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BCF32" w14:textId="77777777" w:rsidR="00B87703"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05DEBC93">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4E6E02BC" w:rsidR="003C0362" w:rsidRPr="0069414D" w:rsidRDefault="00154D3E" w:rsidP="00B87703">
      <w:pPr>
        <w:rPr>
          <w:rStyle w:val="IntenseReference"/>
          <w:rFonts w:cs="Arial"/>
          <w:b w:val="0"/>
          <w:color w:val="7030A0"/>
          <w:sz w:val="100"/>
          <w:szCs w:val="10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540F8064" w:rsidR="003C0362" w:rsidRPr="00B87703" w:rsidRDefault="007D3153" w:rsidP="00B87703">
      <w:pPr>
        <w:pStyle w:val="Heading1"/>
        <w:ind w:left="709"/>
      </w:pPr>
      <w:r w:rsidRPr="00B87703">
        <w:t>North Wales</w:t>
      </w:r>
      <w:r w:rsidR="00B87703" w:rsidRPr="00B87703">
        <w:t xml:space="preserve"> </w:t>
      </w:r>
      <w:r w:rsidR="00137E43">
        <w:t xml:space="preserve">MAPPA </w:t>
      </w:r>
      <w:r w:rsidR="00B87703" w:rsidRPr="00B87703">
        <w:t>Annual Report</w:t>
      </w:r>
      <w:r w:rsidR="00B87703">
        <w:t xml:space="preserve"> </w:t>
      </w:r>
      <w:r w:rsidR="00B87703" w:rsidRPr="00B87703">
        <w:t>2025</w:t>
      </w:r>
      <w:r w:rsidR="00B87703">
        <w:t xml:space="preserve"> to </w:t>
      </w:r>
      <w:r w:rsidR="00B87703" w:rsidRPr="00B87703">
        <w:t>2026</w:t>
      </w: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anchor distT="0" distB="0" distL="114300" distR="114300" simplePos="0" relativeHeight="251665408" behindDoc="0" locked="0" layoutInCell="1" allowOverlap="1" wp14:anchorId="5042E0A7" wp14:editId="6CCB51CA">
            <wp:simplePos x="0" y="0"/>
            <wp:positionH relativeFrom="column">
              <wp:posOffset>57150</wp:posOffset>
            </wp:positionH>
            <wp:positionV relativeFrom="paragraph">
              <wp:posOffset>537</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B87703" w:rsidRDefault="00332EE6" w:rsidP="00B87703">
      <w:pPr>
        <w:pStyle w:val="Heading2"/>
      </w:pPr>
      <w:r w:rsidRPr="00B87703">
        <w:lastRenderedPageBreak/>
        <w:t>Intro</w:t>
      </w:r>
      <w:r w:rsidR="00687BD5" w:rsidRPr="00B87703">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230273DE" w14:textId="7E59D292" w:rsidR="00332EE6" w:rsidRDefault="0026357B" w:rsidP="00332EE6">
      <w:pPr>
        <w:pStyle w:val="Default"/>
        <w:rPr>
          <w:rFonts w:ascii="Arial" w:hAnsi="Arial" w:cs="Arial"/>
          <w:color w:val="FFFFFF"/>
          <w:sz w:val="20"/>
          <w:szCs w:val="20"/>
        </w:rPr>
      </w:pPr>
      <w:r w:rsidRPr="00414D61">
        <w:rPr>
          <w:noProof/>
        </w:rPr>
        <w:drawing>
          <wp:anchor distT="0" distB="0" distL="114300" distR="114300" simplePos="0" relativeHeight="251660288" behindDoc="0" locked="0" layoutInCell="1" allowOverlap="1" wp14:anchorId="6FD2E7FD" wp14:editId="21834A5D">
            <wp:simplePos x="0" y="0"/>
            <wp:positionH relativeFrom="column">
              <wp:posOffset>12700</wp:posOffset>
            </wp:positionH>
            <wp:positionV relativeFrom="paragraph">
              <wp:posOffset>18415</wp:posOffset>
            </wp:positionV>
            <wp:extent cx="1802765" cy="1886585"/>
            <wp:effectExtent l="0" t="0" r="6985" b="0"/>
            <wp:wrapThrough wrapText="bothSides">
              <wp:wrapPolygon edited="0">
                <wp:start x="0" y="0"/>
                <wp:lineTo x="0" y="21375"/>
                <wp:lineTo x="21455" y="21375"/>
                <wp:lineTo x="21455" y="0"/>
                <wp:lineTo x="0" y="0"/>
              </wp:wrapPolygon>
            </wp:wrapThrough>
            <wp:docPr id="448974929" name="Picture 1" descr="A person with blonde hair wearing a white 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74929" name="Picture 1" descr="A person with blonde hair wearing a white shi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2765" cy="1886585"/>
                    </a:xfrm>
                    <a:prstGeom prst="rect">
                      <a:avLst/>
                    </a:prstGeom>
                    <a:noFill/>
                    <a:ln>
                      <a:noFill/>
                    </a:ln>
                  </pic:spPr>
                </pic:pic>
              </a:graphicData>
            </a:graphic>
          </wp:anchor>
        </w:drawing>
      </w:r>
    </w:p>
    <w:p w14:paraId="7177CC02" w14:textId="3DB5B126" w:rsidR="0026357B" w:rsidRDefault="0026357B" w:rsidP="002B23F8">
      <w:pPr>
        <w:pStyle w:val="NormalWeb"/>
        <w:spacing w:line="300" w:lineRule="atLeast"/>
        <w:rPr>
          <w:rFonts w:ascii="Arial" w:hAnsi="Arial" w:cs="Arial"/>
        </w:rPr>
      </w:pPr>
    </w:p>
    <w:p w14:paraId="204F59CE" w14:textId="77777777" w:rsidR="0026357B" w:rsidRDefault="0026357B" w:rsidP="002B23F8">
      <w:pPr>
        <w:pStyle w:val="NormalWeb"/>
        <w:spacing w:line="300" w:lineRule="atLeast"/>
        <w:rPr>
          <w:rFonts w:ascii="Arial" w:hAnsi="Arial" w:cs="Arial"/>
        </w:rPr>
      </w:pPr>
    </w:p>
    <w:p w14:paraId="4EDF341A" w14:textId="77777777" w:rsidR="0026357B" w:rsidRDefault="0026357B" w:rsidP="002B23F8">
      <w:pPr>
        <w:pStyle w:val="NormalWeb"/>
        <w:spacing w:line="300" w:lineRule="atLeast"/>
        <w:rPr>
          <w:rFonts w:ascii="Arial" w:hAnsi="Arial" w:cs="Arial"/>
        </w:rPr>
      </w:pPr>
    </w:p>
    <w:p w14:paraId="6D9B6B2A" w14:textId="77777777" w:rsidR="0026357B" w:rsidRDefault="0026357B" w:rsidP="002B23F8">
      <w:pPr>
        <w:pStyle w:val="NormalWeb"/>
        <w:spacing w:line="300" w:lineRule="atLeast"/>
        <w:rPr>
          <w:rFonts w:ascii="Arial" w:hAnsi="Arial" w:cs="Arial"/>
        </w:rPr>
      </w:pPr>
    </w:p>
    <w:p w14:paraId="5724F65B" w14:textId="77777777" w:rsidR="0026357B" w:rsidRDefault="0026357B" w:rsidP="002B23F8">
      <w:pPr>
        <w:pStyle w:val="NormalWeb"/>
        <w:spacing w:line="300" w:lineRule="atLeast"/>
        <w:rPr>
          <w:rFonts w:ascii="Arial" w:hAnsi="Arial" w:cs="Arial"/>
        </w:rPr>
      </w:pPr>
    </w:p>
    <w:p w14:paraId="3E3781D0" w14:textId="77777777" w:rsidR="0026357B" w:rsidRPr="00414D61" w:rsidRDefault="0026357B" w:rsidP="0026357B">
      <w:pPr>
        <w:pStyle w:val="MAPPA-Bodytext"/>
        <w:rPr>
          <w:b/>
          <w:bCs/>
          <w:sz w:val="24"/>
          <w:szCs w:val="24"/>
          <w:lang w:val="en-GB"/>
        </w:rPr>
      </w:pPr>
      <w:r w:rsidRPr="00414D61">
        <w:rPr>
          <w:b/>
          <w:bCs/>
          <w:sz w:val="24"/>
          <w:szCs w:val="24"/>
          <w:lang w:val="en-GB"/>
        </w:rPr>
        <w:t>Nicola Davies</w:t>
      </w:r>
    </w:p>
    <w:p w14:paraId="727BE3F9" w14:textId="77777777" w:rsidR="0026357B" w:rsidRPr="00414D61" w:rsidRDefault="0026357B" w:rsidP="0026357B">
      <w:pPr>
        <w:pStyle w:val="MAPPA-Bodytext"/>
        <w:rPr>
          <w:b/>
          <w:bCs/>
          <w:sz w:val="24"/>
          <w:szCs w:val="24"/>
          <w:lang w:val="en-GB"/>
        </w:rPr>
      </w:pPr>
      <w:r w:rsidRPr="00414D61">
        <w:rPr>
          <w:b/>
          <w:bCs/>
          <w:sz w:val="24"/>
          <w:szCs w:val="24"/>
          <w:lang w:val="en-GB"/>
        </w:rPr>
        <w:t>Wales Regional Probation Director, Wales Probation</w:t>
      </w:r>
    </w:p>
    <w:p w14:paraId="32D9BBF7" w14:textId="11B9D68B" w:rsidR="002B23F8" w:rsidRPr="00244A39" w:rsidRDefault="002B23F8" w:rsidP="002B23F8">
      <w:pPr>
        <w:pStyle w:val="NormalWeb"/>
        <w:spacing w:line="300" w:lineRule="atLeast"/>
        <w:rPr>
          <w:rFonts w:ascii="Arial" w:hAnsi="Arial" w:cs="Arial"/>
        </w:rPr>
      </w:pPr>
      <w:r w:rsidRPr="00244A39">
        <w:rPr>
          <w:rFonts w:ascii="Arial" w:hAnsi="Arial" w:cs="Arial"/>
        </w:rPr>
        <w:t>It is a privilege to contribute to this year's Multi-Agency Public Protection Arrangements (MAPPA) Annual Report for 2025/26.</w:t>
      </w:r>
    </w:p>
    <w:p w14:paraId="660CBF28" w14:textId="77777777" w:rsidR="002B23F8" w:rsidRPr="00244A39" w:rsidRDefault="002B23F8" w:rsidP="002B23F8">
      <w:pPr>
        <w:pStyle w:val="NormalWeb"/>
        <w:spacing w:line="300" w:lineRule="atLeast"/>
        <w:rPr>
          <w:rFonts w:ascii="Arial" w:hAnsi="Arial" w:cs="Arial"/>
        </w:rPr>
      </w:pPr>
      <w:r w:rsidRPr="00244A39">
        <w:rPr>
          <w:rFonts w:ascii="Arial" w:hAnsi="Arial" w:cs="Arial"/>
        </w:rPr>
        <w:t>MAPPA continues to play a vital role in protecting our communities through effective partnership working. The strength of MAPPA lies in the collective commitment of the Probation Service, Police, Prison Service, Health Services, Local Authorities, Housing providers, Youth Justice Services and other key partners, all working together to manage the risks posed by those who present the greatest potential for serious harm. This shared responsibility remains fundamental to maintaining public confidence and supporting safer communities across Wales.</w:t>
      </w:r>
    </w:p>
    <w:p w14:paraId="120E45DD" w14:textId="77777777" w:rsidR="002B23F8" w:rsidRPr="00244A39" w:rsidRDefault="002B23F8" w:rsidP="002B23F8">
      <w:pPr>
        <w:pStyle w:val="NormalWeb"/>
        <w:spacing w:line="300" w:lineRule="atLeast"/>
        <w:rPr>
          <w:rFonts w:ascii="Arial" w:hAnsi="Arial" w:cs="Arial"/>
        </w:rPr>
      </w:pPr>
      <w:r w:rsidRPr="00244A39">
        <w:rPr>
          <w:rFonts w:ascii="Arial" w:hAnsi="Arial" w:cs="Arial"/>
        </w:rPr>
        <w:t xml:space="preserve">Over the past year, the criminal justice system has continued to evolve in response to increasing demand, complexity and changing service needs. Throughout this period, MAPPA partnerships have demonstrated resilience, professionalism and a steadfast focus on public protection. The ability of agencies to share information, </w:t>
      </w:r>
      <w:r w:rsidRPr="00244A39">
        <w:rPr>
          <w:rFonts w:ascii="Arial" w:hAnsi="Arial" w:cs="Arial"/>
        </w:rPr>
        <w:t>challenge one another constructively and coordinate robust risk management plans remains central to effective practice.</w:t>
      </w:r>
      <w:r w:rsidRPr="00244A39">
        <w:rPr>
          <w:rStyle w:val="xxxjie0"/>
          <w:rFonts w:ascii="Arial" w:hAnsi="Arial" w:cs="Arial"/>
        </w:rPr>
        <w:t xml:space="preserve"> </w:t>
      </w:r>
    </w:p>
    <w:p w14:paraId="25339406" w14:textId="77777777" w:rsidR="00B87703" w:rsidRDefault="002B23F8" w:rsidP="002B23F8">
      <w:pPr>
        <w:pStyle w:val="NormalWeb"/>
        <w:spacing w:line="300" w:lineRule="atLeast"/>
        <w:rPr>
          <w:rFonts w:ascii="Arial" w:hAnsi="Arial" w:cs="Arial"/>
        </w:rPr>
      </w:pPr>
      <w:r w:rsidRPr="00244A39">
        <w:rPr>
          <w:rFonts w:ascii="Arial" w:hAnsi="Arial" w:cs="Arial"/>
        </w:rPr>
        <w:t xml:space="preserve">This year has also seen significant developments across the Probation Service through the implementation of the Our Future Probation Service (OFPS) Programme. These reforms bring together changes to sentencing and offender management arrangements, alongside new approaches to supervision that support more consistent, proportionate and evidence-informed practice. </w:t>
      </w:r>
    </w:p>
    <w:p w14:paraId="489AEB14" w14:textId="565F685D" w:rsidR="002B23F8" w:rsidRPr="00244A39" w:rsidRDefault="002B23F8" w:rsidP="002B23F8">
      <w:pPr>
        <w:pStyle w:val="NormalWeb"/>
        <w:spacing w:line="300" w:lineRule="atLeast"/>
        <w:rPr>
          <w:rFonts w:ascii="Arial" w:hAnsi="Arial" w:cs="Arial"/>
        </w:rPr>
      </w:pPr>
      <w:r w:rsidRPr="00244A39">
        <w:rPr>
          <w:rFonts w:ascii="Arial" w:hAnsi="Arial" w:cs="Arial"/>
        </w:rPr>
        <w:t>The introduction of structured supervision frameworks, enhanced risk management tools and a greater focus on targeting resources where they are most needed further strengthens our collective ability to manage risk effectively and protect the public. These developments reinforce the importance of strong multi-agency collaboration and the central role that MAPPA continues to play in overseeing the management of individuals who present the highest levels of risk.</w:t>
      </w:r>
      <w:r w:rsidRPr="00244A39">
        <w:rPr>
          <w:rStyle w:val="xxxjie0"/>
          <w:rFonts w:ascii="Arial" w:hAnsi="Arial" w:cs="Arial"/>
        </w:rPr>
        <w:t xml:space="preserve"> </w:t>
      </w:r>
      <w:hyperlink r:id="rId21" w:history="1"/>
      <w:r w:rsidRPr="00244A39">
        <w:rPr>
          <w:rFonts w:ascii="Arial" w:hAnsi="Arial" w:cs="Arial"/>
        </w:rPr>
        <w:t xml:space="preserve"> </w:t>
      </w:r>
    </w:p>
    <w:p w14:paraId="7A393627" w14:textId="77777777" w:rsidR="002B23F8" w:rsidRPr="00244A39" w:rsidRDefault="002B23F8" w:rsidP="002B23F8">
      <w:pPr>
        <w:pStyle w:val="NormalWeb"/>
        <w:spacing w:line="300" w:lineRule="atLeast"/>
        <w:rPr>
          <w:rFonts w:ascii="Arial" w:hAnsi="Arial" w:cs="Arial"/>
        </w:rPr>
      </w:pPr>
      <w:r w:rsidRPr="00244A39">
        <w:rPr>
          <w:rFonts w:ascii="Arial" w:hAnsi="Arial" w:cs="Arial"/>
        </w:rPr>
        <w:t>The report highlights the scale and importance of MAPPA activity during the reporting period and provides an overview of the individuals managed under these arrangements. It also demonstrates the effectiveness of multi-agency collaboration in responding to risk, addressing offending behaviour and reducing the likelihood of future harm.</w:t>
      </w:r>
      <w:r w:rsidRPr="00244A39">
        <w:rPr>
          <w:rStyle w:val="xxxjie0"/>
          <w:rFonts w:ascii="Arial" w:hAnsi="Arial" w:cs="Arial"/>
        </w:rPr>
        <w:t xml:space="preserve"> </w:t>
      </w:r>
    </w:p>
    <w:p w14:paraId="7FDF78D7" w14:textId="77777777" w:rsidR="002B23F8" w:rsidRPr="00244A39" w:rsidRDefault="002B23F8" w:rsidP="002B23F8">
      <w:pPr>
        <w:pStyle w:val="NormalWeb"/>
        <w:spacing w:line="300" w:lineRule="atLeast"/>
        <w:rPr>
          <w:rFonts w:ascii="Arial" w:hAnsi="Arial" w:cs="Arial"/>
        </w:rPr>
      </w:pPr>
      <w:r w:rsidRPr="00244A39">
        <w:rPr>
          <w:rFonts w:ascii="Arial" w:hAnsi="Arial" w:cs="Arial"/>
        </w:rPr>
        <w:t xml:space="preserve">As we look ahead, we remain committed to learning from practice, embracing innovation and strengthening our partnerships further. Effective public protection depends on strong </w:t>
      </w:r>
      <w:r w:rsidRPr="00244A39">
        <w:rPr>
          <w:rFonts w:ascii="Arial" w:hAnsi="Arial" w:cs="Arial"/>
        </w:rPr>
        <w:lastRenderedPageBreak/>
        <w:t>relationships, shared accountability and a collective determination to prevent serious harm. The continued dedication shown by practitioners and partner agencies across Wales is a testament to the importance of this work.</w:t>
      </w:r>
      <w:r w:rsidRPr="00244A39">
        <w:rPr>
          <w:rStyle w:val="xxxjie0"/>
          <w:rFonts w:ascii="Arial" w:hAnsi="Arial" w:cs="Arial"/>
        </w:rPr>
        <w:t xml:space="preserve"> </w:t>
      </w:r>
    </w:p>
    <w:p w14:paraId="3B2BC7EB" w14:textId="77777777" w:rsidR="002B23F8" w:rsidRPr="00244A39" w:rsidRDefault="002B23F8" w:rsidP="002B23F8">
      <w:pPr>
        <w:pStyle w:val="NormalWeb"/>
        <w:spacing w:line="300" w:lineRule="atLeast"/>
        <w:rPr>
          <w:rFonts w:ascii="Arial" w:hAnsi="Arial" w:cs="Arial"/>
        </w:rPr>
      </w:pPr>
      <w:r w:rsidRPr="00244A39">
        <w:rPr>
          <w:rFonts w:ascii="Arial" w:hAnsi="Arial" w:cs="Arial"/>
        </w:rPr>
        <w:t>I would like to thank all those involved in delivering MAPPA throughout the year. Their professionalism, expertise and commitment make a significant contribution to protecting the public and supporting safer communities across Wales.</w:t>
      </w:r>
      <w:r w:rsidRPr="00244A39">
        <w:rPr>
          <w:rStyle w:val="xxxjie0"/>
          <w:rFonts w:ascii="Arial" w:hAnsi="Arial" w:cs="Arial"/>
        </w:rPr>
        <w:t xml:space="preserve"> </w:t>
      </w:r>
    </w:p>
    <w:p w14:paraId="3023DFA5" w14:textId="3A7A7F07" w:rsidR="00332EE6" w:rsidRPr="006A45B8" w:rsidRDefault="00332EE6" w:rsidP="00B87703">
      <w:pPr>
        <w:pStyle w:val="Style1"/>
      </w:pPr>
    </w:p>
    <w:p w14:paraId="6B47882B" w14:textId="77777777" w:rsidR="00332EE6" w:rsidRPr="006A45B8" w:rsidRDefault="00332EE6" w:rsidP="00332EE6">
      <w:pPr>
        <w:pStyle w:val="MAPPA-Bodytext"/>
        <w:rPr>
          <w:lang w:val="en-GB"/>
        </w:rPr>
      </w:pPr>
      <w:r w:rsidRPr="006A45B8">
        <w:rPr>
          <w:lang w:val="en-GB"/>
        </w:rPr>
        <w:br w:type="column"/>
      </w:r>
    </w:p>
    <w:p w14:paraId="323FC18C" w14:textId="77777777" w:rsidR="00332EE6" w:rsidRPr="006A45B8" w:rsidRDefault="00332EE6" w:rsidP="00332EE6">
      <w:pPr>
        <w:pStyle w:val="MAPPA-Bodytext"/>
        <w:rPr>
          <w:lang w:val="en-GB"/>
        </w:rPr>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06B1D048" w:rsidR="00332EE6" w:rsidRPr="0069414D" w:rsidRDefault="00332EE6" w:rsidP="00B87703">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B87703" w:rsidRDefault="00332EE6" w:rsidP="00B87703">
      <w:pPr>
        <w:pStyle w:val="Heading3"/>
      </w:pPr>
      <w:r w:rsidRPr="00B87703">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B87703">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3ACF6D33" w:rsidR="02428A1E" w:rsidRDefault="5E1FAAAF" w:rsidP="00B87703">
      <w:pPr>
        <w:pStyle w:val="Heading3"/>
      </w:pPr>
      <w:r w:rsidRPr="08C59A73">
        <w:t>MAPPA ‘25</w:t>
      </w:r>
      <w:r w:rsidRPr="08C59A73">
        <w:rPr>
          <w:sz w:val="24"/>
          <w:szCs w:val="24"/>
        </w:rPr>
        <w:t xml:space="preserve"> </w:t>
      </w:r>
    </w:p>
    <w:p w14:paraId="6657B3A8" w14:textId="1BD70BC2" w:rsidR="02428A1E" w:rsidRPr="003F7B6D" w:rsidRDefault="02428A1E" w:rsidP="302C0245">
      <w:pPr>
        <w:pStyle w:val="MAPPA-Bodytext"/>
        <w:rPr>
          <w:sz w:val="24"/>
          <w:szCs w:val="24"/>
        </w:rPr>
      </w:pPr>
      <w:hyperlink r:id="rId22" w:history="1"/>
      <w:r w:rsidR="530464EC" w:rsidRPr="003F7B6D">
        <w:rPr>
          <w:sz w:val="24"/>
          <w:szCs w:val="24"/>
        </w:rPr>
        <w:t xml:space="preserve">2025 marked the 25th anniversary of the legislation that first introduced mandatory multi-agency co-operation in the </w:t>
      </w:r>
      <w:r w:rsidR="530464EC" w:rsidRPr="003F7B6D">
        <w:rPr>
          <w:sz w:val="24"/>
          <w:szCs w:val="24"/>
        </w:rPr>
        <w:t xml:space="preserve">management of those convicted of violent and sexual offences. </w:t>
      </w:r>
    </w:p>
    <w:p w14:paraId="3A74D70F" w14:textId="6FFA05F7" w:rsidR="530464EC"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134F2392" w14:textId="77777777" w:rsidR="006C76EB" w:rsidRDefault="530464EC" w:rsidP="006C76EB">
      <w:r w:rsidRPr="302C0245">
        <w:t xml:space="preserve">All MAPPA reports from England and Wales are </w:t>
      </w:r>
      <w:hyperlink r:id="rId23" w:history="1">
        <w:r w:rsidR="006C76EB" w:rsidRPr="000914FD">
          <w:rPr>
            <w:rStyle w:val="Hyperlink"/>
            <w:rFonts w:cs="Arial"/>
          </w:rPr>
          <w:t>published online on GOV.UK</w:t>
        </w:r>
      </w:hyperlink>
    </w:p>
    <w:p w14:paraId="4DFCC160" w14:textId="5E145CAC"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4"/>
          <w:type w:val="continuous"/>
          <w:pgSz w:w="11905" w:h="16837" w:code="9"/>
          <w:pgMar w:top="720" w:right="720" w:bottom="720" w:left="720" w:header="720" w:footer="567" w:gutter="0"/>
          <w:cols w:space="720"/>
          <w:noEndnote/>
        </w:sectPr>
      </w:pPr>
    </w:p>
    <w:p w14:paraId="039BA6E9" w14:textId="77777777" w:rsidR="00332EE6" w:rsidRPr="0069414D" w:rsidRDefault="00332EE6" w:rsidP="00B87703">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B87703">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316362">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316362">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316362">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316362">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666AE122"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r>
              <w:rPr>
                <w:sz w:val="24"/>
                <w:szCs w:val="24"/>
                <w:lang w:val="en-GB"/>
              </w:rPr>
              <w:t>,106</w:t>
            </w:r>
          </w:p>
        </w:tc>
        <w:tc>
          <w:tcPr>
            <w:tcW w:w="2186" w:type="dxa"/>
          </w:tcPr>
          <w:p w14:paraId="1638E0FC" w14:textId="4B8EFCDA"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r>
              <w:rPr>
                <w:sz w:val="24"/>
                <w:szCs w:val="24"/>
                <w:lang w:val="en-GB"/>
              </w:rPr>
              <w:t>75</w:t>
            </w:r>
          </w:p>
        </w:tc>
        <w:tc>
          <w:tcPr>
            <w:tcW w:w="2186" w:type="dxa"/>
          </w:tcPr>
          <w:p w14:paraId="1F1BCFAF" w14:textId="47870306"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405476D5"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r>
              <w:rPr>
                <w:sz w:val="24"/>
                <w:szCs w:val="24"/>
                <w:lang w:val="en-GB"/>
              </w:rPr>
              <w:t>,381</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07530987"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r>
              <w:rPr>
                <w:sz w:val="24"/>
                <w:szCs w:val="24"/>
                <w:lang w:val="en-GB"/>
              </w:rPr>
              <w:t>7</w:t>
            </w:r>
          </w:p>
        </w:tc>
        <w:tc>
          <w:tcPr>
            <w:tcW w:w="2186" w:type="dxa"/>
          </w:tcPr>
          <w:p w14:paraId="10F8D0CE" w14:textId="1EC3A12C"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r>
              <w:rPr>
                <w:sz w:val="24"/>
                <w:szCs w:val="24"/>
                <w:lang w:val="en-GB"/>
              </w:rPr>
              <w:t>2</w:t>
            </w:r>
          </w:p>
        </w:tc>
        <w:tc>
          <w:tcPr>
            <w:tcW w:w="2186" w:type="dxa"/>
          </w:tcPr>
          <w:p w14:paraId="346F3891" w14:textId="039C3E54"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r>
              <w:rPr>
                <w:sz w:val="24"/>
                <w:szCs w:val="24"/>
                <w:lang w:val="en-GB"/>
              </w:rPr>
              <w:t>5</w:t>
            </w:r>
          </w:p>
        </w:tc>
        <w:tc>
          <w:tcPr>
            <w:tcW w:w="2186" w:type="dxa"/>
          </w:tcPr>
          <w:p w14:paraId="29D9E254" w14:textId="4A50D7DB"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r>
              <w:rPr>
                <w:sz w:val="24"/>
                <w:szCs w:val="24"/>
                <w:lang w:val="en-GB"/>
              </w:rPr>
              <w:t>4</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1A75C7F9"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33856603"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1FA750AA"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FD44C20" w14:textId="70CE5FD9"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44977454"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1,123</w:t>
            </w:r>
          </w:p>
        </w:tc>
        <w:tc>
          <w:tcPr>
            <w:tcW w:w="2186" w:type="dxa"/>
          </w:tcPr>
          <w:p w14:paraId="4B320A3C" w14:textId="68EC9DC1"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287</w:t>
            </w:r>
          </w:p>
        </w:tc>
        <w:tc>
          <w:tcPr>
            <w:tcW w:w="2186" w:type="dxa"/>
          </w:tcPr>
          <w:p w14:paraId="59BF82DA" w14:textId="6562893C"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36</w:t>
            </w:r>
          </w:p>
        </w:tc>
        <w:tc>
          <w:tcPr>
            <w:tcW w:w="2186" w:type="dxa"/>
          </w:tcPr>
          <w:p w14:paraId="230BC3FB" w14:textId="2CDEB64C"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1,446</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B87703">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A95389">
            <w:pPr>
              <w:pStyle w:val="MAPPA-Tabletext"/>
              <w:jc w:val="righ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7C018A49"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53</w:t>
            </w:r>
          </w:p>
        </w:tc>
        <w:tc>
          <w:tcPr>
            <w:tcW w:w="2186" w:type="dxa"/>
          </w:tcPr>
          <w:p w14:paraId="231D96FE" w14:textId="739B3718"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73</w:t>
            </w:r>
          </w:p>
        </w:tc>
        <w:tc>
          <w:tcPr>
            <w:tcW w:w="2186" w:type="dxa"/>
          </w:tcPr>
          <w:p w14:paraId="413645CC" w14:textId="498BD5B9"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72</w:t>
            </w:r>
          </w:p>
        </w:tc>
        <w:tc>
          <w:tcPr>
            <w:tcW w:w="2186" w:type="dxa"/>
          </w:tcPr>
          <w:p w14:paraId="5A206D70" w14:textId="482BE6D9"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198</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5743E8C6"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4AF1F0B4" w14:textId="6345DAE1"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3EABFC56" w14:textId="09EAD99C"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66FC4C00" w14:textId="11AAF06B"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5D2EC91A"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53</w:t>
            </w:r>
          </w:p>
        </w:tc>
        <w:tc>
          <w:tcPr>
            <w:tcW w:w="2186" w:type="dxa"/>
          </w:tcPr>
          <w:p w14:paraId="5D543B3B" w14:textId="1B5C8B84"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73</w:t>
            </w:r>
          </w:p>
        </w:tc>
        <w:tc>
          <w:tcPr>
            <w:tcW w:w="2186" w:type="dxa"/>
          </w:tcPr>
          <w:p w14:paraId="03713ACD" w14:textId="4E8D7BF0"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77</w:t>
            </w:r>
          </w:p>
        </w:tc>
        <w:tc>
          <w:tcPr>
            <w:tcW w:w="2186" w:type="dxa"/>
          </w:tcPr>
          <w:p w14:paraId="29E98152" w14:textId="366B3659"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203</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B87703">
            <w:r>
              <w:t>Category 1</w:t>
            </w:r>
            <w:r w:rsidR="00332EE6" w:rsidRPr="00523CF4">
              <w:t xml:space="preserve"> cautioned for breach of notification requirements</w:t>
            </w:r>
          </w:p>
        </w:tc>
        <w:tc>
          <w:tcPr>
            <w:tcW w:w="2086" w:type="dxa"/>
          </w:tcPr>
          <w:p w14:paraId="764C61A1" w14:textId="7E4A079D" w:rsidR="00332EE6" w:rsidRPr="00523CF4" w:rsidRDefault="00F74662" w:rsidP="00137E43">
            <w:pPr>
              <w:jc w:val="right"/>
              <w:cnfStyle w:val="000000000000" w:firstRow="0" w:lastRow="0" w:firstColumn="0" w:lastColumn="0" w:oddVBand="0" w:evenVBand="0" w:oddHBand="0" w:evenHBand="0" w:firstRowFirstColumn="0" w:firstRowLastColumn="0" w:lastRowFirstColumn="0" w:lastRowLastColumn="0"/>
            </w:pPr>
            <w:r>
              <w:t>23</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B87703">
            <w:r>
              <w:t>Category 1</w:t>
            </w:r>
            <w:r w:rsidRPr="00523CF4">
              <w:t xml:space="preserve"> </w:t>
            </w:r>
            <w:r>
              <w:t>convicted</w:t>
            </w:r>
            <w:r w:rsidRPr="00523CF4">
              <w:t xml:space="preserve"> for breach of notification requirements</w:t>
            </w:r>
          </w:p>
        </w:tc>
        <w:tc>
          <w:tcPr>
            <w:tcW w:w="2086" w:type="dxa"/>
          </w:tcPr>
          <w:p w14:paraId="169D2F63" w14:textId="6CBAD3CD" w:rsidR="00052623" w:rsidRPr="00523CF4" w:rsidRDefault="00F74662" w:rsidP="00137E43">
            <w:pPr>
              <w:jc w:val="right"/>
              <w:cnfStyle w:val="000000000000" w:firstRow="0" w:lastRow="0" w:firstColumn="0" w:lastColumn="0" w:oddVBand="0" w:evenVBand="0" w:oddHBand="0" w:evenHBand="0" w:firstRowFirstColumn="0" w:firstRowLastColumn="0" w:lastRowFirstColumn="0" w:lastRowLastColumn="0"/>
            </w:pPr>
            <w:r>
              <w:t>37</w:t>
            </w:r>
          </w:p>
        </w:tc>
      </w:tr>
    </w:tbl>
    <w:p w14:paraId="1CA33BF3" w14:textId="77777777" w:rsidR="00332EE6" w:rsidRPr="006A45B8" w:rsidRDefault="00332EE6" w:rsidP="00B87703">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B87703">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565C5FAD" w:rsidR="00332EE6" w:rsidRPr="00523CF4" w:rsidRDefault="00F74662" w:rsidP="00137E43">
            <w:pPr>
              <w:jc w:val="right"/>
              <w:cnfStyle w:val="000000000000" w:firstRow="0" w:lastRow="0" w:firstColumn="0" w:lastColumn="0" w:oddVBand="0" w:evenVBand="0" w:oddHBand="0" w:evenHBand="0" w:firstRowFirstColumn="0" w:firstRowLastColumn="0" w:lastRowFirstColumn="0" w:lastRowLastColumn="0"/>
            </w:pPr>
            <w:r>
              <w:t>0</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B87703">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1A144494" w:rsidR="00A231D9" w:rsidRPr="00523CF4" w:rsidRDefault="00F74662"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72</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1697ABDF" w:rsidR="00A231D9" w:rsidRPr="00523CF4" w:rsidRDefault="00F74662"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53A95623" w:rsidR="00A231D9" w:rsidRPr="00523CF4" w:rsidRDefault="00F74662"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B87703">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225A6B89" w:rsidR="00332EE6"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64BFE535" w14:textId="77777777" w:rsidR="00595C55" w:rsidRDefault="00595C55" w:rsidP="003F01A6"/>
    <w:p w14:paraId="78E4FAD4" w14:textId="540AB58C" w:rsidR="00D6369A" w:rsidRPr="00D6369A" w:rsidRDefault="00D6369A" w:rsidP="00B87703">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06F75">
            <w:pPr>
              <w:pStyle w:val="StyleMAPPA-TabletextBold"/>
              <w:jc w:val="right"/>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06F75">
            <w:pPr>
              <w:pStyle w:val="StyleMAPPA-TabletextBold"/>
              <w:jc w:val="right"/>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779F29C0"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27</w:t>
            </w:r>
          </w:p>
        </w:tc>
        <w:tc>
          <w:tcPr>
            <w:tcW w:w="2186" w:type="dxa"/>
          </w:tcPr>
          <w:p w14:paraId="34F9E68F" w14:textId="2D93C107"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31</w:t>
            </w:r>
          </w:p>
        </w:tc>
        <w:tc>
          <w:tcPr>
            <w:tcW w:w="2186" w:type="dxa"/>
          </w:tcPr>
          <w:p w14:paraId="720ECB5F" w14:textId="58286DAF"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30</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2A5F78C6" w:rsidR="00AA3E8E" w:rsidRPr="00523CF4" w:rsidRDefault="00F74662" w:rsidP="00B06F75">
            <w:pPr>
              <w:pStyle w:val="MAPPA-Tabletext"/>
              <w:jc w:val="right"/>
              <w:rPr>
                <w:b w:val="0"/>
                <w:bCs w:val="0"/>
                <w:sz w:val="24"/>
                <w:szCs w:val="24"/>
                <w:lang w:val="en-GB"/>
              </w:rPr>
            </w:pPr>
            <w:r>
              <w:rPr>
                <w:b w:val="0"/>
                <w:bCs w:val="0"/>
                <w:sz w:val="24"/>
                <w:szCs w:val="24"/>
                <w:lang w:val="en-GB"/>
              </w:rPr>
              <w:t>88</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2BA90C50"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0F4A1E60"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D55EA6" w14:textId="297BFD07"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14A6B935" w:rsidR="00AA3E8E" w:rsidRPr="00523CF4" w:rsidRDefault="00F74662" w:rsidP="00B06F75">
            <w:pPr>
              <w:pStyle w:val="MAPPA-Tabletext"/>
              <w:jc w:val="right"/>
              <w:rPr>
                <w:b w:val="0"/>
                <w:bCs w:val="0"/>
                <w:sz w:val="24"/>
                <w:szCs w:val="24"/>
                <w:lang w:val="en-GB"/>
              </w:rPr>
            </w:pPr>
            <w:r>
              <w:rPr>
                <w:b w:val="0"/>
                <w:bCs w:val="0"/>
                <w:sz w:val="24"/>
                <w:szCs w:val="24"/>
                <w:lang w:val="en-GB"/>
              </w:rPr>
              <w:t>0</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569C4B2F" w:rsidR="00AA3E8E" w:rsidRPr="00523CF4" w:rsidRDefault="00F74662"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27</w:t>
            </w:r>
          </w:p>
        </w:tc>
        <w:tc>
          <w:tcPr>
            <w:tcW w:w="2186" w:type="dxa"/>
          </w:tcPr>
          <w:p w14:paraId="184256C5" w14:textId="3D3B067C" w:rsidR="00AA3E8E" w:rsidRPr="00523CF4" w:rsidRDefault="00F74662"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31</w:t>
            </w:r>
          </w:p>
        </w:tc>
        <w:tc>
          <w:tcPr>
            <w:tcW w:w="2186" w:type="dxa"/>
          </w:tcPr>
          <w:p w14:paraId="44078787" w14:textId="3E88BB19" w:rsidR="00AA3E8E" w:rsidRPr="00523CF4" w:rsidRDefault="00F74662"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30</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75962CE6" w:rsidR="00AA3E8E" w:rsidRPr="00523CF4" w:rsidRDefault="00F74662" w:rsidP="00B06F75">
            <w:pPr>
              <w:pStyle w:val="MAPPA-Tabletext"/>
              <w:jc w:val="right"/>
              <w:rPr>
                <w:b w:val="0"/>
                <w:bCs w:val="0"/>
                <w:sz w:val="24"/>
                <w:szCs w:val="24"/>
                <w:lang w:val="en-GB"/>
              </w:rPr>
            </w:pPr>
            <w:r>
              <w:rPr>
                <w:b w:val="0"/>
                <w:bCs w:val="0"/>
                <w:sz w:val="24"/>
                <w:szCs w:val="24"/>
                <w:lang w:val="en-GB"/>
              </w:rPr>
              <w:t>88</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1D455ACF" w:rsidR="00FA3513" w:rsidRPr="00523CF4" w:rsidRDefault="00F74662"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08B9765E" w:rsidR="00FA3513" w:rsidRPr="00523CF4" w:rsidRDefault="00F74662"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4DFEAC58" w:rsidR="00FA3513" w:rsidRPr="00523CF4" w:rsidRDefault="00F74662" w:rsidP="00316362">
            <w:pPr>
              <w:pStyle w:val="MAPPA-Tabletext"/>
              <w:jc w:val="right"/>
              <w:rPr>
                <w:b w:val="0"/>
                <w:bCs w:val="0"/>
                <w:sz w:val="24"/>
                <w:szCs w:val="24"/>
                <w:lang w:val="en-GB"/>
              </w:rPr>
            </w:pPr>
            <w:r>
              <w:rPr>
                <w:b w:val="0"/>
                <w:bCs w:val="0"/>
                <w:sz w:val="24"/>
                <w:szCs w:val="24"/>
                <w:lang w:val="en-GB"/>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B87703">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47C33E80" w:rsidR="00332EE6" w:rsidRPr="004265C9"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178</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B87703">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5"/>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B87703">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B87703">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6"/>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543860" w:rsidRDefault="00332EE6" w:rsidP="00332EE6">
      <w:pPr>
        <w:pStyle w:val="MAPPA-HeadingPara"/>
        <w:rPr>
          <w:color w:val="auto"/>
          <w:lang w:val="en-GB"/>
        </w:rPr>
        <w:sectPr w:rsidR="00332EE6" w:rsidRPr="00543860" w:rsidSect="00867C9E">
          <w:type w:val="continuous"/>
          <w:pgSz w:w="11905" w:h="16837" w:code="9"/>
          <w:pgMar w:top="720" w:right="720" w:bottom="720" w:left="720" w:header="720" w:footer="567" w:gutter="0"/>
          <w:cols w:space="720"/>
          <w:noEndnote/>
        </w:sectPr>
      </w:pPr>
    </w:p>
    <w:p w14:paraId="4BE86532" w14:textId="75F22256" w:rsidR="0026357B" w:rsidRPr="0026357B" w:rsidRDefault="0026357B" w:rsidP="00B87703">
      <w:pPr>
        <w:pStyle w:val="Heading3"/>
      </w:pPr>
      <w:r w:rsidRPr="0026357B">
        <w:t>Domestic Abuse Protection Orders</w:t>
      </w:r>
    </w:p>
    <w:p w14:paraId="5BF48E34" w14:textId="2D7F1CC9" w:rsidR="00543860" w:rsidRPr="00543860" w:rsidRDefault="00543860" w:rsidP="00543860">
      <w:pPr>
        <w:pStyle w:val="MAPPA-HeadingPara"/>
        <w:rPr>
          <w:color w:val="auto"/>
          <w:sz w:val="24"/>
        </w:rPr>
      </w:pPr>
      <w:r w:rsidRPr="00543860">
        <w:rPr>
          <w:color w:val="auto"/>
          <w:sz w:val="24"/>
        </w:rPr>
        <w:t xml:space="preserve">North Wales Police </w:t>
      </w:r>
      <w:r w:rsidR="00326E73">
        <w:rPr>
          <w:color w:val="auto"/>
          <w:sz w:val="24"/>
        </w:rPr>
        <w:t>has been</w:t>
      </w:r>
      <w:r w:rsidRPr="00543860">
        <w:rPr>
          <w:color w:val="auto"/>
          <w:sz w:val="24"/>
        </w:rPr>
        <w:t xml:space="preserve"> a pilot force for Domestic Abuse Protection Orders</w:t>
      </w:r>
      <w:r w:rsidR="00326E73">
        <w:rPr>
          <w:color w:val="auto"/>
          <w:sz w:val="24"/>
        </w:rPr>
        <w:t>. A</w:t>
      </w:r>
      <w:r w:rsidRPr="00543860">
        <w:rPr>
          <w:color w:val="auto"/>
          <w:sz w:val="24"/>
        </w:rPr>
        <w:t>s national roll out approaches in November 2026, it is a timely reminder to recognise the purpose, approach and success that DAPOs offer to victims of domestic abuse.</w:t>
      </w:r>
    </w:p>
    <w:p w14:paraId="3380CD9E" w14:textId="57DC28D2" w:rsidR="00543860" w:rsidRPr="00543860" w:rsidRDefault="00543860" w:rsidP="00543860">
      <w:pPr>
        <w:pStyle w:val="MAPPA-HeadingPara"/>
        <w:rPr>
          <w:color w:val="auto"/>
          <w:sz w:val="24"/>
        </w:rPr>
      </w:pPr>
      <w:r w:rsidRPr="00543860">
        <w:rPr>
          <w:b/>
          <w:bCs/>
          <w:color w:val="auto"/>
          <w:sz w:val="24"/>
        </w:rPr>
        <w:t>Effective Use of Domestic Abuse Protection Orders</w:t>
      </w:r>
      <w:r w:rsidRPr="00543860">
        <w:rPr>
          <w:b/>
          <w:bCs/>
          <w:color w:val="auto"/>
          <w:sz w:val="24"/>
        </w:rPr>
        <w:br/>
      </w:r>
      <w:r w:rsidRPr="00543860">
        <w:rPr>
          <w:color w:val="auto"/>
          <w:sz w:val="24"/>
        </w:rPr>
        <w:t>Domestic abuse remains a significant threat to victims, children and communities. Effective use of Domestic Abuse Protection Orders (DAPOs) provides policing with an additional tool to disrupt perpetrators, safeguard victims and prevent further harm. The objective should be to ensure DAPOs are used consistently, proportionately and as part of a wider safeguarding and enforcement strategy, rather than as a standalone response.</w:t>
      </w:r>
    </w:p>
    <w:p w14:paraId="6F5CE616" w14:textId="05BA51AE" w:rsidR="00543860" w:rsidRPr="00326E73" w:rsidRDefault="00543860" w:rsidP="00543860">
      <w:pPr>
        <w:pStyle w:val="MAPPA-HeadingPara"/>
        <w:rPr>
          <w:b/>
          <w:bCs/>
          <w:color w:val="auto"/>
          <w:sz w:val="24"/>
        </w:rPr>
      </w:pPr>
      <w:r w:rsidRPr="00543860">
        <w:rPr>
          <w:b/>
          <w:bCs/>
          <w:color w:val="auto"/>
          <w:sz w:val="24"/>
        </w:rPr>
        <w:t>Strategic Approach</w:t>
      </w:r>
      <w:r w:rsidRPr="00543860">
        <w:rPr>
          <w:b/>
          <w:bCs/>
          <w:color w:val="auto"/>
          <w:sz w:val="24"/>
        </w:rPr>
        <w:br/>
      </w:r>
      <w:r w:rsidRPr="00543860">
        <w:rPr>
          <w:color w:val="auto"/>
          <w:sz w:val="24"/>
        </w:rPr>
        <w:t xml:space="preserve">Effective use begins with identifying the right cases. Officers and supervisors should consider </w:t>
      </w:r>
      <w:proofErr w:type="gramStart"/>
      <w:r w:rsidRPr="00543860">
        <w:rPr>
          <w:color w:val="auto"/>
          <w:sz w:val="24"/>
        </w:rPr>
        <w:t>a DAPO</w:t>
      </w:r>
      <w:proofErr w:type="gramEnd"/>
      <w:r w:rsidRPr="00543860">
        <w:rPr>
          <w:color w:val="auto"/>
          <w:sz w:val="24"/>
        </w:rPr>
        <w:t xml:space="preserve"> whenever there is evidence of domestic </w:t>
      </w:r>
      <w:proofErr w:type="gramStart"/>
      <w:r w:rsidRPr="00543860">
        <w:rPr>
          <w:color w:val="auto"/>
          <w:sz w:val="24"/>
        </w:rPr>
        <w:t>abuse</w:t>
      </w:r>
      <w:proofErr w:type="gramEnd"/>
      <w:r w:rsidRPr="00543860">
        <w:rPr>
          <w:color w:val="auto"/>
          <w:sz w:val="24"/>
        </w:rPr>
        <w:t xml:space="preserve"> or a risk of further abuse and existing measures may not provide sufficient protection. DAPOs can address a broad range of abusive behaviour, including controlling or coercive behaviour, psychological and economic abuse, as well as physical and sexual abuse. They can therefore provide protection where the risk is significant but does not necessarily result in a criminal charge.</w:t>
      </w:r>
      <w:r w:rsidRPr="00543860">
        <w:rPr>
          <w:color w:val="auto"/>
          <w:sz w:val="24"/>
        </w:rPr>
        <w:br/>
        <w:t xml:space="preserve">However, a DAPO must never replace investigation and prosecution where the criminal threshold has been met. The most effective approach is to use the available powers collectively, including arrest, charge, bail conditions and other protective orders, </w:t>
      </w:r>
      <w:r w:rsidRPr="00543860">
        <w:rPr>
          <w:color w:val="auto"/>
          <w:sz w:val="24"/>
        </w:rPr>
        <w:t>based upon the circumstances and risk presented.</w:t>
      </w:r>
    </w:p>
    <w:p w14:paraId="59F3C2F7" w14:textId="7F0E4115" w:rsidR="00543860" w:rsidRPr="00326E73" w:rsidRDefault="00543860" w:rsidP="00543860">
      <w:pPr>
        <w:pStyle w:val="MAPPA-HeadingPara"/>
        <w:rPr>
          <w:b/>
          <w:bCs/>
          <w:color w:val="auto"/>
          <w:sz w:val="24"/>
        </w:rPr>
      </w:pPr>
      <w:r w:rsidRPr="00543860">
        <w:rPr>
          <w:b/>
          <w:bCs/>
          <w:color w:val="auto"/>
          <w:sz w:val="24"/>
        </w:rPr>
        <w:t>Victim-</w:t>
      </w:r>
      <w:r w:rsidR="00326E73" w:rsidRPr="00543860">
        <w:rPr>
          <w:b/>
          <w:bCs/>
          <w:color w:val="auto"/>
          <w:sz w:val="24"/>
        </w:rPr>
        <w:t>Centered</w:t>
      </w:r>
      <w:r w:rsidRPr="00543860">
        <w:rPr>
          <w:b/>
          <w:bCs/>
          <w:color w:val="auto"/>
          <w:sz w:val="24"/>
        </w:rPr>
        <w:t xml:space="preserve"> and Risk-Based Use</w:t>
      </w:r>
      <w:r w:rsidR="00326E73">
        <w:rPr>
          <w:b/>
          <w:bCs/>
          <w:color w:val="auto"/>
          <w:sz w:val="24"/>
        </w:rPr>
        <w:t xml:space="preserve">    </w:t>
      </w:r>
      <w:r w:rsidRPr="00543860">
        <w:rPr>
          <w:color w:val="auto"/>
          <w:sz w:val="24"/>
        </w:rPr>
        <w:t xml:space="preserve">The starting point should be the victim's safety and the specific behaviour of the perpetrator. Orders should be tailored rather than routinely applied. Prohibitions may include restrictions on contact or geographical areas, </w:t>
      </w:r>
    </w:p>
    <w:p w14:paraId="397AD99C" w14:textId="11062561" w:rsidR="00543860" w:rsidRPr="00326E73" w:rsidRDefault="00543860" w:rsidP="00543860">
      <w:pPr>
        <w:pStyle w:val="MAPPA-HeadingPara"/>
        <w:rPr>
          <w:b/>
          <w:bCs/>
          <w:color w:val="auto"/>
          <w:sz w:val="24"/>
        </w:rPr>
      </w:pPr>
      <w:r w:rsidRPr="00543860">
        <w:rPr>
          <w:b/>
          <w:bCs/>
          <w:color w:val="auto"/>
          <w:sz w:val="24"/>
        </w:rPr>
        <w:t>Partnership and Governance</w:t>
      </w:r>
      <w:r w:rsidR="00326E73">
        <w:rPr>
          <w:b/>
          <w:bCs/>
          <w:color w:val="auto"/>
          <w:sz w:val="24"/>
        </w:rPr>
        <w:t xml:space="preserve">           </w:t>
      </w:r>
      <w:proofErr w:type="gramStart"/>
      <w:r w:rsidR="00326E73">
        <w:rPr>
          <w:b/>
          <w:bCs/>
          <w:color w:val="auto"/>
          <w:sz w:val="24"/>
        </w:rPr>
        <w:t xml:space="preserve"> </w:t>
      </w:r>
      <w:r w:rsidRPr="00543860">
        <w:rPr>
          <w:color w:val="auto"/>
          <w:sz w:val="24"/>
        </w:rPr>
        <w:t>Effective DAPO use</w:t>
      </w:r>
      <w:proofErr w:type="gramEnd"/>
      <w:r w:rsidRPr="00543860">
        <w:rPr>
          <w:color w:val="auto"/>
          <w:sz w:val="24"/>
        </w:rPr>
        <w:t xml:space="preserve"> requires strong multi-agency working. Information should be shared through appropriate structures such as MARAC, MATAC and MAPPA, enabling police, probation, social care, health and specialist domestic abuse services to contribute intelligence and identify emerging risk.</w:t>
      </w:r>
      <w:r w:rsidRPr="00543860">
        <w:rPr>
          <w:color w:val="auto"/>
          <w:sz w:val="24"/>
        </w:rPr>
        <w:br/>
      </w:r>
      <w:r w:rsidRPr="00543860">
        <w:rPr>
          <w:color w:val="auto"/>
          <w:sz w:val="24"/>
        </w:rPr>
        <w:br/>
      </w:r>
      <w:r w:rsidRPr="00543860">
        <w:rPr>
          <w:b/>
          <w:bCs/>
          <w:color w:val="auto"/>
          <w:sz w:val="24"/>
        </w:rPr>
        <w:t>Measuring Success</w:t>
      </w:r>
      <w:r w:rsidR="00326E73">
        <w:rPr>
          <w:b/>
          <w:bCs/>
          <w:color w:val="auto"/>
          <w:sz w:val="24"/>
        </w:rPr>
        <w:t xml:space="preserve">                                    </w:t>
      </w:r>
      <w:r w:rsidRPr="00543860">
        <w:rPr>
          <w:color w:val="auto"/>
          <w:sz w:val="24"/>
        </w:rPr>
        <w:t>As a pilot force, North Wales continues to progress with wider training and there are still national plans to improve the prohibitions and positive requirements that the DAPO can impose.</w:t>
      </w:r>
    </w:p>
    <w:p w14:paraId="14683E76" w14:textId="5EB056CE" w:rsidR="002B23F8" w:rsidRPr="002B23F8" w:rsidRDefault="00543860" w:rsidP="002B23F8">
      <w:pPr>
        <w:pStyle w:val="MAPPA-HeadingPara"/>
        <w:rPr>
          <w:color w:val="auto"/>
          <w:sz w:val="24"/>
        </w:rPr>
      </w:pPr>
      <w:r w:rsidRPr="00543860">
        <w:rPr>
          <w:color w:val="auto"/>
          <w:sz w:val="24"/>
        </w:rPr>
        <w:t>During the pilot phase, North Wales ha</w:t>
      </w:r>
      <w:r w:rsidR="002B23F8">
        <w:rPr>
          <w:color w:val="auto"/>
          <w:sz w:val="24"/>
        </w:rPr>
        <w:t xml:space="preserve">s been granted the following from May 2025 to September 2026 </w:t>
      </w:r>
    </w:p>
    <w:p w14:paraId="373133EA" w14:textId="384FDA4A" w:rsidR="002B23F8" w:rsidRPr="002B23F8" w:rsidRDefault="002B23F8" w:rsidP="002B23F8">
      <w:pPr>
        <w:pStyle w:val="MAPPA-HeadingPara"/>
        <w:rPr>
          <w:b/>
          <w:bCs/>
          <w:color w:val="auto"/>
          <w:sz w:val="24"/>
          <w:lang w:val="en-GB"/>
        </w:rPr>
      </w:pPr>
      <w:r w:rsidRPr="002B23F8">
        <w:rPr>
          <w:b/>
          <w:bCs/>
          <w:color w:val="auto"/>
          <w:sz w:val="24"/>
          <w:lang w:val="en-GB"/>
        </w:rPr>
        <w:t>Police led DAPO Civil Orders:</w:t>
      </w:r>
      <w:r w:rsidRPr="002B23F8">
        <w:rPr>
          <w:color w:val="auto"/>
          <w:sz w:val="24"/>
          <w:lang w:val="en-GB"/>
        </w:rPr>
        <w:t xml:space="preserve"> </w:t>
      </w:r>
      <w:r w:rsidRPr="002B23F8">
        <w:rPr>
          <w:b/>
          <w:bCs/>
          <w:color w:val="auto"/>
          <w:sz w:val="24"/>
          <w:lang w:val="en-GB"/>
        </w:rPr>
        <w:t>182</w:t>
      </w:r>
    </w:p>
    <w:p w14:paraId="4D48E720" w14:textId="4CBE1673" w:rsidR="002B23F8" w:rsidRPr="002B23F8" w:rsidRDefault="002B23F8" w:rsidP="002B23F8">
      <w:pPr>
        <w:pStyle w:val="MAPPA-HeadingPara"/>
        <w:rPr>
          <w:b/>
          <w:bCs/>
          <w:color w:val="auto"/>
          <w:sz w:val="24"/>
          <w:lang w:val="en-GB"/>
        </w:rPr>
      </w:pPr>
      <w:r w:rsidRPr="002B23F8">
        <w:rPr>
          <w:b/>
          <w:bCs/>
          <w:color w:val="auto"/>
          <w:sz w:val="24"/>
          <w:lang w:val="en-GB"/>
        </w:rPr>
        <w:t>DAPO</w:t>
      </w:r>
      <w:r>
        <w:rPr>
          <w:b/>
          <w:bCs/>
          <w:color w:val="auto"/>
          <w:sz w:val="24"/>
          <w:lang w:val="en-GB"/>
        </w:rPr>
        <w:t>’</w:t>
      </w:r>
      <w:r w:rsidRPr="002B23F8">
        <w:rPr>
          <w:b/>
          <w:bCs/>
          <w:color w:val="auto"/>
          <w:sz w:val="24"/>
          <w:lang w:val="en-GB"/>
        </w:rPr>
        <w:t>s on Conviction: 97</w:t>
      </w:r>
    </w:p>
    <w:p w14:paraId="42FB6072" w14:textId="2B554E11" w:rsidR="002B23F8" w:rsidRPr="002B23F8" w:rsidRDefault="002B23F8" w:rsidP="002B23F8">
      <w:pPr>
        <w:pStyle w:val="MAPPA-HeadingPara"/>
        <w:rPr>
          <w:b/>
          <w:bCs/>
          <w:color w:val="auto"/>
          <w:sz w:val="24"/>
          <w:lang w:val="en-GB"/>
        </w:rPr>
      </w:pPr>
      <w:r w:rsidRPr="002B23F8">
        <w:rPr>
          <w:b/>
          <w:bCs/>
          <w:color w:val="auto"/>
          <w:sz w:val="24"/>
          <w:lang w:val="en-GB"/>
        </w:rPr>
        <w:t>Third Party/Family Court: 50</w:t>
      </w:r>
    </w:p>
    <w:p w14:paraId="38FB1355" w14:textId="44137132" w:rsidR="00543860" w:rsidRPr="00543860" w:rsidRDefault="00543860" w:rsidP="00543860">
      <w:pPr>
        <w:pStyle w:val="MAPPA-HeadingPara"/>
        <w:rPr>
          <w:color w:val="auto"/>
          <w:sz w:val="24"/>
        </w:rPr>
      </w:pPr>
      <w:r w:rsidRPr="00543860">
        <w:rPr>
          <w:color w:val="auto"/>
          <w:sz w:val="24"/>
        </w:rPr>
        <w:t>However, success is not simply</w:t>
      </w:r>
      <w:r w:rsidR="002B23F8">
        <w:rPr>
          <w:color w:val="auto"/>
          <w:sz w:val="24"/>
        </w:rPr>
        <w:t xml:space="preserve"> </w:t>
      </w:r>
      <w:r w:rsidRPr="00543860">
        <w:rPr>
          <w:color w:val="auto"/>
          <w:sz w:val="24"/>
        </w:rPr>
        <w:t xml:space="preserve">measured by the number of orders obtained. </w:t>
      </w:r>
    </w:p>
    <w:p w14:paraId="13217FAB" w14:textId="50EBF3B7" w:rsidR="00543860" w:rsidRPr="00543860" w:rsidRDefault="00543860" w:rsidP="00543860">
      <w:pPr>
        <w:pStyle w:val="MAPPA-HeadingPara"/>
        <w:rPr>
          <w:color w:val="auto"/>
          <w:sz w:val="24"/>
        </w:rPr>
      </w:pPr>
      <w:r w:rsidRPr="00543860">
        <w:rPr>
          <w:color w:val="auto"/>
          <w:sz w:val="24"/>
        </w:rPr>
        <w:t>We recognise that a balanced performance framework should examine:</w:t>
      </w:r>
      <w:r w:rsidR="002B23F8">
        <w:rPr>
          <w:color w:val="auto"/>
          <w:sz w:val="24"/>
        </w:rPr>
        <w:t xml:space="preserve"> </w:t>
      </w:r>
      <w:r w:rsidRPr="00543860">
        <w:rPr>
          <w:color w:val="auto"/>
          <w:sz w:val="24"/>
        </w:rPr>
        <w:t>repeat domestic abuse incidents and victim harm;</w:t>
      </w:r>
      <w:r w:rsidRPr="00543860">
        <w:rPr>
          <w:color w:val="auto"/>
          <w:sz w:val="24"/>
        </w:rPr>
        <w:br/>
        <w:t>breaches and the speed and quality of enforcement;</w:t>
      </w:r>
      <w:r w:rsidR="002B23F8">
        <w:rPr>
          <w:color w:val="auto"/>
          <w:sz w:val="24"/>
        </w:rPr>
        <w:t xml:space="preserve"> </w:t>
      </w:r>
      <w:r w:rsidRPr="00543860">
        <w:rPr>
          <w:color w:val="auto"/>
          <w:sz w:val="24"/>
        </w:rPr>
        <w:t>victim confidence and safety;</w:t>
      </w:r>
      <w:r w:rsidRPr="00543860">
        <w:rPr>
          <w:color w:val="auto"/>
          <w:sz w:val="24"/>
        </w:rPr>
        <w:br/>
        <w:t>compliance with positive requirements;</w:t>
      </w:r>
      <w:r w:rsidRPr="00543860">
        <w:rPr>
          <w:color w:val="auto"/>
          <w:sz w:val="24"/>
        </w:rPr>
        <w:br/>
      </w:r>
      <w:r w:rsidRPr="00543860">
        <w:rPr>
          <w:color w:val="auto"/>
          <w:sz w:val="24"/>
        </w:rPr>
        <w:lastRenderedPageBreak/>
        <w:t>use of orders in high-risk cases;</w:t>
      </w:r>
      <w:r w:rsidRPr="00543860">
        <w:rPr>
          <w:color w:val="auto"/>
          <w:sz w:val="24"/>
        </w:rPr>
        <w:br/>
        <w:t>timeliness and quality of applications; and</w:t>
      </w:r>
      <w:r w:rsidRPr="00543860">
        <w:rPr>
          <w:color w:val="auto"/>
          <w:sz w:val="24"/>
        </w:rPr>
        <w:br/>
        <w:t>learning from cases where protection failed.</w:t>
      </w:r>
    </w:p>
    <w:p w14:paraId="072B8A28" w14:textId="06F19D6F" w:rsidR="00543860" w:rsidRDefault="00543860" w:rsidP="00543860">
      <w:pPr>
        <w:pStyle w:val="MAPPA-HeadingPara"/>
        <w:rPr>
          <w:color w:val="auto"/>
          <w:sz w:val="24"/>
        </w:rPr>
      </w:pPr>
      <w:r w:rsidRPr="00543860">
        <w:rPr>
          <w:color w:val="auto"/>
          <w:sz w:val="24"/>
        </w:rPr>
        <w:br/>
        <w:t xml:space="preserve">This provides partners with assurance that DAPOs are being used purposefully and are contributing to </w:t>
      </w:r>
      <w:proofErr w:type="gramStart"/>
      <w:r w:rsidRPr="00543860">
        <w:rPr>
          <w:color w:val="auto"/>
          <w:sz w:val="24"/>
        </w:rPr>
        <w:t>reduce</w:t>
      </w:r>
      <w:proofErr w:type="gramEnd"/>
      <w:r w:rsidRPr="00543860">
        <w:rPr>
          <w:color w:val="auto"/>
          <w:sz w:val="24"/>
        </w:rPr>
        <w:t xml:space="preserve"> harm.</w:t>
      </w:r>
      <w:r w:rsidRPr="00543860">
        <w:rPr>
          <w:color w:val="7030A0"/>
          <w:sz w:val="24"/>
        </w:rPr>
        <w:br/>
      </w:r>
      <w:r w:rsidRPr="00543860">
        <w:rPr>
          <w:color w:val="7030A0"/>
          <w:sz w:val="24"/>
        </w:rPr>
        <w:br/>
      </w:r>
      <w:r w:rsidRPr="00543860">
        <w:rPr>
          <w:color w:val="auto"/>
          <w:sz w:val="24"/>
        </w:rPr>
        <w:t xml:space="preserve">The effective use of DAPOs requires a shift from viewing protective orders as an administrative outcome to seeing them as part of a wider risk-management, safeguarding and offender-management strategy. Strong supervision, quality intelligence, partnership working, victim voice and rigorous performance analysis will ensure the power is used proportionately and contributes to preventing repeat harm. </w:t>
      </w:r>
    </w:p>
    <w:p w14:paraId="4A7AEB2C" w14:textId="1E3A2B68" w:rsidR="003D1C66" w:rsidRPr="003D1C66" w:rsidRDefault="003D1C66" w:rsidP="00B87703">
      <w:pPr>
        <w:pStyle w:val="Heading3"/>
      </w:pPr>
      <w:r w:rsidRPr="003D1C66">
        <w:t xml:space="preserve">North Wales Police </w:t>
      </w:r>
    </w:p>
    <w:p w14:paraId="29714E71" w14:textId="77777777" w:rsidR="00326E73" w:rsidRDefault="00326E73" w:rsidP="00332EE6">
      <w:pPr>
        <w:pStyle w:val="MAPPA-HeadingPara"/>
        <w:rPr>
          <w:color w:val="auto"/>
          <w:sz w:val="28"/>
          <w:szCs w:val="28"/>
          <w:lang w:val="en-GB"/>
        </w:rPr>
      </w:pPr>
    </w:p>
    <w:p w14:paraId="4A264FE7" w14:textId="3A1001C9" w:rsidR="00693DEE" w:rsidRPr="00693DEE" w:rsidRDefault="00693DEE" w:rsidP="00693DEE">
      <w:pPr>
        <w:pStyle w:val="MAPPA-HeadingPara"/>
        <w:rPr>
          <w:b/>
          <w:bCs/>
          <w:color w:val="auto"/>
          <w:sz w:val="28"/>
          <w:szCs w:val="28"/>
        </w:rPr>
      </w:pPr>
      <w:r w:rsidRPr="00693DEE">
        <w:rPr>
          <w:b/>
          <w:bCs/>
          <w:color w:val="auto"/>
          <w:sz w:val="28"/>
          <w:szCs w:val="28"/>
        </w:rPr>
        <w:t xml:space="preserve">Priority Cohort Team – Wales Probation </w:t>
      </w:r>
    </w:p>
    <w:p w14:paraId="7513DBA4" w14:textId="7821F7A4" w:rsidR="00693DEE" w:rsidRPr="00693DEE" w:rsidRDefault="00693DEE" w:rsidP="00693DEE">
      <w:pPr>
        <w:pStyle w:val="MAPPA-HeadingPara"/>
        <w:rPr>
          <w:b/>
          <w:bCs/>
          <w:i/>
          <w:iCs/>
          <w:color w:val="auto"/>
          <w:sz w:val="28"/>
          <w:szCs w:val="28"/>
        </w:rPr>
      </w:pPr>
      <w:r w:rsidRPr="00693DEE">
        <w:rPr>
          <w:color w:val="auto"/>
          <w:sz w:val="24"/>
        </w:rPr>
        <w:t>As part of HMPPS Wales, the Priority Cohorts Team provides strategic and operational support to improve outcomes for women across the criminal justice system. The team promotes gender-responsive and trauma-informed practice, supports practitioners working with women with complex and multiple needs, and helps strengthen effective community-based interventions. Working alongside MAPPA partners, the team contributes specialist advice and consultation on complex cases where appropriate, helping to ensure that risk management and public protection arrangements take account of the specific needs, experiences and strengths of women. Through this collaborative approach, the team supports both effective risk management and improved rehabilitation outcomes for women.</w:t>
      </w:r>
    </w:p>
    <w:p w14:paraId="41D592AA" w14:textId="177E6E38" w:rsidR="00326E73" w:rsidRPr="00693DEE" w:rsidRDefault="00693DEE" w:rsidP="00B87703">
      <w:pPr>
        <w:pStyle w:val="Heading3"/>
      </w:pPr>
      <w:r w:rsidRPr="00693DEE">
        <w:t xml:space="preserve">National Security Division </w:t>
      </w:r>
    </w:p>
    <w:p w14:paraId="10EFBC80" w14:textId="3F6674D0" w:rsidR="00693DEE" w:rsidRPr="00693DEE" w:rsidRDefault="00693DEE" w:rsidP="00693DEE">
      <w:pPr>
        <w:pStyle w:val="MAPPA-HeadingPara"/>
        <w:rPr>
          <w:color w:val="auto"/>
          <w:sz w:val="24"/>
        </w:rPr>
      </w:pPr>
      <w:r w:rsidRPr="00693DEE">
        <w:rPr>
          <w:color w:val="auto"/>
          <w:sz w:val="24"/>
        </w:rPr>
        <w:t xml:space="preserve">The National Security Division (NSD) is a specialist division within the Probation </w:t>
      </w:r>
      <w:r w:rsidRPr="00693DEE">
        <w:rPr>
          <w:color w:val="auto"/>
          <w:sz w:val="24"/>
        </w:rPr>
        <w:t xml:space="preserve">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w:t>
      </w:r>
      <w:proofErr w:type="spellStart"/>
      <w:r w:rsidRPr="00693DEE">
        <w:rPr>
          <w:color w:val="auto"/>
          <w:sz w:val="24"/>
        </w:rPr>
        <w:t>Organised</w:t>
      </w:r>
      <w:proofErr w:type="spellEnd"/>
      <w:r w:rsidRPr="00693DEE">
        <w:rPr>
          <w:color w:val="auto"/>
          <w:sz w:val="24"/>
        </w:rPr>
        <w:t xml:space="preserve"> Crime. </w:t>
      </w:r>
      <w:proofErr w:type="gramStart"/>
      <w:r w:rsidRPr="00693DEE">
        <w:rPr>
          <w:color w:val="auto"/>
          <w:sz w:val="24"/>
        </w:rPr>
        <w:t>The majority of</w:t>
      </w:r>
      <w:proofErr w:type="gramEnd"/>
      <w:r w:rsidRPr="00693DEE">
        <w:rPr>
          <w:color w:val="auto"/>
          <w:sz w:val="24"/>
        </w:rPr>
        <w:t xml:space="preserve"> cases are managed through Multi-Agency Public Protection Arrangements (MAPPA).</w:t>
      </w:r>
    </w:p>
    <w:p w14:paraId="4304F586" w14:textId="77777777" w:rsidR="00693DEE" w:rsidRPr="00693DEE" w:rsidRDefault="00693DEE" w:rsidP="00693DEE">
      <w:pPr>
        <w:pStyle w:val="MAPPA-HeadingPara"/>
        <w:rPr>
          <w:color w:val="auto"/>
          <w:sz w:val="24"/>
        </w:rPr>
      </w:pPr>
      <w:r w:rsidRPr="00693DEE">
        <w:rPr>
          <w:color w:val="auto"/>
          <w:sz w:val="24"/>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691CF66C" w14:textId="3EB5A8D1" w:rsidR="00693DEE" w:rsidRPr="00693DEE" w:rsidRDefault="00693DEE" w:rsidP="00693DEE">
      <w:pPr>
        <w:pStyle w:val="MAPPA-HeadingPara"/>
        <w:rPr>
          <w:color w:val="auto"/>
          <w:sz w:val="24"/>
        </w:rPr>
      </w:pPr>
      <w:r w:rsidRPr="00693DEE">
        <w:rPr>
          <w:color w:val="auto"/>
          <w:sz w:val="24"/>
        </w:rPr>
        <w:t xml:space="preserve">The UK Terrorism Threat Level was raised to Severe in May 2026, and we continue to operate in a challenging environment. The Category </w:t>
      </w:r>
      <w:r>
        <w:rPr>
          <w:color w:val="auto"/>
          <w:sz w:val="24"/>
        </w:rPr>
        <w:t>4</w:t>
      </w:r>
      <w:r w:rsidRPr="00693DEE">
        <w:rPr>
          <w:color w:val="auto"/>
          <w:sz w:val="24"/>
        </w:rPr>
        <w:t xml:space="preserve"> MAPPA landscape is shaped by both established extremist groups and individuals motivated by new and emerging ideologies. The growing availability of artificial intelligence and other advanced technologies presents additional risks, including enhanced propaganda, online </w:t>
      </w:r>
      <w:proofErr w:type="spellStart"/>
      <w:r w:rsidRPr="00693DEE">
        <w:rPr>
          <w:color w:val="auto"/>
          <w:sz w:val="24"/>
        </w:rPr>
        <w:t>radicalisation</w:t>
      </w:r>
      <w:proofErr w:type="spellEnd"/>
      <w:r w:rsidRPr="00693DEE">
        <w:rPr>
          <w:color w:val="auto"/>
          <w:sz w:val="24"/>
        </w:rPr>
        <w:t xml:space="preserve"> and sophisticated disinformation.</w:t>
      </w:r>
    </w:p>
    <w:p w14:paraId="426C988E" w14:textId="1DA2CCB6" w:rsidR="00332EE6" w:rsidRPr="00916D29" w:rsidRDefault="00693DEE" w:rsidP="00332EE6">
      <w:pPr>
        <w:pStyle w:val="MAPPA-HeadingPara"/>
        <w:rPr>
          <w:lang w:val="en-GB"/>
        </w:rPr>
      </w:pPr>
      <w:r w:rsidRPr="00693DEE">
        <w:rPr>
          <w:color w:val="auto"/>
          <w:sz w:val="24"/>
        </w:rPr>
        <w:t xml:space="preserve">2025-2026 has been a productive year for the NSD, with further bespoke Chairs Training delivered to colleagues responsible for chairing Category </w:t>
      </w:r>
      <w:r>
        <w:rPr>
          <w:color w:val="auto"/>
          <w:sz w:val="24"/>
        </w:rPr>
        <w:t>4</w:t>
      </w:r>
      <w:r w:rsidRPr="00693DEE">
        <w:rPr>
          <w:color w:val="auto"/>
          <w:sz w:val="24"/>
        </w:rPr>
        <w:t xml:space="preserve"> MAPPA meetings, alongside a range of wider training and development events. The NSD remains proud of the work it undertakes and its continued contribution to public</w:t>
      </w:r>
      <w:r w:rsidRPr="00693DEE">
        <w:rPr>
          <w:color w:val="auto"/>
          <w:sz w:val="28"/>
          <w:szCs w:val="28"/>
        </w:rPr>
        <w:t xml:space="preserve"> </w:t>
      </w:r>
      <w:r w:rsidRPr="00693DEE">
        <w:rPr>
          <w:color w:val="auto"/>
          <w:sz w:val="24"/>
        </w:rPr>
        <w:t xml:space="preserve">protection; delivering high-quality services that support the safety of the communities we </w:t>
      </w:r>
      <w:proofErr w:type="gramStart"/>
      <w:r w:rsidRPr="00693DEE">
        <w:rPr>
          <w:color w:val="auto"/>
          <w:sz w:val="24"/>
        </w:rPr>
        <w:t>serv</w:t>
      </w:r>
      <w:r w:rsidR="003D1C66">
        <w:rPr>
          <w:color w:val="auto"/>
          <w:sz w:val="24"/>
        </w:rPr>
        <w:t>e .</w:t>
      </w:r>
      <w:proofErr w:type="gramEnd"/>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1F1E4A6E" w14:textId="77777777" w:rsidR="006C76EB" w:rsidRDefault="00332EE6" w:rsidP="006C76EB">
      <w:r w:rsidRPr="00B01E0C">
        <w:rPr>
          <w:b/>
          <w:color w:val="7030A0"/>
          <w:sz w:val="26"/>
          <w:szCs w:val="26"/>
        </w:rPr>
        <w:lastRenderedPageBreak/>
        <w:t xml:space="preserve">All MAPPA reports from England and Wales are </w:t>
      </w:r>
      <w:hyperlink r:id="rId27" w:history="1">
        <w:r w:rsidR="006C76EB" w:rsidRPr="000914FD">
          <w:rPr>
            <w:rStyle w:val="Hyperlink"/>
            <w:rFonts w:cs="Arial"/>
          </w:rPr>
          <w:t>published online on GOV.UK</w:t>
        </w:r>
      </w:hyperlink>
    </w:p>
    <w:p w14:paraId="14EA9D9B" w14:textId="681A24FE" w:rsidR="00332EE6" w:rsidRPr="00B01E0C" w:rsidRDefault="00332EE6" w:rsidP="00B87703">
      <w:pPr>
        <w:pStyle w:val="MAPPA-Bodytext"/>
        <w:spacing w:before="4800"/>
        <w:jc w:val="center"/>
        <w:rPr>
          <w:b/>
          <w:color w:val="007DC3"/>
          <w:sz w:val="26"/>
          <w:szCs w:val="26"/>
          <w:lang w:val="en-GB"/>
        </w:rPr>
      </w:pPr>
    </w:p>
    <w:p w14:paraId="07ACF0A5" w14:textId="77777777" w:rsidR="00332EE6" w:rsidRPr="00B01E0C" w:rsidRDefault="00332EE6" w:rsidP="00332EE6">
      <w:pPr>
        <w:pStyle w:val="MAPPA-Bodytext"/>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tbl>
      <w:tblPr>
        <w:tblpPr w:leftFromText="180" w:rightFromText="180" w:vertAnchor="text" w:horzAnchor="margin" w:tblpY="197"/>
        <w:tblW w:w="0" w:type="auto"/>
        <w:tblCellMar>
          <w:left w:w="0" w:type="dxa"/>
          <w:right w:w="0" w:type="dxa"/>
        </w:tblCellMar>
        <w:tblLook w:val="04A0" w:firstRow="1" w:lastRow="0" w:firstColumn="1" w:lastColumn="0" w:noHBand="0" w:noVBand="1"/>
      </w:tblPr>
      <w:tblGrid>
        <w:gridCol w:w="3487"/>
        <w:gridCol w:w="3479"/>
        <w:gridCol w:w="3479"/>
      </w:tblGrid>
      <w:tr w:rsidR="00693DEE" w:rsidRPr="00414D61" w14:paraId="7A0F4256" w14:textId="77777777" w:rsidTr="00AF1E36">
        <w:tc>
          <w:tcPr>
            <w:tcW w:w="3487" w:type="dxa"/>
            <w:tcMar>
              <w:top w:w="0" w:type="dxa"/>
              <w:left w:w="108" w:type="dxa"/>
              <w:bottom w:w="0" w:type="dxa"/>
              <w:right w:w="108" w:type="dxa"/>
            </w:tcMar>
          </w:tcPr>
          <w:p w14:paraId="58E008C7" w14:textId="77777777" w:rsidR="00693DEE" w:rsidRPr="00414D61" w:rsidRDefault="00693DEE" w:rsidP="00AF1E36">
            <w:pPr>
              <w:spacing w:after="0"/>
              <w:rPr>
                <w:rFonts w:cs="Arial"/>
                <w:sz w:val="20"/>
                <w:szCs w:val="20"/>
              </w:rPr>
            </w:pPr>
            <w:r w:rsidRPr="00414D61">
              <w:rPr>
                <w:rFonts w:cs="Arial"/>
                <w:sz w:val="20"/>
                <w:szCs w:val="20"/>
              </w:rPr>
              <w:t>T /ACC Gareth Evans</w:t>
            </w:r>
          </w:p>
          <w:p w14:paraId="25BD9170" w14:textId="77777777" w:rsidR="00693DEE" w:rsidRPr="00414D61" w:rsidRDefault="00693DEE" w:rsidP="00AF1E36">
            <w:pPr>
              <w:spacing w:after="0"/>
              <w:rPr>
                <w:rFonts w:cs="Arial"/>
                <w:sz w:val="20"/>
                <w:szCs w:val="20"/>
              </w:rPr>
            </w:pPr>
            <w:r w:rsidRPr="00414D61">
              <w:rPr>
                <w:rFonts w:cs="Arial"/>
                <w:sz w:val="20"/>
                <w:szCs w:val="20"/>
              </w:rPr>
              <w:t xml:space="preserve">Assistant Chief Constable </w:t>
            </w:r>
          </w:p>
          <w:p w14:paraId="748132AD" w14:textId="77777777" w:rsidR="00693DEE" w:rsidRPr="00414D61" w:rsidRDefault="00693DEE" w:rsidP="00AF1E36">
            <w:pPr>
              <w:spacing w:after="0"/>
              <w:rPr>
                <w:rFonts w:cs="Arial"/>
                <w:sz w:val="20"/>
                <w:szCs w:val="20"/>
              </w:rPr>
            </w:pPr>
            <w:r w:rsidRPr="00414D61">
              <w:rPr>
                <w:rFonts w:cs="Arial"/>
                <w:sz w:val="20"/>
                <w:szCs w:val="20"/>
              </w:rPr>
              <w:t xml:space="preserve">North Wales Police </w:t>
            </w:r>
          </w:p>
          <w:p w14:paraId="1B821182" w14:textId="77777777" w:rsidR="00693DEE" w:rsidRPr="00414D61" w:rsidRDefault="00693DEE" w:rsidP="00AF1E36">
            <w:pPr>
              <w:spacing w:after="0"/>
              <w:rPr>
                <w:rFonts w:cs="Arial"/>
                <w:sz w:val="20"/>
                <w:szCs w:val="20"/>
              </w:rPr>
            </w:pPr>
            <w:r w:rsidRPr="00414D61">
              <w:rPr>
                <w:rFonts w:cs="Arial"/>
                <w:sz w:val="20"/>
                <w:szCs w:val="20"/>
              </w:rPr>
              <w:t xml:space="preserve">Police Headquarters </w:t>
            </w:r>
          </w:p>
          <w:p w14:paraId="67E6690A" w14:textId="77777777" w:rsidR="00693DEE" w:rsidRPr="00414D61" w:rsidRDefault="00693DEE" w:rsidP="00AF1E36">
            <w:pPr>
              <w:spacing w:after="0"/>
              <w:rPr>
                <w:rFonts w:cs="Arial"/>
                <w:sz w:val="20"/>
                <w:szCs w:val="20"/>
              </w:rPr>
            </w:pPr>
            <w:r w:rsidRPr="00414D61">
              <w:rPr>
                <w:rFonts w:cs="Arial"/>
                <w:sz w:val="20"/>
                <w:szCs w:val="20"/>
              </w:rPr>
              <w:t xml:space="preserve">Glan y Don </w:t>
            </w:r>
          </w:p>
          <w:p w14:paraId="0D58830C" w14:textId="77777777" w:rsidR="00693DEE" w:rsidRPr="00414D61" w:rsidRDefault="00693DEE" w:rsidP="00AF1E36">
            <w:pPr>
              <w:spacing w:after="0"/>
              <w:rPr>
                <w:rFonts w:cs="Arial"/>
                <w:sz w:val="20"/>
                <w:szCs w:val="20"/>
              </w:rPr>
            </w:pPr>
            <w:r w:rsidRPr="00414D61">
              <w:rPr>
                <w:rFonts w:cs="Arial"/>
                <w:sz w:val="20"/>
                <w:szCs w:val="20"/>
              </w:rPr>
              <w:t xml:space="preserve">Colwyn Bay </w:t>
            </w:r>
          </w:p>
          <w:p w14:paraId="17A811BE" w14:textId="77777777" w:rsidR="00693DEE" w:rsidRPr="00414D61" w:rsidRDefault="00693DEE" w:rsidP="00AF1E36">
            <w:pPr>
              <w:spacing w:after="0"/>
              <w:rPr>
                <w:rFonts w:cs="Arial"/>
                <w:sz w:val="20"/>
                <w:szCs w:val="20"/>
              </w:rPr>
            </w:pPr>
            <w:r w:rsidRPr="00414D61">
              <w:rPr>
                <w:rFonts w:cs="Arial"/>
                <w:sz w:val="20"/>
                <w:szCs w:val="20"/>
              </w:rPr>
              <w:t xml:space="preserve">LL29 8AW </w:t>
            </w:r>
          </w:p>
          <w:p w14:paraId="25BD6A36" w14:textId="77777777" w:rsidR="00693DEE" w:rsidRPr="00414D61" w:rsidRDefault="00693DEE" w:rsidP="00AF1E36">
            <w:pPr>
              <w:pStyle w:val="MAPPA-Bodytext"/>
              <w:spacing w:after="0"/>
              <w:rPr>
                <w:szCs w:val="20"/>
                <w:lang w:val="en-GB"/>
              </w:rPr>
            </w:pPr>
          </w:p>
        </w:tc>
        <w:tc>
          <w:tcPr>
            <w:tcW w:w="3479" w:type="dxa"/>
            <w:tcMar>
              <w:top w:w="0" w:type="dxa"/>
              <w:left w:w="108" w:type="dxa"/>
              <w:bottom w:w="0" w:type="dxa"/>
              <w:right w:w="108" w:type="dxa"/>
            </w:tcMar>
          </w:tcPr>
          <w:p w14:paraId="6EA05854" w14:textId="396B8021" w:rsidR="00693DEE" w:rsidRPr="00414D61" w:rsidRDefault="00693DEE" w:rsidP="00AF1E36">
            <w:pPr>
              <w:spacing w:after="0"/>
              <w:rPr>
                <w:rFonts w:cs="Arial"/>
                <w:sz w:val="20"/>
                <w:szCs w:val="20"/>
              </w:rPr>
            </w:pPr>
            <w:r>
              <w:rPr>
                <w:rFonts w:cs="Arial"/>
                <w:sz w:val="20"/>
                <w:szCs w:val="20"/>
              </w:rPr>
              <w:t xml:space="preserve">Gillian Jones </w:t>
            </w:r>
          </w:p>
          <w:p w14:paraId="18698FFF" w14:textId="77777777" w:rsidR="00693DEE" w:rsidRPr="00414D61" w:rsidRDefault="00693DEE" w:rsidP="00AF1E36">
            <w:pPr>
              <w:spacing w:after="0"/>
              <w:rPr>
                <w:rFonts w:cs="Arial"/>
                <w:sz w:val="20"/>
                <w:szCs w:val="20"/>
              </w:rPr>
            </w:pPr>
            <w:r w:rsidRPr="00414D61">
              <w:rPr>
                <w:rFonts w:cs="Arial"/>
                <w:sz w:val="20"/>
                <w:szCs w:val="20"/>
              </w:rPr>
              <w:t xml:space="preserve">Assistant Chief Officer </w:t>
            </w:r>
          </w:p>
          <w:p w14:paraId="24C5D852" w14:textId="1146B74F" w:rsidR="00693DEE" w:rsidRPr="00414D61" w:rsidRDefault="00693DEE" w:rsidP="00AF1E36">
            <w:pPr>
              <w:spacing w:after="0"/>
              <w:rPr>
                <w:rFonts w:cs="Arial"/>
                <w:sz w:val="20"/>
                <w:szCs w:val="20"/>
              </w:rPr>
            </w:pPr>
            <w:r w:rsidRPr="00414D61">
              <w:rPr>
                <w:rFonts w:cs="Arial"/>
                <w:sz w:val="20"/>
                <w:szCs w:val="20"/>
              </w:rPr>
              <w:t xml:space="preserve">Head of North Wales </w:t>
            </w:r>
            <w:r w:rsidR="003D1C66" w:rsidRPr="00414D61">
              <w:rPr>
                <w:rFonts w:cs="Arial"/>
                <w:sz w:val="20"/>
                <w:szCs w:val="20"/>
              </w:rPr>
              <w:t>Probation Delivery</w:t>
            </w:r>
            <w:r w:rsidRPr="00414D61">
              <w:rPr>
                <w:rFonts w:cs="Arial"/>
                <w:sz w:val="20"/>
                <w:szCs w:val="20"/>
              </w:rPr>
              <w:t xml:space="preserve"> Unit </w:t>
            </w:r>
          </w:p>
          <w:p w14:paraId="55087B7C" w14:textId="77777777" w:rsidR="00693DEE" w:rsidRPr="00414D61" w:rsidRDefault="00693DEE" w:rsidP="00AF1E36">
            <w:pPr>
              <w:spacing w:after="0"/>
              <w:rPr>
                <w:rFonts w:cs="Arial"/>
                <w:sz w:val="20"/>
                <w:szCs w:val="20"/>
              </w:rPr>
            </w:pPr>
            <w:r w:rsidRPr="00414D61">
              <w:rPr>
                <w:rFonts w:cs="Arial"/>
                <w:sz w:val="20"/>
                <w:szCs w:val="20"/>
              </w:rPr>
              <w:t xml:space="preserve">Probation Service </w:t>
            </w:r>
          </w:p>
          <w:p w14:paraId="417618A4" w14:textId="77777777" w:rsidR="00693DEE" w:rsidRPr="00414D61" w:rsidRDefault="00693DEE" w:rsidP="00AF1E36">
            <w:pPr>
              <w:spacing w:after="0"/>
              <w:rPr>
                <w:rFonts w:cs="Arial"/>
                <w:sz w:val="20"/>
                <w:szCs w:val="20"/>
              </w:rPr>
            </w:pPr>
            <w:r w:rsidRPr="00414D61">
              <w:rPr>
                <w:rFonts w:cs="Arial"/>
                <w:sz w:val="20"/>
                <w:szCs w:val="20"/>
              </w:rPr>
              <w:t xml:space="preserve">Conway Road </w:t>
            </w:r>
          </w:p>
          <w:p w14:paraId="6A9C2830" w14:textId="77777777" w:rsidR="00693DEE" w:rsidRPr="00414D61" w:rsidRDefault="00693DEE" w:rsidP="00AF1E36">
            <w:pPr>
              <w:spacing w:after="0"/>
              <w:rPr>
                <w:rFonts w:cs="Arial"/>
                <w:sz w:val="20"/>
                <w:szCs w:val="20"/>
              </w:rPr>
            </w:pPr>
            <w:r w:rsidRPr="00414D61">
              <w:rPr>
                <w:rFonts w:cs="Arial"/>
                <w:sz w:val="20"/>
                <w:szCs w:val="20"/>
              </w:rPr>
              <w:t xml:space="preserve">Colwyn Bay </w:t>
            </w:r>
          </w:p>
          <w:p w14:paraId="03BEA6C3" w14:textId="77777777" w:rsidR="00693DEE" w:rsidRPr="00414D61" w:rsidRDefault="00693DEE" w:rsidP="00AF1E36">
            <w:pPr>
              <w:spacing w:after="0"/>
              <w:rPr>
                <w:szCs w:val="20"/>
              </w:rPr>
            </w:pPr>
            <w:r w:rsidRPr="00414D61">
              <w:rPr>
                <w:rFonts w:cs="Arial"/>
                <w:sz w:val="20"/>
                <w:szCs w:val="20"/>
              </w:rPr>
              <w:t xml:space="preserve">LL29 7AA </w:t>
            </w:r>
          </w:p>
        </w:tc>
        <w:tc>
          <w:tcPr>
            <w:tcW w:w="3479" w:type="dxa"/>
            <w:tcMar>
              <w:top w:w="0" w:type="dxa"/>
              <w:left w:w="108" w:type="dxa"/>
              <w:bottom w:w="0" w:type="dxa"/>
              <w:right w:w="108" w:type="dxa"/>
            </w:tcMar>
          </w:tcPr>
          <w:p w14:paraId="44103AD7" w14:textId="77777777" w:rsidR="00693DEE" w:rsidRPr="00414D61" w:rsidRDefault="00693DEE" w:rsidP="00AF1E36">
            <w:pPr>
              <w:spacing w:after="0"/>
              <w:rPr>
                <w:rFonts w:cs="Arial"/>
                <w:sz w:val="20"/>
                <w:szCs w:val="20"/>
              </w:rPr>
            </w:pPr>
            <w:r w:rsidRPr="00414D61">
              <w:rPr>
                <w:rFonts w:cs="Arial"/>
                <w:sz w:val="20"/>
                <w:szCs w:val="20"/>
              </w:rPr>
              <w:t>Lowri A. Owen</w:t>
            </w:r>
          </w:p>
          <w:p w14:paraId="3DAE2631" w14:textId="77777777" w:rsidR="00693DEE" w:rsidRPr="00414D61" w:rsidRDefault="00693DEE" w:rsidP="00AF1E36">
            <w:pPr>
              <w:spacing w:after="0"/>
              <w:rPr>
                <w:rFonts w:cs="Arial"/>
                <w:sz w:val="20"/>
                <w:szCs w:val="20"/>
              </w:rPr>
            </w:pPr>
            <w:r w:rsidRPr="00414D61">
              <w:rPr>
                <w:rFonts w:cs="Arial"/>
                <w:sz w:val="20"/>
                <w:szCs w:val="20"/>
              </w:rPr>
              <w:t xml:space="preserve">MAPPA Co-ordinator </w:t>
            </w:r>
          </w:p>
          <w:p w14:paraId="5CFC08B4" w14:textId="77777777" w:rsidR="00693DEE" w:rsidRPr="00414D61" w:rsidRDefault="00693DEE" w:rsidP="00AF1E36">
            <w:pPr>
              <w:spacing w:after="0"/>
              <w:rPr>
                <w:rFonts w:cs="Arial"/>
                <w:sz w:val="20"/>
                <w:szCs w:val="20"/>
              </w:rPr>
            </w:pPr>
            <w:r w:rsidRPr="00414D61">
              <w:rPr>
                <w:rFonts w:cs="Arial"/>
                <w:sz w:val="20"/>
                <w:szCs w:val="20"/>
              </w:rPr>
              <w:t xml:space="preserve">Community Public Protection Unit </w:t>
            </w:r>
          </w:p>
          <w:p w14:paraId="4BE6D89A" w14:textId="77777777" w:rsidR="00693DEE" w:rsidRPr="00414D61" w:rsidRDefault="00693DEE" w:rsidP="00AF1E36">
            <w:pPr>
              <w:spacing w:after="0"/>
              <w:rPr>
                <w:rFonts w:cs="Arial"/>
                <w:sz w:val="20"/>
                <w:szCs w:val="20"/>
              </w:rPr>
            </w:pPr>
            <w:r w:rsidRPr="00414D61">
              <w:rPr>
                <w:rFonts w:cs="Arial"/>
                <w:sz w:val="20"/>
                <w:szCs w:val="20"/>
              </w:rPr>
              <w:t xml:space="preserve">Wales Probation </w:t>
            </w:r>
          </w:p>
          <w:p w14:paraId="72106568" w14:textId="77777777" w:rsidR="00693DEE" w:rsidRPr="00414D61" w:rsidRDefault="00693DEE" w:rsidP="00AF1E36">
            <w:pPr>
              <w:spacing w:after="0"/>
              <w:rPr>
                <w:rFonts w:cs="Arial"/>
                <w:sz w:val="20"/>
                <w:szCs w:val="20"/>
              </w:rPr>
            </w:pPr>
          </w:p>
        </w:tc>
      </w:tr>
    </w:tbl>
    <w:p w14:paraId="3670CB50" w14:textId="736F7248" w:rsidR="00693DEE" w:rsidRPr="00414D61" w:rsidRDefault="00693DEE" w:rsidP="00693DEE">
      <w:pPr>
        <w:pStyle w:val="MAPPA-Bodytext"/>
        <w:jc w:val="center"/>
        <w:rPr>
          <w:b/>
          <w:color w:val="7030A0"/>
          <w:sz w:val="26"/>
          <w:szCs w:val="26"/>
          <w:lang w:val="en-GB"/>
        </w:rPr>
      </w:pPr>
      <w:r w:rsidRPr="00414D61">
        <w:rPr>
          <w:noProof/>
          <w:lang w:val="en-GB"/>
        </w:rPr>
        <w:drawing>
          <wp:anchor distT="0" distB="0" distL="114300" distR="114300" simplePos="0" relativeHeight="251663360" behindDoc="1" locked="0" layoutInCell="1" allowOverlap="1" wp14:anchorId="407B37A6" wp14:editId="4931862E">
            <wp:simplePos x="0" y="0"/>
            <wp:positionH relativeFrom="column">
              <wp:posOffset>2286000</wp:posOffset>
            </wp:positionH>
            <wp:positionV relativeFrom="paragraph">
              <wp:posOffset>1616075</wp:posOffset>
            </wp:positionV>
            <wp:extent cx="1219200" cy="954405"/>
            <wp:effectExtent l="0" t="0" r="0" b="0"/>
            <wp:wrapTight wrapText="bothSides">
              <wp:wrapPolygon edited="0">
                <wp:start x="9788" y="0"/>
                <wp:lineTo x="0" y="0"/>
                <wp:lineTo x="0" y="21126"/>
                <wp:lineTo x="21263" y="21126"/>
                <wp:lineTo x="21263" y="0"/>
                <wp:lineTo x="11475" y="0"/>
                <wp:lineTo x="9788" y="0"/>
              </wp:wrapPolygon>
            </wp:wrapTight>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19200" cy="95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348F76" w14:textId="15801D6F" w:rsidR="00693DEE" w:rsidRPr="00414D61" w:rsidRDefault="00693DEE" w:rsidP="00693DEE">
      <w:pPr>
        <w:pStyle w:val="MAPPA-Bodytext"/>
        <w:jc w:val="center"/>
        <w:rPr>
          <w:b/>
          <w:color w:val="7030A0"/>
          <w:sz w:val="26"/>
          <w:szCs w:val="26"/>
          <w:lang w:val="en-GB"/>
        </w:rPr>
      </w:pPr>
      <w:r w:rsidRPr="00414D61">
        <w:rPr>
          <w:noProof/>
          <w:lang w:val="en-GB"/>
        </w:rPr>
        <w:drawing>
          <wp:anchor distT="0" distB="0" distL="114300" distR="114300" simplePos="0" relativeHeight="251662336" behindDoc="0" locked="0" layoutInCell="1" allowOverlap="1" wp14:anchorId="31EA478E" wp14:editId="0EB0D2B1">
            <wp:simplePos x="0" y="0"/>
            <wp:positionH relativeFrom="margin">
              <wp:posOffset>-171450</wp:posOffset>
            </wp:positionH>
            <wp:positionV relativeFrom="paragraph">
              <wp:posOffset>123825</wp:posOffset>
            </wp:positionV>
            <wp:extent cx="1790700" cy="64770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1790700" cy="64770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14:anchorId="26CBCE86" wp14:editId="73BEAAF7">
            <wp:simplePos x="0" y="0"/>
            <wp:positionH relativeFrom="column">
              <wp:posOffset>4711700</wp:posOffset>
            </wp:positionH>
            <wp:positionV relativeFrom="paragraph">
              <wp:posOffset>11430</wp:posOffset>
            </wp:positionV>
            <wp:extent cx="1657350" cy="685800"/>
            <wp:effectExtent l="0" t="0" r="0" b="0"/>
            <wp:wrapTight wrapText="bothSides">
              <wp:wrapPolygon edited="0">
                <wp:start x="0" y="0"/>
                <wp:lineTo x="0" y="21000"/>
                <wp:lineTo x="21352" y="21000"/>
                <wp:lineTo x="21352" y="0"/>
                <wp:lineTo x="0" y="0"/>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1657350" cy="685800"/>
                    </a:xfrm>
                    <a:prstGeom prst="rect">
                      <a:avLst/>
                    </a:prstGeom>
                    <a:noFill/>
                    <a:ln>
                      <a:noFill/>
                    </a:ln>
                  </pic:spPr>
                </pic:pic>
              </a:graphicData>
            </a:graphic>
            <wp14:sizeRelV relativeFrom="margin">
              <wp14:pctHeight>0</wp14:pctHeight>
            </wp14:sizeRelV>
          </wp:anchor>
        </w:drawing>
      </w:r>
    </w:p>
    <w:p w14:paraId="1B705BB7" w14:textId="77777777" w:rsidR="00693DEE" w:rsidRPr="00414D61" w:rsidRDefault="00693DEE" w:rsidP="00693DEE">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3AD48DFA" w14:textId="60F2FF07" w:rsidR="00332EE6" w:rsidRPr="006954C2" w:rsidRDefault="00E1528C" w:rsidP="00E1528C">
      <w:pPr>
        <w:pStyle w:val="MAPPA-Bodytext"/>
        <w:spacing w:line="240" w:lineRule="atLeast"/>
        <w:rPr>
          <w:b/>
          <w:color w:val="7030A0"/>
          <w:sz w:val="24"/>
          <w:szCs w:val="24"/>
          <w:lang w:val="en-GB"/>
        </w:rPr>
      </w:pP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p>
    <w:p w14:paraId="3D8ACAA2" w14:textId="77777777" w:rsidR="000E3453" w:rsidRPr="006954C2" w:rsidRDefault="000E3453" w:rsidP="00693DEE">
      <w:pPr>
        <w:pStyle w:val="MAPPA-Bodytext"/>
        <w:spacing w:line="240" w:lineRule="atLeast"/>
        <w:rPr>
          <w:b/>
          <w:color w:val="7030A0"/>
          <w:sz w:val="24"/>
          <w:szCs w:val="24"/>
          <w:lang w:val="en-GB"/>
        </w:rPr>
        <w:sectPr w:rsidR="000E3453" w:rsidRPr="006954C2" w:rsidSect="00867C9E">
          <w:footerReference w:type="default" r:id="rId33"/>
          <w:pgSz w:w="11905" w:h="16837" w:code="9"/>
          <w:pgMar w:top="720" w:right="720" w:bottom="720" w:left="720" w:header="720" w:footer="567" w:gutter="0"/>
          <w:cols w:space="720"/>
          <w:noEndnote/>
          <w:docGrid w:linePitch="360"/>
        </w:sectPr>
      </w:pPr>
    </w:p>
    <w:p w14:paraId="184D6788" w14:textId="058FB21E" w:rsidR="00DE3907" w:rsidRPr="00AA7FE7" w:rsidRDefault="00DE3907" w:rsidP="00693DEE">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7F872" w14:textId="77777777" w:rsidR="00931D4C" w:rsidRDefault="00931D4C" w:rsidP="001A5708">
      <w:pPr>
        <w:pStyle w:val="MAPPA-Bodytext"/>
      </w:pPr>
      <w:r>
        <w:separator/>
      </w:r>
    </w:p>
  </w:endnote>
  <w:endnote w:type="continuationSeparator" w:id="0">
    <w:p w14:paraId="70C30F17" w14:textId="77777777" w:rsidR="00931D4C" w:rsidRDefault="00931D4C" w:rsidP="001A5708">
      <w:pPr>
        <w:pStyle w:val="MAPPA-Bodytext"/>
      </w:pPr>
      <w:r>
        <w:continuationSeparator/>
      </w:r>
    </w:p>
  </w:endnote>
  <w:endnote w:type="continuationNotice" w:id="1">
    <w:p w14:paraId="1B3EE7C6" w14:textId="77777777" w:rsidR="00931D4C" w:rsidRDefault="00931D4C"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C18EE" w14:textId="77777777" w:rsidR="00931D4C" w:rsidRDefault="00931D4C" w:rsidP="001A5708">
      <w:pPr>
        <w:pStyle w:val="MAPPA-Bodytext"/>
      </w:pPr>
      <w:r>
        <w:separator/>
      </w:r>
    </w:p>
  </w:footnote>
  <w:footnote w:type="continuationSeparator" w:id="0">
    <w:p w14:paraId="584A64AF" w14:textId="77777777" w:rsidR="00931D4C" w:rsidRDefault="00931D4C" w:rsidP="001A5708">
      <w:pPr>
        <w:pStyle w:val="MAPPA-Bodytext"/>
      </w:pPr>
      <w:r>
        <w:continuationSeparator/>
      </w:r>
    </w:p>
  </w:footnote>
  <w:footnote w:type="continuationNotice" w:id="1">
    <w:p w14:paraId="2356B166" w14:textId="77777777" w:rsidR="00931D4C" w:rsidRDefault="00931D4C"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2DB3"/>
    <w:rsid w:val="000A6775"/>
    <w:rsid w:val="000B3DC7"/>
    <w:rsid w:val="000D082C"/>
    <w:rsid w:val="000E3453"/>
    <w:rsid w:val="000E3C5B"/>
    <w:rsid w:val="000F355B"/>
    <w:rsid w:val="000F65BF"/>
    <w:rsid w:val="00104025"/>
    <w:rsid w:val="00105344"/>
    <w:rsid w:val="001143B7"/>
    <w:rsid w:val="00127B7C"/>
    <w:rsid w:val="00137E43"/>
    <w:rsid w:val="00140627"/>
    <w:rsid w:val="001435D5"/>
    <w:rsid w:val="00146AC1"/>
    <w:rsid w:val="00152647"/>
    <w:rsid w:val="00154D3E"/>
    <w:rsid w:val="00157F24"/>
    <w:rsid w:val="001638BB"/>
    <w:rsid w:val="0017287F"/>
    <w:rsid w:val="0017380D"/>
    <w:rsid w:val="001800EB"/>
    <w:rsid w:val="00190BAD"/>
    <w:rsid w:val="00194B1F"/>
    <w:rsid w:val="00195960"/>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6357B"/>
    <w:rsid w:val="00271EB2"/>
    <w:rsid w:val="0027253A"/>
    <w:rsid w:val="00273407"/>
    <w:rsid w:val="00274A96"/>
    <w:rsid w:val="00276BD6"/>
    <w:rsid w:val="00281FCC"/>
    <w:rsid w:val="0028255E"/>
    <w:rsid w:val="00283D9A"/>
    <w:rsid w:val="002850D6"/>
    <w:rsid w:val="00294418"/>
    <w:rsid w:val="002962CB"/>
    <w:rsid w:val="00296A85"/>
    <w:rsid w:val="002A5E53"/>
    <w:rsid w:val="002B1B3E"/>
    <w:rsid w:val="002B23F8"/>
    <w:rsid w:val="002B3DF0"/>
    <w:rsid w:val="002C0567"/>
    <w:rsid w:val="002C2403"/>
    <w:rsid w:val="002C5592"/>
    <w:rsid w:val="002D5862"/>
    <w:rsid w:val="002E767F"/>
    <w:rsid w:val="002F46BF"/>
    <w:rsid w:val="002F763F"/>
    <w:rsid w:val="00302FA6"/>
    <w:rsid w:val="00304627"/>
    <w:rsid w:val="00305294"/>
    <w:rsid w:val="00315A5A"/>
    <w:rsid w:val="00316362"/>
    <w:rsid w:val="00317908"/>
    <w:rsid w:val="00321CD0"/>
    <w:rsid w:val="00326E73"/>
    <w:rsid w:val="00331827"/>
    <w:rsid w:val="00331886"/>
    <w:rsid w:val="00332369"/>
    <w:rsid w:val="00332EE6"/>
    <w:rsid w:val="00334657"/>
    <w:rsid w:val="00335BEB"/>
    <w:rsid w:val="00337928"/>
    <w:rsid w:val="0034316C"/>
    <w:rsid w:val="00347A55"/>
    <w:rsid w:val="00351A15"/>
    <w:rsid w:val="003554C4"/>
    <w:rsid w:val="003563AC"/>
    <w:rsid w:val="003668BB"/>
    <w:rsid w:val="00391BEB"/>
    <w:rsid w:val="00395ED3"/>
    <w:rsid w:val="00396101"/>
    <w:rsid w:val="00396499"/>
    <w:rsid w:val="00397110"/>
    <w:rsid w:val="003A385F"/>
    <w:rsid w:val="003A7DAA"/>
    <w:rsid w:val="003B63B3"/>
    <w:rsid w:val="003B6695"/>
    <w:rsid w:val="003C0362"/>
    <w:rsid w:val="003C36DD"/>
    <w:rsid w:val="003D1C66"/>
    <w:rsid w:val="003D3D7F"/>
    <w:rsid w:val="003D6F0A"/>
    <w:rsid w:val="003E0591"/>
    <w:rsid w:val="003E0965"/>
    <w:rsid w:val="003E0B74"/>
    <w:rsid w:val="003F01A6"/>
    <w:rsid w:val="003F03F6"/>
    <w:rsid w:val="003F73FB"/>
    <w:rsid w:val="003F7B6D"/>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176C"/>
    <w:rsid w:val="00514F8C"/>
    <w:rsid w:val="0052037E"/>
    <w:rsid w:val="00523CF4"/>
    <w:rsid w:val="005250EB"/>
    <w:rsid w:val="0052760C"/>
    <w:rsid w:val="005350B3"/>
    <w:rsid w:val="00542928"/>
    <w:rsid w:val="00543860"/>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3DEE"/>
    <w:rsid w:val="0069414D"/>
    <w:rsid w:val="00694A98"/>
    <w:rsid w:val="006954C2"/>
    <w:rsid w:val="00695CEC"/>
    <w:rsid w:val="0069789C"/>
    <w:rsid w:val="006A056D"/>
    <w:rsid w:val="006A45B8"/>
    <w:rsid w:val="006A7F33"/>
    <w:rsid w:val="006B2A8A"/>
    <w:rsid w:val="006B75D2"/>
    <w:rsid w:val="006C58FB"/>
    <w:rsid w:val="006C76E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D3153"/>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A72FF"/>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1D4C"/>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6D1C"/>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73E8E"/>
    <w:rsid w:val="00B862DB"/>
    <w:rsid w:val="00B87703"/>
    <w:rsid w:val="00B92C24"/>
    <w:rsid w:val="00B93D73"/>
    <w:rsid w:val="00B95D25"/>
    <w:rsid w:val="00BA2863"/>
    <w:rsid w:val="00BB1AE2"/>
    <w:rsid w:val="00BB2E22"/>
    <w:rsid w:val="00BB6A95"/>
    <w:rsid w:val="00BC0531"/>
    <w:rsid w:val="00BC5172"/>
    <w:rsid w:val="00BC7756"/>
    <w:rsid w:val="00BD2C5A"/>
    <w:rsid w:val="00BE1FBF"/>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742C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655"/>
    <w:rsid w:val="00CF1FE2"/>
    <w:rsid w:val="00CF477A"/>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3F8D"/>
    <w:rsid w:val="00E1528C"/>
    <w:rsid w:val="00E20257"/>
    <w:rsid w:val="00E27F78"/>
    <w:rsid w:val="00E32C8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C56AE"/>
    <w:rsid w:val="00EC6198"/>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32126"/>
    <w:rsid w:val="00F333E2"/>
    <w:rsid w:val="00F346C9"/>
    <w:rsid w:val="00F3592D"/>
    <w:rsid w:val="00F37895"/>
    <w:rsid w:val="00F43667"/>
    <w:rsid w:val="00F44D5D"/>
    <w:rsid w:val="00F45482"/>
    <w:rsid w:val="00F53711"/>
    <w:rsid w:val="00F53D72"/>
    <w:rsid w:val="00F564EA"/>
    <w:rsid w:val="00F62E0C"/>
    <w:rsid w:val="00F672E9"/>
    <w:rsid w:val="00F74662"/>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703"/>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B87703"/>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B87703"/>
    <w:pPr>
      <w:outlineLvl w:val="1"/>
    </w:pPr>
  </w:style>
  <w:style w:type="paragraph" w:styleId="Heading3">
    <w:name w:val="heading 3"/>
    <w:basedOn w:val="Style1"/>
    <w:next w:val="Normal"/>
    <w:link w:val="Heading3Char"/>
    <w:unhideWhenUsed/>
    <w:qFormat/>
    <w:locked/>
    <w:rsid w:val="00B87703"/>
    <w:pPr>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B87703"/>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bCs/>
      <w:color w:val="auto"/>
    </w:rPr>
  </w:style>
  <w:style w:type="character" w:customStyle="1" w:styleId="Heading2Char">
    <w:name w:val="Heading 2 Char"/>
    <w:basedOn w:val="DefaultParagraphFont"/>
    <w:link w:val="Heading2"/>
    <w:rsid w:val="00B87703"/>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B87703"/>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unhideWhenUsed/>
    <w:rsid w:val="00C742CA"/>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 w:type="character" w:customStyle="1" w:styleId="xxxjie0">
    <w:name w:val="___xxxjie0"/>
    <w:basedOn w:val="DefaultParagraphFont"/>
    <w:rsid w:val="00C74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yperlink" Target="https://justiceuk-my.sharepoint.com/personal/rhian_lovell_justice_gov_uk/_layouts/15/Doc.aspx?sourcedoc=%7BBF9EC092-2FAA-4CF2-AD77-2718C82D8D1B%7D&amp;file=OFPS%20Phase%202%20-%20updated%20internal%20briefing%20pack%20-%2011%20Sep%202026.pptx&amp;action=edit&amp;mobileredirect=true"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5.xml"/><Relationship Id="rId32" Type="http://schemas.openxmlformats.org/officeDocument/2006/relationships/image" Target="cid:image003.png@01D9FABD.EB52DEE0"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collections/multi-agency-public-protection-arrangements-mappa-annual-reports" TargetMode="External"/><Relationship Id="rId28" Type="http://schemas.openxmlformats.org/officeDocument/2006/relationships/image" Target="media/image4.png"/><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gov.uk" TargetMode="External"/><Relationship Id="rId27" Type="http://schemas.openxmlformats.org/officeDocument/2006/relationships/hyperlink" Target="https://www.gov.uk/government/collections/multi-agency-public-protection-arrangements-mappa-annual-reports" TargetMode="External"/><Relationship Id="rId30" Type="http://schemas.openxmlformats.org/officeDocument/2006/relationships/image" Target="cid:image001.png@01D9FABD.EB52DEE0"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149</TotalTime>
  <Pages>13</Pages>
  <Words>3510</Words>
  <Characters>20011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9</cp:revision>
  <dcterms:created xsi:type="dcterms:W3CDTF">2026-10-06T14:22:00Z</dcterms:created>
  <dcterms:modified xsi:type="dcterms:W3CDTF">2026-10-29T09:43:00Z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