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39092146">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02C6E007" w:rsidR="003C0362" w:rsidRPr="008E3BAA" w:rsidRDefault="0067695D" w:rsidP="008E3BAA">
      <w:pPr>
        <w:pStyle w:val="Heading1"/>
        <w:ind w:left="709"/>
      </w:pPr>
      <w:r w:rsidRPr="008E3BAA">
        <w:t>Gwent</w:t>
      </w:r>
      <w:r w:rsidR="00D97F1A" w:rsidRPr="008E3BAA">
        <w:t xml:space="preserve"> MAPPA</w:t>
      </w:r>
      <w:r w:rsidR="008E3BAA" w:rsidRPr="008E3BAA">
        <w:t xml:space="preserve"> Annual Report 2025</w:t>
      </w:r>
      <w:r w:rsidR="008E3BAA">
        <w:t xml:space="preserve"> to </w:t>
      </w:r>
      <w:r w:rsidR="008E3BAA" w:rsidRPr="008E3BAA">
        <w:t>2026</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inline distT="0" distB="0" distL="0" distR="0" wp14:anchorId="5042E0A7" wp14:editId="0BF5A469">
            <wp:extent cx="7439025" cy="5740400"/>
            <wp:effectExtent l="57150" t="0" r="66675" b="10795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45779" cy="5745612"/>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5681D774" w14:textId="3E1CBF8F"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8E3BAA" w:rsidRDefault="00332EE6" w:rsidP="008E3BAA">
      <w:pPr>
        <w:pStyle w:val="Heading2"/>
      </w:pPr>
      <w:r w:rsidRPr="008E3BAA">
        <w:lastRenderedPageBreak/>
        <w:t>Intro</w:t>
      </w:r>
      <w:r w:rsidR="00687BD5" w:rsidRPr="008E3BAA">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6436F527" w14:textId="767E6394" w:rsidR="00514421" w:rsidRPr="00244A39" w:rsidRDefault="00514421" w:rsidP="00514421">
      <w:pPr>
        <w:pStyle w:val="NormalWeb"/>
        <w:spacing w:line="300" w:lineRule="atLeast"/>
        <w:rPr>
          <w:rFonts w:ascii="Arial" w:hAnsi="Arial" w:cs="Arial"/>
        </w:rPr>
      </w:pPr>
      <w:r w:rsidRPr="00244A39">
        <w:rPr>
          <w:rFonts w:ascii="Arial" w:hAnsi="Arial" w:cs="Arial"/>
        </w:rPr>
        <w:t>It is a privilege to contribute to this year's Multi-Agency Public Protection Arrangements (MAPPA) Annual Report for 2025/26.</w:t>
      </w:r>
    </w:p>
    <w:p w14:paraId="2B67D254" w14:textId="77777777" w:rsidR="00514421" w:rsidRPr="00244A39" w:rsidRDefault="00514421" w:rsidP="00514421">
      <w:pPr>
        <w:pStyle w:val="NormalWeb"/>
        <w:spacing w:line="300" w:lineRule="atLeast"/>
        <w:rPr>
          <w:rFonts w:ascii="Arial" w:hAnsi="Arial" w:cs="Arial"/>
        </w:rPr>
      </w:pPr>
      <w:r w:rsidRPr="00244A39">
        <w:rPr>
          <w:rFonts w:ascii="Arial" w:hAnsi="Arial" w:cs="Arial"/>
        </w:rPr>
        <w:t>MAPPA continues to play a vital role in protecting our communities through effective partnership working. The strength of MAPPA lies in the collective commitment of the Probation Service, Police, Prison Service, Health Services, Local Authorities, Housing providers, Youth Justice Services and other key partners, all working together to manage the risks posed by those who present the greatest potential for serious harm. This shared responsibility remains fundamental to maintaining public confidence and supporting safer communities across Wales.</w:t>
      </w:r>
    </w:p>
    <w:p w14:paraId="48FCAF57" w14:textId="77777777" w:rsidR="00514421" w:rsidRPr="00244A39" w:rsidRDefault="00514421" w:rsidP="00514421">
      <w:pPr>
        <w:pStyle w:val="NormalWeb"/>
        <w:spacing w:line="300" w:lineRule="atLeast"/>
        <w:rPr>
          <w:rFonts w:ascii="Arial" w:hAnsi="Arial" w:cs="Arial"/>
        </w:rPr>
      </w:pPr>
      <w:r w:rsidRPr="00244A39">
        <w:rPr>
          <w:rFonts w:ascii="Arial" w:hAnsi="Arial" w:cs="Arial"/>
        </w:rPr>
        <w:t>Over the past year, the criminal justice system has continued to evolve in response to increasing demand, complexity and changing service needs. Throughout this period, MAPPA partnerships have demonstrated resilience, professionalism and a steadfast focus on public protection. The ability of agencies to share information, challenge one another constructively and coordinate robust risk management plans remains central to effective practice.</w:t>
      </w:r>
      <w:r w:rsidRPr="00244A39">
        <w:rPr>
          <w:rStyle w:val="xxxjie0"/>
          <w:rFonts w:ascii="Arial" w:hAnsi="Arial" w:cs="Arial"/>
        </w:rPr>
        <w:t xml:space="preserve"> </w:t>
      </w:r>
    </w:p>
    <w:p w14:paraId="0F4DCBD8" w14:textId="6590A4C4" w:rsidR="00514421" w:rsidRDefault="00514421" w:rsidP="00514421">
      <w:pPr>
        <w:pStyle w:val="NormalWeb"/>
        <w:spacing w:line="300" w:lineRule="atLeast"/>
        <w:rPr>
          <w:rFonts w:ascii="Arial" w:hAnsi="Arial" w:cs="Arial"/>
        </w:rPr>
      </w:pPr>
      <w:r w:rsidRPr="00244A39">
        <w:rPr>
          <w:rFonts w:ascii="Arial" w:hAnsi="Arial" w:cs="Arial"/>
        </w:rPr>
        <w:t xml:space="preserve">This year has also seen significant developments across the Probation Service through the implementation of the Our Future Probation Service (OFPS) Programme. These reforms bring together changes to sentencing and offender management arrangements, alongside new approaches to supervision that support more consistent, proportionate and evidence-informed practice. The introduction of structured supervision frameworks, enhanced risk management tools and a greater focus on </w:t>
      </w:r>
      <w:r w:rsidRPr="00244A39">
        <w:rPr>
          <w:rFonts w:ascii="Arial" w:hAnsi="Arial" w:cs="Arial"/>
        </w:rPr>
        <w:t>targeting resources where they are most needed further strengthens our collective ability to manage risk effectively and protect the public. These developments reinforce the importance of strong multi-agency collaboration and the central role that MAPPA continues to play in overseeing the management of individuals who present the highest levels of risk.</w:t>
      </w:r>
      <w:r w:rsidRPr="00244A39">
        <w:rPr>
          <w:rStyle w:val="xxxjie0"/>
          <w:rFonts w:ascii="Arial" w:hAnsi="Arial" w:cs="Arial"/>
        </w:rPr>
        <w:t xml:space="preserve"> </w:t>
      </w:r>
      <w:hyperlink r:id="rId20" w:history="1"/>
      <w:r w:rsidRPr="00244A39">
        <w:rPr>
          <w:rFonts w:ascii="Arial" w:hAnsi="Arial" w:cs="Arial"/>
        </w:rPr>
        <w:t xml:space="preserve"> </w:t>
      </w:r>
    </w:p>
    <w:p w14:paraId="384E3F65" w14:textId="7DA71E99" w:rsidR="00514421" w:rsidRPr="00244A39" w:rsidRDefault="00514421" w:rsidP="00514421">
      <w:pPr>
        <w:pStyle w:val="NormalWeb"/>
        <w:spacing w:line="300" w:lineRule="atLeast"/>
        <w:rPr>
          <w:rFonts w:ascii="Arial" w:hAnsi="Arial" w:cs="Arial"/>
        </w:rPr>
      </w:pPr>
      <w:r w:rsidRPr="00244A39">
        <w:rPr>
          <w:rFonts w:ascii="Arial" w:hAnsi="Arial" w:cs="Arial"/>
        </w:rPr>
        <w:t>The report highlights the scale and importance of MAPPA activity during the reporting period and provides an overview of the individuals managed under these arrangements. It also demonstrates the effectiveness of multi-agency collaboration in responding to risk, addressing offending behaviour and reducing the likelihood of future harm.</w:t>
      </w:r>
      <w:r w:rsidRPr="00244A39">
        <w:rPr>
          <w:rStyle w:val="xxxjie0"/>
          <w:rFonts w:ascii="Arial" w:hAnsi="Arial" w:cs="Arial"/>
        </w:rPr>
        <w:t xml:space="preserve"> </w:t>
      </w:r>
    </w:p>
    <w:p w14:paraId="161D4227" w14:textId="3A41C0EA" w:rsidR="00514421" w:rsidRDefault="00514421" w:rsidP="00514421">
      <w:pPr>
        <w:pStyle w:val="NormalWeb"/>
        <w:spacing w:line="300" w:lineRule="atLeast"/>
        <w:rPr>
          <w:rFonts w:ascii="Arial" w:hAnsi="Arial" w:cs="Arial"/>
        </w:rPr>
      </w:pPr>
      <w:r w:rsidRPr="00244A39">
        <w:rPr>
          <w:rFonts w:ascii="Arial" w:hAnsi="Arial" w:cs="Arial"/>
        </w:rPr>
        <w:t>As we look ahead, we remain committed to learning from practice, embracing innovation and strengthening our partnerships further. Effective public protection depends on strong relationships, shared accountability and a collective determination to prevent serious harm. The continued dedication shown by practitioners and partner agencies across Wales is a testament to the importance of this work.</w:t>
      </w:r>
      <w:r w:rsidRPr="00244A39">
        <w:rPr>
          <w:rStyle w:val="xxxjie0"/>
          <w:rFonts w:ascii="Arial" w:hAnsi="Arial" w:cs="Arial"/>
        </w:rPr>
        <w:t xml:space="preserve"> </w:t>
      </w:r>
    </w:p>
    <w:p w14:paraId="01138946" w14:textId="3691E57A" w:rsidR="000A4EE9" w:rsidRPr="00514421" w:rsidRDefault="00514421" w:rsidP="00514421">
      <w:pPr>
        <w:pStyle w:val="NormalWeb"/>
        <w:spacing w:line="300" w:lineRule="atLeast"/>
        <w:rPr>
          <w:rFonts w:ascii="Arial" w:hAnsi="Arial" w:cs="Arial"/>
        </w:rPr>
      </w:pPr>
      <w:r w:rsidRPr="00244A39">
        <w:rPr>
          <w:rFonts w:ascii="Arial" w:hAnsi="Arial" w:cs="Arial"/>
        </w:rPr>
        <w:t>I would like to thank all those involved in delivering MAPPA throughout the year. Their professionalism, expertise and commitment make a significant contribution to protecting the public and supporting safer communities across Wales.</w:t>
      </w:r>
      <w:r w:rsidRPr="00244A39">
        <w:rPr>
          <w:rStyle w:val="xxxjie0"/>
          <w:rFonts w:ascii="Arial" w:hAnsi="Arial" w:cs="Arial"/>
        </w:rPr>
        <w:t xml:space="preserve"> </w:t>
      </w:r>
    </w:p>
    <w:p w14:paraId="6585E4D2" w14:textId="7C4EE12E" w:rsidR="000A4EE9" w:rsidRDefault="00514421" w:rsidP="000A4EE9">
      <w:pPr>
        <w:rPr>
          <w:rFonts w:cs="Arial"/>
          <w:b/>
          <w:bCs/>
        </w:rPr>
      </w:pPr>
      <w:r>
        <w:rPr>
          <w:noProof/>
        </w:rPr>
        <w:lastRenderedPageBreak/>
        <w:drawing>
          <wp:anchor distT="0" distB="0" distL="114300" distR="114300" simplePos="0" relativeHeight="251660288" behindDoc="0" locked="0" layoutInCell="1" allowOverlap="1" wp14:anchorId="7921A61B" wp14:editId="44DC73D7">
            <wp:simplePos x="0" y="0"/>
            <wp:positionH relativeFrom="column">
              <wp:posOffset>0</wp:posOffset>
            </wp:positionH>
            <wp:positionV relativeFrom="paragraph">
              <wp:posOffset>316865</wp:posOffset>
            </wp:positionV>
            <wp:extent cx="1802765" cy="1886585"/>
            <wp:effectExtent l="0" t="0" r="6985" b="0"/>
            <wp:wrapThrough wrapText="bothSides">
              <wp:wrapPolygon edited="0">
                <wp:start x="0" y="0"/>
                <wp:lineTo x="0" y="21375"/>
                <wp:lineTo x="21455" y="21375"/>
                <wp:lineTo x="21455" y="0"/>
                <wp:lineTo x="0" y="0"/>
              </wp:wrapPolygon>
            </wp:wrapThrough>
            <wp:docPr id="4489749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74929" name="Picture 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2765" cy="1886585"/>
                    </a:xfrm>
                    <a:prstGeom prst="rect">
                      <a:avLst/>
                    </a:prstGeom>
                    <a:noFill/>
                    <a:ln>
                      <a:noFill/>
                    </a:ln>
                  </pic:spPr>
                </pic:pic>
              </a:graphicData>
            </a:graphic>
          </wp:anchor>
        </w:drawing>
      </w:r>
    </w:p>
    <w:p w14:paraId="5CA83470" w14:textId="77777777" w:rsidR="000A4EE9" w:rsidRPr="0076174A" w:rsidRDefault="000A4EE9" w:rsidP="000A4EE9">
      <w:pPr>
        <w:rPr>
          <w:rFonts w:cs="Arial"/>
          <w:b/>
          <w:bCs/>
        </w:rPr>
      </w:pPr>
      <w:r w:rsidRPr="0076174A">
        <w:rPr>
          <w:rFonts w:cs="Arial"/>
          <w:b/>
          <w:bCs/>
        </w:rPr>
        <w:t xml:space="preserve">Nicola Davies, </w:t>
      </w:r>
    </w:p>
    <w:p w14:paraId="3BF0A46C" w14:textId="77777777" w:rsidR="000A4EE9" w:rsidRPr="0076174A" w:rsidRDefault="000A4EE9" w:rsidP="000A4EE9">
      <w:pPr>
        <w:rPr>
          <w:rFonts w:cs="Arial"/>
        </w:rPr>
      </w:pPr>
      <w:r w:rsidRPr="0076174A">
        <w:rPr>
          <w:rFonts w:cs="Arial"/>
        </w:rPr>
        <w:t>Wales Regional Probation Director, Wales Probation</w:t>
      </w:r>
    </w:p>
    <w:p w14:paraId="5BCEF743" w14:textId="6B06DB2F"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3063A2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F5C664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A56017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6F28EE5"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E14CF8F"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DB656A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DCDC49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2C6D92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2C0333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42132A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103E5E4"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8F080F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E92FA81"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BE60E9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F03E7E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9D8F33B"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B19A85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91140D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E2B21DB"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A99886B"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39E88D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FFAEBB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71E043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49BD52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FFDD20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B78612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D9FD27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7A3045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C5575E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02B9CA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805F02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E85C06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B928AB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2D720C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EBB96B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1638B5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B67FF0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ACEF671"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F75310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7BBC1A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37A83F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BD96F0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045AC54"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9C6F5C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D7E8D95"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693727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214AEF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2BF19B9"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E9CF9E5"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A46428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9DB8AA2"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05DCC3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09237E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B84A0DD"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EA9056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30E28C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C3C916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6E8C0B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06A655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4BC5D5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ACD053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5F840E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54C1E61"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4E8900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628146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DEAE01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9E2428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970EABD"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FB0D11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B92F9ED"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738A4F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BC2FDE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7FCE64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7D8F9D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742014F"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5B8A79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2B2E5F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596A38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96737E2"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BC17926"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BC0B4AA"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99DB4C0"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FBD5091"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9D4BCB0"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F789CBD"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DF96FF3"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02FE529"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FEAAB68"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39182FE"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1B952E7"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C6077BA" w14:textId="77777777" w:rsidR="00514421" w:rsidRDefault="00514421"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FC842FB" w14:textId="77777777" w:rsidR="008E3BAA" w:rsidRDefault="008E3BAA">
      <w:pPr>
        <w:suppressAutoHyphens w:val="0"/>
        <w:autoSpaceDE/>
        <w:autoSpaceDN/>
        <w:adjustRightInd/>
        <w:spacing w:after="0" w:line="240" w:lineRule="auto"/>
        <w:textAlignment w:val="auto"/>
        <w:rPr>
          <w:rFonts w:eastAsia="Aptos" w:cs="Arial"/>
          <w:color w:val="auto"/>
          <w:lang w:eastAsia="en-US"/>
          <w14:ligatures w14:val="standardContextual"/>
        </w:rPr>
      </w:pPr>
      <w:r>
        <w:rPr>
          <w:rFonts w:eastAsia="Aptos" w:cs="Arial"/>
          <w:color w:val="auto"/>
          <w:lang w:eastAsia="en-US"/>
          <w14:ligatures w14:val="standardContextual"/>
        </w:rPr>
        <w:br w:type="page"/>
      </w:r>
    </w:p>
    <w:p w14:paraId="45923067" w14:textId="0792A4C8" w:rsidR="00D97F1A" w:rsidRDefault="00D97F1A" w:rsidP="00D97F1A">
      <w:pPr>
        <w:suppressAutoHyphens w:val="0"/>
        <w:autoSpaceDE/>
        <w:autoSpaceDN/>
        <w:adjustRightInd/>
        <w:spacing w:after="0" w:line="240" w:lineRule="auto"/>
        <w:textAlignment w:val="auto"/>
        <w:rPr>
          <w:rFonts w:eastAsia="Aptos" w:cs="Arial"/>
          <w:color w:val="auto"/>
          <w:lang w:eastAsia="en-US"/>
          <w14:ligatures w14:val="standardContextual"/>
        </w:rPr>
      </w:pPr>
      <w:r w:rsidRPr="00D97F1A">
        <w:rPr>
          <w:rFonts w:eastAsia="Aptos" w:cs="Arial"/>
          <w:color w:val="auto"/>
          <w:lang w:eastAsia="en-US"/>
          <w14:ligatures w14:val="standardContextual"/>
        </w:rPr>
        <w:lastRenderedPageBreak/>
        <w:t>As Chair of Gwent Multi-Agency Public Protection Arrangements (MAPPA) Strategic Management Board, it is my privilege to introduce the 2025/26 Annual Report. MAPPA continues to play a vital role in protecting the public through the effective management of individuals who pose a risk of serious harm, bringing together police, probation, prison services and our wider safeguarding partners around a shared responsibility for reducing risk and preventing harm.</w:t>
      </w:r>
    </w:p>
    <w:p w14:paraId="0339B96B" w14:textId="77777777" w:rsidR="008E3BAA" w:rsidRPr="00D97F1A" w:rsidRDefault="008E3BAA"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457C459" w14:textId="77777777" w:rsidR="00D97F1A" w:rsidRDefault="00D97F1A" w:rsidP="00D97F1A">
      <w:pPr>
        <w:suppressAutoHyphens w:val="0"/>
        <w:autoSpaceDE/>
        <w:autoSpaceDN/>
        <w:adjustRightInd/>
        <w:spacing w:after="0" w:line="240" w:lineRule="auto"/>
        <w:textAlignment w:val="auto"/>
        <w:rPr>
          <w:rFonts w:eastAsia="Aptos" w:cs="Arial"/>
          <w:color w:val="auto"/>
          <w:lang w:eastAsia="en-US"/>
          <w14:ligatures w14:val="standardContextual"/>
        </w:rPr>
      </w:pPr>
      <w:r w:rsidRPr="00D97F1A">
        <w:rPr>
          <w:rFonts w:eastAsia="Aptos" w:cs="Arial"/>
          <w:color w:val="auto"/>
          <w:lang w:eastAsia="en-US"/>
          <w14:ligatures w14:val="standardContextual"/>
        </w:rPr>
        <w:t>The past year has again been characterised by significant change and increasing demand. Ongoing developments in national policy and practice have required partners to remain responsive and adaptable, while the complexity of risk being managed across our communities continues to place considerable pressure on services. These challenges exist alongside wider operational demands, workforce and resource pressures, and increasing expectations across the criminal justice and safeguarding landscape.</w:t>
      </w:r>
    </w:p>
    <w:p w14:paraId="65BE507A" w14:textId="77777777" w:rsidR="008E3BAA" w:rsidRPr="00D97F1A" w:rsidRDefault="008E3BAA"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6145783" w14:textId="77777777" w:rsidR="00D97F1A" w:rsidRDefault="00D97F1A" w:rsidP="00D97F1A">
      <w:pPr>
        <w:suppressAutoHyphens w:val="0"/>
        <w:autoSpaceDE/>
        <w:autoSpaceDN/>
        <w:adjustRightInd/>
        <w:spacing w:after="0" w:line="240" w:lineRule="auto"/>
        <w:textAlignment w:val="auto"/>
        <w:rPr>
          <w:rFonts w:eastAsia="Aptos" w:cs="Arial"/>
          <w:color w:val="auto"/>
          <w:lang w:eastAsia="en-US"/>
          <w14:ligatures w14:val="standardContextual"/>
        </w:rPr>
      </w:pPr>
      <w:r w:rsidRPr="00D97F1A">
        <w:rPr>
          <w:rFonts w:eastAsia="Aptos" w:cs="Arial"/>
          <w:color w:val="auto"/>
          <w:lang w:eastAsia="en-US"/>
          <w14:ligatures w14:val="standardContextual"/>
        </w:rPr>
        <w:t xml:space="preserve">Against this backdrop, the continued commitment of our MAPPA partners has been particularly important. Effective public protection relies on agencies working collectively, sharing information appropriately, contributing professional expertise and maintaining a clear focus on managing risk. I remain grateful for the professionalism and commitment demonstrated by colleagues across </w:t>
      </w:r>
      <w:proofErr w:type="gramStart"/>
      <w:r w:rsidRPr="00D97F1A">
        <w:rPr>
          <w:rFonts w:eastAsia="Aptos" w:cs="Arial"/>
          <w:color w:val="auto"/>
          <w:lang w:eastAsia="en-US"/>
          <w14:ligatures w14:val="standardContextual"/>
        </w:rPr>
        <w:t>all of</w:t>
      </w:r>
      <w:proofErr w:type="gramEnd"/>
      <w:r w:rsidRPr="00D97F1A">
        <w:rPr>
          <w:rFonts w:eastAsia="Aptos" w:cs="Arial"/>
          <w:color w:val="auto"/>
          <w:lang w:eastAsia="en-US"/>
          <w14:ligatures w14:val="standardContextual"/>
        </w:rPr>
        <w:t xml:space="preserve"> our statutory and wider partner organisations, particularly at a time when demands are increasing on all fronts.</w:t>
      </w:r>
    </w:p>
    <w:p w14:paraId="2CADE9BC" w14:textId="77777777" w:rsidR="008E3BAA" w:rsidRPr="00D97F1A" w:rsidRDefault="008E3BAA"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56DF383" w14:textId="77777777" w:rsidR="00D97F1A" w:rsidRPr="00D97F1A" w:rsidRDefault="00D97F1A" w:rsidP="00D97F1A">
      <w:pPr>
        <w:suppressAutoHyphens w:val="0"/>
        <w:autoSpaceDE/>
        <w:autoSpaceDN/>
        <w:adjustRightInd/>
        <w:spacing w:after="0" w:line="240" w:lineRule="auto"/>
        <w:textAlignment w:val="auto"/>
        <w:rPr>
          <w:rFonts w:eastAsia="Aptos" w:cs="Arial"/>
          <w:color w:val="auto"/>
          <w:lang w:eastAsia="en-US"/>
          <w14:ligatures w14:val="standardContextual"/>
        </w:rPr>
      </w:pPr>
      <w:r w:rsidRPr="00D97F1A">
        <w:rPr>
          <w:rFonts w:eastAsia="Aptos" w:cs="Arial"/>
          <w:color w:val="auto"/>
          <w:lang w:eastAsia="en-US"/>
          <w14:ligatures w14:val="standardContextual"/>
        </w:rPr>
        <w:t xml:space="preserve">Throughout 2025/26, we have continued to strengthen our approach to accountability, governance and the quality of MAPPA practice. Our focus remains on ensuring that risk management is robust, defensible and supported by effective information sharing and clear documentation. We also recognise the importance of learning, reflective practice </w:t>
      </w:r>
      <w:r w:rsidRPr="00D97F1A">
        <w:rPr>
          <w:rFonts w:eastAsia="Aptos" w:cs="Arial"/>
          <w:color w:val="auto"/>
          <w:lang w:eastAsia="en-US"/>
          <w14:ligatures w14:val="standardContextual"/>
        </w:rPr>
        <w:t>and effective scrutiny in supporting continuous improvement and ensuring that our arrangements remain responsive to emerging risks and changing demands.</w:t>
      </w:r>
    </w:p>
    <w:p w14:paraId="7623C7E5" w14:textId="77777777" w:rsidR="00D97F1A" w:rsidRDefault="00D97F1A" w:rsidP="00D97F1A">
      <w:pPr>
        <w:suppressAutoHyphens w:val="0"/>
        <w:autoSpaceDE/>
        <w:autoSpaceDN/>
        <w:adjustRightInd/>
        <w:spacing w:after="0" w:line="240" w:lineRule="auto"/>
        <w:textAlignment w:val="auto"/>
        <w:rPr>
          <w:rFonts w:eastAsia="Aptos" w:cs="Arial"/>
          <w:color w:val="auto"/>
          <w:lang w:eastAsia="en-US"/>
          <w14:ligatures w14:val="standardContextual"/>
        </w:rPr>
      </w:pPr>
      <w:r w:rsidRPr="00D97F1A">
        <w:rPr>
          <w:rFonts w:eastAsia="Aptos" w:cs="Arial"/>
          <w:color w:val="auto"/>
          <w:lang w:eastAsia="en-US"/>
          <w14:ligatures w14:val="standardContextual"/>
        </w:rPr>
        <w:t xml:space="preserve">As we look ahead to 2026/27, we do so </w:t>
      </w:r>
      <w:proofErr w:type="gramStart"/>
      <w:r w:rsidRPr="00D97F1A">
        <w:rPr>
          <w:rFonts w:eastAsia="Aptos" w:cs="Arial"/>
          <w:color w:val="auto"/>
          <w:lang w:eastAsia="en-US"/>
          <w14:ligatures w14:val="standardContextual"/>
        </w:rPr>
        <w:t>recognising</w:t>
      </w:r>
      <w:proofErr w:type="gramEnd"/>
      <w:r w:rsidRPr="00D97F1A">
        <w:rPr>
          <w:rFonts w:eastAsia="Aptos" w:cs="Arial"/>
          <w:color w:val="auto"/>
          <w:lang w:eastAsia="en-US"/>
          <w14:ligatures w14:val="standardContextual"/>
        </w:rPr>
        <w:t xml:space="preserve"> that further change and challenge are inevitable. Our priority will be to ensure that MAPPA in Gwent remains resilient and responsive, with strong partnership working at its core. We will continue to strengthen governance and accountability, build opportunities for shared learning and seek to make the best use of information and insight to understand risk, identify areas for improvement and support effective decision-making.</w:t>
      </w:r>
    </w:p>
    <w:p w14:paraId="5D38145F" w14:textId="77777777" w:rsidR="008E3BAA" w:rsidRPr="00D97F1A" w:rsidRDefault="008E3BAA"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5B89E31" w14:textId="77777777" w:rsidR="00D97F1A" w:rsidRPr="00D97F1A" w:rsidRDefault="00D97F1A" w:rsidP="00D97F1A">
      <w:pPr>
        <w:suppressAutoHyphens w:val="0"/>
        <w:autoSpaceDE/>
        <w:autoSpaceDN/>
        <w:adjustRightInd/>
        <w:spacing w:after="0" w:line="240" w:lineRule="auto"/>
        <w:textAlignment w:val="auto"/>
        <w:rPr>
          <w:rFonts w:eastAsia="Aptos" w:cs="Arial"/>
          <w:color w:val="auto"/>
          <w:lang w:eastAsia="en-US"/>
          <w14:ligatures w14:val="standardContextual"/>
        </w:rPr>
      </w:pPr>
      <w:r w:rsidRPr="00D97F1A">
        <w:rPr>
          <w:rFonts w:eastAsia="Aptos" w:cs="Arial"/>
          <w:color w:val="auto"/>
          <w:lang w:eastAsia="en-US"/>
          <w14:ligatures w14:val="standardContextual"/>
        </w:rPr>
        <w:t>Most importantly, we will maintain our collective focus on the purpose that brings all MAPPA partners together: protecting the public, reducing serious harm and supporting safer communities across Gwent.</w:t>
      </w:r>
    </w:p>
    <w:p w14:paraId="26999D56" w14:textId="6808B79A" w:rsidR="00D97F1A" w:rsidRPr="00D97F1A" w:rsidRDefault="00D97F1A" w:rsidP="00D97F1A">
      <w:pPr>
        <w:suppressAutoHyphens w:val="0"/>
        <w:autoSpaceDE/>
        <w:autoSpaceDN/>
        <w:adjustRightInd/>
        <w:spacing w:after="0" w:line="240" w:lineRule="auto"/>
        <w:textAlignment w:val="auto"/>
        <w:rPr>
          <w:rFonts w:eastAsia="Aptos" w:cs="Arial"/>
          <w:color w:val="auto"/>
          <w:lang w:eastAsia="en-US"/>
          <w14:ligatures w14:val="standardContextual"/>
        </w:rPr>
      </w:pPr>
      <w:r w:rsidRPr="00D97F1A">
        <w:rPr>
          <w:rFonts w:eastAsia="Aptos" w:cs="Arial"/>
          <w:color w:val="auto"/>
          <w:lang w:eastAsia="en-US"/>
          <w14:ligatures w14:val="standardContextual"/>
        </w:rPr>
        <w:t>I would like to thank all our partners and colleagues for their continued dedication, professionalism and contribution throughout the past year. The environment in which we operate is increasingly demanding, but the strength of our partnership and our shared commitment to public protection remain fundamental to meeting those challenges.</w:t>
      </w:r>
    </w:p>
    <w:p w14:paraId="3023DFA5" w14:textId="164A052A" w:rsidR="00332EE6" w:rsidRDefault="00D97F1A" w:rsidP="008E3BAA">
      <w:pPr>
        <w:pStyle w:val="Style1"/>
      </w:pPr>
      <w:r>
        <w:rPr>
          <w:noProof/>
        </w:rPr>
        <w:drawing>
          <wp:inline distT="0" distB="0" distL="0" distR="0" wp14:anchorId="30B4E337" wp14:editId="4C8ED101">
            <wp:extent cx="2019300" cy="2019300"/>
            <wp:effectExtent l="0" t="0" r="0" b="0"/>
            <wp:docPr id="11226807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80759" name="Picture 1">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9300" cy="2019300"/>
                    </a:xfrm>
                    <a:prstGeom prst="rect">
                      <a:avLst/>
                    </a:prstGeom>
                    <a:noFill/>
                    <a:ln>
                      <a:noFill/>
                    </a:ln>
                  </pic:spPr>
                </pic:pic>
              </a:graphicData>
            </a:graphic>
          </wp:inline>
        </w:drawing>
      </w:r>
    </w:p>
    <w:p w14:paraId="59D09D7B" w14:textId="2723D63A" w:rsidR="00D97F1A" w:rsidRPr="00514421" w:rsidRDefault="00D97F1A" w:rsidP="00D97F1A">
      <w:r w:rsidRPr="00174B07">
        <w:rPr>
          <w:b/>
          <w:bCs/>
        </w:rPr>
        <w:t xml:space="preserve">Victoria Harris, </w:t>
      </w:r>
      <w:r w:rsidRPr="00514421">
        <w:t>Head of Gwent P</w:t>
      </w:r>
      <w:r w:rsidR="00514421" w:rsidRPr="00514421">
        <w:t xml:space="preserve">robation </w:t>
      </w:r>
      <w:r w:rsidRPr="00514421">
        <w:t>D</w:t>
      </w:r>
      <w:r w:rsidR="00514421" w:rsidRPr="00514421">
        <w:t xml:space="preserve">elivery </w:t>
      </w:r>
      <w:r w:rsidRPr="00514421">
        <w:t>U</w:t>
      </w:r>
      <w:r w:rsidR="00514421" w:rsidRPr="00514421">
        <w:t>nit</w:t>
      </w:r>
    </w:p>
    <w:p w14:paraId="4ACB8B8A" w14:textId="77777777" w:rsidR="00D97F1A" w:rsidRPr="006A45B8" w:rsidRDefault="00D97F1A" w:rsidP="008E3BAA">
      <w:pPr>
        <w:pStyle w:val="Style1"/>
      </w:pPr>
    </w:p>
    <w:p w14:paraId="62B4C59B" w14:textId="71848908" w:rsidR="00332EE6" w:rsidRPr="008E3BAA" w:rsidRDefault="00332EE6" w:rsidP="008E3BAA">
      <w:pPr>
        <w:pStyle w:val="MAPPA-Bodytext"/>
        <w:rPr>
          <w:lang w:val="en-GB"/>
        </w:rPr>
        <w:sectPr w:rsidR="00332EE6" w:rsidRPr="008E3BAA" w:rsidSect="00867C9E">
          <w:type w:val="continuous"/>
          <w:pgSz w:w="11905" w:h="16837" w:code="9"/>
          <w:pgMar w:top="720" w:right="720" w:bottom="720" w:left="720" w:header="720" w:footer="567" w:gutter="0"/>
          <w:cols w:num="2" w:space="720"/>
          <w:noEndnote/>
          <w:rtlGutter/>
        </w:sectPr>
      </w:pPr>
    </w:p>
    <w:p w14:paraId="433255E2" w14:textId="06B1D048" w:rsidR="00332EE6" w:rsidRPr="0069414D" w:rsidRDefault="00332EE6" w:rsidP="008E3BAA">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8E3BAA" w:rsidRDefault="00332EE6" w:rsidP="008E3BAA">
      <w:pPr>
        <w:pStyle w:val="Heading3"/>
      </w:pPr>
      <w:r w:rsidRPr="008E3BAA">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8E3BAA">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38A66C75" w14:textId="77777777" w:rsidR="002F66EC" w:rsidRDefault="5E1FAAAF" w:rsidP="302C0245">
      <w:pPr>
        <w:pStyle w:val="MAPPA-Bodytext"/>
        <w:rPr>
          <w:sz w:val="36"/>
          <w:szCs w:val="36"/>
        </w:rPr>
      </w:pPr>
      <w:r w:rsidRPr="08C59A73">
        <w:rPr>
          <w:sz w:val="36"/>
          <w:szCs w:val="36"/>
        </w:rPr>
        <w:t xml:space="preserve"> </w:t>
      </w:r>
    </w:p>
    <w:p w14:paraId="44E72049" w14:textId="58A1221C" w:rsidR="02428A1E" w:rsidRDefault="5E1FAAAF" w:rsidP="008E3BAA">
      <w:pPr>
        <w:pStyle w:val="Heading3"/>
      </w:pPr>
      <w:r w:rsidRPr="08C59A73">
        <w:t>MAPPA ‘25</w:t>
      </w:r>
      <w:r w:rsidRPr="08C59A73">
        <w:rPr>
          <w:sz w:val="24"/>
          <w:szCs w:val="24"/>
        </w:rPr>
        <w:t xml:space="preserve"> </w:t>
      </w:r>
    </w:p>
    <w:p w14:paraId="6657B3A8" w14:textId="1BD70BC2" w:rsidR="02428A1E" w:rsidRPr="002F66EC" w:rsidRDefault="02428A1E" w:rsidP="302C0245">
      <w:pPr>
        <w:pStyle w:val="MAPPA-Bodytext"/>
        <w:rPr>
          <w:sz w:val="24"/>
          <w:szCs w:val="24"/>
        </w:rPr>
      </w:pPr>
      <w:hyperlink r:id="rId23" w:history="1"/>
      <w:r w:rsidR="530464EC" w:rsidRPr="002F66EC">
        <w:rPr>
          <w:sz w:val="24"/>
          <w:szCs w:val="24"/>
        </w:rPr>
        <w:t xml:space="preserve">2025 marked the 25th anniversary of the legislation that first introduced mandatory multi-agency co-operation in the </w:t>
      </w:r>
      <w:r w:rsidR="530464EC" w:rsidRPr="002F66EC">
        <w:rPr>
          <w:sz w:val="24"/>
          <w:szCs w:val="24"/>
        </w:rPr>
        <w:t xml:space="preserve">management of those convicted of violent and sexual offences. </w:t>
      </w:r>
    </w:p>
    <w:p w14:paraId="11E8BF57" w14:textId="4A7186E3" w:rsidR="002F66EC" w:rsidRDefault="530464EC" w:rsidP="008E3BAA">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2CC552A0" w14:textId="77777777" w:rsidR="00D93B07" w:rsidRDefault="530464EC" w:rsidP="00D93B07">
      <w:r w:rsidRPr="302C0245">
        <w:t xml:space="preserve">All MAPPA reports from England and Wales are </w:t>
      </w:r>
      <w:hyperlink r:id="rId24" w:history="1">
        <w:r w:rsidR="00D93B07" w:rsidRPr="000914FD">
          <w:rPr>
            <w:rStyle w:val="Hyperlink"/>
            <w:rFonts w:cs="Arial"/>
          </w:rPr>
          <w:t>published online on GOV.UK</w:t>
        </w:r>
      </w:hyperlink>
    </w:p>
    <w:p w14:paraId="4DFCC160" w14:textId="28FF96EC"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5"/>
          <w:type w:val="continuous"/>
          <w:pgSz w:w="11905" w:h="16837" w:code="9"/>
          <w:pgMar w:top="720" w:right="720" w:bottom="720" w:left="720" w:header="720" w:footer="567" w:gutter="0"/>
          <w:cols w:space="720"/>
          <w:noEndnote/>
        </w:sectPr>
      </w:pPr>
    </w:p>
    <w:p w14:paraId="039BA6E9" w14:textId="77777777" w:rsidR="00332EE6" w:rsidRPr="0069414D" w:rsidRDefault="00332EE6" w:rsidP="008E3BAA">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8E3BAA">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8E3BA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8E3BA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8E3BA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8E3BA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671B8AD9"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877</w:t>
            </w:r>
          </w:p>
        </w:tc>
        <w:tc>
          <w:tcPr>
            <w:tcW w:w="2186" w:type="dxa"/>
          </w:tcPr>
          <w:p w14:paraId="1638E0FC" w14:textId="3F12055B"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184</w:t>
            </w:r>
          </w:p>
        </w:tc>
        <w:tc>
          <w:tcPr>
            <w:tcW w:w="2186" w:type="dxa"/>
          </w:tcPr>
          <w:p w14:paraId="1F1BCFAF" w14:textId="6CCE5A87"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44B13748"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1,061</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4D5C49EF"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10F8D0CE" w14:textId="09455722"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346F3891" w14:textId="795A2330"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29D9E254" w14:textId="62520241"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34</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5DA29999"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41EB779F"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0158DDF7"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4947FFFB"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2440803E"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888</w:t>
            </w:r>
          </w:p>
        </w:tc>
        <w:tc>
          <w:tcPr>
            <w:tcW w:w="2186" w:type="dxa"/>
          </w:tcPr>
          <w:p w14:paraId="4B320A3C" w14:textId="0CFE6833"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195</w:t>
            </w:r>
          </w:p>
        </w:tc>
        <w:tc>
          <w:tcPr>
            <w:tcW w:w="2186" w:type="dxa"/>
          </w:tcPr>
          <w:p w14:paraId="59BF82DA" w14:textId="157E72BC"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230BC3FB" w14:textId="261EBEAE"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1,095</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8E3BAA">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8E3BA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8E3BA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8E3BA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8E3BA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1C498AC4"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31</w:t>
            </w:r>
          </w:p>
        </w:tc>
        <w:tc>
          <w:tcPr>
            <w:tcW w:w="2186" w:type="dxa"/>
          </w:tcPr>
          <w:p w14:paraId="231D96FE" w14:textId="32529F80"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51</w:t>
            </w:r>
          </w:p>
        </w:tc>
        <w:tc>
          <w:tcPr>
            <w:tcW w:w="2186" w:type="dxa"/>
          </w:tcPr>
          <w:p w14:paraId="413645CC" w14:textId="57F573E2"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58</w:t>
            </w:r>
          </w:p>
        </w:tc>
        <w:tc>
          <w:tcPr>
            <w:tcW w:w="2186" w:type="dxa"/>
          </w:tcPr>
          <w:p w14:paraId="5A206D70" w14:textId="3C10BED0"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140</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1A810011"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4AF1F0B4" w14:textId="61EC511C"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41F07D35"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66FC4C00" w14:textId="4C48A8D0"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1C9EF11C"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38</w:t>
            </w:r>
          </w:p>
        </w:tc>
        <w:tc>
          <w:tcPr>
            <w:tcW w:w="2186" w:type="dxa"/>
          </w:tcPr>
          <w:p w14:paraId="5D543B3B" w14:textId="13666BD0"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52</w:t>
            </w:r>
          </w:p>
        </w:tc>
        <w:tc>
          <w:tcPr>
            <w:tcW w:w="2186" w:type="dxa"/>
          </w:tcPr>
          <w:p w14:paraId="03713ACD" w14:textId="0FBEABFE"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60</w:t>
            </w:r>
          </w:p>
        </w:tc>
        <w:tc>
          <w:tcPr>
            <w:tcW w:w="2186" w:type="dxa"/>
          </w:tcPr>
          <w:p w14:paraId="29E98152" w14:textId="7F35238C"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150</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8E3BAA">
            <w:r>
              <w:t>Category 1</w:t>
            </w:r>
            <w:r w:rsidR="00332EE6" w:rsidRPr="00523CF4">
              <w:t xml:space="preserve"> cautioned for breach of notification requirements</w:t>
            </w:r>
          </w:p>
        </w:tc>
        <w:tc>
          <w:tcPr>
            <w:tcW w:w="2086" w:type="dxa"/>
          </w:tcPr>
          <w:p w14:paraId="764C61A1" w14:textId="34A1B728" w:rsidR="00332EE6" w:rsidRPr="00523CF4" w:rsidRDefault="0067695D" w:rsidP="00CB2CE7">
            <w:pPr>
              <w:jc w:val="right"/>
              <w:cnfStyle w:val="000000000000" w:firstRow="0" w:lastRow="0" w:firstColumn="0" w:lastColumn="0" w:oddVBand="0" w:evenVBand="0" w:oddHBand="0" w:evenHBand="0" w:firstRowFirstColumn="0" w:firstRowLastColumn="0" w:lastRowFirstColumn="0" w:lastRowLastColumn="0"/>
            </w:pPr>
            <w:r>
              <w:t>1</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8E3BAA">
            <w:r>
              <w:t>Category 1</w:t>
            </w:r>
            <w:r w:rsidRPr="00523CF4">
              <w:t xml:space="preserve"> </w:t>
            </w:r>
            <w:r>
              <w:t>convicted</w:t>
            </w:r>
            <w:r w:rsidRPr="00523CF4">
              <w:t xml:space="preserve"> for breach of notification requirements</w:t>
            </w:r>
          </w:p>
        </w:tc>
        <w:tc>
          <w:tcPr>
            <w:tcW w:w="2086" w:type="dxa"/>
          </w:tcPr>
          <w:p w14:paraId="169D2F63" w14:textId="7DE62BDE" w:rsidR="00052623" w:rsidRPr="00523CF4" w:rsidRDefault="0067695D" w:rsidP="00CB2CE7">
            <w:pPr>
              <w:jc w:val="right"/>
              <w:cnfStyle w:val="000000000000" w:firstRow="0" w:lastRow="0" w:firstColumn="0" w:lastColumn="0" w:oddVBand="0" w:evenVBand="0" w:oddHBand="0" w:evenHBand="0" w:firstRowFirstColumn="0" w:firstRowLastColumn="0" w:lastRowFirstColumn="0" w:lastRowLastColumn="0"/>
            </w:pPr>
            <w:r>
              <w:t>16</w:t>
            </w:r>
          </w:p>
        </w:tc>
      </w:tr>
    </w:tbl>
    <w:p w14:paraId="1CA33BF3" w14:textId="77777777" w:rsidR="00332EE6" w:rsidRPr="006A45B8" w:rsidRDefault="00332EE6" w:rsidP="008E3BAA">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8E3BAA">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022DED98" w:rsidR="00332EE6" w:rsidRPr="00523CF4" w:rsidRDefault="0067695D" w:rsidP="00CB2CE7">
            <w:pPr>
              <w:jc w:val="right"/>
              <w:cnfStyle w:val="000000000000" w:firstRow="0" w:lastRow="0" w:firstColumn="0" w:lastColumn="0" w:oddVBand="0" w:evenVBand="0" w:oddHBand="0" w:evenHBand="0" w:firstRowFirstColumn="0" w:firstRowLastColumn="0" w:lastRowFirstColumn="0" w:lastRowLastColumn="0"/>
            </w:pPr>
            <w:r>
              <w:t>1</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8E3BAA">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2E7F0AB3" w:rsidR="00A231D9" w:rsidRPr="00523CF4" w:rsidRDefault="0067695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85</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5ACA3A1C" w:rsidR="00A231D9" w:rsidRPr="00523CF4" w:rsidRDefault="0067695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1B243025" w:rsidR="00A231D9" w:rsidRPr="00523CF4" w:rsidRDefault="0067695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8E3BAA">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5657CB77" w:rsidR="00332EE6"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64BFE535" w14:textId="77777777" w:rsidR="00595C55" w:rsidRDefault="00595C55" w:rsidP="003F01A6"/>
    <w:p w14:paraId="78E4FAD4" w14:textId="540AB58C" w:rsidR="00D6369A" w:rsidRPr="00D6369A" w:rsidRDefault="00D6369A" w:rsidP="008E3BAA">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8E3BAA">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8E3BAA">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8E3BAA">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8E3BAA">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01256DC6"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34F9E68F" w14:textId="01A24812"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w:t>
            </w:r>
          </w:p>
        </w:tc>
        <w:tc>
          <w:tcPr>
            <w:tcW w:w="2186" w:type="dxa"/>
          </w:tcPr>
          <w:p w14:paraId="720ECB5F" w14:textId="1DC0477E"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16846824" w:rsidR="00AA3E8E" w:rsidRPr="00523CF4" w:rsidRDefault="0067695D" w:rsidP="00B06F75">
            <w:pPr>
              <w:pStyle w:val="MAPPA-Tabletext"/>
              <w:jc w:val="right"/>
              <w:rPr>
                <w:b w:val="0"/>
                <w:bCs w:val="0"/>
                <w:sz w:val="24"/>
                <w:szCs w:val="24"/>
                <w:lang w:val="en-GB"/>
              </w:rPr>
            </w:pPr>
            <w:r>
              <w:rPr>
                <w:b w:val="0"/>
                <w:bCs w:val="0"/>
                <w:sz w:val="24"/>
                <w:szCs w:val="24"/>
                <w:lang w:val="en-GB"/>
              </w:rPr>
              <w:t>32</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13F0FABB"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72FF4F7" w14:textId="49B38642"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44F8C468"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709BF4EF" w:rsidR="00AA3E8E" w:rsidRPr="00523CF4" w:rsidRDefault="0067695D" w:rsidP="00B06F75">
            <w:pPr>
              <w:pStyle w:val="MAPPA-Tabletext"/>
              <w:jc w:val="right"/>
              <w:rPr>
                <w:b w:val="0"/>
                <w:bCs w:val="0"/>
                <w:sz w:val="24"/>
                <w:szCs w:val="24"/>
                <w:lang w:val="en-GB"/>
              </w:rPr>
            </w:pPr>
            <w:r>
              <w:rPr>
                <w:b w:val="0"/>
                <w:bCs w:val="0"/>
                <w:sz w:val="24"/>
                <w:szCs w:val="24"/>
                <w:lang w:val="en-GB"/>
              </w:rPr>
              <w:t>3</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1ECF9B73" w:rsidR="00AA3E8E" w:rsidRPr="00523CF4" w:rsidRDefault="0067695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5</w:t>
            </w:r>
          </w:p>
        </w:tc>
        <w:tc>
          <w:tcPr>
            <w:tcW w:w="2186" w:type="dxa"/>
          </w:tcPr>
          <w:p w14:paraId="184256C5" w14:textId="372C3DD5" w:rsidR="00AA3E8E" w:rsidRPr="00523CF4" w:rsidRDefault="0067695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16</w:t>
            </w:r>
          </w:p>
        </w:tc>
        <w:tc>
          <w:tcPr>
            <w:tcW w:w="2186" w:type="dxa"/>
          </w:tcPr>
          <w:p w14:paraId="44078787" w14:textId="391B5AE2" w:rsidR="00AA3E8E" w:rsidRPr="00523CF4" w:rsidRDefault="0067695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14</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4FC334C7" w:rsidR="00AA3E8E" w:rsidRPr="00523CF4" w:rsidRDefault="0067695D" w:rsidP="00B06F75">
            <w:pPr>
              <w:pStyle w:val="MAPPA-Tabletext"/>
              <w:jc w:val="right"/>
              <w:rPr>
                <w:b w:val="0"/>
                <w:bCs w:val="0"/>
                <w:sz w:val="24"/>
                <w:szCs w:val="24"/>
                <w:lang w:val="en-GB"/>
              </w:rPr>
            </w:pPr>
            <w:r>
              <w:rPr>
                <w:b w:val="0"/>
                <w:bCs w:val="0"/>
                <w:sz w:val="24"/>
                <w:szCs w:val="24"/>
                <w:lang w:val="en-GB"/>
              </w:rPr>
              <w:t>35</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0ECC8545" w:rsidR="00FA3513" w:rsidRPr="00523CF4" w:rsidRDefault="0067695D" w:rsidP="00316362">
            <w:pPr>
              <w:pStyle w:val="MAPPA-Tabletext"/>
              <w:jc w:val="right"/>
              <w:rPr>
                <w:b w:val="0"/>
                <w:bCs w:val="0"/>
                <w:sz w:val="24"/>
                <w:szCs w:val="24"/>
                <w:lang w:val="en-GB"/>
              </w:rPr>
            </w:pPr>
            <w:r>
              <w:rPr>
                <w:b w:val="0"/>
                <w:bCs w:val="0"/>
                <w:sz w:val="24"/>
                <w:szCs w:val="24"/>
                <w:lang w:val="en-GB"/>
              </w:rPr>
              <w:t>2</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57216CC6" w:rsidR="00FA3513" w:rsidRPr="00523CF4" w:rsidRDefault="0067695D" w:rsidP="00316362">
            <w:pPr>
              <w:pStyle w:val="MAPPA-Tabletext"/>
              <w:jc w:val="right"/>
              <w:rPr>
                <w:b w:val="0"/>
                <w:bCs w:val="0"/>
                <w:sz w:val="24"/>
                <w:szCs w:val="24"/>
                <w:lang w:val="en-GB"/>
              </w:rPr>
            </w:pPr>
            <w:r>
              <w:rPr>
                <w:b w:val="0"/>
                <w:bCs w:val="0"/>
                <w:sz w:val="24"/>
                <w:szCs w:val="24"/>
                <w:lang w:val="en-GB"/>
              </w:rPr>
              <w:t>1</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3856D76C" w:rsidR="00FA3513" w:rsidRPr="00523CF4" w:rsidRDefault="0067695D" w:rsidP="00316362">
            <w:pPr>
              <w:pStyle w:val="MAPPA-Tabletext"/>
              <w:jc w:val="right"/>
              <w:rPr>
                <w:b w:val="0"/>
                <w:bCs w:val="0"/>
                <w:sz w:val="24"/>
                <w:szCs w:val="24"/>
                <w:lang w:val="en-GB"/>
              </w:rPr>
            </w:pPr>
            <w:r>
              <w:rPr>
                <w:b w:val="0"/>
                <w:bCs w:val="0"/>
                <w:sz w:val="24"/>
                <w:szCs w:val="24"/>
                <w:lang w:val="en-GB"/>
              </w:rPr>
              <w:t>3</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8E3BAA">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61C67732" w:rsidR="00332EE6" w:rsidRPr="004265C9"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165</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29361E">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6"/>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29361E">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r w:rsidR="005F4133" w:rsidRPr="00B52CDC">
        <w:rPr>
          <w:sz w:val="24"/>
          <w:szCs w:val="24"/>
        </w:rPr>
        <w:t>i</w:t>
      </w:r>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29361E">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7"/>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2D86E3BC" w14:textId="3F3A0323" w:rsidR="000A4EE9" w:rsidRPr="000A4EE9" w:rsidRDefault="000A4EE9" w:rsidP="000A4EE9">
      <w:pPr>
        <w:spacing w:after="29"/>
        <w:ind w:left="-5" w:right="11"/>
        <w:rPr>
          <w:b/>
          <w:bCs/>
          <w:color w:val="7030A0"/>
        </w:rPr>
      </w:pPr>
      <w:r w:rsidRPr="000A4EE9">
        <w:rPr>
          <w:b/>
          <w:bCs/>
          <w:color w:val="7030A0"/>
        </w:rPr>
        <w:t xml:space="preserve">Victoria Harris, Head of Gwent Probation </w:t>
      </w:r>
    </w:p>
    <w:p w14:paraId="272D50D7" w14:textId="77777777" w:rsidR="000A4EE9" w:rsidRPr="000A4EE9" w:rsidRDefault="000A4EE9" w:rsidP="000A4EE9">
      <w:pPr>
        <w:spacing w:after="29"/>
        <w:ind w:left="-5" w:right="11"/>
        <w:rPr>
          <w:b/>
          <w:bCs/>
          <w:color w:val="7030A0"/>
        </w:rPr>
      </w:pPr>
      <w:r w:rsidRPr="000A4EE9">
        <w:rPr>
          <w:b/>
          <w:bCs/>
          <w:color w:val="7030A0"/>
        </w:rPr>
        <w:t xml:space="preserve">Delivery Unit </w:t>
      </w:r>
    </w:p>
    <w:p w14:paraId="11BA1297" w14:textId="77777777" w:rsidR="000A4EE9" w:rsidRPr="000A4EE9" w:rsidRDefault="000A4EE9" w:rsidP="000A4EE9">
      <w:pPr>
        <w:spacing w:after="29"/>
        <w:ind w:left="-5" w:right="11"/>
        <w:rPr>
          <w:b/>
          <w:bCs/>
          <w:color w:val="7030A0"/>
        </w:rPr>
      </w:pPr>
    </w:p>
    <w:p w14:paraId="7C31E0F3" w14:textId="1E2D8F0B" w:rsidR="000A4EE9" w:rsidRPr="000A4EE9" w:rsidRDefault="000A4EE9" w:rsidP="000A4EE9">
      <w:pPr>
        <w:spacing w:after="29"/>
        <w:ind w:left="-5" w:right="11"/>
        <w:rPr>
          <w:b/>
          <w:bCs/>
          <w:color w:val="7030A0"/>
        </w:rPr>
      </w:pPr>
      <w:r w:rsidRPr="000A4EE9">
        <w:rPr>
          <w:b/>
          <w:bCs/>
          <w:color w:val="7030A0"/>
        </w:rPr>
        <w:t xml:space="preserve">Assistant Chief Constable, Vicki Townsend, Gwent Police </w:t>
      </w:r>
    </w:p>
    <w:p w14:paraId="208FB8A6" w14:textId="77777777" w:rsidR="000A4EE9" w:rsidRPr="000A4EE9" w:rsidRDefault="000A4EE9" w:rsidP="000A4EE9">
      <w:pPr>
        <w:spacing w:after="19" w:line="259" w:lineRule="auto"/>
        <w:rPr>
          <w:b/>
          <w:bCs/>
          <w:color w:val="7030A0"/>
        </w:rPr>
      </w:pPr>
      <w:r w:rsidRPr="000A4EE9">
        <w:rPr>
          <w:b/>
          <w:bCs/>
          <w:color w:val="7030A0"/>
        </w:rPr>
        <w:t xml:space="preserve"> </w:t>
      </w:r>
    </w:p>
    <w:p w14:paraId="7ED4307F" w14:textId="0803DC94" w:rsidR="000A4EE9" w:rsidRPr="000A4EE9" w:rsidRDefault="000A4EE9" w:rsidP="000A4EE9">
      <w:pPr>
        <w:spacing w:after="29"/>
        <w:ind w:right="11"/>
        <w:rPr>
          <w:b/>
          <w:bCs/>
          <w:color w:val="7030A0"/>
        </w:rPr>
      </w:pPr>
      <w:r w:rsidRPr="000A4EE9">
        <w:rPr>
          <w:b/>
          <w:bCs/>
          <w:color w:val="7030A0"/>
        </w:rPr>
        <w:t>Rob Denman, Governor, HMP Usk &amp; Prescoed</w:t>
      </w:r>
    </w:p>
    <w:p w14:paraId="6B202644" w14:textId="77777777" w:rsidR="000A4EE9" w:rsidRPr="000A4EE9" w:rsidRDefault="000A4EE9" w:rsidP="000A4EE9">
      <w:pPr>
        <w:spacing w:after="29"/>
        <w:ind w:right="11"/>
        <w:rPr>
          <w:b/>
          <w:bCs/>
          <w:color w:val="7030A0"/>
        </w:rPr>
      </w:pPr>
    </w:p>
    <w:p w14:paraId="113F5320" w14:textId="788D1AD0" w:rsidR="000A4EE9" w:rsidRPr="000A4EE9" w:rsidRDefault="000A4EE9" w:rsidP="000A4EE9">
      <w:pPr>
        <w:spacing w:after="29"/>
        <w:ind w:right="11"/>
        <w:rPr>
          <w:b/>
          <w:bCs/>
          <w:color w:val="7030A0"/>
        </w:rPr>
      </w:pPr>
      <w:r w:rsidRPr="000A4EE9">
        <w:rPr>
          <w:b/>
          <w:bCs/>
          <w:color w:val="7030A0"/>
        </w:rPr>
        <w:t>Cally Coleman, Gwent MAPPA Coordinator</w:t>
      </w:r>
    </w:p>
    <w:p w14:paraId="3EDE7931" w14:textId="77777777" w:rsidR="000A4EE9" w:rsidRPr="0036271C" w:rsidRDefault="000A4EE9" w:rsidP="000A4EE9">
      <w:pPr>
        <w:spacing w:after="29"/>
        <w:ind w:right="11"/>
        <w:rPr>
          <w:color w:val="7030A0"/>
        </w:rPr>
      </w:pPr>
    </w:p>
    <w:p w14:paraId="29B07B3E" w14:textId="77777777" w:rsidR="000A4EE9" w:rsidRPr="00F51846" w:rsidRDefault="000A4EE9" w:rsidP="000A4EE9">
      <w:pPr>
        <w:spacing w:after="160" w:line="278" w:lineRule="auto"/>
      </w:pPr>
      <w:r w:rsidRPr="00F51846">
        <w:t>Throughout the year, the Gwent SMB has continued to provide effective strategic oversight of MAPPA across the region, supporting strong multi-agency collaboration to manage individuals who present the highest risk of serious harm. The Board has maintained a focus on effective governance, performance monitoring and quality assurance to ensure MAPPA arrangements remain robust and responsive to emerging risks.</w:t>
      </w:r>
    </w:p>
    <w:p w14:paraId="7274B803" w14:textId="77777777" w:rsidR="000A4EE9" w:rsidRPr="00F51846" w:rsidRDefault="000A4EE9" w:rsidP="000A4EE9">
      <w:pPr>
        <w:spacing w:after="160" w:line="278" w:lineRule="auto"/>
      </w:pPr>
      <w:r w:rsidRPr="00F51846">
        <w:t>Significant progress has been made in strengthening partnership working and improving consistency in MAPPA processes across the region. Agencies have continued to demonstrate strong engagement in information sharing, risk management planning and attendance at MAPPA meetings, ensuring that public protection remains at the forefront of decision making.</w:t>
      </w:r>
    </w:p>
    <w:p w14:paraId="02C437AA" w14:textId="77777777" w:rsidR="000A4EE9" w:rsidRPr="00F51846" w:rsidRDefault="000A4EE9" w:rsidP="000A4EE9">
      <w:pPr>
        <w:spacing w:after="160" w:line="278" w:lineRule="auto"/>
      </w:pPr>
      <w:r w:rsidRPr="00F51846">
        <w:t xml:space="preserve">The Board has also continued to promote learning and development through the review of audits, findings from Serious Further Offence reviews conducted nationally, and emerging guidance and best practice. Whilst Gwent has not experienced any MAPPA-related Serious Further Offences requiring review during the reporting period, the SMB </w:t>
      </w:r>
      <w:r w:rsidRPr="00F51846">
        <w:t>has proactively considered learning from cases and reviews in other areas to strengthen local practice, support continuous improvement and enhance the effectiveness of risk management arrangements.</w:t>
      </w:r>
    </w:p>
    <w:p w14:paraId="3C982FE0" w14:textId="77777777" w:rsidR="000A4EE9" w:rsidRPr="00F51846" w:rsidRDefault="000A4EE9" w:rsidP="000A4EE9">
      <w:pPr>
        <w:spacing w:after="160" w:line="278" w:lineRule="auto"/>
      </w:pPr>
      <w:r w:rsidRPr="00F51846">
        <w:t>A notable achievement this year has been the continued focus on improving data quality and governance arrangements across Gwent MAPPA. Significant work has been undertaken by partner agencies to review and address unflagged MAPPA cases, improving the accuracy of MAPPA records and strengthening assurance processes. This work has helped ensure that eligible individuals are appropriately identified and managed within MAPPA, supporting effective oversight and public protection.</w:t>
      </w:r>
    </w:p>
    <w:p w14:paraId="35718A48" w14:textId="77777777" w:rsidR="000A4EE9" w:rsidRPr="00F51846" w:rsidRDefault="000A4EE9" w:rsidP="000A4EE9">
      <w:pPr>
        <w:spacing w:after="160" w:line="278" w:lineRule="auto"/>
      </w:pPr>
      <w:r w:rsidRPr="00F51846">
        <w:t>Looking ahead, the Gwent SMB will continue to focus on strengthening multi-agency engagement, maintaining high-quality MAPPA practice and ensuring effective oversight of public protection arrangements across the region.</w:t>
      </w:r>
    </w:p>
    <w:p w14:paraId="5FD2B7D5" w14:textId="77777777" w:rsidR="000A4EE9" w:rsidRPr="00F51846" w:rsidRDefault="000A4EE9" w:rsidP="000A4EE9">
      <w:pPr>
        <w:spacing w:after="160" w:line="278" w:lineRule="auto"/>
      </w:pPr>
      <w:r w:rsidRPr="00F51846">
        <w:t>A key priority for the coming year will be embedding the changes introduced by the Sentencing Act 2026 and monitoring the impact on MAPPA eligibility, offender management arrangements and demand across partner agencies. The Board will continue to work collaboratively with partners to ensure the changes are implemented effectively, identify any emerging challenges and support practitioners in adapting to the new legislative framework.</w:t>
      </w:r>
    </w:p>
    <w:p w14:paraId="113787B2" w14:textId="1DB7E200" w:rsidR="000A4EE9" w:rsidRDefault="000A4EE9" w:rsidP="000A4EE9">
      <w:pPr>
        <w:spacing w:after="160" w:line="278" w:lineRule="auto"/>
      </w:pPr>
      <w:r w:rsidRPr="00F51846">
        <w:t xml:space="preserve">The SMB will also continue to promote organisational learning, monitor emerging risks and share best practice across agencies, ensuring that opportunities to </w:t>
      </w:r>
      <w:r w:rsidRPr="00F51846">
        <w:lastRenderedPageBreak/>
        <w:t>improve MAPPA processes and multi-agency working are identified and implemented whilst maintaining the high standards of information sharing, risk assessment and professional judgement that underpin effective public protection.</w:t>
      </w:r>
    </w:p>
    <w:p w14:paraId="52CCEC3A" w14:textId="1D52EC14" w:rsidR="000A4EE9" w:rsidRPr="000A4EE9" w:rsidRDefault="000A4EE9" w:rsidP="0029361E">
      <w:pPr>
        <w:pStyle w:val="Heading3"/>
      </w:pPr>
      <w:r w:rsidRPr="000A4EE9">
        <w:t>MAPPA Coordinator, National Security Division</w:t>
      </w:r>
    </w:p>
    <w:p w14:paraId="047537C5" w14:textId="745C3762" w:rsidR="000A4EE9" w:rsidRPr="0036271C" w:rsidRDefault="000A4EE9" w:rsidP="000A4EE9">
      <w:pPr>
        <w:spacing w:after="160" w:line="278" w:lineRule="auto"/>
        <w:rPr>
          <w:color w:val="auto"/>
        </w:rPr>
      </w:pPr>
      <w:r w:rsidRPr="0036271C">
        <w:rPr>
          <w:color w:val="auto"/>
        </w:rP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36271C">
        <w:rPr>
          <w:color w:val="auto"/>
        </w:rPr>
        <w:t>The majority of</w:t>
      </w:r>
      <w:proofErr w:type="gramEnd"/>
      <w:r w:rsidRPr="0036271C">
        <w:rPr>
          <w:color w:val="auto"/>
        </w:rPr>
        <w:t xml:space="preserve"> cases are managed through Multi-Agency Public Protection Arrangements (MAPPA).</w:t>
      </w:r>
    </w:p>
    <w:p w14:paraId="516A1110" w14:textId="3E796CE8" w:rsidR="000A4EE9" w:rsidRPr="0036271C" w:rsidRDefault="000A4EE9" w:rsidP="000A4EE9">
      <w:pPr>
        <w:spacing w:after="160" w:line="278" w:lineRule="auto"/>
        <w:rPr>
          <w:color w:val="auto"/>
        </w:rPr>
      </w:pPr>
      <w:r w:rsidRPr="0036271C">
        <w:rPr>
          <w:color w:val="auto"/>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1DE68872" w14:textId="16A1E03A" w:rsidR="000A4EE9" w:rsidRPr="0036271C" w:rsidRDefault="000A4EE9" w:rsidP="000A4EE9">
      <w:pPr>
        <w:spacing w:after="160" w:line="278" w:lineRule="auto"/>
        <w:rPr>
          <w:color w:val="auto"/>
        </w:rPr>
      </w:pPr>
      <w:r w:rsidRPr="0036271C">
        <w:rPr>
          <w:color w:val="auto"/>
        </w:rP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391CECC4" w14:textId="2BD2C7AC" w:rsidR="00536062" w:rsidRPr="00536062" w:rsidRDefault="000A4EE9" w:rsidP="00536062">
      <w:pPr>
        <w:spacing w:after="160" w:line="278" w:lineRule="auto"/>
        <w:rPr>
          <w:color w:val="auto"/>
        </w:rPr>
      </w:pPr>
      <w:r w:rsidRPr="0036271C">
        <w:rPr>
          <w:color w:val="auto"/>
        </w:rPr>
        <w:t>2025</w:t>
      </w:r>
      <w:r w:rsidR="00CB2CE7">
        <w:rPr>
          <w:color w:val="auto"/>
        </w:rPr>
        <w:t xml:space="preserve"> to </w:t>
      </w:r>
      <w:r w:rsidRPr="0036271C">
        <w:rPr>
          <w:color w:val="auto"/>
        </w:rPr>
        <w:t xml:space="preserve">2026 has been a productive year for the NSD, with further bespoke Chairs Training delivered to colleagues responsible </w:t>
      </w:r>
      <w:r w:rsidRPr="0036271C">
        <w:rPr>
          <w:color w:val="auto"/>
        </w:rPr>
        <w:t xml:space="preserve">for chairing Category Four MAPPA meetings, alongside a range of wider training and development events. </w:t>
      </w:r>
      <w:r w:rsidR="00536062" w:rsidRPr="00536062">
        <w:rPr>
          <w:color w:val="auto"/>
        </w:rPr>
        <w:t xml:space="preserve">The NSD remains proud of the work it undertakes and its continued contribution to public protection; delivering </w:t>
      </w:r>
      <w:proofErr w:type="gramStart"/>
      <w:r w:rsidR="00536062" w:rsidRPr="00536062">
        <w:rPr>
          <w:color w:val="auto"/>
        </w:rPr>
        <w:t>high quality</w:t>
      </w:r>
      <w:proofErr w:type="gramEnd"/>
      <w:r w:rsidR="00536062" w:rsidRPr="00536062">
        <w:rPr>
          <w:color w:val="auto"/>
        </w:rPr>
        <w:t xml:space="preserve"> services that support the safety of the communities we serve</w:t>
      </w:r>
    </w:p>
    <w:p w14:paraId="6620B6A1" w14:textId="7CF97A9A" w:rsidR="00332EE6" w:rsidRPr="000A4EE9" w:rsidRDefault="00332EE6" w:rsidP="000A4EE9">
      <w:pPr>
        <w:spacing w:after="160" w:line="278" w:lineRule="auto"/>
        <w:sectPr w:rsidR="00332EE6" w:rsidRPr="000A4EE9" w:rsidSect="00867C9E">
          <w:type w:val="continuous"/>
          <w:pgSz w:w="11905" w:h="16837" w:code="9"/>
          <w:pgMar w:top="720" w:right="720" w:bottom="720" w:left="720" w:header="720" w:footer="567" w:gutter="0"/>
          <w:cols w:num="2" w:space="720"/>
          <w:noEndnote/>
        </w:sectPr>
      </w:pPr>
    </w:p>
    <w:p w14:paraId="6645BB58" w14:textId="77777777" w:rsidR="00D93B07" w:rsidRDefault="00332EE6" w:rsidP="00D93B07">
      <w:r w:rsidRPr="00B01E0C">
        <w:rPr>
          <w:b/>
          <w:color w:val="7030A0"/>
          <w:sz w:val="26"/>
          <w:szCs w:val="26"/>
        </w:rPr>
        <w:lastRenderedPageBreak/>
        <w:t>All MAPPA reports fr</w:t>
      </w:r>
      <w:r w:rsidR="000A4EE9">
        <w:rPr>
          <w:b/>
          <w:color w:val="7030A0"/>
          <w:sz w:val="26"/>
          <w:szCs w:val="26"/>
        </w:rPr>
        <w:t xml:space="preserve">om </w:t>
      </w:r>
      <w:r w:rsidRPr="00B01E0C">
        <w:rPr>
          <w:b/>
          <w:color w:val="7030A0"/>
          <w:sz w:val="26"/>
          <w:szCs w:val="26"/>
        </w:rPr>
        <w:t xml:space="preserve">England and Wales are </w:t>
      </w:r>
      <w:hyperlink r:id="rId28" w:history="1">
        <w:r w:rsidR="00D93B07" w:rsidRPr="000914FD">
          <w:rPr>
            <w:rStyle w:val="Hyperlink"/>
            <w:rFonts w:cs="Arial"/>
          </w:rPr>
          <w:t>published online on GOV.UK</w:t>
        </w:r>
      </w:hyperlink>
    </w:p>
    <w:p w14:paraId="07ACF0A5" w14:textId="1C30FAFC" w:rsidR="00332EE6" w:rsidRPr="00B01E0C" w:rsidRDefault="00332EE6" w:rsidP="00D93B07">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1615ADD7" w14:textId="17D90826" w:rsidR="00332EE6" w:rsidRPr="00B01E0C" w:rsidRDefault="00332EE6" w:rsidP="0029361E">
      <w:pPr>
        <w:pStyle w:val="MAPPA-Bodytext"/>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D8ACAA2" w14:textId="37851E42" w:rsidR="000E3453" w:rsidRPr="006954C2" w:rsidRDefault="00E1528C" w:rsidP="00536062">
      <w:pPr>
        <w:pStyle w:val="MAPPA-Bodytext"/>
        <w:spacing w:line="240" w:lineRule="atLeast"/>
        <w:rPr>
          <w:b/>
          <w:color w:val="7030A0"/>
          <w:sz w:val="24"/>
          <w:szCs w:val="24"/>
          <w:lang w:val="en-GB"/>
        </w:rPr>
        <w:sectPr w:rsidR="000E3453" w:rsidRPr="006954C2" w:rsidSect="00867C9E">
          <w:footerReference w:type="default" r:id="rId29"/>
          <w:pgSz w:w="11905" w:h="16837" w:code="9"/>
          <w:pgMar w:top="720" w:right="720" w:bottom="720" w:left="720" w:header="720" w:footer="567" w:gutter="0"/>
          <w:cols w:space="720"/>
          <w:noEndnote/>
          <w:docGrid w:linePitch="360"/>
        </w:sectPr>
      </w:pPr>
      <w:r>
        <w:rPr>
          <w:noProof/>
        </w:rPr>
        <w:drawing>
          <wp:inline distT="0" distB="0" distL="0" distR="0" wp14:anchorId="1FB8CF13" wp14:editId="111B4B25">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sidR="00536062">
        <w:rPr>
          <w:b/>
          <w:color w:val="7030A0"/>
          <w:sz w:val="24"/>
          <w:szCs w:val="24"/>
          <w:lang w:val="en-GB"/>
        </w:rPr>
        <w:t xml:space="preserve">      </w:t>
      </w:r>
      <w:r w:rsidR="00536062">
        <w:rPr>
          <w:noProof/>
        </w:rPr>
        <w:drawing>
          <wp:inline distT="0" distB="0" distL="0" distR="0" wp14:anchorId="0EBF6C25" wp14:editId="31302244">
            <wp:extent cx="1111391" cy="1136650"/>
            <wp:effectExtent l="0" t="0" r="0" b="6350"/>
            <wp:docPr id="1570051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5106" name="Picture 1">
                      <a:extLst>
                        <a:ext uri="{C183D7F6-B498-43B3-948B-1728B52AA6E4}">
                          <adec:decorative xmlns:adec="http://schemas.microsoft.com/office/drawing/2017/decorative" val="1"/>
                        </a:ext>
                      </a:extLst>
                    </pic:cNvPr>
                    <pic:cNvPicPr/>
                  </pic:nvPicPr>
                  <pic:blipFill>
                    <a:blip r:embed="rId31"/>
                    <a:stretch>
                      <a:fillRect/>
                    </a:stretch>
                  </pic:blipFill>
                  <pic:spPr>
                    <a:xfrm>
                      <a:off x="0" y="0"/>
                      <a:ext cx="1116971" cy="1142357"/>
                    </a:xfrm>
                    <a:prstGeom prst="rect">
                      <a:avLst/>
                    </a:prstGeom>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noProof/>
        </w:rPr>
        <w:drawing>
          <wp:inline distT="0" distB="0" distL="0" distR="0" wp14:anchorId="3252529B" wp14:editId="633481ED">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184D6788" w14:textId="471D7F82" w:rsidR="00DE3907" w:rsidRPr="00536062" w:rsidRDefault="00DE3907" w:rsidP="00080DFC">
      <w:pPr>
        <w:spacing w:line="240" w:lineRule="atLeast"/>
        <w:rPr>
          <w:rFonts w:cs="Arial"/>
        </w:rPr>
      </w:pPr>
    </w:p>
    <w:sectPr w:rsidR="00DE3907" w:rsidRPr="0053606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1F2AD" w14:textId="77777777" w:rsidR="008C0444" w:rsidRDefault="008C0444" w:rsidP="001A5708">
      <w:pPr>
        <w:pStyle w:val="MAPPA-Bodytext"/>
      </w:pPr>
      <w:r>
        <w:separator/>
      </w:r>
    </w:p>
  </w:endnote>
  <w:endnote w:type="continuationSeparator" w:id="0">
    <w:p w14:paraId="37AAAA98" w14:textId="77777777" w:rsidR="008C0444" w:rsidRDefault="008C0444" w:rsidP="001A5708">
      <w:pPr>
        <w:pStyle w:val="MAPPA-Bodytext"/>
      </w:pPr>
      <w:r>
        <w:continuationSeparator/>
      </w:r>
    </w:p>
  </w:endnote>
  <w:endnote w:type="continuationNotice" w:id="1">
    <w:p w14:paraId="48010F4E" w14:textId="77777777" w:rsidR="008C0444" w:rsidRDefault="008C0444"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8CDAB" w14:textId="77777777" w:rsidR="008C0444" w:rsidRDefault="008C0444" w:rsidP="001A5708">
      <w:pPr>
        <w:pStyle w:val="MAPPA-Bodytext"/>
      </w:pPr>
      <w:r>
        <w:separator/>
      </w:r>
    </w:p>
  </w:footnote>
  <w:footnote w:type="continuationSeparator" w:id="0">
    <w:p w14:paraId="6A51F23D" w14:textId="77777777" w:rsidR="008C0444" w:rsidRDefault="008C0444" w:rsidP="001A5708">
      <w:pPr>
        <w:pStyle w:val="MAPPA-Bodytext"/>
      </w:pPr>
      <w:r>
        <w:continuationSeparator/>
      </w:r>
    </w:p>
  </w:footnote>
  <w:footnote w:type="continuationNotice" w:id="1">
    <w:p w14:paraId="4220273C" w14:textId="77777777" w:rsidR="008C0444" w:rsidRDefault="008C0444"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4EE9"/>
    <w:rsid w:val="000A6775"/>
    <w:rsid w:val="000B3DC7"/>
    <w:rsid w:val="000D082C"/>
    <w:rsid w:val="000E3453"/>
    <w:rsid w:val="000E3C5B"/>
    <w:rsid w:val="000F355B"/>
    <w:rsid w:val="000F65BF"/>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361E"/>
    <w:rsid w:val="002962CB"/>
    <w:rsid w:val="00296A85"/>
    <w:rsid w:val="002A5E53"/>
    <w:rsid w:val="002B1B3E"/>
    <w:rsid w:val="002B3DF0"/>
    <w:rsid w:val="002C0567"/>
    <w:rsid w:val="002C2403"/>
    <w:rsid w:val="002D5862"/>
    <w:rsid w:val="002E767F"/>
    <w:rsid w:val="002F46BF"/>
    <w:rsid w:val="002F66EC"/>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7DAA"/>
    <w:rsid w:val="003B0052"/>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421"/>
    <w:rsid w:val="00514F8C"/>
    <w:rsid w:val="0052037E"/>
    <w:rsid w:val="00523CF4"/>
    <w:rsid w:val="005250EB"/>
    <w:rsid w:val="0052760C"/>
    <w:rsid w:val="005350B3"/>
    <w:rsid w:val="00536062"/>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B5C11"/>
    <w:rsid w:val="005C1E3D"/>
    <w:rsid w:val="005C4A2A"/>
    <w:rsid w:val="005C5A96"/>
    <w:rsid w:val="005D0433"/>
    <w:rsid w:val="005D189A"/>
    <w:rsid w:val="005E1880"/>
    <w:rsid w:val="005E20D8"/>
    <w:rsid w:val="005F006A"/>
    <w:rsid w:val="005F4133"/>
    <w:rsid w:val="005F4DAB"/>
    <w:rsid w:val="00605AEC"/>
    <w:rsid w:val="006139F9"/>
    <w:rsid w:val="006231D6"/>
    <w:rsid w:val="00625361"/>
    <w:rsid w:val="00626C9F"/>
    <w:rsid w:val="00630DBA"/>
    <w:rsid w:val="00631192"/>
    <w:rsid w:val="0063638C"/>
    <w:rsid w:val="006506E6"/>
    <w:rsid w:val="006529F4"/>
    <w:rsid w:val="0065675B"/>
    <w:rsid w:val="00662BE5"/>
    <w:rsid w:val="00663F0A"/>
    <w:rsid w:val="0066652E"/>
    <w:rsid w:val="00672210"/>
    <w:rsid w:val="00673321"/>
    <w:rsid w:val="0067695D"/>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6F7730"/>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0444"/>
    <w:rsid w:val="008C1531"/>
    <w:rsid w:val="008C3C42"/>
    <w:rsid w:val="008C6282"/>
    <w:rsid w:val="008D1CDE"/>
    <w:rsid w:val="008D26FC"/>
    <w:rsid w:val="008E15B2"/>
    <w:rsid w:val="008E1CB2"/>
    <w:rsid w:val="008E2C4B"/>
    <w:rsid w:val="008E3BAA"/>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65DD"/>
    <w:rsid w:val="00AF7C22"/>
    <w:rsid w:val="00B01E0C"/>
    <w:rsid w:val="00B0446D"/>
    <w:rsid w:val="00B06F75"/>
    <w:rsid w:val="00B10B3C"/>
    <w:rsid w:val="00B11A79"/>
    <w:rsid w:val="00B148FC"/>
    <w:rsid w:val="00B163F4"/>
    <w:rsid w:val="00B23C80"/>
    <w:rsid w:val="00B24A02"/>
    <w:rsid w:val="00B27C0E"/>
    <w:rsid w:val="00B3120E"/>
    <w:rsid w:val="00B31964"/>
    <w:rsid w:val="00B33112"/>
    <w:rsid w:val="00B3693C"/>
    <w:rsid w:val="00B402ED"/>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B2CE7"/>
    <w:rsid w:val="00CC18D3"/>
    <w:rsid w:val="00CC1C96"/>
    <w:rsid w:val="00CC2DEB"/>
    <w:rsid w:val="00CC596D"/>
    <w:rsid w:val="00CD0AE4"/>
    <w:rsid w:val="00CD1462"/>
    <w:rsid w:val="00CD3DE2"/>
    <w:rsid w:val="00CD42C9"/>
    <w:rsid w:val="00CE3605"/>
    <w:rsid w:val="00CE4008"/>
    <w:rsid w:val="00CE58B2"/>
    <w:rsid w:val="00CF01E6"/>
    <w:rsid w:val="00CF0C97"/>
    <w:rsid w:val="00CF1FE2"/>
    <w:rsid w:val="00CF477A"/>
    <w:rsid w:val="00CF64B5"/>
    <w:rsid w:val="00CF781F"/>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3B07"/>
    <w:rsid w:val="00D9469B"/>
    <w:rsid w:val="00D94DE2"/>
    <w:rsid w:val="00D97F1A"/>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528C"/>
    <w:rsid w:val="00E20257"/>
    <w:rsid w:val="00E27F78"/>
    <w:rsid w:val="00E32C81"/>
    <w:rsid w:val="00E50500"/>
    <w:rsid w:val="00E53FDC"/>
    <w:rsid w:val="00E6063B"/>
    <w:rsid w:val="00E6461E"/>
    <w:rsid w:val="00E653CC"/>
    <w:rsid w:val="00E75826"/>
    <w:rsid w:val="00E758B3"/>
    <w:rsid w:val="00E94F54"/>
    <w:rsid w:val="00EA28A2"/>
    <w:rsid w:val="00EA5086"/>
    <w:rsid w:val="00EA5D08"/>
    <w:rsid w:val="00EB0094"/>
    <w:rsid w:val="00EB26C4"/>
    <w:rsid w:val="00EB47DB"/>
    <w:rsid w:val="00EC23F1"/>
    <w:rsid w:val="00ED169D"/>
    <w:rsid w:val="00ED543E"/>
    <w:rsid w:val="00ED6F4D"/>
    <w:rsid w:val="00EE119F"/>
    <w:rsid w:val="00EE21ED"/>
    <w:rsid w:val="00EE680F"/>
    <w:rsid w:val="00EF2DDC"/>
    <w:rsid w:val="00EF3665"/>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18D4"/>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0FF3979"/>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BAA"/>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8E3BAA"/>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8E3BAA"/>
    <w:pPr>
      <w:outlineLvl w:val="1"/>
    </w:pPr>
  </w:style>
  <w:style w:type="paragraph" w:styleId="Heading3">
    <w:name w:val="heading 3"/>
    <w:basedOn w:val="Style1"/>
    <w:next w:val="Normal"/>
    <w:link w:val="Heading3Char"/>
    <w:unhideWhenUsed/>
    <w:qFormat/>
    <w:locked/>
    <w:rsid w:val="008E3BAA"/>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8E3BAA"/>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8E3BAA"/>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8E3BAA"/>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unhideWhenUsed/>
    <w:rsid w:val="00514421"/>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character" w:customStyle="1" w:styleId="xxxjie0">
    <w:name w:val="___xxxjie0"/>
    <w:basedOn w:val="DefaultParagraphFont"/>
    <w:rsid w:val="00514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justiceuk-my.sharepoint.com/personal/rhian_lovell_justice_gov_uk/_layouts/15/Doc.aspx?sourcedoc=%7BBF9EC092-2FAA-4CF2-AD77-2718C82D8D1B%7D&amp;file=OFPS%20Phase%202%20-%20updated%20internal%20briefing%20pack%20-%2011%20Sep%202026.pptx&amp;action=edit&amp;mobileredirect=true"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collections/multi-agency-public-protection-arrangements-mappa-annual-reports" TargetMode="External"/><Relationship Id="rId32"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gov.uk" TargetMode="External"/><Relationship Id="rId28" Type="http://schemas.openxmlformats.org/officeDocument/2006/relationships/hyperlink" Target="https://www.gov.uk/government/collections/multi-agency-public-protection-arrangements-mappa-annual-reports"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jpeg"/><Relationship Id="rId27" Type="http://schemas.openxmlformats.org/officeDocument/2006/relationships/footer" Target="footer7.xml"/><Relationship Id="rId30" Type="http://schemas.openxmlformats.org/officeDocument/2006/relationships/image" Target="media/image5.png"/><Relationship Id="rId35" Type="http://schemas.microsoft.com/office/2019/05/relationships/documenttasks" Target="documenttasks/documenttasks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6</TotalTime>
  <Pages>14</Pages>
  <Words>3718</Words>
  <Characters>21195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6</cp:revision>
  <dcterms:created xsi:type="dcterms:W3CDTF">2026-10-16T07:33:00Z</dcterms:created>
  <dcterms:modified xsi:type="dcterms:W3CDTF">2026-10-29T09:38:00Z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