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30E7CB4E" w:rsidR="003C0362" w:rsidRPr="0069414D" w:rsidRDefault="008E2C4B" w:rsidP="003C0362">
      <w:pPr>
        <w:pStyle w:val="Default"/>
        <w:rPr>
          <w:rStyle w:val="IntenseReference"/>
          <w:rFonts w:ascii="Arial" w:hAnsi="Arial" w:cs="Arial"/>
          <w:b w:val="0"/>
          <w:color w:val="7030A0"/>
          <w:sz w:val="100"/>
          <w:szCs w:val="100"/>
        </w:rPr>
      </w:pPr>
      <w:bookmarkStart w:id="0" w:name="_Hlk208916877"/>
      <w:bookmarkEnd w:id="0"/>
      <w:r w:rsidRPr="005526F6">
        <w:rPr>
          <w:noProof/>
        </w:rPr>
        <w:drawing>
          <wp:inline distT="0" distB="0" distL="0" distR="0" wp14:anchorId="35AA6594" wp14:editId="404AFC0E">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292BB353" w14:textId="77777777" w:rsidR="00A6513F" w:rsidRDefault="00A6513F" w:rsidP="00A6513F">
      <w:pPr>
        <w:pStyle w:val="Heading1"/>
        <w:rPr>
          <w:rStyle w:val="IntenseReference"/>
          <w:b/>
          <w:bCs w:val="0"/>
          <w:smallCaps w:val="0"/>
          <w:color w:val="7030A0"/>
          <w:spacing w:val="0"/>
        </w:rPr>
      </w:pPr>
    </w:p>
    <w:p w14:paraId="3BD9C663" w14:textId="39A23E56" w:rsidR="009311B4" w:rsidRPr="00A6513F" w:rsidRDefault="00A7645F" w:rsidP="0043549A">
      <w:pPr>
        <w:pStyle w:val="Heading1"/>
        <w:ind w:left="567"/>
        <w:rPr>
          <w:rStyle w:val="IntenseReference"/>
          <w:rFonts w:ascii="Arial" w:hAnsi="Arial"/>
          <w:smallCaps w:val="0"/>
          <w:color w:val="7030A0"/>
          <w:spacing w:val="0"/>
        </w:rPr>
      </w:pPr>
      <w:r w:rsidRPr="00A6513F">
        <w:rPr>
          <w:rStyle w:val="IntenseReference"/>
          <w:b/>
          <w:bCs w:val="0"/>
          <w:smallCaps w:val="0"/>
          <w:color w:val="7030A0"/>
          <w:spacing w:val="0"/>
        </w:rPr>
        <w:t>MAPPA</w:t>
      </w:r>
      <w:r w:rsidRPr="00A6513F">
        <w:rPr>
          <w:rStyle w:val="IntenseReference"/>
          <w:rFonts w:ascii="Arial" w:hAnsi="Arial"/>
          <w:smallCaps w:val="0"/>
          <w:color w:val="7030A0"/>
          <w:spacing w:val="0"/>
        </w:rPr>
        <w:t xml:space="preserve"> </w:t>
      </w:r>
      <w:r w:rsidR="00A6513F">
        <w:t>C</w:t>
      </w:r>
      <w:r w:rsidR="00A6513F" w:rsidRPr="00A6513F">
        <w:t>leveland</w:t>
      </w:r>
      <w:r w:rsidRPr="00A6513F">
        <w:rPr>
          <w:rStyle w:val="IntenseReference"/>
          <w:rFonts w:ascii="Arial" w:hAnsi="Arial"/>
          <w:smallCaps w:val="0"/>
          <w:color w:val="7030A0"/>
          <w:spacing w:val="0"/>
        </w:rPr>
        <w:t xml:space="preserve"> </w:t>
      </w:r>
      <w:r w:rsidR="00A6513F" w:rsidRPr="00A6513F">
        <w:t>Annual Report 2025</w:t>
      </w:r>
      <w:r w:rsidR="00A6513F">
        <w:t xml:space="preserve"> to </w:t>
      </w:r>
      <w:r w:rsidR="0043549A">
        <w:t>20</w:t>
      </w:r>
      <w:r w:rsidR="00A6513F" w:rsidRPr="00A6513F">
        <w:t>26</w:t>
      </w:r>
    </w:p>
    <w:p w14:paraId="469DF297" w14:textId="0A31DF61" w:rsidR="00A7645F" w:rsidRDefault="00A6513F" w:rsidP="00A7645F">
      <w:pPr>
        <w:pStyle w:val="Default"/>
        <w:jc w:val="center"/>
        <w:rPr>
          <w:rStyle w:val="IntenseReference"/>
          <w:rFonts w:ascii="Arial" w:hAnsi="Arial" w:cs="Arial"/>
          <w:b w:val="0"/>
          <w:bCs w:val="0"/>
          <w:smallCaps w:val="0"/>
          <w:color w:val="7030A0"/>
          <w:spacing w:val="0"/>
          <w:sz w:val="100"/>
          <w:szCs w:val="100"/>
        </w:rPr>
      </w:pPr>
      <w:r>
        <w:rPr>
          <w:noProof/>
        </w:rPr>
        <w:drawing>
          <wp:anchor distT="0" distB="0" distL="114300" distR="114300" simplePos="0" relativeHeight="251658241" behindDoc="0" locked="0" layoutInCell="1" allowOverlap="1" wp14:anchorId="024B60E9" wp14:editId="0ED7175B">
            <wp:simplePos x="0" y="0"/>
            <wp:positionH relativeFrom="page">
              <wp:align>center</wp:align>
            </wp:positionH>
            <wp:positionV relativeFrom="paragraph">
              <wp:posOffset>449240</wp:posOffset>
            </wp:positionV>
            <wp:extent cx="7362825" cy="5565430"/>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62825" cy="5565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9AB53D" w14:textId="3C119FA6" w:rsidR="00A7645F" w:rsidRDefault="00A7645F" w:rsidP="00A7645F">
      <w:pPr>
        <w:pStyle w:val="Default"/>
        <w:jc w:val="center"/>
        <w:rPr>
          <w:noProof/>
          <w:color w:val="7030A0"/>
        </w:rPr>
      </w:pPr>
    </w:p>
    <w:p w14:paraId="01C3A454" w14:textId="2459CC60" w:rsidR="00A7645F" w:rsidRDefault="00A7645F" w:rsidP="00A7645F">
      <w:pPr>
        <w:pStyle w:val="Default"/>
        <w:jc w:val="center"/>
        <w:rPr>
          <w:noProof/>
          <w:color w:val="7030A0"/>
        </w:rPr>
      </w:pPr>
    </w:p>
    <w:p w14:paraId="250D00A8" w14:textId="15C78484" w:rsidR="00A7645F" w:rsidRDefault="00A7645F" w:rsidP="00A7645F">
      <w:pPr>
        <w:pStyle w:val="Default"/>
        <w:jc w:val="center"/>
        <w:rPr>
          <w:noProof/>
          <w:color w:val="7030A0"/>
        </w:rPr>
      </w:pPr>
    </w:p>
    <w:p w14:paraId="4965B53B" w14:textId="08E9BE30" w:rsidR="00A7645F" w:rsidRDefault="00A7645F" w:rsidP="00A7645F">
      <w:pPr>
        <w:pStyle w:val="Default"/>
        <w:jc w:val="center"/>
        <w:rPr>
          <w:noProof/>
          <w:color w:val="7030A0"/>
        </w:rPr>
      </w:pPr>
    </w:p>
    <w:p w14:paraId="6EA3631D" w14:textId="77777777" w:rsidR="00A7645F" w:rsidRDefault="00A7645F" w:rsidP="00A7645F">
      <w:pPr>
        <w:pStyle w:val="Default"/>
        <w:jc w:val="center"/>
        <w:rPr>
          <w:noProof/>
          <w:color w:val="7030A0"/>
        </w:rPr>
      </w:pPr>
    </w:p>
    <w:p w14:paraId="5D536983" w14:textId="77777777" w:rsidR="00A7645F" w:rsidRPr="0069414D" w:rsidRDefault="00A7645F" w:rsidP="00A7645F">
      <w:pPr>
        <w:pStyle w:val="Default"/>
        <w:jc w:val="center"/>
        <w:rPr>
          <w:rFonts w:ascii="Arial" w:hAnsi="Arial" w:cs="Arial"/>
          <w:color w:val="7030A0"/>
          <w:sz w:val="68"/>
          <w:szCs w:val="68"/>
        </w:rPr>
      </w:pPr>
    </w:p>
    <w:p w14:paraId="10DE4291" w14:textId="77777777" w:rsidR="00A7645F" w:rsidRDefault="00A7645F" w:rsidP="00A6513F">
      <w:pPr>
        <w:pStyle w:val="Heading1"/>
      </w:pPr>
    </w:p>
    <w:p w14:paraId="298E4A87" w14:textId="77777777" w:rsidR="00A7645F" w:rsidRDefault="00A7645F" w:rsidP="00A6513F">
      <w:pPr>
        <w:pStyle w:val="Heading1"/>
      </w:pPr>
    </w:p>
    <w:p w14:paraId="3EADFA01" w14:textId="77777777" w:rsidR="00A7645F" w:rsidRDefault="00A7645F" w:rsidP="00A6513F">
      <w:pPr>
        <w:pStyle w:val="Heading1"/>
      </w:pPr>
    </w:p>
    <w:p w14:paraId="096678AC" w14:textId="77777777" w:rsidR="00A7645F" w:rsidRDefault="00A7645F" w:rsidP="00A6513F">
      <w:pPr>
        <w:pStyle w:val="Heading1"/>
      </w:pPr>
    </w:p>
    <w:p w14:paraId="3E561A3B" w14:textId="77777777" w:rsidR="00A7645F" w:rsidRDefault="00A7645F" w:rsidP="00A6513F">
      <w:pPr>
        <w:pStyle w:val="Heading1"/>
      </w:pPr>
    </w:p>
    <w:p w14:paraId="33C8252F" w14:textId="68F1F638" w:rsidR="009311B4" w:rsidRDefault="009311B4" w:rsidP="00A6513F">
      <w:pPr>
        <w:pStyle w:val="Heading1"/>
      </w:pPr>
    </w:p>
    <w:p w14:paraId="2B7FEB72" w14:textId="77777777" w:rsidR="00524782" w:rsidRPr="00524782" w:rsidRDefault="00524782" w:rsidP="00524782"/>
    <w:p w14:paraId="5681D774" w14:textId="00C20B87" w:rsidR="00C260DF" w:rsidRDefault="00A7645F" w:rsidP="00A7645F">
      <w:pPr>
        <w:tabs>
          <w:tab w:val="right" w:pos="11185"/>
        </w:tabs>
        <w:spacing w:line="240" w:lineRule="atLeast"/>
      </w:pPr>
      <w:r>
        <w:tab/>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0961E29F" w14:textId="27C590C1" w:rsidR="00332EE6" w:rsidRDefault="00332EE6" w:rsidP="00332EE6">
      <w:pPr>
        <w:pStyle w:val="Default"/>
        <w:rPr>
          <w:rFonts w:ascii="Arial" w:hAnsi="Arial" w:cs="Arial"/>
          <w:color w:val="FFFFFF"/>
          <w:sz w:val="20"/>
          <w:szCs w:val="20"/>
        </w:rPr>
      </w:pPr>
    </w:p>
    <w:p w14:paraId="0F5BA8F2" w14:textId="2400C84E" w:rsidR="00A7645F" w:rsidRPr="00692498" w:rsidRDefault="00A7645F" w:rsidP="00692498">
      <w:pPr>
        <w:pStyle w:val="Heading2"/>
      </w:pPr>
      <w:r w:rsidRPr="00692498">
        <w:t>Introduction</w:t>
      </w:r>
    </w:p>
    <w:p w14:paraId="4A6CF619" w14:textId="5C0EACA5" w:rsidR="00A7645F" w:rsidRPr="00A7645F" w:rsidRDefault="00A7645F" w:rsidP="00A7645F">
      <w:pPr>
        <w:widowControl w:val="0"/>
        <w:pBdr>
          <w:bottom w:val="single" w:sz="4" w:space="1" w:color="007BC3"/>
        </w:pBdr>
        <w:suppressAutoHyphens w:val="0"/>
        <w:spacing w:after="0" w:line="240" w:lineRule="auto"/>
        <w:textAlignment w:val="auto"/>
        <w:rPr>
          <w:rFonts w:cs="Arial"/>
          <w:color w:val="7030A0"/>
          <w:sz w:val="16"/>
          <w:szCs w:val="16"/>
        </w:rPr>
      </w:pPr>
    </w:p>
    <w:p w14:paraId="512A0109" w14:textId="614F149A" w:rsidR="00A7645F" w:rsidRPr="00A7645F" w:rsidRDefault="00FB2130" w:rsidP="00A7645F">
      <w:pPr>
        <w:widowControl w:val="0"/>
        <w:suppressAutoHyphens w:val="0"/>
        <w:spacing w:after="0" w:line="240" w:lineRule="auto"/>
        <w:textAlignment w:val="auto"/>
        <w:rPr>
          <w:rFonts w:cs="Arial"/>
          <w:color w:val="7030A0"/>
          <w:sz w:val="20"/>
          <w:szCs w:val="20"/>
        </w:rPr>
      </w:pPr>
      <w:r>
        <w:rPr>
          <w:noProof/>
        </w:rPr>
        <w:drawing>
          <wp:anchor distT="0" distB="0" distL="114300" distR="114300" simplePos="0" relativeHeight="251658242" behindDoc="0" locked="0" layoutInCell="1" allowOverlap="1" wp14:anchorId="37D0A2BF" wp14:editId="7B3E04D0">
            <wp:simplePos x="0" y="0"/>
            <wp:positionH relativeFrom="column">
              <wp:posOffset>4972050</wp:posOffset>
            </wp:positionH>
            <wp:positionV relativeFrom="paragraph">
              <wp:posOffset>78105</wp:posOffset>
            </wp:positionV>
            <wp:extent cx="1664613" cy="1619250"/>
            <wp:effectExtent l="0" t="0" r="0" b="0"/>
            <wp:wrapNone/>
            <wp:docPr id="1418338272" name="Picture 1418338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38272" name="Picture 1418338272">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4613"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D981BE" w14:textId="77777777" w:rsidR="00A7645F" w:rsidRDefault="00A7645F" w:rsidP="00A7645F">
      <w:pPr>
        <w:suppressAutoHyphens w:val="0"/>
        <w:spacing w:after="0" w:line="240" w:lineRule="auto"/>
        <w:rPr>
          <w:rFonts w:cs="Arial"/>
          <w:color w:val="7030A0"/>
          <w:sz w:val="40"/>
          <w:szCs w:val="40"/>
          <w:lang w:val="en-US"/>
        </w:rPr>
      </w:pPr>
      <w:r w:rsidRPr="00A7645F">
        <w:rPr>
          <w:rFonts w:cs="Arial"/>
          <w:color w:val="7030A0"/>
          <w:sz w:val="40"/>
          <w:szCs w:val="40"/>
          <w:lang w:val="en-US"/>
        </w:rPr>
        <w:t>Aled Edwards</w:t>
      </w:r>
    </w:p>
    <w:p w14:paraId="6F9E427E" w14:textId="77777777" w:rsidR="00A7645F" w:rsidRPr="00A7645F" w:rsidRDefault="00A7645F" w:rsidP="00A7645F">
      <w:pPr>
        <w:suppressAutoHyphens w:val="0"/>
        <w:spacing w:after="0" w:line="240" w:lineRule="auto"/>
        <w:rPr>
          <w:rFonts w:cs="Arial"/>
          <w:color w:val="7030A0"/>
          <w:sz w:val="40"/>
          <w:szCs w:val="40"/>
        </w:rPr>
      </w:pPr>
      <w:r w:rsidRPr="00A7645F">
        <w:rPr>
          <w:rFonts w:cs="Arial"/>
          <w:color w:val="7030A0"/>
          <w:sz w:val="40"/>
          <w:szCs w:val="40"/>
        </w:rPr>
        <w:t>Governor</w:t>
      </w:r>
    </w:p>
    <w:p w14:paraId="67DCD70E" w14:textId="2569CB58" w:rsidR="00A7645F" w:rsidRDefault="00A7645F" w:rsidP="00A7645F">
      <w:pPr>
        <w:suppressAutoHyphens w:val="0"/>
        <w:spacing w:after="0" w:line="240" w:lineRule="auto"/>
        <w:rPr>
          <w:rFonts w:cs="Arial"/>
          <w:color w:val="7030A0"/>
          <w:sz w:val="40"/>
          <w:szCs w:val="40"/>
          <w:lang w:val="en-US"/>
        </w:rPr>
      </w:pPr>
      <w:r w:rsidRPr="00A7645F">
        <w:rPr>
          <w:rFonts w:cs="Arial"/>
          <w:color w:val="7030A0"/>
          <w:sz w:val="40"/>
          <w:szCs w:val="40"/>
        </w:rPr>
        <w:t>HMP Holme House</w:t>
      </w:r>
    </w:p>
    <w:p w14:paraId="40E025DC" w14:textId="1CD66491" w:rsidR="00A7645F" w:rsidRPr="00A7645F" w:rsidRDefault="00A7645F" w:rsidP="00A7645F">
      <w:pPr>
        <w:suppressAutoHyphens w:val="0"/>
        <w:spacing w:after="0" w:line="240" w:lineRule="auto"/>
        <w:rPr>
          <w:rFonts w:cs="Arial"/>
          <w:color w:val="7030A0"/>
          <w:sz w:val="40"/>
          <w:szCs w:val="40"/>
          <w:lang w:val="en-US"/>
        </w:rPr>
      </w:pPr>
      <w:r w:rsidRPr="00A7645F">
        <w:rPr>
          <w:rFonts w:cs="Arial"/>
          <w:color w:val="7030A0"/>
          <w:sz w:val="40"/>
          <w:szCs w:val="40"/>
          <w:lang w:val="en-US"/>
        </w:rPr>
        <w:t xml:space="preserve">Chair of Cleveland MAPPA Strategic </w:t>
      </w:r>
    </w:p>
    <w:p w14:paraId="72193A24" w14:textId="77777777" w:rsidR="00A7645F" w:rsidRPr="00A7645F" w:rsidRDefault="00A7645F" w:rsidP="00A7645F">
      <w:pPr>
        <w:suppressAutoHyphens w:val="0"/>
        <w:spacing w:after="0" w:line="240" w:lineRule="auto"/>
        <w:rPr>
          <w:rFonts w:cs="Arial"/>
          <w:color w:val="7030A0"/>
          <w:sz w:val="40"/>
          <w:szCs w:val="40"/>
          <w:lang w:val="en-US"/>
        </w:rPr>
      </w:pPr>
      <w:r w:rsidRPr="00A7645F">
        <w:rPr>
          <w:rFonts w:cs="Arial"/>
          <w:color w:val="7030A0"/>
          <w:sz w:val="40"/>
          <w:szCs w:val="40"/>
          <w:lang w:val="en-US"/>
        </w:rPr>
        <w:t>Management Board</w:t>
      </w:r>
    </w:p>
    <w:p w14:paraId="4CD87362" w14:textId="77777777" w:rsidR="00A7645F" w:rsidRPr="00A7645F" w:rsidRDefault="00A7645F" w:rsidP="00A7645F">
      <w:pPr>
        <w:suppressAutoHyphens w:val="0"/>
        <w:autoSpaceDE/>
        <w:autoSpaceDN/>
        <w:adjustRightInd/>
        <w:spacing w:after="0" w:line="240" w:lineRule="auto"/>
        <w:jc w:val="both"/>
        <w:textAlignment w:val="auto"/>
        <w:rPr>
          <w:rFonts w:ascii="Tahoma" w:hAnsi="Tahoma" w:cs="Tahoma"/>
          <w:color w:val="000000" w:themeColor="text1"/>
        </w:rPr>
      </w:pPr>
    </w:p>
    <w:p w14:paraId="003D8C8C" w14:textId="77777777" w:rsidR="00FB2130" w:rsidRDefault="00FB2130" w:rsidP="00332EE6">
      <w:pPr>
        <w:pStyle w:val="Default"/>
        <w:rPr>
          <w:rFonts w:ascii="Arial" w:hAnsi="Arial" w:cs="Arial"/>
          <w:color w:val="FFFFFF"/>
          <w:sz w:val="20"/>
          <w:szCs w:val="20"/>
        </w:rPr>
      </w:pPr>
    </w:p>
    <w:p w14:paraId="26F4B9C4" w14:textId="77777777" w:rsidR="00D3755A" w:rsidRPr="00C47C88" w:rsidRDefault="00D3755A" w:rsidP="00157F20">
      <w:r w:rsidRPr="00C47C88">
        <w:t>As Chair of the Cleveland Multi-Agency Public Protection Arrangements (MAPPA) Strategic Management Board, I am pleased to introduce the Cleveland MAPPA Annual Report for 2025/26.</w:t>
      </w:r>
    </w:p>
    <w:p w14:paraId="15875A0A" w14:textId="77777777" w:rsidR="00D3755A" w:rsidRPr="00C47C88" w:rsidRDefault="00D3755A" w:rsidP="00157F20">
      <w:r w:rsidRPr="00C47C88">
        <w:t>MAPPA continues to provide the framework through which the Responsible Authority and Duty to Co-operate agencies work together to assess and manage the risks posed by sexual, violent and other dangerous offenders. Effective multi-agency working remains fundamental to the protection of the public and the management of those presenting the highest levels of risk.</w:t>
      </w:r>
    </w:p>
    <w:p w14:paraId="0495F034" w14:textId="5BD214BE" w:rsidR="00D3755A" w:rsidRPr="00C47C88" w:rsidRDefault="00D3755A" w:rsidP="00157F20">
      <w:r w:rsidRPr="00C47C88">
        <w:t xml:space="preserve">During 2025/26, the Strategic Management Board has continued to provide oversight of MAPPA arrangements across Cleveland, including performance monitoring, governance, audit activity, training and the review of operational practice. The Board has also maintained oversight of arrangements designed to support effective information sharing, risk assessment and risk management. </w:t>
      </w:r>
    </w:p>
    <w:p w14:paraId="4D8995F4" w14:textId="324A84AA" w:rsidR="00D3755A" w:rsidRPr="00C47C88" w:rsidRDefault="00D3755A" w:rsidP="00157F20">
      <w:r w:rsidRPr="00C47C88">
        <w:t xml:space="preserve">A significant development during the reporting period was the commissioning of a MAPPA Serious Case Review. The review was commissioned to provide an independent examination of the application of MAPPA, multi-agency risk management activity, information sharing, decision-making and compliance with relevant policies and statutory requirements. The review will identify any lessons learned, areas of good practice and opportunities for improvement. </w:t>
      </w:r>
    </w:p>
    <w:p w14:paraId="564453AD" w14:textId="6FD02B1F" w:rsidR="00D3755A" w:rsidRPr="00C47C88" w:rsidRDefault="00D3755A" w:rsidP="00157F20">
      <w:r w:rsidRPr="00C47C88">
        <w:t xml:space="preserve">The Strategic Management Board has continued to receive support and independent challenge from its Lay Advisers, whose contribution forms an important part of local governance arrangements. </w:t>
      </w:r>
    </w:p>
    <w:p w14:paraId="164AF329" w14:textId="77777777" w:rsidR="00D3755A" w:rsidRPr="00C47C88" w:rsidRDefault="00D3755A" w:rsidP="00157F20">
      <w:r w:rsidRPr="00C47C88">
        <w:t>This report provides an overview of MAPPA activity in Cleveland during 2025/26 and reflects the ongoing commitment of partner agencies to fulfilling their statutory responsibilities for public protection.</w:t>
      </w:r>
    </w:p>
    <w:p w14:paraId="545F212B" w14:textId="77777777" w:rsidR="00D3755A" w:rsidRPr="00C47C88" w:rsidRDefault="00D3755A" w:rsidP="00157F20">
      <w:r w:rsidRPr="00C47C88">
        <w:t>I would like to thank colleagues across the Responsible Authority and Duty to Co-operate agencies for their continued contribution to the delivery of MAPPA throughout the year.</w:t>
      </w:r>
    </w:p>
    <w:p w14:paraId="60884E14" w14:textId="77777777" w:rsidR="00D3755A" w:rsidRPr="00C47C88" w:rsidRDefault="00D3755A" w:rsidP="00D3755A">
      <w:pPr>
        <w:suppressAutoHyphens w:val="0"/>
        <w:autoSpaceDE/>
        <w:autoSpaceDN/>
        <w:adjustRightInd/>
        <w:spacing w:before="100" w:beforeAutospacing="1" w:after="100" w:afterAutospacing="1" w:line="300" w:lineRule="atLeast"/>
        <w:textAlignment w:val="auto"/>
        <w:rPr>
          <w:rFonts w:cs="Arial"/>
          <w:color w:val="auto"/>
        </w:rPr>
      </w:pPr>
      <w:r w:rsidRPr="00C47C88">
        <w:rPr>
          <w:rFonts w:cs="Arial"/>
          <w:b/>
          <w:bCs/>
          <w:color w:val="auto"/>
        </w:rPr>
        <w:t>Aled Edwards</w:t>
      </w:r>
      <w:r w:rsidRPr="00C47C88">
        <w:rPr>
          <w:rFonts w:cs="Arial"/>
          <w:color w:val="auto"/>
        </w:rPr>
        <w:br/>
      </w:r>
      <w:r w:rsidRPr="00C47C88">
        <w:rPr>
          <w:rFonts w:cs="Arial"/>
          <w:b/>
          <w:bCs/>
          <w:color w:val="auto"/>
        </w:rPr>
        <w:t>Chair, Cleveland MAPPA Strategic Management Board</w:t>
      </w:r>
    </w:p>
    <w:p w14:paraId="0B3FA0A4" w14:textId="77777777" w:rsidR="00FB2130" w:rsidRDefault="00FB2130" w:rsidP="00332EE6">
      <w:pPr>
        <w:pStyle w:val="Default"/>
        <w:rPr>
          <w:rFonts w:ascii="Arial" w:hAnsi="Arial" w:cs="Arial"/>
          <w:color w:val="FFFFFF"/>
          <w:sz w:val="20"/>
          <w:szCs w:val="20"/>
        </w:rPr>
        <w:sectPr w:rsidR="00FB2130" w:rsidSect="00867C9E">
          <w:footerReference w:type="first" r:id="rId20"/>
          <w:pgSz w:w="11905" w:h="16837" w:code="9"/>
          <w:pgMar w:top="720" w:right="720" w:bottom="720" w:left="720" w:header="720" w:footer="567" w:gutter="0"/>
          <w:pgNumType w:start="1"/>
          <w:cols w:space="720"/>
          <w:noEndnote/>
          <w:titlePg/>
        </w:sectPr>
      </w:pPr>
    </w:p>
    <w:p w14:paraId="6AC09EC1" w14:textId="77777777" w:rsidR="00157F20" w:rsidRDefault="00157F20">
      <w:pPr>
        <w:suppressAutoHyphens w:val="0"/>
        <w:autoSpaceDE/>
        <w:autoSpaceDN/>
        <w:adjustRightInd/>
        <w:spacing w:after="0" w:line="240" w:lineRule="auto"/>
        <w:textAlignment w:val="auto"/>
        <w:rPr>
          <w:rFonts w:cs="Arial"/>
          <w:color w:val="7030A0"/>
          <w:sz w:val="40"/>
          <w:szCs w:val="40"/>
        </w:rPr>
      </w:pPr>
      <w:r>
        <w:rPr>
          <w:rFonts w:cs="Arial"/>
          <w:color w:val="7030A0"/>
          <w:sz w:val="40"/>
          <w:szCs w:val="40"/>
        </w:rPr>
        <w:br w:type="page"/>
      </w:r>
    </w:p>
    <w:p w14:paraId="1D705BEC" w14:textId="64A00A86" w:rsidR="00F92A20" w:rsidRPr="00692498" w:rsidRDefault="00C47C88" w:rsidP="00F92A20">
      <w:pPr>
        <w:suppressAutoHyphens w:val="0"/>
        <w:autoSpaceDE/>
        <w:autoSpaceDN/>
        <w:adjustRightInd/>
        <w:spacing w:after="0" w:line="240" w:lineRule="auto"/>
        <w:textAlignment w:val="auto"/>
        <w:rPr>
          <w:rFonts w:cs="Arial"/>
          <w:color w:val="7030A0"/>
          <w:sz w:val="40"/>
          <w:szCs w:val="40"/>
        </w:rPr>
      </w:pPr>
      <w:r w:rsidRPr="00692498">
        <w:rPr>
          <w:rFonts w:cs="Arial"/>
          <w:color w:val="7030A0"/>
          <w:sz w:val="40"/>
          <w:szCs w:val="40"/>
        </w:rPr>
        <w:lastRenderedPageBreak/>
        <w:t>A</w:t>
      </w:r>
      <w:r w:rsidR="00F92A20" w:rsidRPr="00692498">
        <w:rPr>
          <w:rFonts w:cs="Arial"/>
          <w:color w:val="7030A0"/>
          <w:sz w:val="40"/>
          <w:szCs w:val="40"/>
        </w:rPr>
        <w:t>ndrew Bake</w:t>
      </w:r>
    </w:p>
    <w:p w14:paraId="7A833424" w14:textId="330FFB7B" w:rsidR="00F92A20" w:rsidRPr="00692498" w:rsidRDefault="00F92A20" w:rsidP="00F92A20">
      <w:pPr>
        <w:suppressAutoHyphens w:val="0"/>
        <w:spacing w:after="0" w:line="240" w:lineRule="auto"/>
        <w:rPr>
          <w:rFonts w:cs="Arial"/>
          <w:color w:val="7030A0"/>
          <w:sz w:val="40"/>
          <w:szCs w:val="40"/>
          <w:lang w:val="en-US"/>
        </w:rPr>
      </w:pPr>
      <w:r w:rsidRPr="00692498">
        <w:rPr>
          <w:rFonts w:cs="Arial"/>
          <w:color w:val="7030A0"/>
          <w:sz w:val="40"/>
          <w:szCs w:val="40"/>
          <w:lang w:val="en-US"/>
        </w:rPr>
        <w:t>Cleveland MAPPA Coordinator</w:t>
      </w:r>
    </w:p>
    <w:p w14:paraId="16743DE5" w14:textId="5C543BF9" w:rsidR="00F92A20" w:rsidRPr="00F92A20" w:rsidRDefault="00692498" w:rsidP="00F92A20">
      <w:pPr>
        <w:suppressAutoHyphens w:val="0"/>
        <w:spacing w:after="0" w:line="240" w:lineRule="auto"/>
        <w:rPr>
          <w:rFonts w:ascii="Tahoma" w:hAnsi="Tahoma" w:cs="Tahoma"/>
          <w:color w:val="7030A0"/>
          <w:lang w:val="en-US"/>
        </w:rPr>
      </w:pPr>
      <w:r w:rsidRPr="00F92A20">
        <w:rPr>
          <w:rFonts w:ascii="Tahoma" w:hAnsi="Tahoma" w:cs="Tahoma"/>
          <w:noProof/>
          <w:color w:val="000000" w:themeColor="text1"/>
        </w:rPr>
        <w:drawing>
          <wp:anchor distT="0" distB="0" distL="114300" distR="114300" simplePos="0" relativeHeight="251658244" behindDoc="0" locked="0" layoutInCell="1" allowOverlap="1" wp14:anchorId="7FCFCFCE" wp14:editId="268DB4B9">
            <wp:simplePos x="0" y="0"/>
            <wp:positionH relativeFrom="margin">
              <wp:align>right</wp:align>
            </wp:positionH>
            <wp:positionV relativeFrom="paragraph">
              <wp:posOffset>-374547</wp:posOffset>
            </wp:positionV>
            <wp:extent cx="1688518" cy="1247775"/>
            <wp:effectExtent l="0" t="0" r="6985" b="0"/>
            <wp:wrapThrough wrapText="bothSides">
              <wp:wrapPolygon edited="0">
                <wp:start x="0" y="0"/>
                <wp:lineTo x="0" y="21105"/>
                <wp:lineTo x="21446" y="21105"/>
                <wp:lineTo x="21446"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1"/>
                    <a:stretch>
                      <a:fillRect/>
                    </a:stretch>
                  </pic:blipFill>
                  <pic:spPr>
                    <a:xfrm>
                      <a:off x="0" y="0"/>
                      <a:ext cx="1688518" cy="1247775"/>
                    </a:xfrm>
                    <a:prstGeom prst="rect">
                      <a:avLst/>
                    </a:prstGeom>
                  </pic:spPr>
                </pic:pic>
              </a:graphicData>
            </a:graphic>
          </wp:anchor>
        </w:drawing>
      </w:r>
    </w:p>
    <w:p w14:paraId="04773491" w14:textId="1DBC4FF5" w:rsidR="00F92A20" w:rsidRPr="00F92A20" w:rsidRDefault="00F92A20" w:rsidP="00F92A20">
      <w:pPr>
        <w:suppressAutoHyphens w:val="0"/>
        <w:autoSpaceDE/>
        <w:autoSpaceDN/>
        <w:adjustRightInd/>
        <w:spacing w:after="0" w:line="240" w:lineRule="auto"/>
        <w:textAlignment w:val="auto"/>
        <w:rPr>
          <w:rFonts w:cs="Arial"/>
          <w:color w:val="000000" w:themeColor="text1"/>
        </w:rPr>
      </w:pPr>
    </w:p>
    <w:p w14:paraId="6C283EE5" w14:textId="4E4C65C4" w:rsidR="00F92A20" w:rsidRPr="00F92A20" w:rsidRDefault="00F92A20" w:rsidP="00F92A20">
      <w:pPr>
        <w:suppressAutoHyphens w:val="0"/>
        <w:autoSpaceDE/>
        <w:autoSpaceDN/>
        <w:adjustRightInd/>
        <w:spacing w:after="0" w:line="240" w:lineRule="auto"/>
        <w:jc w:val="both"/>
        <w:textAlignment w:val="auto"/>
        <w:rPr>
          <w:rFonts w:cs="Arial"/>
          <w:color w:val="000000" w:themeColor="text1"/>
        </w:rPr>
      </w:pPr>
    </w:p>
    <w:p w14:paraId="5F01B513" w14:textId="449354DD" w:rsidR="00F92A20" w:rsidRPr="00F92A20" w:rsidRDefault="00F92A20" w:rsidP="00F92A20">
      <w:pPr>
        <w:suppressAutoHyphens w:val="0"/>
        <w:autoSpaceDE/>
        <w:autoSpaceDN/>
        <w:adjustRightInd/>
        <w:spacing w:after="0" w:line="240" w:lineRule="auto"/>
        <w:jc w:val="both"/>
        <w:textAlignment w:val="auto"/>
        <w:rPr>
          <w:rFonts w:cs="Arial"/>
          <w:color w:val="000000" w:themeColor="text1"/>
        </w:rPr>
      </w:pPr>
    </w:p>
    <w:p w14:paraId="5F8C8AAB" w14:textId="77777777" w:rsidR="00F92A20" w:rsidRPr="00F92A20" w:rsidRDefault="00F92A20" w:rsidP="00F92A20">
      <w:pPr>
        <w:suppressAutoHyphens w:val="0"/>
        <w:autoSpaceDE/>
        <w:autoSpaceDN/>
        <w:adjustRightInd/>
        <w:spacing w:after="0" w:line="240" w:lineRule="auto"/>
        <w:jc w:val="both"/>
        <w:textAlignment w:val="auto"/>
        <w:rPr>
          <w:rFonts w:cs="Arial"/>
          <w:color w:val="000000" w:themeColor="text1"/>
        </w:rPr>
        <w:sectPr w:rsidR="00F92A20" w:rsidRPr="00F92A20" w:rsidSect="00F92A20">
          <w:type w:val="continuous"/>
          <w:pgSz w:w="11905" w:h="16837" w:code="9"/>
          <w:pgMar w:top="720" w:right="720" w:bottom="720" w:left="720" w:header="720" w:footer="567" w:gutter="0"/>
          <w:cols w:num="2" w:space="721" w:equalWidth="0">
            <w:col w:w="7088" w:space="721"/>
            <w:col w:w="2656"/>
          </w:cols>
          <w:noEndnote/>
        </w:sectPr>
      </w:pPr>
    </w:p>
    <w:p w14:paraId="3FE7312F" w14:textId="0B516EC0" w:rsidR="00F92A20" w:rsidRDefault="00F92A20" w:rsidP="00F92A20">
      <w:pPr>
        <w:suppressAutoHyphens w:val="0"/>
        <w:autoSpaceDE/>
        <w:autoSpaceDN/>
        <w:adjustRightInd/>
        <w:spacing w:after="0" w:line="240" w:lineRule="auto"/>
        <w:jc w:val="both"/>
        <w:textAlignment w:val="auto"/>
        <w:rPr>
          <w:rFonts w:cs="Arial"/>
          <w:color w:val="000000" w:themeColor="text1"/>
        </w:rPr>
      </w:pPr>
    </w:p>
    <w:p w14:paraId="6299D74B" w14:textId="77777777" w:rsidR="00692498" w:rsidRDefault="00692498" w:rsidP="007D5C5C">
      <w:pPr>
        <w:suppressAutoHyphens w:val="0"/>
        <w:autoSpaceDE/>
        <w:autoSpaceDN/>
        <w:adjustRightInd/>
        <w:spacing w:after="0" w:line="240" w:lineRule="auto"/>
        <w:jc w:val="both"/>
        <w:textAlignment w:val="auto"/>
        <w:rPr>
          <w:rFonts w:cs="Arial"/>
          <w:color w:val="000000" w:themeColor="text1"/>
        </w:rPr>
      </w:pPr>
    </w:p>
    <w:p w14:paraId="236E3CC2" w14:textId="76317672" w:rsidR="007D5C5C" w:rsidRDefault="007D5C5C" w:rsidP="00157F20">
      <w:r w:rsidRPr="007D5C5C">
        <w:t xml:space="preserve">Another year </w:t>
      </w:r>
      <w:r>
        <w:t>for MAPPA</w:t>
      </w:r>
      <w:r w:rsidRPr="007D5C5C">
        <w:t xml:space="preserve"> in Cleveland as we continue to develop and respond to changes in the local area. </w:t>
      </w:r>
    </w:p>
    <w:p w14:paraId="27977F12" w14:textId="114E361C" w:rsidR="008E3A0A" w:rsidRDefault="007D5C5C" w:rsidP="00157F20">
      <w:r w:rsidRPr="007D5C5C">
        <w:t xml:space="preserve">We are now one year on since </w:t>
      </w:r>
      <w:r w:rsidR="008E3A0A" w:rsidRPr="007D5C5C">
        <w:t>our Strategic</w:t>
      </w:r>
      <w:r w:rsidRPr="007D5C5C">
        <w:t xml:space="preserve"> Management Board chair Aled Edwards, Governor at HMP Holme House joined us and the change in make-up of SMB and staff generally always brings new and fresh views to the management of MAPPA cases.</w:t>
      </w:r>
    </w:p>
    <w:p w14:paraId="1AD1066D" w14:textId="7EE3595E" w:rsidR="008E3A0A" w:rsidRDefault="007D5C5C" w:rsidP="00157F20">
      <w:r w:rsidRPr="007D5C5C">
        <w:t xml:space="preserve">We continue to retain our two well regarded Lay </w:t>
      </w:r>
      <w:r w:rsidR="008E3A0A">
        <w:t>A</w:t>
      </w:r>
      <w:r w:rsidRPr="007D5C5C">
        <w:t>dvisors who have both remained in MAPPA as their second period of volunteering continues</w:t>
      </w:r>
      <w:r w:rsidR="008E3A0A">
        <w:t>.</w:t>
      </w:r>
      <w:r w:rsidRPr="007D5C5C">
        <w:t xml:space="preserve"> There have certainly been challenges to lead </w:t>
      </w:r>
      <w:r w:rsidR="008E3A0A" w:rsidRPr="007D5C5C">
        <w:t>agencies,</w:t>
      </w:r>
      <w:r w:rsidRPr="007D5C5C">
        <w:t xml:space="preserve"> not least the Probation </w:t>
      </w:r>
      <w:r w:rsidR="008E3A0A">
        <w:t>S</w:t>
      </w:r>
      <w:r w:rsidRPr="007D5C5C">
        <w:t>ervice and the ongoing early release of prisoners</w:t>
      </w:r>
      <w:r w:rsidR="008E3A0A">
        <w:t xml:space="preserve">, </w:t>
      </w:r>
      <w:r w:rsidRPr="007D5C5C">
        <w:t xml:space="preserve">their ability to respond to the legislative challenge never ceases to amaze </w:t>
      </w:r>
      <w:r w:rsidR="008E3A0A" w:rsidRPr="007D5C5C">
        <w:t>me.</w:t>
      </w:r>
    </w:p>
    <w:p w14:paraId="65895BDC" w14:textId="19E07750" w:rsidR="007D5C5C" w:rsidRDefault="007D5C5C" w:rsidP="00157F20">
      <w:r w:rsidRPr="007D5C5C">
        <w:t xml:space="preserve">We have also completed the MAPPA at 25 </w:t>
      </w:r>
      <w:proofErr w:type="gramStart"/>
      <w:r w:rsidR="008E3A0A" w:rsidRPr="007D5C5C">
        <w:t>year</w:t>
      </w:r>
      <w:proofErr w:type="gramEnd"/>
      <w:r w:rsidR="008E3A0A" w:rsidRPr="007D5C5C">
        <w:t>,</w:t>
      </w:r>
      <w:r w:rsidRPr="007D5C5C">
        <w:t xml:space="preserve"> this was raised </w:t>
      </w:r>
      <w:r w:rsidR="008E3A0A" w:rsidRPr="007D5C5C">
        <w:t>locally and</w:t>
      </w:r>
      <w:r w:rsidRPr="007D5C5C">
        <w:t xml:space="preserve"> consistently via MAPPA arrangements and communications, with MAPPA staff attending the national conference in </w:t>
      </w:r>
      <w:r w:rsidR="008E3A0A" w:rsidRPr="007D5C5C">
        <w:t>2025</w:t>
      </w:r>
      <w:r w:rsidR="008E3A0A">
        <w:t>,</w:t>
      </w:r>
      <w:r w:rsidR="008E3A0A" w:rsidRPr="007D5C5C">
        <w:t xml:space="preserve"> the</w:t>
      </w:r>
      <w:r w:rsidRPr="007D5C5C">
        <w:t xml:space="preserve"> invite to which was also extended to SMB membership.</w:t>
      </w:r>
    </w:p>
    <w:p w14:paraId="6195E5DB" w14:textId="6485EA73" w:rsidR="007D5C5C" w:rsidRPr="007D5C5C" w:rsidRDefault="007D5C5C" w:rsidP="00157F20">
      <w:r w:rsidRPr="007D5C5C">
        <w:t>The changes within MAPPA are often subtle and what is noticeable is the rise in referrals linked to Organised Crime (OCG</w:t>
      </w:r>
      <w:r w:rsidR="008E3A0A" w:rsidRPr="007D5C5C">
        <w:t>). As</w:t>
      </w:r>
      <w:r w:rsidRPr="007D5C5C">
        <w:t xml:space="preserve"> Chair of the MAPPA Level 2 cases and overall coordinator for Cleveland I have noticed this shift over this reporting period and into the current MAPPA year. When first in post, as </w:t>
      </w:r>
      <w:r w:rsidR="008E3A0A">
        <w:t>MAPPA Coordinator</w:t>
      </w:r>
      <w:r w:rsidRPr="007D5C5C">
        <w:t xml:space="preserve"> Category 1 </w:t>
      </w:r>
      <w:r w:rsidR="008E3A0A">
        <w:t xml:space="preserve">registered sex offender </w:t>
      </w:r>
      <w:r w:rsidRPr="007D5C5C">
        <w:t xml:space="preserve">cases made up the majority of those managed under active MAPPA level 2 or 3, </w:t>
      </w:r>
      <w:r w:rsidR="008E3A0A" w:rsidRPr="007D5C5C">
        <w:t>whereas we</w:t>
      </w:r>
      <w:r w:rsidRPr="007D5C5C">
        <w:t xml:space="preserve"> have moved via the increase in Domestic Abuse cases to the current focus on those with links to Organised Crime</w:t>
      </w:r>
      <w:r w:rsidR="008E3A0A">
        <w:t>.</w:t>
      </w:r>
    </w:p>
    <w:p w14:paraId="66A31D8B" w14:textId="780ECB72" w:rsidR="007D5C5C" w:rsidRDefault="008E3A0A" w:rsidP="00157F20">
      <w:r w:rsidRPr="007D5C5C">
        <w:t>Training is</w:t>
      </w:r>
      <w:r w:rsidR="007D5C5C" w:rsidRPr="007D5C5C">
        <w:t xml:space="preserve"> at the heart of </w:t>
      </w:r>
      <w:r w:rsidRPr="007D5C5C">
        <w:t>development and</w:t>
      </w:r>
      <w:r w:rsidR="007D5C5C" w:rsidRPr="007D5C5C">
        <w:t xml:space="preserve"> in the coming year we hope to build on the training and </w:t>
      </w:r>
      <w:r w:rsidRPr="007D5C5C">
        <w:t>inputs delivered</w:t>
      </w:r>
      <w:r w:rsidR="007D5C5C" w:rsidRPr="007D5C5C">
        <w:t xml:space="preserve"> to Probation PDUs, Children Services and Mental </w:t>
      </w:r>
      <w:r w:rsidRPr="007D5C5C">
        <w:t>Health,</w:t>
      </w:r>
      <w:r w:rsidR="007D5C5C" w:rsidRPr="007D5C5C">
        <w:t xml:space="preserve"> by developing a MAPPA day to explore the changes in how MAPPA responsible authorities and duty to cooperate </w:t>
      </w:r>
      <w:r w:rsidRPr="007D5C5C">
        <w:t>agencies work</w:t>
      </w:r>
      <w:r>
        <w:t xml:space="preserve"> and how this is changing. </w:t>
      </w:r>
      <w:r w:rsidR="007D5C5C" w:rsidRPr="007D5C5C">
        <w:t xml:space="preserve">For </w:t>
      </w:r>
      <w:r w:rsidRPr="007D5C5C">
        <w:t>example,</w:t>
      </w:r>
      <w:r w:rsidR="007D5C5C" w:rsidRPr="007D5C5C">
        <w:t xml:space="preserve"> a recent inspection of Probation cases focussing on the voice of the child has had </w:t>
      </w:r>
      <w:r w:rsidRPr="007D5C5C">
        <w:t>an</w:t>
      </w:r>
      <w:r w:rsidR="007D5C5C" w:rsidRPr="007D5C5C">
        <w:t xml:space="preserve"> impact on agencies more fully understanding children as victims in their own right within MAPPA managed cases, and where able,</w:t>
      </w:r>
      <w:r>
        <w:t xml:space="preserve"> </w:t>
      </w:r>
      <w:r w:rsidR="007D5C5C" w:rsidRPr="007D5C5C">
        <w:t>what those children are actually saying within family’s where abusive relationships and criminal activity is at such a level that active MAPPA management is required</w:t>
      </w:r>
      <w:r>
        <w:t>.</w:t>
      </w:r>
    </w:p>
    <w:p w14:paraId="0322412D" w14:textId="77777777" w:rsidR="00F0053F" w:rsidRDefault="007D5C5C" w:rsidP="00157F20">
      <w:r w:rsidRPr="007D5C5C">
        <w:t xml:space="preserve">I remain of the view </w:t>
      </w:r>
      <w:r w:rsidR="008E3A0A" w:rsidRPr="007D5C5C">
        <w:t>that the</w:t>
      </w:r>
      <w:r w:rsidRPr="007D5C5C">
        <w:t xml:space="preserve"> actual experience of attending MAPPA meetings and working with colleagues is, I </w:t>
      </w:r>
      <w:r w:rsidR="008E3A0A" w:rsidRPr="007D5C5C">
        <w:t>believe, the</w:t>
      </w:r>
      <w:r w:rsidRPr="007D5C5C">
        <w:t xml:space="preserve"> best </w:t>
      </w:r>
      <w:r w:rsidR="008E3A0A" w:rsidRPr="007D5C5C">
        <w:t>learning</w:t>
      </w:r>
      <w:r w:rsidR="00F0053F">
        <w:t>,</w:t>
      </w:r>
      <w:r w:rsidR="008E3A0A" w:rsidRPr="007D5C5C">
        <w:t xml:space="preserve"> and</w:t>
      </w:r>
      <w:r w:rsidRPr="007D5C5C">
        <w:t xml:space="preserve"> whilst MAPPA meetings can appear daunting, being prepared and knowing the nominal and their links to your organisation is </w:t>
      </w:r>
      <w:r w:rsidR="00F0053F" w:rsidRPr="007D5C5C">
        <w:t>essentia</w:t>
      </w:r>
      <w:r w:rsidR="00F0053F">
        <w:t>l</w:t>
      </w:r>
      <w:r w:rsidR="00F0053F" w:rsidRPr="007D5C5C">
        <w:t>. This</w:t>
      </w:r>
      <w:r w:rsidRPr="007D5C5C">
        <w:t xml:space="preserve"> </w:t>
      </w:r>
      <w:r w:rsidR="00F0053F" w:rsidRPr="007D5C5C">
        <w:t>preparation,</w:t>
      </w:r>
      <w:r w:rsidRPr="007D5C5C">
        <w:t xml:space="preserve"> and the continuing expectation of agencies providing MAPPA reports to be completed ahead of the meeting, should ensure accurate and timely information sharing. </w:t>
      </w:r>
    </w:p>
    <w:p w14:paraId="50468011" w14:textId="6488071E" w:rsidR="00FF7100" w:rsidRDefault="00F0053F" w:rsidP="00157F20">
      <w:r w:rsidRPr="007D5C5C">
        <w:t>So,</w:t>
      </w:r>
      <w:r w:rsidR="007D5C5C" w:rsidRPr="007D5C5C">
        <w:t xml:space="preserve"> another year gone and we continue to develop MAPPA locally and </w:t>
      </w:r>
      <w:proofErr w:type="gramStart"/>
      <w:r w:rsidRPr="007D5C5C">
        <w:t>Nationally</w:t>
      </w:r>
      <w:proofErr w:type="gramEnd"/>
      <w:r w:rsidRPr="007D5C5C">
        <w:t>. Watch</w:t>
      </w:r>
      <w:r w:rsidR="007D5C5C" w:rsidRPr="007D5C5C">
        <w:t xml:space="preserve"> your inbox for invites to development opportunities as we respond to the changing face of Criminal Justice in Cleveland</w:t>
      </w:r>
    </w:p>
    <w:p w14:paraId="3E934FBE" w14:textId="2D0F7F72" w:rsidR="00692498" w:rsidRPr="005773AC" w:rsidRDefault="00692498" w:rsidP="00692498">
      <w:pPr>
        <w:spacing w:line="240" w:lineRule="exact"/>
        <w:rPr>
          <w:rFonts w:cs="Arial"/>
          <w:lang w:val="en-US"/>
        </w:rPr>
      </w:pPr>
      <w:r w:rsidRPr="005773AC">
        <w:rPr>
          <w:rFonts w:cs="Arial"/>
          <w:lang w:val="en-US"/>
        </w:rPr>
        <w:t>For more information about MAPPA in Cleveland</w:t>
      </w:r>
      <w:r>
        <w:rPr>
          <w:rFonts w:cs="Arial"/>
          <w:lang w:val="en-US"/>
        </w:rPr>
        <w:t xml:space="preserve"> </w:t>
      </w:r>
      <w:r w:rsidRPr="005773AC">
        <w:rPr>
          <w:rFonts w:cs="Arial"/>
          <w:lang w:val="en-US"/>
        </w:rPr>
        <w:t>or for compliments, comments or complaints</w:t>
      </w:r>
    </w:p>
    <w:p w14:paraId="72C5D633" w14:textId="042CD7FD" w:rsidR="00F92A20" w:rsidRPr="00157F20" w:rsidRDefault="00692498" w:rsidP="00157F20">
      <w:pPr>
        <w:spacing w:line="240" w:lineRule="exact"/>
        <w:rPr>
          <w:rFonts w:cs="Arial"/>
          <w:color w:val="7030A0"/>
        </w:rPr>
      </w:pPr>
      <w:r w:rsidRPr="005773AC">
        <w:rPr>
          <w:rFonts w:cs="Arial"/>
          <w:lang w:val="en-US"/>
        </w:rPr>
        <w:t>please contact us at</w:t>
      </w:r>
      <w:r>
        <w:rPr>
          <w:rFonts w:cs="Arial"/>
          <w:lang w:val="en-US"/>
        </w:rPr>
        <w:t xml:space="preserve"> </w:t>
      </w:r>
      <w:hyperlink r:id="rId22" w:history="1">
        <w:r w:rsidRPr="00692498">
          <w:rPr>
            <w:rStyle w:val="Hyperlink"/>
            <w:rFonts w:cs="Arial"/>
            <w:lang w:val="en-US"/>
          </w:rPr>
          <w:t>NEPS.Teesvalley.MAPPA@Justice.gov.uk</w:t>
        </w:r>
      </w:hyperlink>
    </w:p>
    <w:p w14:paraId="7B037023" w14:textId="6E0351F9" w:rsidR="008019B7" w:rsidRPr="00157F20" w:rsidRDefault="008019B7" w:rsidP="00157F20">
      <w:pPr>
        <w:tabs>
          <w:tab w:val="left" w:pos="3750"/>
        </w:tabs>
        <w:suppressAutoHyphens w:val="0"/>
        <w:autoSpaceDE/>
        <w:autoSpaceDN/>
        <w:adjustRightInd/>
        <w:spacing w:after="0" w:line="240" w:lineRule="auto"/>
        <w:jc w:val="both"/>
        <w:textAlignment w:val="auto"/>
        <w:rPr>
          <w:rFonts w:ascii="Tahoma" w:hAnsi="Tahoma" w:cs="Tahoma"/>
          <w:color w:val="000000" w:themeColor="text1"/>
        </w:rPr>
      </w:pPr>
      <w:r w:rsidRPr="00692498">
        <w:rPr>
          <w:rFonts w:cs="Arial"/>
          <w:color w:val="7030A0"/>
          <w:sz w:val="40"/>
          <w:szCs w:val="40"/>
        </w:rPr>
        <w:lastRenderedPageBreak/>
        <w:t>Vanessa Collett</w:t>
      </w:r>
    </w:p>
    <w:p w14:paraId="4DF1E494" w14:textId="099DDF40" w:rsidR="008019B7" w:rsidRPr="00692498" w:rsidRDefault="008019B7" w:rsidP="008019B7">
      <w:pPr>
        <w:suppressAutoHyphens w:val="0"/>
        <w:spacing w:after="0" w:line="240" w:lineRule="auto"/>
        <w:rPr>
          <w:rFonts w:cs="Arial"/>
          <w:color w:val="7030A0"/>
          <w:sz w:val="40"/>
          <w:szCs w:val="40"/>
          <w:lang w:val="en-US"/>
        </w:rPr>
      </w:pPr>
      <w:r w:rsidRPr="00692498">
        <w:rPr>
          <w:rFonts w:cs="Arial"/>
          <w:color w:val="7030A0"/>
          <w:sz w:val="40"/>
          <w:szCs w:val="40"/>
          <w:lang w:val="en-US"/>
        </w:rPr>
        <w:t>Cleveland MAPPA Lay Advisor</w:t>
      </w:r>
    </w:p>
    <w:p w14:paraId="784CA976" w14:textId="77777777" w:rsidR="00692498" w:rsidRDefault="00692498" w:rsidP="00692498"/>
    <w:p w14:paraId="2C5B3518" w14:textId="5BB2CD29" w:rsidR="008019B7" w:rsidRDefault="008019B7" w:rsidP="00692498">
      <w:r w:rsidRPr="008019B7">
        <w:t xml:space="preserve">Jan Bateman and I </w:t>
      </w:r>
      <w:r>
        <w:t>were both reappointed as Lay Advisors in March 2036 and continue to be involved in the MAPPA process for Cleveland.  We have been involved in various subgroup meetings, audited MAPPA meetings and contributed when attending SMB meetings.</w:t>
      </w:r>
    </w:p>
    <w:p w14:paraId="539E7ED3" w14:textId="0B0F04F6" w:rsidR="008019B7" w:rsidRDefault="008019B7" w:rsidP="00D6734B">
      <w:pPr>
        <w:jc w:val="both"/>
      </w:pPr>
      <w:r>
        <w:t xml:space="preserve">We continue to attend the National Lay Advisor Subgroup on a quarterly basis. Alongside other Lay Advisors across the country we have discussions and information sharing around </w:t>
      </w:r>
      <w:r w:rsidR="00E71366">
        <w:t>developments</w:t>
      </w:r>
      <w:r>
        <w:t xml:space="preserve"> in MAPPA</w:t>
      </w:r>
      <w:r w:rsidR="00E71366">
        <w:t>.</w:t>
      </w:r>
    </w:p>
    <w:p w14:paraId="1B54C13A" w14:textId="6748EF1B" w:rsidR="00E71366" w:rsidRDefault="00E71366" w:rsidP="00D6734B">
      <w:pPr>
        <w:jc w:val="both"/>
      </w:pPr>
      <w:r>
        <w:t>Training sessions provided by other Lay Advisors or relevant professionals have been held, the most recent areas of note being:</w:t>
      </w:r>
    </w:p>
    <w:p w14:paraId="0B24A6CF" w14:textId="62BC0B7E" w:rsidR="00E71366" w:rsidRDefault="00E71366" w:rsidP="00D6734B">
      <w:pPr>
        <w:pStyle w:val="ListParagraph"/>
        <w:numPr>
          <w:ilvl w:val="0"/>
          <w:numId w:val="4"/>
        </w:numPr>
        <w:jc w:val="both"/>
      </w:pPr>
      <w:r>
        <w:t>Lay Advisors being eligible to access PAM assist and information on how to access this</w:t>
      </w:r>
    </w:p>
    <w:p w14:paraId="6C35DA4A" w14:textId="77777777" w:rsidR="00D6734B" w:rsidRDefault="00D6734B" w:rsidP="00D6734B">
      <w:pPr>
        <w:pStyle w:val="ListParagraph"/>
        <w:jc w:val="both"/>
      </w:pPr>
    </w:p>
    <w:p w14:paraId="575C4009" w14:textId="3F167DF8" w:rsidR="00E71366" w:rsidRDefault="00E71366" w:rsidP="00D6734B">
      <w:pPr>
        <w:pStyle w:val="ListParagraph"/>
        <w:numPr>
          <w:ilvl w:val="0"/>
          <w:numId w:val="4"/>
        </w:numPr>
        <w:jc w:val="both"/>
      </w:pPr>
      <w:r>
        <w:t xml:space="preserve">Serious Case Reviews (SCR) – </w:t>
      </w:r>
      <w:r w:rsidR="00F0053F">
        <w:t>PowerPoint</w:t>
      </w:r>
      <w:r>
        <w:t xml:space="preserve"> presentation on the MAPPA role in a SCR, this was followed by learning groups using SCR scenarios and covered what a Lay Advisor may need to know and questions to ask when attending a SCR. </w:t>
      </w:r>
    </w:p>
    <w:p w14:paraId="2F0D7BF1" w14:textId="7F2BEE51" w:rsidR="00E71366" w:rsidRDefault="00E71366" w:rsidP="00D6734B">
      <w:pPr>
        <w:jc w:val="both"/>
      </w:pPr>
      <w:r>
        <w:t>Some Lay advisors in attendance had taken part in a SCR, this proved to be interesting as it was an area most had not been involved in and had not envisaged being asked to participate in.</w:t>
      </w:r>
    </w:p>
    <w:p w14:paraId="0A7691B6" w14:textId="34F7DBD6" w:rsidR="00E71366" w:rsidRDefault="00E71366" w:rsidP="00D6734B">
      <w:pPr>
        <w:jc w:val="both"/>
      </w:pPr>
      <w:r>
        <w:t xml:space="preserve">This raised the question are there any other </w:t>
      </w:r>
      <w:r w:rsidR="00D6734B">
        <w:t xml:space="preserve">areas </w:t>
      </w:r>
      <w:r>
        <w:t xml:space="preserve">outside of Level 2/3 initial and review meetings </w:t>
      </w:r>
      <w:r w:rsidR="00D6734B">
        <w:t>which Lay Advisors could be involved, it was felt this was an area for individual regional hubs to decide.</w:t>
      </w:r>
    </w:p>
    <w:p w14:paraId="1CFC9F2D" w14:textId="73321BB0" w:rsidR="00D6734B" w:rsidRDefault="00D6734B" w:rsidP="00D6734B">
      <w:pPr>
        <w:jc w:val="both"/>
      </w:pPr>
      <w:r>
        <w:t>Training and development opportunities:</w:t>
      </w:r>
    </w:p>
    <w:p w14:paraId="5EE1457C" w14:textId="0C285966" w:rsidR="00D6734B" w:rsidRDefault="00D6734B" w:rsidP="00D6734B">
      <w:pPr>
        <w:jc w:val="both"/>
      </w:pPr>
      <w:r>
        <w:t>Over the past 12 months Lay Advisors have had the opportunity to attend training as part of the National MAPPA Lay Advisors subgroup. Lay Advisors also have access to the National MAPPA forum which provides access to current information and any changes that are underway.</w:t>
      </w:r>
    </w:p>
    <w:p w14:paraId="3A82C9CB" w14:textId="77777777" w:rsidR="00E71366" w:rsidRDefault="00E71366" w:rsidP="008019B7"/>
    <w:p w14:paraId="1FEC29AD" w14:textId="77777777" w:rsidR="00E71366" w:rsidRDefault="00E71366" w:rsidP="008019B7"/>
    <w:p w14:paraId="5719BEEA" w14:textId="77777777" w:rsidR="00E71366" w:rsidRPr="008019B7" w:rsidRDefault="00E71366" w:rsidP="008019B7"/>
    <w:p w14:paraId="48D0F5C0" w14:textId="77777777" w:rsidR="00157F20" w:rsidRDefault="00157F20">
      <w:pPr>
        <w:suppressAutoHyphens w:val="0"/>
        <w:autoSpaceDE/>
        <w:autoSpaceDN/>
        <w:adjustRightInd/>
        <w:spacing w:after="0" w:line="240" w:lineRule="auto"/>
        <w:textAlignment w:val="auto"/>
        <w:rPr>
          <w:color w:val="7030A0"/>
          <w:sz w:val="40"/>
          <w:szCs w:val="40"/>
        </w:rPr>
      </w:pPr>
      <w:r>
        <w:rPr>
          <w:color w:val="7030A0"/>
          <w:sz w:val="40"/>
          <w:szCs w:val="40"/>
        </w:rPr>
        <w:br w:type="page"/>
      </w:r>
    </w:p>
    <w:p w14:paraId="57C17F83" w14:textId="4766AB93" w:rsidR="00F0053F" w:rsidRDefault="00F0053F" w:rsidP="00692498">
      <w:r w:rsidRPr="00692498">
        <w:rPr>
          <w:noProof/>
          <w:color w:val="7030A0"/>
          <w:sz w:val="40"/>
          <w:szCs w:val="40"/>
        </w:rPr>
        <w:lastRenderedPageBreak/>
        <w:drawing>
          <wp:anchor distT="0" distB="0" distL="114300" distR="114300" simplePos="0" relativeHeight="251659272" behindDoc="0" locked="0" layoutInCell="1" allowOverlap="1" wp14:anchorId="72E2EBEA" wp14:editId="3EAD6164">
            <wp:simplePos x="0" y="0"/>
            <wp:positionH relativeFrom="margin">
              <wp:posOffset>4648200</wp:posOffset>
            </wp:positionH>
            <wp:positionV relativeFrom="paragraph">
              <wp:posOffset>111125</wp:posOffset>
            </wp:positionV>
            <wp:extent cx="1600200" cy="931414"/>
            <wp:effectExtent l="0" t="0" r="0" b="2540"/>
            <wp:wrapNone/>
            <wp:docPr id="14567710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71057"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1606321" cy="934977"/>
                    </a:xfrm>
                    <a:prstGeom prst="rect">
                      <a:avLst/>
                    </a:prstGeom>
                  </pic:spPr>
                </pic:pic>
              </a:graphicData>
            </a:graphic>
            <wp14:sizeRelH relativeFrom="margin">
              <wp14:pctWidth>0</wp14:pctWidth>
            </wp14:sizeRelH>
            <wp14:sizeRelV relativeFrom="margin">
              <wp14:pctHeight>0</wp14:pctHeight>
            </wp14:sizeRelV>
          </wp:anchor>
        </w:drawing>
      </w:r>
      <w:r w:rsidR="001C1470" w:rsidRPr="00692498">
        <w:rPr>
          <w:color w:val="7030A0"/>
          <w:sz w:val="40"/>
          <w:szCs w:val="40"/>
        </w:rPr>
        <w:t xml:space="preserve">Tees, </w:t>
      </w:r>
      <w:proofErr w:type="spellStart"/>
      <w:r w:rsidR="001C1470" w:rsidRPr="00692498">
        <w:rPr>
          <w:color w:val="7030A0"/>
          <w:sz w:val="40"/>
          <w:szCs w:val="40"/>
        </w:rPr>
        <w:t>Esk</w:t>
      </w:r>
      <w:proofErr w:type="spellEnd"/>
      <w:r w:rsidR="001C1470" w:rsidRPr="00692498">
        <w:rPr>
          <w:color w:val="7030A0"/>
          <w:sz w:val="40"/>
          <w:szCs w:val="40"/>
        </w:rPr>
        <w:t xml:space="preserve"> and Wear</w:t>
      </w:r>
    </w:p>
    <w:p w14:paraId="53E0ABE5" w14:textId="7490E90E" w:rsidR="00F0053F" w:rsidRPr="00692498" w:rsidRDefault="001C1470" w:rsidP="00692498">
      <w:pPr>
        <w:rPr>
          <w:color w:val="7030A0"/>
          <w:sz w:val="40"/>
          <w:szCs w:val="40"/>
        </w:rPr>
      </w:pPr>
      <w:r w:rsidRPr="00692498">
        <w:rPr>
          <w:color w:val="7030A0"/>
          <w:sz w:val="40"/>
          <w:szCs w:val="40"/>
        </w:rPr>
        <w:t xml:space="preserve">Valleys NHS </w:t>
      </w:r>
    </w:p>
    <w:p w14:paraId="6446F30C" w14:textId="02E801DE" w:rsidR="001C1470" w:rsidRPr="00692498" w:rsidRDefault="001C1470" w:rsidP="00692498">
      <w:pPr>
        <w:rPr>
          <w:color w:val="7030A0"/>
          <w:sz w:val="40"/>
          <w:szCs w:val="40"/>
        </w:rPr>
      </w:pPr>
      <w:r w:rsidRPr="00692498">
        <w:rPr>
          <w:color w:val="7030A0"/>
          <w:sz w:val="40"/>
          <w:szCs w:val="40"/>
        </w:rPr>
        <w:t>Foundation Trust</w:t>
      </w:r>
    </w:p>
    <w:p w14:paraId="537AB522" w14:textId="77777777" w:rsidR="001C1470" w:rsidRDefault="001C1470" w:rsidP="00692498"/>
    <w:p w14:paraId="642C48DC" w14:textId="5DD201E6" w:rsidR="00F0053F" w:rsidRPr="00F0053F" w:rsidRDefault="00F0053F" w:rsidP="00692498"/>
    <w:p w14:paraId="6BB3400C" w14:textId="4058B451" w:rsidR="001C1470" w:rsidRPr="001C1470" w:rsidRDefault="001C1470" w:rsidP="00692498">
      <w:r w:rsidRPr="001C1470">
        <w:t xml:space="preserve">Tees, </w:t>
      </w:r>
      <w:proofErr w:type="spellStart"/>
      <w:r w:rsidRPr="001C1470">
        <w:t>Esk</w:t>
      </w:r>
      <w:proofErr w:type="spellEnd"/>
      <w:r w:rsidRPr="001C1470">
        <w:t xml:space="preserve"> and Wear Valleys NHS Foundation Trust (the Trust) is committed to fulfilling its responsibilities as a Duty to Cooperate Agency in accordance with current Multi-Agency Public Protection Arrangements (MAPPA) Guidance.</w:t>
      </w:r>
    </w:p>
    <w:p w14:paraId="445829A2" w14:textId="68C11270" w:rsidR="001C1470" w:rsidRPr="001C1470" w:rsidRDefault="001C1470" w:rsidP="00692498">
      <w:r w:rsidRPr="001C1470">
        <w:t>The Trust is represented on Strategic Management Boards and associated sub-groups, contributing to the oversight and management of MAPPA operations, performance, and effective multi-agency collaboration across the region.</w:t>
      </w:r>
    </w:p>
    <w:p w14:paraId="511D8642" w14:textId="1429D0B3" w:rsidR="001C1470" w:rsidRPr="001C1470" w:rsidRDefault="001C1470" w:rsidP="00692498">
      <w:r w:rsidRPr="001C1470">
        <w:t>The Trust remains committed to attending relevant MAPPA meetings across its geographical footprint, actively contributing specialist mental health expertise to support multi-agency risk management planning and the protection of the public.</w:t>
      </w:r>
    </w:p>
    <w:p w14:paraId="470F3451" w14:textId="15342E2E" w:rsidR="001C1470" w:rsidRPr="001C1470" w:rsidRDefault="001C1470" w:rsidP="00692498">
      <w:r w:rsidRPr="001C1470">
        <w:t>The Trust's Multi-Agency Public Protection Arrangements (MAPPA), including Potentially Dangerous Persons (PDP) Policy, is regularly reviewed and updated to reflect changes in national MAPPA guidance, particularly in relation to mental health responsibilities and practice.</w:t>
      </w:r>
    </w:p>
    <w:p w14:paraId="775D92C5" w14:textId="4115E097" w:rsidR="001C1470" w:rsidRPr="001C1470" w:rsidRDefault="001C1470" w:rsidP="00692498">
      <w:r w:rsidRPr="001C1470">
        <w:t xml:space="preserve">A dedicated MAPPA and PDP training package continues to be available to Trust staff, focusing on the Trust's responsibilities within MAPPA and the contribution of mental health services to public protection arrangements. </w:t>
      </w:r>
    </w:p>
    <w:p w14:paraId="5BD493AA" w14:textId="29ACC1E6" w:rsidR="001C1470" w:rsidRPr="001C1470" w:rsidRDefault="001C1470" w:rsidP="00692498">
      <w:r w:rsidRPr="001C1470">
        <w:t>This ongoing commitment to policy development, workforce training, and active participation in multi-agency forums demonstrates the Trust's dedication to supporting effective risk management and safeguarding the public.</w:t>
      </w:r>
    </w:p>
    <w:p w14:paraId="4A109E5E" w14:textId="3C85C089" w:rsidR="001C1470" w:rsidRPr="001C1470" w:rsidRDefault="001C1470" w:rsidP="00692498"/>
    <w:p w14:paraId="40DCDFF2" w14:textId="77777777" w:rsidR="001C1470" w:rsidRPr="001C1470" w:rsidRDefault="001C1470" w:rsidP="00A6513F">
      <w:pPr>
        <w:pStyle w:val="Heading1"/>
      </w:pPr>
    </w:p>
    <w:p w14:paraId="241B6C46" w14:textId="40C23A55" w:rsidR="001C1470" w:rsidRPr="001C1470" w:rsidRDefault="001C1470" w:rsidP="00A6513F">
      <w:pPr>
        <w:pStyle w:val="Heading1"/>
      </w:pPr>
    </w:p>
    <w:p w14:paraId="10225068" w14:textId="77777777" w:rsidR="001C1470" w:rsidRPr="001C1470" w:rsidRDefault="001C1470" w:rsidP="00A6513F">
      <w:pPr>
        <w:pStyle w:val="Heading1"/>
      </w:pPr>
    </w:p>
    <w:p w14:paraId="55795E90" w14:textId="77777777" w:rsidR="001C1470" w:rsidRDefault="001C1470" w:rsidP="00A6513F">
      <w:pPr>
        <w:pStyle w:val="Heading1"/>
      </w:pPr>
    </w:p>
    <w:p w14:paraId="64D2461B" w14:textId="1AEB4B03" w:rsidR="001C1470" w:rsidRDefault="001C1470" w:rsidP="001C1470"/>
    <w:p w14:paraId="162A1528" w14:textId="77777777" w:rsidR="001C1470" w:rsidRDefault="001C1470" w:rsidP="001C1470"/>
    <w:p w14:paraId="5C2835E1" w14:textId="42E8D43C" w:rsidR="001C1470" w:rsidRDefault="001C1470" w:rsidP="001C1470"/>
    <w:p w14:paraId="5C51AD8B" w14:textId="77777777" w:rsidR="00F0053F" w:rsidRDefault="00F0053F" w:rsidP="001C1470"/>
    <w:p w14:paraId="7AD602F8" w14:textId="35922A61" w:rsidR="001C1470" w:rsidRDefault="001C1470" w:rsidP="001C1470"/>
    <w:p w14:paraId="7F141426" w14:textId="4BC58741" w:rsidR="00D3032B" w:rsidRDefault="002E66B5" w:rsidP="00157F20">
      <w:pPr>
        <w:pStyle w:val="Heading2"/>
      </w:pPr>
      <w:r>
        <w:rPr>
          <w:noProof/>
        </w:rPr>
        <w:drawing>
          <wp:anchor distT="0" distB="0" distL="114300" distR="114300" simplePos="0" relativeHeight="251660296" behindDoc="0" locked="0" layoutInCell="1" allowOverlap="1" wp14:anchorId="3D126B29" wp14:editId="1198EFD1">
            <wp:simplePos x="0" y="0"/>
            <wp:positionH relativeFrom="margin">
              <wp:posOffset>4922874</wp:posOffset>
            </wp:positionH>
            <wp:positionV relativeFrom="paragraph">
              <wp:posOffset>78858</wp:posOffset>
            </wp:positionV>
            <wp:extent cx="1704975" cy="983237"/>
            <wp:effectExtent l="0" t="0" r="0" b="7620"/>
            <wp:wrapSquare wrapText="bothSides"/>
            <wp:docPr id="1017682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8212" name="Picture 1">
                      <a:extLst>
                        <a:ext uri="{C183D7F6-B498-43B3-948B-1728B52AA6E4}">
                          <adec:decorative xmlns:adec="http://schemas.microsoft.com/office/drawing/2017/decorative" val="1"/>
                        </a:ext>
                      </a:extLst>
                    </pic:cNvPr>
                    <pic:cNvPicPr/>
                  </pic:nvPicPr>
                  <pic:blipFill>
                    <a:blip r:embed="rId24"/>
                    <a:stretch>
                      <a:fillRect/>
                    </a:stretch>
                  </pic:blipFill>
                  <pic:spPr>
                    <a:xfrm>
                      <a:off x="0" y="0"/>
                      <a:ext cx="1704975" cy="983237"/>
                    </a:xfrm>
                    <a:prstGeom prst="rect">
                      <a:avLst/>
                    </a:prstGeom>
                  </pic:spPr>
                </pic:pic>
              </a:graphicData>
            </a:graphic>
            <wp14:sizeRelH relativeFrom="margin">
              <wp14:pctWidth>0</wp14:pctWidth>
            </wp14:sizeRelH>
            <wp14:sizeRelV relativeFrom="margin">
              <wp14:pctHeight>0</wp14:pctHeight>
            </wp14:sizeRelV>
          </wp:anchor>
        </w:drawing>
      </w:r>
      <w:r w:rsidR="00D3032B">
        <w:t>National Security Division</w:t>
      </w:r>
    </w:p>
    <w:p w14:paraId="213CDF25" w14:textId="77777777" w:rsidR="00157F20" w:rsidRDefault="00157F20" w:rsidP="0095392E"/>
    <w:p w14:paraId="00C4B22C" w14:textId="176CBE4D" w:rsidR="00D3032B" w:rsidRPr="00D3032B" w:rsidRDefault="00D3032B" w:rsidP="00157F20">
      <w:r w:rsidRPr="00D3032B">
        <w:t>The</w:t>
      </w:r>
      <w:r>
        <w:t xml:space="preserve"> National Security Division (</w:t>
      </w:r>
      <w:r w:rsidRPr="00D3032B">
        <w:t>NSD</w:t>
      </w:r>
      <w:r>
        <w:t>)</w:t>
      </w:r>
      <w:r w:rsidRPr="00D3032B">
        <w:t xml:space="preserve">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21361952" w14:textId="6A229546" w:rsidR="00D3032B" w:rsidRDefault="00D3032B" w:rsidP="0095392E">
      <w:r w:rsidRPr="00D3032B">
        <w:t>The UK Terrorism Threat Level was raised to Severe in May 2026, and we continue to operate in</w:t>
      </w:r>
      <w:r>
        <w:t xml:space="preserve"> </w:t>
      </w:r>
      <w:r w:rsidRPr="00D3032B">
        <w:t xml:space="preserve">a challenging environment. </w:t>
      </w:r>
    </w:p>
    <w:p w14:paraId="14F3EC19" w14:textId="17AC3C98" w:rsidR="00D3032B" w:rsidRPr="00D3032B" w:rsidRDefault="00D3032B" w:rsidP="0095392E">
      <w:r w:rsidRPr="00D3032B">
        <w:t>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6FCD1700" w14:textId="0B7A45A6" w:rsidR="008838FE" w:rsidRDefault="00D3032B" w:rsidP="0095392E">
      <w:r w:rsidRPr="00D3032B">
        <w:t>2025</w:t>
      </w:r>
      <w:r w:rsidR="0095392E">
        <w:t xml:space="preserve"> to </w:t>
      </w:r>
      <w:r w:rsidRPr="00D3032B">
        <w:t xml:space="preserve">2026 has been a productive year for the NSD, with further bespoke Chairs Training delivered to colleagues responsible for chairing Category Four MAPPA meetings, alongside a range of wider training and development events. </w:t>
      </w:r>
    </w:p>
    <w:p w14:paraId="6A915852" w14:textId="7623C326" w:rsidR="00D3032B" w:rsidRPr="00D3032B" w:rsidRDefault="00D3032B" w:rsidP="0095392E">
      <w:r w:rsidRPr="00D3032B">
        <w:t xml:space="preserve">The NSD remains proud of the work it undertakes and its continued contribution to public protection; delivering </w:t>
      </w:r>
      <w:proofErr w:type="gramStart"/>
      <w:r w:rsidR="008838FE" w:rsidRPr="00D3032B">
        <w:t>high</w:t>
      </w:r>
      <w:r w:rsidR="008838FE">
        <w:t xml:space="preserve"> </w:t>
      </w:r>
      <w:r w:rsidR="008838FE" w:rsidRPr="00D3032B">
        <w:t>quality</w:t>
      </w:r>
      <w:proofErr w:type="gramEnd"/>
      <w:r w:rsidRPr="00D3032B">
        <w:t xml:space="preserve"> services that support the safety of the communities we serve</w:t>
      </w:r>
    </w:p>
    <w:p w14:paraId="7A68ACA9" w14:textId="77777777" w:rsidR="00157F20" w:rsidRDefault="00157F20">
      <w:pPr>
        <w:suppressAutoHyphens w:val="0"/>
        <w:autoSpaceDE/>
        <w:autoSpaceDN/>
        <w:adjustRightInd/>
        <w:spacing w:after="0" w:line="240" w:lineRule="auto"/>
        <w:textAlignment w:val="auto"/>
        <w:rPr>
          <w:rFonts w:cs="Arial"/>
          <w:b/>
          <w:color w:val="7030A0"/>
          <w:sz w:val="72"/>
          <w:szCs w:val="72"/>
        </w:rPr>
      </w:pPr>
      <w:r>
        <w:br w:type="page"/>
      </w:r>
    </w:p>
    <w:p w14:paraId="433255E2" w14:textId="3842EC1B" w:rsidR="00332EE6" w:rsidRDefault="00332EE6" w:rsidP="0095392E">
      <w:pPr>
        <w:pStyle w:val="Heading2"/>
      </w:pPr>
      <w:r w:rsidRPr="0069414D">
        <w:lastRenderedPageBreak/>
        <w:t xml:space="preserve">What </w:t>
      </w:r>
      <w:proofErr w:type="gramStart"/>
      <w:r w:rsidR="00F92A20">
        <w:t>are</w:t>
      </w:r>
      <w:proofErr w:type="gramEnd"/>
      <w:r w:rsidRPr="0069414D">
        <w:t xml:space="preserve"> MAPPA?</w:t>
      </w:r>
    </w:p>
    <w:p w14:paraId="0A79DC4B" w14:textId="77777777" w:rsidR="0095392E" w:rsidRPr="0095392E" w:rsidRDefault="0095392E" w:rsidP="0095392E"/>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30CE7A56" w14:textId="2D79177E" w:rsidR="00FF7100" w:rsidRPr="0095392E" w:rsidRDefault="00FF7100" w:rsidP="00895D99">
      <w:pPr>
        <w:pStyle w:val="Heading3"/>
      </w:pPr>
      <w:r w:rsidRPr="0095392E">
        <w:t>MAPPA background</w:t>
      </w:r>
    </w:p>
    <w:p w14:paraId="7C380CD4" w14:textId="77777777" w:rsidR="00FF7100" w:rsidRPr="00206B09" w:rsidRDefault="00FF7100" w:rsidP="00157F20">
      <w:r w:rsidRPr="00206B09">
        <w:t xml:space="preserve">MAPPA (Multi-Agency Public Protection Arrangements) are a set of arrangements to manage the risk posed </w:t>
      </w:r>
      <w:r w:rsidRPr="009B6F7C">
        <w:rPr>
          <w:rStyle w:val="Strong"/>
          <w:b w:val="0"/>
          <w:bCs w:val="0"/>
        </w:rPr>
        <w:t>by</w:t>
      </w:r>
      <w:r w:rsidRPr="00206B09">
        <w:t xml:space="preserve"> </w:t>
      </w:r>
      <w:r>
        <w:t xml:space="preserve">individuals who have committed </w:t>
      </w:r>
      <w:r w:rsidRPr="00206B09">
        <w:t>the most serious sexual, violent and terrorist offen</w:t>
      </w:r>
      <w:r>
        <w:t>ces</w:t>
      </w:r>
      <w:r w:rsidRPr="00206B09">
        <w:t xml:space="preserve"> (MAPPA-eligible </w:t>
      </w:r>
      <w:r>
        <w:t>individuals</w:t>
      </w:r>
      <w:r w:rsidRPr="00206B09">
        <w:t>) under the provisions of sections 325 to 327B of the Criminal Justice Act 2003.</w:t>
      </w:r>
    </w:p>
    <w:p w14:paraId="0D512E2F" w14:textId="77777777" w:rsidR="00FF7100" w:rsidRPr="00206B09" w:rsidRDefault="00FF7100" w:rsidP="00157F20">
      <w:r w:rsidRPr="00206B09">
        <w:t>They bring together the Police, Probation and Prison Services in each of the 42 Areas in England and Wales into what is known as the MAPPA Responsible Authority.</w:t>
      </w:r>
    </w:p>
    <w:p w14:paraId="7E657CA4" w14:textId="77777777" w:rsidR="00FF7100" w:rsidRPr="00206B09" w:rsidRDefault="00FF7100" w:rsidP="00157F20">
      <w:proofErr w:type="gramStart"/>
      <w:r w:rsidRPr="00206B09">
        <w:t>A number of</w:t>
      </w:r>
      <w:proofErr w:type="gramEnd"/>
      <w:r w:rsidRPr="00206B09">
        <w:t xml:space="preserve"> other agencies are under a Duty to Co-operate (DTC) with the Responsible Authority. These include Social Services, Health Services, </w:t>
      </w:r>
      <w:r>
        <w:t xml:space="preserve">local </w:t>
      </w:r>
      <w:r w:rsidRPr="00206B09">
        <w:t>Youth</w:t>
      </w:r>
      <w:r>
        <w:t xml:space="preserve"> Justice Services</w:t>
      </w:r>
      <w:r w:rsidRPr="00206B09">
        <w:t>, Department for Work and Pensions</w:t>
      </w:r>
      <w:r>
        <w:t>, the Home Office</w:t>
      </w:r>
      <w:r w:rsidRPr="00206B09">
        <w:t xml:space="preserve"> and Local Housing and Education Authorities.</w:t>
      </w:r>
    </w:p>
    <w:p w14:paraId="166B88EE" w14:textId="77777777" w:rsidR="00FF7100" w:rsidRPr="00206B09" w:rsidRDefault="00FF7100" w:rsidP="00157F20">
      <w:r w:rsidRPr="00206B09">
        <w:t>Local Strategic Management Boards (SMB</w:t>
      </w:r>
      <w:r>
        <w:t>s</w:t>
      </w:r>
      <w:r w:rsidRPr="00206B09">
        <w:t xml:space="preserve">) comprising senior representatives from each of the </w:t>
      </w:r>
      <w:r w:rsidRPr="003F01A6">
        <w:t>Responsible</w:t>
      </w:r>
      <w:r w:rsidRPr="00206B09">
        <w:t xml:space="preserve"> Authority and DTC agencies are responsible for delivering MAPPA within their respective areas. The Responsible Authority is also required to appoint two Lay Advisers to sit on each MAPPA SMB. </w:t>
      </w:r>
    </w:p>
    <w:p w14:paraId="7AB12A2F" w14:textId="221246DE" w:rsidR="00FF7100" w:rsidRPr="0095392E" w:rsidRDefault="00FF7100" w:rsidP="00157F20">
      <w:r w:rsidRPr="00206B09">
        <w:t>Lay Advisers are members of the public appointed by the Minister with no links to the business of managing MAPPA</w:t>
      </w:r>
      <w:r>
        <w:t>-eligible individuals</w:t>
      </w:r>
      <w:r w:rsidRPr="00206B09">
        <w:t xml:space="preserve"> </w:t>
      </w:r>
      <w:r>
        <w:t xml:space="preserve">who </w:t>
      </w:r>
      <w:r w:rsidRPr="00206B09">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21A53FFF" w14:textId="691F8EAB" w:rsidR="00FF7100" w:rsidRPr="006A45B8" w:rsidRDefault="00FF7100" w:rsidP="00895D99">
      <w:pPr>
        <w:pStyle w:val="Heading3"/>
      </w:pPr>
      <w:r w:rsidRPr="006A45B8">
        <w:t>How MAPPA work</w:t>
      </w:r>
    </w:p>
    <w:p w14:paraId="5B94E071" w14:textId="77777777" w:rsidR="00FF7100" w:rsidRPr="00206B09" w:rsidRDefault="00FF7100" w:rsidP="00971AF9">
      <w:pPr>
        <w:pStyle w:val="MAPPA-Bodytext"/>
        <w:jc w:val="both"/>
        <w:rPr>
          <w:sz w:val="24"/>
          <w:szCs w:val="24"/>
          <w:lang w:val="en-GB"/>
        </w:rPr>
      </w:pPr>
      <w:r w:rsidRPr="00206B09">
        <w:rPr>
          <w:sz w:val="24"/>
          <w:szCs w:val="24"/>
          <w:lang w:val="en-GB"/>
        </w:rPr>
        <w:t xml:space="preserve">MAPPA-eligible </w:t>
      </w:r>
      <w:r>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97341D6" w14:textId="77777777" w:rsidR="00FF7100" w:rsidRPr="00206B09" w:rsidRDefault="00FF7100" w:rsidP="00157F20">
      <w:r w:rsidRPr="00206B09">
        <w:t xml:space="preserve">That is as far as MAPPA extend in </w:t>
      </w:r>
      <w:proofErr w:type="gramStart"/>
      <w:r w:rsidRPr="00206B09">
        <w:t>the majority of</w:t>
      </w:r>
      <w:proofErr w:type="gramEnd"/>
      <w:r w:rsidRPr="00206B09">
        <w:t xml:space="preserve"> cases, but some cases require more senior oversight and structured multi-agency management. In such cases there will be regular MAPPA meetings attended by relevant agency practitioners.</w:t>
      </w:r>
    </w:p>
    <w:p w14:paraId="55B1B96F" w14:textId="77777777" w:rsidR="00FF7100" w:rsidRPr="00206B09" w:rsidRDefault="00FF7100" w:rsidP="00157F20">
      <w:r w:rsidRPr="00206B09">
        <w:t xml:space="preserve">There are </w:t>
      </w:r>
      <w:r>
        <w:t>4</w:t>
      </w:r>
      <w:r w:rsidRPr="00206B09">
        <w:t xml:space="preserve"> categories of MAPPA-eligible </w:t>
      </w:r>
      <w:r>
        <w:t>individual</w:t>
      </w:r>
      <w:r w:rsidRPr="00206B09">
        <w:t xml:space="preserve">: </w:t>
      </w:r>
    </w:p>
    <w:p w14:paraId="1E23B98F" w14:textId="77777777" w:rsidR="00FF7100" w:rsidRPr="00206B09" w:rsidRDefault="00FF7100" w:rsidP="00157F20">
      <w:pPr>
        <w:pStyle w:val="ListParagraph"/>
        <w:numPr>
          <w:ilvl w:val="0"/>
          <w:numId w:val="5"/>
        </w:numPr>
      </w:pPr>
      <w:r w:rsidRPr="00157F20">
        <w:rPr>
          <w:b/>
        </w:rPr>
        <w:t>Category 1</w:t>
      </w:r>
      <w:r w:rsidRPr="00206B09">
        <w:t xml:space="preserve"> –subject to sex offender notification requirements; </w:t>
      </w:r>
    </w:p>
    <w:p w14:paraId="5B925B72" w14:textId="77777777" w:rsidR="00FF7100" w:rsidRPr="00206B09" w:rsidRDefault="00FF7100" w:rsidP="00157F20">
      <w:pPr>
        <w:pStyle w:val="ListParagraph"/>
        <w:numPr>
          <w:ilvl w:val="0"/>
          <w:numId w:val="5"/>
        </w:numPr>
      </w:pPr>
      <w:r w:rsidRPr="00157F20">
        <w:rPr>
          <w:b/>
        </w:rPr>
        <w:t>Category 2</w:t>
      </w:r>
      <w:r w:rsidRPr="00206B09">
        <w:t xml:space="preserve"> – mainly </w:t>
      </w:r>
      <w:r>
        <w:t xml:space="preserve">those convicted of </w:t>
      </w:r>
      <w:r w:rsidRPr="00206B09">
        <w:t>violent offen</w:t>
      </w:r>
      <w:r>
        <w:t>ces and</w:t>
      </w:r>
      <w:r w:rsidRPr="00206B09">
        <w:t xml:space="preserve"> sentenced to 12 months or more imprisonment or a hospital order; </w:t>
      </w:r>
    </w:p>
    <w:p w14:paraId="18CAFC9B" w14:textId="77777777" w:rsidR="00FF7100" w:rsidRDefault="00FF7100" w:rsidP="00157F20">
      <w:pPr>
        <w:pStyle w:val="ListParagraph"/>
        <w:numPr>
          <w:ilvl w:val="0"/>
          <w:numId w:val="5"/>
        </w:numPr>
      </w:pPr>
      <w:r w:rsidRPr="00157F20">
        <w:rPr>
          <w:b/>
        </w:rPr>
        <w:t>Category 3</w:t>
      </w:r>
      <w:r w:rsidRPr="00206B09">
        <w:t xml:space="preserve"> – </w:t>
      </w:r>
      <w:r>
        <w:t>individuals</w:t>
      </w:r>
      <w:r w:rsidRPr="00206B09">
        <w:t xml:space="preserve"> who do not qualify under Categories 1</w:t>
      </w:r>
      <w:r>
        <w:t>,</w:t>
      </w:r>
      <w:r w:rsidRPr="00206B09">
        <w:t xml:space="preserve"> 2 </w:t>
      </w:r>
      <w:r>
        <w:t xml:space="preserve">or 4 </w:t>
      </w:r>
      <w:r w:rsidRPr="00206B09">
        <w:t>but who</w:t>
      </w:r>
      <w:r>
        <w:t>se offences</w:t>
      </w:r>
      <w:r w:rsidRPr="00206B09">
        <w:t xml:space="preserve"> pose a risk of serious harm. </w:t>
      </w:r>
    </w:p>
    <w:p w14:paraId="3E499821" w14:textId="77777777" w:rsidR="00FF7100" w:rsidRPr="00206B09" w:rsidRDefault="00FF7100" w:rsidP="00157F20">
      <w:pPr>
        <w:pStyle w:val="ListParagraph"/>
        <w:numPr>
          <w:ilvl w:val="0"/>
          <w:numId w:val="5"/>
        </w:numPr>
      </w:pPr>
      <w:r w:rsidRPr="00157F20">
        <w:rPr>
          <w:b/>
        </w:rPr>
        <w:t xml:space="preserve">Category 4 </w:t>
      </w:r>
      <w:r>
        <w:t>– terrorism convicted and terrorism risk individuals</w:t>
      </w:r>
    </w:p>
    <w:p w14:paraId="285E1151" w14:textId="77777777" w:rsidR="00FF7100" w:rsidRDefault="00FF7100" w:rsidP="00157F20">
      <w:r>
        <w:t>Data on Category 4 individuals is not included in this report due to data protection issues related to low numbers. This data will be aggregated and published nationally.</w:t>
      </w:r>
    </w:p>
    <w:p w14:paraId="3BCB1669" w14:textId="494F7612" w:rsidR="00FF7100" w:rsidRPr="00206B09" w:rsidRDefault="00FF7100" w:rsidP="00157F20">
      <w:r w:rsidRPr="00206B09">
        <w:t xml:space="preserve">There are three levels of management to ensure that resources are focused where they are most needed; </w:t>
      </w:r>
      <w:r w:rsidR="00971AF9" w:rsidRPr="00206B09">
        <w:t>generally,</w:t>
      </w:r>
      <w:r w:rsidRPr="00206B09">
        <w:t xml:space="preserve"> those presenting the higher risks of serious harm. </w:t>
      </w:r>
    </w:p>
    <w:p w14:paraId="792786A5" w14:textId="77777777" w:rsidR="00FF7100" w:rsidRPr="00206B09" w:rsidRDefault="00FF7100" w:rsidP="00157F20">
      <w:pPr>
        <w:pStyle w:val="ListParagraph"/>
        <w:numPr>
          <w:ilvl w:val="0"/>
          <w:numId w:val="6"/>
        </w:numPr>
      </w:pPr>
      <w:r w:rsidRPr="00157F20">
        <w:rPr>
          <w:b/>
        </w:rPr>
        <w:lastRenderedPageBreak/>
        <w:t>Level 1</w:t>
      </w:r>
      <w:r w:rsidRPr="00206B09">
        <w:t xml:space="preserve"> is where the </w:t>
      </w:r>
      <w:r>
        <w:t>individual</w:t>
      </w:r>
      <w:r w:rsidRPr="00206B09">
        <w:t xml:space="preserve"> is managed by the lead agency with information exchange and </w:t>
      </w:r>
      <w:r w:rsidRPr="00157F20">
        <w:rPr>
          <w:b/>
          <w:bCs/>
        </w:rPr>
        <w:t>multi-agency support</w:t>
      </w:r>
      <w:r w:rsidRPr="00206B09">
        <w:t xml:space="preserve"> as required but without formal MAPPA meetings; </w:t>
      </w:r>
    </w:p>
    <w:p w14:paraId="7C65533C" w14:textId="77777777" w:rsidR="00FF7100" w:rsidRPr="00206B09" w:rsidRDefault="00FF7100" w:rsidP="00157F20">
      <w:pPr>
        <w:pStyle w:val="ListParagraph"/>
        <w:numPr>
          <w:ilvl w:val="0"/>
          <w:numId w:val="6"/>
        </w:numPr>
      </w:pPr>
      <w:r w:rsidRPr="00157F20">
        <w:rPr>
          <w:b/>
        </w:rPr>
        <w:t>Level 2</w:t>
      </w:r>
      <w:r w:rsidRPr="00206B09">
        <w:t xml:space="preserve"> is where formal MAPPA meetings are required to manage the </w:t>
      </w:r>
      <w:r>
        <w:t>individual</w:t>
      </w:r>
      <w:r w:rsidRPr="00206B09">
        <w:t xml:space="preserve">. </w:t>
      </w:r>
    </w:p>
    <w:p w14:paraId="56372932" w14:textId="77777777" w:rsidR="00FF7100" w:rsidRPr="00206B09" w:rsidRDefault="00FF7100" w:rsidP="00157F20">
      <w:pPr>
        <w:pStyle w:val="ListParagraph"/>
        <w:numPr>
          <w:ilvl w:val="0"/>
          <w:numId w:val="6"/>
        </w:numPr>
      </w:pPr>
      <w:r w:rsidRPr="00157F20">
        <w:rPr>
          <w:b/>
        </w:rPr>
        <w:t xml:space="preserve">Level 3 </w:t>
      </w:r>
      <w:r w:rsidRPr="00206B09">
        <w:t xml:space="preserve">is where risk management plans require the attendance and commitment of resources at a senior level at MAPPA meetings. </w:t>
      </w:r>
    </w:p>
    <w:p w14:paraId="1D343B82" w14:textId="77777777" w:rsidR="00FF7100" w:rsidRPr="00206B09" w:rsidRDefault="00FF7100" w:rsidP="00157F20">
      <w:r w:rsidRPr="00206B09">
        <w:t xml:space="preserve">MAPPA are supported by ViSOR. This is a national IT system to assist in the management of </w:t>
      </w:r>
      <w:r>
        <w:t>individuals</w:t>
      </w:r>
      <w:r w:rsidRPr="00206B09">
        <w:t xml:space="preserve"> who pose a serious risk of harm to the public. The use of ViSOR increases the ability to share intelligence across organisations and enables the safe transfer of key information when high risk </w:t>
      </w:r>
      <w:r>
        <w:t>individuals</w:t>
      </w:r>
      <w:r w:rsidRPr="00206B09">
        <w:t xml:space="preserve"> move</w:t>
      </w:r>
      <w:r>
        <w:t xml:space="preserve"> between areas</w:t>
      </w:r>
      <w:r w:rsidRPr="00206B09">
        <w:t xml:space="preserve">, enhancing public protection measures. ViSOR allows staff from the Police, Probation and Prison Services to work on the same IT system, improving the quality and timeliness of risk assessments and interventions to prevent offending. </w:t>
      </w:r>
    </w:p>
    <w:p w14:paraId="417C5AB1" w14:textId="7E1609E3" w:rsidR="00FF7100" w:rsidRDefault="00FF7100" w:rsidP="00971AF9">
      <w:pPr>
        <w:pStyle w:val="MAPPA-Bodytext"/>
        <w:jc w:val="both"/>
      </w:pPr>
      <w:r w:rsidRPr="08C59A73">
        <w:rPr>
          <w:sz w:val="36"/>
          <w:szCs w:val="36"/>
        </w:rPr>
        <w:t xml:space="preserve"> </w:t>
      </w:r>
    </w:p>
    <w:p w14:paraId="6C755518" w14:textId="77777777" w:rsidR="00FF7100" w:rsidRDefault="00FF7100" w:rsidP="00895D99">
      <w:pPr>
        <w:pStyle w:val="Heading3"/>
      </w:pPr>
      <w:r w:rsidRPr="08C59A73">
        <w:t>MAPPA ‘25</w:t>
      </w:r>
      <w:r w:rsidRPr="08C59A73">
        <w:rPr>
          <w:sz w:val="24"/>
          <w:szCs w:val="24"/>
        </w:rPr>
        <w:t xml:space="preserve"> </w:t>
      </w:r>
    </w:p>
    <w:p w14:paraId="6C4E77F8" w14:textId="77777777" w:rsidR="00FF7100" w:rsidRPr="00FF7100" w:rsidRDefault="00FF7100" w:rsidP="00157F20">
      <w:hyperlink r:id="rId25" w:history="1"/>
      <w:r w:rsidRPr="00FF7100">
        <w:t xml:space="preserve">2025 marked the 25th anniversary of the legislation that first introduced mandatory multi-agency co-operation in the management of those convicted of violent and sexual offences. </w:t>
      </w:r>
    </w:p>
    <w:p w14:paraId="6D3154D7" w14:textId="7AFEA242" w:rsidR="00E411C8" w:rsidRDefault="00FF7100" w:rsidP="00157F20">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179CFC0D" w14:textId="0EED6FE5" w:rsidR="00FF7100" w:rsidRDefault="00E411C8" w:rsidP="00971AF9">
      <w:pPr>
        <w:pStyle w:val="MAPPA-Bodytext"/>
        <w:jc w:val="both"/>
        <w:rPr>
          <w:sz w:val="24"/>
          <w:szCs w:val="24"/>
          <w:lang w:val="en-GB"/>
        </w:rPr>
      </w:pPr>
      <w:r>
        <w:rPr>
          <w:sz w:val="24"/>
          <w:szCs w:val="24"/>
          <w:lang w:val="en-GB"/>
        </w:rPr>
        <w:t>A</w:t>
      </w:r>
      <w:r w:rsidR="00FF7100" w:rsidRPr="302C0245">
        <w:rPr>
          <w:sz w:val="24"/>
          <w:szCs w:val="24"/>
          <w:lang w:val="en-GB"/>
        </w:rPr>
        <w:t xml:space="preserve">ll MAPPA reports from England and Wales are </w:t>
      </w:r>
      <w:hyperlink r:id="rId26" w:history="1">
        <w:r w:rsidR="00A44F02" w:rsidRPr="000914FD">
          <w:rPr>
            <w:rStyle w:val="Hyperlink"/>
            <w:rFonts w:cs="Arial"/>
            <w:sz w:val="24"/>
            <w:szCs w:val="24"/>
            <w:lang w:val="en-GB"/>
          </w:rPr>
          <w:t>published online on GOV.UK</w:t>
        </w:r>
      </w:hyperlink>
    </w:p>
    <w:p w14:paraId="7C7E32F2" w14:textId="77777777" w:rsidR="00FF7100" w:rsidRDefault="00FF7100" w:rsidP="00FF7100"/>
    <w:p w14:paraId="2883B20B" w14:textId="77777777" w:rsidR="00FF7100" w:rsidRPr="006A45B8" w:rsidRDefault="00FF7100" w:rsidP="00332EE6">
      <w:pPr>
        <w:pStyle w:val="MAPPA-HeadingPara"/>
        <w:rPr>
          <w:lang w:val="en-GB"/>
        </w:rPr>
        <w:sectPr w:rsidR="00FF7100" w:rsidRPr="006A45B8" w:rsidSect="00A40C9C">
          <w:type w:val="continuous"/>
          <w:pgSz w:w="11905" w:h="16837" w:code="9"/>
          <w:pgMar w:top="720" w:right="720" w:bottom="720" w:left="720" w:header="720" w:footer="567" w:gutter="0"/>
          <w:cols w:space="720"/>
          <w:noEndnote/>
        </w:sectPr>
      </w:pPr>
    </w:p>
    <w:p w14:paraId="039BA6E9" w14:textId="77777777" w:rsidR="00332EE6" w:rsidRPr="0069414D" w:rsidRDefault="00332EE6" w:rsidP="00895D99">
      <w:pPr>
        <w:pStyle w:val="Heading2"/>
      </w:pPr>
      <w:r w:rsidRPr="0069414D">
        <w:lastRenderedPageBreak/>
        <w:t>MAPPA Statistics</w:t>
      </w:r>
    </w:p>
    <w:p w14:paraId="528F4F9E" w14:textId="77777777" w:rsidR="00895D99" w:rsidRDefault="00895D99" w:rsidP="00895D99">
      <w:pPr>
        <w:pStyle w:val="Style2"/>
      </w:pPr>
    </w:p>
    <w:p w14:paraId="0EB9A74D" w14:textId="08E19EA2" w:rsidR="00B72238" w:rsidRPr="00895D99" w:rsidRDefault="00B72238" w:rsidP="00895D99">
      <w:pPr>
        <w:pStyle w:val="Heading3"/>
      </w:pPr>
      <w:r w:rsidRPr="00895D99">
        <w:t xml:space="preserve">MAPPA-eligible </w:t>
      </w:r>
      <w:r w:rsidR="00DC2D52" w:rsidRPr="00895D99">
        <w:t>individuals</w:t>
      </w:r>
      <w:r w:rsidRPr="00895D99">
        <w:t xml:space="preserve"> on 31 March 202</w:t>
      </w:r>
      <w:r w:rsidR="00FF7100" w:rsidRPr="00895D99">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971AF9"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FD7E9AC"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1,027</w:t>
            </w:r>
            <w:r w:rsidRPr="00971AF9">
              <w:rPr>
                <w:bCs/>
                <w:sz w:val="24"/>
                <w:szCs w:val="24"/>
              </w:rPr>
              <w:fldChar w:fldCharType="begin"/>
            </w:r>
            <w:r w:rsidRPr="00971AF9">
              <w:rPr>
                <w:b w:val="0"/>
                <w:bCs/>
                <w:sz w:val="24"/>
                <w:szCs w:val="24"/>
              </w:rPr>
              <w:instrText xml:space="preserve"> MERGEFIELD  Category_1_Level_1_table_1 </w:instrText>
            </w:r>
            <w:r w:rsidRPr="00971AF9">
              <w:rPr>
                <w:bCs/>
                <w:noProof/>
                <w:sz w:val="24"/>
                <w:szCs w:val="24"/>
              </w:rPr>
              <w:fldChar w:fldCharType="end"/>
            </w:r>
          </w:p>
        </w:tc>
        <w:tc>
          <w:tcPr>
            <w:tcW w:w="2186" w:type="dxa"/>
          </w:tcPr>
          <w:p w14:paraId="1638E0FC" w14:textId="392C37E9"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449</w:t>
            </w:r>
            <w:r w:rsidRPr="00971AF9">
              <w:rPr>
                <w:bCs/>
                <w:sz w:val="24"/>
                <w:szCs w:val="24"/>
              </w:rPr>
              <w:fldChar w:fldCharType="begin"/>
            </w:r>
            <w:r w:rsidRPr="00971AF9">
              <w:rPr>
                <w:b w:val="0"/>
                <w:bCs/>
                <w:sz w:val="24"/>
                <w:szCs w:val="24"/>
              </w:rPr>
              <w:instrText xml:space="preserve"> MERGEFIELD  Category_2_Level_1_table_1 </w:instrText>
            </w:r>
            <w:r w:rsidRPr="00971AF9">
              <w:rPr>
                <w:bCs/>
                <w:noProof/>
                <w:sz w:val="24"/>
                <w:szCs w:val="24"/>
              </w:rPr>
              <w:fldChar w:fldCharType="end"/>
            </w:r>
          </w:p>
        </w:tc>
        <w:tc>
          <w:tcPr>
            <w:tcW w:w="2186" w:type="dxa"/>
          </w:tcPr>
          <w:p w14:paraId="1F1BCFAF" w14:textId="7069C9F9"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w:t>
            </w:r>
          </w:p>
        </w:tc>
        <w:tc>
          <w:tcPr>
            <w:tcW w:w="2186" w:type="dxa"/>
          </w:tcPr>
          <w:p w14:paraId="08FB1F87" w14:textId="2576379D"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1,476</w:t>
            </w:r>
            <w:r w:rsidRPr="00971AF9">
              <w:rPr>
                <w:bCs/>
                <w:sz w:val="24"/>
                <w:szCs w:val="24"/>
              </w:rPr>
              <w:fldChar w:fldCharType="begin"/>
            </w:r>
            <w:r w:rsidRPr="00971AF9">
              <w:rPr>
                <w:b w:val="0"/>
                <w:bCs/>
                <w:sz w:val="24"/>
                <w:szCs w:val="24"/>
              </w:rPr>
              <w:instrText xml:space="preserve"> MERGEFIELD Level_1_Total_table_1 </w:instrText>
            </w:r>
            <w:r w:rsidRPr="00971AF9">
              <w:rPr>
                <w:bCs/>
                <w:noProof/>
                <w:sz w:val="24"/>
                <w:szCs w:val="24"/>
              </w:rPr>
              <w:fldChar w:fldCharType="end"/>
            </w:r>
          </w:p>
        </w:tc>
      </w:tr>
      <w:tr w:rsidR="00971AF9"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43405A13"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w:t>
            </w:r>
            <w:r w:rsidRPr="00971AF9">
              <w:rPr>
                <w:bCs/>
                <w:sz w:val="24"/>
                <w:szCs w:val="24"/>
              </w:rPr>
              <w:fldChar w:fldCharType="begin"/>
            </w:r>
            <w:r w:rsidRPr="00971AF9">
              <w:rPr>
                <w:b w:val="0"/>
                <w:bCs/>
                <w:sz w:val="24"/>
                <w:szCs w:val="24"/>
              </w:rPr>
              <w:instrText xml:space="preserve"> MERGEFIELD  Category_1_Level_1_table_1 </w:instrText>
            </w:r>
            <w:r w:rsidRPr="00971AF9">
              <w:rPr>
                <w:bCs/>
                <w:noProof/>
                <w:sz w:val="24"/>
                <w:szCs w:val="24"/>
              </w:rPr>
              <w:fldChar w:fldCharType="end"/>
            </w:r>
          </w:p>
        </w:tc>
        <w:tc>
          <w:tcPr>
            <w:tcW w:w="2186" w:type="dxa"/>
          </w:tcPr>
          <w:p w14:paraId="10F8D0CE" w14:textId="16CC7527"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3</w:t>
            </w:r>
            <w:r w:rsidRPr="00971AF9">
              <w:rPr>
                <w:bCs/>
                <w:sz w:val="24"/>
                <w:szCs w:val="24"/>
              </w:rPr>
              <w:fldChar w:fldCharType="begin"/>
            </w:r>
            <w:r w:rsidRPr="00971AF9">
              <w:rPr>
                <w:b w:val="0"/>
                <w:bCs/>
                <w:sz w:val="24"/>
                <w:szCs w:val="24"/>
              </w:rPr>
              <w:instrText xml:space="preserve"> MERGEFIELD  Category_2_Level_1_table_1 </w:instrText>
            </w:r>
            <w:r w:rsidRPr="00971AF9">
              <w:rPr>
                <w:bCs/>
                <w:noProof/>
                <w:sz w:val="24"/>
                <w:szCs w:val="24"/>
              </w:rPr>
              <w:fldChar w:fldCharType="end"/>
            </w:r>
          </w:p>
        </w:tc>
        <w:tc>
          <w:tcPr>
            <w:tcW w:w="2186" w:type="dxa"/>
          </w:tcPr>
          <w:p w14:paraId="346F3891" w14:textId="3CB72260"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3</w:t>
            </w:r>
            <w:r w:rsidRPr="00971AF9">
              <w:rPr>
                <w:bCs/>
                <w:sz w:val="24"/>
                <w:szCs w:val="24"/>
              </w:rPr>
              <w:fldChar w:fldCharType="begin"/>
            </w:r>
            <w:r w:rsidRPr="00971AF9">
              <w:rPr>
                <w:b w:val="0"/>
                <w:bCs/>
                <w:sz w:val="24"/>
                <w:szCs w:val="24"/>
              </w:rPr>
              <w:instrText xml:space="preserve"> MERGEFIELD  Category_1_Level_1_table_1 </w:instrText>
            </w:r>
            <w:r w:rsidRPr="00971AF9">
              <w:rPr>
                <w:bCs/>
                <w:noProof/>
                <w:sz w:val="24"/>
                <w:szCs w:val="24"/>
              </w:rPr>
              <w:fldChar w:fldCharType="end"/>
            </w:r>
          </w:p>
        </w:tc>
        <w:tc>
          <w:tcPr>
            <w:tcW w:w="2186" w:type="dxa"/>
          </w:tcPr>
          <w:p w14:paraId="29D9E254" w14:textId="58AE821C"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7</w:t>
            </w:r>
          </w:p>
        </w:tc>
      </w:tr>
      <w:tr w:rsidR="00971AF9"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39C23FB8"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Category_1_Level_1_table_1 </w:instrText>
            </w:r>
            <w:r w:rsidRPr="00971AF9">
              <w:rPr>
                <w:bCs/>
                <w:noProof/>
                <w:sz w:val="24"/>
                <w:szCs w:val="24"/>
              </w:rPr>
              <w:fldChar w:fldCharType="end"/>
            </w:r>
          </w:p>
        </w:tc>
        <w:tc>
          <w:tcPr>
            <w:tcW w:w="2186" w:type="dxa"/>
          </w:tcPr>
          <w:p w14:paraId="26751848" w14:textId="6C133D9F"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Category_2_Level_1_table_1 </w:instrText>
            </w:r>
            <w:r w:rsidRPr="00971AF9">
              <w:rPr>
                <w:bCs/>
                <w:noProof/>
                <w:sz w:val="24"/>
                <w:szCs w:val="24"/>
              </w:rPr>
              <w:fldChar w:fldCharType="end"/>
            </w:r>
          </w:p>
        </w:tc>
        <w:tc>
          <w:tcPr>
            <w:tcW w:w="2186" w:type="dxa"/>
          </w:tcPr>
          <w:p w14:paraId="75314FEE" w14:textId="392FFD6A"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Category_1_Level_1_table_1 </w:instrText>
            </w:r>
            <w:r w:rsidRPr="00971AF9">
              <w:rPr>
                <w:bCs/>
                <w:noProof/>
                <w:sz w:val="24"/>
                <w:szCs w:val="24"/>
              </w:rPr>
              <w:fldChar w:fldCharType="end"/>
            </w:r>
          </w:p>
        </w:tc>
        <w:tc>
          <w:tcPr>
            <w:tcW w:w="2186" w:type="dxa"/>
          </w:tcPr>
          <w:p w14:paraId="7FD44C20" w14:textId="0119A0B5"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p>
        </w:tc>
      </w:tr>
      <w:tr w:rsidR="00971AF9"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4F36E105"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1,028</w:t>
            </w:r>
          </w:p>
        </w:tc>
        <w:tc>
          <w:tcPr>
            <w:tcW w:w="2186" w:type="dxa"/>
          </w:tcPr>
          <w:p w14:paraId="4B320A3C" w14:textId="07636F89"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452</w:t>
            </w:r>
          </w:p>
        </w:tc>
        <w:tc>
          <w:tcPr>
            <w:tcW w:w="2186" w:type="dxa"/>
          </w:tcPr>
          <w:p w14:paraId="59BF82DA" w14:textId="0CBA9D3C"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3</w:t>
            </w:r>
          </w:p>
        </w:tc>
        <w:tc>
          <w:tcPr>
            <w:tcW w:w="2186" w:type="dxa"/>
          </w:tcPr>
          <w:p w14:paraId="230BC3FB" w14:textId="6E2EBEB1"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1,483</w:t>
            </w:r>
            <w:r w:rsidRPr="00971AF9">
              <w:rPr>
                <w:bCs/>
                <w:sz w:val="24"/>
                <w:szCs w:val="24"/>
              </w:rPr>
              <w:fldChar w:fldCharType="begin"/>
            </w:r>
            <w:r w:rsidRPr="00971AF9">
              <w:rPr>
                <w:b w:val="0"/>
                <w:bCs/>
                <w:sz w:val="24"/>
                <w:szCs w:val="24"/>
              </w:rPr>
              <w:instrText xml:space="preserve"> MERGEFIELD Total_MAPPA_offenders_table_1 </w:instrText>
            </w:r>
            <w:r w:rsidRPr="00971AF9">
              <w:rPr>
                <w:bCs/>
                <w:noProof/>
                <w:sz w:val="24"/>
                <w:szCs w:val="24"/>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95D99">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895D9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971AF9"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636C9DF7"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ab/>
              <w:t>2</w:t>
            </w:r>
            <w:r w:rsidRPr="00971AF9">
              <w:rPr>
                <w:bCs/>
                <w:sz w:val="24"/>
                <w:szCs w:val="24"/>
              </w:rPr>
              <w:fldChar w:fldCharType="begin"/>
            </w:r>
            <w:r w:rsidRPr="00971AF9">
              <w:rPr>
                <w:b w:val="0"/>
                <w:bCs/>
                <w:sz w:val="24"/>
                <w:szCs w:val="24"/>
              </w:rPr>
              <w:instrText xml:space="preserve"> MERGEFIELD Category_1_Level_2_Year_table_4 </w:instrText>
            </w:r>
            <w:r w:rsidRPr="00971AF9">
              <w:rPr>
                <w:bCs/>
                <w:noProof/>
                <w:sz w:val="24"/>
                <w:szCs w:val="24"/>
              </w:rPr>
              <w:fldChar w:fldCharType="end"/>
            </w:r>
          </w:p>
        </w:tc>
        <w:tc>
          <w:tcPr>
            <w:tcW w:w="2186" w:type="dxa"/>
          </w:tcPr>
          <w:p w14:paraId="231D96FE" w14:textId="58F4F1BC"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ab/>
              <w:t>8</w:t>
            </w:r>
            <w:r w:rsidRPr="00971AF9">
              <w:rPr>
                <w:bCs/>
                <w:sz w:val="24"/>
                <w:szCs w:val="24"/>
              </w:rPr>
              <w:fldChar w:fldCharType="begin"/>
            </w:r>
            <w:r w:rsidRPr="00971AF9">
              <w:rPr>
                <w:b w:val="0"/>
                <w:bCs/>
                <w:sz w:val="24"/>
                <w:szCs w:val="24"/>
              </w:rPr>
              <w:instrText xml:space="preserve"> MERGEFIELD Category_1_Level_2_Year_table_4 </w:instrText>
            </w:r>
            <w:r w:rsidRPr="00971AF9">
              <w:rPr>
                <w:bCs/>
                <w:noProof/>
                <w:sz w:val="24"/>
                <w:szCs w:val="24"/>
              </w:rPr>
              <w:fldChar w:fldCharType="end"/>
            </w:r>
          </w:p>
        </w:tc>
        <w:tc>
          <w:tcPr>
            <w:tcW w:w="2186" w:type="dxa"/>
          </w:tcPr>
          <w:p w14:paraId="413645CC" w14:textId="47EA8D71"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ab/>
              <w:t>7</w:t>
            </w:r>
            <w:r w:rsidRPr="00971AF9">
              <w:rPr>
                <w:bCs/>
                <w:sz w:val="24"/>
                <w:szCs w:val="24"/>
              </w:rPr>
              <w:fldChar w:fldCharType="begin"/>
            </w:r>
            <w:r w:rsidRPr="00971AF9">
              <w:rPr>
                <w:b w:val="0"/>
                <w:bCs/>
                <w:sz w:val="24"/>
                <w:szCs w:val="24"/>
              </w:rPr>
              <w:instrText xml:space="preserve"> MERGEFIELD Category_1_Level_2_Year_table_4 </w:instrText>
            </w:r>
            <w:r w:rsidRPr="00971AF9">
              <w:rPr>
                <w:bCs/>
                <w:noProof/>
                <w:sz w:val="24"/>
                <w:szCs w:val="24"/>
              </w:rPr>
              <w:fldChar w:fldCharType="end"/>
            </w:r>
          </w:p>
        </w:tc>
        <w:tc>
          <w:tcPr>
            <w:tcW w:w="2186" w:type="dxa"/>
          </w:tcPr>
          <w:p w14:paraId="5A206D70" w14:textId="0C410138"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17</w:t>
            </w:r>
            <w:r w:rsidRPr="00971AF9">
              <w:rPr>
                <w:bCs/>
                <w:sz w:val="24"/>
                <w:szCs w:val="24"/>
              </w:rPr>
              <w:fldChar w:fldCharType="begin"/>
            </w:r>
            <w:r w:rsidRPr="00971AF9">
              <w:rPr>
                <w:b w:val="0"/>
                <w:bCs/>
                <w:sz w:val="24"/>
                <w:szCs w:val="24"/>
              </w:rPr>
              <w:instrText xml:space="preserve"> MERGEFIELD Level_2_total_Year_table_4 </w:instrText>
            </w:r>
            <w:r w:rsidRPr="00971AF9">
              <w:rPr>
                <w:bCs/>
                <w:noProof/>
                <w:sz w:val="24"/>
                <w:szCs w:val="24"/>
              </w:rPr>
              <w:fldChar w:fldCharType="end"/>
            </w:r>
          </w:p>
        </w:tc>
      </w:tr>
      <w:tr w:rsidR="00971AF9"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34D87AAA"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ab/>
              <w:t>0</w:t>
            </w:r>
            <w:r w:rsidRPr="00971AF9">
              <w:rPr>
                <w:bCs/>
                <w:sz w:val="24"/>
                <w:szCs w:val="24"/>
              </w:rPr>
              <w:fldChar w:fldCharType="begin"/>
            </w:r>
            <w:r w:rsidRPr="00971AF9">
              <w:rPr>
                <w:b w:val="0"/>
                <w:bCs/>
                <w:sz w:val="24"/>
                <w:szCs w:val="24"/>
              </w:rPr>
              <w:instrText xml:space="preserve"> MERGEFIELD Category_1_Level_3_Year_table_4 </w:instrText>
            </w:r>
            <w:r w:rsidRPr="00971AF9">
              <w:rPr>
                <w:bCs/>
                <w:noProof/>
                <w:sz w:val="24"/>
                <w:szCs w:val="24"/>
              </w:rPr>
              <w:fldChar w:fldCharType="end"/>
            </w:r>
          </w:p>
        </w:tc>
        <w:tc>
          <w:tcPr>
            <w:tcW w:w="2186" w:type="dxa"/>
          </w:tcPr>
          <w:p w14:paraId="4AF1F0B4" w14:textId="6FE6A3DF"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ab/>
              <w:t>0</w:t>
            </w:r>
            <w:r w:rsidRPr="00971AF9">
              <w:rPr>
                <w:bCs/>
                <w:sz w:val="24"/>
                <w:szCs w:val="24"/>
              </w:rPr>
              <w:fldChar w:fldCharType="begin"/>
            </w:r>
            <w:r w:rsidRPr="00971AF9">
              <w:rPr>
                <w:b w:val="0"/>
                <w:bCs/>
                <w:sz w:val="24"/>
                <w:szCs w:val="24"/>
              </w:rPr>
              <w:instrText xml:space="preserve"> MERGEFIELD Category_1_Level_3_Year_table_4 </w:instrText>
            </w:r>
            <w:r w:rsidRPr="00971AF9">
              <w:rPr>
                <w:bCs/>
                <w:noProof/>
                <w:sz w:val="24"/>
                <w:szCs w:val="24"/>
              </w:rPr>
              <w:fldChar w:fldCharType="end"/>
            </w:r>
          </w:p>
        </w:tc>
        <w:tc>
          <w:tcPr>
            <w:tcW w:w="2186" w:type="dxa"/>
          </w:tcPr>
          <w:p w14:paraId="3EABFC56" w14:textId="7E29933A"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ab/>
              <w:t>0</w:t>
            </w:r>
            <w:r w:rsidRPr="00971AF9">
              <w:rPr>
                <w:bCs/>
                <w:sz w:val="24"/>
                <w:szCs w:val="24"/>
              </w:rPr>
              <w:fldChar w:fldCharType="begin"/>
            </w:r>
            <w:r w:rsidRPr="00971AF9">
              <w:rPr>
                <w:b w:val="0"/>
                <w:bCs/>
                <w:sz w:val="24"/>
                <w:szCs w:val="24"/>
              </w:rPr>
              <w:instrText xml:space="preserve"> MERGEFIELD Category_1_Level_3_Year_table_4 </w:instrText>
            </w:r>
            <w:r w:rsidRPr="00971AF9">
              <w:rPr>
                <w:bCs/>
                <w:noProof/>
                <w:sz w:val="24"/>
                <w:szCs w:val="24"/>
              </w:rPr>
              <w:fldChar w:fldCharType="end"/>
            </w:r>
          </w:p>
        </w:tc>
        <w:tc>
          <w:tcPr>
            <w:tcW w:w="2186" w:type="dxa"/>
          </w:tcPr>
          <w:p w14:paraId="66FC4C00" w14:textId="1C020398"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Level_3_total_Year_table_4 </w:instrText>
            </w:r>
            <w:r w:rsidRPr="00971AF9">
              <w:rPr>
                <w:bCs/>
                <w:noProof/>
                <w:sz w:val="24"/>
                <w:szCs w:val="24"/>
              </w:rPr>
              <w:fldChar w:fldCharType="end"/>
            </w:r>
          </w:p>
        </w:tc>
      </w:tr>
      <w:tr w:rsidR="00971AF9"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1450AAE0"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2</w:t>
            </w:r>
            <w:r w:rsidRPr="00971AF9">
              <w:rPr>
                <w:bCs/>
                <w:sz w:val="24"/>
                <w:szCs w:val="24"/>
              </w:rPr>
              <w:fldChar w:fldCharType="begin"/>
            </w:r>
            <w:r w:rsidRPr="00971AF9">
              <w:rPr>
                <w:b w:val="0"/>
                <w:bCs/>
                <w:sz w:val="24"/>
                <w:szCs w:val="24"/>
              </w:rPr>
              <w:instrText xml:space="preserve"> MERGEFIELD Category_1_total_Year_table_4 </w:instrText>
            </w:r>
            <w:r w:rsidRPr="00971AF9">
              <w:rPr>
                <w:bCs/>
                <w:noProof/>
                <w:sz w:val="24"/>
                <w:szCs w:val="24"/>
              </w:rPr>
              <w:fldChar w:fldCharType="end"/>
            </w:r>
          </w:p>
        </w:tc>
        <w:tc>
          <w:tcPr>
            <w:tcW w:w="2186" w:type="dxa"/>
          </w:tcPr>
          <w:p w14:paraId="5D543B3B" w14:textId="75B7FFE1"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8</w:t>
            </w:r>
            <w:r w:rsidRPr="00971AF9">
              <w:rPr>
                <w:bCs/>
                <w:sz w:val="24"/>
                <w:szCs w:val="24"/>
              </w:rPr>
              <w:fldChar w:fldCharType="begin"/>
            </w:r>
            <w:r w:rsidRPr="00971AF9">
              <w:rPr>
                <w:b w:val="0"/>
                <w:bCs/>
                <w:sz w:val="24"/>
                <w:szCs w:val="24"/>
              </w:rPr>
              <w:instrText xml:space="preserve"> MERGEFIELD Category_2_total_Year_table_4 </w:instrText>
            </w:r>
            <w:r w:rsidRPr="00971AF9">
              <w:rPr>
                <w:bCs/>
                <w:noProof/>
                <w:sz w:val="24"/>
                <w:szCs w:val="24"/>
              </w:rPr>
              <w:fldChar w:fldCharType="end"/>
            </w:r>
          </w:p>
        </w:tc>
        <w:tc>
          <w:tcPr>
            <w:tcW w:w="2186" w:type="dxa"/>
          </w:tcPr>
          <w:p w14:paraId="03713ACD" w14:textId="2EE056E5"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7</w:t>
            </w:r>
            <w:r w:rsidRPr="00971AF9">
              <w:rPr>
                <w:bCs/>
                <w:sz w:val="24"/>
                <w:szCs w:val="24"/>
              </w:rPr>
              <w:fldChar w:fldCharType="begin"/>
            </w:r>
            <w:r w:rsidRPr="00971AF9">
              <w:rPr>
                <w:b w:val="0"/>
                <w:bCs/>
                <w:sz w:val="24"/>
                <w:szCs w:val="24"/>
              </w:rPr>
              <w:instrText xml:space="preserve"> MERGEFIELD Category_3_total_Year_table_4 </w:instrText>
            </w:r>
            <w:r w:rsidRPr="00971AF9">
              <w:rPr>
                <w:bCs/>
                <w:noProof/>
                <w:sz w:val="24"/>
                <w:szCs w:val="24"/>
              </w:rPr>
              <w:fldChar w:fldCharType="end"/>
            </w:r>
          </w:p>
        </w:tc>
        <w:tc>
          <w:tcPr>
            <w:tcW w:w="2186" w:type="dxa"/>
          </w:tcPr>
          <w:p w14:paraId="29E98152" w14:textId="2740BE50" w:rsidR="00971AF9" w:rsidRPr="00971AF9" w:rsidRDefault="006103EA"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Pr>
                <w:b w:val="0"/>
                <w:bCs/>
                <w:sz w:val="24"/>
                <w:szCs w:val="24"/>
                <w:lang w:val="en-GB"/>
              </w:rPr>
              <w:t>17</w:t>
            </w:r>
          </w:p>
        </w:tc>
      </w:tr>
    </w:tbl>
    <w:p w14:paraId="2DDE1E38" w14:textId="77777777" w:rsidR="00332EE6" w:rsidRPr="006A45B8" w:rsidRDefault="00332EE6" w:rsidP="00332EE6">
      <w:pPr>
        <w:pStyle w:val="MAPPA-Bodytext"/>
        <w:rPr>
          <w:szCs w:val="28"/>
          <w:lang w:val="en-GB"/>
        </w:rPr>
      </w:pPr>
    </w:p>
    <w:tbl>
      <w:tblPr>
        <w:tblStyle w:val="Style5"/>
        <w:tblW w:w="10455" w:type="dxa"/>
        <w:tblLook w:val="01E0" w:firstRow="1" w:lastRow="1" w:firstColumn="1" w:lastColumn="1" w:noHBand="0" w:noVBand="0"/>
      </w:tblPr>
      <w:tblGrid>
        <w:gridCol w:w="8369"/>
        <w:gridCol w:w="2086"/>
      </w:tblGrid>
      <w:tr w:rsidR="00971AF9" w14:paraId="6B4A4E1A" w14:textId="77777777" w:rsidTr="00971AF9">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971AF9" w:rsidRPr="00523CF4" w:rsidRDefault="00971AF9" w:rsidP="00895D99">
            <w:r>
              <w:t>Category 1</w:t>
            </w:r>
            <w:r w:rsidRPr="00523CF4">
              <w:t xml:space="preserve"> cautioned for breach of notification requirements</w:t>
            </w:r>
          </w:p>
        </w:tc>
        <w:tc>
          <w:tcPr>
            <w:tcW w:w="2086" w:type="dxa"/>
          </w:tcPr>
          <w:p w14:paraId="07AFEF21" w14:textId="3690EF42" w:rsidR="00971AF9" w:rsidRPr="00971AF9" w:rsidRDefault="00971AF9" w:rsidP="0043549A">
            <w:pPr>
              <w:jc w:val="right"/>
              <w:cnfStyle w:val="000000000000" w:firstRow="0" w:lastRow="0" w:firstColumn="0" w:lastColumn="0" w:oddVBand="0" w:evenVBand="0" w:oddHBand="0" w:evenHBand="0" w:firstRowFirstColumn="0" w:firstRowLastColumn="0" w:lastRowFirstColumn="0" w:lastRowLastColumn="0"/>
            </w:pPr>
            <w:r w:rsidRPr="00971AF9">
              <w:t>0</w:t>
            </w:r>
            <w:r w:rsidRPr="00971AF9">
              <w:fldChar w:fldCharType="begin"/>
            </w:r>
            <w:r w:rsidRPr="00971AF9">
              <w:instrText xml:space="preserve"> MERGEFIELD "Category_1_offenders_cautioned_Table_5a" </w:instrText>
            </w:r>
            <w:r w:rsidRPr="00971AF9">
              <w:fldChar w:fldCharType="end"/>
            </w:r>
          </w:p>
        </w:tc>
      </w:tr>
      <w:tr w:rsidR="00971AF9" w14:paraId="272FB65E" w14:textId="77777777" w:rsidTr="00971AF9">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971AF9" w:rsidRDefault="00971AF9" w:rsidP="00895D99">
            <w:r>
              <w:t>Category 1</w:t>
            </w:r>
            <w:r w:rsidRPr="00523CF4">
              <w:t xml:space="preserve"> </w:t>
            </w:r>
            <w:r>
              <w:t>convicted</w:t>
            </w:r>
            <w:r w:rsidRPr="00523CF4">
              <w:t xml:space="preserve"> for breach of notification requirements</w:t>
            </w:r>
          </w:p>
        </w:tc>
        <w:tc>
          <w:tcPr>
            <w:tcW w:w="2086" w:type="dxa"/>
          </w:tcPr>
          <w:p w14:paraId="3B42993E" w14:textId="713791F0" w:rsidR="00971AF9" w:rsidRPr="00971AF9" w:rsidRDefault="00971AF9" w:rsidP="0043549A">
            <w:pPr>
              <w:jc w:val="right"/>
              <w:cnfStyle w:val="000000000000" w:firstRow="0" w:lastRow="0" w:firstColumn="0" w:lastColumn="0" w:oddVBand="0" w:evenVBand="0" w:oddHBand="0" w:evenHBand="0" w:firstRowFirstColumn="0" w:firstRowLastColumn="0" w:lastRowFirstColumn="0" w:lastRowLastColumn="0"/>
            </w:pPr>
            <w:r w:rsidRPr="00971AF9">
              <w:t>34</w:t>
            </w:r>
            <w:r w:rsidRPr="00971AF9">
              <w:fldChar w:fldCharType="begin"/>
            </w:r>
            <w:r w:rsidRPr="00971AF9">
              <w:instrText xml:space="preserve"> MERGEFIELD Category_1_offenders_convicted_Table_5a </w:instrText>
            </w:r>
            <w:r w:rsidRPr="00971AF9">
              <w:fldChar w:fldCharType="end"/>
            </w:r>
          </w:p>
        </w:tc>
      </w:tr>
    </w:tbl>
    <w:p w14:paraId="1CA33BF3" w14:textId="77777777" w:rsidR="00332EE6" w:rsidRPr="006A45B8" w:rsidRDefault="00332EE6" w:rsidP="00895D99">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95D99">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28685BA9" w:rsidR="00332EE6" w:rsidRPr="00523CF4" w:rsidRDefault="00971AF9" w:rsidP="0043549A">
            <w:pPr>
              <w:jc w:val="right"/>
              <w:cnfStyle w:val="000000000000" w:firstRow="0" w:lastRow="0" w:firstColumn="0" w:lastColumn="0" w:oddVBand="0" w:evenVBand="0" w:oddHBand="0" w:evenHBand="0" w:firstRowFirstColumn="0" w:firstRowLastColumn="0" w:lastRowFirstColumn="0" w:lastRowLastColumn="0"/>
            </w:pPr>
            <w:r>
              <w:t>9</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95D99">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56B6942" w:rsidR="00A231D9" w:rsidRPr="00523CF4" w:rsidRDefault="00971AF9"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110</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64B1F805" w:rsidR="00A231D9" w:rsidRPr="00523CF4" w:rsidRDefault="00971AF9"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1A84B900" w:rsidR="00A231D9" w:rsidRPr="00523CF4" w:rsidRDefault="00971AF9"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95D99">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0B9FF07" w:rsidR="00332EE6" w:rsidRPr="00523CF4" w:rsidRDefault="00971AF9"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64BFE535" w14:textId="77777777" w:rsidR="00595C55" w:rsidRDefault="00595C55" w:rsidP="003F01A6"/>
    <w:p w14:paraId="78E4FAD4" w14:textId="540AB58C" w:rsidR="00D6369A" w:rsidRPr="00D6369A" w:rsidRDefault="00D6369A" w:rsidP="00895D99">
      <w:pPr>
        <w:pStyle w:val="Style2"/>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895D9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895D9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895D9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895D99">
            <w:pPr>
              <w:pStyle w:val="StyleMAPPA-TabletextBold"/>
              <w:rPr>
                <w:sz w:val="24"/>
                <w:szCs w:val="24"/>
                <w:lang w:val="en-GB"/>
              </w:rPr>
            </w:pPr>
            <w:r w:rsidRPr="00523CF4">
              <w:rPr>
                <w:sz w:val="24"/>
                <w:szCs w:val="24"/>
                <w:lang w:val="en-GB"/>
              </w:rPr>
              <w:t>Total</w:t>
            </w:r>
          </w:p>
        </w:tc>
      </w:tr>
      <w:tr w:rsidR="00971AF9"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210C7C46"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3</w:t>
            </w:r>
            <w:r w:rsidRPr="00971AF9">
              <w:rPr>
                <w:bCs/>
                <w:sz w:val="24"/>
                <w:szCs w:val="24"/>
              </w:rPr>
              <w:fldChar w:fldCharType="begin"/>
            </w:r>
            <w:r w:rsidRPr="00971AF9">
              <w:rPr>
                <w:b w:val="0"/>
                <w:bCs/>
                <w:sz w:val="24"/>
                <w:szCs w:val="24"/>
              </w:rPr>
              <w:instrText xml:space="preserve"> MERGEFIELD Category_1_Level_2_Licence_breach_table </w:instrText>
            </w:r>
            <w:r w:rsidRPr="00971AF9">
              <w:rPr>
                <w:bCs/>
                <w:noProof/>
                <w:sz w:val="24"/>
                <w:szCs w:val="24"/>
              </w:rPr>
              <w:fldChar w:fldCharType="end"/>
            </w:r>
          </w:p>
        </w:tc>
        <w:tc>
          <w:tcPr>
            <w:tcW w:w="2186" w:type="dxa"/>
          </w:tcPr>
          <w:p w14:paraId="34F9E68F" w14:textId="77086058"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8</w:t>
            </w:r>
            <w:r w:rsidRPr="00971AF9">
              <w:rPr>
                <w:bCs/>
                <w:sz w:val="24"/>
                <w:szCs w:val="24"/>
              </w:rPr>
              <w:fldChar w:fldCharType="begin"/>
            </w:r>
            <w:r w:rsidRPr="00971AF9">
              <w:rPr>
                <w:b w:val="0"/>
                <w:bCs/>
                <w:sz w:val="24"/>
                <w:szCs w:val="24"/>
              </w:rPr>
              <w:instrText xml:space="preserve"> MERGEFIELD Category_1_Level_2_Licence_breach_table </w:instrText>
            </w:r>
            <w:r w:rsidRPr="00971AF9">
              <w:rPr>
                <w:bCs/>
                <w:noProof/>
                <w:sz w:val="24"/>
                <w:szCs w:val="24"/>
              </w:rPr>
              <w:fldChar w:fldCharType="end"/>
            </w:r>
          </w:p>
        </w:tc>
        <w:tc>
          <w:tcPr>
            <w:tcW w:w="2186" w:type="dxa"/>
          </w:tcPr>
          <w:p w14:paraId="720ECB5F" w14:textId="176504C9"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10</w:t>
            </w:r>
            <w:r w:rsidRPr="00971AF9">
              <w:rPr>
                <w:bCs/>
                <w:sz w:val="24"/>
                <w:szCs w:val="24"/>
              </w:rPr>
              <w:fldChar w:fldCharType="begin"/>
            </w:r>
            <w:r w:rsidRPr="00971AF9">
              <w:rPr>
                <w:b w:val="0"/>
                <w:bCs/>
                <w:sz w:val="24"/>
                <w:szCs w:val="24"/>
              </w:rPr>
              <w:instrText xml:space="preserve"> MERGEFIELD Category_1_Level_2_Licence_breach_table </w:instrText>
            </w:r>
            <w:r w:rsidRPr="00971AF9">
              <w:rPr>
                <w:bCs/>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9754D64" w:rsidR="00971AF9" w:rsidRPr="00971AF9" w:rsidRDefault="00971AF9" w:rsidP="00971AF9">
            <w:pPr>
              <w:pStyle w:val="MAPPA-Tabletext"/>
              <w:jc w:val="right"/>
              <w:rPr>
                <w:b w:val="0"/>
                <w:sz w:val="24"/>
                <w:szCs w:val="24"/>
                <w:lang w:val="en-GB"/>
              </w:rPr>
            </w:pPr>
            <w:r w:rsidRPr="00971AF9">
              <w:rPr>
                <w:b w:val="0"/>
                <w:sz w:val="24"/>
                <w:szCs w:val="24"/>
              </w:rPr>
              <w:t>21</w:t>
            </w:r>
            <w:r w:rsidRPr="00971AF9">
              <w:rPr>
                <w:sz w:val="24"/>
                <w:szCs w:val="24"/>
              </w:rPr>
              <w:fldChar w:fldCharType="begin"/>
            </w:r>
            <w:r w:rsidRPr="00971AF9">
              <w:rPr>
                <w:b w:val="0"/>
                <w:sz w:val="24"/>
                <w:szCs w:val="24"/>
              </w:rPr>
              <w:instrText xml:space="preserve"> MERGEFIELD Level_2_Licence_breach_Table_7a </w:instrText>
            </w:r>
            <w:r w:rsidRPr="00971AF9">
              <w:rPr>
                <w:noProof/>
                <w:sz w:val="24"/>
                <w:szCs w:val="24"/>
              </w:rPr>
              <w:fldChar w:fldCharType="end"/>
            </w:r>
          </w:p>
        </w:tc>
      </w:tr>
      <w:tr w:rsidR="00971AF9"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4426BBE9"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Category_1_Level_3_Licence_breach_table </w:instrText>
            </w:r>
            <w:r w:rsidRPr="00971AF9">
              <w:rPr>
                <w:bCs/>
                <w:noProof/>
                <w:sz w:val="24"/>
                <w:szCs w:val="24"/>
              </w:rPr>
              <w:fldChar w:fldCharType="end"/>
            </w:r>
          </w:p>
        </w:tc>
        <w:tc>
          <w:tcPr>
            <w:tcW w:w="2186" w:type="dxa"/>
          </w:tcPr>
          <w:p w14:paraId="272FF4F7" w14:textId="1D03B788"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Category_1_Level_3_Licence_breach_table </w:instrText>
            </w:r>
            <w:r w:rsidRPr="00971AF9">
              <w:rPr>
                <w:bCs/>
                <w:noProof/>
                <w:sz w:val="24"/>
                <w:szCs w:val="24"/>
              </w:rPr>
              <w:fldChar w:fldCharType="end"/>
            </w:r>
          </w:p>
        </w:tc>
        <w:tc>
          <w:tcPr>
            <w:tcW w:w="2186" w:type="dxa"/>
          </w:tcPr>
          <w:p w14:paraId="75D55EA6" w14:textId="32A4A6BC" w:rsidR="00971AF9" w:rsidRPr="00971AF9" w:rsidRDefault="00971AF9" w:rsidP="00971AF9">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4"/>
                <w:szCs w:val="24"/>
                <w:lang w:val="en-GB"/>
              </w:rPr>
            </w:pPr>
            <w:r w:rsidRPr="00971AF9">
              <w:rPr>
                <w:b w:val="0"/>
                <w:bCs/>
                <w:sz w:val="24"/>
                <w:szCs w:val="24"/>
              </w:rPr>
              <w:t>0</w:t>
            </w:r>
            <w:r w:rsidRPr="00971AF9">
              <w:rPr>
                <w:bCs/>
                <w:sz w:val="24"/>
                <w:szCs w:val="24"/>
              </w:rPr>
              <w:fldChar w:fldCharType="begin"/>
            </w:r>
            <w:r w:rsidRPr="00971AF9">
              <w:rPr>
                <w:b w:val="0"/>
                <w:bCs/>
                <w:sz w:val="24"/>
                <w:szCs w:val="24"/>
              </w:rPr>
              <w:instrText xml:space="preserve"> MERGEFIELD Category_1_Level_3_Licence_breach_table </w:instrText>
            </w:r>
            <w:r w:rsidRPr="00971AF9">
              <w:rPr>
                <w:bCs/>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19D5B54" w:rsidR="00971AF9" w:rsidRPr="00971AF9" w:rsidRDefault="00971AF9" w:rsidP="00971AF9">
            <w:pPr>
              <w:pStyle w:val="MAPPA-Tabletext"/>
              <w:jc w:val="right"/>
              <w:rPr>
                <w:b w:val="0"/>
                <w:sz w:val="24"/>
                <w:szCs w:val="24"/>
                <w:lang w:val="en-GB"/>
              </w:rPr>
            </w:pPr>
            <w:r w:rsidRPr="00971AF9">
              <w:rPr>
                <w:b w:val="0"/>
                <w:sz w:val="24"/>
                <w:szCs w:val="24"/>
              </w:rPr>
              <w:t>0</w:t>
            </w:r>
            <w:r w:rsidRPr="00971AF9">
              <w:rPr>
                <w:sz w:val="24"/>
                <w:szCs w:val="24"/>
              </w:rPr>
              <w:fldChar w:fldCharType="begin"/>
            </w:r>
            <w:r w:rsidRPr="00971AF9">
              <w:rPr>
                <w:b w:val="0"/>
                <w:sz w:val="24"/>
                <w:szCs w:val="24"/>
              </w:rPr>
              <w:instrText xml:space="preserve"> MERGEFIELD Level_3_Licence_breach_Table_7a </w:instrText>
            </w:r>
            <w:r w:rsidRPr="00971AF9">
              <w:rPr>
                <w:noProof/>
                <w:sz w:val="24"/>
                <w:szCs w:val="24"/>
              </w:rPr>
              <w:fldChar w:fldCharType="end"/>
            </w:r>
          </w:p>
        </w:tc>
      </w:tr>
      <w:tr w:rsidR="00971AF9"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971AF9" w:rsidRPr="00523CF4" w:rsidRDefault="00971AF9" w:rsidP="00971AF9">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3CC587F9" w:rsidR="00971AF9" w:rsidRPr="00971AF9" w:rsidRDefault="00971AF9" w:rsidP="00971AF9">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971AF9">
              <w:rPr>
                <w:b w:val="0"/>
                <w:sz w:val="24"/>
                <w:szCs w:val="24"/>
              </w:rPr>
              <w:t>3</w:t>
            </w:r>
          </w:p>
        </w:tc>
        <w:tc>
          <w:tcPr>
            <w:tcW w:w="2186" w:type="dxa"/>
          </w:tcPr>
          <w:p w14:paraId="184256C5" w14:textId="00FE2903" w:rsidR="00971AF9" w:rsidRPr="00971AF9" w:rsidRDefault="00971AF9" w:rsidP="00971AF9">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971AF9">
              <w:rPr>
                <w:b w:val="0"/>
                <w:sz w:val="24"/>
                <w:szCs w:val="24"/>
              </w:rPr>
              <w:t>8</w:t>
            </w:r>
          </w:p>
        </w:tc>
        <w:tc>
          <w:tcPr>
            <w:tcW w:w="2186" w:type="dxa"/>
          </w:tcPr>
          <w:p w14:paraId="44078787" w14:textId="31780B7E" w:rsidR="00971AF9" w:rsidRPr="00971AF9" w:rsidRDefault="00971AF9" w:rsidP="00971AF9">
            <w:pPr>
              <w:pStyle w:val="MAPPA-Tabletext"/>
              <w:jc w:val="right"/>
              <w:cnfStyle w:val="010000000000" w:firstRow="0" w:lastRow="1" w:firstColumn="0" w:lastColumn="0" w:oddVBand="0" w:evenVBand="0" w:oddHBand="0" w:evenHBand="0" w:firstRowFirstColumn="0" w:firstRowLastColumn="0" w:lastRowFirstColumn="0" w:lastRowLastColumn="0"/>
              <w:rPr>
                <w:b w:val="0"/>
                <w:sz w:val="24"/>
                <w:szCs w:val="24"/>
                <w:lang w:val="en-GB"/>
              </w:rPr>
            </w:pPr>
            <w:r w:rsidRPr="00971AF9">
              <w:rPr>
                <w:b w:val="0"/>
                <w:sz w:val="24"/>
                <w:szCs w:val="24"/>
              </w:rPr>
              <w:t>10</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655DAB7A" w:rsidR="00971AF9" w:rsidRPr="00971AF9" w:rsidRDefault="00971AF9" w:rsidP="00971AF9">
            <w:pPr>
              <w:pStyle w:val="MAPPA-Tabletext"/>
              <w:jc w:val="right"/>
              <w:rPr>
                <w:b w:val="0"/>
                <w:sz w:val="24"/>
                <w:szCs w:val="24"/>
                <w:lang w:val="en-GB"/>
              </w:rPr>
            </w:pPr>
            <w:r w:rsidRPr="00971AF9">
              <w:rPr>
                <w:b w:val="0"/>
                <w:sz w:val="24"/>
                <w:szCs w:val="24"/>
              </w:rPr>
              <w:t>21</w:t>
            </w:r>
            <w:r w:rsidRPr="00971AF9">
              <w:rPr>
                <w:sz w:val="24"/>
                <w:szCs w:val="24"/>
              </w:rPr>
              <w:fldChar w:fldCharType="begin"/>
            </w:r>
            <w:r w:rsidRPr="00971AF9">
              <w:rPr>
                <w:b w:val="0"/>
                <w:sz w:val="24"/>
                <w:szCs w:val="24"/>
              </w:rPr>
              <w:instrText xml:space="preserve"> MERGEFIELD Licence_breach_Total_Table_7a </w:instrText>
            </w:r>
            <w:r w:rsidRPr="00971AF9">
              <w:rPr>
                <w:noProof/>
                <w:sz w:val="24"/>
                <w:szCs w:val="24"/>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6070DD38" w:rsidR="00FA3513" w:rsidRPr="00523CF4" w:rsidRDefault="00971AF9"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64E3A47A" w:rsidR="00FA3513" w:rsidRPr="00523CF4" w:rsidRDefault="00971AF9"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C29D52F" w:rsidR="00FA3513" w:rsidRPr="00523CF4" w:rsidRDefault="00971AF9"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95D99">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4DCB48A6" w14:textId="77777777" w:rsidR="00610F18" w:rsidRDefault="00610F1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p w14:paraId="08702378" w14:textId="0E828659" w:rsidR="00332EE6" w:rsidRPr="004265C9" w:rsidRDefault="00971AF9"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193</w:t>
            </w:r>
          </w:p>
        </w:tc>
      </w:tr>
    </w:tbl>
    <w:p w14:paraId="07E10B6F" w14:textId="77777777" w:rsidR="00332EE6" w:rsidRPr="001F3FB5" w:rsidRDefault="00332EE6" w:rsidP="003F01A6"/>
    <w:p w14:paraId="1BAD0327" w14:textId="734F2C61" w:rsidR="00C7230A" w:rsidRPr="00C7230A" w:rsidRDefault="00626C9F" w:rsidP="00484D2A">
      <w:pPr>
        <w:jc w:val="both"/>
      </w:pPr>
      <w:r w:rsidRPr="00915164">
        <w:rPr>
          <w:szCs w:val="22"/>
        </w:rPr>
        <w:t>This figure has been calculated using the mid-202</w:t>
      </w:r>
      <w:r w:rsidR="00FF7100">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FF7100">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footerReference w:type="default" r:id="rId27"/>
          <w:pgSz w:w="11905" w:h="16837" w:code="9"/>
          <w:pgMar w:top="720" w:right="720" w:bottom="720" w:left="720" w:header="720" w:footer="567" w:gutter="0"/>
          <w:cols w:space="720"/>
          <w:noEndnote/>
        </w:sectPr>
      </w:pPr>
    </w:p>
    <w:p w14:paraId="0A0FB4EB" w14:textId="77777777" w:rsidR="00332EE6" w:rsidRPr="0069414D" w:rsidRDefault="00332EE6" w:rsidP="00982F4E">
      <w:pPr>
        <w:pStyle w:val="Heading2"/>
      </w:pPr>
      <w:r w:rsidRPr="0069414D">
        <w:lastRenderedPageBreak/>
        <w:t>Explanation commentary on statistical tables</w:t>
      </w:r>
    </w:p>
    <w:p w14:paraId="715A8C6D" w14:textId="77777777" w:rsidR="00DC67D5" w:rsidRDefault="00DC67D5" w:rsidP="00692498">
      <w:pPr>
        <w:pStyle w:val="Style1"/>
      </w:pPr>
    </w:p>
    <w:p w14:paraId="33AFEA3F" w14:textId="0AC637E2" w:rsidR="00DC67D5" w:rsidRPr="006A45B8" w:rsidRDefault="00DC67D5" w:rsidP="00982F4E">
      <w:pPr>
        <w:pStyle w:val="Heading3"/>
      </w:pPr>
      <w:r>
        <w:t>M</w:t>
      </w:r>
      <w:r w:rsidRPr="006A45B8">
        <w:t>APPA background</w:t>
      </w:r>
    </w:p>
    <w:p w14:paraId="7EBA30B3" w14:textId="77777777" w:rsidR="00DC67D5" w:rsidRPr="00B510E5" w:rsidRDefault="00DC67D5" w:rsidP="0043549A">
      <w:r w:rsidRPr="00B510E5">
        <w:t xml:space="preserve">The totals of MAPPA-eligible </w:t>
      </w:r>
      <w:r>
        <w:t>individuals</w:t>
      </w:r>
      <w:r w:rsidRPr="00B510E5">
        <w:t>, broken down by category, reflect the picture on 31 March 202</w:t>
      </w:r>
      <w:r>
        <w:t>6</w:t>
      </w:r>
      <w:r w:rsidRPr="00B510E5">
        <w:t xml:space="preserve"> (i.e. they are a snapshot). The rest of the data covers the period 1 April 202</w:t>
      </w:r>
      <w:r>
        <w:t>5</w:t>
      </w:r>
      <w:r w:rsidRPr="00B510E5">
        <w:t xml:space="preserve"> to 31 March 202</w:t>
      </w:r>
      <w:r>
        <w:t>6</w:t>
      </w:r>
      <w:r w:rsidRPr="00B510E5">
        <w:t>.</w:t>
      </w:r>
    </w:p>
    <w:p w14:paraId="47EB3D9C" w14:textId="77777777" w:rsidR="00DC67D5" w:rsidRPr="00B510E5" w:rsidRDefault="00DC67D5" w:rsidP="0043549A">
      <w:r w:rsidRPr="00B510E5">
        <w:rPr>
          <w:rStyle w:val="Style3Char"/>
          <w:sz w:val="24"/>
          <w:szCs w:val="24"/>
        </w:rPr>
        <w:t xml:space="preserve">(a) MAPPA-eligible </w:t>
      </w:r>
      <w:r>
        <w:rPr>
          <w:rStyle w:val="Style3Char"/>
          <w:sz w:val="24"/>
          <w:szCs w:val="24"/>
        </w:rPr>
        <w:t>individuals</w:t>
      </w:r>
      <w:r w:rsidRPr="00B510E5">
        <w:rPr>
          <w:color w:val="7030A0"/>
        </w:rPr>
        <w:t xml:space="preserve"> </w:t>
      </w:r>
      <w:r w:rsidRPr="00B510E5">
        <w:t xml:space="preserve">– there are </w:t>
      </w:r>
      <w:r>
        <w:t>individuals</w:t>
      </w:r>
      <w:r w:rsidRPr="00B510E5">
        <w:t xml:space="preserve"> defined in law as eligible for MAPPA management because they have committed specified sexual</w:t>
      </w:r>
      <w:r>
        <w:t>,</w:t>
      </w:r>
      <w:r w:rsidRPr="00B510E5">
        <w:t xml:space="preserve"> violent</w:t>
      </w:r>
      <w:r>
        <w:t xml:space="preserve"> or terrorist</w:t>
      </w:r>
      <w:r w:rsidRPr="00B510E5">
        <w:t xml:space="preserve"> offences or they currently pose a risk of serious harm</w:t>
      </w:r>
      <w:r>
        <w:t>.</w:t>
      </w:r>
      <w:r w:rsidRPr="00B510E5">
        <w:t xml:space="preserve"> </w:t>
      </w:r>
      <w:r>
        <w:t>T</w:t>
      </w:r>
      <w:r w:rsidRPr="00B510E5">
        <w:t xml:space="preserve">he majority are managed at Level 1 without formal MAPPA meetings. These figures only include those MAPPA eligible </w:t>
      </w:r>
      <w:r>
        <w:t>individuals</w:t>
      </w:r>
      <w:r w:rsidRPr="00B510E5">
        <w:t xml:space="preserve"> living in the community. They do not include those in prison or detained under the Mental Health Act.</w:t>
      </w:r>
    </w:p>
    <w:p w14:paraId="26A769CF" w14:textId="77777777" w:rsidR="00DC67D5" w:rsidRPr="00B510E5" w:rsidRDefault="00DC67D5" w:rsidP="0043549A">
      <w:r w:rsidRPr="00B510E5">
        <w:rPr>
          <w:rStyle w:val="Style3Char"/>
          <w:sz w:val="24"/>
          <w:szCs w:val="24"/>
        </w:rPr>
        <w:t>(b) Subject to Sex Offender Notification Requirements</w:t>
      </w:r>
      <w:r w:rsidRPr="00B510E5">
        <w:rPr>
          <w:color w:val="7030A0"/>
        </w:rPr>
        <w:t xml:space="preserve"> </w:t>
      </w:r>
      <w:r w:rsidRPr="00B510E5">
        <w:t xml:space="preserve">– those who are required to notify the police of their name, address and other personal details and to notify of any subsequent changes (this is known as the “notification requirement.”) These </w:t>
      </w:r>
      <w:r>
        <w:t>individuals</w:t>
      </w:r>
      <w:r w:rsidRPr="00B510E5">
        <w:t xml:space="preserve"> are assessed and managed by the police. They may also be managed by probation</w:t>
      </w:r>
      <w:r>
        <w:t>, youth justice</w:t>
      </w:r>
      <w:r w:rsidRPr="00B510E5">
        <w:t xml:space="preserve"> or health services if they are subject to licence or a hospital order. Failure to comply with the notification requirement is a criminal offence that carries a maximum penalty of 5 years’ imprisonment.</w:t>
      </w:r>
    </w:p>
    <w:p w14:paraId="7F92DF65" w14:textId="4D27BEA5" w:rsidR="00DC67D5" w:rsidRPr="00B510E5" w:rsidRDefault="00DC67D5" w:rsidP="0043549A">
      <w:r w:rsidRPr="00B510E5">
        <w:rPr>
          <w:rStyle w:val="Style3Char"/>
          <w:sz w:val="24"/>
          <w:szCs w:val="24"/>
        </w:rPr>
        <w:t>(c) Violent Offenders</w:t>
      </w:r>
      <w:r w:rsidRPr="00B510E5">
        <w:rPr>
          <w:color w:val="7030A0"/>
        </w:rPr>
        <w:t xml:space="preserve"> </w:t>
      </w:r>
      <w:r w:rsidRPr="00B510E5">
        <w:t>–</w:t>
      </w:r>
      <w:r>
        <w:t xml:space="preserve"> individuals convicted of </w:t>
      </w:r>
      <w:r w:rsidRPr="00B510E5">
        <w:t>violent offen</w:t>
      </w:r>
      <w:r>
        <w:t>ces who were</w:t>
      </w:r>
      <w:r w:rsidRPr="00B510E5">
        <w:t xml:space="preserve"> sentenced to imprisonment or detention for 12 months or more or detained under a hospital order</w:t>
      </w:r>
      <w:r>
        <w:t xml:space="preserve"> and</w:t>
      </w:r>
      <w:r w:rsidRPr="00B510E5">
        <w:t xml:space="preserve"> a small number of </w:t>
      </w:r>
      <w:r>
        <w:t xml:space="preserve">individuals convicted of </w:t>
      </w:r>
      <w:r w:rsidRPr="00B510E5">
        <w:t>sexual offen</w:t>
      </w:r>
      <w:r>
        <w:t>ces</w:t>
      </w:r>
      <w:r w:rsidRPr="00B510E5">
        <w:t xml:space="preserve"> who are not subject to notification requirements. These </w:t>
      </w:r>
      <w:r>
        <w:t>individuals</w:t>
      </w:r>
      <w:r w:rsidRPr="00B510E5">
        <w:t xml:space="preserve"> are assessed and managed by the Probation Service, Youth </w:t>
      </w:r>
      <w:r>
        <w:t>Justice Service</w:t>
      </w:r>
      <w:r w:rsidRPr="00B510E5">
        <w:t xml:space="preserve"> or Mental Health Services. </w:t>
      </w:r>
    </w:p>
    <w:p w14:paraId="4091248C" w14:textId="3A0914B9" w:rsidR="00DC67D5" w:rsidRDefault="00DC67D5" w:rsidP="0043549A">
      <w:r w:rsidRPr="00B510E5">
        <w:rPr>
          <w:rStyle w:val="Style3Char"/>
          <w:sz w:val="24"/>
          <w:szCs w:val="24"/>
        </w:rPr>
        <w:t>(d) Other Dangerous Offenders</w:t>
      </w:r>
      <w:r w:rsidRPr="00B510E5">
        <w:rPr>
          <w:color w:val="7030A0"/>
        </w:rPr>
        <w:t xml:space="preserve"> </w:t>
      </w:r>
      <w:r w:rsidRPr="00B510E5">
        <w:t xml:space="preserve">– </w:t>
      </w:r>
      <w:r>
        <w:t>individuals</w:t>
      </w:r>
      <w:r w:rsidRPr="00B510E5">
        <w:t xml:space="preserve"> who do not qualify under the other MAPPA-eligible categories but </w:t>
      </w:r>
      <w:r>
        <w:t>have committed an offence that indicates that they</w:t>
      </w:r>
      <w:r w:rsidRPr="00B510E5">
        <w:t xml:space="preserve"> pose a risk of serious harm which requires management via MAPPA meetings. These </w:t>
      </w:r>
      <w:r>
        <w:t>individuals</w:t>
      </w:r>
      <w:r w:rsidRPr="00B510E5">
        <w:t xml:space="preserve"> are assessed and managed by whichever agency has the primary responsibility for them.</w:t>
      </w:r>
    </w:p>
    <w:p w14:paraId="1B33D645" w14:textId="19955D4C" w:rsidR="00DC67D5" w:rsidRPr="00B510E5" w:rsidRDefault="00DC67D5" w:rsidP="0043549A">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rPr>
        <w:t xml:space="preserve"> </w:t>
      </w:r>
      <w:r w:rsidRPr="00B510E5">
        <w:t>–</w:t>
      </w:r>
      <w:r>
        <w:t xml:space="preserve"> individuals subject to terrorism offender notification requirements; individuals convicted of terrorism or terrorism related</w:t>
      </w:r>
      <w:r w:rsidRPr="00B510E5">
        <w:t xml:space="preserve"> offen</w:t>
      </w:r>
      <w:r>
        <w:t>ces who were</w:t>
      </w:r>
      <w:r w:rsidRPr="00B510E5">
        <w:t xml:space="preserve"> sentenced to imprisonment or detention for 12 months or more or detained under a hospital order</w:t>
      </w:r>
      <w:r>
        <w:t xml:space="preserve">; and those who have </w:t>
      </w:r>
      <w:r w:rsidRPr="00305294">
        <w:t>committed an offence and may be at risk of involvement in terrorism-related activity</w:t>
      </w:r>
      <w:r>
        <w:t>.</w:t>
      </w:r>
      <w:r w:rsidRPr="00B510E5">
        <w:t xml:space="preserve"> These </w:t>
      </w:r>
      <w:r>
        <w:t>individuals</w:t>
      </w:r>
      <w:r w:rsidRPr="00B510E5">
        <w:t xml:space="preserve"> are assessed and managed by </w:t>
      </w:r>
      <w:r>
        <w:t>Counter-Terrorism Police and the National Security Division of the Probation Service</w:t>
      </w:r>
      <w:r w:rsidRPr="00B510E5">
        <w:t>.</w:t>
      </w:r>
      <w:r>
        <w:t xml:space="preserve"> </w:t>
      </w:r>
    </w:p>
    <w:p w14:paraId="2EAFCC84" w14:textId="77777777" w:rsidR="00DC67D5" w:rsidRPr="00B510E5" w:rsidRDefault="00DC67D5" w:rsidP="00DC67D5">
      <w:pPr>
        <w:pStyle w:val="MAPPA-Bodytext"/>
        <w:jc w:val="both"/>
        <w:rPr>
          <w:sz w:val="24"/>
          <w:szCs w:val="24"/>
          <w:lang w:val="en-GB"/>
        </w:rPr>
      </w:pPr>
      <w:r w:rsidRPr="00B510E5">
        <w:rPr>
          <w:rStyle w:val="Style3Char"/>
          <w:sz w:val="24"/>
          <w:szCs w:val="24"/>
        </w:rPr>
        <w:t>(</w:t>
      </w:r>
      <w:r>
        <w:rPr>
          <w:rStyle w:val="Style3Char"/>
          <w:sz w:val="24"/>
          <w:szCs w:val="24"/>
        </w:rPr>
        <w:t>f</w:t>
      </w:r>
      <w:r w:rsidRPr="00B510E5">
        <w:rPr>
          <w:rStyle w:val="Style3Char"/>
          <w:sz w:val="24"/>
          <w:szCs w:val="24"/>
        </w:rPr>
        <w:t xml:space="preserve">) Breach of </w:t>
      </w:r>
      <w:proofErr w:type="spellStart"/>
      <w:r w:rsidRPr="00B510E5">
        <w:rPr>
          <w:rStyle w:val="Style3Char"/>
          <w:sz w:val="24"/>
          <w:szCs w:val="24"/>
        </w:rPr>
        <w:t>Licence</w:t>
      </w:r>
      <w:proofErr w:type="spellEnd"/>
      <w:r w:rsidRPr="00B510E5">
        <w:rPr>
          <w:color w:val="7030A0"/>
          <w:sz w:val="24"/>
          <w:szCs w:val="24"/>
          <w:lang w:val="en-GB"/>
        </w:rPr>
        <w:t xml:space="preserve"> </w:t>
      </w:r>
      <w:r w:rsidRPr="00B510E5">
        <w:rPr>
          <w:sz w:val="24"/>
          <w:szCs w:val="24"/>
          <w:lang w:val="en-GB"/>
        </w:rPr>
        <w:t xml:space="preserve">– </w:t>
      </w:r>
      <w:r>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 the </w:t>
      </w:r>
      <w:r>
        <w:rPr>
          <w:sz w:val="24"/>
          <w:szCs w:val="24"/>
          <w:lang w:val="en-GB"/>
        </w:rPr>
        <w:t>individual</w:t>
      </w:r>
      <w:r w:rsidRPr="00B510E5">
        <w:rPr>
          <w:sz w:val="24"/>
          <w:szCs w:val="24"/>
          <w:lang w:val="en-GB"/>
        </w:rPr>
        <w:t xml:space="preserve"> does not comply with these conditions, the Probation Service will take breach action and the </w:t>
      </w:r>
      <w:r>
        <w:rPr>
          <w:sz w:val="24"/>
          <w:szCs w:val="24"/>
          <w:lang w:val="en-GB"/>
        </w:rPr>
        <w:t>individual</w:t>
      </w:r>
      <w:r w:rsidRPr="00B510E5">
        <w:rPr>
          <w:sz w:val="24"/>
          <w:szCs w:val="24"/>
          <w:lang w:val="en-GB"/>
        </w:rPr>
        <w:t xml:space="preserve"> may be recalled to prison.</w:t>
      </w:r>
    </w:p>
    <w:p w14:paraId="2945A751" w14:textId="77777777" w:rsidR="00DC67D5" w:rsidRPr="00B510E5" w:rsidRDefault="00DC67D5" w:rsidP="0043549A">
      <w:r w:rsidRPr="00B510E5">
        <w:rPr>
          <w:rStyle w:val="Style3Char"/>
          <w:sz w:val="24"/>
          <w:szCs w:val="24"/>
        </w:rPr>
        <w:t>(</w:t>
      </w:r>
      <w:r>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rPr>
        <w:t xml:space="preserve"> </w:t>
      </w:r>
      <w:r w:rsidRPr="00B510E5">
        <w:t xml:space="preserve">Sexual Harm Prevention Orders (SHPOs) and interim SHPOs are intended to protect the public from </w:t>
      </w:r>
      <w:r>
        <w:t>individuals</w:t>
      </w:r>
      <w:r w:rsidRPr="00B510E5">
        <w:t xml:space="preserve"> convicted of a sexual or violent offence who pose a risk of sexual harm to the public by placing restrictions and/or positive obligations on their behaviour. They require the </w:t>
      </w:r>
      <w:r>
        <w:lastRenderedPageBreak/>
        <w:t>individual</w:t>
      </w:r>
      <w:r w:rsidRPr="00B510E5">
        <w:t xml:space="preserve"> to notify their details to the police (as set out in Part 2 of the 2003 Act) for the duration of the order.</w:t>
      </w:r>
    </w:p>
    <w:p w14:paraId="70308D37" w14:textId="490EF0CA" w:rsidR="00DC67D5" w:rsidRPr="00B510E5" w:rsidRDefault="00DC67D5" w:rsidP="0043549A">
      <w:r w:rsidRPr="00B510E5">
        <w:t xml:space="preserve">The court must be satisfied on the balance of probability that an order is necessary to protect the public (or any particular members of the public) in the UK, or children or vulnerable adults (or any particular children or vulnerable adults) abroad, from sexual harm from the </w:t>
      </w:r>
      <w:r>
        <w:t>individual</w:t>
      </w:r>
      <w:r w:rsidRPr="00B510E5">
        <w:t xml:space="preserve">. In the case of an order made on a free-standing application by a </w:t>
      </w:r>
      <w:r>
        <w:t>C</w:t>
      </w:r>
      <w:r w:rsidRPr="00B510E5">
        <w:t xml:space="preserve">hief </w:t>
      </w:r>
      <w:r>
        <w:t>Police O</w:t>
      </w:r>
      <w:r w:rsidRPr="00B510E5">
        <w:t>fficer,</w:t>
      </w:r>
      <w:r w:rsidRPr="00B510E5" w:rsidDel="00332EE6">
        <w:t xml:space="preserve"> </w:t>
      </w:r>
      <w:r w:rsidRPr="00B510E5">
        <w:t>the National Crime Agency (NCA), British Transport Police (BTP) or the Ministry of Defence Police (MODP)</w:t>
      </w:r>
      <w:r>
        <w:t>,</w:t>
      </w:r>
      <w:r w:rsidRPr="00B510E5">
        <w:t xml:space="preserve"> </w:t>
      </w:r>
      <w:r>
        <w:t>th</w:t>
      </w:r>
      <w:r w:rsidRPr="00B510E5">
        <w:t xml:space="preserve">e chief officer/NCA/BTP/MODP must be able to show that the </w:t>
      </w:r>
      <w:r>
        <w:t>individual</w:t>
      </w:r>
      <w:r w:rsidRPr="00B510E5">
        <w:t xml:space="preserve"> has acted in a way since their conviction </w:t>
      </w:r>
      <w:r>
        <w:t>that</w:t>
      </w:r>
      <w:r w:rsidRPr="00B510E5">
        <w:t xml:space="preserve"> make</w:t>
      </w:r>
      <w:r>
        <w:t>s</w:t>
      </w:r>
      <w:r w:rsidRPr="00B510E5">
        <w:t xml:space="preserve"> the order necessary.</w:t>
      </w:r>
    </w:p>
    <w:p w14:paraId="11A65911" w14:textId="77777777" w:rsidR="00DC67D5" w:rsidRPr="00B510E5" w:rsidRDefault="00DC67D5" w:rsidP="0043549A">
      <w:r w:rsidRPr="00B510E5">
        <w:t>The minimum duration for a full order is five years. The lower age limit is 10, which is the age of criminal responsibility, but where the defendant is under the age of 18 an application for an order should only be considered exceptionally.</w:t>
      </w:r>
    </w:p>
    <w:p w14:paraId="35B38BD0" w14:textId="77777777" w:rsidR="00DC67D5" w:rsidRPr="00B510E5" w:rsidRDefault="00DC67D5" w:rsidP="0043549A">
      <w:r w:rsidRPr="00B510E5">
        <w:rPr>
          <w:rStyle w:val="Style3Char"/>
          <w:sz w:val="24"/>
          <w:szCs w:val="24"/>
        </w:rPr>
        <w:t>(</w:t>
      </w:r>
      <w:r>
        <w:rPr>
          <w:rStyle w:val="Style3Char"/>
          <w:sz w:val="24"/>
          <w:szCs w:val="24"/>
        </w:rPr>
        <w:t>h</w:t>
      </w:r>
      <w:r w:rsidRPr="00B510E5">
        <w:rPr>
          <w:rStyle w:val="Style3Char"/>
          <w:sz w:val="24"/>
          <w:szCs w:val="24"/>
        </w:rPr>
        <w:t>) Notification Order</w:t>
      </w:r>
      <w:r w:rsidRPr="00B510E5">
        <w:rPr>
          <w:color w:val="7030A0"/>
        </w:rPr>
        <w:t xml:space="preserve"> </w:t>
      </w:r>
      <w:r w:rsidRPr="00B510E5">
        <w:t xml:space="preserve">– this requires individuals convicted of qualifying sexual offences overseas to register with the police, </w:t>
      </w:r>
      <w:proofErr w:type="gramStart"/>
      <w:r w:rsidRPr="00B510E5">
        <w:t>in order to</w:t>
      </w:r>
      <w:proofErr w:type="gramEnd"/>
      <w:r w:rsidRPr="00B510E5">
        <w:t xml:space="preserve"> protect the public in the UK from the risks that they pose. The police in England and Wales may issue a notification order directly to an offender who is already in the UK or who is intending to come to the UK who </w:t>
      </w:r>
      <w:proofErr w:type="gramStart"/>
      <w:r w:rsidRPr="00B510E5">
        <w:t>has to</w:t>
      </w:r>
      <w:proofErr w:type="gramEnd"/>
      <w:r w:rsidRPr="00B510E5">
        <w:t xml:space="preserve"> notify within three days of receipt. </w:t>
      </w:r>
      <w:r>
        <w:t>Individuals</w:t>
      </w:r>
      <w:r w:rsidRPr="00B510E5">
        <w:t xml:space="preserve"> have a right of appeal against notification.</w:t>
      </w:r>
    </w:p>
    <w:p w14:paraId="44076B9A" w14:textId="77777777" w:rsidR="00DC67D5" w:rsidRPr="00B52CDC" w:rsidRDefault="00DC67D5" w:rsidP="0043549A">
      <w:pPr>
        <w:rPr>
          <w:b/>
        </w:rPr>
      </w:pPr>
      <w:r w:rsidRPr="00B52CDC">
        <w:t>(</w:t>
      </w:r>
      <w:proofErr w:type="spellStart"/>
      <w:r w:rsidRPr="00B52CDC">
        <w:t>i</w:t>
      </w:r>
      <w:proofErr w:type="spellEnd"/>
      <w:r w:rsidRPr="00B52CDC">
        <w:t xml:space="preserve">) Sexual Risk Order (including any additional foreign travel restriction) –The Sexual Risk Order (SRO may be made in relation to a person without a conviction for a sexual or violent offence (or any other offence), but who poses a risk of sexual harm. </w:t>
      </w:r>
    </w:p>
    <w:p w14:paraId="6BB7BFE5" w14:textId="77777777" w:rsidR="00DC67D5" w:rsidRPr="00B510E5" w:rsidRDefault="00DC67D5" w:rsidP="00DC67D5">
      <w:pPr>
        <w:pStyle w:val="Default"/>
        <w:spacing w:after="240" w:line="260" w:lineRule="exact"/>
        <w:jc w:val="both"/>
        <w:rPr>
          <w:rFonts w:ascii="Arial" w:hAnsi="Arial" w:cs="Arial"/>
        </w:rPr>
      </w:pPr>
      <w:r w:rsidRPr="00B510E5">
        <w:rPr>
          <w:rFonts w:ascii="Arial" w:hAnsi="Arial" w:cs="Arial"/>
        </w:rPr>
        <w:t>The SRO may be made at the magistrates’ court on application by the police,</w:t>
      </w:r>
      <w:r w:rsidRPr="00B510E5" w:rsidDel="00332EE6">
        <w:rPr>
          <w:rFonts w:ascii="Arial" w:hAnsi="Arial" w:cs="Arial"/>
        </w:rPr>
        <w:t xml:space="preserve"> </w:t>
      </w:r>
      <w:r w:rsidRPr="00B510E5">
        <w:rPr>
          <w:rFonts w:ascii="Arial" w:hAnsi="Arial" w:cs="Arial"/>
        </w:rPr>
        <w:t>NCA, BTP or MODP where an individual has committed an act of a sexual nature and the court is satisfied that the person poses a risk of harm to the public in the UK or children or vulnerable adults overseas.</w:t>
      </w:r>
    </w:p>
    <w:p w14:paraId="0349A2F1" w14:textId="77777777" w:rsidR="00DC67D5" w:rsidRPr="00B510E5" w:rsidRDefault="00DC67D5" w:rsidP="0043549A">
      <w:r w:rsidRPr="00B510E5">
        <w:t xml:space="preserve">An SRO may prohibit the person from doing anything described in it, including travel overseas, or place positive obligations upon them. Any prohibition and/or obligation must be necessary to protect the public in the UK from sexual harm or, in relation to foreign travel, protecting children or vulnerable adults from sexual harm. </w:t>
      </w:r>
    </w:p>
    <w:p w14:paraId="3AFC96A6" w14:textId="77777777" w:rsidR="00DC67D5" w:rsidRPr="00B510E5" w:rsidRDefault="00DC67D5" w:rsidP="0043549A">
      <w:r w:rsidRPr="00B510E5">
        <w:t xml:space="preserve">An individual subject to an SRO is required to notify the police of their name and home address within three days of the order being made </w:t>
      </w:r>
      <w:proofErr w:type="gramStart"/>
      <w:r w:rsidRPr="00B510E5">
        <w:t>and also</w:t>
      </w:r>
      <w:proofErr w:type="gramEnd"/>
      <w:r w:rsidRPr="00B510E5">
        <w:t xml:space="preserve"> to notify any changes to this information within three days.</w:t>
      </w:r>
    </w:p>
    <w:p w14:paraId="072C2066" w14:textId="77777777" w:rsidR="00DC67D5" w:rsidRPr="00B510E5" w:rsidRDefault="00DC67D5" w:rsidP="0043549A">
      <w:r w:rsidRPr="00B510E5">
        <w:t xml:space="preserve">An SRO can last for a minimum of two years and has no maximum duration, </w:t>
      </w:r>
      <w:proofErr w:type="gramStart"/>
      <w:r w:rsidRPr="00B510E5">
        <w:t>with the exception of</w:t>
      </w:r>
      <w:proofErr w:type="gramEnd"/>
      <w:r w:rsidRPr="00B510E5">
        <w:t xml:space="preserve"> any foreign travel restrictions which, if applicable, last for a maximum of five years (but may be renewed). </w:t>
      </w:r>
    </w:p>
    <w:p w14:paraId="42E3951D" w14:textId="77777777" w:rsidR="00DC67D5" w:rsidRPr="00B510E5" w:rsidRDefault="00DC67D5" w:rsidP="0043549A">
      <w:r w:rsidRPr="00B510E5">
        <w:t xml:space="preserve">The criminal standard of proof continues to apply. The person concerned </w:t>
      </w:r>
      <w:proofErr w:type="gramStart"/>
      <w:r w:rsidRPr="00B510E5">
        <w:t>is able to</w:t>
      </w:r>
      <w:proofErr w:type="gramEnd"/>
      <w:r w:rsidRPr="00B510E5">
        <w:t xml:space="preserve"> appeal against the making of the order and the police or the person concerned </w:t>
      </w:r>
      <w:proofErr w:type="gramStart"/>
      <w:r w:rsidRPr="00B510E5">
        <w:t>are able to</w:t>
      </w:r>
      <w:proofErr w:type="gramEnd"/>
      <w:r w:rsidRPr="00B510E5">
        <w:t xml:space="preserve"> apply for the order to be varied, renewed or discharged.</w:t>
      </w:r>
    </w:p>
    <w:p w14:paraId="2FDC4BE2" w14:textId="77777777" w:rsidR="00DC67D5" w:rsidRPr="00B510E5" w:rsidRDefault="00DC67D5" w:rsidP="0043549A">
      <w:r w:rsidRPr="00B510E5">
        <w:t xml:space="preserve">A breach of an SRO is a criminal offence punishable by a maximum of five years’ imprisonment. Where an individual breaches their SRO, they will become subject to full notification requirements.  </w:t>
      </w:r>
    </w:p>
    <w:p w14:paraId="3157E87B" w14:textId="77777777" w:rsidR="00DC67D5" w:rsidRPr="00B510E5" w:rsidRDefault="00DC67D5" w:rsidP="0043549A">
      <w:r w:rsidRPr="00B510E5">
        <w:t>Individuals made subject of an SRO are recorded on VISOR as a Potentially Dangerous Person (PDP)</w:t>
      </w:r>
      <w:r>
        <w:t xml:space="preserve"> but are not MAPPA eligible</w:t>
      </w:r>
      <w:r w:rsidRPr="00B510E5">
        <w:t>.</w:t>
      </w:r>
    </w:p>
    <w:p w14:paraId="147E862F" w14:textId="77777777" w:rsidR="00DC67D5" w:rsidRPr="00A55FDE" w:rsidRDefault="00DC67D5" w:rsidP="0043549A">
      <w:pPr>
        <w:rPr>
          <w:b/>
        </w:rPr>
      </w:pPr>
      <w:r w:rsidRPr="00A55FDE">
        <w:t xml:space="preserve">(j) Lifetime notification requirements revoked on application – Qualifying individuals may </w:t>
      </w:r>
      <w:proofErr w:type="gramStart"/>
      <w:r w:rsidRPr="00A55FDE">
        <w:t>submit an application</w:t>
      </w:r>
      <w:proofErr w:type="gramEnd"/>
      <w:r w:rsidRPr="00A55FDE">
        <w:t xml:space="preserve"> to the police to review their indefinite notification requirements. The police review the application and decide whether to revoke the notification requirements. This decision is made at </w:t>
      </w:r>
      <w:r w:rsidRPr="00A55FDE">
        <w:lastRenderedPageBreak/>
        <w:t>the rank of Superintendent. Those who continue to pose a significant risk will remain subject to notification requirements for life, if necessary.</w:t>
      </w:r>
    </w:p>
    <w:p w14:paraId="54EE8833" w14:textId="77777777" w:rsidR="00DC67D5" w:rsidRPr="00B01E0C" w:rsidRDefault="00DC67D5" w:rsidP="0043549A">
      <w:pPr>
        <w:rPr>
          <w:szCs w:val="28"/>
        </w:rPr>
      </w:pPr>
      <w:r w:rsidRPr="00B510E5">
        <w:t xml:space="preserve">Individuals will only become eligible to seek a review once they have been subject to indefinite notification requirements for a period of at least 15 years for adults and 8 years for </w:t>
      </w:r>
      <w:r>
        <w:t>children</w:t>
      </w:r>
      <w:r w:rsidRPr="00B510E5">
        <w:t xml:space="preserve">. </w:t>
      </w:r>
    </w:p>
    <w:p w14:paraId="609862E0" w14:textId="77777777" w:rsidR="00DC67D5" w:rsidRPr="007959F0" w:rsidRDefault="00DC67D5" w:rsidP="007959F0">
      <w:pPr>
        <w:sectPr w:rsidR="00DC67D5" w:rsidRPr="007959F0" w:rsidSect="00867C9E">
          <w:footerReference w:type="default" r:id="rId28"/>
          <w:pgSz w:w="11905" w:h="16837" w:code="9"/>
          <w:pgMar w:top="720" w:right="720" w:bottom="720" w:left="720" w:header="720" w:footer="567" w:gutter="0"/>
          <w:cols w:space="720"/>
          <w:noEndnote/>
        </w:sectPr>
      </w:pPr>
    </w:p>
    <w:p w14:paraId="3A0C1E46" w14:textId="20FD0D8D" w:rsidR="00A53662" w:rsidRDefault="00ED6AD4" w:rsidP="00A53662">
      <w:pPr>
        <w:rPr>
          <w:b/>
          <w:color w:val="7030A0"/>
          <w:sz w:val="26"/>
          <w:szCs w:val="26"/>
        </w:rPr>
      </w:pPr>
      <w:r w:rsidRPr="00ED6AD4">
        <w:rPr>
          <w:rFonts w:ascii="Times New Roman" w:hAnsi="Times New Roman"/>
          <w:noProof/>
          <w:color w:val="auto"/>
        </w:rPr>
        <w:lastRenderedPageBreak/>
        <w:drawing>
          <wp:anchor distT="0" distB="0" distL="114300" distR="114300" simplePos="0" relativeHeight="251658248" behindDoc="0" locked="0" layoutInCell="1" allowOverlap="1" wp14:anchorId="569B4B77" wp14:editId="05174C06">
            <wp:simplePos x="0" y="0"/>
            <wp:positionH relativeFrom="column">
              <wp:posOffset>-238125</wp:posOffset>
            </wp:positionH>
            <wp:positionV relativeFrom="paragraph">
              <wp:posOffset>114300</wp:posOffset>
            </wp:positionV>
            <wp:extent cx="7105650" cy="5329407"/>
            <wp:effectExtent l="0" t="0" r="0" b="5080"/>
            <wp:wrapNone/>
            <wp:docPr id="13071671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67133" name="Picture 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12734" cy="5334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AAEBD3" w14:textId="1304249B" w:rsidR="00ED6AD4" w:rsidRPr="00ED6AD4" w:rsidRDefault="00ED6AD4" w:rsidP="00ED6AD4">
      <w:pPr>
        <w:pStyle w:val="NormalWeb"/>
      </w:pPr>
    </w:p>
    <w:p w14:paraId="0D47AA44" w14:textId="0FF6E393" w:rsidR="00A53662" w:rsidRDefault="00A53662" w:rsidP="00A53662">
      <w:pPr>
        <w:pStyle w:val="NormalWeb"/>
      </w:pPr>
    </w:p>
    <w:p w14:paraId="57B8C729" w14:textId="0072F304" w:rsidR="00ED6AD4" w:rsidRDefault="00ED6AD4" w:rsidP="00ED6AD4">
      <w:pPr>
        <w:pStyle w:val="NormalWeb"/>
      </w:pPr>
    </w:p>
    <w:p w14:paraId="242BF725" w14:textId="77777777" w:rsidR="00A53662" w:rsidRDefault="00A53662" w:rsidP="00A53662">
      <w:pPr>
        <w:pStyle w:val="MAPPA-Bodytext"/>
        <w:spacing w:before="4800"/>
        <w:rPr>
          <w:b/>
          <w:color w:val="7030A0"/>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Default="00332EE6" w:rsidP="00332EE6">
      <w:pPr>
        <w:pStyle w:val="MAPPA-Bodytext"/>
        <w:jc w:val="center"/>
        <w:rPr>
          <w:b/>
          <w:color w:val="7030A0"/>
          <w:sz w:val="26"/>
          <w:szCs w:val="26"/>
          <w:lang w:val="en-GB"/>
        </w:rPr>
      </w:pPr>
    </w:p>
    <w:p w14:paraId="67B05D68" w14:textId="77777777" w:rsidR="007959F0" w:rsidRDefault="007959F0" w:rsidP="00332EE6">
      <w:pPr>
        <w:pStyle w:val="MAPPA-Bodytext"/>
        <w:jc w:val="center"/>
        <w:rPr>
          <w:b/>
          <w:color w:val="7030A0"/>
          <w:sz w:val="26"/>
          <w:szCs w:val="26"/>
          <w:lang w:val="en-GB"/>
        </w:rPr>
      </w:pPr>
    </w:p>
    <w:p w14:paraId="41106AAC" w14:textId="77777777" w:rsidR="007959F0" w:rsidRPr="00B01E0C" w:rsidRDefault="007959F0" w:rsidP="00332EE6">
      <w:pPr>
        <w:pStyle w:val="MAPPA-Bodytext"/>
        <w:jc w:val="center"/>
        <w:rPr>
          <w:b/>
          <w:color w:val="7030A0"/>
          <w:sz w:val="26"/>
          <w:szCs w:val="26"/>
          <w:lang w:val="en-GB"/>
        </w:rPr>
      </w:pPr>
    </w:p>
    <w:p w14:paraId="12949AC3" w14:textId="5E9881B7" w:rsidR="00332EE6" w:rsidRDefault="00A53662" w:rsidP="00A44F02">
      <w:pPr>
        <w:pStyle w:val="MAPPA-Bodytext"/>
        <w:jc w:val="center"/>
        <w:rPr>
          <w:b/>
          <w:color w:val="7030A0"/>
          <w:sz w:val="26"/>
          <w:szCs w:val="26"/>
          <w:lang w:val="en-GB"/>
        </w:rPr>
      </w:pPr>
      <w:r w:rsidRPr="00ED25C1">
        <w:rPr>
          <w:b/>
          <w:bCs/>
          <w:color w:val="7030A0"/>
          <w:sz w:val="26"/>
          <w:szCs w:val="26"/>
        </w:rPr>
        <w:t xml:space="preserve">All </w:t>
      </w:r>
      <w:r>
        <w:rPr>
          <w:b/>
          <w:bCs/>
          <w:color w:val="7030A0"/>
          <w:sz w:val="26"/>
          <w:szCs w:val="26"/>
        </w:rPr>
        <w:t>M</w:t>
      </w:r>
      <w:r w:rsidRPr="00ED25C1">
        <w:rPr>
          <w:b/>
          <w:bCs/>
          <w:color w:val="7030A0"/>
          <w:sz w:val="26"/>
          <w:szCs w:val="26"/>
        </w:rPr>
        <w:t xml:space="preserve">APPA reports from England and Wales are </w:t>
      </w:r>
      <w:hyperlink r:id="rId30" w:history="1">
        <w:r w:rsidR="00A44F02" w:rsidRPr="000914FD">
          <w:rPr>
            <w:rStyle w:val="Hyperlink"/>
            <w:rFonts w:cs="Arial"/>
            <w:sz w:val="24"/>
            <w:szCs w:val="24"/>
            <w:lang w:val="en-GB"/>
          </w:rPr>
          <w:t>published online on GOV.UK</w:t>
        </w:r>
      </w:hyperlink>
    </w:p>
    <w:p w14:paraId="3AD48DFA" w14:textId="203F5A5B" w:rsidR="00332EE6" w:rsidRPr="006954C2" w:rsidRDefault="00EE6F13" w:rsidP="00080DFC">
      <w:pPr>
        <w:pStyle w:val="MAPPA-Bodytext"/>
        <w:spacing w:line="240" w:lineRule="atLeast"/>
        <w:jc w:val="center"/>
        <w:rPr>
          <w:b/>
          <w:color w:val="7030A0"/>
          <w:sz w:val="24"/>
          <w:szCs w:val="24"/>
          <w:lang w:val="en-GB"/>
        </w:rPr>
      </w:pPr>
      <w:r w:rsidRPr="00ED25C1">
        <w:rPr>
          <w:b/>
          <w:bCs/>
          <w:noProof/>
          <w:color w:val="7030A0"/>
          <w:sz w:val="26"/>
          <w:szCs w:val="26"/>
        </w:rPr>
        <w:drawing>
          <wp:anchor distT="0" distB="0" distL="114300" distR="114300" simplePos="0" relativeHeight="251658247" behindDoc="0" locked="0" layoutInCell="1" allowOverlap="1" wp14:anchorId="4DE8E21A" wp14:editId="23807BCF">
            <wp:simplePos x="0" y="0"/>
            <wp:positionH relativeFrom="column">
              <wp:posOffset>5140916</wp:posOffset>
            </wp:positionH>
            <wp:positionV relativeFrom="paragraph">
              <wp:posOffset>216742</wp:posOffset>
            </wp:positionV>
            <wp:extent cx="866775" cy="1311044"/>
            <wp:effectExtent l="0" t="0" r="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1"/>
                    <a:stretch>
                      <a:fillRect/>
                    </a:stretch>
                  </pic:blipFill>
                  <pic:spPr>
                    <a:xfrm>
                      <a:off x="0" y="0"/>
                      <a:ext cx="866775" cy="1311044"/>
                    </a:xfrm>
                    <a:prstGeom prst="rect">
                      <a:avLst/>
                    </a:prstGeom>
                  </pic:spPr>
                </pic:pic>
              </a:graphicData>
            </a:graphic>
            <wp14:sizeRelH relativeFrom="margin">
              <wp14:pctWidth>0</wp14:pctWidth>
            </wp14:sizeRelH>
            <wp14:sizeRelV relativeFrom="margin">
              <wp14:pctHeight>0</wp14:pctHeight>
            </wp14:sizeRelV>
          </wp:anchor>
        </w:drawing>
      </w:r>
      <w:r w:rsidRPr="00ED25C1">
        <w:rPr>
          <w:noProof/>
          <w:color w:val="7030A0"/>
          <w:lang w:val="en-GB"/>
        </w:rPr>
        <w:drawing>
          <wp:anchor distT="0" distB="0" distL="114300" distR="114300" simplePos="0" relativeHeight="251658246" behindDoc="0" locked="0" layoutInCell="1" allowOverlap="1" wp14:anchorId="504FB118" wp14:editId="048FDC94">
            <wp:simplePos x="0" y="0"/>
            <wp:positionH relativeFrom="column">
              <wp:posOffset>2856836</wp:posOffset>
            </wp:positionH>
            <wp:positionV relativeFrom="paragraph">
              <wp:posOffset>551180</wp:posOffset>
            </wp:positionV>
            <wp:extent cx="1464945" cy="97155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64945" cy="971550"/>
                    </a:xfrm>
                    <a:prstGeom prst="rect">
                      <a:avLst/>
                    </a:prstGeom>
                    <a:noFill/>
                  </pic:spPr>
                </pic:pic>
              </a:graphicData>
            </a:graphic>
          </wp:anchor>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3"/>
          <w:pgSz w:w="11905" w:h="16837" w:code="9"/>
          <w:pgMar w:top="720" w:right="720" w:bottom="720" w:left="720" w:header="720" w:footer="567" w:gutter="0"/>
          <w:cols w:space="720"/>
          <w:noEndnote/>
          <w:docGrid w:linePitch="360"/>
        </w:sectPr>
      </w:pPr>
    </w:p>
    <w:p w14:paraId="511E354C" w14:textId="0896472B" w:rsidR="0052760C" w:rsidRPr="006954C2" w:rsidRDefault="00EE6F13" w:rsidP="00080DFC">
      <w:pPr>
        <w:spacing w:line="240" w:lineRule="atLeast"/>
        <w:rPr>
          <w:rFonts w:cs="Arial"/>
        </w:rPr>
      </w:pPr>
      <w:r>
        <w:rPr>
          <w:noProof/>
        </w:rPr>
        <w:drawing>
          <wp:anchor distT="0" distB="0" distL="114300" distR="114300" simplePos="0" relativeHeight="251658245" behindDoc="0" locked="0" layoutInCell="1" allowOverlap="1" wp14:anchorId="7141EB97" wp14:editId="6CF88D16">
            <wp:simplePos x="0" y="0"/>
            <wp:positionH relativeFrom="column">
              <wp:posOffset>303693</wp:posOffset>
            </wp:positionH>
            <wp:positionV relativeFrom="paragraph">
              <wp:posOffset>234493</wp:posOffset>
            </wp:positionV>
            <wp:extent cx="2057400" cy="818965"/>
            <wp:effectExtent l="0" t="0" r="0" b="63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57400" cy="818965"/>
                    </a:xfrm>
                    <a:prstGeom prst="rect">
                      <a:avLst/>
                    </a:prstGeom>
                    <a:noFill/>
                    <a:ln>
                      <a:noFill/>
                    </a:ln>
                  </pic:spPr>
                </pic:pic>
              </a:graphicData>
            </a:graphic>
          </wp:anchor>
        </w:drawing>
      </w:r>
    </w:p>
    <w:p w14:paraId="024CE8E5" w14:textId="4D399694" w:rsidR="0052760C" w:rsidRPr="006954C2" w:rsidRDefault="00AA7FE7" w:rsidP="00AA7FE7">
      <w:pPr>
        <w:spacing w:line="240" w:lineRule="atLeast"/>
        <w:rPr>
          <w:rFonts w:cs="Arial"/>
        </w:rPr>
      </w:pPr>
      <w:r>
        <w:rPr>
          <w:rFonts w:cs="Arial"/>
        </w:rPr>
        <w:t xml:space="preserve">       </w:t>
      </w:r>
    </w:p>
    <w:p w14:paraId="184D6788" w14:textId="07920A00"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39FB5" w14:textId="77777777" w:rsidR="00B773AC" w:rsidRDefault="00B773AC" w:rsidP="001A5708">
      <w:pPr>
        <w:pStyle w:val="MAPPA-Bodytext"/>
      </w:pPr>
      <w:r>
        <w:separator/>
      </w:r>
    </w:p>
  </w:endnote>
  <w:endnote w:type="continuationSeparator" w:id="0">
    <w:p w14:paraId="0C476C99" w14:textId="77777777" w:rsidR="00B773AC" w:rsidRDefault="00B773AC" w:rsidP="001A5708">
      <w:pPr>
        <w:pStyle w:val="MAPPA-Bodytext"/>
      </w:pPr>
      <w:r>
        <w:continuationSeparator/>
      </w:r>
    </w:p>
  </w:endnote>
  <w:endnote w:type="continuationNotice" w:id="1">
    <w:p w14:paraId="33857C52" w14:textId="77777777" w:rsidR="00B773AC" w:rsidRDefault="00B773AC"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B82F68E" w:rsidR="00DE3907" w:rsidRDefault="00DC67D5" w:rsidP="003F01A6">
    <w:pPr>
      <w:pStyle w:val="Footer"/>
      <w:rPr>
        <w:rStyle w:val="PageNumber"/>
      </w:rPr>
    </w:pPr>
    <w:r>
      <w:rPr>
        <w:noProof/>
      </w:rPr>
      <mc:AlternateContent>
        <mc:Choice Requires="wps">
          <w:drawing>
            <wp:anchor distT="0" distB="0" distL="0" distR="0" simplePos="0" relativeHeight="251662336" behindDoc="0" locked="0" layoutInCell="1" allowOverlap="1" wp14:anchorId="6A39A363" wp14:editId="40A0555F">
              <wp:simplePos x="635" y="635"/>
              <wp:positionH relativeFrom="page">
                <wp:align>center</wp:align>
              </wp:positionH>
              <wp:positionV relativeFrom="page">
                <wp:align>bottom</wp:align>
              </wp:positionV>
              <wp:extent cx="622300" cy="355600"/>
              <wp:effectExtent l="0" t="0" r="6350" b="0"/>
              <wp:wrapNone/>
              <wp:docPr id="103117613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50DABF3" w14:textId="488A5302"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9A363" id="_x0000_t202" coordsize="21600,21600" o:spt="202" path="m,l,21600r21600,l21600,xe">
              <v:stroke joinstyle="miter"/>
              <v:path gradientshapeok="t" o:connecttype="rect"/>
            </v:shapetype>
            <v:shape id="Text Box 7" o:spid="_x0000_s1029" type="#_x0000_t202" alt="OFFICIAL" style="position:absolute;margin-left:0;margin-top:0;width:49pt;height:2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150DABF3" w14:textId="488A5302"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12D1" w14:textId="02E9F193" w:rsidR="00DC67D5" w:rsidRDefault="00DC67D5">
    <w:pPr>
      <w:pStyle w:val="Footer"/>
    </w:pPr>
    <w:r>
      <w:rPr>
        <w:noProof/>
      </w:rPr>
      <mc:AlternateContent>
        <mc:Choice Requires="wps">
          <w:drawing>
            <wp:anchor distT="0" distB="0" distL="0" distR="0" simplePos="0" relativeHeight="251663360" behindDoc="0" locked="0" layoutInCell="1" allowOverlap="1" wp14:anchorId="63E5506B" wp14:editId="3FE4E9AD">
              <wp:simplePos x="635" y="635"/>
              <wp:positionH relativeFrom="page">
                <wp:align>center</wp:align>
              </wp:positionH>
              <wp:positionV relativeFrom="page">
                <wp:align>bottom</wp:align>
              </wp:positionV>
              <wp:extent cx="622300" cy="355600"/>
              <wp:effectExtent l="0" t="0" r="6350" b="0"/>
              <wp:wrapNone/>
              <wp:docPr id="135312013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2FB09A8F" w14:textId="252628A2"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E5506B" id="_x0000_t202" coordsize="21600,21600" o:spt="202" path="m,l,21600r21600,l21600,xe">
              <v:stroke joinstyle="miter"/>
              <v:path gradientshapeok="t" o:connecttype="rect"/>
            </v:shapetype>
            <v:shape id="Text Box 8" o:spid="_x0000_s1030" type="#_x0000_t202" alt="OFFICIAL" style="position:absolute;margin-left:0;margin-top:0;width:49pt;height:2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2FB09A8F" w14:textId="252628A2"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777F9285" w:rsidR="00DE3907" w:rsidRDefault="00DC67D5" w:rsidP="003F01A6">
    <w:pPr>
      <w:pStyle w:val="Footer"/>
      <w:rPr>
        <w:rStyle w:val="PageNumber"/>
      </w:rPr>
    </w:pPr>
    <w:r>
      <w:rPr>
        <w:noProof/>
      </w:rPr>
      <mc:AlternateContent>
        <mc:Choice Requires="wps">
          <w:drawing>
            <wp:anchor distT="0" distB="0" distL="0" distR="0" simplePos="0" relativeHeight="251661312" behindDoc="0" locked="0" layoutInCell="1" allowOverlap="1" wp14:anchorId="7424E64F" wp14:editId="64B12499">
              <wp:simplePos x="635" y="635"/>
              <wp:positionH relativeFrom="page">
                <wp:align>center</wp:align>
              </wp:positionH>
              <wp:positionV relativeFrom="page">
                <wp:align>bottom</wp:align>
              </wp:positionV>
              <wp:extent cx="622300" cy="355600"/>
              <wp:effectExtent l="0" t="0" r="6350" b="0"/>
              <wp:wrapNone/>
              <wp:docPr id="147958744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D3FBCCB" w14:textId="413AB181"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24E64F" id="_x0000_t202" coordsize="21600,21600" o:spt="202" path="m,l,21600r21600,l21600,xe">
              <v:stroke joinstyle="miter"/>
              <v:path gradientshapeok="t" o:connecttype="rect"/>
            </v:shapetype>
            <v:shape id="Text Box 6" o:spid="_x0000_s1032" type="#_x0000_t202" alt="OFFICIAL" style="position:absolute;margin-left:0;margin-top:0;width:49pt;height:2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D3FBCCB" w14:textId="413AB181"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28AD9" w14:textId="3C3E66A7" w:rsidR="00332EE6" w:rsidRPr="0009323B" w:rsidRDefault="00DC67D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4384" behindDoc="0" locked="0" layoutInCell="1" allowOverlap="1" wp14:anchorId="40F4E3A5" wp14:editId="56991A44">
              <wp:simplePos x="635" y="635"/>
              <wp:positionH relativeFrom="page">
                <wp:align>center</wp:align>
              </wp:positionH>
              <wp:positionV relativeFrom="page">
                <wp:align>bottom</wp:align>
              </wp:positionV>
              <wp:extent cx="622300" cy="355600"/>
              <wp:effectExtent l="0" t="0" r="6350" b="0"/>
              <wp:wrapNone/>
              <wp:docPr id="181746221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43806BD" w14:textId="34675854"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F4E3A5" id="_x0000_t202" coordsize="21600,21600" o:spt="202" path="m,l,21600r21600,l21600,xe">
              <v:stroke joinstyle="miter"/>
              <v:path gradientshapeok="t" o:connecttype="rect"/>
            </v:shapetype>
            <v:shape id="Text Box 9" o:spid="_x0000_s1033" type="#_x0000_t202" alt="OFFICIAL" style="position:absolute;margin-left:0;margin-top:0;width:49pt;height:2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43806BD" w14:textId="34675854"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4B60A6C9" w:rsidR="00332EE6" w:rsidRPr="000701CF" w:rsidRDefault="00DC67D5" w:rsidP="000701CF">
    <w:pPr>
      <w:pStyle w:val="Footer"/>
      <w:rPr>
        <w:rStyle w:val="PageNumber"/>
      </w:rPr>
    </w:pPr>
    <w:r>
      <w:rPr>
        <w:noProof/>
      </w:rPr>
      <mc:AlternateContent>
        <mc:Choice Requires="wps">
          <w:drawing>
            <wp:anchor distT="0" distB="0" distL="0" distR="0" simplePos="0" relativeHeight="251665408" behindDoc="0" locked="0" layoutInCell="1" allowOverlap="1" wp14:anchorId="55EB5B63" wp14:editId="39FB89C2">
              <wp:simplePos x="635" y="635"/>
              <wp:positionH relativeFrom="page">
                <wp:align>center</wp:align>
              </wp:positionH>
              <wp:positionV relativeFrom="page">
                <wp:align>bottom</wp:align>
              </wp:positionV>
              <wp:extent cx="622300" cy="355600"/>
              <wp:effectExtent l="0" t="0" r="6350" b="0"/>
              <wp:wrapNone/>
              <wp:docPr id="198260433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235575" w14:textId="70922F69"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EB5B63" id="_x0000_t202" coordsize="21600,21600" o:spt="202" path="m,l,21600r21600,l21600,xe">
              <v:stroke joinstyle="miter"/>
              <v:path gradientshapeok="t" o:connecttype="rect"/>
            </v:shapetype>
            <v:shape id="Text Box 10" o:spid="_x0000_s1034" type="#_x0000_t202" alt="OFFICIAL" style="position:absolute;margin-left:0;margin-top:0;width:49pt;height:2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12235575" w14:textId="70922F69"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25B94FB" w:rsidR="00332EE6" w:rsidRPr="00735E92" w:rsidRDefault="00DC67D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6432" behindDoc="0" locked="0" layoutInCell="1" allowOverlap="1" wp14:anchorId="2E6F2E70" wp14:editId="19BCFF38">
              <wp:simplePos x="457200" y="10010775"/>
              <wp:positionH relativeFrom="page">
                <wp:align>center</wp:align>
              </wp:positionH>
              <wp:positionV relativeFrom="page">
                <wp:align>bottom</wp:align>
              </wp:positionV>
              <wp:extent cx="622300" cy="355600"/>
              <wp:effectExtent l="0" t="0" r="6350" b="0"/>
              <wp:wrapNone/>
              <wp:docPr id="155994326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26C46D17" w14:textId="5899C0DA"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6F2E70" id="_x0000_t202" coordsize="21600,21600" o:spt="202" path="m,l,21600r21600,l21600,xe">
              <v:stroke joinstyle="miter"/>
              <v:path gradientshapeok="t" o:connecttype="rect"/>
            </v:shapetype>
            <v:shape id="Text Box 11" o:spid="_x0000_s1035" type="#_x0000_t202" alt="OFFICIAL" style="position:absolute;margin-left:0;margin-top:0;width:49pt;height:2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26C46D17" w14:textId="5899C0DA"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1498BCED" w:rsidR="00DE3907" w:rsidRPr="00867C9E" w:rsidRDefault="00DC67D5"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7456" behindDoc="0" locked="0" layoutInCell="1" allowOverlap="1" wp14:anchorId="42948B85" wp14:editId="0FA79BE4">
              <wp:simplePos x="635" y="635"/>
              <wp:positionH relativeFrom="page">
                <wp:align>center</wp:align>
              </wp:positionH>
              <wp:positionV relativeFrom="page">
                <wp:align>bottom</wp:align>
              </wp:positionV>
              <wp:extent cx="622300" cy="355600"/>
              <wp:effectExtent l="0" t="0" r="6350" b="0"/>
              <wp:wrapNone/>
              <wp:docPr id="1299092690"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C11D767" w14:textId="73813A25"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948B85" id="_x0000_t202" coordsize="21600,21600" o:spt="202" path="m,l,21600r21600,l21600,xe">
              <v:stroke joinstyle="miter"/>
              <v:path gradientshapeok="t" o:connecttype="rect"/>
            </v:shapetype>
            <v:shape id="Text Box 12" o:spid="_x0000_s1036" type="#_x0000_t202" alt="OFFICIAL" style="position:absolute;margin-left:0;margin-top:0;width:49pt;height:2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1C11D767" w14:textId="73813A25"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E5068" w14:textId="77777777" w:rsidR="00B773AC" w:rsidRDefault="00B773AC" w:rsidP="001A5708">
      <w:pPr>
        <w:pStyle w:val="MAPPA-Bodytext"/>
      </w:pPr>
      <w:r>
        <w:separator/>
      </w:r>
    </w:p>
  </w:footnote>
  <w:footnote w:type="continuationSeparator" w:id="0">
    <w:p w14:paraId="78AE6819" w14:textId="77777777" w:rsidR="00B773AC" w:rsidRDefault="00B773AC" w:rsidP="001A5708">
      <w:pPr>
        <w:pStyle w:val="MAPPA-Bodytext"/>
      </w:pPr>
      <w:r>
        <w:continuationSeparator/>
      </w:r>
    </w:p>
  </w:footnote>
  <w:footnote w:type="continuationNotice" w:id="1">
    <w:p w14:paraId="0902447A" w14:textId="77777777" w:rsidR="00B773AC" w:rsidRDefault="00B773AC"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D415" w14:textId="6DD2EE9A" w:rsidR="00DC67D5" w:rsidRDefault="00DC67D5">
    <w:pPr>
      <w:pStyle w:val="Header"/>
    </w:pPr>
    <w:r>
      <w:rPr>
        <w:noProof/>
      </w:rPr>
      <mc:AlternateContent>
        <mc:Choice Requires="wps">
          <w:drawing>
            <wp:anchor distT="0" distB="0" distL="0" distR="0" simplePos="0" relativeHeight="251659264" behindDoc="0" locked="0" layoutInCell="1" allowOverlap="1" wp14:anchorId="5018728B" wp14:editId="62DEFBBC">
              <wp:simplePos x="635" y="635"/>
              <wp:positionH relativeFrom="page">
                <wp:align>center</wp:align>
              </wp:positionH>
              <wp:positionV relativeFrom="page">
                <wp:align>top</wp:align>
              </wp:positionV>
              <wp:extent cx="622300" cy="355600"/>
              <wp:effectExtent l="0" t="0" r="6350" b="6350"/>
              <wp:wrapNone/>
              <wp:docPr id="14989483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2900EE79" w14:textId="23C96091"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18728B" id="_x0000_t202" coordsize="21600,21600" o:spt="202" path="m,l,21600r21600,l21600,xe">
              <v:stroke joinstyle="miter"/>
              <v:path gradientshapeok="t" o:connecttype="rect"/>
            </v:shapetype>
            <v:shape id="Text Box 4" o:spid="_x0000_s1027" type="#_x0000_t202" alt="OFFICIAL" style="position:absolute;margin-left:0;margin-top:0;width:49pt;height:2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2900EE79" w14:textId="23C96091"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546A" w14:textId="173EFA5F" w:rsidR="00DC67D5" w:rsidRDefault="00DC67D5">
    <w:pPr>
      <w:pStyle w:val="Header"/>
    </w:pPr>
    <w:r>
      <w:rPr>
        <w:noProof/>
      </w:rPr>
      <mc:AlternateContent>
        <mc:Choice Requires="wps">
          <w:drawing>
            <wp:anchor distT="0" distB="0" distL="0" distR="0" simplePos="0" relativeHeight="251660288" behindDoc="0" locked="0" layoutInCell="1" allowOverlap="1" wp14:anchorId="6617BCE4" wp14:editId="69195E30">
              <wp:simplePos x="457200" y="457200"/>
              <wp:positionH relativeFrom="page">
                <wp:align>center</wp:align>
              </wp:positionH>
              <wp:positionV relativeFrom="page">
                <wp:align>top</wp:align>
              </wp:positionV>
              <wp:extent cx="622300" cy="355600"/>
              <wp:effectExtent l="0" t="0" r="6350" b="6350"/>
              <wp:wrapNone/>
              <wp:docPr id="206750318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3735FC1" w14:textId="3C2D4428"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17BCE4" id="_x0000_t202" coordsize="21600,21600" o:spt="202" path="m,l,21600r21600,l21600,xe">
              <v:stroke joinstyle="miter"/>
              <v:path gradientshapeok="t" o:connecttype="rect"/>
            </v:shapetype>
            <v:shape id="Text Box 5" o:spid="_x0000_s1028" type="#_x0000_t202" alt="OFFICIAL" style="position:absolute;margin-left:0;margin-top:0;width:49pt;height:2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43735FC1" w14:textId="3C2D4428"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AA11" w14:textId="030EA5EA" w:rsidR="00DC67D5" w:rsidRDefault="00DC67D5">
    <w:pPr>
      <w:pStyle w:val="Header"/>
    </w:pPr>
    <w:r>
      <w:rPr>
        <w:noProof/>
      </w:rPr>
      <mc:AlternateContent>
        <mc:Choice Requires="wps">
          <w:drawing>
            <wp:anchor distT="0" distB="0" distL="0" distR="0" simplePos="0" relativeHeight="251658240" behindDoc="0" locked="0" layoutInCell="1" allowOverlap="1" wp14:anchorId="63FFA6A5" wp14:editId="651A2B7C">
              <wp:simplePos x="635" y="635"/>
              <wp:positionH relativeFrom="page">
                <wp:align>center</wp:align>
              </wp:positionH>
              <wp:positionV relativeFrom="page">
                <wp:align>top</wp:align>
              </wp:positionV>
              <wp:extent cx="622300" cy="355600"/>
              <wp:effectExtent l="0" t="0" r="6350" b="6350"/>
              <wp:wrapNone/>
              <wp:docPr id="3420436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B95172B" w14:textId="51A6C64E"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FFA6A5" id="_x0000_t202" coordsize="21600,21600" o:spt="202" path="m,l,21600r21600,l21600,xe">
              <v:stroke joinstyle="miter"/>
              <v:path gradientshapeok="t" o:connecttype="rect"/>
            </v:shapetype>
            <v:shape id="Text Box 3"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6B95172B" w14:textId="51A6C64E" w:rsidR="00DC67D5" w:rsidRPr="00DC67D5" w:rsidRDefault="00DC67D5" w:rsidP="00DC67D5">
                    <w:pPr>
                      <w:spacing w:after="0"/>
                      <w:rPr>
                        <w:rFonts w:ascii="Aptos" w:eastAsia="Aptos" w:hAnsi="Aptos" w:cs="Aptos"/>
                        <w:noProof/>
                      </w:rPr>
                    </w:pPr>
                    <w:r w:rsidRPr="00DC67D5">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01E8A"/>
    <w:multiLevelType w:val="hybridMultilevel"/>
    <w:tmpl w:val="98AEB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34208D"/>
    <w:multiLevelType w:val="hybridMultilevel"/>
    <w:tmpl w:val="F0C67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0D2559"/>
    <w:multiLevelType w:val="hybridMultilevel"/>
    <w:tmpl w:val="20AE2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3"/>
  </w:num>
  <w:num w:numId="2" w16cid:durableId="1275559666">
    <w:abstractNumId w:val="4"/>
  </w:num>
  <w:num w:numId="3" w16cid:durableId="427392215">
    <w:abstractNumId w:val="0"/>
  </w:num>
  <w:num w:numId="4" w16cid:durableId="557589933">
    <w:abstractNumId w:val="1"/>
  </w:num>
  <w:num w:numId="5" w16cid:durableId="1975524648">
    <w:abstractNumId w:val="2"/>
  </w:num>
  <w:num w:numId="6" w16cid:durableId="799228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4609"/>
    <w:rsid w:val="00010BE5"/>
    <w:rsid w:val="00010D36"/>
    <w:rsid w:val="00012BCD"/>
    <w:rsid w:val="00017F96"/>
    <w:rsid w:val="000206AF"/>
    <w:rsid w:val="00021CBE"/>
    <w:rsid w:val="00027F00"/>
    <w:rsid w:val="00033165"/>
    <w:rsid w:val="000334A5"/>
    <w:rsid w:val="000349AE"/>
    <w:rsid w:val="00036426"/>
    <w:rsid w:val="00041004"/>
    <w:rsid w:val="0004478F"/>
    <w:rsid w:val="00051C64"/>
    <w:rsid w:val="00052623"/>
    <w:rsid w:val="000536B2"/>
    <w:rsid w:val="000575B1"/>
    <w:rsid w:val="000576D6"/>
    <w:rsid w:val="00062F55"/>
    <w:rsid w:val="000701CF"/>
    <w:rsid w:val="000739BA"/>
    <w:rsid w:val="000809B8"/>
    <w:rsid w:val="00080DFC"/>
    <w:rsid w:val="0009323B"/>
    <w:rsid w:val="0009506C"/>
    <w:rsid w:val="000A35CC"/>
    <w:rsid w:val="000A6775"/>
    <w:rsid w:val="000B3DC7"/>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0"/>
    <w:rsid w:val="00157F24"/>
    <w:rsid w:val="001638BB"/>
    <w:rsid w:val="0017287F"/>
    <w:rsid w:val="0017380D"/>
    <w:rsid w:val="001800EB"/>
    <w:rsid w:val="00185992"/>
    <w:rsid w:val="00187FA5"/>
    <w:rsid w:val="00190BAD"/>
    <w:rsid w:val="00194B1F"/>
    <w:rsid w:val="001976DE"/>
    <w:rsid w:val="001A2E78"/>
    <w:rsid w:val="001A4849"/>
    <w:rsid w:val="001A5708"/>
    <w:rsid w:val="001B4354"/>
    <w:rsid w:val="001C1470"/>
    <w:rsid w:val="001C2687"/>
    <w:rsid w:val="001D15DF"/>
    <w:rsid w:val="001D5B9B"/>
    <w:rsid w:val="001E4AC5"/>
    <w:rsid w:val="001E793A"/>
    <w:rsid w:val="001F341F"/>
    <w:rsid w:val="001F3FB5"/>
    <w:rsid w:val="00203010"/>
    <w:rsid w:val="00206B09"/>
    <w:rsid w:val="0020762B"/>
    <w:rsid w:val="0021358B"/>
    <w:rsid w:val="002171AC"/>
    <w:rsid w:val="00224C51"/>
    <w:rsid w:val="0022525F"/>
    <w:rsid w:val="00230E77"/>
    <w:rsid w:val="00233AB5"/>
    <w:rsid w:val="002446A8"/>
    <w:rsid w:val="00254EE2"/>
    <w:rsid w:val="002621F5"/>
    <w:rsid w:val="00263D37"/>
    <w:rsid w:val="00271EB2"/>
    <w:rsid w:val="0027253A"/>
    <w:rsid w:val="00273407"/>
    <w:rsid w:val="00274A96"/>
    <w:rsid w:val="00281FCC"/>
    <w:rsid w:val="0028255E"/>
    <w:rsid w:val="00283D9A"/>
    <w:rsid w:val="002850D6"/>
    <w:rsid w:val="00296A85"/>
    <w:rsid w:val="002A5E53"/>
    <w:rsid w:val="002A7418"/>
    <w:rsid w:val="002B1B3E"/>
    <w:rsid w:val="002B3DF0"/>
    <w:rsid w:val="002C0567"/>
    <w:rsid w:val="002C2403"/>
    <w:rsid w:val="002D5862"/>
    <w:rsid w:val="002E66B5"/>
    <w:rsid w:val="002E767F"/>
    <w:rsid w:val="002F3D85"/>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668BB"/>
    <w:rsid w:val="00377A56"/>
    <w:rsid w:val="00391BEB"/>
    <w:rsid w:val="00395ED3"/>
    <w:rsid w:val="00396101"/>
    <w:rsid w:val="00396499"/>
    <w:rsid w:val="00397110"/>
    <w:rsid w:val="003A385F"/>
    <w:rsid w:val="003B63B3"/>
    <w:rsid w:val="003B6695"/>
    <w:rsid w:val="003C0362"/>
    <w:rsid w:val="003C36DD"/>
    <w:rsid w:val="003C6AF8"/>
    <w:rsid w:val="003D3D7F"/>
    <w:rsid w:val="003E0591"/>
    <w:rsid w:val="003E0965"/>
    <w:rsid w:val="003E0B74"/>
    <w:rsid w:val="003F01A6"/>
    <w:rsid w:val="003F03F6"/>
    <w:rsid w:val="003F73FB"/>
    <w:rsid w:val="00407E23"/>
    <w:rsid w:val="00410720"/>
    <w:rsid w:val="00416B8E"/>
    <w:rsid w:val="00421553"/>
    <w:rsid w:val="004265C9"/>
    <w:rsid w:val="0043417E"/>
    <w:rsid w:val="0043549A"/>
    <w:rsid w:val="00440E43"/>
    <w:rsid w:val="00441138"/>
    <w:rsid w:val="00441413"/>
    <w:rsid w:val="0044659C"/>
    <w:rsid w:val="00447974"/>
    <w:rsid w:val="004602E7"/>
    <w:rsid w:val="0046416B"/>
    <w:rsid w:val="00476A59"/>
    <w:rsid w:val="00481AE8"/>
    <w:rsid w:val="00484D2A"/>
    <w:rsid w:val="0048616D"/>
    <w:rsid w:val="00486257"/>
    <w:rsid w:val="00490949"/>
    <w:rsid w:val="00491E1F"/>
    <w:rsid w:val="004C40BA"/>
    <w:rsid w:val="004D2C69"/>
    <w:rsid w:val="004D5668"/>
    <w:rsid w:val="004E35DC"/>
    <w:rsid w:val="004E51F9"/>
    <w:rsid w:val="004F0E01"/>
    <w:rsid w:val="004F6BAD"/>
    <w:rsid w:val="00507932"/>
    <w:rsid w:val="0051052E"/>
    <w:rsid w:val="00514F8C"/>
    <w:rsid w:val="0052037E"/>
    <w:rsid w:val="00523CF4"/>
    <w:rsid w:val="00524782"/>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7DB"/>
    <w:rsid w:val="00595C55"/>
    <w:rsid w:val="005A028D"/>
    <w:rsid w:val="005A1B9A"/>
    <w:rsid w:val="005A4FD4"/>
    <w:rsid w:val="005B2E12"/>
    <w:rsid w:val="005C1E3D"/>
    <w:rsid w:val="005C4A2A"/>
    <w:rsid w:val="005D0433"/>
    <w:rsid w:val="005D189A"/>
    <w:rsid w:val="005E1880"/>
    <w:rsid w:val="005E20D8"/>
    <w:rsid w:val="005F006A"/>
    <w:rsid w:val="005F4133"/>
    <w:rsid w:val="005F4DAB"/>
    <w:rsid w:val="00605AEC"/>
    <w:rsid w:val="006103EA"/>
    <w:rsid w:val="00610F18"/>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2498"/>
    <w:rsid w:val="0069414D"/>
    <w:rsid w:val="00694A98"/>
    <w:rsid w:val="006954C2"/>
    <w:rsid w:val="00695CEC"/>
    <w:rsid w:val="0069789C"/>
    <w:rsid w:val="006A056D"/>
    <w:rsid w:val="006A45B8"/>
    <w:rsid w:val="006A7F33"/>
    <w:rsid w:val="006B2A8A"/>
    <w:rsid w:val="006B75D2"/>
    <w:rsid w:val="006C58FB"/>
    <w:rsid w:val="006D6914"/>
    <w:rsid w:val="006D7667"/>
    <w:rsid w:val="006E2307"/>
    <w:rsid w:val="006E46E2"/>
    <w:rsid w:val="006E71D8"/>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57DBC"/>
    <w:rsid w:val="00761E84"/>
    <w:rsid w:val="00770457"/>
    <w:rsid w:val="007774E2"/>
    <w:rsid w:val="00782444"/>
    <w:rsid w:val="00783E05"/>
    <w:rsid w:val="00786A3A"/>
    <w:rsid w:val="007959F0"/>
    <w:rsid w:val="007A47E1"/>
    <w:rsid w:val="007A7F00"/>
    <w:rsid w:val="007B0338"/>
    <w:rsid w:val="007B122C"/>
    <w:rsid w:val="007B423B"/>
    <w:rsid w:val="007B7706"/>
    <w:rsid w:val="007C0669"/>
    <w:rsid w:val="007C08AC"/>
    <w:rsid w:val="007C095C"/>
    <w:rsid w:val="007C6D23"/>
    <w:rsid w:val="007C7106"/>
    <w:rsid w:val="007D5C5C"/>
    <w:rsid w:val="007E2BA1"/>
    <w:rsid w:val="007F1B0B"/>
    <w:rsid w:val="008019B7"/>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838FE"/>
    <w:rsid w:val="008872F1"/>
    <w:rsid w:val="0089121C"/>
    <w:rsid w:val="00895D99"/>
    <w:rsid w:val="008A3A68"/>
    <w:rsid w:val="008C1531"/>
    <w:rsid w:val="008C3C42"/>
    <w:rsid w:val="008C6282"/>
    <w:rsid w:val="008D1CDE"/>
    <w:rsid w:val="008D26FC"/>
    <w:rsid w:val="008E15B2"/>
    <w:rsid w:val="008E2C4B"/>
    <w:rsid w:val="008E3A0A"/>
    <w:rsid w:val="008F05A1"/>
    <w:rsid w:val="008F243E"/>
    <w:rsid w:val="008F2A10"/>
    <w:rsid w:val="008F69D6"/>
    <w:rsid w:val="00900E5D"/>
    <w:rsid w:val="0090299B"/>
    <w:rsid w:val="00904927"/>
    <w:rsid w:val="0091273E"/>
    <w:rsid w:val="00912A31"/>
    <w:rsid w:val="009134FD"/>
    <w:rsid w:val="00913F81"/>
    <w:rsid w:val="00916D29"/>
    <w:rsid w:val="0092048C"/>
    <w:rsid w:val="009311B4"/>
    <w:rsid w:val="00934DF5"/>
    <w:rsid w:val="009365BE"/>
    <w:rsid w:val="00940740"/>
    <w:rsid w:val="009423B9"/>
    <w:rsid w:val="009451A3"/>
    <w:rsid w:val="00953406"/>
    <w:rsid w:val="0095383C"/>
    <w:rsid w:val="0095392E"/>
    <w:rsid w:val="00962504"/>
    <w:rsid w:val="009644E6"/>
    <w:rsid w:val="00965E28"/>
    <w:rsid w:val="00971AF9"/>
    <w:rsid w:val="0097502F"/>
    <w:rsid w:val="00982C08"/>
    <w:rsid w:val="00982F4E"/>
    <w:rsid w:val="00985C16"/>
    <w:rsid w:val="00986F99"/>
    <w:rsid w:val="009934FE"/>
    <w:rsid w:val="009A077B"/>
    <w:rsid w:val="009A2F9E"/>
    <w:rsid w:val="009A51C1"/>
    <w:rsid w:val="009B2502"/>
    <w:rsid w:val="009B6413"/>
    <w:rsid w:val="009B6F7C"/>
    <w:rsid w:val="009B7898"/>
    <w:rsid w:val="009C1ED5"/>
    <w:rsid w:val="009C23A3"/>
    <w:rsid w:val="009C3B63"/>
    <w:rsid w:val="009C3D25"/>
    <w:rsid w:val="009C6961"/>
    <w:rsid w:val="009D37D4"/>
    <w:rsid w:val="009E77A2"/>
    <w:rsid w:val="009F0030"/>
    <w:rsid w:val="009F12C4"/>
    <w:rsid w:val="009F3A55"/>
    <w:rsid w:val="00A02438"/>
    <w:rsid w:val="00A06CCA"/>
    <w:rsid w:val="00A11B78"/>
    <w:rsid w:val="00A1656D"/>
    <w:rsid w:val="00A231D9"/>
    <w:rsid w:val="00A23250"/>
    <w:rsid w:val="00A24965"/>
    <w:rsid w:val="00A329BB"/>
    <w:rsid w:val="00A34DE7"/>
    <w:rsid w:val="00A40177"/>
    <w:rsid w:val="00A40C9C"/>
    <w:rsid w:val="00A40FC6"/>
    <w:rsid w:val="00A423D7"/>
    <w:rsid w:val="00A44770"/>
    <w:rsid w:val="00A44F02"/>
    <w:rsid w:val="00A456AD"/>
    <w:rsid w:val="00A53662"/>
    <w:rsid w:val="00A55FDE"/>
    <w:rsid w:val="00A63E9A"/>
    <w:rsid w:val="00A6513F"/>
    <w:rsid w:val="00A67BD7"/>
    <w:rsid w:val="00A7645F"/>
    <w:rsid w:val="00A77D39"/>
    <w:rsid w:val="00A8230F"/>
    <w:rsid w:val="00A85101"/>
    <w:rsid w:val="00A868F0"/>
    <w:rsid w:val="00A903CE"/>
    <w:rsid w:val="00A92CE4"/>
    <w:rsid w:val="00A95389"/>
    <w:rsid w:val="00AA24C6"/>
    <w:rsid w:val="00AA3E8E"/>
    <w:rsid w:val="00AA7FE7"/>
    <w:rsid w:val="00AB5644"/>
    <w:rsid w:val="00AB6B32"/>
    <w:rsid w:val="00AC1799"/>
    <w:rsid w:val="00AC3FBF"/>
    <w:rsid w:val="00AC6E16"/>
    <w:rsid w:val="00AC7361"/>
    <w:rsid w:val="00AC7D4E"/>
    <w:rsid w:val="00AD38C4"/>
    <w:rsid w:val="00AD78C6"/>
    <w:rsid w:val="00AE42DA"/>
    <w:rsid w:val="00AE4C19"/>
    <w:rsid w:val="00AE535B"/>
    <w:rsid w:val="00AF7C22"/>
    <w:rsid w:val="00B01E0C"/>
    <w:rsid w:val="00B0446D"/>
    <w:rsid w:val="00B06F75"/>
    <w:rsid w:val="00B148FC"/>
    <w:rsid w:val="00B163F4"/>
    <w:rsid w:val="00B23C80"/>
    <w:rsid w:val="00B24A02"/>
    <w:rsid w:val="00B27C0E"/>
    <w:rsid w:val="00B3120E"/>
    <w:rsid w:val="00B31964"/>
    <w:rsid w:val="00B33112"/>
    <w:rsid w:val="00B35129"/>
    <w:rsid w:val="00B46863"/>
    <w:rsid w:val="00B50D53"/>
    <w:rsid w:val="00B510E5"/>
    <w:rsid w:val="00B52CDC"/>
    <w:rsid w:val="00B54A0B"/>
    <w:rsid w:val="00B56214"/>
    <w:rsid w:val="00B614A4"/>
    <w:rsid w:val="00B700D7"/>
    <w:rsid w:val="00B712A7"/>
    <w:rsid w:val="00B72238"/>
    <w:rsid w:val="00B773AC"/>
    <w:rsid w:val="00B862DB"/>
    <w:rsid w:val="00B8634B"/>
    <w:rsid w:val="00B95D25"/>
    <w:rsid w:val="00BA2863"/>
    <w:rsid w:val="00BA700A"/>
    <w:rsid w:val="00BB1AE2"/>
    <w:rsid w:val="00BB2E22"/>
    <w:rsid w:val="00BB6A95"/>
    <w:rsid w:val="00BC0531"/>
    <w:rsid w:val="00BC5172"/>
    <w:rsid w:val="00BC7756"/>
    <w:rsid w:val="00BD2C5A"/>
    <w:rsid w:val="00BF736E"/>
    <w:rsid w:val="00C0210E"/>
    <w:rsid w:val="00C12593"/>
    <w:rsid w:val="00C12FD4"/>
    <w:rsid w:val="00C16E95"/>
    <w:rsid w:val="00C203E7"/>
    <w:rsid w:val="00C22E04"/>
    <w:rsid w:val="00C23C04"/>
    <w:rsid w:val="00C242F2"/>
    <w:rsid w:val="00C24CAC"/>
    <w:rsid w:val="00C260DF"/>
    <w:rsid w:val="00C315FC"/>
    <w:rsid w:val="00C36FD4"/>
    <w:rsid w:val="00C40C02"/>
    <w:rsid w:val="00C43DF3"/>
    <w:rsid w:val="00C449EC"/>
    <w:rsid w:val="00C467F2"/>
    <w:rsid w:val="00C47C88"/>
    <w:rsid w:val="00C53F03"/>
    <w:rsid w:val="00C637F9"/>
    <w:rsid w:val="00C63A41"/>
    <w:rsid w:val="00C65680"/>
    <w:rsid w:val="00C71257"/>
    <w:rsid w:val="00C71353"/>
    <w:rsid w:val="00C7230A"/>
    <w:rsid w:val="00C810D2"/>
    <w:rsid w:val="00C83D0E"/>
    <w:rsid w:val="00C854F2"/>
    <w:rsid w:val="00C87622"/>
    <w:rsid w:val="00C91687"/>
    <w:rsid w:val="00CA3666"/>
    <w:rsid w:val="00CA696D"/>
    <w:rsid w:val="00CB001A"/>
    <w:rsid w:val="00CC18D3"/>
    <w:rsid w:val="00CC1C96"/>
    <w:rsid w:val="00CC2DEB"/>
    <w:rsid w:val="00CD0AE4"/>
    <w:rsid w:val="00CD3DE2"/>
    <w:rsid w:val="00CD42C9"/>
    <w:rsid w:val="00CE3605"/>
    <w:rsid w:val="00CE4008"/>
    <w:rsid w:val="00CE58B2"/>
    <w:rsid w:val="00CF01E6"/>
    <w:rsid w:val="00CF0C97"/>
    <w:rsid w:val="00CF1FE2"/>
    <w:rsid w:val="00CF477A"/>
    <w:rsid w:val="00CF64B5"/>
    <w:rsid w:val="00D05B67"/>
    <w:rsid w:val="00D10C1F"/>
    <w:rsid w:val="00D128D2"/>
    <w:rsid w:val="00D13714"/>
    <w:rsid w:val="00D155AE"/>
    <w:rsid w:val="00D16C41"/>
    <w:rsid w:val="00D26C99"/>
    <w:rsid w:val="00D3032B"/>
    <w:rsid w:val="00D34B1E"/>
    <w:rsid w:val="00D35A9B"/>
    <w:rsid w:val="00D3755A"/>
    <w:rsid w:val="00D517EB"/>
    <w:rsid w:val="00D5409B"/>
    <w:rsid w:val="00D56F7B"/>
    <w:rsid w:val="00D57D76"/>
    <w:rsid w:val="00D635C0"/>
    <w:rsid w:val="00D6369A"/>
    <w:rsid w:val="00D6734B"/>
    <w:rsid w:val="00D678FB"/>
    <w:rsid w:val="00D8050D"/>
    <w:rsid w:val="00D8081A"/>
    <w:rsid w:val="00D83865"/>
    <w:rsid w:val="00D86E33"/>
    <w:rsid w:val="00D929AA"/>
    <w:rsid w:val="00D932BE"/>
    <w:rsid w:val="00D94DE2"/>
    <w:rsid w:val="00DA07C6"/>
    <w:rsid w:val="00DA582B"/>
    <w:rsid w:val="00DA6F10"/>
    <w:rsid w:val="00DB45B9"/>
    <w:rsid w:val="00DB56AB"/>
    <w:rsid w:val="00DB6331"/>
    <w:rsid w:val="00DC02EE"/>
    <w:rsid w:val="00DC1361"/>
    <w:rsid w:val="00DC2D52"/>
    <w:rsid w:val="00DC3228"/>
    <w:rsid w:val="00DC35A8"/>
    <w:rsid w:val="00DC576A"/>
    <w:rsid w:val="00DC67D5"/>
    <w:rsid w:val="00DE25EA"/>
    <w:rsid w:val="00DE3907"/>
    <w:rsid w:val="00DF1F1D"/>
    <w:rsid w:val="00E03F8D"/>
    <w:rsid w:val="00E20257"/>
    <w:rsid w:val="00E27F78"/>
    <w:rsid w:val="00E32C81"/>
    <w:rsid w:val="00E411C8"/>
    <w:rsid w:val="00E50500"/>
    <w:rsid w:val="00E53FDC"/>
    <w:rsid w:val="00E6063B"/>
    <w:rsid w:val="00E6461E"/>
    <w:rsid w:val="00E653CC"/>
    <w:rsid w:val="00E71366"/>
    <w:rsid w:val="00E75826"/>
    <w:rsid w:val="00E758B3"/>
    <w:rsid w:val="00EA28A2"/>
    <w:rsid w:val="00EA5086"/>
    <w:rsid w:val="00EA5D08"/>
    <w:rsid w:val="00EB26C4"/>
    <w:rsid w:val="00EB47DB"/>
    <w:rsid w:val="00EC23F1"/>
    <w:rsid w:val="00ED169D"/>
    <w:rsid w:val="00ED543E"/>
    <w:rsid w:val="00ED6AD4"/>
    <w:rsid w:val="00ED6F4D"/>
    <w:rsid w:val="00EE119F"/>
    <w:rsid w:val="00EE21ED"/>
    <w:rsid w:val="00EE680F"/>
    <w:rsid w:val="00EE6F13"/>
    <w:rsid w:val="00EF2DDC"/>
    <w:rsid w:val="00F0053F"/>
    <w:rsid w:val="00F0078E"/>
    <w:rsid w:val="00F02C4D"/>
    <w:rsid w:val="00F04209"/>
    <w:rsid w:val="00F06663"/>
    <w:rsid w:val="00F143BD"/>
    <w:rsid w:val="00F14FED"/>
    <w:rsid w:val="00F16EF8"/>
    <w:rsid w:val="00F256D8"/>
    <w:rsid w:val="00F333E2"/>
    <w:rsid w:val="00F346C9"/>
    <w:rsid w:val="00F3592D"/>
    <w:rsid w:val="00F37895"/>
    <w:rsid w:val="00F43667"/>
    <w:rsid w:val="00F44D5D"/>
    <w:rsid w:val="00F53711"/>
    <w:rsid w:val="00F53D72"/>
    <w:rsid w:val="00F561A7"/>
    <w:rsid w:val="00F62E0C"/>
    <w:rsid w:val="00F672E9"/>
    <w:rsid w:val="00F75549"/>
    <w:rsid w:val="00F762D0"/>
    <w:rsid w:val="00F82A5E"/>
    <w:rsid w:val="00F83EB4"/>
    <w:rsid w:val="00F9080F"/>
    <w:rsid w:val="00F92A20"/>
    <w:rsid w:val="00F967D7"/>
    <w:rsid w:val="00FA3513"/>
    <w:rsid w:val="00FA54A1"/>
    <w:rsid w:val="00FA7018"/>
    <w:rsid w:val="00FB2130"/>
    <w:rsid w:val="00FB3B49"/>
    <w:rsid w:val="00FC066E"/>
    <w:rsid w:val="00FC5883"/>
    <w:rsid w:val="00FD3AE1"/>
    <w:rsid w:val="00FD5A6F"/>
    <w:rsid w:val="00FD6B53"/>
    <w:rsid w:val="00FE4378"/>
    <w:rsid w:val="00FE7C43"/>
    <w:rsid w:val="00FF7100"/>
    <w:rsid w:val="04B0EBDF"/>
    <w:rsid w:val="053AC92C"/>
    <w:rsid w:val="054778E1"/>
    <w:rsid w:val="064AE314"/>
    <w:rsid w:val="06946C8F"/>
    <w:rsid w:val="072D9D06"/>
    <w:rsid w:val="07AFD02F"/>
    <w:rsid w:val="07C7C99C"/>
    <w:rsid w:val="0A03B6DD"/>
    <w:rsid w:val="0A1AC9BB"/>
    <w:rsid w:val="0CE031AE"/>
    <w:rsid w:val="0E08DEAE"/>
    <w:rsid w:val="0F10DB6D"/>
    <w:rsid w:val="0F6514F5"/>
    <w:rsid w:val="100EF841"/>
    <w:rsid w:val="10915467"/>
    <w:rsid w:val="10B5FA1A"/>
    <w:rsid w:val="11DA769B"/>
    <w:rsid w:val="12B3EF99"/>
    <w:rsid w:val="13098024"/>
    <w:rsid w:val="13364AD5"/>
    <w:rsid w:val="13FB36AF"/>
    <w:rsid w:val="151B60C9"/>
    <w:rsid w:val="161A0207"/>
    <w:rsid w:val="16D0D040"/>
    <w:rsid w:val="175942E2"/>
    <w:rsid w:val="177994DE"/>
    <w:rsid w:val="181A2D81"/>
    <w:rsid w:val="18472B03"/>
    <w:rsid w:val="19775FE7"/>
    <w:rsid w:val="19FEE012"/>
    <w:rsid w:val="1AA00199"/>
    <w:rsid w:val="1AF7C5D7"/>
    <w:rsid w:val="1C446246"/>
    <w:rsid w:val="1CB623E6"/>
    <w:rsid w:val="1CD5D03B"/>
    <w:rsid w:val="1CD80B47"/>
    <w:rsid w:val="1D8699B3"/>
    <w:rsid w:val="1DB98E19"/>
    <w:rsid w:val="1F4CF252"/>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D139A8"/>
    <w:rsid w:val="31319C4E"/>
    <w:rsid w:val="322B5030"/>
    <w:rsid w:val="33D3551E"/>
    <w:rsid w:val="33F016B4"/>
    <w:rsid w:val="346441FB"/>
    <w:rsid w:val="350B7A54"/>
    <w:rsid w:val="35904125"/>
    <w:rsid w:val="35BD6F8F"/>
    <w:rsid w:val="35C9ED98"/>
    <w:rsid w:val="368860DC"/>
    <w:rsid w:val="38ABC13B"/>
    <w:rsid w:val="38BBFFF3"/>
    <w:rsid w:val="3B0EB39F"/>
    <w:rsid w:val="3B3C50AE"/>
    <w:rsid w:val="3BBBB451"/>
    <w:rsid w:val="3CAB031D"/>
    <w:rsid w:val="3E2797A6"/>
    <w:rsid w:val="3EECD64D"/>
    <w:rsid w:val="3F96784D"/>
    <w:rsid w:val="40B4C316"/>
    <w:rsid w:val="410BA420"/>
    <w:rsid w:val="419C4B63"/>
    <w:rsid w:val="41CA1764"/>
    <w:rsid w:val="437931CD"/>
    <w:rsid w:val="4520D4D0"/>
    <w:rsid w:val="457A9D03"/>
    <w:rsid w:val="45DF4814"/>
    <w:rsid w:val="49B805D8"/>
    <w:rsid w:val="4AB847E2"/>
    <w:rsid w:val="4C7A2559"/>
    <w:rsid w:val="4F123CB0"/>
    <w:rsid w:val="4FE1217D"/>
    <w:rsid w:val="4FFDB07E"/>
    <w:rsid w:val="514DC94D"/>
    <w:rsid w:val="521C7B49"/>
    <w:rsid w:val="53741F04"/>
    <w:rsid w:val="54234FAF"/>
    <w:rsid w:val="543FDBA8"/>
    <w:rsid w:val="55BF5F17"/>
    <w:rsid w:val="568EAEB1"/>
    <w:rsid w:val="56DA7E4F"/>
    <w:rsid w:val="586C600F"/>
    <w:rsid w:val="59040A32"/>
    <w:rsid w:val="59280CE0"/>
    <w:rsid w:val="596173BA"/>
    <w:rsid w:val="599F0111"/>
    <w:rsid w:val="59D9A0A9"/>
    <w:rsid w:val="59FBD13D"/>
    <w:rsid w:val="5BF944B6"/>
    <w:rsid w:val="5BFDD742"/>
    <w:rsid w:val="5C2B5FC7"/>
    <w:rsid w:val="5CBC4A86"/>
    <w:rsid w:val="5D29799A"/>
    <w:rsid w:val="5D5E31D1"/>
    <w:rsid w:val="5DB7FA04"/>
    <w:rsid w:val="5E8E66B5"/>
    <w:rsid w:val="5EDA6D30"/>
    <w:rsid w:val="61404F0C"/>
    <w:rsid w:val="61F562D9"/>
    <w:rsid w:val="6283E343"/>
    <w:rsid w:val="645DBA27"/>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21C45D10-374A-4ABC-A8B9-55F367B4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13F"/>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43549A"/>
    <w:pPr>
      <w:outlineLvl w:val="0"/>
    </w:pPr>
    <w:rPr>
      <w:rFonts w:ascii="Arial Bold" w:hAnsi="Arial Bold" w:cs="Arial"/>
      <w:b/>
      <w:color w:val="7030A0"/>
      <w:sz w:val="84"/>
      <w:szCs w:val="84"/>
    </w:rPr>
  </w:style>
  <w:style w:type="paragraph" w:styleId="Heading2">
    <w:name w:val="heading 2"/>
    <w:basedOn w:val="Normal"/>
    <w:next w:val="Normal"/>
    <w:link w:val="Heading2Char"/>
    <w:unhideWhenUsed/>
    <w:qFormat/>
    <w:locked/>
    <w:rsid w:val="0095392E"/>
    <w:pPr>
      <w:widowControl w:val="0"/>
      <w:suppressAutoHyphens w:val="0"/>
      <w:spacing w:after="0" w:line="240" w:lineRule="auto"/>
      <w:textAlignment w:val="auto"/>
      <w:outlineLvl w:val="1"/>
    </w:pPr>
    <w:rPr>
      <w:rFonts w:cs="Arial"/>
      <w:b/>
      <w:color w:val="7030A0"/>
      <w:sz w:val="72"/>
      <w:szCs w:val="72"/>
    </w:rPr>
  </w:style>
  <w:style w:type="paragraph" w:styleId="Heading3">
    <w:name w:val="heading 3"/>
    <w:basedOn w:val="Normal"/>
    <w:next w:val="Normal"/>
    <w:link w:val="Heading3Char"/>
    <w:unhideWhenUsed/>
    <w:qFormat/>
    <w:locked/>
    <w:rsid w:val="008F05A1"/>
    <w:pPr>
      <w:widowControl w:val="0"/>
      <w:suppressAutoHyphens w:val="0"/>
      <w:spacing w:after="0" w:line="360" w:lineRule="auto"/>
      <w:textAlignment w:val="auto"/>
      <w:outlineLvl w:val="2"/>
    </w:pPr>
    <w:rPr>
      <w:rFonts w:cs="Arial"/>
      <w:b/>
      <w:bCs/>
      <w:color w:val="7030A0"/>
      <w:sz w:val="36"/>
      <w:szCs w:val="36"/>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43549A"/>
    <w:rPr>
      <w:rFonts w:ascii="Arial Bold" w:hAnsi="Arial Bold" w:cs="Arial"/>
      <w:b/>
      <w:color w:val="7030A0"/>
      <w:sz w:val="84"/>
      <w:szCs w:val="84"/>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val="0"/>
      <w:color w:val="auto"/>
    </w:rPr>
  </w:style>
  <w:style w:type="character" w:customStyle="1" w:styleId="Heading2Char">
    <w:name w:val="Heading 2 Char"/>
    <w:basedOn w:val="DefaultParagraphFont"/>
    <w:link w:val="Heading2"/>
    <w:rsid w:val="0095392E"/>
    <w:rPr>
      <w:rFonts w:ascii="Arial" w:hAnsi="Arial" w:cs="Arial"/>
      <w:b/>
      <w:color w:val="7030A0"/>
      <w:sz w:val="72"/>
      <w:szCs w:val="72"/>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8F05A1"/>
    <w:rPr>
      <w:rFonts w:ascii="Arial" w:hAnsi="Arial" w:cs="Arial"/>
      <w:b/>
      <w:bCs/>
      <w:color w:val="7030A0"/>
      <w:sz w:val="36"/>
      <w:szCs w:val="36"/>
    </w:rPr>
  </w:style>
  <w:style w:type="character" w:customStyle="1" w:styleId="Style2Char">
    <w:name w:val="Style2 Char"/>
    <w:basedOn w:val="Heading3Char"/>
    <w:link w:val="Style2"/>
    <w:rsid w:val="002C2403"/>
    <w:rPr>
      <w:rFonts w:ascii="Arial" w:eastAsiaTheme="majorEastAsia" w:hAnsi="Arial" w:cstheme="majorBidi"/>
      <w:b w:val="0"/>
      <w:bCs w:val="0"/>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A7645F"/>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table" w:customStyle="1" w:styleId="TableGrid1">
    <w:name w:val="Table Grid1"/>
    <w:basedOn w:val="TableNormal"/>
    <w:next w:val="TableGrid"/>
    <w:uiPriority w:val="99"/>
    <w:rsid w:val="00A53662"/>
    <w:rPr>
      <w:rFonts w:ascii="Tahoma" w:hAnsi="Tahoma" w:cs="Tahoma"/>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3064">
      <w:bodyDiv w:val="1"/>
      <w:marLeft w:val="0"/>
      <w:marRight w:val="0"/>
      <w:marTop w:val="0"/>
      <w:marBottom w:val="0"/>
      <w:divBdr>
        <w:top w:val="none" w:sz="0" w:space="0" w:color="auto"/>
        <w:left w:val="none" w:sz="0" w:space="0" w:color="auto"/>
        <w:bottom w:val="none" w:sz="0" w:space="0" w:color="auto"/>
        <w:right w:val="none" w:sz="0" w:space="0" w:color="auto"/>
      </w:divBdr>
    </w:div>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757679018">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190146141">
      <w:bodyDiv w:val="1"/>
      <w:marLeft w:val="0"/>
      <w:marRight w:val="0"/>
      <w:marTop w:val="0"/>
      <w:marBottom w:val="0"/>
      <w:divBdr>
        <w:top w:val="none" w:sz="0" w:space="0" w:color="auto"/>
        <w:left w:val="none" w:sz="0" w:space="0" w:color="auto"/>
        <w:bottom w:val="none" w:sz="0" w:space="0" w:color="auto"/>
        <w:right w:val="none" w:sz="0" w:space="0" w:color="auto"/>
      </w:divBdr>
    </w:div>
    <w:div w:id="1204172176">
      <w:bodyDiv w:val="1"/>
      <w:marLeft w:val="0"/>
      <w:marRight w:val="0"/>
      <w:marTop w:val="0"/>
      <w:marBottom w:val="0"/>
      <w:divBdr>
        <w:top w:val="none" w:sz="0" w:space="0" w:color="auto"/>
        <w:left w:val="none" w:sz="0" w:space="0" w:color="auto"/>
        <w:bottom w:val="none" w:sz="0" w:space="0" w:color="auto"/>
        <w:right w:val="none" w:sz="0" w:space="0" w:color="auto"/>
      </w:divBdr>
    </w:div>
    <w:div w:id="1287274166">
      <w:bodyDiv w:val="1"/>
      <w:marLeft w:val="0"/>
      <w:marRight w:val="0"/>
      <w:marTop w:val="0"/>
      <w:marBottom w:val="0"/>
      <w:divBdr>
        <w:top w:val="none" w:sz="0" w:space="0" w:color="auto"/>
        <w:left w:val="none" w:sz="0" w:space="0" w:color="auto"/>
        <w:bottom w:val="none" w:sz="0" w:space="0" w:color="auto"/>
        <w:right w:val="none" w:sz="0" w:space="0" w:color="auto"/>
      </w:divBdr>
    </w:div>
    <w:div w:id="1590776973">
      <w:bodyDiv w:val="1"/>
      <w:marLeft w:val="0"/>
      <w:marRight w:val="0"/>
      <w:marTop w:val="0"/>
      <w:marBottom w:val="0"/>
      <w:divBdr>
        <w:top w:val="none" w:sz="0" w:space="0" w:color="auto"/>
        <w:left w:val="none" w:sz="0" w:space="0" w:color="auto"/>
        <w:bottom w:val="none" w:sz="0" w:space="0" w:color="auto"/>
        <w:right w:val="none" w:sz="0" w:space="0" w:color="auto"/>
      </w:divBdr>
    </w:div>
    <w:div w:id="1624261761">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749304322">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 w:id="212345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21" Type="http://schemas.openxmlformats.org/officeDocument/2006/relationships/image" Target="media/image4.png"/><Relationship Id="rId34"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yperlink" Target="http://www.gov.uk"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32" Type="http://schemas.openxmlformats.org/officeDocument/2006/relationships/image" Target="media/image9.jpeg"/><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NEPS.Teesvalley.MAPPA@Justice.gov.uk" TargetMode="External"/><Relationship Id="rId27" Type="http://schemas.openxmlformats.org/officeDocument/2006/relationships/footer" Target="footer5.xml"/><Relationship Id="rId30" Type="http://schemas.openxmlformats.org/officeDocument/2006/relationships/hyperlink" Target="https://www.gov.uk/government/collections/multi-agency-public-protection-arrangements-mappa-annual-reports"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1BED6304-D6AC-417E-8945-4FC54CDEC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116</TotalTime>
  <Pages>15</Pages>
  <Words>3707</Words>
  <Characters>21130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27</cp:revision>
  <dcterms:created xsi:type="dcterms:W3CDTF">2026-09-18T09:50:00Z</dcterms:created>
  <dcterms:modified xsi:type="dcterms:W3CDTF">2026-10-29T09:21:00Z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14632c1a,8ef36b4,7b3b9853</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5830b674,3d767fc8,50a6f983,6c5445c5,762c242b,5cfad85d,4d6e94d2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2026-09-18T09:48:27Z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045dc3eb-9666-4891-be43-fc9d0fdf33b0</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