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B016" w14:textId="77777777" w:rsidR="009E7DFF"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6601C916">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12751198" w:rsidR="003C0362" w:rsidRPr="0069414D" w:rsidRDefault="00154D3E" w:rsidP="009E7DFF">
      <w:pPr>
        <w:rPr>
          <w:rStyle w:val="IntenseReference"/>
          <w:rFonts w:cs="Arial"/>
          <w:b w:val="0"/>
          <w:color w:val="7030A0"/>
          <w:sz w:val="100"/>
          <w:szCs w:val="10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614EE731" w14:textId="58A93473" w:rsidR="00B13D23" w:rsidRPr="00766378" w:rsidRDefault="00B13D23" w:rsidP="009E7DFF">
      <w:pPr>
        <w:pStyle w:val="Heading1"/>
        <w:ind w:left="567"/>
      </w:pPr>
      <w:r w:rsidRPr="00766378">
        <w:rPr>
          <w:rStyle w:val="IntenseReference"/>
          <w:b/>
          <w:bCs w:val="0"/>
          <w:smallCaps w:val="0"/>
          <w:color w:val="7030A0"/>
          <w:spacing w:val="0"/>
        </w:rPr>
        <w:t>Cumbria</w:t>
      </w:r>
      <w:r w:rsidRPr="00766378">
        <w:t xml:space="preserve"> </w:t>
      </w:r>
      <w:r w:rsidR="009E7DFF">
        <w:t xml:space="preserve">MAPPA </w:t>
      </w:r>
      <w:r w:rsidRPr="00766378">
        <w:t>Annual Report</w:t>
      </w:r>
      <w:r w:rsidR="009E7DFF">
        <w:t xml:space="preserve"> 2</w:t>
      </w:r>
      <w:r w:rsidRPr="00766378">
        <w:t>025</w:t>
      </w:r>
      <w:r w:rsidR="009E7DFF">
        <w:t xml:space="preserve"> to </w:t>
      </w:r>
      <w:r w:rsidRPr="00766378">
        <w:t>2026</w:t>
      </w:r>
    </w:p>
    <w:p w14:paraId="595F95C0" w14:textId="2B083BA9" w:rsidR="003C0362" w:rsidRPr="00D5409B" w:rsidRDefault="003C0362" w:rsidP="009E7DFF">
      <w:pPr>
        <w:rPr>
          <w:rStyle w:val="IntenseReference"/>
          <w:b w:val="0"/>
          <w:bCs w:val="0"/>
          <w:smallCaps w:val="0"/>
          <w:color w:val="7030A0"/>
          <w:spacing w:val="0"/>
        </w:rPr>
      </w:pP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inline distT="0" distB="0" distL="0" distR="0" wp14:anchorId="5042E0A7" wp14:editId="6C992A8A">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238DAF14" w14:textId="77777777" w:rsidR="00B13D23" w:rsidRDefault="00B13D23">
      <w:pPr>
        <w:suppressAutoHyphens w:val="0"/>
        <w:autoSpaceDE/>
        <w:autoSpaceDN/>
        <w:adjustRightInd/>
        <w:spacing w:after="0" w:line="240" w:lineRule="auto"/>
        <w:textAlignment w:val="auto"/>
        <w:rPr>
          <w:rFonts w:cs="Arial"/>
          <w:b/>
          <w:color w:val="7030A0"/>
          <w:sz w:val="72"/>
          <w:szCs w:val="72"/>
        </w:rPr>
      </w:pPr>
      <w:r>
        <w:rPr>
          <w:sz w:val="72"/>
          <w:szCs w:val="72"/>
        </w:rPr>
        <w:br w:type="page"/>
      </w:r>
    </w:p>
    <w:p w14:paraId="114EE9B3" w14:textId="4B01EA7E" w:rsidR="00332EE6" w:rsidRPr="00B13D23" w:rsidRDefault="00332EE6" w:rsidP="00B13D23">
      <w:pPr>
        <w:pStyle w:val="Heading2"/>
      </w:pPr>
      <w:r w:rsidRPr="00B13D23">
        <w:lastRenderedPageBreak/>
        <w:t>Intro</w:t>
      </w:r>
      <w:r w:rsidR="00687BD5" w:rsidRPr="00B13D23">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38F99E38" w14:textId="77777777" w:rsidR="00332EE6" w:rsidRDefault="00332EE6" w:rsidP="00332EE6">
      <w:pPr>
        <w:pStyle w:val="Default"/>
        <w:rPr>
          <w:rFonts w:ascii="Arial" w:hAnsi="Arial" w:cs="Arial"/>
          <w:color w:val="FFFFFF"/>
          <w:sz w:val="20"/>
          <w:szCs w:val="20"/>
        </w:rPr>
      </w:pPr>
    </w:p>
    <w:p w14:paraId="440EC148" w14:textId="1092D536" w:rsidR="008F1540" w:rsidRPr="00B06D8D" w:rsidRDefault="008F1540" w:rsidP="00B13D23">
      <w:r w:rsidRPr="00B06D8D">
        <w:t xml:space="preserve">Welcome to the 2026 annual report on Cumbria's Multi-Agency Public Protection Arrangements (MAPPA). </w:t>
      </w:r>
    </w:p>
    <w:p w14:paraId="47EB49DC" w14:textId="1851CECF" w:rsidR="008F1540" w:rsidRPr="00B06D8D" w:rsidRDefault="008F1540" w:rsidP="00B13D23">
      <w:r w:rsidRPr="00B06D8D">
        <w:t>MAPPA continues to provide a framework for managing the risks to the public presented by sexual &amp; violent offenders, including those convicted of a relevant terrorism offence or offence with terrorism connections determined by the Court (introduced by the Police, Crime &amp; sentencing &amp; Court Act 2022).</w:t>
      </w:r>
    </w:p>
    <w:p w14:paraId="6D0E7625" w14:textId="64585622" w:rsidR="008F1540" w:rsidRPr="00B06D8D" w:rsidRDefault="008F1540" w:rsidP="00B13D23">
      <w:r w:rsidRPr="00B06D8D">
        <w:t>The number of sexual and violent crimes committed represent</w:t>
      </w:r>
      <w:r w:rsidR="00C317E9">
        <w:t>s</w:t>
      </w:r>
      <w:r w:rsidRPr="00B06D8D">
        <w:t xml:space="preserve"> a small proportion of the total recorded crime in Cumbria, but for the victims and their families they inevitably cause a great deal of fear and concern. </w:t>
      </w:r>
    </w:p>
    <w:p w14:paraId="0775C248" w14:textId="4CCAE34A" w:rsidR="008F1540" w:rsidRPr="00B06D8D" w:rsidRDefault="008F1540" w:rsidP="00B13D23">
      <w:r w:rsidRPr="00B06D8D">
        <w:t xml:space="preserve">It is with this in mind that protecting the public from offenders who carry out these crimes, and meeting the needs of victims, remain high priorities in Cumbria for the Police, Probation and Prison Services. </w:t>
      </w:r>
    </w:p>
    <w:p w14:paraId="77A60222" w14:textId="2FB264CB" w:rsidR="008F1540" w:rsidRPr="00B06D8D" w:rsidRDefault="008F1540" w:rsidP="00B13D23">
      <w:r w:rsidRPr="00B06D8D">
        <w:t xml:space="preserve">Public protection continues to receive high profile coverage nationally and remains a challenging issue for Cumbria MAPPA. We accept that the public expect us to do everything within our powers to reduce the risks presented by sexual and violent offenders, whilst at the same time recognising that we must make the most efficient use of our finite resources. </w:t>
      </w:r>
    </w:p>
    <w:p w14:paraId="1FD13ADB" w14:textId="71CC71F4" w:rsidR="008F1540" w:rsidRPr="00B06D8D" w:rsidRDefault="008F1540" w:rsidP="00B13D23">
      <w:r w:rsidRPr="00B06D8D">
        <w:t xml:space="preserve">By embracing joint working within MAPPA, we can communicate more effectively, reduce duplication and ensure robust risk </w:t>
      </w:r>
      <w:r w:rsidRPr="00B06D8D">
        <w:t xml:space="preserve">management. No single agency can tackle these challenges alone and it is vitally important that agencies continue to support and inform the MAPPA process. Together, we believe we can offer the best protection for the public of Cumbria. </w:t>
      </w:r>
    </w:p>
    <w:p w14:paraId="72762762" w14:textId="3CC96FFC" w:rsidR="008F1540" w:rsidRPr="00B06D8D" w:rsidRDefault="008F1540" w:rsidP="00B13D23">
      <w:r w:rsidRPr="00B06D8D">
        <w:t xml:space="preserve">The working arrangements with partners in Cumbria make a vital difference to the success of MAPPA. </w:t>
      </w:r>
    </w:p>
    <w:p w14:paraId="07957865" w14:textId="049186E9" w:rsidR="002C0392" w:rsidRDefault="002C0392" w:rsidP="00B13D23">
      <w:r>
        <w:t>Following the establishment of Cumbria’s two unitary authorities in 2023, partner agencies have maintained their commitment to effective public protection arrangements across the county. Membership of the Strategic Management Board and representation at local MAPPA meetings have remained strong, helping to ensure that organisational change has not adversely affected the delivery of MAPPA.</w:t>
      </w:r>
    </w:p>
    <w:p w14:paraId="3CD58163" w14:textId="4CE429BB" w:rsidR="002C0392" w:rsidRPr="00B06D8D" w:rsidRDefault="002C0392" w:rsidP="00B13D23">
      <w:r>
        <w:t xml:space="preserve">The continued use of Microsoft Teams has supported involvement from local, regional and national partners, particularly where individuals are managed across geographical boundaries. This flexibility, alongside the sustained commitment of partner agencies, has strengthened information-sharing, attendance and collaborative risk-management. </w:t>
      </w:r>
    </w:p>
    <w:p w14:paraId="7E1A7E72" w14:textId="3E18E8DE" w:rsidR="008F1540" w:rsidRPr="00B06D8D" w:rsidRDefault="008F1540" w:rsidP="00B13D23">
      <w:r w:rsidRPr="00B06D8D">
        <w:t>The Annual Report reflects the contributions made by all the agencies involved in MAPPA across Cumbria, and sets out our commitment to you, to continue to develop strong partnerships and explore new ways of working to face the challenges of protecting the public from serious offenders.</w:t>
      </w:r>
    </w:p>
    <w:p w14:paraId="62B4C59B" w14:textId="455EE156" w:rsidR="00332EE6" w:rsidRPr="00292385" w:rsidRDefault="008F1540" w:rsidP="00B13D23">
      <w:pPr>
        <w:rPr>
          <w:sz w:val="20"/>
        </w:rPr>
        <w:sectPr w:rsidR="00332EE6" w:rsidRPr="00292385" w:rsidSect="00867C9E">
          <w:footerReference w:type="first" r:id="rId19"/>
          <w:type w:val="continuous"/>
          <w:pgSz w:w="11905" w:h="16837" w:code="9"/>
          <w:pgMar w:top="720" w:right="720" w:bottom="720" w:left="720" w:header="720" w:footer="567" w:gutter="0"/>
          <w:cols w:num="2" w:space="720"/>
          <w:noEndnote/>
          <w:rtlGutter/>
        </w:sectPr>
      </w:pPr>
      <w:r w:rsidRPr="00B06D8D">
        <w:t>We hope that you will find the report informative and that it helps answer some key questions about public protection arrangements in Cumbria</w:t>
      </w:r>
      <w:r w:rsidR="00292385" w:rsidRPr="00B06D8D">
        <w:t>.</w:t>
      </w:r>
    </w:p>
    <w:p w14:paraId="4C0DC8AA" w14:textId="77777777" w:rsidR="00332EE6" w:rsidRDefault="00332EE6" w:rsidP="00332EE6">
      <w:pPr>
        <w:pStyle w:val="Default"/>
        <w:rPr>
          <w:rFonts w:ascii="Arial" w:hAnsi="Arial" w:cs="Arial"/>
          <w:color w:val="FFFFFF"/>
          <w:sz w:val="20"/>
          <w:szCs w:val="20"/>
        </w:rPr>
      </w:pPr>
    </w:p>
    <w:p w14:paraId="47D7F72D" w14:textId="77777777" w:rsidR="00332EE6" w:rsidRPr="007C7106" w:rsidRDefault="00332EE6" w:rsidP="00332EE6">
      <w:pPr>
        <w:pStyle w:val="Default"/>
        <w:rPr>
          <w:rFonts w:ascii="Arial" w:hAnsi="Arial" w:cs="Arial"/>
          <w:color w:val="FFFFFF"/>
          <w:sz w:val="20"/>
          <w:szCs w:val="20"/>
        </w:rPr>
      </w:pPr>
    </w:p>
    <w:p w14:paraId="433255E2" w14:textId="70DA1ADB" w:rsidR="00332EE6" w:rsidRPr="0069414D" w:rsidRDefault="00332EE6" w:rsidP="00B13D23">
      <w:pPr>
        <w:pStyle w:val="Heading2"/>
      </w:pPr>
      <w:r w:rsidRPr="0069414D">
        <w:br w:type="page"/>
      </w:r>
      <w:r w:rsidRPr="0069414D">
        <w:lastRenderedPageBreak/>
        <w:t xml:space="preserve">What </w:t>
      </w:r>
      <w:proofErr w:type="gramStart"/>
      <w:r w:rsidR="00BC45F0">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B13D23" w:rsidRDefault="00332EE6" w:rsidP="00B13D23">
      <w:pPr>
        <w:pStyle w:val="Heading3"/>
      </w:pPr>
      <w:r w:rsidRPr="00B13D23">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B13D23">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55E65709" w14:textId="70B321B3" w:rsidR="00C24572"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13E1BB97"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24065EF6" w14:textId="0D115BE3" w:rsidR="00C24572" w:rsidRPr="00B13D23" w:rsidRDefault="00332EE6" w:rsidP="302C0245">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5986D0D5" w:rsidR="02428A1E" w:rsidRPr="00A73BA6" w:rsidRDefault="5E1FAAAF" w:rsidP="00B13D23">
      <w:pPr>
        <w:pStyle w:val="Heading3"/>
      </w:pPr>
      <w:r w:rsidRPr="00A73BA6">
        <w:t>MAPPA ‘25</w:t>
      </w:r>
      <w:r w:rsidRPr="00A73BA6">
        <w:rPr>
          <w:sz w:val="24"/>
          <w:szCs w:val="24"/>
        </w:rPr>
        <w:t xml:space="preserve"> </w:t>
      </w:r>
    </w:p>
    <w:p w14:paraId="6657B3A8" w14:textId="1BD70BC2" w:rsidR="02428A1E" w:rsidRPr="00BC45F0" w:rsidRDefault="02428A1E" w:rsidP="302C0245">
      <w:pPr>
        <w:pStyle w:val="MAPPA-Bodytext"/>
        <w:rPr>
          <w:sz w:val="24"/>
          <w:szCs w:val="28"/>
        </w:rPr>
      </w:pPr>
      <w:hyperlink r:id="rId20" w:history="1"/>
      <w:r w:rsidR="530464EC" w:rsidRPr="00BC45F0">
        <w:rPr>
          <w:sz w:val="24"/>
          <w:szCs w:val="28"/>
        </w:rPr>
        <w:t xml:space="preserve">2025 marked the 25th anniversary of the legislation that first introduced mandatory multi-agency co-operation in the management of those convicted of violent and sexual offences. </w:t>
      </w:r>
    </w:p>
    <w:p w14:paraId="3A74D70F" w14:textId="6FFA05F7" w:rsidR="530464EC" w:rsidRDefault="530464EC">
      <w:r>
        <w:t xml:space="preserve">Throughout the year, the National MAPPA Team held online engagement events to increase awareness of and confidence in MAPPA and improve MAPPA practice across </w:t>
      </w:r>
      <w:r>
        <w:t>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256ED9E" w14:textId="6CE33BE1" w:rsidR="302C0245" w:rsidRDefault="00923968">
      <w:r w:rsidRPr="00516773">
        <w:t xml:space="preserve">Cumbria MAPPA SMB held a </w:t>
      </w:r>
      <w:r w:rsidR="00292385" w:rsidRPr="00516773">
        <w:t>De</w:t>
      </w:r>
      <w:r w:rsidRPr="00516773">
        <w:t xml:space="preserve">velopment </w:t>
      </w:r>
      <w:r w:rsidR="00292385" w:rsidRPr="00516773">
        <w:t>D</w:t>
      </w:r>
      <w:r w:rsidRPr="00516773">
        <w:t xml:space="preserve">ay with </w:t>
      </w:r>
      <w:r w:rsidR="00292385" w:rsidRPr="00516773">
        <w:t xml:space="preserve">attendance and participation from </w:t>
      </w:r>
      <w:r w:rsidRPr="00516773">
        <w:t>senior leaders from across the MAPPA partnership</w:t>
      </w:r>
      <w:r w:rsidR="00292385" w:rsidRPr="00516773">
        <w:t xml:space="preserve">. The </w:t>
      </w:r>
      <w:r w:rsidR="00516773" w:rsidRPr="00516773">
        <w:t>d</w:t>
      </w:r>
      <w:r w:rsidR="00292385" w:rsidRPr="00516773">
        <w:t xml:space="preserve">ay </w:t>
      </w:r>
      <w:r w:rsidR="00516773" w:rsidRPr="00516773">
        <w:t xml:space="preserve">included </w:t>
      </w:r>
      <w:r w:rsidR="00292385" w:rsidRPr="00516773">
        <w:t>an opening address from Cumbria</w:t>
      </w:r>
      <w:r w:rsidR="00516773" w:rsidRPr="00516773">
        <w:t xml:space="preserve">’s </w:t>
      </w:r>
      <w:r w:rsidR="00292385" w:rsidRPr="00516773">
        <w:t>DCC Blackwell</w:t>
      </w:r>
      <w:r w:rsidR="00516773" w:rsidRPr="00516773">
        <w:t xml:space="preserve"> (current NPCC MOSOVO Lead), and input from the National MAPPA Team. SMB members completed a self-assessment and a review of the Business Plan 2024-26. The Action Plan following Cumbria MAPPA’s SCR was updated as well as input from the National MAPPA Team on learning points identified through a review of SCRs nationally. </w:t>
      </w:r>
    </w:p>
    <w:p w14:paraId="4DFCC160" w14:textId="6BAC4340" w:rsidR="530464EC" w:rsidRDefault="530464EC" w:rsidP="302C0245">
      <w:pPr>
        <w:pStyle w:val="MAPPA-Bodytext"/>
        <w:rPr>
          <w:sz w:val="24"/>
          <w:szCs w:val="24"/>
          <w:lang w:val="en-GB"/>
        </w:rPr>
      </w:pPr>
      <w:r w:rsidRPr="302C0245">
        <w:rPr>
          <w:sz w:val="24"/>
          <w:szCs w:val="24"/>
          <w:lang w:val="en-GB"/>
        </w:rPr>
        <w:t xml:space="preserve">All MAPPA reports from England and Wales are </w:t>
      </w:r>
      <w:hyperlink r:id="rId21" w:history="1">
        <w:r w:rsidR="001C663B" w:rsidRPr="000914FD">
          <w:rPr>
            <w:rStyle w:val="Hyperlink"/>
            <w:rFonts w:cs="Arial"/>
            <w:sz w:val="24"/>
            <w:szCs w:val="24"/>
            <w:lang w:val="en-GB"/>
          </w:rPr>
          <w:t>published online on GOV.UK</w:t>
        </w:r>
      </w:hyperlink>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B13D23">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B13D23">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58D30E2E"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713</w:t>
            </w:r>
          </w:p>
        </w:tc>
        <w:tc>
          <w:tcPr>
            <w:tcW w:w="2186" w:type="dxa"/>
          </w:tcPr>
          <w:p w14:paraId="1638E0FC" w14:textId="1DF17979"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172</w:t>
            </w:r>
          </w:p>
        </w:tc>
        <w:tc>
          <w:tcPr>
            <w:tcW w:w="2186" w:type="dxa"/>
          </w:tcPr>
          <w:p w14:paraId="1F1BCFAF" w14:textId="53CDCD94"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575B1048"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885</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5B8C91D1"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10F8D0CE" w14:textId="3AC2DBD6"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46F3891" w14:textId="60788392"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29D9E254" w14:textId="16196FBF"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68E0A0D7"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6751848" w14:textId="0C8749A0"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3D2039B8"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18532355"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01E9807C"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720</w:t>
            </w:r>
          </w:p>
        </w:tc>
        <w:tc>
          <w:tcPr>
            <w:tcW w:w="2186" w:type="dxa"/>
          </w:tcPr>
          <w:p w14:paraId="4B320A3C" w14:textId="1F031CD0"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174</w:t>
            </w:r>
          </w:p>
        </w:tc>
        <w:tc>
          <w:tcPr>
            <w:tcW w:w="2186" w:type="dxa"/>
          </w:tcPr>
          <w:p w14:paraId="59BF82DA" w14:textId="55752650"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230BC3FB" w14:textId="33D64C9A" w:rsidR="006F27F5"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900</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B13D23">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B13D23">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6B05A734"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w:t>
            </w:r>
          </w:p>
        </w:tc>
        <w:tc>
          <w:tcPr>
            <w:tcW w:w="2186" w:type="dxa"/>
          </w:tcPr>
          <w:p w14:paraId="231D96FE" w14:textId="543C0B4F"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24</w:t>
            </w:r>
          </w:p>
        </w:tc>
        <w:tc>
          <w:tcPr>
            <w:tcW w:w="2186" w:type="dxa"/>
          </w:tcPr>
          <w:p w14:paraId="413645CC" w14:textId="4C8DCF80"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33</w:t>
            </w:r>
          </w:p>
        </w:tc>
        <w:tc>
          <w:tcPr>
            <w:tcW w:w="2186" w:type="dxa"/>
          </w:tcPr>
          <w:p w14:paraId="5A206D70" w14:textId="732600A6"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81</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13F3D02D"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4AF1F0B4" w14:textId="0B86092B"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301A80A7"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66FC4C00" w14:textId="03C64BD5"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68EA231E"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26</w:t>
            </w:r>
          </w:p>
        </w:tc>
        <w:tc>
          <w:tcPr>
            <w:tcW w:w="2186" w:type="dxa"/>
          </w:tcPr>
          <w:p w14:paraId="5D543B3B" w14:textId="61F534FC"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w:t>
            </w:r>
          </w:p>
        </w:tc>
        <w:tc>
          <w:tcPr>
            <w:tcW w:w="2186" w:type="dxa"/>
          </w:tcPr>
          <w:p w14:paraId="03713ACD" w14:textId="41C9CA2E" w:rsidR="00AA3E8E" w:rsidRPr="00523CF4" w:rsidRDefault="00BB0FE8"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33</w:t>
            </w:r>
          </w:p>
        </w:tc>
        <w:tc>
          <w:tcPr>
            <w:tcW w:w="2186" w:type="dxa"/>
          </w:tcPr>
          <w:p w14:paraId="29E98152" w14:textId="4C16F01F" w:rsidR="00AA3E8E" w:rsidRPr="00523CF4" w:rsidRDefault="007B5E29"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84</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B13D23">
            <w:r>
              <w:t>Category 1</w:t>
            </w:r>
            <w:r w:rsidR="00332EE6" w:rsidRPr="00523CF4">
              <w:t xml:space="preserve"> cautioned for breach of notification requirements</w:t>
            </w:r>
          </w:p>
        </w:tc>
        <w:tc>
          <w:tcPr>
            <w:tcW w:w="2086" w:type="dxa"/>
          </w:tcPr>
          <w:p w14:paraId="764C61A1" w14:textId="3991B62F" w:rsidR="00332EE6" w:rsidRPr="00523CF4" w:rsidRDefault="00BB0FE8" w:rsidP="009E7DFF">
            <w:pPr>
              <w:jc w:val="right"/>
              <w:cnfStyle w:val="000000000000" w:firstRow="0" w:lastRow="0" w:firstColumn="0" w:lastColumn="0" w:oddVBand="0" w:evenVBand="0" w:oddHBand="0" w:evenHBand="0" w:firstRowFirstColumn="0" w:firstRowLastColumn="0" w:lastRowFirstColumn="0" w:lastRowLastColumn="0"/>
            </w:pPr>
            <w:r>
              <w:t>0</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B13D23">
            <w:r>
              <w:t>Category 1</w:t>
            </w:r>
            <w:r w:rsidRPr="00523CF4">
              <w:t xml:space="preserve"> </w:t>
            </w:r>
            <w:r>
              <w:t>convicted</w:t>
            </w:r>
            <w:r w:rsidRPr="00523CF4">
              <w:t xml:space="preserve"> for breach of notification requirements</w:t>
            </w:r>
          </w:p>
        </w:tc>
        <w:tc>
          <w:tcPr>
            <w:tcW w:w="2086" w:type="dxa"/>
          </w:tcPr>
          <w:p w14:paraId="169D2F63" w14:textId="20E060BB" w:rsidR="00052623" w:rsidRPr="00523CF4" w:rsidRDefault="00BB0FE8" w:rsidP="009E7DFF">
            <w:pPr>
              <w:jc w:val="right"/>
              <w:cnfStyle w:val="000000000000" w:firstRow="0" w:lastRow="0" w:firstColumn="0" w:lastColumn="0" w:oddVBand="0" w:evenVBand="0" w:oddHBand="0" w:evenHBand="0" w:firstRowFirstColumn="0" w:firstRowLastColumn="0" w:lastRowFirstColumn="0" w:lastRowLastColumn="0"/>
            </w:pPr>
            <w:r>
              <w:t>113</w:t>
            </w:r>
          </w:p>
        </w:tc>
      </w:tr>
    </w:tbl>
    <w:p w14:paraId="1CA33BF3" w14:textId="77777777" w:rsidR="00332EE6" w:rsidRPr="006A45B8" w:rsidRDefault="00332EE6" w:rsidP="00B13D23">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B13D23">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5AEBA8D8" w:rsidR="00332EE6" w:rsidRPr="00523CF4" w:rsidRDefault="00BB0FE8" w:rsidP="009E7DFF">
            <w:pPr>
              <w:jc w:val="right"/>
              <w:cnfStyle w:val="000000000000" w:firstRow="0" w:lastRow="0" w:firstColumn="0" w:lastColumn="0" w:oddVBand="0" w:evenVBand="0" w:oddHBand="0" w:evenHBand="0" w:firstRowFirstColumn="0" w:firstRowLastColumn="0" w:lastRowFirstColumn="0" w:lastRowLastColumn="0"/>
            </w:pPr>
            <w:r>
              <w:t>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B13D23">
      <w:pPr>
        <w:pStyle w:val="Style2"/>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6812BACA" w:rsidR="00A231D9" w:rsidRPr="00523CF4" w:rsidRDefault="00BB0FE8"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73</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3194CC6C" w:rsidR="00A231D9" w:rsidRPr="00523CF4" w:rsidRDefault="00BB0FE8"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34731A6F" w:rsidR="00A231D9" w:rsidRPr="00523CF4" w:rsidRDefault="00BB0FE8"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B13D23">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3EC9EDF0" w:rsidR="00332EE6" w:rsidRPr="00523CF4" w:rsidRDefault="00BB0FE8"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4</w:t>
            </w:r>
          </w:p>
        </w:tc>
      </w:tr>
    </w:tbl>
    <w:p w14:paraId="64BFE535" w14:textId="77777777" w:rsidR="00595C55" w:rsidRDefault="00595C55" w:rsidP="003F01A6"/>
    <w:p w14:paraId="78E4FAD4" w14:textId="540AB58C" w:rsidR="00D6369A" w:rsidRPr="00D6369A" w:rsidRDefault="00D6369A" w:rsidP="00B13D23">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13D23">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13D23">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13D23">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13D23">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63B9F351" w:rsidR="00AA3E8E" w:rsidRPr="00523CF4" w:rsidRDefault="00BB0FE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34F9E68F" w14:textId="6FB8502D" w:rsidR="00AA3E8E" w:rsidRPr="00523CF4" w:rsidRDefault="00BB0FE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720ECB5F" w14:textId="0CE8C1D1" w:rsidR="00AA3E8E" w:rsidRPr="00523CF4" w:rsidRDefault="00BB0FE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7A906109" w:rsidR="00AA3E8E" w:rsidRPr="00523CF4" w:rsidRDefault="00BB0FE8" w:rsidP="00B06F75">
            <w:pPr>
              <w:pStyle w:val="MAPPA-Tabletext"/>
              <w:jc w:val="right"/>
              <w:rPr>
                <w:b w:val="0"/>
                <w:bCs w:val="0"/>
                <w:sz w:val="24"/>
                <w:szCs w:val="24"/>
                <w:lang w:val="en-GB"/>
              </w:rPr>
            </w:pPr>
            <w:r>
              <w:rPr>
                <w:b w:val="0"/>
                <w:bCs w:val="0"/>
                <w:sz w:val="24"/>
                <w:szCs w:val="24"/>
                <w:lang w:val="en-GB"/>
              </w:rPr>
              <w:t>14</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0FE793C7" w:rsidR="00AA3E8E" w:rsidRPr="00523CF4" w:rsidRDefault="00BB0FE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72FF4F7" w14:textId="421CF65C" w:rsidR="00AA3E8E" w:rsidRPr="00523CF4" w:rsidRDefault="00BB0FE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5D55EA6" w14:textId="6C2402AF" w:rsidR="00AA3E8E" w:rsidRPr="00523CF4" w:rsidRDefault="00BB0FE8"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3C87D68E" w:rsidR="00AA3E8E" w:rsidRPr="00523CF4" w:rsidRDefault="00BB0FE8" w:rsidP="00B06F75">
            <w:pPr>
              <w:pStyle w:val="MAPPA-Tabletext"/>
              <w:jc w:val="right"/>
              <w:rPr>
                <w:b w:val="0"/>
                <w:bCs w:val="0"/>
                <w:sz w:val="24"/>
                <w:szCs w:val="24"/>
                <w:lang w:val="en-GB"/>
              </w:rPr>
            </w:pPr>
            <w:r>
              <w:rPr>
                <w:b w:val="0"/>
                <w:bCs w:val="0"/>
                <w:sz w:val="24"/>
                <w:szCs w:val="24"/>
                <w:lang w:val="en-GB"/>
              </w:rPr>
              <w:t>6</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423EDD7A" w:rsidR="00AA3E8E" w:rsidRPr="00523CF4" w:rsidRDefault="00BB0FE8"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4</w:t>
            </w:r>
          </w:p>
        </w:tc>
        <w:tc>
          <w:tcPr>
            <w:tcW w:w="2186" w:type="dxa"/>
          </w:tcPr>
          <w:p w14:paraId="184256C5" w14:textId="00C36DA3" w:rsidR="00AA3E8E" w:rsidRPr="00523CF4" w:rsidRDefault="00BB0FE8"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8</w:t>
            </w:r>
          </w:p>
        </w:tc>
        <w:tc>
          <w:tcPr>
            <w:tcW w:w="2186" w:type="dxa"/>
          </w:tcPr>
          <w:p w14:paraId="44078787" w14:textId="6451B14C" w:rsidR="00AA3E8E" w:rsidRPr="00523CF4" w:rsidRDefault="00BB0FE8"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8</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3157BD8F" w:rsidR="00AA3E8E" w:rsidRPr="00523CF4" w:rsidRDefault="00BB0FE8" w:rsidP="00B06F75">
            <w:pPr>
              <w:pStyle w:val="MAPPA-Tabletext"/>
              <w:jc w:val="right"/>
              <w:rPr>
                <w:b w:val="0"/>
                <w:bCs w:val="0"/>
                <w:sz w:val="24"/>
                <w:szCs w:val="24"/>
                <w:lang w:val="en-GB"/>
              </w:rPr>
            </w:pPr>
            <w:r>
              <w:rPr>
                <w:b w:val="0"/>
                <w:bCs w:val="0"/>
                <w:sz w:val="24"/>
                <w:szCs w:val="24"/>
                <w:lang w:val="en-GB"/>
              </w:rPr>
              <w:t>20</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66B5B336" w:rsidR="00FA3513" w:rsidRPr="00523CF4" w:rsidRDefault="00EE36BB" w:rsidP="00316362">
            <w:pPr>
              <w:pStyle w:val="MAPPA-Tabletext"/>
              <w:jc w:val="right"/>
              <w:rPr>
                <w:b w:val="0"/>
                <w:bCs w:val="0"/>
                <w:sz w:val="24"/>
                <w:szCs w:val="24"/>
                <w:lang w:val="en-GB"/>
              </w:rPr>
            </w:pPr>
            <w:r>
              <w:rPr>
                <w:b w:val="0"/>
                <w:bCs w:val="0"/>
                <w:sz w:val="24"/>
                <w:szCs w:val="24"/>
                <w:lang w:val="en-GB"/>
              </w:rPr>
              <w:t>2</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63A9021F" w:rsidR="00FA3513" w:rsidRPr="00523CF4" w:rsidRDefault="00EE36BB"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65C3417E" w:rsidR="00FA3513" w:rsidRPr="00523CF4" w:rsidRDefault="00EE36BB" w:rsidP="00316362">
            <w:pPr>
              <w:pStyle w:val="MAPPA-Tabletext"/>
              <w:jc w:val="right"/>
              <w:rPr>
                <w:b w:val="0"/>
                <w:bCs w:val="0"/>
                <w:sz w:val="24"/>
                <w:szCs w:val="24"/>
                <w:lang w:val="en-GB"/>
              </w:rPr>
            </w:pPr>
            <w:r>
              <w:rPr>
                <w:b w:val="0"/>
                <w:bCs w:val="0"/>
                <w:sz w:val="24"/>
                <w:szCs w:val="24"/>
                <w:lang w:val="en-GB"/>
              </w:rPr>
              <w:t>2</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B13D23">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116ABFD2" w:rsidR="00332EE6" w:rsidRPr="004265C9" w:rsidRDefault="00EE36BB"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154</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B06D8D" w:rsidRDefault="00332EE6" w:rsidP="00B13D23">
      <w:pPr>
        <w:pStyle w:val="Heading2"/>
      </w:pPr>
      <w:r w:rsidRPr="00B06D8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5C1D82" w:rsidRDefault="00332EE6" w:rsidP="00B13D23">
      <w:pPr>
        <w:pStyle w:val="Heading3"/>
      </w:pPr>
      <w:r w:rsidRPr="005C1D82">
        <w:t>MAPPA background</w:t>
      </w:r>
    </w:p>
    <w:p w14:paraId="465B1916" w14:textId="53502994" w:rsidR="00332EE6" w:rsidRPr="005C1D82" w:rsidRDefault="00332EE6" w:rsidP="00332EE6">
      <w:pPr>
        <w:pStyle w:val="MAPPA-Bodytext"/>
        <w:rPr>
          <w:sz w:val="22"/>
          <w:lang w:val="en-GB"/>
        </w:rPr>
      </w:pPr>
      <w:r w:rsidRPr="005C1D82">
        <w:rPr>
          <w:sz w:val="22"/>
          <w:lang w:val="en-GB"/>
        </w:rPr>
        <w:t xml:space="preserve">The totals of MAPPA-eligible </w:t>
      </w:r>
      <w:r w:rsidR="009B6413" w:rsidRPr="005C1D82">
        <w:rPr>
          <w:sz w:val="22"/>
          <w:lang w:val="en-GB"/>
        </w:rPr>
        <w:t>individuals</w:t>
      </w:r>
      <w:r w:rsidRPr="005C1D82">
        <w:rPr>
          <w:sz w:val="22"/>
          <w:lang w:val="en-GB"/>
        </w:rPr>
        <w:t>, broken down by category, reflect the picture on 31 March 20</w:t>
      </w:r>
      <w:r w:rsidR="001976DE" w:rsidRPr="005C1D82">
        <w:rPr>
          <w:sz w:val="22"/>
          <w:lang w:val="en-GB"/>
        </w:rPr>
        <w:t>2</w:t>
      </w:r>
      <w:r w:rsidR="00E1528C" w:rsidRPr="005C1D82">
        <w:rPr>
          <w:sz w:val="22"/>
          <w:lang w:val="en-GB"/>
        </w:rPr>
        <w:t>6</w:t>
      </w:r>
      <w:r w:rsidRPr="005C1D82">
        <w:rPr>
          <w:sz w:val="22"/>
          <w:lang w:val="en-GB"/>
        </w:rPr>
        <w:t xml:space="preserve"> (i.e. they are a snapshot). The rest of the data covers the period 1 April 20</w:t>
      </w:r>
      <w:r w:rsidR="00F762D0" w:rsidRPr="005C1D82">
        <w:rPr>
          <w:sz w:val="22"/>
          <w:lang w:val="en-GB"/>
        </w:rPr>
        <w:t>2</w:t>
      </w:r>
      <w:r w:rsidR="00E1528C" w:rsidRPr="005C1D82">
        <w:rPr>
          <w:sz w:val="22"/>
          <w:lang w:val="en-GB"/>
        </w:rPr>
        <w:t>5</w:t>
      </w:r>
      <w:r w:rsidRPr="005C1D82">
        <w:rPr>
          <w:sz w:val="22"/>
          <w:lang w:val="en-GB"/>
        </w:rPr>
        <w:t xml:space="preserve"> to 31 March 20</w:t>
      </w:r>
      <w:r w:rsidR="001976DE" w:rsidRPr="005C1D82">
        <w:rPr>
          <w:sz w:val="22"/>
          <w:lang w:val="en-GB"/>
        </w:rPr>
        <w:t>2</w:t>
      </w:r>
      <w:r w:rsidR="00E1528C" w:rsidRPr="005C1D82">
        <w:rPr>
          <w:sz w:val="22"/>
          <w:lang w:val="en-GB"/>
        </w:rPr>
        <w:t>6</w:t>
      </w:r>
      <w:r w:rsidRPr="005C1D82">
        <w:rPr>
          <w:sz w:val="22"/>
          <w:lang w:val="en-GB"/>
        </w:rPr>
        <w:t>.</w:t>
      </w:r>
    </w:p>
    <w:p w14:paraId="2FDE30CB" w14:textId="4446B526" w:rsidR="00332EE6" w:rsidRPr="005C1D82" w:rsidRDefault="00332EE6" w:rsidP="00332EE6">
      <w:pPr>
        <w:pStyle w:val="MAPPA-Bodytext"/>
        <w:rPr>
          <w:sz w:val="22"/>
          <w:lang w:val="en-GB"/>
        </w:rPr>
      </w:pPr>
      <w:r w:rsidRPr="005C1D82">
        <w:rPr>
          <w:rStyle w:val="Style3Char"/>
          <w:sz w:val="22"/>
          <w:szCs w:val="22"/>
        </w:rPr>
        <w:t xml:space="preserve">(a) MAPPA-eligible </w:t>
      </w:r>
      <w:r w:rsidR="009B6413" w:rsidRPr="005C1D82">
        <w:rPr>
          <w:rStyle w:val="Style3Char"/>
          <w:sz w:val="22"/>
          <w:szCs w:val="22"/>
        </w:rPr>
        <w:t>individuals</w:t>
      </w:r>
      <w:r w:rsidRPr="005C1D82">
        <w:rPr>
          <w:color w:val="7030A0"/>
          <w:sz w:val="22"/>
          <w:lang w:val="en-GB"/>
        </w:rPr>
        <w:t xml:space="preserve"> </w:t>
      </w:r>
      <w:r w:rsidRPr="005C1D82">
        <w:rPr>
          <w:sz w:val="22"/>
          <w:lang w:val="en-GB"/>
        </w:rPr>
        <w:t xml:space="preserve">– there are </w:t>
      </w:r>
      <w:r w:rsidR="00E03F8D" w:rsidRPr="005C1D82">
        <w:rPr>
          <w:sz w:val="22"/>
          <w:lang w:val="en-GB"/>
        </w:rPr>
        <w:t>individuals</w:t>
      </w:r>
      <w:r w:rsidRPr="005C1D82">
        <w:rPr>
          <w:sz w:val="22"/>
          <w:lang w:val="en-GB"/>
        </w:rPr>
        <w:t xml:space="preserve"> defined in law as eligible for MAPPA management because they have committed specified sexual</w:t>
      </w:r>
      <w:r w:rsidR="0074223D" w:rsidRPr="005C1D82">
        <w:rPr>
          <w:sz w:val="22"/>
          <w:lang w:val="en-GB"/>
        </w:rPr>
        <w:t>,</w:t>
      </w:r>
      <w:r w:rsidRPr="005C1D82">
        <w:rPr>
          <w:sz w:val="22"/>
          <w:lang w:val="en-GB"/>
        </w:rPr>
        <w:t xml:space="preserve"> violent</w:t>
      </w:r>
      <w:r w:rsidR="0074223D" w:rsidRPr="005C1D82">
        <w:rPr>
          <w:sz w:val="22"/>
          <w:lang w:val="en-GB"/>
        </w:rPr>
        <w:t xml:space="preserve"> or terrorist</w:t>
      </w:r>
      <w:r w:rsidRPr="005C1D82">
        <w:rPr>
          <w:sz w:val="22"/>
          <w:lang w:val="en-GB"/>
        </w:rPr>
        <w:t xml:space="preserve"> offences or they currently pose a risk of serious harm</w:t>
      </w:r>
      <w:r w:rsidR="00E03F8D" w:rsidRPr="005C1D82">
        <w:rPr>
          <w:sz w:val="22"/>
          <w:lang w:val="en-GB"/>
        </w:rPr>
        <w:t>.</w:t>
      </w:r>
      <w:r w:rsidRPr="005C1D82">
        <w:rPr>
          <w:sz w:val="22"/>
          <w:lang w:val="en-GB"/>
        </w:rPr>
        <w:t xml:space="preserve"> </w:t>
      </w:r>
      <w:r w:rsidR="00E03F8D" w:rsidRPr="005C1D82">
        <w:rPr>
          <w:sz w:val="22"/>
          <w:lang w:val="en-GB"/>
        </w:rPr>
        <w:t>T</w:t>
      </w:r>
      <w:r w:rsidRPr="005C1D82">
        <w:rPr>
          <w:sz w:val="22"/>
          <w:lang w:val="en-GB"/>
        </w:rPr>
        <w:t xml:space="preserve">he majority are managed </w:t>
      </w:r>
      <w:r w:rsidR="002C0567" w:rsidRPr="005C1D82">
        <w:rPr>
          <w:sz w:val="22"/>
          <w:lang w:val="en-GB"/>
        </w:rPr>
        <w:t xml:space="preserve">at </w:t>
      </w:r>
      <w:r w:rsidRPr="005C1D82">
        <w:rPr>
          <w:sz w:val="22"/>
          <w:lang w:val="en-GB"/>
        </w:rPr>
        <w:t xml:space="preserve">Level 1 </w:t>
      </w:r>
      <w:r w:rsidR="002C0567" w:rsidRPr="005C1D82">
        <w:rPr>
          <w:sz w:val="22"/>
          <w:lang w:val="en-GB"/>
        </w:rPr>
        <w:t>without formal</w:t>
      </w:r>
      <w:r w:rsidRPr="005C1D82">
        <w:rPr>
          <w:sz w:val="22"/>
          <w:lang w:val="en-GB"/>
        </w:rPr>
        <w:t xml:space="preserve"> MAPPA meetings. These figures only include those MAPPA eligible </w:t>
      </w:r>
      <w:r w:rsidR="00FA54A1" w:rsidRPr="005C1D82">
        <w:rPr>
          <w:sz w:val="22"/>
          <w:lang w:val="en-GB"/>
        </w:rPr>
        <w:t>individuals</w:t>
      </w:r>
      <w:r w:rsidRPr="005C1D82">
        <w:rPr>
          <w:sz w:val="22"/>
          <w:lang w:val="en-GB"/>
        </w:rPr>
        <w:t xml:space="preserve"> living in the community. They do not include those in prison or detained under the Mental Health Act.</w:t>
      </w:r>
    </w:p>
    <w:p w14:paraId="7A02A061" w14:textId="1BB5AAFC" w:rsidR="00332EE6" w:rsidRPr="005C1D82" w:rsidRDefault="00332EE6" w:rsidP="00332EE6">
      <w:pPr>
        <w:pStyle w:val="MAPPA-Bodytext"/>
        <w:rPr>
          <w:sz w:val="22"/>
          <w:lang w:val="en-GB"/>
        </w:rPr>
      </w:pPr>
      <w:r w:rsidRPr="005C1D82">
        <w:rPr>
          <w:rStyle w:val="Style3Char"/>
          <w:sz w:val="22"/>
          <w:szCs w:val="22"/>
        </w:rPr>
        <w:t xml:space="preserve">(b) </w:t>
      </w:r>
      <w:r w:rsidR="0069789C" w:rsidRPr="005C1D82">
        <w:rPr>
          <w:rStyle w:val="Style3Char"/>
          <w:sz w:val="22"/>
          <w:szCs w:val="22"/>
        </w:rPr>
        <w:t>Subject to Sex Offender Notification Requirements</w:t>
      </w:r>
      <w:r w:rsidRPr="005C1D82">
        <w:rPr>
          <w:color w:val="7030A0"/>
          <w:sz w:val="22"/>
          <w:lang w:val="en-GB"/>
        </w:rPr>
        <w:t xml:space="preserve"> </w:t>
      </w:r>
      <w:r w:rsidRPr="005C1D82">
        <w:rPr>
          <w:sz w:val="22"/>
          <w:lang w:val="en-GB"/>
        </w:rPr>
        <w:t xml:space="preserve">– those who are required to notify the police of their name, address and other personal details and to notify of any subsequent changes (this is known as the “notification requirement.”) </w:t>
      </w:r>
      <w:r w:rsidR="00786A3A" w:rsidRPr="005C1D82">
        <w:rPr>
          <w:sz w:val="22"/>
          <w:lang w:val="en-GB"/>
        </w:rPr>
        <w:t xml:space="preserve">These </w:t>
      </w:r>
      <w:r w:rsidR="00FA54A1" w:rsidRPr="005C1D82">
        <w:rPr>
          <w:sz w:val="22"/>
          <w:lang w:val="en-GB"/>
        </w:rPr>
        <w:t>individuals</w:t>
      </w:r>
      <w:r w:rsidR="00786A3A" w:rsidRPr="005C1D82">
        <w:rPr>
          <w:sz w:val="22"/>
          <w:lang w:val="en-GB"/>
        </w:rPr>
        <w:t xml:space="preserve"> are assessed and managed by the police. They may also be managed by probation</w:t>
      </w:r>
      <w:r w:rsidR="0009506C" w:rsidRPr="005C1D82">
        <w:rPr>
          <w:sz w:val="22"/>
          <w:lang w:val="en-GB"/>
        </w:rPr>
        <w:t>, youth justice</w:t>
      </w:r>
      <w:r w:rsidR="00786A3A" w:rsidRPr="005C1D82">
        <w:rPr>
          <w:sz w:val="22"/>
          <w:lang w:val="en-GB"/>
        </w:rPr>
        <w:t xml:space="preserve"> or health services if they are subject to licence or a hospital order. </w:t>
      </w:r>
      <w:r w:rsidRPr="005C1D82">
        <w:rPr>
          <w:sz w:val="22"/>
          <w:lang w:val="en-GB"/>
        </w:rPr>
        <w:t>Failure to comply with the notification requirement is a criminal offence that carries a maximum penalty of 5 years</w:t>
      </w:r>
      <w:r w:rsidR="00C449EC" w:rsidRPr="005C1D82">
        <w:rPr>
          <w:sz w:val="22"/>
          <w:lang w:val="en-GB"/>
        </w:rPr>
        <w:t>’</w:t>
      </w:r>
      <w:r w:rsidRPr="005C1D82">
        <w:rPr>
          <w:sz w:val="22"/>
          <w:lang w:val="en-GB"/>
        </w:rPr>
        <w:t xml:space="preserve"> imprisonment.</w:t>
      </w:r>
    </w:p>
    <w:p w14:paraId="51CF91C3" w14:textId="65106FDD" w:rsidR="00332EE6" w:rsidRPr="005C1D82" w:rsidRDefault="00332EE6" w:rsidP="00332EE6">
      <w:pPr>
        <w:pStyle w:val="MAPPA-Bodytext"/>
        <w:rPr>
          <w:sz w:val="22"/>
          <w:lang w:val="en-GB"/>
        </w:rPr>
      </w:pPr>
      <w:r w:rsidRPr="005C1D82">
        <w:rPr>
          <w:rStyle w:val="Style3Char"/>
          <w:sz w:val="22"/>
          <w:szCs w:val="22"/>
        </w:rPr>
        <w:t>(c) Violent Offenders</w:t>
      </w:r>
      <w:r w:rsidRPr="005C1D82">
        <w:rPr>
          <w:color w:val="7030A0"/>
          <w:sz w:val="22"/>
          <w:lang w:val="en-GB"/>
        </w:rPr>
        <w:t xml:space="preserve"> </w:t>
      </w:r>
      <w:r w:rsidRPr="005C1D82">
        <w:rPr>
          <w:sz w:val="22"/>
          <w:lang w:val="en-GB"/>
        </w:rPr>
        <w:t>–</w:t>
      </w:r>
      <w:r w:rsidR="00813634" w:rsidRPr="005C1D82">
        <w:rPr>
          <w:sz w:val="22"/>
          <w:lang w:val="en-GB"/>
        </w:rPr>
        <w:t xml:space="preserve"> </w:t>
      </w:r>
      <w:r w:rsidR="00FA54A1" w:rsidRPr="005C1D82">
        <w:rPr>
          <w:sz w:val="22"/>
          <w:lang w:val="en-GB"/>
        </w:rPr>
        <w:t xml:space="preserve">individuals convicted of </w:t>
      </w:r>
      <w:r w:rsidRPr="005C1D82">
        <w:rPr>
          <w:sz w:val="22"/>
          <w:lang w:val="en-GB"/>
        </w:rPr>
        <w:t>violent offen</w:t>
      </w:r>
      <w:r w:rsidR="00FA54A1" w:rsidRPr="005C1D82">
        <w:rPr>
          <w:sz w:val="22"/>
          <w:lang w:val="en-GB"/>
        </w:rPr>
        <w:t>ces who were</w:t>
      </w:r>
      <w:r w:rsidRPr="005C1D82">
        <w:rPr>
          <w:sz w:val="22"/>
          <w:lang w:val="en-GB"/>
        </w:rPr>
        <w:t xml:space="preserve"> sentenced to imprisonment or detention for 12 months or </w:t>
      </w:r>
      <w:proofErr w:type="gramStart"/>
      <w:r w:rsidRPr="005C1D82">
        <w:rPr>
          <w:sz w:val="22"/>
          <w:lang w:val="en-GB"/>
        </w:rPr>
        <w:t>more, or</w:t>
      </w:r>
      <w:proofErr w:type="gramEnd"/>
      <w:r w:rsidRPr="005C1D82">
        <w:rPr>
          <w:sz w:val="22"/>
          <w:lang w:val="en-GB"/>
        </w:rPr>
        <w:t xml:space="preserve"> detained under a hospital order</w:t>
      </w:r>
      <w:r w:rsidR="00DB6331" w:rsidRPr="005C1D82">
        <w:rPr>
          <w:sz w:val="22"/>
          <w:lang w:val="en-GB"/>
        </w:rPr>
        <w:t xml:space="preserve"> and</w:t>
      </w:r>
      <w:r w:rsidRPr="005C1D82">
        <w:rPr>
          <w:sz w:val="22"/>
          <w:lang w:val="en-GB"/>
        </w:rPr>
        <w:t xml:space="preserve"> a small number of </w:t>
      </w:r>
      <w:r w:rsidR="00953406" w:rsidRPr="005C1D82">
        <w:rPr>
          <w:sz w:val="22"/>
          <w:lang w:val="en-GB"/>
        </w:rPr>
        <w:t xml:space="preserve">individuals convicted of </w:t>
      </w:r>
      <w:r w:rsidRPr="005C1D82">
        <w:rPr>
          <w:sz w:val="22"/>
          <w:lang w:val="en-GB"/>
        </w:rPr>
        <w:t>sexual offen</w:t>
      </w:r>
      <w:r w:rsidR="00C43DF3" w:rsidRPr="005C1D82">
        <w:rPr>
          <w:sz w:val="22"/>
          <w:lang w:val="en-GB"/>
        </w:rPr>
        <w:t>ces</w:t>
      </w:r>
      <w:r w:rsidRPr="005C1D82">
        <w:rPr>
          <w:sz w:val="22"/>
          <w:lang w:val="en-GB"/>
        </w:rPr>
        <w:t xml:space="preserve"> who </w:t>
      </w:r>
      <w:r w:rsidR="00E75826" w:rsidRPr="005C1D82">
        <w:rPr>
          <w:sz w:val="22"/>
          <w:lang w:val="en-GB"/>
        </w:rPr>
        <w:t>are not subject to notification requirements</w:t>
      </w:r>
      <w:r w:rsidRPr="005C1D82">
        <w:rPr>
          <w:sz w:val="22"/>
          <w:lang w:val="en-GB"/>
        </w:rPr>
        <w:t>.</w:t>
      </w:r>
      <w:r w:rsidR="00786A3A" w:rsidRPr="005C1D82">
        <w:rPr>
          <w:sz w:val="22"/>
          <w:lang w:val="en-GB"/>
        </w:rPr>
        <w:t xml:space="preserve"> These </w:t>
      </w:r>
      <w:r w:rsidR="00953406" w:rsidRPr="005C1D82">
        <w:rPr>
          <w:sz w:val="22"/>
          <w:lang w:val="en-GB"/>
        </w:rPr>
        <w:t>individuals</w:t>
      </w:r>
      <w:r w:rsidR="00786A3A" w:rsidRPr="005C1D82">
        <w:rPr>
          <w:sz w:val="22"/>
          <w:lang w:val="en-GB"/>
        </w:rPr>
        <w:t xml:space="preserve"> are assessed and managed by the Probation Service, Youth </w:t>
      </w:r>
      <w:r w:rsidR="009365BE" w:rsidRPr="005C1D82">
        <w:rPr>
          <w:sz w:val="22"/>
          <w:lang w:val="en-GB"/>
        </w:rPr>
        <w:t>Justice Service</w:t>
      </w:r>
      <w:r w:rsidR="00786A3A" w:rsidRPr="005C1D82">
        <w:rPr>
          <w:sz w:val="22"/>
          <w:lang w:val="en-GB"/>
        </w:rPr>
        <w:t xml:space="preserve"> or Mental Health Services. </w:t>
      </w:r>
    </w:p>
    <w:p w14:paraId="2317CEAB" w14:textId="1BC1C01C" w:rsidR="00332EE6" w:rsidRPr="005C1D82" w:rsidRDefault="00332EE6" w:rsidP="00332EE6">
      <w:pPr>
        <w:pStyle w:val="MAPPA-Bodytext"/>
        <w:rPr>
          <w:sz w:val="22"/>
          <w:lang w:val="en-GB"/>
        </w:rPr>
      </w:pPr>
      <w:r w:rsidRPr="005C1D82">
        <w:rPr>
          <w:rStyle w:val="Style3Char"/>
          <w:sz w:val="22"/>
          <w:szCs w:val="22"/>
        </w:rPr>
        <w:t>(d) Other Dangerous Offenders</w:t>
      </w:r>
      <w:r w:rsidRPr="005C1D82">
        <w:rPr>
          <w:color w:val="7030A0"/>
          <w:sz w:val="22"/>
          <w:lang w:val="en-GB"/>
        </w:rPr>
        <w:t xml:space="preserve"> </w:t>
      </w:r>
      <w:r w:rsidRPr="005C1D82">
        <w:rPr>
          <w:sz w:val="22"/>
          <w:lang w:val="en-GB"/>
        </w:rPr>
        <w:t xml:space="preserve">– </w:t>
      </w:r>
      <w:r w:rsidR="00953406" w:rsidRPr="005C1D82">
        <w:rPr>
          <w:sz w:val="22"/>
          <w:lang w:val="en-GB"/>
        </w:rPr>
        <w:t>individuals</w:t>
      </w:r>
      <w:r w:rsidRPr="005C1D82">
        <w:rPr>
          <w:sz w:val="22"/>
          <w:lang w:val="en-GB"/>
        </w:rPr>
        <w:t xml:space="preserve"> who do not qualify under the other MAPPA-eligible </w:t>
      </w:r>
      <w:proofErr w:type="gramStart"/>
      <w:r w:rsidRPr="005C1D82">
        <w:rPr>
          <w:sz w:val="22"/>
          <w:lang w:val="en-GB"/>
        </w:rPr>
        <w:t>categories, but</w:t>
      </w:r>
      <w:proofErr w:type="gramEnd"/>
      <w:r w:rsidRPr="005C1D82">
        <w:rPr>
          <w:sz w:val="22"/>
          <w:lang w:val="en-GB"/>
        </w:rPr>
        <w:t xml:space="preserve"> </w:t>
      </w:r>
      <w:r w:rsidR="00965E28" w:rsidRPr="005C1D82">
        <w:rPr>
          <w:sz w:val="22"/>
          <w:lang w:val="en-GB"/>
        </w:rPr>
        <w:t xml:space="preserve">have committed an offence that indicates that </w:t>
      </w:r>
      <w:r w:rsidR="007F1B0B" w:rsidRPr="005C1D82">
        <w:rPr>
          <w:sz w:val="22"/>
          <w:lang w:val="en-GB"/>
        </w:rPr>
        <w:t>they</w:t>
      </w:r>
      <w:r w:rsidRPr="005C1D82">
        <w:rPr>
          <w:sz w:val="22"/>
          <w:lang w:val="en-GB"/>
        </w:rPr>
        <w:t xml:space="preserve"> pose a risk of </w:t>
      </w:r>
      <w:r w:rsidRPr="005C1D82">
        <w:rPr>
          <w:sz w:val="22"/>
          <w:lang w:val="en-GB"/>
        </w:rPr>
        <w:t>serious harm which requires management via MAPPA meetings.</w:t>
      </w:r>
      <w:r w:rsidR="00786A3A" w:rsidRPr="005C1D82">
        <w:rPr>
          <w:sz w:val="22"/>
          <w:lang w:val="en-GB"/>
        </w:rPr>
        <w:t xml:space="preserve"> These </w:t>
      </w:r>
      <w:r w:rsidR="00953406" w:rsidRPr="005C1D82">
        <w:rPr>
          <w:sz w:val="22"/>
          <w:lang w:val="en-GB"/>
        </w:rPr>
        <w:t>individuals</w:t>
      </w:r>
      <w:r w:rsidR="00786A3A" w:rsidRPr="005C1D82">
        <w:rPr>
          <w:sz w:val="22"/>
          <w:lang w:val="en-GB"/>
        </w:rPr>
        <w:t xml:space="preserve"> are assessed and managed by whichever agency has the primary responsibility for them.</w:t>
      </w:r>
    </w:p>
    <w:p w14:paraId="2B7BA79B" w14:textId="5F0340F6" w:rsidR="00441413" w:rsidRPr="005C1D82" w:rsidRDefault="00441413" w:rsidP="00332EE6">
      <w:pPr>
        <w:pStyle w:val="MAPPA-Bodytext"/>
        <w:rPr>
          <w:sz w:val="22"/>
          <w:lang w:val="en-GB"/>
        </w:rPr>
      </w:pPr>
      <w:r w:rsidRPr="005C1D82">
        <w:rPr>
          <w:rStyle w:val="Style3Char"/>
          <w:sz w:val="22"/>
          <w:szCs w:val="22"/>
        </w:rPr>
        <w:t>(e) Terrorism and Terrorism Risk Offenders</w:t>
      </w:r>
      <w:r w:rsidRPr="005C1D82">
        <w:rPr>
          <w:color w:val="7030A0"/>
          <w:sz w:val="22"/>
          <w:lang w:val="en-GB"/>
        </w:rPr>
        <w:t xml:space="preserve"> </w:t>
      </w:r>
      <w:r w:rsidRPr="005C1D82">
        <w:rPr>
          <w:sz w:val="22"/>
          <w:lang w:val="en-GB"/>
        </w:rPr>
        <w:t>–</w:t>
      </w:r>
      <w:r w:rsidR="002850D6" w:rsidRPr="005C1D82">
        <w:rPr>
          <w:sz w:val="22"/>
          <w:lang w:val="en-GB"/>
        </w:rPr>
        <w:t xml:space="preserve"> individuals </w:t>
      </w:r>
      <w:r w:rsidR="00CF64B5" w:rsidRPr="005C1D82">
        <w:rPr>
          <w:sz w:val="22"/>
          <w:lang w:val="en-GB"/>
        </w:rPr>
        <w:t>subject to terrorism offender notification requirements</w:t>
      </w:r>
      <w:r w:rsidR="00575CC8" w:rsidRPr="005C1D82">
        <w:rPr>
          <w:sz w:val="22"/>
          <w:lang w:val="en-GB"/>
        </w:rPr>
        <w:t xml:space="preserve">; individuals convicted of terrorism or terrorism related offences who were sentenced to imprisonment or detention for 12 months or </w:t>
      </w:r>
      <w:proofErr w:type="gramStart"/>
      <w:r w:rsidR="00575CC8" w:rsidRPr="005C1D82">
        <w:rPr>
          <w:sz w:val="22"/>
          <w:lang w:val="en-GB"/>
        </w:rPr>
        <w:t>more, or</w:t>
      </w:r>
      <w:proofErr w:type="gramEnd"/>
      <w:r w:rsidR="00575CC8" w:rsidRPr="005C1D82">
        <w:rPr>
          <w:sz w:val="22"/>
          <w:lang w:val="en-GB"/>
        </w:rPr>
        <w:t xml:space="preserve"> detained under a hospital order; </w:t>
      </w:r>
      <w:r w:rsidR="00813634" w:rsidRPr="005C1D82">
        <w:rPr>
          <w:sz w:val="22"/>
          <w:lang w:val="en-GB"/>
        </w:rPr>
        <w:t>and those who have</w:t>
      </w:r>
      <w:r w:rsidR="00305294" w:rsidRPr="005C1D82">
        <w:rPr>
          <w:sz w:val="22"/>
          <w:lang w:val="en-GB"/>
        </w:rPr>
        <w:t xml:space="preserve"> committed an offence and may be at risk of involvement in terrorism-related activity.</w:t>
      </w:r>
      <w:r w:rsidR="00575CC8" w:rsidRPr="005C1D82">
        <w:rPr>
          <w:sz w:val="22"/>
          <w:lang w:val="en-GB"/>
        </w:rPr>
        <w:t xml:space="preserve"> </w:t>
      </w:r>
      <w:r w:rsidR="00305294" w:rsidRPr="005C1D82">
        <w:rPr>
          <w:sz w:val="22"/>
          <w:lang w:val="en-GB"/>
        </w:rPr>
        <w:t>These individuals are assessed and managed by Cou</w:t>
      </w:r>
      <w:r w:rsidR="00317908" w:rsidRPr="005C1D82">
        <w:rPr>
          <w:sz w:val="22"/>
          <w:lang w:val="en-GB"/>
        </w:rPr>
        <w:t>n</w:t>
      </w:r>
      <w:r w:rsidR="00305294" w:rsidRPr="005C1D82">
        <w:rPr>
          <w:sz w:val="22"/>
          <w:lang w:val="en-GB"/>
        </w:rPr>
        <w:t xml:space="preserve">ter-Terrorism Police and </w:t>
      </w:r>
      <w:r w:rsidR="00317908" w:rsidRPr="005C1D82">
        <w:rPr>
          <w:sz w:val="22"/>
          <w:lang w:val="en-GB"/>
        </w:rPr>
        <w:t>the National Security Division of the Probation Service</w:t>
      </w:r>
      <w:r w:rsidR="00305294" w:rsidRPr="005C1D82">
        <w:rPr>
          <w:sz w:val="22"/>
          <w:lang w:val="en-GB"/>
        </w:rPr>
        <w:t>.</w:t>
      </w:r>
      <w:r w:rsidR="00CF64B5" w:rsidRPr="005C1D82">
        <w:rPr>
          <w:sz w:val="22"/>
          <w:lang w:val="en-GB"/>
        </w:rPr>
        <w:t xml:space="preserve"> </w:t>
      </w:r>
    </w:p>
    <w:p w14:paraId="63602E04" w14:textId="42C90381" w:rsidR="00332EE6" w:rsidRPr="005C1D82" w:rsidRDefault="00332EE6" w:rsidP="00332EE6">
      <w:pPr>
        <w:pStyle w:val="MAPPA-Bodytext"/>
        <w:rPr>
          <w:sz w:val="22"/>
          <w:lang w:val="en-GB"/>
        </w:rPr>
      </w:pPr>
      <w:r w:rsidRPr="005C1D82">
        <w:rPr>
          <w:rStyle w:val="Style3Char"/>
          <w:sz w:val="22"/>
          <w:szCs w:val="22"/>
        </w:rPr>
        <w:t>(</w:t>
      </w:r>
      <w:r w:rsidR="005F4133" w:rsidRPr="005C1D82">
        <w:rPr>
          <w:rStyle w:val="Style3Char"/>
          <w:sz w:val="22"/>
          <w:szCs w:val="22"/>
        </w:rPr>
        <w:t>f</w:t>
      </w:r>
      <w:r w:rsidRPr="005C1D82">
        <w:rPr>
          <w:rStyle w:val="Style3Char"/>
          <w:sz w:val="22"/>
          <w:szCs w:val="22"/>
        </w:rPr>
        <w:t>) Breach of</w:t>
      </w:r>
      <w:r w:rsidR="000F355B" w:rsidRPr="005C1D82">
        <w:rPr>
          <w:rStyle w:val="Style3Char"/>
          <w:sz w:val="22"/>
          <w:szCs w:val="22"/>
        </w:rPr>
        <w:t xml:space="preserve"> </w:t>
      </w:r>
      <w:proofErr w:type="spellStart"/>
      <w:r w:rsidR="000F355B" w:rsidRPr="005C1D82">
        <w:rPr>
          <w:rStyle w:val="Style3Char"/>
          <w:sz w:val="22"/>
          <w:szCs w:val="22"/>
        </w:rPr>
        <w:t>L</w:t>
      </w:r>
      <w:r w:rsidRPr="005C1D82">
        <w:rPr>
          <w:rStyle w:val="Style3Char"/>
          <w:sz w:val="22"/>
          <w:szCs w:val="22"/>
        </w:rPr>
        <w:t>icence</w:t>
      </w:r>
      <w:proofErr w:type="spellEnd"/>
      <w:r w:rsidRPr="005C1D82">
        <w:rPr>
          <w:color w:val="7030A0"/>
          <w:sz w:val="22"/>
          <w:lang w:val="en-GB"/>
        </w:rPr>
        <w:t xml:space="preserve"> </w:t>
      </w:r>
      <w:r w:rsidRPr="005C1D82">
        <w:rPr>
          <w:sz w:val="22"/>
          <w:lang w:val="en-GB"/>
        </w:rPr>
        <w:t xml:space="preserve">– </w:t>
      </w:r>
      <w:r w:rsidR="007F1B0B" w:rsidRPr="005C1D82">
        <w:rPr>
          <w:sz w:val="22"/>
          <w:lang w:val="en-GB"/>
        </w:rPr>
        <w:t>individuals</w:t>
      </w:r>
      <w:r w:rsidRPr="005C1D82">
        <w:rPr>
          <w:sz w:val="22"/>
          <w:lang w:val="en-GB"/>
        </w:rPr>
        <w:t xml:space="preserve"> released into the community following a period of imprisonment will be subject to a licence with conditions (under probation supervision). If</w:t>
      </w:r>
      <w:r w:rsidR="001A4849" w:rsidRPr="005C1D82">
        <w:rPr>
          <w:sz w:val="22"/>
          <w:lang w:val="en-GB"/>
        </w:rPr>
        <w:t xml:space="preserve"> th</w:t>
      </w:r>
      <w:r w:rsidR="00EF2DDC" w:rsidRPr="005C1D82">
        <w:rPr>
          <w:sz w:val="22"/>
          <w:lang w:val="en-GB"/>
        </w:rPr>
        <w:t xml:space="preserve">e </w:t>
      </w:r>
      <w:r w:rsidR="007F1B0B" w:rsidRPr="005C1D82">
        <w:rPr>
          <w:sz w:val="22"/>
          <w:lang w:val="en-GB"/>
        </w:rPr>
        <w:t>individual</w:t>
      </w:r>
      <w:r w:rsidR="00EF2DDC" w:rsidRPr="005C1D82">
        <w:rPr>
          <w:sz w:val="22"/>
          <w:lang w:val="en-GB"/>
        </w:rPr>
        <w:t xml:space="preserve"> does not comply with</w:t>
      </w:r>
      <w:r w:rsidRPr="005C1D82">
        <w:rPr>
          <w:sz w:val="22"/>
          <w:lang w:val="en-GB"/>
        </w:rPr>
        <w:t xml:space="preserve"> these conditions</w:t>
      </w:r>
      <w:r w:rsidR="00486257" w:rsidRPr="005C1D82">
        <w:rPr>
          <w:sz w:val="22"/>
          <w:lang w:val="en-GB"/>
        </w:rPr>
        <w:t>, t</w:t>
      </w:r>
      <w:r w:rsidR="00A77D39" w:rsidRPr="005C1D82">
        <w:rPr>
          <w:sz w:val="22"/>
          <w:lang w:val="en-GB"/>
        </w:rPr>
        <w:t xml:space="preserve">he Probation </w:t>
      </w:r>
      <w:r w:rsidR="00AE42DA" w:rsidRPr="005C1D82">
        <w:rPr>
          <w:sz w:val="22"/>
          <w:lang w:val="en-GB"/>
        </w:rPr>
        <w:t xml:space="preserve">Service will take </w:t>
      </w:r>
      <w:r w:rsidRPr="005C1D82">
        <w:rPr>
          <w:sz w:val="22"/>
          <w:lang w:val="en-GB"/>
        </w:rPr>
        <w:t xml:space="preserve">breach </w:t>
      </w:r>
      <w:proofErr w:type="gramStart"/>
      <w:r w:rsidRPr="005C1D82">
        <w:rPr>
          <w:sz w:val="22"/>
          <w:lang w:val="en-GB"/>
        </w:rPr>
        <w:t>action</w:t>
      </w:r>
      <w:proofErr w:type="gramEnd"/>
      <w:r w:rsidRPr="005C1D82">
        <w:rPr>
          <w:sz w:val="22"/>
          <w:lang w:val="en-GB"/>
        </w:rPr>
        <w:t xml:space="preserve"> and the </w:t>
      </w:r>
      <w:r w:rsidR="008D26FC" w:rsidRPr="005C1D82">
        <w:rPr>
          <w:sz w:val="22"/>
          <w:lang w:val="en-GB"/>
        </w:rPr>
        <w:t>individual</w:t>
      </w:r>
      <w:r w:rsidRPr="005C1D82">
        <w:rPr>
          <w:sz w:val="22"/>
          <w:lang w:val="en-GB"/>
        </w:rPr>
        <w:t xml:space="preserve"> may be recalled to prison.</w:t>
      </w:r>
    </w:p>
    <w:p w14:paraId="7BD23C9F" w14:textId="236D43D0" w:rsidR="00332EE6" w:rsidRPr="005C1D82" w:rsidRDefault="00332EE6" w:rsidP="00332EE6">
      <w:pPr>
        <w:pStyle w:val="MAPPA-Bodytext"/>
        <w:rPr>
          <w:sz w:val="22"/>
          <w:lang w:val="en-GB"/>
        </w:rPr>
      </w:pPr>
      <w:r w:rsidRPr="005C1D82">
        <w:rPr>
          <w:rStyle w:val="Style3Char"/>
          <w:sz w:val="22"/>
          <w:szCs w:val="22"/>
        </w:rPr>
        <w:t>(</w:t>
      </w:r>
      <w:r w:rsidR="005F4133" w:rsidRPr="005C1D82">
        <w:rPr>
          <w:rStyle w:val="Style3Char"/>
          <w:sz w:val="22"/>
          <w:szCs w:val="22"/>
        </w:rPr>
        <w:t>g</w:t>
      </w:r>
      <w:r w:rsidRPr="005C1D82">
        <w:rPr>
          <w:rStyle w:val="Style3Char"/>
          <w:sz w:val="22"/>
          <w:szCs w:val="22"/>
        </w:rPr>
        <w:t>) Sexual Harm Prevention Order (SHPO) (including any additional foreign travel restriction).</w:t>
      </w:r>
      <w:r w:rsidRPr="005C1D82">
        <w:rPr>
          <w:b/>
          <w:color w:val="7030A0"/>
          <w:sz w:val="22"/>
          <w:lang w:val="en-GB"/>
        </w:rPr>
        <w:t xml:space="preserve"> </w:t>
      </w:r>
      <w:r w:rsidRPr="005C1D82">
        <w:rPr>
          <w:sz w:val="22"/>
          <w:lang w:val="en-GB"/>
        </w:rPr>
        <w:t xml:space="preserve">Sexual Harm Prevention Orders (SHPOs) and interim SHPOs are intended to protect the public from </w:t>
      </w:r>
      <w:r w:rsidR="008D26FC" w:rsidRPr="005C1D82">
        <w:rPr>
          <w:sz w:val="22"/>
          <w:lang w:val="en-GB"/>
        </w:rPr>
        <w:t>individuals</w:t>
      </w:r>
      <w:r w:rsidRPr="005C1D82">
        <w:rPr>
          <w:sz w:val="22"/>
          <w:lang w:val="en-GB"/>
        </w:rPr>
        <w:t xml:space="preserve"> convicted of a sexual or violent offence who pose a risk of sexual harm to the public by placing restrictions </w:t>
      </w:r>
      <w:r w:rsidR="28998EE8" w:rsidRPr="005C1D82">
        <w:rPr>
          <w:sz w:val="22"/>
          <w:lang w:val="en-GB"/>
        </w:rPr>
        <w:t xml:space="preserve">and/or </w:t>
      </w:r>
      <w:r w:rsidR="38BBFFF3" w:rsidRPr="005C1D82">
        <w:rPr>
          <w:sz w:val="22"/>
          <w:lang w:val="en-GB"/>
        </w:rPr>
        <w:t>positive</w:t>
      </w:r>
      <w:r w:rsidR="28998EE8" w:rsidRPr="005C1D82">
        <w:rPr>
          <w:sz w:val="22"/>
          <w:lang w:val="en-GB"/>
        </w:rPr>
        <w:t xml:space="preserve"> obligations </w:t>
      </w:r>
      <w:r w:rsidRPr="005C1D82">
        <w:rPr>
          <w:sz w:val="22"/>
          <w:lang w:val="en-GB"/>
        </w:rPr>
        <w:t xml:space="preserve">on their behaviour. </w:t>
      </w:r>
      <w:r w:rsidR="00E758B3" w:rsidRPr="005C1D82">
        <w:rPr>
          <w:sz w:val="22"/>
          <w:lang w:val="en-GB"/>
        </w:rPr>
        <w:t>They</w:t>
      </w:r>
      <w:r w:rsidRPr="005C1D82">
        <w:rPr>
          <w:sz w:val="22"/>
          <w:lang w:val="en-GB"/>
        </w:rPr>
        <w:t xml:space="preserve"> require the </w:t>
      </w:r>
      <w:r w:rsidR="00481AE8" w:rsidRPr="005C1D82">
        <w:rPr>
          <w:sz w:val="22"/>
          <w:lang w:val="en-GB"/>
        </w:rPr>
        <w:t>individual</w:t>
      </w:r>
      <w:r w:rsidRPr="005C1D82">
        <w:rPr>
          <w:sz w:val="22"/>
          <w:lang w:val="en-GB"/>
        </w:rPr>
        <w:t xml:space="preserve"> to notify their details to the police (as set out in Part 2 of the 2003 Act) for the duration of the order.</w:t>
      </w:r>
    </w:p>
    <w:p w14:paraId="4B6C928D" w14:textId="16994397" w:rsidR="00332EE6" w:rsidRPr="005C1D82" w:rsidRDefault="00332EE6" w:rsidP="00332EE6">
      <w:pPr>
        <w:pStyle w:val="MAPPA-Bodytext"/>
        <w:rPr>
          <w:sz w:val="22"/>
          <w:lang w:val="en-GB"/>
        </w:rPr>
      </w:pPr>
      <w:r w:rsidRPr="005C1D82">
        <w:rPr>
          <w:sz w:val="22"/>
          <w:lang w:val="en-GB"/>
        </w:rPr>
        <w:t xml:space="preserve">The court must be satisfied </w:t>
      </w:r>
      <w:r w:rsidR="35BD6F8F" w:rsidRPr="005C1D82">
        <w:rPr>
          <w:sz w:val="22"/>
          <w:lang w:val="en-GB"/>
        </w:rPr>
        <w:t xml:space="preserve">on the balance of probability </w:t>
      </w:r>
      <w:r w:rsidRPr="005C1D82">
        <w:rPr>
          <w:sz w:val="22"/>
          <w:lang w:val="en-GB"/>
        </w:rPr>
        <w:t xml:space="preserve">that an order is necessary to protect the public (or any particular members of the public) in the UK, or children or vulnerable adults (or any particular children or vulnerable adults) abroad, from sexual harm from the </w:t>
      </w:r>
      <w:r w:rsidR="00481AE8" w:rsidRPr="005C1D82">
        <w:rPr>
          <w:sz w:val="22"/>
          <w:lang w:val="en-GB"/>
        </w:rPr>
        <w:t>individual</w:t>
      </w:r>
      <w:r w:rsidRPr="005C1D82">
        <w:rPr>
          <w:sz w:val="22"/>
          <w:lang w:val="en-GB"/>
        </w:rPr>
        <w:t xml:space="preserve">. In the case of an order made on a </w:t>
      </w:r>
      <w:proofErr w:type="gramStart"/>
      <w:r w:rsidRPr="005C1D82">
        <w:rPr>
          <w:sz w:val="22"/>
          <w:lang w:val="en-GB"/>
        </w:rPr>
        <w:t>free standing</w:t>
      </w:r>
      <w:proofErr w:type="gramEnd"/>
      <w:r w:rsidRPr="005C1D82">
        <w:rPr>
          <w:sz w:val="22"/>
          <w:lang w:val="en-GB"/>
        </w:rPr>
        <w:t xml:space="preserve"> application by a </w:t>
      </w:r>
      <w:r w:rsidR="00481AE8" w:rsidRPr="005C1D82">
        <w:rPr>
          <w:sz w:val="22"/>
          <w:lang w:val="en-GB"/>
        </w:rPr>
        <w:t>C</w:t>
      </w:r>
      <w:r w:rsidRPr="005C1D82">
        <w:rPr>
          <w:sz w:val="22"/>
          <w:lang w:val="en-GB"/>
        </w:rPr>
        <w:t xml:space="preserve">hief </w:t>
      </w:r>
      <w:r w:rsidR="0009506C" w:rsidRPr="005C1D82">
        <w:rPr>
          <w:sz w:val="22"/>
          <w:lang w:val="en-GB"/>
        </w:rPr>
        <w:t xml:space="preserve">Police </w:t>
      </w:r>
      <w:r w:rsidR="00481AE8" w:rsidRPr="005C1D82">
        <w:rPr>
          <w:sz w:val="22"/>
          <w:lang w:val="en-GB"/>
        </w:rPr>
        <w:t>O</w:t>
      </w:r>
      <w:r w:rsidRPr="005C1D82">
        <w:rPr>
          <w:sz w:val="22"/>
          <w:lang w:val="en-GB"/>
        </w:rPr>
        <w:t>fficer</w:t>
      </w:r>
      <w:r w:rsidR="40B4C316" w:rsidRPr="005C1D82">
        <w:rPr>
          <w:sz w:val="22"/>
          <w:lang w:val="en-GB"/>
        </w:rPr>
        <w:t>,</w:t>
      </w:r>
      <w:r w:rsidRPr="005C1D82" w:rsidDel="00332EE6">
        <w:rPr>
          <w:sz w:val="22"/>
          <w:lang w:val="en-GB"/>
        </w:rPr>
        <w:t xml:space="preserve"> </w:t>
      </w:r>
      <w:r w:rsidRPr="005C1D82">
        <w:rPr>
          <w:sz w:val="22"/>
          <w:lang w:val="en-GB"/>
        </w:rPr>
        <w:t>the National Crime Agency (NCA),</w:t>
      </w:r>
      <w:r w:rsidR="6B4A1C8A" w:rsidRPr="005C1D82">
        <w:rPr>
          <w:sz w:val="22"/>
          <w:lang w:val="en-GB"/>
        </w:rPr>
        <w:t xml:space="preserve"> British Transport Police </w:t>
      </w:r>
      <w:r w:rsidR="00DB45B9" w:rsidRPr="005C1D82">
        <w:rPr>
          <w:sz w:val="22"/>
          <w:lang w:val="en-GB"/>
        </w:rPr>
        <w:lastRenderedPageBreak/>
        <w:t xml:space="preserve">(BTP) </w:t>
      </w:r>
      <w:r w:rsidR="6B4A1C8A" w:rsidRPr="005C1D82">
        <w:rPr>
          <w:sz w:val="22"/>
          <w:lang w:val="en-GB"/>
        </w:rPr>
        <w:t xml:space="preserve">or the Ministry of </w:t>
      </w:r>
      <w:r w:rsidR="004E35DC" w:rsidRPr="005C1D82">
        <w:rPr>
          <w:sz w:val="22"/>
          <w:lang w:val="en-GB"/>
        </w:rPr>
        <w:t>D</w:t>
      </w:r>
      <w:r w:rsidR="6B4A1C8A" w:rsidRPr="005C1D82">
        <w:rPr>
          <w:sz w:val="22"/>
          <w:lang w:val="en-GB"/>
        </w:rPr>
        <w:t xml:space="preserve">efence </w:t>
      </w:r>
      <w:r w:rsidR="3E2797A6" w:rsidRPr="005C1D82">
        <w:rPr>
          <w:sz w:val="22"/>
          <w:lang w:val="en-GB"/>
        </w:rPr>
        <w:t>Police</w:t>
      </w:r>
      <w:r w:rsidR="00DB45B9" w:rsidRPr="005C1D82">
        <w:rPr>
          <w:sz w:val="22"/>
          <w:lang w:val="en-GB"/>
        </w:rPr>
        <w:t xml:space="preserve"> (MODP)</w:t>
      </w:r>
      <w:r w:rsidR="00672210" w:rsidRPr="005C1D82">
        <w:rPr>
          <w:sz w:val="22"/>
          <w:lang w:val="en-GB"/>
        </w:rPr>
        <w:t>,</w:t>
      </w:r>
      <w:r w:rsidRPr="005C1D82">
        <w:rPr>
          <w:sz w:val="22"/>
          <w:lang w:val="en-GB"/>
        </w:rPr>
        <w:t xml:space="preserve"> </w:t>
      </w:r>
      <w:r w:rsidR="00672210" w:rsidRPr="005C1D82">
        <w:rPr>
          <w:sz w:val="22"/>
          <w:lang w:val="en-GB"/>
        </w:rPr>
        <w:t>th</w:t>
      </w:r>
      <w:r w:rsidRPr="005C1D82">
        <w:rPr>
          <w:sz w:val="22"/>
          <w:lang w:val="en-GB"/>
        </w:rPr>
        <w:t>e chief officer/NCA</w:t>
      </w:r>
      <w:r w:rsidR="346441FB" w:rsidRPr="005C1D82">
        <w:rPr>
          <w:sz w:val="22"/>
          <w:lang w:val="en-GB"/>
        </w:rPr>
        <w:t>/BTP/MODP</w:t>
      </w:r>
      <w:r w:rsidRPr="005C1D82">
        <w:rPr>
          <w:sz w:val="22"/>
          <w:lang w:val="en-GB"/>
        </w:rPr>
        <w:t xml:space="preserve"> must be able to show that the </w:t>
      </w:r>
      <w:r w:rsidR="00672210" w:rsidRPr="005C1D82">
        <w:rPr>
          <w:sz w:val="22"/>
          <w:lang w:val="en-GB"/>
        </w:rPr>
        <w:t>individual</w:t>
      </w:r>
      <w:r w:rsidRPr="005C1D82">
        <w:rPr>
          <w:sz w:val="22"/>
          <w:lang w:val="en-GB"/>
        </w:rPr>
        <w:t xml:space="preserve"> has acted in a way since their conviction </w:t>
      </w:r>
      <w:r w:rsidR="00E20257" w:rsidRPr="005C1D82">
        <w:rPr>
          <w:sz w:val="22"/>
          <w:lang w:val="en-GB"/>
        </w:rPr>
        <w:t>that</w:t>
      </w:r>
      <w:r w:rsidRPr="005C1D82">
        <w:rPr>
          <w:sz w:val="22"/>
          <w:lang w:val="en-GB"/>
        </w:rPr>
        <w:t xml:space="preserve"> make</w:t>
      </w:r>
      <w:r w:rsidR="00E20257" w:rsidRPr="005C1D82">
        <w:rPr>
          <w:sz w:val="22"/>
          <w:lang w:val="en-GB"/>
        </w:rPr>
        <w:t>s</w:t>
      </w:r>
      <w:r w:rsidRPr="005C1D82">
        <w:rPr>
          <w:sz w:val="22"/>
          <w:lang w:val="en-GB"/>
        </w:rPr>
        <w:t xml:space="preserve"> the order necessary.</w:t>
      </w:r>
    </w:p>
    <w:p w14:paraId="1F3F0F8E" w14:textId="77777777" w:rsidR="00332EE6" w:rsidRPr="005C1D82" w:rsidRDefault="00332EE6" w:rsidP="00332EE6">
      <w:pPr>
        <w:pStyle w:val="MAPPA-Bodytext"/>
        <w:rPr>
          <w:sz w:val="22"/>
          <w:lang w:val="en-GB"/>
        </w:rPr>
      </w:pPr>
      <w:r w:rsidRPr="005C1D82">
        <w:rPr>
          <w:sz w:val="22"/>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5C1D82" w:rsidRDefault="00332EE6" w:rsidP="00332EE6">
      <w:pPr>
        <w:pStyle w:val="MAPPA-Bodytext"/>
        <w:rPr>
          <w:sz w:val="22"/>
          <w:lang w:val="en-GB"/>
        </w:rPr>
      </w:pPr>
      <w:r w:rsidRPr="005C1D82">
        <w:rPr>
          <w:rStyle w:val="Style3Char"/>
          <w:sz w:val="22"/>
          <w:szCs w:val="22"/>
        </w:rPr>
        <w:t>(</w:t>
      </w:r>
      <w:r w:rsidR="005F4133" w:rsidRPr="005C1D82">
        <w:rPr>
          <w:rStyle w:val="Style3Char"/>
          <w:sz w:val="22"/>
          <w:szCs w:val="22"/>
        </w:rPr>
        <w:t>h</w:t>
      </w:r>
      <w:r w:rsidRPr="005C1D82">
        <w:rPr>
          <w:rStyle w:val="Style3Char"/>
          <w:sz w:val="22"/>
          <w:szCs w:val="22"/>
        </w:rPr>
        <w:t>) Notification Order</w:t>
      </w:r>
      <w:r w:rsidRPr="005C1D82">
        <w:rPr>
          <w:color w:val="7030A0"/>
          <w:sz w:val="22"/>
          <w:lang w:val="en-GB"/>
        </w:rPr>
        <w:t xml:space="preserve"> </w:t>
      </w:r>
      <w:r w:rsidRPr="005C1D82">
        <w:rPr>
          <w:sz w:val="22"/>
          <w:lang w:val="en-GB"/>
        </w:rPr>
        <w:t>– this requires</w:t>
      </w:r>
      <w:r w:rsidR="00833817" w:rsidRPr="005C1D82">
        <w:rPr>
          <w:sz w:val="22"/>
          <w:lang w:val="en-GB"/>
        </w:rPr>
        <w:t xml:space="preserve"> individuals convicted of</w:t>
      </w:r>
      <w:r w:rsidRPr="005C1D82">
        <w:rPr>
          <w:sz w:val="22"/>
          <w:lang w:val="en-GB"/>
        </w:rPr>
        <w:t xml:space="preserve"> </w:t>
      </w:r>
      <w:r w:rsidR="7F13E9CA" w:rsidRPr="005C1D82">
        <w:rPr>
          <w:sz w:val="22"/>
          <w:lang w:val="en-GB"/>
        </w:rPr>
        <w:t>qualifying</w:t>
      </w:r>
      <w:r w:rsidR="00D35A9B" w:rsidRPr="005C1D82">
        <w:rPr>
          <w:sz w:val="22"/>
          <w:lang w:val="en-GB"/>
        </w:rPr>
        <w:t xml:space="preserve"> sexual offences</w:t>
      </w:r>
      <w:r w:rsidRPr="005C1D82">
        <w:rPr>
          <w:sz w:val="22"/>
          <w:lang w:val="en-GB"/>
        </w:rPr>
        <w:t xml:space="preserve"> overseas to register with the police, </w:t>
      </w:r>
      <w:proofErr w:type="gramStart"/>
      <w:r w:rsidRPr="005C1D82">
        <w:rPr>
          <w:sz w:val="22"/>
          <w:lang w:val="en-GB"/>
        </w:rPr>
        <w:t>in order to</w:t>
      </w:r>
      <w:proofErr w:type="gramEnd"/>
      <w:r w:rsidRPr="005C1D82">
        <w:rPr>
          <w:sz w:val="22"/>
          <w:lang w:val="en-GB"/>
        </w:rPr>
        <w:t xml:space="preserve"> protect the public in the UK from the risks that they pose. The police </w:t>
      </w:r>
      <w:r w:rsidR="31319C4E" w:rsidRPr="005C1D82">
        <w:rPr>
          <w:sz w:val="22"/>
          <w:lang w:val="en-GB"/>
        </w:rPr>
        <w:t xml:space="preserve">in England and Wales </w:t>
      </w:r>
      <w:r w:rsidRPr="005C1D82">
        <w:rPr>
          <w:sz w:val="22"/>
          <w:lang w:val="en-GB"/>
        </w:rPr>
        <w:t xml:space="preserve">may </w:t>
      </w:r>
      <w:r w:rsidR="161A0207" w:rsidRPr="005C1D82">
        <w:rPr>
          <w:sz w:val="22"/>
          <w:lang w:val="en-GB"/>
        </w:rPr>
        <w:t xml:space="preserve">issue a notification order directly to </w:t>
      </w:r>
      <w:r w:rsidR="0027253A" w:rsidRPr="005C1D82">
        <w:rPr>
          <w:sz w:val="22"/>
          <w:lang w:val="en-GB"/>
        </w:rPr>
        <w:t>an</w:t>
      </w:r>
      <w:r w:rsidR="161A0207" w:rsidRPr="005C1D82">
        <w:rPr>
          <w:sz w:val="22"/>
          <w:lang w:val="en-GB"/>
        </w:rPr>
        <w:t xml:space="preserve"> offender </w:t>
      </w:r>
      <w:r w:rsidRPr="005C1D82">
        <w:rPr>
          <w:sz w:val="22"/>
          <w:lang w:val="en-GB"/>
        </w:rPr>
        <w:t xml:space="preserve">who </w:t>
      </w:r>
      <w:r w:rsidR="0027253A" w:rsidRPr="005C1D82">
        <w:rPr>
          <w:sz w:val="22"/>
          <w:lang w:val="en-GB"/>
        </w:rPr>
        <w:t>is</w:t>
      </w:r>
      <w:r w:rsidRPr="005C1D82">
        <w:rPr>
          <w:sz w:val="22"/>
          <w:lang w:val="en-GB"/>
        </w:rPr>
        <w:t xml:space="preserve"> already in the UK or </w:t>
      </w:r>
      <w:r w:rsidR="0027253A" w:rsidRPr="005C1D82">
        <w:rPr>
          <w:sz w:val="22"/>
          <w:lang w:val="en-GB"/>
        </w:rPr>
        <w:t>who is</w:t>
      </w:r>
      <w:r w:rsidRPr="005C1D82">
        <w:rPr>
          <w:sz w:val="22"/>
          <w:lang w:val="en-GB"/>
        </w:rPr>
        <w:t xml:space="preserve"> intending to come to the UK</w:t>
      </w:r>
      <w:r w:rsidR="3CAB031D" w:rsidRPr="005C1D82">
        <w:rPr>
          <w:sz w:val="22"/>
          <w:lang w:val="en-GB"/>
        </w:rPr>
        <w:t xml:space="preserve"> who</w:t>
      </w:r>
      <w:r w:rsidR="59FBD13D" w:rsidRPr="005C1D82">
        <w:rPr>
          <w:sz w:val="22"/>
          <w:lang w:val="en-GB"/>
        </w:rPr>
        <w:t xml:space="preserve"> </w:t>
      </w:r>
      <w:proofErr w:type="gramStart"/>
      <w:r w:rsidR="00F53711" w:rsidRPr="005C1D82">
        <w:rPr>
          <w:sz w:val="22"/>
          <w:lang w:val="en-GB"/>
        </w:rPr>
        <w:t>has</w:t>
      </w:r>
      <w:r w:rsidR="3CAB031D" w:rsidRPr="005C1D82">
        <w:rPr>
          <w:sz w:val="22"/>
          <w:lang w:val="en-GB"/>
        </w:rPr>
        <w:t xml:space="preserve"> to</w:t>
      </w:r>
      <w:proofErr w:type="gramEnd"/>
      <w:r w:rsidR="3CAB031D" w:rsidRPr="005C1D82">
        <w:rPr>
          <w:sz w:val="22"/>
          <w:lang w:val="en-GB"/>
        </w:rPr>
        <w:t xml:space="preserve"> notify within three days of receipt</w:t>
      </w:r>
      <w:r w:rsidRPr="005C1D82">
        <w:rPr>
          <w:sz w:val="22"/>
          <w:lang w:val="en-GB"/>
        </w:rPr>
        <w:t>.</w:t>
      </w:r>
      <w:r w:rsidR="0A03B6DD" w:rsidRPr="005C1D82">
        <w:rPr>
          <w:sz w:val="22"/>
          <w:lang w:val="en-GB"/>
        </w:rPr>
        <w:t xml:space="preserve"> </w:t>
      </w:r>
      <w:r w:rsidR="003D3D7F" w:rsidRPr="005C1D82">
        <w:rPr>
          <w:sz w:val="22"/>
          <w:lang w:val="en-GB"/>
        </w:rPr>
        <w:t xml:space="preserve">Individuals </w:t>
      </w:r>
      <w:r w:rsidR="0A03B6DD" w:rsidRPr="005C1D82">
        <w:rPr>
          <w:sz w:val="22"/>
          <w:lang w:val="en-GB"/>
        </w:rPr>
        <w:t>have a right of appeal against notification.</w:t>
      </w:r>
    </w:p>
    <w:p w14:paraId="47C6A86B" w14:textId="410C39CE" w:rsidR="00332EE6" w:rsidRPr="005C1D82" w:rsidRDefault="00332EE6" w:rsidP="003F01A6">
      <w:pPr>
        <w:pStyle w:val="Style3"/>
        <w:rPr>
          <w:b w:val="0"/>
          <w:bCs/>
          <w:color w:val="auto"/>
          <w:sz w:val="22"/>
          <w:szCs w:val="22"/>
        </w:rPr>
      </w:pPr>
      <w:r w:rsidRPr="005C1D82">
        <w:rPr>
          <w:sz w:val="22"/>
          <w:szCs w:val="22"/>
        </w:rPr>
        <w:t>(</w:t>
      </w:r>
      <w:proofErr w:type="spellStart"/>
      <w:r w:rsidR="005F4133" w:rsidRPr="005C1D82">
        <w:rPr>
          <w:sz w:val="22"/>
          <w:szCs w:val="22"/>
        </w:rPr>
        <w:t>i</w:t>
      </w:r>
      <w:proofErr w:type="spellEnd"/>
      <w:r w:rsidRPr="005C1D82">
        <w:rPr>
          <w:sz w:val="22"/>
          <w:szCs w:val="22"/>
        </w:rPr>
        <w:t xml:space="preserve">) Sexual Risk Order (including any additional foreign travel restriction) </w:t>
      </w:r>
      <w:r w:rsidR="00B510E5" w:rsidRPr="005C1D82">
        <w:rPr>
          <w:b w:val="0"/>
          <w:bCs/>
          <w:color w:val="auto"/>
          <w:sz w:val="22"/>
          <w:szCs w:val="22"/>
        </w:rPr>
        <w:t>–</w:t>
      </w:r>
      <w:r w:rsidRPr="005C1D82">
        <w:rPr>
          <w:b w:val="0"/>
          <w:bCs/>
          <w:color w:val="auto"/>
          <w:sz w:val="22"/>
          <w:szCs w:val="22"/>
        </w:rPr>
        <w:t xml:space="preserve">The Sexual Risk Order (SRO may be made in relation to a person without a conviction for a sexual or violent offence (or any other offence), but who poses a risk of sexual harm. </w:t>
      </w:r>
    </w:p>
    <w:p w14:paraId="1DC09C6F" w14:textId="08C6BF9B" w:rsidR="00332EE6" w:rsidRPr="005C1D82" w:rsidRDefault="00332EE6" w:rsidP="00B510E5">
      <w:pPr>
        <w:pStyle w:val="Default"/>
        <w:spacing w:after="240" w:line="260" w:lineRule="exact"/>
        <w:rPr>
          <w:rFonts w:ascii="Arial" w:hAnsi="Arial" w:cs="Arial"/>
          <w:sz w:val="22"/>
          <w:szCs w:val="22"/>
        </w:rPr>
      </w:pPr>
      <w:r w:rsidRPr="005C1D82">
        <w:rPr>
          <w:rFonts w:ascii="Arial" w:hAnsi="Arial" w:cs="Arial"/>
          <w:sz w:val="22"/>
          <w:szCs w:val="22"/>
        </w:rPr>
        <w:t>The SRO may be made at the magistrates’ court on application by the police</w:t>
      </w:r>
      <w:r w:rsidR="5C2B5FC7" w:rsidRPr="005C1D82">
        <w:rPr>
          <w:rFonts w:ascii="Arial" w:hAnsi="Arial" w:cs="Arial"/>
          <w:sz w:val="22"/>
          <w:szCs w:val="22"/>
        </w:rPr>
        <w:t>,</w:t>
      </w:r>
      <w:r w:rsidRPr="005C1D82" w:rsidDel="00332EE6">
        <w:rPr>
          <w:rFonts w:ascii="Arial" w:hAnsi="Arial" w:cs="Arial"/>
          <w:sz w:val="22"/>
          <w:szCs w:val="22"/>
        </w:rPr>
        <w:t xml:space="preserve"> </w:t>
      </w:r>
      <w:r w:rsidRPr="005C1D82">
        <w:rPr>
          <w:rFonts w:ascii="Arial" w:hAnsi="Arial" w:cs="Arial"/>
          <w:sz w:val="22"/>
          <w:szCs w:val="22"/>
        </w:rPr>
        <w:t>NCA</w:t>
      </w:r>
      <w:r w:rsidR="2E4247A1" w:rsidRPr="005C1D82">
        <w:rPr>
          <w:rFonts w:ascii="Arial" w:hAnsi="Arial" w:cs="Arial"/>
          <w:sz w:val="22"/>
          <w:szCs w:val="22"/>
        </w:rPr>
        <w:t>, BTP or MODP</w:t>
      </w:r>
      <w:r w:rsidRPr="005C1D82">
        <w:rPr>
          <w:rFonts w:ascii="Arial" w:hAnsi="Arial" w:cs="Arial"/>
          <w:sz w:val="22"/>
          <w:szCs w:val="22"/>
        </w:rPr>
        <w:t xml:space="preserve"> where an individual has </w:t>
      </w:r>
      <w:r w:rsidR="005E20D8" w:rsidRPr="005C1D82">
        <w:rPr>
          <w:rFonts w:ascii="Arial" w:hAnsi="Arial" w:cs="Arial"/>
          <w:sz w:val="22"/>
          <w:szCs w:val="22"/>
        </w:rPr>
        <w:t xml:space="preserve">committed </w:t>
      </w:r>
      <w:r w:rsidRPr="005C1D82">
        <w:rPr>
          <w:rFonts w:ascii="Arial" w:hAnsi="Arial" w:cs="Arial"/>
          <w:sz w:val="22"/>
          <w:szCs w:val="22"/>
        </w:rPr>
        <w:t>an act of a sexual nature and the court is satisfied that the person poses a risk of harm to the public in the UK or children or vulnerable adults overseas.</w:t>
      </w:r>
    </w:p>
    <w:p w14:paraId="46501F2F" w14:textId="6F504256" w:rsidR="00332EE6" w:rsidRPr="005C1D82" w:rsidRDefault="00332EE6" w:rsidP="00B510E5">
      <w:pPr>
        <w:pStyle w:val="Default"/>
        <w:spacing w:after="240" w:line="260" w:lineRule="exact"/>
        <w:rPr>
          <w:rFonts w:ascii="Arial" w:hAnsi="Arial" w:cs="Arial"/>
          <w:sz w:val="22"/>
          <w:szCs w:val="22"/>
        </w:rPr>
      </w:pPr>
      <w:r w:rsidRPr="005C1D82">
        <w:rPr>
          <w:rFonts w:ascii="Arial" w:hAnsi="Arial" w:cs="Arial"/>
          <w:sz w:val="22"/>
          <w:szCs w:val="22"/>
        </w:rPr>
        <w:t>A</w:t>
      </w:r>
      <w:r w:rsidR="00B56214" w:rsidRPr="005C1D82">
        <w:rPr>
          <w:rFonts w:ascii="Arial" w:hAnsi="Arial" w:cs="Arial"/>
          <w:sz w:val="22"/>
          <w:szCs w:val="22"/>
        </w:rPr>
        <w:t>n</w:t>
      </w:r>
      <w:r w:rsidRPr="005C1D82">
        <w:rPr>
          <w:rFonts w:ascii="Arial" w:hAnsi="Arial" w:cs="Arial"/>
          <w:sz w:val="22"/>
          <w:szCs w:val="22"/>
        </w:rPr>
        <w:t xml:space="preserve"> SRO may prohibit the person from doing anything described in it, including travel overseas</w:t>
      </w:r>
      <w:r w:rsidR="00B01E0C" w:rsidRPr="005C1D82">
        <w:rPr>
          <w:rFonts w:ascii="Arial" w:hAnsi="Arial" w:cs="Arial"/>
          <w:sz w:val="22"/>
          <w:szCs w:val="22"/>
        </w:rPr>
        <w:t>,</w:t>
      </w:r>
      <w:r w:rsidR="61404F0C" w:rsidRPr="005C1D82">
        <w:rPr>
          <w:rFonts w:ascii="Arial" w:hAnsi="Arial" w:cs="Arial"/>
          <w:sz w:val="22"/>
          <w:szCs w:val="22"/>
        </w:rPr>
        <w:t xml:space="preserve"> or place positive obligations upon them</w:t>
      </w:r>
      <w:r w:rsidRPr="005C1D82">
        <w:rPr>
          <w:rFonts w:ascii="Arial" w:hAnsi="Arial" w:cs="Arial"/>
          <w:sz w:val="22"/>
          <w:szCs w:val="22"/>
        </w:rPr>
        <w:t>. Any prohibition</w:t>
      </w:r>
      <w:r w:rsidR="437931CD" w:rsidRPr="005C1D82">
        <w:rPr>
          <w:rFonts w:ascii="Arial" w:hAnsi="Arial" w:cs="Arial"/>
          <w:sz w:val="22"/>
          <w:szCs w:val="22"/>
        </w:rPr>
        <w:t xml:space="preserve"> and/or obligation</w:t>
      </w:r>
      <w:r w:rsidRPr="005C1D82">
        <w:rPr>
          <w:rFonts w:ascii="Arial" w:hAnsi="Arial" w:cs="Arial"/>
          <w:sz w:val="22"/>
          <w:szCs w:val="22"/>
        </w:rPr>
        <w:t xml:space="preserve"> must be necessary to protect the public in the UK from sexual harm or, in relation to foreign travel, protecting children or vulnerable adults from sexual harm. </w:t>
      </w:r>
    </w:p>
    <w:p w14:paraId="60DF46B9" w14:textId="233005BE" w:rsidR="00332EE6" w:rsidRPr="005C1D82" w:rsidRDefault="00332EE6" w:rsidP="00B510E5">
      <w:pPr>
        <w:pStyle w:val="Default"/>
        <w:spacing w:after="240" w:line="260" w:lineRule="exact"/>
        <w:rPr>
          <w:rFonts w:ascii="Arial" w:hAnsi="Arial" w:cs="Arial"/>
          <w:sz w:val="22"/>
          <w:szCs w:val="22"/>
        </w:rPr>
      </w:pPr>
      <w:r w:rsidRPr="005C1D82">
        <w:rPr>
          <w:rFonts w:ascii="Arial" w:hAnsi="Arial" w:cs="Arial"/>
          <w:sz w:val="22"/>
          <w:szCs w:val="22"/>
        </w:rPr>
        <w:t xml:space="preserve">An individual subject to an SRO is required to notify the police of their name and home address within three days of the order being made </w:t>
      </w:r>
      <w:proofErr w:type="gramStart"/>
      <w:r w:rsidRPr="005C1D82">
        <w:rPr>
          <w:rFonts w:ascii="Arial" w:hAnsi="Arial" w:cs="Arial"/>
          <w:sz w:val="22"/>
          <w:szCs w:val="22"/>
        </w:rPr>
        <w:t>and also</w:t>
      </w:r>
      <w:proofErr w:type="gramEnd"/>
      <w:r w:rsidRPr="005C1D82">
        <w:rPr>
          <w:rFonts w:ascii="Arial" w:hAnsi="Arial" w:cs="Arial"/>
          <w:sz w:val="22"/>
          <w:szCs w:val="22"/>
        </w:rPr>
        <w:t xml:space="preserve"> to notify any changes to this information within three days.</w:t>
      </w:r>
    </w:p>
    <w:p w14:paraId="70A9034B" w14:textId="3BCE081F" w:rsidR="00332EE6" w:rsidRPr="005C1D82" w:rsidRDefault="00332EE6" w:rsidP="00B510E5">
      <w:pPr>
        <w:pStyle w:val="Default"/>
        <w:spacing w:after="240" w:line="260" w:lineRule="exact"/>
        <w:rPr>
          <w:rFonts w:ascii="Arial" w:hAnsi="Arial" w:cs="Arial"/>
          <w:sz w:val="22"/>
          <w:szCs w:val="22"/>
        </w:rPr>
      </w:pPr>
      <w:r w:rsidRPr="005C1D82">
        <w:rPr>
          <w:rFonts w:ascii="Arial" w:hAnsi="Arial" w:cs="Arial"/>
          <w:sz w:val="22"/>
          <w:szCs w:val="22"/>
        </w:rPr>
        <w:t>A</w:t>
      </w:r>
      <w:r w:rsidR="006E71D8" w:rsidRPr="005C1D82">
        <w:rPr>
          <w:rFonts w:ascii="Arial" w:hAnsi="Arial" w:cs="Arial"/>
          <w:sz w:val="22"/>
          <w:szCs w:val="22"/>
        </w:rPr>
        <w:t>n</w:t>
      </w:r>
      <w:r w:rsidRPr="005C1D82">
        <w:rPr>
          <w:rFonts w:ascii="Arial" w:hAnsi="Arial" w:cs="Arial"/>
          <w:sz w:val="22"/>
          <w:szCs w:val="22"/>
        </w:rPr>
        <w:t xml:space="preserve"> SRO can last for a minimum of two years and has no maximum duration, </w:t>
      </w:r>
      <w:proofErr w:type="gramStart"/>
      <w:r w:rsidRPr="005C1D82">
        <w:rPr>
          <w:rFonts w:ascii="Arial" w:hAnsi="Arial" w:cs="Arial"/>
          <w:sz w:val="22"/>
          <w:szCs w:val="22"/>
        </w:rPr>
        <w:t>with the exception of</w:t>
      </w:r>
      <w:proofErr w:type="gramEnd"/>
      <w:r w:rsidRPr="005C1D82">
        <w:rPr>
          <w:rFonts w:ascii="Arial" w:hAnsi="Arial" w:cs="Arial"/>
          <w:sz w:val="22"/>
          <w:szCs w:val="22"/>
        </w:rPr>
        <w:t xml:space="preserve"> any foreign travel restrictions which, if applicable, last for a maximum of five years (but may be renewed). </w:t>
      </w:r>
    </w:p>
    <w:p w14:paraId="0080A405" w14:textId="77777777" w:rsidR="00332EE6" w:rsidRPr="005C1D82" w:rsidRDefault="00332EE6" w:rsidP="00B510E5">
      <w:pPr>
        <w:pStyle w:val="Default"/>
        <w:spacing w:after="240" w:line="260" w:lineRule="exact"/>
        <w:rPr>
          <w:rFonts w:ascii="Arial" w:hAnsi="Arial" w:cs="Arial"/>
          <w:sz w:val="22"/>
          <w:szCs w:val="22"/>
        </w:rPr>
      </w:pPr>
      <w:r w:rsidRPr="005C1D82">
        <w:rPr>
          <w:rFonts w:ascii="Arial" w:hAnsi="Arial" w:cs="Arial"/>
          <w:sz w:val="22"/>
          <w:szCs w:val="22"/>
        </w:rPr>
        <w:t xml:space="preserve">The criminal standard of proof continues to apply. The person concerned </w:t>
      </w:r>
      <w:proofErr w:type="gramStart"/>
      <w:r w:rsidRPr="005C1D82">
        <w:rPr>
          <w:rFonts w:ascii="Arial" w:hAnsi="Arial" w:cs="Arial"/>
          <w:sz w:val="22"/>
          <w:szCs w:val="22"/>
        </w:rPr>
        <w:t>is able to</w:t>
      </w:r>
      <w:proofErr w:type="gramEnd"/>
      <w:r w:rsidRPr="005C1D82">
        <w:rPr>
          <w:rFonts w:ascii="Arial" w:hAnsi="Arial" w:cs="Arial"/>
          <w:sz w:val="22"/>
          <w:szCs w:val="22"/>
        </w:rPr>
        <w:t xml:space="preserve"> appeal against the making of the order and the police or the person concerned </w:t>
      </w:r>
      <w:proofErr w:type="gramStart"/>
      <w:r w:rsidRPr="005C1D82">
        <w:rPr>
          <w:rFonts w:ascii="Arial" w:hAnsi="Arial" w:cs="Arial"/>
          <w:sz w:val="22"/>
          <w:szCs w:val="22"/>
        </w:rPr>
        <w:t>are able to</w:t>
      </w:r>
      <w:proofErr w:type="gramEnd"/>
      <w:r w:rsidRPr="005C1D82">
        <w:rPr>
          <w:rFonts w:ascii="Arial" w:hAnsi="Arial" w:cs="Arial"/>
          <w:sz w:val="22"/>
          <w:szCs w:val="22"/>
        </w:rPr>
        <w:t xml:space="preserve"> apply for the order to be varied, renewed or discharged.</w:t>
      </w:r>
    </w:p>
    <w:p w14:paraId="16873D44" w14:textId="0735E707" w:rsidR="00332EE6" w:rsidRPr="005C1D82" w:rsidRDefault="00332EE6" w:rsidP="00B510E5">
      <w:pPr>
        <w:pStyle w:val="Default"/>
        <w:spacing w:after="240" w:line="260" w:lineRule="exact"/>
        <w:rPr>
          <w:rFonts w:ascii="Arial" w:hAnsi="Arial" w:cs="Arial"/>
          <w:sz w:val="22"/>
          <w:szCs w:val="22"/>
        </w:rPr>
      </w:pPr>
      <w:r w:rsidRPr="005C1D82">
        <w:rPr>
          <w:rFonts w:ascii="Arial" w:hAnsi="Arial" w:cs="Arial"/>
          <w:sz w:val="22"/>
          <w:szCs w:val="22"/>
        </w:rPr>
        <w:t>A breach of a</w:t>
      </w:r>
      <w:r w:rsidR="005D189A" w:rsidRPr="005C1D82">
        <w:rPr>
          <w:rFonts w:ascii="Arial" w:hAnsi="Arial" w:cs="Arial"/>
          <w:sz w:val="22"/>
          <w:szCs w:val="22"/>
        </w:rPr>
        <w:t>n</w:t>
      </w:r>
      <w:r w:rsidRPr="005C1D82">
        <w:rPr>
          <w:rFonts w:ascii="Arial" w:hAnsi="Arial" w:cs="Arial"/>
          <w:sz w:val="22"/>
          <w:szCs w:val="22"/>
        </w:rPr>
        <w:t xml:space="preserve"> SRO is a criminal offence punishable by a maximum of five years’ imprisonment. Where an individual breaches their SRO, they will become subject to full notification requirements.  </w:t>
      </w:r>
    </w:p>
    <w:p w14:paraId="65DE7393" w14:textId="0C4B28AC" w:rsidR="00332EE6" w:rsidRPr="005C1D82" w:rsidRDefault="00332EE6" w:rsidP="003F01A6">
      <w:pPr>
        <w:rPr>
          <w:sz w:val="22"/>
          <w:szCs w:val="22"/>
        </w:rPr>
      </w:pPr>
      <w:r w:rsidRPr="005C1D82">
        <w:rPr>
          <w:sz w:val="22"/>
          <w:szCs w:val="22"/>
        </w:rPr>
        <w:t>Individuals made subject of a</w:t>
      </w:r>
      <w:r w:rsidR="006B75D2" w:rsidRPr="005C1D82">
        <w:rPr>
          <w:sz w:val="22"/>
          <w:szCs w:val="22"/>
        </w:rPr>
        <w:t>n</w:t>
      </w:r>
      <w:r w:rsidRPr="005C1D82">
        <w:rPr>
          <w:sz w:val="22"/>
          <w:szCs w:val="22"/>
        </w:rPr>
        <w:t xml:space="preserve"> SRO are recorded on VISOR as a Potentially Dangerous Person (PDP)</w:t>
      </w:r>
      <w:r w:rsidR="00A03396" w:rsidRPr="005C1D82">
        <w:rPr>
          <w:sz w:val="22"/>
          <w:szCs w:val="22"/>
        </w:rPr>
        <w:t xml:space="preserve"> but are not MAPPA eligible</w:t>
      </w:r>
      <w:r w:rsidRPr="005C1D82">
        <w:rPr>
          <w:sz w:val="22"/>
          <w:szCs w:val="22"/>
        </w:rPr>
        <w:t>.</w:t>
      </w:r>
    </w:p>
    <w:p w14:paraId="13A77397" w14:textId="5D413DD4" w:rsidR="00332EE6" w:rsidRPr="005C1D82" w:rsidRDefault="00332EE6" w:rsidP="003F01A6">
      <w:pPr>
        <w:pStyle w:val="Style3"/>
        <w:rPr>
          <w:b w:val="0"/>
          <w:bCs/>
          <w:color w:val="auto"/>
          <w:sz w:val="22"/>
          <w:szCs w:val="22"/>
        </w:rPr>
      </w:pPr>
      <w:r w:rsidRPr="005C1D82">
        <w:rPr>
          <w:sz w:val="22"/>
          <w:szCs w:val="22"/>
        </w:rPr>
        <w:t>(</w:t>
      </w:r>
      <w:r w:rsidR="005F4133" w:rsidRPr="005C1D82">
        <w:rPr>
          <w:sz w:val="22"/>
          <w:szCs w:val="22"/>
        </w:rPr>
        <w:t>j</w:t>
      </w:r>
      <w:r w:rsidRPr="005C1D82">
        <w:rPr>
          <w:sz w:val="22"/>
          <w:szCs w:val="22"/>
        </w:rPr>
        <w:t xml:space="preserve">) Lifetime notification requirements revoked on application </w:t>
      </w:r>
      <w:r w:rsidR="00062F55" w:rsidRPr="005C1D82">
        <w:rPr>
          <w:b w:val="0"/>
          <w:bCs/>
          <w:color w:val="auto"/>
          <w:sz w:val="22"/>
          <w:szCs w:val="22"/>
        </w:rPr>
        <w:t>–</w:t>
      </w:r>
      <w:r w:rsidR="00663F0A" w:rsidRPr="005C1D82">
        <w:rPr>
          <w:b w:val="0"/>
          <w:bCs/>
          <w:color w:val="auto"/>
          <w:sz w:val="22"/>
          <w:szCs w:val="22"/>
        </w:rPr>
        <w:t xml:space="preserve"> </w:t>
      </w:r>
      <w:r w:rsidR="00F53D72" w:rsidRPr="005C1D82">
        <w:rPr>
          <w:b w:val="0"/>
          <w:bCs/>
          <w:color w:val="auto"/>
          <w:sz w:val="22"/>
          <w:szCs w:val="22"/>
        </w:rPr>
        <w:t xml:space="preserve">Qualifying </w:t>
      </w:r>
      <w:r w:rsidR="00012BCD" w:rsidRPr="005C1D82">
        <w:rPr>
          <w:b w:val="0"/>
          <w:bCs/>
          <w:color w:val="auto"/>
          <w:sz w:val="22"/>
          <w:szCs w:val="22"/>
        </w:rPr>
        <w:t>individuals</w:t>
      </w:r>
      <w:r w:rsidR="00F53D72" w:rsidRPr="005C1D82">
        <w:rPr>
          <w:b w:val="0"/>
          <w:bCs/>
          <w:color w:val="auto"/>
          <w:sz w:val="22"/>
          <w:szCs w:val="22"/>
        </w:rPr>
        <w:t xml:space="preserve"> may </w:t>
      </w:r>
      <w:proofErr w:type="gramStart"/>
      <w:r w:rsidR="00F53D72" w:rsidRPr="005C1D82">
        <w:rPr>
          <w:b w:val="0"/>
          <w:bCs/>
          <w:color w:val="auto"/>
          <w:sz w:val="22"/>
          <w:szCs w:val="22"/>
        </w:rPr>
        <w:t>submit an application</w:t>
      </w:r>
      <w:proofErr w:type="gramEnd"/>
      <w:r w:rsidR="00F53D72" w:rsidRPr="005C1D82">
        <w:rPr>
          <w:b w:val="0"/>
          <w:bCs/>
          <w:color w:val="auto"/>
          <w:sz w:val="22"/>
          <w:szCs w:val="22"/>
        </w:rPr>
        <w:t xml:space="preserve"> to the police to review their indefinite notification requirements. </w:t>
      </w:r>
      <w:r w:rsidR="0044659C" w:rsidRPr="005C1D82">
        <w:rPr>
          <w:b w:val="0"/>
          <w:bCs/>
          <w:color w:val="auto"/>
          <w:sz w:val="22"/>
          <w:szCs w:val="22"/>
        </w:rPr>
        <w:t xml:space="preserve">The police review the application and decide whether to revoke </w:t>
      </w:r>
      <w:r w:rsidR="00F53D72" w:rsidRPr="005C1D82">
        <w:rPr>
          <w:b w:val="0"/>
          <w:bCs/>
          <w:color w:val="auto"/>
          <w:sz w:val="22"/>
          <w:szCs w:val="22"/>
        </w:rPr>
        <w:t xml:space="preserve">the </w:t>
      </w:r>
      <w:r w:rsidR="0044659C" w:rsidRPr="005C1D82">
        <w:rPr>
          <w:b w:val="0"/>
          <w:bCs/>
          <w:color w:val="auto"/>
          <w:sz w:val="22"/>
          <w:szCs w:val="22"/>
        </w:rPr>
        <w:t>notification requirements.</w:t>
      </w:r>
      <w:r w:rsidR="00F53D72" w:rsidRPr="005C1D82">
        <w:rPr>
          <w:b w:val="0"/>
          <w:bCs/>
          <w:color w:val="auto"/>
          <w:sz w:val="22"/>
          <w:szCs w:val="22"/>
        </w:rPr>
        <w:t xml:space="preserve"> </w:t>
      </w:r>
      <w:r w:rsidR="001435D5" w:rsidRPr="005C1D82">
        <w:rPr>
          <w:b w:val="0"/>
          <w:bCs/>
          <w:color w:val="auto"/>
          <w:sz w:val="22"/>
          <w:szCs w:val="22"/>
        </w:rPr>
        <w:t xml:space="preserve">This decision is made at the rank of Superintendent. </w:t>
      </w:r>
      <w:r w:rsidR="00F53D72" w:rsidRPr="005C1D82">
        <w:rPr>
          <w:b w:val="0"/>
          <w:bCs/>
          <w:color w:val="auto"/>
          <w:sz w:val="22"/>
          <w:szCs w:val="22"/>
        </w:rPr>
        <w:t xml:space="preserve">Those who continue to pose a significant risk will remain </w:t>
      </w:r>
      <w:r w:rsidR="00E6063B" w:rsidRPr="005C1D82">
        <w:rPr>
          <w:b w:val="0"/>
          <w:bCs/>
          <w:color w:val="auto"/>
          <w:sz w:val="22"/>
          <w:szCs w:val="22"/>
        </w:rPr>
        <w:t>subject to notification requirements</w:t>
      </w:r>
      <w:r w:rsidR="00F53D72" w:rsidRPr="005C1D82">
        <w:rPr>
          <w:b w:val="0"/>
          <w:bCs/>
          <w:color w:val="auto"/>
          <w:sz w:val="22"/>
          <w:szCs w:val="22"/>
        </w:rPr>
        <w:t xml:space="preserve"> for life, if necessary.</w:t>
      </w:r>
    </w:p>
    <w:p w14:paraId="7E9ED5F4" w14:textId="341AEA8C" w:rsidR="00332EE6" w:rsidRPr="005C1D82" w:rsidRDefault="00332EE6" w:rsidP="00A55FDE">
      <w:pPr>
        <w:rPr>
          <w:sz w:val="22"/>
        </w:rPr>
      </w:pPr>
      <w:r w:rsidRPr="005C1D82">
        <w:rPr>
          <w:sz w:val="22"/>
          <w:szCs w:val="22"/>
        </w:rPr>
        <w:t xml:space="preserve">Individuals will only become eligible to seek a review once they have been subject to indefinite notification requirements for a period of at least 15 years for adults and 8 years for </w:t>
      </w:r>
      <w:r w:rsidR="0009506C" w:rsidRPr="005C1D82">
        <w:rPr>
          <w:sz w:val="22"/>
          <w:szCs w:val="22"/>
        </w:rPr>
        <w:t>children</w:t>
      </w:r>
      <w:r w:rsidRPr="005C1D82">
        <w:rPr>
          <w:sz w:val="22"/>
          <w:szCs w:val="22"/>
        </w:rPr>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3F584F25" w:rsidR="00332EE6" w:rsidRPr="005F1CAB" w:rsidRDefault="00332EE6" w:rsidP="00B13D23">
      <w:pPr>
        <w:pStyle w:val="Heading3"/>
      </w:pPr>
      <w:r w:rsidRPr="005F1CAB">
        <w:lastRenderedPageBreak/>
        <w:t>Local page</w:t>
      </w:r>
      <w:r w:rsidR="005F1CAB" w:rsidRPr="005F1CAB">
        <w:t xml:space="preserve"> – </w:t>
      </w:r>
      <w:r w:rsidR="005F1CAB" w:rsidRPr="005F1CAB">
        <w:rPr>
          <w:bCs/>
        </w:rPr>
        <w:t>Case Study</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3DB2F5DB" w14:textId="77777777" w:rsidR="000C227F" w:rsidRDefault="005F1CAB" w:rsidP="00332EE6">
      <w:pPr>
        <w:pStyle w:val="MAPPA-HeadingPara"/>
        <w:rPr>
          <w:color w:val="auto"/>
          <w:sz w:val="24"/>
          <w:szCs w:val="16"/>
          <w:lang w:val="en-GB"/>
        </w:rPr>
      </w:pPr>
      <w:r>
        <w:rPr>
          <w:color w:val="auto"/>
          <w:sz w:val="24"/>
          <w:szCs w:val="16"/>
          <w:lang w:val="en-GB"/>
        </w:rPr>
        <w:t>Offender X is a single male residing alone in Cumbria</w:t>
      </w:r>
      <w:r w:rsidR="007612CC">
        <w:rPr>
          <w:color w:val="auto"/>
          <w:sz w:val="24"/>
          <w:szCs w:val="16"/>
          <w:lang w:val="en-GB"/>
        </w:rPr>
        <w:t xml:space="preserve">; he has no dependants and little family support. Whilst only having 1 previous conviction for Stalking and Harassment, Offender X was well known to police and mental health services; over a number of </w:t>
      </w:r>
      <w:proofErr w:type="gramStart"/>
      <w:r w:rsidR="007612CC">
        <w:rPr>
          <w:color w:val="auto"/>
          <w:sz w:val="24"/>
          <w:szCs w:val="16"/>
          <w:lang w:val="en-GB"/>
        </w:rPr>
        <w:t>years</w:t>
      </w:r>
      <w:proofErr w:type="gramEnd"/>
      <w:r w:rsidR="007612CC">
        <w:rPr>
          <w:color w:val="auto"/>
          <w:sz w:val="24"/>
          <w:szCs w:val="16"/>
          <w:lang w:val="en-GB"/>
        </w:rPr>
        <w:t xml:space="preserve"> he had been reported as developing </w:t>
      </w:r>
      <w:r w:rsidR="000C227F">
        <w:rPr>
          <w:color w:val="auto"/>
          <w:sz w:val="24"/>
          <w:szCs w:val="16"/>
          <w:lang w:val="en-GB"/>
        </w:rPr>
        <w:t xml:space="preserve">delusional and erotic </w:t>
      </w:r>
      <w:r w:rsidR="007612CC">
        <w:rPr>
          <w:color w:val="auto"/>
          <w:sz w:val="24"/>
          <w:szCs w:val="16"/>
          <w:lang w:val="en-GB"/>
        </w:rPr>
        <w:t xml:space="preserve">fixations with a number of females who were involved in providing care to him through their employment in mental health services. Offender X’s behaviours included </w:t>
      </w:r>
      <w:r w:rsidR="000A1550">
        <w:rPr>
          <w:color w:val="auto"/>
          <w:sz w:val="24"/>
          <w:szCs w:val="16"/>
          <w:lang w:val="en-GB"/>
        </w:rPr>
        <w:t>persistent</w:t>
      </w:r>
      <w:r w:rsidR="007612CC">
        <w:rPr>
          <w:color w:val="auto"/>
          <w:sz w:val="24"/>
          <w:szCs w:val="16"/>
          <w:lang w:val="en-GB"/>
        </w:rPr>
        <w:t xml:space="preserve"> efforts to trace personal details and addresses of victims, sending unwanted gifts, making multiple calls to the</w:t>
      </w:r>
      <w:r w:rsidR="000A1550">
        <w:rPr>
          <w:color w:val="auto"/>
          <w:sz w:val="24"/>
          <w:szCs w:val="16"/>
          <w:lang w:val="en-GB"/>
        </w:rPr>
        <w:t xml:space="preserve"> females’ workplaces, making threats to harm others (and himself). </w:t>
      </w:r>
    </w:p>
    <w:p w14:paraId="3EED425B" w14:textId="0B3B8C13" w:rsidR="000A1550" w:rsidRDefault="000A1550" w:rsidP="00332EE6">
      <w:pPr>
        <w:pStyle w:val="MAPPA-HeadingPara"/>
        <w:rPr>
          <w:color w:val="auto"/>
          <w:sz w:val="24"/>
          <w:szCs w:val="16"/>
          <w:lang w:val="en-GB"/>
        </w:rPr>
      </w:pPr>
      <w:r>
        <w:rPr>
          <w:color w:val="auto"/>
          <w:sz w:val="24"/>
          <w:szCs w:val="16"/>
          <w:lang w:val="en-GB"/>
        </w:rPr>
        <w:t xml:space="preserve">Following his conviction, Offender X was made subject of a Hospital Order and detained for treatment; whilst detained in a hospital </w:t>
      </w:r>
      <w:proofErr w:type="gramStart"/>
      <w:r>
        <w:rPr>
          <w:color w:val="auto"/>
          <w:sz w:val="24"/>
          <w:szCs w:val="16"/>
          <w:lang w:val="en-GB"/>
        </w:rPr>
        <w:t>setting</w:t>
      </w:r>
      <w:proofErr w:type="gramEnd"/>
      <w:r>
        <w:rPr>
          <w:color w:val="auto"/>
          <w:sz w:val="24"/>
          <w:szCs w:val="16"/>
          <w:lang w:val="en-GB"/>
        </w:rPr>
        <w:t xml:space="preserve"> he continued to attempt to make contact with the victim of his offence, insistent in his belief that they were in a relationship and that they would be </w:t>
      </w:r>
      <w:r w:rsidR="000C227F">
        <w:rPr>
          <w:color w:val="auto"/>
          <w:sz w:val="24"/>
          <w:szCs w:val="16"/>
          <w:lang w:val="en-GB"/>
        </w:rPr>
        <w:t>‘</w:t>
      </w:r>
      <w:r>
        <w:rPr>
          <w:color w:val="auto"/>
          <w:sz w:val="24"/>
          <w:szCs w:val="16"/>
          <w:lang w:val="en-GB"/>
        </w:rPr>
        <w:t>together</w:t>
      </w:r>
      <w:r w:rsidR="000C227F">
        <w:rPr>
          <w:color w:val="auto"/>
          <w:sz w:val="24"/>
          <w:szCs w:val="16"/>
          <w:lang w:val="en-GB"/>
        </w:rPr>
        <w:t>’</w:t>
      </w:r>
      <w:r>
        <w:rPr>
          <w:color w:val="auto"/>
          <w:sz w:val="24"/>
          <w:szCs w:val="16"/>
          <w:lang w:val="en-GB"/>
        </w:rPr>
        <w:t xml:space="preserve"> – this contact escalated further with Offender X including specific sexual references and intentions towards the victim.</w:t>
      </w:r>
      <w:r w:rsidR="00603593">
        <w:rPr>
          <w:color w:val="auto"/>
          <w:sz w:val="24"/>
          <w:szCs w:val="16"/>
          <w:lang w:val="en-GB"/>
        </w:rPr>
        <w:t xml:space="preserve"> His behaviours had resulted in significant emotional harm to the victim, acutely aware of the potential risks of harm due to her professional knowledge and experience.  </w:t>
      </w:r>
    </w:p>
    <w:p w14:paraId="7B0847C0" w14:textId="3652FB00" w:rsidR="00603593" w:rsidRDefault="00124BC6" w:rsidP="00332EE6">
      <w:pPr>
        <w:pStyle w:val="MAPPA-HeadingPara"/>
        <w:rPr>
          <w:color w:val="auto"/>
          <w:sz w:val="24"/>
          <w:szCs w:val="16"/>
          <w:lang w:val="en-GB"/>
        </w:rPr>
      </w:pPr>
      <w:r>
        <w:rPr>
          <w:color w:val="auto"/>
          <w:sz w:val="24"/>
          <w:szCs w:val="16"/>
          <w:lang w:val="en-GB"/>
        </w:rPr>
        <w:t xml:space="preserve">Offender X was referred into MAPPA for Level 2 management as a MAPPA Category 3 (Other Dangerous Offender) nominal by the Lead Clinician </w:t>
      </w:r>
      <w:r w:rsidR="00603593">
        <w:rPr>
          <w:color w:val="auto"/>
          <w:sz w:val="24"/>
          <w:szCs w:val="16"/>
          <w:lang w:val="en-GB"/>
        </w:rPr>
        <w:t>responsible for his mental health treatment; this was in advance of a scheduled Tribunal Hearing where i</w:t>
      </w:r>
      <w:r w:rsidR="000C227F">
        <w:rPr>
          <w:color w:val="auto"/>
          <w:sz w:val="24"/>
          <w:szCs w:val="16"/>
          <w:lang w:val="en-GB"/>
        </w:rPr>
        <w:t>t</w:t>
      </w:r>
      <w:r w:rsidR="00603593">
        <w:rPr>
          <w:color w:val="auto"/>
          <w:sz w:val="24"/>
          <w:szCs w:val="16"/>
          <w:lang w:val="en-GB"/>
        </w:rPr>
        <w:t xml:space="preserve"> was anticipated his discharge to the community would be ordered. The referral highlighted Offender X’s previous non-</w:t>
      </w:r>
      <w:r w:rsidR="008F6A67">
        <w:rPr>
          <w:color w:val="auto"/>
          <w:sz w:val="24"/>
          <w:szCs w:val="16"/>
          <w:lang w:val="en-GB"/>
        </w:rPr>
        <w:t>compliance</w:t>
      </w:r>
      <w:r w:rsidR="00603593">
        <w:rPr>
          <w:color w:val="auto"/>
          <w:sz w:val="24"/>
          <w:szCs w:val="16"/>
          <w:lang w:val="en-GB"/>
        </w:rPr>
        <w:t xml:space="preserve"> with</w:t>
      </w:r>
      <w:r w:rsidR="008F6A67">
        <w:rPr>
          <w:color w:val="auto"/>
          <w:sz w:val="24"/>
          <w:szCs w:val="16"/>
          <w:lang w:val="en-GB"/>
        </w:rPr>
        <w:t xml:space="preserve"> prescribed medication in a community setting, as well as his likely return to alcohol consumption and the associated escalation in risks.</w:t>
      </w:r>
      <w:r w:rsidR="00603593">
        <w:rPr>
          <w:color w:val="auto"/>
          <w:sz w:val="24"/>
          <w:szCs w:val="16"/>
          <w:lang w:val="en-GB"/>
        </w:rPr>
        <w:t xml:space="preserve"> </w:t>
      </w:r>
      <w:r w:rsidR="008F6A67">
        <w:rPr>
          <w:color w:val="auto"/>
          <w:sz w:val="24"/>
          <w:szCs w:val="16"/>
          <w:lang w:val="en-GB"/>
        </w:rPr>
        <w:t xml:space="preserve">Despite treatment provided, </w:t>
      </w:r>
      <w:proofErr w:type="gramStart"/>
      <w:r w:rsidR="008F6A67">
        <w:rPr>
          <w:color w:val="auto"/>
          <w:sz w:val="24"/>
          <w:szCs w:val="16"/>
          <w:lang w:val="en-GB"/>
        </w:rPr>
        <w:t>it</w:t>
      </w:r>
      <w:proofErr w:type="gramEnd"/>
      <w:r w:rsidR="008F6A67">
        <w:rPr>
          <w:color w:val="auto"/>
          <w:sz w:val="24"/>
          <w:szCs w:val="16"/>
          <w:lang w:val="en-GB"/>
        </w:rPr>
        <w:t xml:space="preserve"> </w:t>
      </w:r>
      <w:r w:rsidR="000C227F">
        <w:rPr>
          <w:color w:val="auto"/>
          <w:sz w:val="24"/>
          <w:szCs w:val="16"/>
          <w:lang w:val="en-GB"/>
        </w:rPr>
        <w:t xml:space="preserve">mental health assessments concluded </w:t>
      </w:r>
      <w:r w:rsidR="008F6A67">
        <w:rPr>
          <w:color w:val="auto"/>
          <w:sz w:val="24"/>
          <w:szCs w:val="16"/>
          <w:lang w:val="en-GB"/>
        </w:rPr>
        <w:t xml:space="preserve">that Offender X remained likely to engage in further harmful behaviours. </w:t>
      </w:r>
      <w:r w:rsidR="00603593">
        <w:rPr>
          <w:color w:val="auto"/>
          <w:sz w:val="24"/>
          <w:szCs w:val="16"/>
          <w:lang w:val="en-GB"/>
        </w:rPr>
        <w:t xml:space="preserve"> </w:t>
      </w:r>
    </w:p>
    <w:p w14:paraId="0F866849" w14:textId="0A53809A" w:rsidR="00603593" w:rsidRDefault="00603593" w:rsidP="00332EE6">
      <w:pPr>
        <w:pStyle w:val="MAPPA-HeadingPara"/>
        <w:rPr>
          <w:color w:val="auto"/>
          <w:sz w:val="24"/>
          <w:szCs w:val="16"/>
          <w:lang w:val="en-GB"/>
        </w:rPr>
      </w:pPr>
      <w:r>
        <w:rPr>
          <w:color w:val="auto"/>
          <w:sz w:val="24"/>
          <w:szCs w:val="16"/>
          <w:lang w:val="en-GB"/>
        </w:rPr>
        <w:t xml:space="preserve">The </w:t>
      </w:r>
      <w:r w:rsidR="000C227F">
        <w:rPr>
          <w:color w:val="auto"/>
          <w:sz w:val="24"/>
          <w:szCs w:val="16"/>
          <w:lang w:val="en-GB"/>
        </w:rPr>
        <w:t xml:space="preserve">MAPPA </w:t>
      </w:r>
      <w:r>
        <w:rPr>
          <w:color w:val="auto"/>
          <w:sz w:val="24"/>
          <w:szCs w:val="16"/>
          <w:lang w:val="en-GB"/>
        </w:rPr>
        <w:t>referral was accepted, noting the complex mental health issues</w:t>
      </w:r>
      <w:r w:rsidR="008F6A67">
        <w:rPr>
          <w:color w:val="auto"/>
          <w:sz w:val="24"/>
          <w:szCs w:val="16"/>
          <w:lang w:val="en-GB"/>
        </w:rPr>
        <w:t xml:space="preserve">, issues around suitable accommodation and the </w:t>
      </w:r>
      <w:r>
        <w:rPr>
          <w:color w:val="auto"/>
          <w:sz w:val="24"/>
          <w:szCs w:val="16"/>
          <w:lang w:val="en-GB"/>
        </w:rPr>
        <w:t xml:space="preserve">lack of any additional measures restricting Offender </w:t>
      </w:r>
      <w:proofErr w:type="gramStart"/>
      <w:r>
        <w:rPr>
          <w:color w:val="auto"/>
          <w:sz w:val="24"/>
          <w:szCs w:val="16"/>
          <w:lang w:val="en-GB"/>
        </w:rPr>
        <w:t>X’s</w:t>
      </w:r>
      <w:proofErr w:type="gramEnd"/>
      <w:r>
        <w:rPr>
          <w:color w:val="auto"/>
          <w:sz w:val="24"/>
          <w:szCs w:val="16"/>
          <w:lang w:val="en-GB"/>
        </w:rPr>
        <w:t xml:space="preserve"> continued attempts to contact the victim. This was of considerable concern in the event Offender X be discharged into the </w:t>
      </w:r>
      <w:r w:rsidR="000C227F">
        <w:rPr>
          <w:color w:val="auto"/>
          <w:sz w:val="24"/>
          <w:szCs w:val="16"/>
          <w:lang w:val="en-GB"/>
        </w:rPr>
        <w:t>community or</w:t>
      </w:r>
      <w:r>
        <w:rPr>
          <w:color w:val="auto"/>
          <w:sz w:val="24"/>
          <w:szCs w:val="16"/>
          <w:lang w:val="en-GB"/>
        </w:rPr>
        <w:t xml:space="preserve"> continue to have access to unescorted leave from the hospital setting. </w:t>
      </w:r>
      <w:r w:rsidR="008F6A67">
        <w:rPr>
          <w:color w:val="auto"/>
          <w:sz w:val="24"/>
          <w:szCs w:val="16"/>
          <w:lang w:val="en-GB"/>
        </w:rPr>
        <w:t xml:space="preserve">Formal multi-agency management at MAPPA Level 2 </w:t>
      </w:r>
      <w:r w:rsidR="00362F55">
        <w:rPr>
          <w:color w:val="auto"/>
          <w:sz w:val="24"/>
          <w:szCs w:val="16"/>
          <w:lang w:val="en-GB"/>
        </w:rPr>
        <w:t>was intended to</w:t>
      </w:r>
      <w:r w:rsidR="008F6A67">
        <w:rPr>
          <w:color w:val="auto"/>
          <w:sz w:val="24"/>
          <w:szCs w:val="16"/>
          <w:lang w:val="en-GB"/>
        </w:rPr>
        <w:t xml:space="preserve"> </w:t>
      </w:r>
      <w:r w:rsidR="000C227F">
        <w:rPr>
          <w:color w:val="auto"/>
          <w:sz w:val="24"/>
          <w:szCs w:val="16"/>
          <w:lang w:val="en-GB"/>
        </w:rPr>
        <w:t xml:space="preserve">strengthen discharge planning, </w:t>
      </w:r>
      <w:r w:rsidR="008F6A67">
        <w:rPr>
          <w:color w:val="auto"/>
          <w:sz w:val="24"/>
          <w:szCs w:val="16"/>
          <w:lang w:val="en-GB"/>
        </w:rPr>
        <w:t>provide a greater level of manager oversight</w:t>
      </w:r>
      <w:r w:rsidR="000C227F">
        <w:rPr>
          <w:color w:val="auto"/>
          <w:sz w:val="24"/>
          <w:szCs w:val="16"/>
          <w:lang w:val="en-GB"/>
        </w:rPr>
        <w:t>,</w:t>
      </w:r>
      <w:r w:rsidR="008F6A67">
        <w:rPr>
          <w:color w:val="auto"/>
          <w:sz w:val="24"/>
          <w:szCs w:val="16"/>
          <w:lang w:val="en-GB"/>
        </w:rPr>
        <w:t xml:space="preserve"> and ensure a robust Risk Management Plan was in place with appropriate planning to manage and monitor risk</w:t>
      </w:r>
      <w:r w:rsidR="000C227F">
        <w:rPr>
          <w:color w:val="auto"/>
          <w:sz w:val="24"/>
          <w:szCs w:val="16"/>
          <w:lang w:val="en-GB"/>
        </w:rPr>
        <w:t>s</w:t>
      </w:r>
      <w:r w:rsidR="008F6A67">
        <w:rPr>
          <w:color w:val="auto"/>
          <w:sz w:val="24"/>
          <w:szCs w:val="16"/>
          <w:lang w:val="en-GB"/>
        </w:rPr>
        <w:t xml:space="preserve"> around transition from </w:t>
      </w:r>
      <w:r w:rsidR="000C227F">
        <w:rPr>
          <w:color w:val="auto"/>
          <w:sz w:val="24"/>
          <w:szCs w:val="16"/>
          <w:lang w:val="en-GB"/>
        </w:rPr>
        <w:t xml:space="preserve">a </w:t>
      </w:r>
      <w:r w:rsidR="008F6A67">
        <w:rPr>
          <w:color w:val="auto"/>
          <w:sz w:val="24"/>
          <w:szCs w:val="16"/>
          <w:lang w:val="en-GB"/>
        </w:rPr>
        <w:t xml:space="preserve">mental health setting back into the community.  </w:t>
      </w:r>
    </w:p>
    <w:p w14:paraId="7375DFFB" w14:textId="77777777" w:rsidR="008F6A67" w:rsidRDefault="008F6A67" w:rsidP="00332EE6">
      <w:pPr>
        <w:pStyle w:val="MAPPA-HeadingPara"/>
        <w:rPr>
          <w:color w:val="auto"/>
          <w:sz w:val="24"/>
          <w:szCs w:val="16"/>
          <w:lang w:val="en-GB"/>
        </w:rPr>
      </w:pPr>
      <w:r>
        <w:rPr>
          <w:color w:val="auto"/>
          <w:sz w:val="24"/>
          <w:szCs w:val="16"/>
          <w:lang w:val="en-GB"/>
        </w:rPr>
        <w:t>The MAPP Panel formalised information sharing arrangements between agencies</w:t>
      </w:r>
      <w:r w:rsidR="007F1FF8">
        <w:rPr>
          <w:color w:val="auto"/>
          <w:sz w:val="24"/>
          <w:szCs w:val="16"/>
          <w:lang w:val="en-GB"/>
        </w:rPr>
        <w:t xml:space="preserve">, with a robust Risk Management Plan developed and contingency planning addressed. Additional safeguarding activities were undertaken, and an application for a Stalking Protection Order (SPO) including an exclusion zone, was progressed and granted; this provided further protective measures for the victim; detailed disclosures were also provided to the victim to assist her to make fully informed decisions around their own and their family’s safeguarding. A police offender manager was allocated to manage the SPO and remains a named point of contact for the victim.  </w:t>
      </w:r>
    </w:p>
    <w:p w14:paraId="434917BE" w14:textId="7579EECD" w:rsidR="00332EE6" w:rsidRPr="00916D29" w:rsidRDefault="00362F55" w:rsidP="005C1D82">
      <w:pPr>
        <w:pStyle w:val="MAPPA-HeadingPara"/>
        <w:rPr>
          <w:szCs w:val="28"/>
          <w:lang w:val="en-GB"/>
        </w:rPr>
      </w:pPr>
      <w:r>
        <w:rPr>
          <w:color w:val="auto"/>
          <w:sz w:val="24"/>
          <w:szCs w:val="16"/>
          <w:lang w:val="en-GB"/>
        </w:rPr>
        <w:t xml:space="preserve">Whilst subject of MAPPA management, Offender X’s mental health deteriorated further, resulting in a move to a specialist mental health hospital outside of Cumbria; the risk management planning that had </w:t>
      </w:r>
      <w:r w:rsidR="00EF05DC">
        <w:rPr>
          <w:color w:val="auto"/>
          <w:sz w:val="24"/>
          <w:szCs w:val="16"/>
          <w:lang w:val="en-GB"/>
        </w:rPr>
        <w:t xml:space="preserve">already </w:t>
      </w:r>
      <w:r>
        <w:rPr>
          <w:color w:val="auto"/>
          <w:sz w:val="24"/>
          <w:szCs w:val="16"/>
          <w:lang w:val="en-GB"/>
        </w:rPr>
        <w:t>taken place at MAPPA Level 2 (including contingencies) enabled all relevant information to be shared in a timely manner</w:t>
      </w:r>
      <w:r w:rsidR="00EF05DC">
        <w:rPr>
          <w:color w:val="auto"/>
          <w:sz w:val="24"/>
          <w:szCs w:val="16"/>
          <w:lang w:val="en-GB"/>
        </w:rPr>
        <w:t xml:space="preserve"> via MAPPA arrangements. Importantly</w:t>
      </w:r>
      <w:r>
        <w:rPr>
          <w:color w:val="auto"/>
          <w:sz w:val="24"/>
          <w:szCs w:val="16"/>
          <w:lang w:val="en-GB"/>
        </w:rPr>
        <w:t>,</w:t>
      </w:r>
      <w:r w:rsidR="00EF05DC">
        <w:rPr>
          <w:color w:val="auto"/>
          <w:sz w:val="24"/>
          <w:szCs w:val="16"/>
          <w:lang w:val="en-GB"/>
        </w:rPr>
        <w:t xml:space="preserve"> this </w:t>
      </w:r>
      <w:r>
        <w:rPr>
          <w:color w:val="auto"/>
          <w:sz w:val="24"/>
          <w:szCs w:val="16"/>
          <w:lang w:val="en-GB"/>
        </w:rPr>
        <w:t>includ</w:t>
      </w:r>
      <w:r w:rsidR="00EF05DC">
        <w:rPr>
          <w:color w:val="auto"/>
          <w:sz w:val="24"/>
          <w:szCs w:val="16"/>
          <w:lang w:val="en-GB"/>
        </w:rPr>
        <w:t>ed information re</w:t>
      </w:r>
      <w:r>
        <w:rPr>
          <w:color w:val="auto"/>
          <w:sz w:val="24"/>
          <w:szCs w:val="16"/>
          <w:lang w:val="en-GB"/>
        </w:rPr>
        <w:t xml:space="preserve"> conditions and restrictions in place via the SPO, ultimately ensuring the victim was updated appropriately and continued to be safeguarded.  </w:t>
      </w:r>
    </w:p>
    <w:p w14:paraId="6620B6A1" w14:textId="77777777" w:rsidR="00332EE6" w:rsidRPr="00916D29" w:rsidRDefault="00332EE6" w:rsidP="00332EE6">
      <w:pPr>
        <w:pStyle w:val="MAPPA-Bodytext"/>
        <w:rPr>
          <w:szCs w:val="28"/>
          <w:lang w:val="en-GB"/>
        </w:rPr>
        <w:sectPr w:rsidR="00332EE6" w:rsidRPr="00916D29" w:rsidSect="00867C9E">
          <w:type w:val="continuous"/>
          <w:pgSz w:w="11905" w:h="16837" w:code="9"/>
          <w:pgMar w:top="720" w:right="720" w:bottom="720" w:left="720" w:header="720" w:footer="567" w:gutter="0"/>
          <w:cols w:num="2" w:space="720"/>
          <w:noEndnote/>
        </w:sectPr>
      </w:pPr>
    </w:p>
    <w:p w14:paraId="07ACF0A5" w14:textId="088F5616" w:rsidR="00332EE6" w:rsidRPr="00B01E0C" w:rsidRDefault="00332EE6" w:rsidP="001C663B">
      <w:pPr>
        <w:pStyle w:val="MAPPA-Bodytext"/>
        <w:spacing w:before="4800"/>
        <w:jc w:val="center"/>
        <w:rPr>
          <w:b/>
          <w:color w:val="7030A0"/>
          <w:sz w:val="26"/>
          <w:szCs w:val="26"/>
          <w:lang w:val="en-GB"/>
        </w:rPr>
      </w:pPr>
      <w:r w:rsidRPr="00B01E0C">
        <w:rPr>
          <w:b/>
          <w:color w:val="7030A0"/>
          <w:sz w:val="26"/>
          <w:szCs w:val="26"/>
          <w:lang w:val="en-GB"/>
        </w:rPr>
        <w:lastRenderedPageBreak/>
        <w:t xml:space="preserve">All MAPPA reports from England and Wales are </w:t>
      </w:r>
      <w:hyperlink r:id="rId25" w:history="1">
        <w:r w:rsidR="001C663B" w:rsidRPr="000914FD">
          <w:rPr>
            <w:rStyle w:val="Hyperlink"/>
            <w:rFonts w:cs="Arial"/>
            <w:sz w:val="24"/>
            <w:szCs w:val="24"/>
            <w:lang w:val="en-GB"/>
          </w:rPr>
          <w:t>published online on GOV.UK</w:t>
        </w:r>
      </w:hyperlink>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2E7F95E1" w:rsidR="00332EE6" w:rsidRPr="00B01E0C" w:rsidRDefault="00332EE6" w:rsidP="00332EE6">
      <w:pPr>
        <w:pStyle w:val="MAPPA-Bodytext"/>
        <w:jc w:val="center"/>
        <w:rPr>
          <w:b/>
          <w:color w:val="7030A0"/>
          <w:sz w:val="26"/>
          <w:szCs w:val="26"/>
          <w:lang w:val="en-GB"/>
        </w:rPr>
      </w:pPr>
    </w:p>
    <w:p w14:paraId="072AF56B" w14:textId="2FCCBCDD" w:rsidR="00332EE6" w:rsidRPr="00B01E0C" w:rsidRDefault="00332EE6" w:rsidP="00332EE6">
      <w:pPr>
        <w:pStyle w:val="MAPPA-Bodytext"/>
        <w:jc w:val="center"/>
        <w:rPr>
          <w:b/>
          <w:color w:val="7030A0"/>
          <w:sz w:val="26"/>
          <w:szCs w:val="26"/>
          <w:lang w:val="en-GB"/>
        </w:rPr>
      </w:pPr>
    </w:p>
    <w:p w14:paraId="1615ADD7" w14:textId="0DFBF73D" w:rsidR="00332EE6" w:rsidRPr="00B01E0C" w:rsidRDefault="00332EE6" w:rsidP="00332EE6">
      <w:pPr>
        <w:pStyle w:val="MAPPA-Bodytext"/>
        <w:jc w:val="center"/>
        <w:rPr>
          <w:b/>
          <w:color w:val="7030A0"/>
          <w:sz w:val="26"/>
          <w:szCs w:val="26"/>
          <w:lang w:val="en-GB"/>
        </w:rPr>
      </w:pPr>
    </w:p>
    <w:p w14:paraId="522D9C5D" w14:textId="7DFA142E" w:rsidR="00332EE6" w:rsidRDefault="00332EE6" w:rsidP="00332EE6">
      <w:pPr>
        <w:pStyle w:val="MAPPA-Bodytext"/>
        <w:jc w:val="center"/>
        <w:rPr>
          <w:b/>
          <w:color w:val="7030A0"/>
          <w:sz w:val="26"/>
          <w:szCs w:val="26"/>
          <w:lang w:val="en-GB"/>
        </w:rPr>
      </w:pPr>
    </w:p>
    <w:p w14:paraId="6724CA3F" w14:textId="425EC371" w:rsidR="00782444" w:rsidRDefault="00782444" w:rsidP="00332EE6">
      <w:pPr>
        <w:pStyle w:val="MAPPA-Bodytext"/>
        <w:jc w:val="center"/>
        <w:rPr>
          <w:b/>
          <w:color w:val="7030A0"/>
          <w:sz w:val="26"/>
          <w:szCs w:val="26"/>
          <w:lang w:val="en-GB"/>
        </w:rPr>
      </w:pPr>
    </w:p>
    <w:p w14:paraId="3AD48DFA" w14:textId="50279E8C" w:rsidR="00332EE6" w:rsidRPr="006954C2" w:rsidRDefault="00E1528C" w:rsidP="00FE7D2E">
      <w:pPr>
        <w:pStyle w:val="NormalWeb"/>
        <w:rPr>
          <w:b/>
          <w:color w:val="7030A0"/>
        </w:rPr>
      </w:pPr>
      <w:r>
        <w:rPr>
          <w:noProof/>
        </w:rPr>
        <w:drawing>
          <wp:inline distT="0" distB="0" distL="0" distR="0" wp14:anchorId="1FB8CF13" wp14:editId="1F234EC4">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rPr>
        <w:tab/>
      </w:r>
      <w:r>
        <w:rPr>
          <w:b/>
          <w:color w:val="7030A0"/>
        </w:rPr>
        <w:tab/>
      </w:r>
      <w:r w:rsidR="00FE7D2E">
        <w:rPr>
          <w:noProof/>
        </w:rPr>
        <w:tab/>
      </w:r>
      <w:r w:rsidR="00FE7D2E">
        <w:rPr>
          <w:noProof/>
        </w:rPr>
        <w:drawing>
          <wp:inline distT="0" distB="0" distL="0" distR="0" wp14:anchorId="5152F851" wp14:editId="71D639ED">
            <wp:extent cx="860425" cy="1016724"/>
            <wp:effectExtent l="0" t="0" r="0" b="0"/>
            <wp:docPr id="76995036"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5036" name="Picture 13">
                      <a:extLst>
                        <a:ext uri="{C183D7F6-B498-43B3-948B-1728B52AA6E4}">
                          <adec:decorative xmlns:adec="http://schemas.microsoft.com/office/drawing/2017/decorative" val="1"/>
                        </a:ext>
                      </a:extLst>
                    </pic:cNvPr>
                    <pic:cNvPicPr/>
                  </pic:nvPicPr>
                  <pic:blipFill>
                    <a:blip r:embed="rId27"/>
                    <a:stretch>
                      <a:fillRect/>
                    </a:stretch>
                  </pic:blipFill>
                  <pic:spPr>
                    <a:xfrm>
                      <a:off x="0" y="0"/>
                      <a:ext cx="893683" cy="1056023"/>
                    </a:xfrm>
                    <a:prstGeom prst="rect">
                      <a:avLst/>
                    </a:prstGeom>
                  </pic:spPr>
                </pic:pic>
              </a:graphicData>
            </a:graphic>
          </wp:inline>
        </w:drawing>
      </w:r>
      <w:r w:rsidR="00FE7D2E">
        <w:rPr>
          <w:noProof/>
        </w:rPr>
        <w:tab/>
      </w:r>
      <w:r w:rsidR="00FE7D2E">
        <w:rPr>
          <w:noProof/>
        </w:rPr>
        <w:tab/>
      </w:r>
      <w:r w:rsidR="00FE7D2E">
        <w:rPr>
          <w:noProof/>
        </w:rPr>
        <w:tab/>
      </w:r>
      <w:r>
        <w:rPr>
          <w:b/>
          <w:color w:val="7030A0"/>
        </w:rPr>
        <w:tab/>
      </w:r>
      <w:r w:rsidR="00FE7D2E">
        <w:rPr>
          <w:noProof/>
        </w:rPr>
        <w:drawing>
          <wp:inline distT="0" distB="0" distL="0" distR="0" wp14:anchorId="58E3193F" wp14:editId="3DA9A6F7">
            <wp:extent cx="1884680" cy="745602"/>
            <wp:effectExtent l="0" t="0" r="127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935030" cy="765521"/>
                    </a:xfrm>
                    <a:prstGeom prst="rect">
                      <a:avLst/>
                    </a:prstGeom>
                    <a:noFill/>
                    <a:ln>
                      <a:noFill/>
                    </a:ln>
                  </pic:spPr>
                </pic:pic>
              </a:graphicData>
            </a:graphic>
          </wp:inline>
        </w:drawing>
      </w:r>
    </w:p>
    <w:p w14:paraId="3D8ACAA2" w14:textId="77777777" w:rsidR="005C1D82" w:rsidRPr="006954C2" w:rsidRDefault="005C1D82" w:rsidP="00080DFC">
      <w:pPr>
        <w:pStyle w:val="MAPPA-Bodytext"/>
        <w:spacing w:line="240" w:lineRule="atLeast"/>
        <w:jc w:val="center"/>
        <w:rPr>
          <w:b/>
          <w:color w:val="7030A0"/>
          <w:sz w:val="24"/>
          <w:szCs w:val="24"/>
          <w:lang w:val="en-GB"/>
        </w:rPr>
        <w:sectPr w:rsidR="005C1D82" w:rsidRPr="006954C2" w:rsidSect="00867C9E">
          <w:footerReference w:type="default" r:id="rId29"/>
          <w:pgSz w:w="11905" w:h="16837" w:code="9"/>
          <w:pgMar w:top="720" w:right="720" w:bottom="720" w:left="720" w:header="720" w:footer="567" w:gutter="0"/>
          <w:cols w:space="720"/>
          <w:noEndnote/>
          <w:docGrid w:linePitch="360"/>
        </w:sectPr>
      </w:pPr>
    </w:p>
    <w:p w14:paraId="0449B32A" w14:textId="0799485B" w:rsidR="0052760C" w:rsidRPr="006954C2" w:rsidRDefault="00AA7FE7" w:rsidP="00AA7FE7">
      <w:pPr>
        <w:spacing w:line="240" w:lineRule="atLeast"/>
        <w:rPr>
          <w:rFonts w:cs="Arial"/>
        </w:rPr>
      </w:pPr>
      <w:r>
        <w:rPr>
          <w:rFonts w:cs="Arial"/>
        </w:rPr>
        <w:t xml:space="preserve">       </w:t>
      </w:r>
    </w:p>
    <w:sectPr w:rsidR="0052760C" w:rsidRPr="006954C2"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59F82" w14:textId="77777777" w:rsidR="002555E5" w:rsidRDefault="002555E5" w:rsidP="001A5708">
      <w:pPr>
        <w:pStyle w:val="MAPPA-Bodytext"/>
      </w:pPr>
      <w:r>
        <w:separator/>
      </w:r>
    </w:p>
  </w:endnote>
  <w:endnote w:type="continuationSeparator" w:id="0">
    <w:p w14:paraId="7C432031" w14:textId="77777777" w:rsidR="002555E5" w:rsidRDefault="002555E5" w:rsidP="001A5708">
      <w:pPr>
        <w:pStyle w:val="MAPPA-Bodytext"/>
      </w:pPr>
      <w:r>
        <w:continuationSeparator/>
      </w:r>
    </w:p>
  </w:endnote>
  <w:endnote w:type="continuationNotice" w:id="1">
    <w:p w14:paraId="736DEBC8" w14:textId="77777777" w:rsidR="002555E5" w:rsidRDefault="002555E5"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E051F" w14:textId="77777777" w:rsidR="002555E5" w:rsidRDefault="002555E5" w:rsidP="001A5708">
      <w:pPr>
        <w:pStyle w:val="MAPPA-Bodytext"/>
      </w:pPr>
      <w:r>
        <w:separator/>
      </w:r>
    </w:p>
  </w:footnote>
  <w:footnote w:type="continuationSeparator" w:id="0">
    <w:p w14:paraId="4593A31D" w14:textId="77777777" w:rsidR="002555E5" w:rsidRDefault="002555E5" w:rsidP="001A5708">
      <w:pPr>
        <w:pStyle w:val="MAPPA-Bodytext"/>
      </w:pPr>
      <w:r>
        <w:continuationSeparator/>
      </w:r>
    </w:p>
  </w:footnote>
  <w:footnote w:type="continuationNotice" w:id="1">
    <w:p w14:paraId="398A0ABF" w14:textId="77777777" w:rsidR="002555E5" w:rsidRDefault="002555E5"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1550"/>
    <w:rsid w:val="000A2DB3"/>
    <w:rsid w:val="000A6775"/>
    <w:rsid w:val="000B3DC7"/>
    <w:rsid w:val="000C227F"/>
    <w:rsid w:val="000D082C"/>
    <w:rsid w:val="000E3453"/>
    <w:rsid w:val="000E3C5B"/>
    <w:rsid w:val="000F355B"/>
    <w:rsid w:val="000F65BF"/>
    <w:rsid w:val="00104025"/>
    <w:rsid w:val="00105344"/>
    <w:rsid w:val="001143B7"/>
    <w:rsid w:val="00124BC6"/>
    <w:rsid w:val="00127B7C"/>
    <w:rsid w:val="00140627"/>
    <w:rsid w:val="001435D5"/>
    <w:rsid w:val="00146AC1"/>
    <w:rsid w:val="00152647"/>
    <w:rsid w:val="00154D3E"/>
    <w:rsid w:val="00157F24"/>
    <w:rsid w:val="001638BB"/>
    <w:rsid w:val="00164EE5"/>
    <w:rsid w:val="0017287F"/>
    <w:rsid w:val="0017380D"/>
    <w:rsid w:val="001800EB"/>
    <w:rsid w:val="00190BAD"/>
    <w:rsid w:val="00194B1F"/>
    <w:rsid w:val="001976DE"/>
    <w:rsid w:val="001A2E78"/>
    <w:rsid w:val="001A4849"/>
    <w:rsid w:val="001A5708"/>
    <w:rsid w:val="001B4354"/>
    <w:rsid w:val="001C2687"/>
    <w:rsid w:val="001C663B"/>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46A8"/>
    <w:rsid w:val="0024482A"/>
    <w:rsid w:val="0025291B"/>
    <w:rsid w:val="00253F9E"/>
    <w:rsid w:val="00254EE2"/>
    <w:rsid w:val="002555E5"/>
    <w:rsid w:val="002621F5"/>
    <w:rsid w:val="00271EB2"/>
    <w:rsid w:val="0027253A"/>
    <w:rsid w:val="00273407"/>
    <w:rsid w:val="00274A96"/>
    <w:rsid w:val="0027547E"/>
    <w:rsid w:val="00276BD6"/>
    <w:rsid w:val="00281FCC"/>
    <w:rsid w:val="0028255E"/>
    <w:rsid w:val="00283D9A"/>
    <w:rsid w:val="002850D6"/>
    <w:rsid w:val="00292385"/>
    <w:rsid w:val="002962CB"/>
    <w:rsid w:val="00296A85"/>
    <w:rsid w:val="002A5E53"/>
    <w:rsid w:val="002B1B3E"/>
    <w:rsid w:val="002B3DF0"/>
    <w:rsid w:val="002C0392"/>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2F55"/>
    <w:rsid w:val="003668BB"/>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6A59"/>
    <w:rsid w:val="00481AE8"/>
    <w:rsid w:val="0048404F"/>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4F8C"/>
    <w:rsid w:val="00516773"/>
    <w:rsid w:val="0052037E"/>
    <w:rsid w:val="00523CF4"/>
    <w:rsid w:val="005250EB"/>
    <w:rsid w:val="0052760C"/>
    <w:rsid w:val="005350B3"/>
    <w:rsid w:val="00542928"/>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D82"/>
    <w:rsid w:val="005C1E3D"/>
    <w:rsid w:val="005C4A2A"/>
    <w:rsid w:val="005D0433"/>
    <w:rsid w:val="005D189A"/>
    <w:rsid w:val="005E1880"/>
    <w:rsid w:val="005E20D8"/>
    <w:rsid w:val="005F006A"/>
    <w:rsid w:val="005F1CAB"/>
    <w:rsid w:val="005F4133"/>
    <w:rsid w:val="005F4DAB"/>
    <w:rsid w:val="00603593"/>
    <w:rsid w:val="00605AEC"/>
    <w:rsid w:val="006139F9"/>
    <w:rsid w:val="0061709F"/>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2D4E"/>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2728E"/>
    <w:rsid w:val="00730FAC"/>
    <w:rsid w:val="00735E92"/>
    <w:rsid w:val="00740AED"/>
    <w:rsid w:val="00740F8A"/>
    <w:rsid w:val="0074223D"/>
    <w:rsid w:val="00744D61"/>
    <w:rsid w:val="00745F1E"/>
    <w:rsid w:val="007477FB"/>
    <w:rsid w:val="007560AF"/>
    <w:rsid w:val="007612CC"/>
    <w:rsid w:val="00761E84"/>
    <w:rsid w:val="00766378"/>
    <w:rsid w:val="00770457"/>
    <w:rsid w:val="007774E2"/>
    <w:rsid w:val="00777CB2"/>
    <w:rsid w:val="00782444"/>
    <w:rsid w:val="00783E05"/>
    <w:rsid w:val="00786A3A"/>
    <w:rsid w:val="007A47E1"/>
    <w:rsid w:val="007A7F00"/>
    <w:rsid w:val="007B0338"/>
    <w:rsid w:val="007B122C"/>
    <w:rsid w:val="007B423B"/>
    <w:rsid w:val="007B5E29"/>
    <w:rsid w:val="007B7706"/>
    <w:rsid w:val="007C0669"/>
    <w:rsid w:val="007C08AC"/>
    <w:rsid w:val="007C095C"/>
    <w:rsid w:val="007C6D23"/>
    <w:rsid w:val="007C7106"/>
    <w:rsid w:val="007E2BA1"/>
    <w:rsid w:val="007F1B0B"/>
    <w:rsid w:val="007F1FF8"/>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531"/>
    <w:rsid w:val="008C3C42"/>
    <w:rsid w:val="008C6282"/>
    <w:rsid w:val="008D1CDE"/>
    <w:rsid w:val="008D26FC"/>
    <w:rsid w:val="008E15B2"/>
    <w:rsid w:val="008E1CB2"/>
    <w:rsid w:val="008E2C4B"/>
    <w:rsid w:val="008E62AA"/>
    <w:rsid w:val="008F1540"/>
    <w:rsid w:val="008F243E"/>
    <w:rsid w:val="008F2A10"/>
    <w:rsid w:val="008F69D6"/>
    <w:rsid w:val="008F6A67"/>
    <w:rsid w:val="00900E5D"/>
    <w:rsid w:val="0090299B"/>
    <w:rsid w:val="00904927"/>
    <w:rsid w:val="00905512"/>
    <w:rsid w:val="0091273E"/>
    <w:rsid w:val="00912A31"/>
    <w:rsid w:val="009134FD"/>
    <w:rsid w:val="00913F81"/>
    <w:rsid w:val="00916031"/>
    <w:rsid w:val="00916D29"/>
    <w:rsid w:val="0092048C"/>
    <w:rsid w:val="009207D1"/>
    <w:rsid w:val="00923968"/>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E7DFF"/>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3BA6"/>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D8D"/>
    <w:rsid w:val="00B06F75"/>
    <w:rsid w:val="00B10B3C"/>
    <w:rsid w:val="00B13D23"/>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0FE8"/>
    <w:rsid w:val="00BB1AE2"/>
    <w:rsid w:val="00BB2E22"/>
    <w:rsid w:val="00BB6A95"/>
    <w:rsid w:val="00BC0531"/>
    <w:rsid w:val="00BC45F0"/>
    <w:rsid w:val="00BC5172"/>
    <w:rsid w:val="00BC7756"/>
    <w:rsid w:val="00BD2C5A"/>
    <w:rsid w:val="00BD710E"/>
    <w:rsid w:val="00BF736E"/>
    <w:rsid w:val="00C0210E"/>
    <w:rsid w:val="00C041D5"/>
    <w:rsid w:val="00C12593"/>
    <w:rsid w:val="00C12FD4"/>
    <w:rsid w:val="00C16E95"/>
    <w:rsid w:val="00C22E04"/>
    <w:rsid w:val="00C23C04"/>
    <w:rsid w:val="00C242F2"/>
    <w:rsid w:val="00C24572"/>
    <w:rsid w:val="00C24CAC"/>
    <w:rsid w:val="00C260DF"/>
    <w:rsid w:val="00C315FC"/>
    <w:rsid w:val="00C317E9"/>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CF7183"/>
    <w:rsid w:val="00D05B67"/>
    <w:rsid w:val="00D128D2"/>
    <w:rsid w:val="00D13714"/>
    <w:rsid w:val="00D13E6A"/>
    <w:rsid w:val="00D155AE"/>
    <w:rsid w:val="00D16C41"/>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5826"/>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A8E"/>
    <w:rsid w:val="00DF1F1D"/>
    <w:rsid w:val="00DF4F2F"/>
    <w:rsid w:val="00E03F8D"/>
    <w:rsid w:val="00E1528C"/>
    <w:rsid w:val="00E20257"/>
    <w:rsid w:val="00E27F78"/>
    <w:rsid w:val="00E32C81"/>
    <w:rsid w:val="00E50500"/>
    <w:rsid w:val="00E53FDC"/>
    <w:rsid w:val="00E6063B"/>
    <w:rsid w:val="00E6461E"/>
    <w:rsid w:val="00E653CC"/>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36BB"/>
    <w:rsid w:val="00EE680F"/>
    <w:rsid w:val="00EF05DC"/>
    <w:rsid w:val="00EF2DDC"/>
    <w:rsid w:val="00F0078E"/>
    <w:rsid w:val="00F02C4D"/>
    <w:rsid w:val="00F04209"/>
    <w:rsid w:val="00F06663"/>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0FE7D2E"/>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D23"/>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B13D23"/>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B13D23"/>
    <w:pPr>
      <w:outlineLvl w:val="1"/>
    </w:pPr>
    <w:rPr>
      <w:sz w:val="72"/>
      <w:szCs w:val="72"/>
    </w:rPr>
  </w:style>
  <w:style w:type="paragraph" w:styleId="Heading3">
    <w:name w:val="heading 3"/>
    <w:basedOn w:val="Style1"/>
    <w:next w:val="Normal"/>
    <w:link w:val="Heading3Char"/>
    <w:unhideWhenUsed/>
    <w:qFormat/>
    <w:locked/>
    <w:rsid w:val="00B13D23"/>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B13D23"/>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B13D23"/>
    <w:rPr>
      <w:rFonts w:ascii="Arial" w:hAnsi="Arial" w:cs="Arial"/>
      <w:b/>
      <w:color w:val="7030A0"/>
      <w:sz w:val="72"/>
      <w:szCs w:val="72"/>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B13D23"/>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unhideWhenUsed/>
    <w:rsid w:val="00FE7D2E"/>
    <w:pPr>
      <w:suppressAutoHyphens w:val="0"/>
      <w:autoSpaceDE/>
      <w:autoSpaceDN/>
      <w:adjustRightInd/>
      <w:spacing w:before="100" w:beforeAutospacing="1" w:after="100" w:afterAutospacing="1" w:line="240" w:lineRule="auto"/>
      <w:textAlignment w:val="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4.jp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2FB91D-D747-4E75-8C65-FA2032ED8ABA}">
  <ds:schemaRefs>
    <ds:schemaRef ds:uri="http://schemas.microsoft.com/sharepoint/v3/contenttype/forms"/>
  </ds:schemaRefs>
</ds:datastoreItem>
</file>

<file path=customXml/itemProps3.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4.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211</TotalTime>
  <Pages>10</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22</cp:revision>
  <dcterms:created xsi:type="dcterms:W3CDTF">2026-10-02T13:53:00Z</dcterms:created>
  <dcterms:modified xsi:type="dcterms:W3CDTF">2026-10-29T09:24:00Z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y fmtid="{D5CDD505-2E9C-101B-9397-08002B2CF9AE}" pid="19" name="MSIP_Label_b4fec6b3-91e0-4cb4-97f0-3b695e194c32_Enabled">
    <vt:lpwstr>true</vt:lpwstr>
  </property>
  <property fmtid="{D5CDD505-2E9C-101B-9397-08002B2CF9AE}" pid="20" name="MSIP_Label_b4fec6b3-91e0-4cb4-97f0-3b695e194c32_SetDate">
    <vt:lpwstr>2026-10-02T13:53:56Z</vt:lpwstr>
  </property>
  <property fmtid="{D5CDD505-2E9C-101B-9397-08002B2CF9AE}" pid="21" name="MSIP_Label_b4fec6b3-91e0-4cb4-97f0-3b695e194c32_Method">
    <vt:lpwstr>Standard</vt:lpwstr>
  </property>
  <property fmtid="{D5CDD505-2E9C-101B-9397-08002B2CF9AE}" pid="22" name="MSIP_Label_b4fec6b3-91e0-4cb4-97f0-3b695e194c32_Name">
    <vt:lpwstr>b4fec6b3-91e0-4cb4-97f0-3b695e194c32</vt:lpwstr>
  </property>
  <property fmtid="{D5CDD505-2E9C-101B-9397-08002B2CF9AE}" pid="23" name="MSIP_Label_b4fec6b3-91e0-4cb4-97f0-3b695e194c32_SiteId">
    <vt:lpwstr>7ea6412d-a887-4942-951c-cd722827b11a</vt:lpwstr>
  </property>
  <property fmtid="{D5CDD505-2E9C-101B-9397-08002B2CF9AE}" pid="24" name="MSIP_Label_b4fec6b3-91e0-4cb4-97f0-3b695e194c32_ActionId">
    <vt:lpwstr>51d3b7c3-6155-4812-a597-f882df75b4af</vt:lpwstr>
  </property>
  <property fmtid="{D5CDD505-2E9C-101B-9397-08002B2CF9AE}" pid="25" name="MSIP_Label_b4fec6b3-91e0-4cb4-97f0-3b695e194c32_ContentBits">
    <vt:lpwstr>0</vt:lpwstr>
  </property>
  <property fmtid="{D5CDD505-2E9C-101B-9397-08002B2CF9AE}" pid="26" name="MSIP_Label_b4fec6b3-91e0-4cb4-97f0-3b695e194c32_Tag">
    <vt:lpwstr>10, 3, 0, 1</vt:lpwstr>
  </property>
</Properties>
</file>