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78E4C" w14:textId="0BF3D57F" w:rsidR="000B0589" w:rsidRDefault="00A3246F" w:rsidP="00BC2702">
      <w:pPr>
        <w:pStyle w:val="Conditions1"/>
        <w:numPr>
          <w:ilvl w:val="0"/>
          <w:numId w:val="0"/>
        </w:numPr>
      </w:pPr>
      <w:r>
        <w:rPr>
          <w:noProof/>
        </w:rPr>
        <w:drawing>
          <wp:inline distT="0" distB="0" distL="0" distR="0" wp14:anchorId="24522F0C" wp14:editId="7FE3A4E4">
            <wp:extent cx="3425825" cy="407035"/>
            <wp:effectExtent l="0" t="0" r="3175" b="0"/>
            <wp:docPr id="5367562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756284" name="Picture 1"/>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25825" cy="407035"/>
                    </a:xfrm>
                    <a:prstGeom prst="rect">
                      <a:avLst/>
                    </a:prstGeom>
                    <a:noFill/>
                    <a:ln>
                      <a:noFill/>
                    </a:ln>
                  </pic:spPr>
                </pic:pic>
              </a:graphicData>
            </a:graphic>
          </wp:inline>
        </w:drawing>
      </w:r>
    </w:p>
    <w:p w14:paraId="2B1117F1" w14:textId="77777777" w:rsidR="000B0589" w:rsidRDefault="000B0589" w:rsidP="000B0589">
      <w:pPr>
        <w:spacing w:before="60" w:after="60"/>
      </w:pPr>
    </w:p>
    <w:tbl>
      <w:tblPr>
        <w:tblW w:w="9356" w:type="dxa"/>
        <w:tblBorders>
          <w:top w:val="single" w:sz="4" w:space="0" w:color="000000"/>
          <w:bottom w:val="single" w:sz="4" w:space="0" w:color="000000"/>
        </w:tblBorders>
        <w:tblLayout w:type="fixed"/>
        <w:tblLook w:val="0000" w:firstRow="0" w:lastRow="0" w:firstColumn="0" w:lastColumn="0" w:noHBand="0" w:noVBand="0"/>
      </w:tblPr>
      <w:tblGrid>
        <w:gridCol w:w="9356"/>
      </w:tblGrid>
      <w:tr w:rsidR="000B0589" w:rsidRPr="005A0799" w14:paraId="5751BF5F" w14:textId="77777777" w:rsidTr="00E01451">
        <w:trPr>
          <w:cantSplit/>
          <w:trHeight w:val="23"/>
        </w:trPr>
        <w:tc>
          <w:tcPr>
            <w:tcW w:w="9356" w:type="dxa"/>
          </w:tcPr>
          <w:p w14:paraId="49D04E1E" w14:textId="3E8A828E" w:rsidR="000B0589" w:rsidRPr="00C73E15" w:rsidRDefault="0003031D" w:rsidP="00E01451">
            <w:pPr>
              <w:spacing w:before="120"/>
              <w:ind w:left="-105" w:right="34"/>
              <w:rPr>
                <w:rFonts w:ascii="Arial" w:hAnsi="Arial" w:cs="Arial"/>
                <w:b/>
                <w:color w:val="000000"/>
                <w:sz w:val="40"/>
                <w:szCs w:val="40"/>
              </w:rPr>
            </w:pPr>
            <w:bookmarkStart w:id="0" w:name="bmkTable00"/>
            <w:bookmarkEnd w:id="0"/>
            <w:r w:rsidRPr="00C73E15">
              <w:rPr>
                <w:rFonts w:ascii="Arial" w:hAnsi="Arial" w:cs="Arial"/>
                <w:b/>
                <w:color w:val="000000"/>
                <w:sz w:val="40"/>
                <w:szCs w:val="40"/>
              </w:rPr>
              <w:t>Order Decision</w:t>
            </w:r>
          </w:p>
        </w:tc>
      </w:tr>
      <w:tr w:rsidR="000B0589" w:rsidRPr="000C3F13" w14:paraId="640B1BFE" w14:textId="77777777" w:rsidTr="00E01451">
        <w:trPr>
          <w:cantSplit/>
          <w:trHeight w:val="23"/>
        </w:trPr>
        <w:tc>
          <w:tcPr>
            <w:tcW w:w="9356" w:type="dxa"/>
            <w:vAlign w:val="center"/>
          </w:tcPr>
          <w:p w14:paraId="76277D9E" w14:textId="182E14B6" w:rsidR="000B0589" w:rsidRPr="00BB044A" w:rsidRDefault="00A37790" w:rsidP="00A37790">
            <w:pPr>
              <w:spacing w:before="60"/>
              <w:ind w:left="-106" w:right="34"/>
              <w:rPr>
                <w:rFonts w:ascii="Arial" w:hAnsi="Arial" w:cs="Arial"/>
                <w:color w:val="000000"/>
                <w:sz w:val="24"/>
                <w:szCs w:val="24"/>
              </w:rPr>
            </w:pPr>
            <w:r>
              <w:rPr>
                <w:rFonts w:ascii="Arial" w:hAnsi="Arial" w:cs="Arial"/>
                <w:color w:val="000000"/>
                <w:sz w:val="24"/>
                <w:szCs w:val="24"/>
              </w:rPr>
              <w:t>On papers on file</w:t>
            </w:r>
          </w:p>
        </w:tc>
      </w:tr>
      <w:tr w:rsidR="000B0589" w:rsidRPr="00361890" w14:paraId="74EFA5C9" w14:textId="77777777" w:rsidTr="00E01451">
        <w:trPr>
          <w:cantSplit/>
          <w:trHeight w:val="23"/>
        </w:trPr>
        <w:tc>
          <w:tcPr>
            <w:tcW w:w="9356" w:type="dxa"/>
          </w:tcPr>
          <w:p w14:paraId="193DDA62" w14:textId="52BC4850" w:rsidR="000B0589" w:rsidRPr="00C73E15" w:rsidRDefault="0003031D" w:rsidP="00E01451">
            <w:pPr>
              <w:spacing w:before="180"/>
              <w:ind w:left="-105" w:right="34"/>
              <w:rPr>
                <w:rFonts w:ascii="Arial" w:hAnsi="Arial" w:cs="Arial"/>
                <w:b/>
                <w:color w:val="000000"/>
                <w:sz w:val="24"/>
                <w:szCs w:val="24"/>
              </w:rPr>
            </w:pPr>
            <w:r w:rsidRPr="00C73E15">
              <w:rPr>
                <w:rFonts w:ascii="Arial" w:hAnsi="Arial" w:cs="Arial"/>
                <w:b/>
                <w:color w:val="000000"/>
                <w:sz w:val="24"/>
                <w:szCs w:val="24"/>
              </w:rPr>
              <w:t xml:space="preserve">by </w:t>
            </w:r>
            <w:r w:rsidR="00A60652">
              <w:rPr>
                <w:rFonts w:ascii="Arial" w:hAnsi="Arial" w:cs="Arial"/>
                <w:b/>
                <w:color w:val="000000"/>
                <w:sz w:val="24"/>
                <w:szCs w:val="24"/>
              </w:rPr>
              <w:t>C</w:t>
            </w:r>
            <w:r w:rsidR="00BB044A">
              <w:rPr>
                <w:rFonts w:ascii="Arial" w:hAnsi="Arial" w:cs="Arial"/>
                <w:b/>
                <w:color w:val="000000"/>
                <w:sz w:val="24"/>
                <w:szCs w:val="24"/>
              </w:rPr>
              <w:t xml:space="preserve"> Beeby </w:t>
            </w:r>
            <w:r w:rsidR="00A60652">
              <w:rPr>
                <w:rFonts w:ascii="Arial" w:hAnsi="Arial" w:cs="Arial"/>
                <w:b/>
                <w:color w:val="000000"/>
                <w:sz w:val="24"/>
                <w:szCs w:val="24"/>
              </w:rPr>
              <w:t>BA(Hons) MIPROW</w:t>
            </w:r>
          </w:p>
        </w:tc>
      </w:tr>
      <w:tr w:rsidR="000B0589" w:rsidRPr="00361890" w14:paraId="34429B45" w14:textId="77777777" w:rsidTr="00E01451">
        <w:trPr>
          <w:cantSplit/>
          <w:trHeight w:val="23"/>
        </w:trPr>
        <w:tc>
          <w:tcPr>
            <w:tcW w:w="9356" w:type="dxa"/>
          </w:tcPr>
          <w:p w14:paraId="28B7F519" w14:textId="24EEEEEF" w:rsidR="000B0589" w:rsidRPr="00C73E15" w:rsidRDefault="00C73E15" w:rsidP="00E01451">
            <w:pPr>
              <w:spacing w:before="120"/>
              <w:ind w:left="-105" w:right="34"/>
              <w:rPr>
                <w:rFonts w:ascii="Arial" w:hAnsi="Arial" w:cs="Arial"/>
                <w:b/>
                <w:color w:val="000000"/>
                <w:sz w:val="18"/>
                <w:szCs w:val="18"/>
              </w:rPr>
            </w:pPr>
            <w:r w:rsidRPr="00C73E15">
              <w:rPr>
                <w:rFonts w:ascii="Arial" w:hAnsi="Arial" w:cs="Arial"/>
                <w:b/>
                <w:color w:val="000000"/>
                <w:sz w:val="18"/>
                <w:szCs w:val="18"/>
              </w:rPr>
              <w:t xml:space="preserve">An Inspector </w:t>
            </w:r>
            <w:r w:rsidR="0003031D" w:rsidRPr="00C73E15">
              <w:rPr>
                <w:rFonts w:ascii="Arial" w:hAnsi="Arial" w:cs="Arial"/>
                <w:b/>
                <w:color w:val="000000"/>
                <w:sz w:val="18"/>
                <w:szCs w:val="18"/>
              </w:rPr>
              <w:t>appointed by the Secretary of State for Environment, Food and Rural Affairs</w:t>
            </w:r>
          </w:p>
        </w:tc>
      </w:tr>
      <w:tr w:rsidR="000B0589" w:rsidRPr="00A101CD" w14:paraId="3DCA1534" w14:textId="77777777" w:rsidTr="00E01451">
        <w:trPr>
          <w:cantSplit/>
          <w:trHeight w:val="23"/>
        </w:trPr>
        <w:tc>
          <w:tcPr>
            <w:tcW w:w="9356" w:type="dxa"/>
          </w:tcPr>
          <w:p w14:paraId="6F74E574" w14:textId="77777777" w:rsidR="000B0589" w:rsidRDefault="000B0589" w:rsidP="00E01451">
            <w:pPr>
              <w:spacing w:before="120"/>
              <w:ind w:left="-105" w:right="176"/>
              <w:rPr>
                <w:rFonts w:ascii="Arial" w:hAnsi="Arial" w:cs="Arial"/>
                <w:b/>
                <w:color w:val="000000"/>
                <w:sz w:val="18"/>
                <w:szCs w:val="18"/>
              </w:rPr>
            </w:pPr>
            <w:r w:rsidRPr="00C73E15">
              <w:rPr>
                <w:rFonts w:ascii="Arial" w:hAnsi="Arial" w:cs="Arial"/>
                <w:b/>
                <w:color w:val="000000"/>
                <w:sz w:val="18"/>
                <w:szCs w:val="18"/>
              </w:rPr>
              <w:t>Decision date:</w:t>
            </w:r>
            <w:r w:rsidR="004E678C">
              <w:rPr>
                <w:rFonts w:ascii="Arial" w:hAnsi="Arial" w:cs="Arial"/>
                <w:b/>
                <w:color w:val="000000"/>
                <w:sz w:val="18"/>
                <w:szCs w:val="18"/>
              </w:rPr>
              <w:t xml:space="preserve"> 23 September </w:t>
            </w:r>
            <w:r w:rsidR="00D57186">
              <w:rPr>
                <w:rFonts w:ascii="Arial" w:hAnsi="Arial" w:cs="Arial"/>
                <w:b/>
                <w:color w:val="000000"/>
                <w:sz w:val="18"/>
                <w:szCs w:val="18"/>
              </w:rPr>
              <w:t>2026</w:t>
            </w:r>
          </w:p>
          <w:p w14:paraId="7A4B8213" w14:textId="7D4F7458" w:rsidR="00D57186" w:rsidRPr="00D57186" w:rsidRDefault="00D57186" w:rsidP="00E01451">
            <w:pPr>
              <w:spacing w:before="120"/>
              <w:ind w:left="-105" w:right="176"/>
              <w:rPr>
                <w:rFonts w:ascii="Arial" w:hAnsi="Arial" w:cs="Arial"/>
                <w:b/>
                <w:color w:val="000000"/>
                <w:sz w:val="2"/>
                <w:szCs w:val="2"/>
              </w:rPr>
            </w:pPr>
          </w:p>
        </w:tc>
      </w:tr>
    </w:tbl>
    <w:p w14:paraId="71C4E627" w14:textId="77777777" w:rsidR="0003031D" w:rsidRDefault="0003031D" w:rsidP="000B0589"/>
    <w:tbl>
      <w:tblPr>
        <w:tblW w:w="0" w:type="auto"/>
        <w:tblLayout w:type="fixed"/>
        <w:tblLook w:val="0000" w:firstRow="0" w:lastRow="0" w:firstColumn="0" w:lastColumn="0" w:noHBand="0" w:noVBand="0"/>
      </w:tblPr>
      <w:tblGrid>
        <w:gridCol w:w="9520"/>
      </w:tblGrid>
      <w:tr w:rsidR="0003031D" w14:paraId="5FCC0796" w14:textId="77777777" w:rsidTr="0003031D">
        <w:tc>
          <w:tcPr>
            <w:tcW w:w="9520" w:type="dxa"/>
          </w:tcPr>
          <w:p w14:paraId="095011EB" w14:textId="43583AEC" w:rsidR="0003031D" w:rsidRPr="00C73E15" w:rsidRDefault="0003031D" w:rsidP="00E01451">
            <w:pPr>
              <w:spacing w:after="60"/>
              <w:ind w:left="-105"/>
              <w:rPr>
                <w:rFonts w:ascii="Arial" w:hAnsi="Arial" w:cs="Arial"/>
                <w:b/>
                <w:color w:val="000000"/>
                <w:sz w:val="24"/>
                <w:szCs w:val="24"/>
              </w:rPr>
            </w:pPr>
            <w:r w:rsidRPr="00C73E15">
              <w:rPr>
                <w:rFonts w:ascii="Arial" w:hAnsi="Arial" w:cs="Arial"/>
                <w:b/>
                <w:color w:val="000000"/>
                <w:sz w:val="24"/>
                <w:szCs w:val="24"/>
              </w:rPr>
              <w:t xml:space="preserve">Order Ref: </w:t>
            </w:r>
            <w:r w:rsidR="00C73E15" w:rsidRPr="00C73E15">
              <w:rPr>
                <w:rFonts w:ascii="Arial" w:hAnsi="Arial" w:cs="Arial"/>
                <w:b/>
                <w:color w:val="000000"/>
                <w:sz w:val="24"/>
                <w:szCs w:val="24"/>
              </w:rPr>
              <w:t>ROW</w:t>
            </w:r>
            <w:r w:rsidRPr="00C73E15">
              <w:rPr>
                <w:rFonts w:ascii="Arial" w:hAnsi="Arial" w:cs="Arial"/>
                <w:b/>
                <w:color w:val="000000"/>
                <w:sz w:val="24"/>
                <w:szCs w:val="24"/>
              </w:rPr>
              <w:t>/</w:t>
            </w:r>
            <w:r w:rsidR="0060775B">
              <w:rPr>
                <w:rFonts w:ascii="Arial" w:hAnsi="Arial" w:cs="Arial"/>
                <w:b/>
                <w:color w:val="000000"/>
                <w:sz w:val="24"/>
                <w:szCs w:val="24"/>
              </w:rPr>
              <w:t>3378021</w:t>
            </w:r>
          </w:p>
        </w:tc>
      </w:tr>
      <w:tr w:rsidR="0003031D" w14:paraId="6D07278B" w14:textId="77777777" w:rsidTr="0003031D">
        <w:tc>
          <w:tcPr>
            <w:tcW w:w="9520" w:type="dxa"/>
          </w:tcPr>
          <w:p w14:paraId="68DFCEA3" w14:textId="5E04BF6D" w:rsidR="0003031D" w:rsidRPr="00325B45" w:rsidRDefault="0003031D" w:rsidP="00A6340A">
            <w:pPr>
              <w:pStyle w:val="TBullet"/>
              <w:ind w:left="313"/>
              <w:rPr>
                <w:rFonts w:ascii="Arial" w:hAnsi="Arial" w:cs="Arial"/>
                <w:color w:val="auto"/>
                <w:sz w:val="22"/>
                <w:szCs w:val="22"/>
              </w:rPr>
            </w:pPr>
            <w:r w:rsidRPr="00325B45">
              <w:rPr>
                <w:rFonts w:ascii="Arial" w:hAnsi="Arial" w:cs="Arial"/>
                <w:color w:val="auto"/>
                <w:sz w:val="22"/>
                <w:szCs w:val="22"/>
              </w:rPr>
              <w:t xml:space="preserve">This Order is made under </w:t>
            </w:r>
            <w:r w:rsidR="00950B79" w:rsidRPr="00325B45">
              <w:rPr>
                <w:rFonts w:ascii="Arial" w:hAnsi="Arial" w:cs="Arial"/>
                <w:color w:val="auto"/>
                <w:sz w:val="22"/>
                <w:szCs w:val="22"/>
              </w:rPr>
              <w:t>s</w:t>
            </w:r>
            <w:r w:rsidRPr="00325B45">
              <w:rPr>
                <w:rFonts w:ascii="Arial" w:hAnsi="Arial" w:cs="Arial"/>
                <w:color w:val="auto"/>
                <w:sz w:val="22"/>
                <w:szCs w:val="22"/>
              </w:rPr>
              <w:t>ection 257 of the Town and Country Planning Act 1990</w:t>
            </w:r>
            <w:r w:rsidR="003751F2" w:rsidRPr="00325B45">
              <w:rPr>
                <w:rFonts w:ascii="Arial" w:hAnsi="Arial" w:cs="Arial"/>
                <w:color w:val="auto"/>
                <w:sz w:val="22"/>
                <w:szCs w:val="22"/>
              </w:rPr>
              <w:t xml:space="preserve"> </w:t>
            </w:r>
            <w:r w:rsidR="00325B45" w:rsidRPr="00325B45">
              <w:rPr>
                <w:rFonts w:ascii="Arial" w:hAnsi="Arial" w:cs="Arial"/>
                <w:color w:val="auto"/>
                <w:sz w:val="22"/>
                <w:szCs w:val="22"/>
              </w:rPr>
              <w:t xml:space="preserve">(the 1990 Act) </w:t>
            </w:r>
            <w:r w:rsidRPr="00325B45">
              <w:rPr>
                <w:rFonts w:ascii="Arial" w:hAnsi="Arial" w:cs="Arial"/>
                <w:color w:val="auto"/>
                <w:sz w:val="22"/>
                <w:szCs w:val="22"/>
              </w:rPr>
              <w:t>and is known as the</w:t>
            </w:r>
            <w:r w:rsidR="008132A8" w:rsidRPr="00325B45">
              <w:rPr>
                <w:rFonts w:ascii="Arial" w:hAnsi="Arial" w:cs="Arial"/>
                <w:color w:val="auto"/>
                <w:sz w:val="22"/>
                <w:szCs w:val="22"/>
              </w:rPr>
              <w:t xml:space="preserve"> East Hertfordshire District Council (Anstey 8 and 20) Stopping Up and Diversion Order 2023</w:t>
            </w:r>
            <w:r w:rsidRPr="00325B45">
              <w:rPr>
                <w:rFonts w:ascii="Arial" w:hAnsi="Arial" w:cs="Arial"/>
                <w:color w:val="auto"/>
                <w:sz w:val="22"/>
                <w:szCs w:val="22"/>
              </w:rPr>
              <w:t>.</w:t>
            </w:r>
          </w:p>
        </w:tc>
      </w:tr>
      <w:tr w:rsidR="0003031D" w14:paraId="751644B7" w14:textId="77777777" w:rsidTr="0003031D">
        <w:tc>
          <w:tcPr>
            <w:tcW w:w="9520" w:type="dxa"/>
          </w:tcPr>
          <w:p w14:paraId="6E4F5900" w14:textId="16FFDEE6" w:rsidR="0003031D" w:rsidRPr="00C73E15" w:rsidRDefault="0003031D" w:rsidP="00A6340A">
            <w:pPr>
              <w:pStyle w:val="TBullet"/>
              <w:ind w:left="313"/>
              <w:rPr>
                <w:rFonts w:ascii="Arial" w:hAnsi="Arial" w:cs="Arial"/>
                <w:sz w:val="22"/>
                <w:szCs w:val="22"/>
              </w:rPr>
            </w:pPr>
            <w:r w:rsidRPr="00C73E15">
              <w:rPr>
                <w:rFonts w:ascii="Arial" w:hAnsi="Arial" w:cs="Arial"/>
                <w:sz w:val="22"/>
                <w:szCs w:val="22"/>
              </w:rPr>
              <w:t xml:space="preserve">The Order is dated </w:t>
            </w:r>
            <w:r w:rsidR="00485821">
              <w:rPr>
                <w:rFonts w:ascii="Arial" w:hAnsi="Arial" w:cs="Arial"/>
                <w:sz w:val="22"/>
                <w:szCs w:val="22"/>
              </w:rPr>
              <w:t xml:space="preserve">12 April </w:t>
            </w:r>
            <w:r w:rsidR="004C3B4A">
              <w:rPr>
                <w:rFonts w:ascii="Arial" w:hAnsi="Arial" w:cs="Arial"/>
                <w:sz w:val="22"/>
                <w:szCs w:val="22"/>
              </w:rPr>
              <w:t xml:space="preserve">2023 </w:t>
            </w:r>
            <w:r w:rsidRPr="00C73E15">
              <w:rPr>
                <w:rFonts w:ascii="Arial" w:hAnsi="Arial" w:cs="Arial"/>
                <w:sz w:val="22"/>
                <w:szCs w:val="22"/>
              </w:rPr>
              <w:t>and proposes to divert</w:t>
            </w:r>
            <w:r w:rsidR="00977EC4">
              <w:rPr>
                <w:rFonts w:ascii="Arial" w:hAnsi="Arial" w:cs="Arial"/>
                <w:sz w:val="22"/>
                <w:szCs w:val="22"/>
              </w:rPr>
              <w:t xml:space="preserve"> or</w:t>
            </w:r>
            <w:r w:rsidRPr="00C73E15">
              <w:rPr>
                <w:rFonts w:ascii="Arial" w:hAnsi="Arial" w:cs="Arial"/>
                <w:sz w:val="22"/>
                <w:szCs w:val="22"/>
              </w:rPr>
              <w:t xml:space="preserve"> extinguish the public right</w:t>
            </w:r>
            <w:r w:rsidR="00977EC4">
              <w:rPr>
                <w:rFonts w:ascii="Arial" w:hAnsi="Arial" w:cs="Arial"/>
                <w:sz w:val="22"/>
                <w:szCs w:val="22"/>
              </w:rPr>
              <w:t>s</w:t>
            </w:r>
            <w:r w:rsidRPr="00C73E15">
              <w:rPr>
                <w:rFonts w:ascii="Arial" w:hAnsi="Arial" w:cs="Arial"/>
                <w:sz w:val="22"/>
                <w:szCs w:val="22"/>
              </w:rPr>
              <w:t xml:space="preserve"> of way shown on the Order plan and described in the Order Schedule.</w:t>
            </w:r>
          </w:p>
        </w:tc>
      </w:tr>
      <w:tr w:rsidR="0003031D" w14:paraId="13B44EF0" w14:textId="77777777" w:rsidTr="0003031D">
        <w:tc>
          <w:tcPr>
            <w:tcW w:w="9520" w:type="dxa"/>
          </w:tcPr>
          <w:p w14:paraId="54BDE2D8" w14:textId="4C571C51" w:rsidR="0003031D" w:rsidRPr="00C73E15" w:rsidRDefault="0003031D" w:rsidP="00A6340A">
            <w:pPr>
              <w:pStyle w:val="TBullet"/>
              <w:ind w:left="313"/>
              <w:rPr>
                <w:rFonts w:ascii="Arial" w:hAnsi="Arial" w:cs="Arial"/>
                <w:sz w:val="22"/>
                <w:szCs w:val="22"/>
              </w:rPr>
            </w:pPr>
            <w:r w:rsidRPr="00C73E15">
              <w:rPr>
                <w:rFonts w:ascii="Arial" w:hAnsi="Arial" w:cs="Arial"/>
                <w:sz w:val="22"/>
                <w:szCs w:val="22"/>
              </w:rPr>
              <w:t>There w</w:t>
            </w:r>
            <w:r w:rsidR="001F1A31">
              <w:rPr>
                <w:rFonts w:ascii="Arial" w:hAnsi="Arial" w:cs="Arial"/>
                <w:sz w:val="22"/>
                <w:szCs w:val="22"/>
              </w:rPr>
              <w:t>as one</w:t>
            </w:r>
            <w:r w:rsidRPr="00C73E15">
              <w:rPr>
                <w:rFonts w:ascii="Arial" w:hAnsi="Arial" w:cs="Arial"/>
                <w:sz w:val="22"/>
                <w:szCs w:val="22"/>
              </w:rPr>
              <w:t xml:space="preserve"> objection</w:t>
            </w:r>
            <w:r w:rsidR="001F1A31">
              <w:rPr>
                <w:rFonts w:ascii="Arial" w:hAnsi="Arial" w:cs="Arial"/>
                <w:sz w:val="22"/>
                <w:szCs w:val="22"/>
              </w:rPr>
              <w:t xml:space="preserve"> </w:t>
            </w:r>
            <w:r w:rsidRPr="00C73E15">
              <w:rPr>
                <w:rFonts w:ascii="Arial" w:hAnsi="Arial" w:cs="Arial"/>
                <w:sz w:val="22"/>
                <w:szCs w:val="22"/>
              </w:rPr>
              <w:t xml:space="preserve">outstanding when </w:t>
            </w:r>
            <w:r w:rsidR="001F1A31">
              <w:rPr>
                <w:rFonts w:ascii="Arial" w:hAnsi="Arial" w:cs="Arial"/>
                <w:sz w:val="22"/>
                <w:szCs w:val="22"/>
              </w:rPr>
              <w:t>East Hertfordshire District Council</w:t>
            </w:r>
            <w:r w:rsidRPr="00C73E15">
              <w:rPr>
                <w:rFonts w:ascii="Arial" w:hAnsi="Arial" w:cs="Arial"/>
                <w:sz w:val="22"/>
                <w:szCs w:val="22"/>
              </w:rPr>
              <w:t xml:space="preserve"> submitted the Order to the Secretary of State for Environment, Food and Rural Affairs for confirmation.</w:t>
            </w:r>
          </w:p>
        </w:tc>
      </w:tr>
      <w:tr w:rsidR="0003031D" w14:paraId="72C36E96" w14:textId="77777777" w:rsidTr="0003031D">
        <w:tc>
          <w:tcPr>
            <w:tcW w:w="9520" w:type="dxa"/>
          </w:tcPr>
          <w:p w14:paraId="0FB37606" w14:textId="2C57E5B8" w:rsidR="00C73E15" w:rsidRPr="00C73E15" w:rsidRDefault="0003031D" w:rsidP="00E01451">
            <w:pPr>
              <w:spacing w:before="60"/>
              <w:ind w:left="-105"/>
              <w:rPr>
                <w:rFonts w:ascii="Arial" w:hAnsi="Arial" w:cs="Arial"/>
                <w:b/>
                <w:sz w:val="24"/>
                <w:szCs w:val="24"/>
              </w:rPr>
            </w:pPr>
            <w:r w:rsidRPr="00C73E15">
              <w:rPr>
                <w:rFonts w:ascii="Arial" w:hAnsi="Arial" w:cs="Arial"/>
                <w:b/>
                <w:color w:val="000000"/>
                <w:sz w:val="24"/>
                <w:szCs w:val="24"/>
              </w:rPr>
              <w:t>Summary of Decision:</w:t>
            </w:r>
            <w:r w:rsidR="00C73E15" w:rsidRPr="00C73E15">
              <w:rPr>
                <w:rFonts w:ascii="Arial" w:hAnsi="Arial" w:cs="Arial"/>
                <w:b/>
                <w:sz w:val="24"/>
                <w:szCs w:val="24"/>
              </w:rPr>
              <w:t xml:space="preserve"> The Order is confirmed.</w:t>
            </w:r>
            <w:bookmarkStart w:id="1" w:name="bmkPoint"/>
            <w:bookmarkEnd w:id="1"/>
          </w:p>
        </w:tc>
      </w:tr>
      <w:tr w:rsidR="0003031D" w14:paraId="3DB3812B" w14:textId="77777777" w:rsidTr="0003031D">
        <w:tc>
          <w:tcPr>
            <w:tcW w:w="9520" w:type="dxa"/>
            <w:tcBorders>
              <w:bottom w:val="single" w:sz="6" w:space="0" w:color="000000"/>
            </w:tcBorders>
          </w:tcPr>
          <w:p w14:paraId="591CB75E" w14:textId="77777777" w:rsidR="0003031D" w:rsidRPr="0003031D" w:rsidRDefault="0003031D" w:rsidP="0003031D">
            <w:pPr>
              <w:spacing w:before="60"/>
              <w:rPr>
                <w:b/>
                <w:color w:val="000000"/>
                <w:sz w:val="2"/>
              </w:rPr>
            </w:pPr>
            <w:bookmarkStart w:id="2" w:name="bmkReturn"/>
            <w:bookmarkEnd w:id="2"/>
          </w:p>
        </w:tc>
      </w:tr>
    </w:tbl>
    <w:p w14:paraId="00F28F7E" w14:textId="7A125446" w:rsidR="00100D3A" w:rsidRPr="006B35E4" w:rsidRDefault="0003031D" w:rsidP="00100D3A">
      <w:pPr>
        <w:pStyle w:val="Heading6"/>
        <w:rPr>
          <w:rFonts w:ascii="Arial" w:hAnsi="Arial" w:cs="Arial"/>
          <w:color w:val="FF0000"/>
          <w:sz w:val="24"/>
          <w:szCs w:val="24"/>
        </w:rPr>
      </w:pPr>
      <w:r w:rsidRPr="006215C5">
        <w:rPr>
          <w:rFonts w:ascii="Arial" w:hAnsi="Arial" w:cs="Arial"/>
          <w:sz w:val="24"/>
          <w:szCs w:val="24"/>
        </w:rPr>
        <w:t>Procedural matter</w:t>
      </w:r>
      <w:r w:rsidR="006215C5">
        <w:rPr>
          <w:rFonts w:ascii="Arial" w:hAnsi="Arial" w:cs="Arial"/>
          <w:sz w:val="24"/>
          <w:szCs w:val="24"/>
        </w:rPr>
        <w:t>s</w:t>
      </w:r>
      <w:r w:rsidR="006B35E4">
        <w:rPr>
          <w:rFonts w:ascii="Arial" w:hAnsi="Arial" w:cs="Arial"/>
          <w:sz w:val="24"/>
          <w:szCs w:val="24"/>
        </w:rPr>
        <w:t xml:space="preserve"> </w:t>
      </w:r>
    </w:p>
    <w:p w14:paraId="0F51E956" w14:textId="4E76D4E7" w:rsidR="00A517EE" w:rsidRDefault="00A517EE" w:rsidP="00E15950">
      <w:pPr>
        <w:pStyle w:val="Style1"/>
        <w:rPr>
          <w:rFonts w:ascii="Arial" w:hAnsi="Arial" w:cs="Arial"/>
          <w:sz w:val="24"/>
          <w:szCs w:val="24"/>
        </w:rPr>
      </w:pPr>
      <w:r w:rsidRPr="00A517EE">
        <w:rPr>
          <w:rFonts w:ascii="Arial" w:hAnsi="Arial" w:cs="Arial"/>
          <w:sz w:val="24"/>
          <w:szCs w:val="24"/>
        </w:rPr>
        <w:t>I have been appointed by the Secretary of State for Environment, Food and Rural Affairs to determine whether to confirm this Order. I have not conducted a site visit and am satisfied that I can reach my decision on the basis of the documents before me.</w:t>
      </w:r>
    </w:p>
    <w:p w14:paraId="44CC6E5D" w14:textId="192696F1" w:rsidR="003D4982" w:rsidRDefault="005C29AA" w:rsidP="00E15950">
      <w:pPr>
        <w:pStyle w:val="Style1"/>
        <w:rPr>
          <w:rFonts w:ascii="Arial" w:hAnsi="Arial" w:cs="Arial"/>
          <w:sz w:val="24"/>
          <w:szCs w:val="24"/>
        </w:rPr>
      </w:pPr>
      <w:r w:rsidRPr="005C29AA">
        <w:rPr>
          <w:rFonts w:ascii="Arial" w:hAnsi="Arial" w:cs="Arial"/>
          <w:sz w:val="24"/>
          <w:szCs w:val="24"/>
        </w:rPr>
        <w:t>It is common ground between the objector and the Order Making Authority</w:t>
      </w:r>
      <w:r w:rsidR="00E00FF8">
        <w:rPr>
          <w:rFonts w:ascii="Arial" w:hAnsi="Arial" w:cs="Arial"/>
          <w:sz w:val="24"/>
          <w:szCs w:val="24"/>
        </w:rPr>
        <w:t xml:space="preserve"> </w:t>
      </w:r>
      <w:r w:rsidRPr="005C29AA">
        <w:rPr>
          <w:rFonts w:ascii="Arial" w:hAnsi="Arial" w:cs="Arial"/>
          <w:sz w:val="24"/>
          <w:szCs w:val="24"/>
        </w:rPr>
        <w:t xml:space="preserve">that the </w:t>
      </w:r>
      <w:r w:rsidR="00CC6559">
        <w:rPr>
          <w:rFonts w:ascii="Arial" w:hAnsi="Arial" w:cs="Arial"/>
          <w:sz w:val="24"/>
          <w:szCs w:val="24"/>
        </w:rPr>
        <w:t>existing s</w:t>
      </w:r>
      <w:r w:rsidRPr="005C29AA">
        <w:rPr>
          <w:rFonts w:ascii="Arial" w:hAnsi="Arial" w:cs="Arial"/>
          <w:sz w:val="24"/>
          <w:szCs w:val="24"/>
        </w:rPr>
        <w:t xml:space="preserve">ection of </w:t>
      </w:r>
      <w:r w:rsidR="00087450">
        <w:rPr>
          <w:rFonts w:ascii="Arial" w:hAnsi="Arial" w:cs="Arial"/>
          <w:sz w:val="24"/>
          <w:szCs w:val="24"/>
        </w:rPr>
        <w:t xml:space="preserve">Anstey </w:t>
      </w:r>
      <w:r w:rsidRPr="005C29AA">
        <w:rPr>
          <w:rFonts w:ascii="Arial" w:hAnsi="Arial" w:cs="Arial"/>
          <w:sz w:val="24"/>
          <w:szCs w:val="24"/>
        </w:rPr>
        <w:t>R</w:t>
      </w:r>
      <w:r w:rsidR="00087450">
        <w:rPr>
          <w:rFonts w:ascii="Arial" w:hAnsi="Arial" w:cs="Arial"/>
          <w:sz w:val="24"/>
          <w:szCs w:val="24"/>
        </w:rPr>
        <w:t xml:space="preserve">estricted </w:t>
      </w:r>
      <w:r w:rsidRPr="005C29AA">
        <w:rPr>
          <w:rFonts w:ascii="Arial" w:hAnsi="Arial" w:cs="Arial"/>
          <w:sz w:val="24"/>
          <w:szCs w:val="24"/>
        </w:rPr>
        <w:t>B</w:t>
      </w:r>
      <w:r w:rsidR="00087450">
        <w:rPr>
          <w:rFonts w:ascii="Arial" w:hAnsi="Arial" w:cs="Arial"/>
          <w:sz w:val="24"/>
          <w:szCs w:val="24"/>
        </w:rPr>
        <w:t>yway (RB)</w:t>
      </w:r>
      <w:r w:rsidRPr="005C29AA">
        <w:rPr>
          <w:rFonts w:ascii="Arial" w:hAnsi="Arial" w:cs="Arial"/>
          <w:sz w:val="24"/>
          <w:szCs w:val="24"/>
        </w:rPr>
        <w:t xml:space="preserve"> 20</w:t>
      </w:r>
      <w:r w:rsidR="00D86E79">
        <w:rPr>
          <w:rFonts w:ascii="Arial" w:hAnsi="Arial" w:cs="Arial"/>
          <w:sz w:val="24"/>
          <w:szCs w:val="24"/>
        </w:rPr>
        <w:t xml:space="preserve"> between points A and C on the Order Plan</w:t>
      </w:r>
      <w:r w:rsidRPr="005C29AA">
        <w:rPr>
          <w:rFonts w:ascii="Arial" w:hAnsi="Arial" w:cs="Arial"/>
          <w:sz w:val="24"/>
          <w:szCs w:val="24"/>
        </w:rPr>
        <w:t xml:space="preserve"> was shown as a main road in </w:t>
      </w:r>
      <w:r w:rsidR="00C11A4C">
        <w:rPr>
          <w:rFonts w:ascii="Arial" w:hAnsi="Arial" w:cs="Arial"/>
          <w:sz w:val="24"/>
          <w:szCs w:val="24"/>
        </w:rPr>
        <w:t>evidence from the 1920s</w:t>
      </w:r>
      <w:r w:rsidRPr="005C29AA">
        <w:rPr>
          <w:rFonts w:ascii="Arial" w:hAnsi="Arial" w:cs="Arial"/>
          <w:sz w:val="24"/>
          <w:szCs w:val="24"/>
        </w:rPr>
        <w:t xml:space="preserve">. The objector stated that the section was subsequently recorded in the List of Streets and in early editions of the electronic Gazetteer, and that it was depicted as an Other Route with Public Access on Ordnance Survey maps. He considered that there are consequently extant mechanically propelled vehicle (MPV) rights over the </w:t>
      </w:r>
      <w:r w:rsidR="002C77B0">
        <w:rPr>
          <w:rFonts w:ascii="Arial" w:hAnsi="Arial" w:cs="Arial"/>
          <w:sz w:val="24"/>
          <w:szCs w:val="24"/>
        </w:rPr>
        <w:t>section</w:t>
      </w:r>
      <w:r w:rsidRPr="005C29AA">
        <w:rPr>
          <w:rFonts w:ascii="Arial" w:hAnsi="Arial" w:cs="Arial"/>
          <w:sz w:val="24"/>
          <w:szCs w:val="24"/>
        </w:rPr>
        <w:t>. He submitted that any order seeking to divert or stop up the highway over</w:t>
      </w:r>
      <w:r w:rsidR="00492995">
        <w:rPr>
          <w:rFonts w:ascii="Arial" w:hAnsi="Arial" w:cs="Arial"/>
          <w:sz w:val="24"/>
          <w:szCs w:val="24"/>
        </w:rPr>
        <w:t xml:space="preserve"> it </w:t>
      </w:r>
      <w:r w:rsidRPr="005C29AA">
        <w:rPr>
          <w:rFonts w:ascii="Arial" w:hAnsi="Arial" w:cs="Arial"/>
          <w:sz w:val="24"/>
          <w:szCs w:val="24"/>
        </w:rPr>
        <w:t>should therefore be made by the Secretary of State under section 247 of the 1990 Act, which provides for orders affecting highways carrying MPV rights.</w:t>
      </w:r>
    </w:p>
    <w:p w14:paraId="70E500D6" w14:textId="5D974A0D" w:rsidR="005C29AA" w:rsidRDefault="007975AA" w:rsidP="00E15950">
      <w:pPr>
        <w:pStyle w:val="Style1"/>
        <w:rPr>
          <w:rFonts w:ascii="Arial" w:hAnsi="Arial" w:cs="Arial"/>
          <w:sz w:val="24"/>
          <w:szCs w:val="24"/>
        </w:rPr>
      </w:pPr>
      <w:r w:rsidRPr="007975AA">
        <w:rPr>
          <w:rFonts w:ascii="Arial" w:hAnsi="Arial" w:cs="Arial"/>
          <w:sz w:val="24"/>
          <w:szCs w:val="24"/>
        </w:rPr>
        <w:t>Section 67 of the Natural Environment and Rural Communities Act 2006 (NERCA) extinguished existing public right</w:t>
      </w:r>
      <w:r w:rsidR="00130EC7">
        <w:rPr>
          <w:rFonts w:ascii="Arial" w:hAnsi="Arial" w:cs="Arial"/>
          <w:sz w:val="24"/>
          <w:szCs w:val="24"/>
        </w:rPr>
        <w:t>s</w:t>
      </w:r>
      <w:r w:rsidRPr="007975AA">
        <w:rPr>
          <w:rFonts w:ascii="Arial" w:hAnsi="Arial" w:cs="Arial"/>
          <w:sz w:val="24"/>
          <w:szCs w:val="24"/>
        </w:rPr>
        <w:t xml:space="preserve"> of way for MPVs over restricted byways, subject to certain exemptions. The evidence before me does not indicate that any of these exemptions apply to any unrecorded MPV rights over the </w:t>
      </w:r>
      <w:r w:rsidR="00130EC7">
        <w:rPr>
          <w:rFonts w:ascii="Arial" w:hAnsi="Arial" w:cs="Arial"/>
          <w:sz w:val="24"/>
          <w:szCs w:val="24"/>
        </w:rPr>
        <w:t>existing</w:t>
      </w:r>
      <w:r w:rsidRPr="007975AA">
        <w:rPr>
          <w:rFonts w:ascii="Arial" w:hAnsi="Arial" w:cs="Arial"/>
          <w:sz w:val="24"/>
          <w:szCs w:val="24"/>
        </w:rPr>
        <w:t xml:space="preserve"> section of RB 20. Thus, I consider that any MPV rights over the section were extinguished by the NERCA, and that the Order has consequently been made under the correct section of the 1990 Act.</w:t>
      </w:r>
    </w:p>
    <w:p w14:paraId="154DAE17" w14:textId="011D8401" w:rsidR="00783B6A" w:rsidRPr="00E15950" w:rsidRDefault="0071582A" w:rsidP="00E15950">
      <w:pPr>
        <w:pStyle w:val="Style1"/>
        <w:rPr>
          <w:rFonts w:ascii="Arial" w:hAnsi="Arial" w:cs="Arial"/>
          <w:sz w:val="24"/>
          <w:szCs w:val="24"/>
        </w:rPr>
      </w:pPr>
      <w:r>
        <w:rPr>
          <w:rFonts w:ascii="Arial" w:hAnsi="Arial" w:cs="Arial"/>
          <w:sz w:val="24"/>
          <w:szCs w:val="24"/>
        </w:rPr>
        <w:t>As I have found it convenient to refer to points along the existing and proposed ways as shown on the Order Map, I attach a copy of the map for reference purposes.</w:t>
      </w:r>
    </w:p>
    <w:p w14:paraId="56D3306E" w14:textId="2D427E6F" w:rsidR="0003031D" w:rsidRDefault="0003031D" w:rsidP="0003031D">
      <w:pPr>
        <w:pStyle w:val="Heading6blackfont"/>
        <w:rPr>
          <w:rFonts w:ascii="Arial" w:hAnsi="Arial" w:cs="Arial"/>
          <w:sz w:val="24"/>
          <w:szCs w:val="24"/>
        </w:rPr>
      </w:pPr>
      <w:r w:rsidRPr="00C73E15">
        <w:rPr>
          <w:rFonts w:ascii="Arial" w:hAnsi="Arial" w:cs="Arial"/>
          <w:sz w:val="24"/>
          <w:szCs w:val="24"/>
        </w:rPr>
        <w:lastRenderedPageBreak/>
        <w:t>The Main Issues</w:t>
      </w:r>
    </w:p>
    <w:p w14:paraId="605200AA" w14:textId="3C8FD31C" w:rsidR="006200C9" w:rsidRPr="006200C9" w:rsidRDefault="006200C9" w:rsidP="006200C9">
      <w:pPr>
        <w:pStyle w:val="Style1"/>
        <w:rPr>
          <w:rFonts w:ascii="Arial" w:hAnsi="Arial" w:cs="Arial"/>
          <w:sz w:val="24"/>
          <w:szCs w:val="24"/>
        </w:rPr>
      </w:pPr>
      <w:r w:rsidRPr="006200C9">
        <w:rPr>
          <w:rFonts w:ascii="Arial" w:hAnsi="Arial" w:cs="Arial"/>
          <w:sz w:val="24"/>
          <w:szCs w:val="24"/>
        </w:rPr>
        <w:t xml:space="preserve">Section 257(1) of the 1990 Act provides for an </w:t>
      </w:r>
      <w:r w:rsidR="002B3094">
        <w:rPr>
          <w:rFonts w:ascii="Arial" w:hAnsi="Arial" w:cs="Arial"/>
          <w:sz w:val="24"/>
          <w:szCs w:val="24"/>
        </w:rPr>
        <w:t>o</w:t>
      </w:r>
      <w:r w:rsidRPr="006200C9">
        <w:rPr>
          <w:rFonts w:ascii="Arial" w:hAnsi="Arial" w:cs="Arial"/>
          <w:sz w:val="24"/>
          <w:szCs w:val="24"/>
        </w:rPr>
        <w:t xml:space="preserve">rder to be made authorising the stopping up or diversion of a footpath or restricted byway if it is necessary to do so in order to enable development to be carried out in accordance with planning permission already granted under Part III of the same Act. </w:t>
      </w:r>
      <w:r w:rsidR="00D52E2A">
        <w:rPr>
          <w:rFonts w:ascii="Arial" w:hAnsi="Arial" w:cs="Arial"/>
          <w:sz w:val="24"/>
          <w:szCs w:val="24"/>
        </w:rPr>
        <w:t>Such a</w:t>
      </w:r>
      <w:r w:rsidR="007A7940" w:rsidRPr="007A7940">
        <w:rPr>
          <w:rFonts w:ascii="Arial" w:hAnsi="Arial" w:cs="Arial"/>
          <w:sz w:val="24"/>
          <w:szCs w:val="24"/>
        </w:rPr>
        <w:t xml:space="preserve">n </w:t>
      </w:r>
      <w:r w:rsidR="002B3094">
        <w:rPr>
          <w:rFonts w:ascii="Arial" w:hAnsi="Arial" w:cs="Arial"/>
          <w:sz w:val="24"/>
          <w:szCs w:val="24"/>
        </w:rPr>
        <w:t>o</w:t>
      </w:r>
      <w:r w:rsidR="007A7940" w:rsidRPr="007A7940">
        <w:rPr>
          <w:rFonts w:ascii="Arial" w:hAnsi="Arial" w:cs="Arial"/>
          <w:sz w:val="24"/>
          <w:szCs w:val="24"/>
        </w:rPr>
        <w:t>rder can only be confirmed where the approved development</w:t>
      </w:r>
      <w:r w:rsidR="00E27232">
        <w:rPr>
          <w:rFonts w:ascii="Arial" w:hAnsi="Arial" w:cs="Arial"/>
          <w:sz w:val="24"/>
          <w:szCs w:val="24"/>
        </w:rPr>
        <w:t>, insofar as it affects the path or way,</w:t>
      </w:r>
      <w:r w:rsidR="007A7940" w:rsidRPr="007A7940">
        <w:rPr>
          <w:rFonts w:ascii="Arial" w:hAnsi="Arial" w:cs="Arial"/>
          <w:sz w:val="24"/>
          <w:szCs w:val="24"/>
        </w:rPr>
        <w:t xml:space="preserve"> is not substantially complete. </w:t>
      </w:r>
      <w:r w:rsidRPr="006200C9">
        <w:rPr>
          <w:rFonts w:ascii="Arial" w:hAnsi="Arial" w:cs="Arial"/>
          <w:sz w:val="24"/>
          <w:szCs w:val="24"/>
        </w:rPr>
        <w:t>In this case the Order seeks to divert part of RB 20, and to extinguish part of Anstey Public Footpath</w:t>
      </w:r>
      <w:r w:rsidR="0039309F">
        <w:rPr>
          <w:rFonts w:ascii="Arial" w:hAnsi="Arial" w:cs="Arial"/>
          <w:sz w:val="24"/>
          <w:szCs w:val="24"/>
        </w:rPr>
        <w:t xml:space="preserve"> (PF)</w:t>
      </w:r>
      <w:r w:rsidRPr="006200C9">
        <w:rPr>
          <w:rFonts w:ascii="Arial" w:hAnsi="Arial" w:cs="Arial"/>
          <w:sz w:val="24"/>
          <w:szCs w:val="24"/>
        </w:rPr>
        <w:t xml:space="preserve"> 8, in order to accommodate a residential planning permission.</w:t>
      </w:r>
    </w:p>
    <w:p w14:paraId="44F063DB" w14:textId="74A2B901" w:rsidR="006200C9" w:rsidRPr="006200C9" w:rsidRDefault="006200C9" w:rsidP="006200C9">
      <w:pPr>
        <w:pStyle w:val="Style1"/>
        <w:rPr>
          <w:rFonts w:ascii="Arial" w:hAnsi="Arial" w:cs="Arial"/>
          <w:sz w:val="24"/>
          <w:szCs w:val="24"/>
        </w:rPr>
      </w:pPr>
      <w:r w:rsidRPr="006200C9">
        <w:rPr>
          <w:rFonts w:ascii="Arial" w:hAnsi="Arial" w:cs="Arial"/>
          <w:sz w:val="24"/>
          <w:szCs w:val="24"/>
        </w:rPr>
        <w:t>In considering whether or not to confirm an order, the disadvantage or loss likely to arise as a result of the stopping up or diversion of the way to members of the public generally or to persons whose properties adjoin or are near the existing highway should be weighed against the advantages of the order.</w:t>
      </w:r>
      <w:r w:rsidR="00226DA6" w:rsidRPr="00226DA6">
        <w:t xml:space="preserve"> </w:t>
      </w:r>
    </w:p>
    <w:p w14:paraId="5533AA30" w14:textId="77777777" w:rsidR="006200C9" w:rsidRPr="006200C9" w:rsidRDefault="006200C9" w:rsidP="006200C9">
      <w:pPr>
        <w:pStyle w:val="Style1"/>
        <w:rPr>
          <w:rFonts w:ascii="Arial" w:hAnsi="Arial" w:cs="Arial"/>
          <w:sz w:val="24"/>
          <w:szCs w:val="24"/>
        </w:rPr>
      </w:pPr>
      <w:r w:rsidRPr="006200C9">
        <w:rPr>
          <w:rFonts w:ascii="Arial" w:hAnsi="Arial" w:cs="Arial"/>
          <w:sz w:val="24"/>
          <w:szCs w:val="24"/>
        </w:rPr>
        <w:t xml:space="preserve">There are consequently two issues which I must consider in this decision. These legal tests, which are outlined above, have been described by the Courts as the “necessity test” and the “merits test”. Confirmation of an order requires that both are satisfied. </w:t>
      </w:r>
    </w:p>
    <w:p w14:paraId="23006A91" w14:textId="6CCE3843" w:rsidR="006200C9" w:rsidRPr="007538C9" w:rsidRDefault="006200C9" w:rsidP="007538C9">
      <w:pPr>
        <w:pStyle w:val="Style1"/>
        <w:rPr>
          <w:rFonts w:ascii="Arial" w:hAnsi="Arial" w:cs="Arial"/>
          <w:sz w:val="24"/>
          <w:szCs w:val="24"/>
        </w:rPr>
      </w:pPr>
      <w:r w:rsidRPr="006200C9">
        <w:rPr>
          <w:rFonts w:ascii="Arial" w:hAnsi="Arial" w:cs="Arial"/>
          <w:sz w:val="24"/>
          <w:szCs w:val="24"/>
        </w:rPr>
        <w:t>In reaching my conclusions, I have considered the provisions of the Equality Act 2010 and the Human Rights Act 1998 where appropriate.</w:t>
      </w:r>
    </w:p>
    <w:p w14:paraId="34D1E53C" w14:textId="29CE9AC9" w:rsidR="0003031D" w:rsidRDefault="0003031D" w:rsidP="0003031D">
      <w:pPr>
        <w:pStyle w:val="Heading6blackfont"/>
        <w:rPr>
          <w:rFonts w:ascii="Arial" w:hAnsi="Arial" w:cs="Arial"/>
          <w:sz w:val="24"/>
          <w:szCs w:val="24"/>
        </w:rPr>
      </w:pPr>
      <w:r w:rsidRPr="00C73E15">
        <w:rPr>
          <w:rFonts w:ascii="Arial" w:hAnsi="Arial" w:cs="Arial"/>
          <w:sz w:val="24"/>
          <w:szCs w:val="24"/>
        </w:rPr>
        <w:t>Reasons</w:t>
      </w:r>
    </w:p>
    <w:p w14:paraId="7614E4C9" w14:textId="6DFF2F66" w:rsidR="00EF142C" w:rsidRDefault="00EF142C" w:rsidP="00EF142C">
      <w:pPr>
        <w:pStyle w:val="Style1"/>
        <w:numPr>
          <w:ilvl w:val="0"/>
          <w:numId w:val="0"/>
        </w:numPr>
        <w:tabs>
          <w:tab w:val="clear" w:pos="432"/>
          <w:tab w:val="left" w:pos="0"/>
        </w:tabs>
        <w:rPr>
          <w:rFonts w:ascii="Arial" w:hAnsi="Arial" w:cs="Arial"/>
          <w:b/>
          <w:bCs/>
          <w:i/>
          <w:iCs/>
        </w:rPr>
      </w:pPr>
      <w:r>
        <w:rPr>
          <w:rFonts w:ascii="Arial" w:hAnsi="Arial" w:cs="Arial"/>
          <w:b/>
          <w:bCs/>
          <w:i/>
          <w:iCs/>
        </w:rPr>
        <w:t>Whether the diversion</w:t>
      </w:r>
      <w:r w:rsidR="0053073D">
        <w:rPr>
          <w:rFonts w:ascii="Arial" w:hAnsi="Arial" w:cs="Arial"/>
          <w:b/>
          <w:bCs/>
          <w:i/>
          <w:iCs/>
        </w:rPr>
        <w:t xml:space="preserve"> and extinguishment of </w:t>
      </w:r>
      <w:r w:rsidR="00AD5937">
        <w:rPr>
          <w:rFonts w:ascii="Arial" w:hAnsi="Arial" w:cs="Arial"/>
          <w:b/>
          <w:bCs/>
          <w:i/>
          <w:iCs/>
        </w:rPr>
        <w:t xml:space="preserve">part of </w:t>
      </w:r>
      <w:r w:rsidR="0053073D">
        <w:rPr>
          <w:rFonts w:ascii="Arial" w:hAnsi="Arial" w:cs="Arial"/>
          <w:b/>
          <w:bCs/>
          <w:i/>
          <w:iCs/>
        </w:rPr>
        <w:t xml:space="preserve">the </w:t>
      </w:r>
      <w:r w:rsidR="00165AE3">
        <w:rPr>
          <w:rFonts w:ascii="Arial" w:hAnsi="Arial" w:cs="Arial"/>
          <w:b/>
          <w:bCs/>
          <w:i/>
          <w:iCs/>
        </w:rPr>
        <w:t>paths are</w:t>
      </w:r>
      <w:r>
        <w:rPr>
          <w:rFonts w:ascii="Arial" w:hAnsi="Arial" w:cs="Arial"/>
          <w:b/>
          <w:bCs/>
          <w:i/>
          <w:iCs/>
        </w:rPr>
        <w:t xml:space="preserve"> necessary to </w:t>
      </w:r>
      <w:r w:rsidR="00165AE3">
        <w:rPr>
          <w:rFonts w:ascii="Arial" w:hAnsi="Arial" w:cs="Arial"/>
          <w:b/>
          <w:bCs/>
          <w:i/>
          <w:iCs/>
        </w:rPr>
        <w:t>enable</w:t>
      </w:r>
      <w:r>
        <w:rPr>
          <w:rFonts w:ascii="Arial" w:hAnsi="Arial" w:cs="Arial"/>
          <w:b/>
          <w:bCs/>
          <w:i/>
          <w:iCs/>
        </w:rPr>
        <w:t xml:space="preserve"> development to be carried out in accordance with planning permission</w:t>
      </w:r>
    </w:p>
    <w:p w14:paraId="0974970A" w14:textId="0E50F5F8" w:rsidR="003A150D" w:rsidRPr="00454E61" w:rsidRDefault="003A150D" w:rsidP="003A150D">
      <w:pPr>
        <w:pStyle w:val="Style1"/>
        <w:rPr>
          <w:rFonts w:ascii="Arial" w:hAnsi="Arial" w:cs="Arial"/>
          <w:sz w:val="24"/>
          <w:szCs w:val="24"/>
        </w:rPr>
      </w:pPr>
      <w:r w:rsidRPr="00454E61">
        <w:rPr>
          <w:rFonts w:ascii="Arial" w:hAnsi="Arial" w:cs="Arial"/>
          <w:sz w:val="24"/>
          <w:szCs w:val="24"/>
        </w:rPr>
        <w:t>I am satisfied that the relevant planning permission is extant and directly relates to the land crossed by the RB and PF.</w:t>
      </w:r>
    </w:p>
    <w:p w14:paraId="76CC41C2" w14:textId="3D5A4ED5" w:rsidR="004F5DE1" w:rsidRPr="004F5DE1" w:rsidRDefault="00AD5937" w:rsidP="004F5DE1">
      <w:pPr>
        <w:pStyle w:val="Style1"/>
        <w:numPr>
          <w:ilvl w:val="0"/>
          <w:numId w:val="0"/>
        </w:numPr>
        <w:ind w:left="431"/>
        <w:rPr>
          <w:rFonts w:ascii="Arial" w:hAnsi="Arial" w:cs="Arial"/>
          <w:i/>
          <w:iCs/>
          <w:sz w:val="24"/>
          <w:szCs w:val="24"/>
        </w:rPr>
      </w:pPr>
      <w:r>
        <w:rPr>
          <w:rFonts w:ascii="Arial" w:hAnsi="Arial" w:cs="Arial"/>
          <w:i/>
          <w:iCs/>
          <w:sz w:val="24"/>
          <w:szCs w:val="24"/>
        </w:rPr>
        <w:t xml:space="preserve">Part of </w:t>
      </w:r>
      <w:r w:rsidR="004F5DE1" w:rsidRPr="004F5DE1">
        <w:rPr>
          <w:rFonts w:ascii="Arial" w:hAnsi="Arial" w:cs="Arial"/>
          <w:i/>
          <w:iCs/>
          <w:sz w:val="24"/>
          <w:szCs w:val="24"/>
        </w:rPr>
        <w:t>Anstey Restricted Byway 20</w:t>
      </w:r>
    </w:p>
    <w:p w14:paraId="15039F0C" w14:textId="70629E4C" w:rsidR="004F5DE1" w:rsidRPr="004F5DE1" w:rsidRDefault="004F5DE1" w:rsidP="004F5DE1">
      <w:pPr>
        <w:pStyle w:val="Style1"/>
        <w:rPr>
          <w:rFonts w:ascii="Arial" w:hAnsi="Arial" w:cs="Arial"/>
          <w:sz w:val="24"/>
          <w:szCs w:val="24"/>
        </w:rPr>
      </w:pPr>
      <w:r w:rsidRPr="004F5DE1">
        <w:rPr>
          <w:rFonts w:ascii="Arial" w:hAnsi="Arial" w:cs="Arial"/>
          <w:sz w:val="24"/>
          <w:szCs w:val="24"/>
        </w:rPr>
        <w:t>The development of a new access track with associated planting, removal of the original access track, erection of fence and hedgerow planting at both ends of the original access track to be removed</w:t>
      </w:r>
      <w:r w:rsidR="00D501A4">
        <w:rPr>
          <w:rFonts w:ascii="Arial" w:hAnsi="Arial" w:cs="Arial"/>
          <w:sz w:val="24"/>
          <w:szCs w:val="24"/>
        </w:rPr>
        <w:t>,</w:t>
      </w:r>
      <w:r w:rsidRPr="004F5DE1">
        <w:rPr>
          <w:rFonts w:ascii="Arial" w:hAnsi="Arial" w:cs="Arial"/>
          <w:sz w:val="24"/>
          <w:szCs w:val="24"/>
        </w:rPr>
        <w:t xml:space="preserve"> including a personal gate</w:t>
      </w:r>
      <w:r w:rsidR="00D501A4">
        <w:rPr>
          <w:rFonts w:ascii="Arial" w:hAnsi="Arial" w:cs="Arial"/>
          <w:sz w:val="24"/>
          <w:szCs w:val="24"/>
        </w:rPr>
        <w:t>,</w:t>
      </w:r>
      <w:r w:rsidRPr="004F5DE1">
        <w:rPr>
          <w:rFonts w:ascii="Arial" w:hAnsi="Arial" w:cs="Arial"/>
          <w:sz w:val="24"/>
          <w:szCs w:val="24"/>
        </w:rPr>
        <w:t xml:space="preserve"> was permitted by </w:t>
      </w:r>
      <w:r w:rsidR="00D501A4">
        <w:rPr>
          <w:rFonts w:ascii="Arial" w:hAnsi="Arial" w:cs="Arial"/>
          <w:sz w:val="24"/>
          <w:szCs w:val="24"/>
        </w:rPr>
        <w:t xml:space="preserve">planning </w:t>
      </w:r>
      <w:r w:rsidRPr="004F5DE1">
        <w:rPr>
          <w:rFonts w:ascii="Arial" w:hAnsi="Arial" w:cs="Arial"/>
          <w:sz w:val="24"/>
          <w:szCs w:val="24"/>
        </w:rPr>
        <w:t>Appeal Decision reference APP/J1915/W/20/3249737 on 4 September 2020 (the 2020 appeal decision).</w:t>
      </w:r>
      <w:r w:rsidR="0054194A" w:rsidRPr="0054194A">
        <w:t xml:space="preserve"> </w:t>
      </w:r>
      <w:r w:rsidR="0054194A" w:rsidRPr="0054194A">
        <w:rPr>
          <w:rFonts w:ascii="Arial" w:hAnsi="Arial" w:cs="Arial"/>
          <w:sz w:val="24"/>
          <w:szCs w:val="24"/>
        </w:rPr>
        <w:t>The new access track and associated planting permitted by th</w:t>
      </w:r>
      <w:r w:rsidR="005933E7">
        <w:rPr>
          <w:rFonts w:ascii="Arial" w:hAnsi="Arial" w:cs="Arial"/>
          <w:sz w:val="24"/>
          <w:szCs w:val="24"/>
        </w:rPr>
        <w:t>e 20</w:t>
      </w:r>
      <w:r w:rsidR="0054194A" w:rsidRPr="0054194A">
        <w:rPr>
          <w:rFonts w:ascii="Arial" w:hAnsi="Arial" w:cs="Arial"/>
          <w:sz w:val="24"/>
          <w:szCs w:val="24"/>
        </w:rPr>
        <w:t>20 appeal decision had been constructed by the time of that decision</w:t>
      </w:r>
      <w:r w:rsidR="000F1303">
        <w:rPr>
          <w:rFonts w:ascii="Arial" w:hAnsi="Arial" w:cs="Arial"/>
          <w:sz w:val="24"/>
          <w:szCs w:val="24"/>
        </w:rPr>
        <w:t>, so that the permission was partially retrospective</w:t>
      </w:r>
      <w:r w:rsidR="0054194A" w:rsidRPr="0054194A">
        <w:rPr>
          <w:rFonts w:ascii="Arial" w:hAnsi="Arial" w:cs="Arial"/>
          <w:sz w:val="24"/>
          <w:szCs w:val="24"/>
        </w:rPr>
        <w:t xml:space="preserve">. </w:t>
      </w:r>
      <w:r w:rsidR="004C448A">
        <w:rPr>
          <w:rFonts w:ascii="Arial" w:hAnsi="Arial" w:cs="Arial"/>
          <w:sz w:val="24"/>
          <w:szCs w:val="24"/>
        </w:rPr>
        <w:t xml:space="preserve"> </w:t>
      </w:r>
    </w:p>
    <w:p w14:paraId="18775082" w14:textId="53C45C9C" w:rsidR="004869E3" w:rsidRDefault="004F5DE1" w:rsidP="004F5DE1">
      <w:pPr>
        <w:pStyle w:val="Style1"/>
        <w:rPr>
          <w:rFonts w:ascii="Arial" w:hAnsi="Arial" w:cs="Arial"/>
          <w:sz w:val="24"/>
          <w:szCs w:val="24"/>
        </w:rPr>
      </w:pPr>
      <w:r w:rsidRPr="004F5DE1">
        <w:rPr>
          <w:rFonts w:ascii="Arial" w:hAnsi="Arial" w:cs="Arial"/>
          <w:sz w:val="24"/>
          <w:szCs w:val="24"/>
        </w:rPr>
        <w:t xml:space="preserve">The original access track carries RB 20 along Coltsfoot Lane. The permitted fencing </w:t>
      </w:r>
      <w:r w:rsidR="006D639D">
        <w:rPr>
          <w:rFonts w:ascii="Arial" w:hAnsi="Arial" w:cs="Arial"/>
          <w:sz w:val="24"/>
          <w:szCs w:val="24"/>
        </w:rPr>
        <w:t xml:space="preserve">and hedgerow </w:t>
      </w:r>
      <w:r w:rsidRPr="004F5DE1">
        <w:rPr>
          <w:rFonts w:ascii="Arial" w:hAnsi="Arial" w:cs="Arial"/>
          <w:sz w:val="24"/>
          <w:szCs w:val="24"/>
        </w:rPr>
        <w:t>at both ends of the track would bisect the RB at two points, preventing passage along it. An obstruction of the RB would consequently result from the implementation of the planning permission.</w:t>
      </w:r>
    </w:p>
    <w:p w14:paraId="46F954AB" w14:textId="125C93D1" w:rsidR="004F5DE1" w:rsidRPr="004869E3" w:rsidRDefault="004869E3" w:rsidP="004869E3">
      <w:pPr>
        <w:pStyle w:val="Style1"/>
        <w:rPr>
          <w:rFonts w:ascii="Arial" w:hAnsi="Arial" w:cs="Arial"/>
          <w:sz w:val="24"/>
          <w:szCs w:val="24"/>
        </w:rPr>
      </w:pPr>
      <w:r w:rsidRPr="004869E3">
        <w:rPr>
          <w:rFonts w:ascii="Arial" w:hAnsi="Arial" w:cs="Arial"/>
          <w:sz w:val="24"/>
          <w:szCs w:val="24"/>
        </w:rPr>
        <w:t xml:space="preserve">As a result, the proposed </w:t>
      </w:r>
      <w:r>
        <w:rPr>
          <w:rFonts w:ascii="Arial" w:hAnsi="Arial" w:cs="Arial"/>
          <w:sz w:val="24"/>
          <w:szCs w:val="24"/>
        </w:rPr>
        <w:t>diversion</w:t>
      </w:r>
      <w:r w:rsidRPr="004869E3">
        <w:rPr>
          <w:rFonts w:ascii="Arial" w:hAnsi="Arial" w:cs="Arial"/>
          <w:sz w:val="24"/>
          <w:szCs w:val="24"/>
        </w:rPr>
        <w:t xml:space="preserve"> of part of </w:t>
      </w:r>
      <w:r>
        <w:rPr>
          <w:rFonts w:ascii="Arial" w:hAnsi="Arial" w:cs="Arial"/>
          <w:sz w:val="24"/>
          <w:szCs w:val="24"/>
        </w:rPr>
        <w:t>RB 20</w:t>
      </w:r>
      <w:r w:rsidRPr="004869E3">
        <w:rPr>
          <w:rFonts w:ascii="Arial" w:hAnsi="Arial" w:cs="Arial"/>
          <w:sz w:val="24"/>
          <w:szCs w:val="24"/>
        </w:rPr>
        <w:t xml:space="preserve"> is necessary in order to enable development to be carried out in accordance with the planning permission.</w:t>
      </w:r>
      <w:r w:rsidR="004F5DE1" w:rsidRPr="004869E3">
        <w:rPr>
          <w:rFonts w:ascii="Arial" w:hAnsi="Arial" w:cs="Arial"/>
          <w:sz w:val="24"/>
          <w:szCs w:val="24"/>
        </w:rPr>
        <w:t xml:space="preserve"> </w:t>
      </w:r>
    </w:p>
    <w:p w14:paraId="6631FEA2" w14:textId="48DFC4B2" w:rsidR="004F5DE1" w:rsidRPr="004F5DE1" w:rsidRDefault="00AD5937" w:rsidP="004F5DE1">
      <w:pPr>
        <w:pStyle w:val="Style1"/>
        <w:numPr>
          <w:ilvl w:val="0"/>
          <w:numId w:val="0"/>
        </w:numPr>
        <w:ind w:left="431"/>
        <w:rPr>
          <w:rFonts w:ascii="Arial" w:hAnsi="Arial" w:cs="Arial"/>
          <w:i/>
          <w:iCs/>
          <w:sz w:val="24"/>
          <w:szCs w:val="24"/>
        </w:rPr>
      </w:pPr>
      <w:r>
        <w:rPr>
          <w:rFonts w:ascii="Arial" w:hAnsi="Arial" w:cs="Arial"/>
          <w:i/>
          <w:iCs/>
          <w:sz w:val="24"/>
          <w:szCs w:val="24"/>
        </w:rPr>
        <w:t xml:space="preserve">Part of </w:t>
      </w:r>
      <w:r w:rsidR="004F5DE1" w:rsidRPr="004F5DE1">
        <w:rPr>
          <w:rFonts w:ascii="Arial" w:hAnsi="Arial" w:cs="Arial"/>
          <w:i/>
          <w:iCs/>
          <w:sz w:val="24"/>
          <w:szCs w:val="24"/>
        </w:rPr>
        <w:t>Anstey Public Footpath 8</w:t>
      </w:r>
    </w:p>
    <w:p w14:paraId="696FBE31" w14:textId="5C85F53B" w:rsidR="007C3619" w:rsidRPr="003C7264" w:rsidRDefault="007A3A3D" w:rsidP="004F5DE1">
      <w:pPr>
        <w:pStyle w:val="Style1"/>
        <w:rPr>
          <w:rFonts w:ascii="Arial" w:hAnsi="Arial" w:cs="Arial"/>
          <w:color w:val="auto"/>
          <w:sz w:val="24"/>
          <w:szCs w:val="24"/>
        </w:rPr>
      </w:pPr>
      <w:r w:rsidRPr="003C7264">
        <w:rPr>
          <w:rFonts w:ascii="Arial" w:hAnsi="Arial" w:cs="Arial"/>
          <w:color w:val="auto"/>
          <w:sz w:val="24"/>
          <w:szCs w:val="24"/>
        </w:rPr>
        <w:t>PF 8</w:t>
      </w:r>
      <w:r w:rsidR="00251A1D" w:rsidRPr="003C7264">
        <w:rPr>
          <w:rFonts w:ascii="Arial" w:hAnsi="Arial" w:cs="Arial"/>
          <w:color w:val="auto"/>
          <w:sz w:val="24"/>
          <w:szCs w:val="24"/>
        </w:rPr>
        <w:t xml:space="preserve"> crosses the hedg</w:t>
      </w:r>
      <w:r w:rsidR="00EE7398" w:rsidRPr="003C7264">
        <w:rPr>
          <w:rFonts w:ascii="Arial" w:hAnsi="Arial" w:cs="Arial"/>
          <w:color w:val="auto"/>
          <w:sz w:val="24"/>
          <w:szCs w:val="24"/>
        </w:rPr>
        <w:t xml:space="preserve">erow </w:t>
      </w:r>
      <w:r w:rsidR="00251A1D" w:rsidRPr="003C7264">
        <w:rPr>
          <w:rFonts w:ascii="Arial" w:hAnsi="Arial" w:cs="Arial"/>
          <w:color w:val="auto"/>
          <w:sz w:val="24"/>
          <w:szCs w:val="24"/>
        </w:rPr>
        <w:t xml:space="preserve">and trees bordering the </w:t>
      </w:r>
      <w:r w:rsidR="00EE7398" w:rsidRPr="003C7264">
        <w:rPr>
          <w:rFonts w:ascii="Arial" w:hAnsi="Arial" w:cs="Arial"/>
          <w:color w:val="auto"/>
          <w:sz w:val="24"/>
          <w:szCs w:val="24"/>
        </w:rPr>
        <w:t>new access track. These</w:t>
      </w:r>
      <w:r w:rsidR="00223AA5" w:rsidRPr="003C7264">
        <w:rPr>
          <w:rFonts w:ascii="Arial" w:hAnsi="Arial" w:cs="Arial"/>
          <w:color w:val="auto"/>
          <w:sz w:val="24"/>
          <w:szCs w:val="24"/>
        </w:rPr>
        <w:t xml:space="preserve"> </w:t>
      </w:r>
      <w:r w:rsidR="00EE7398" w:rsidRPr="003C7264">
        <w:rPr>
          <w:rFonts w:ascii="Arial" w:hAnsi="Arial" w:cs="Arial"/>
          <w:color w:val="auto"/>
          <w:sz w:val="24"/>
          <w:szCs w:val="24"/>
        </w:rPr>
        <w:t>elements</w:t>
      </w:r>
      <w:r w:rsidR="00FE53D8" w:rsidRPr="003C7264">
        <w:rPr>
          <w:rFonts w:ascii="Arial" w:hAnsi="Arial" w:cs="Arial"/>
          <w:color w:val="auto"/>
          <w:sz w:val="24"/>
          <w:szCs w:val="24"/>
        </w:rPr>
        <w:t xml:space="preserve"> </w:t>
      </w:r>
      <w:r w:rsidR="00ED2E4E" w:rsidRPr="003C7264">
        <w:rPr>
          <w:rFonts w:ascii="Arial" w:hAnsi="Arial" w:cs="Arial"/>
          <w:color w:val="auto"/>
          <w:sz w:val="24"/>
          <w:szCs w:val="24"/>
        </w:rPr>
        <w:t xml:space="preserve">contributed to the </w:t>
      </w:r>
      <w:r w:rsidR="00D438B9">
        <w:rPr>
          <w:rFonts w:ascii="Arial" w:hAnsi="Arial" w:cs="Arial"/>
          <w:color w:val="auto"/>
          <w:sz w:val="24"/>
          <w:szCs w:val="24"/>
        </w:rPr>
        <w:t xml:space="preserve">2020 </w:t>
      </w:r>
      <w:r w:rsidR="000B28CA" w:rsidRPr="003C7264">
        <w:rPr>
          <w:rFonts w:ascii="Arial" w:hAnsi="Arial" w:cs="Arial"/>
          <w:color w:val="auto"/>
          <w:sz w:val="24"/>
          <w:szCs w:val="24"/>
        </w:rPr>
        <w:t xml:space="preserve">appeal decision to grant planning permission, and </w:t>
      </w:r>
      <w:r w:rsidR="00223AA5" w:rsidRPr="003C7264">
        <w:rPr>
          <w:rFonts w:ascii="Arial" w:hAnsi="Arial" w:cs="Arial"/>
          <w:color w:val="auto"/>
          <w:sz w:val="24"/>
          <w:szCs w:val="24"/>
        </w:rPr>
        <w:t>were</w:t>
      </w:r>
      <w:r w:rsidR="00491713" w:rsidRPr="003C7264">
        <w:rPr>
          <w:rFonts w:ascii="Arial" w:hAnsi="Arial" w:cs="Arial"/>
          <w:color w:val="auto"/>
          <w:sz w:val="24"/>
          <w:szCs w:val="24"/>
        </w:rPr>
        <w:t xml:space="preserve"> </w:t>
      </w:r>
      <w:r w:rsidR="00223AA5" w:rsidRPr="003C7264">
        <w:rPr>
          <w:rFonts w:ascii="Arial" w:hAnsi="Arial" w:cs="Arial"/>
          <w:color w:val="auto"/>
          <w:sz w:val="24"/>
          <w:szCs w:val="24"/>
        </w:rPr>
        <w:t xml:space="preserve">subject </w:t>
      </w:r>
      <w:r w:rsidR="00491713" w:rsidRPr="003C7264">
        <w:rPr>
          <w:rFonts w:ascii="Arial" w:hAnsi="Arial" w:cs="Arial"/>
          <w:color w:val="auto"/>
          <w:sz w:val="24"/>
          <w:szCs w:val="24"/>
        </w:rPr>
        <w:t>to</w:t>
      </w:r>
      <w:r w:rsidR="00223AA5" w:rsidRPr="003C7264">
        <w:rPr>
          <w:rFonts w:ascii="Arial" w:hAnsi="Arial" w:cs="Arial"/>
          <w:color w:val="auto"/>
          <w:sz w:val="24"/>
          <w:szCs w:val="24"/>
        </w:rPr>
        <w:t xml:space="preserve"> </w:t>
      </w:r>
      <w:r w:rsidR="00D438B9">
        <w:rPr>
          <w:rFonts w:ascii="Arial" w:hAnsi="Arial" w:cs="Arial"/>
          <w:color w:val="auto"/>
          <w:sz w:val="24"/>
          <w:szCs w:val="24"/>
        </w:rPr>
        <w:t xml:space="preserve">attached </w:t>
      </w:r>
      <w:r w:rsidR="00223AA5" w:rsidRPr="003C7264">
        <w:rPr>
          <w:rFonts w:ascii="Arial" w:hAnsi="Arial" w:cs="Arial"/>
          <w:color w:val="auto"/>
          <w:sz w:val="24"/>
          <w:szCs w:val="24"/>
        </w:rPr>
        <w:t xml:space="preserve">landscaping </w:t>
      </w:r>
      <w:r w:rsidR="00491713" w:rsidRPr="003C7264">
        <w:rPr>
          <w:rFonts w:ascii="Arial" w:hAnsi="Arial" w:cs="Arial"/>
          <w:color w:val="auto"/>
          <w:sz w:val="24"/>
          <w:szCs w:val="24"/>
        </w:rPr>
        <w:t xml:space="preserve">conditions. </w:t>
      </w:r>
      <w:r w:rsidR="00F1516C" w:rsidRPr="003C7264">
        <w:rPr>
          <w:rFonts w:ascii="Arial" w:hAnsi="Arial" w:cs="Arial"/>
          <w:color w:val="auto"/>
          <w:sz w:val="24"/>
          <w:szCs w:val="24"/>
        </w:rPr>
        <w:t>T</w:t>
      </w:r>
      <w:r w:rsidR="000B28CA" w:rsidRPr="003C7264">
        <w:rPr>
          <w:rFonts w:ascii="Arial" w:hAnsi="Arial" w:cs="Arial"/>
          <w:color w:val="auto"/>
          <w:sz w:val="24"/>
          <w:szCs w:val="24"/>
        </w:rPr>
        <w:t xml:space="preserve">herefore they form an integral </w:t>
      </w:r>
      <w:r w:rsidR="000B28CA" w:rsidRPr="003C7264">
        <w:rPr>
          <w:rFonts w:ascii="Arial" w:hAnsi="Arial" w:cs="Arial"/>
          <w:color w:val="auto"/>
          <w:sz w:val="24"/>
          <w:szCs w:val="24"/>
        </w:rPr>
        <w:lastRenderedPageBreak/>
        <w:t>part of the development as a whole</w:t>
      </w:r>
      <w:r w:rsidR="008C252E" w:rsidRPr="003C7264">
        <w:rPr>
          <w:rFonts w:ascii="Arial" w:hAnsi="Arial" w:cs="Arial"/>
          <w:color w:val="auto"/>
          <w:sz w:val="24"/>
          <w:szCs w:val="24"/>
        </w:rPr>
        <w:t>.</w:t>
      </w:r>
      <w:r w:rsidR="00453A03">
        <w:rPr>
          <w:rFonts w:ascii="Arial" w:hAnsi="Arial" w:cs="Arial"/>
          <w:color w:val="auto"/>
          <w:sz w:val="24"/>
          <w:szCs w:val="24"/>
        </w:rPr>
        <w:t xml:space="preserve"> Once mature, the hedgerow and trees would form </w:t>
      </w:r>
      <w:r w:rsidR="005F10EB">
        <w:rPr>
          <w:rFonts w:ascii="Arial" w:hAnsi="Arial" w:cs="Arial"/>
          <w:color w:val="auto"/>
          <w:sz w:val="24"/>
          <w:szCs w:val="24"/>
        </w:rPr>
        <w:t>a physical obstruction of the PF.</w:t>
      </w:r>
    </w:p>
    <w:p w14:paraId="7231B2F8" w14:textId="232B5E72" w:rsidR="00F1516C" w:rsidRPr="003C7264" w:rsidRDefault="00F1516C" w:rsidP="00F1516C">
      <w:pPr>
        <w:pStyle w:val="Style1"/>
        <w:rPr>
          <w:rFonts w:ascii="Arial" w:hAnsi="Arial" w:cs="Arial"/>
          <w:color w:val="auto"/>
          <w:sz w:val="24"/>
          <w:szCs w:val="24"/>
        </w:rPr>
      </w:pPr>
      <w:r w:rsidRPr="003C7264">
        <w:rPr>
          <w:rFonts w:ascii="Arial" w:hAnsi="Arial" w:cs="Arial"/>
          <w:color w:val="auto"/>
          <w:sz w:val="24"/>
          <w:szCs w:val="24"/>
        </w:rPr>
        <w:t>As a result, the proposed stopping up of part of PF 8 is necessary in order to enable development to be carried out in accordance with the planning permission.</w:t>
      </w:r>
    </w:p>
    <w:p w14:paraId="54216603" w14:textId="6D706CB9" w:rsidR="00C26DA8" w:rsidRPr="003C7264" w:rsidRDefault="00C26DA8" w:rsidP="00C26DA8">
      <w:pPr>
        <w:pStyle w:val="Style1"/>
        <w:numPr>
          <w:ilvl w:val="0"/>
          <w:numId w:val="0"/>
        </w:numPr>
        <w:rPr>
          <w:rFonts w:ascii="Arial" w:hAnsi="Arial" w:cs="Arial"/>
          <w:b/>
          <w:bCs/>
          <w:i/>
          <w:iCs/>
          <w:color w:val="auto"/>
          <w:sz w:val="24"/>
          <w:szCs w:val="24"/>
        </w:rPr>
      </w:pPr>
      <w:r w:rsidRPr="003C7264">
        <w:rPr>
          <w:rFonts w:ascii="Arial" w:hAnsi="Arial" w:cs="Arial"/>
          <w:b/>
          <w:bCs/>
          <w:i/>
          <w:iCs/>
          <w:color w:val="auto"/>
          <w:sz w:val="24"/>
          <w:szCs w:val="24"/>
        </w:rPr>
        <w:t xml:space="preserve">Disadvantages of the </w:t>
      </w:r>
      <w:r w:rsidR="00C5381A" w:rsidRPr="003C7264">
        <w:rPr>
          <w:rFonts w:ascii="Arial" w:hAnsi="Arial" w:cs="Arial"/>
          <w:b/>
          <w:bCs/>
          <w:i/>
          <w:iCs/>
          <w:color w:val="auto"/>
          <w:sz w:val="24"/>
          <w:szCs w:val="24"/>
        </w:rPr>
        <w:t>Order</w:t>
      </w:r>
    </w:p>
    <w:p w14:paraId="16EE2C7A" w14:textId="227A9EFD" w:rsidR="00FB0C70" w:rsidRDefault="00325610" w:rsidP="00FB0C70">
      <w:pPr>
        <w:pStyle w:val="Style1"/>
        <w:rPr>
          <w:rFonts w:ascii="Arial" w:hAnsi="Arial" w:cs="Arial"/>
          <w:sz w:val="24"/>
          <w:szCs w:val="24"/>
        </w:rPr>
      </w:pPr>
      <w:r w:rsidRPr="00325610">
        <w:rPr>
          <w:rFonts w:ascii="Arial" w:hAnsi="Arial" w:cs="Arial"/>
          <w:sz w:val="24"/>
          <w:szCs w:val="24"/>
        </w:rPr>
        <w:t xml:space="preserve">The </w:t>
      </w:r>
      <w:r w:rsidR="00692145">
        <w:rPr>
          <w:rFonts w:ascii="Arial" w:hAnsi="Arial" w:cs="Arial"/>
          <w:sz w:val="24"/>
          <w:szCs w:val="24"/>
        </w:rPr>
        <w:t>proposed</w:t>
      </w:r>
      <w:r w:rsidRPr="00325610">
        <w:rPr>
          <w:rFonts w:ascii="Arial" w:hAnsi="Arial" w:cs="Arial"/>
          <w:sz w:val="24"/>
          <w:szCs w:val="24"/>
        </w:rPr>
        <w:t xml:space="preserve"> section of RB </w:t>
      </w:r>
      <w:r w:rsidR="007635D9">
        <w:rPr>
          <w:rFonts w:ascii="Arial" w:hAnsi="Arial" w:cs="Arial"/>
          <w:sz w:val="24"/>
          <w:szCs w:val="24"/>
        </w:rPr>
        <w:t>20</w:t>
      </w:r>
      <w:r w:rsidRPr="00325610">
        <w:rPr>
          <w:rFonts w:ascii="Arial" w:hAnsi="Arial" w:cs="Arial"/>
          <w:sz w:val="24"/>
          <w:szCs w:val="24"/>
        </w:rPr>
        <w:t xml:space="preserve"> is </w:t>
      </w:r>
      <w:r w:rsidR="00692145">
        <w:rPr>
          <w:rFonts w:ascii="Arial" w:hAnsi="Arial" w:cs="Arial"/>
          <w:sz w:val="24"/>
          <w:szCs w:val="24"/>
        </w:rPr>
        <w:t>approximately 120 metres longer than the existing section</w:t>
      </w:r>
      <w:r w:rsidRPr="00325610">
        <w:rPr>
          <w:rFonts w:ascii="Arial" w:hAnsi="Arial" w:cs="Arial"/>
          <w:sz w:val="24"/>
          <w:szCs w:val="24"/>
        </w:rPr>
        <w:t>.</w:t>
      </w:r>
      <w:r w:rsidR="00D625FD">
        <w:rPr>
          <w:rFonts w:ascii="Arial" w:hAnsi="Arial" w:cs="Arial"/>
          <w:sz w:val="24"/>
          <w:szCs w:val="24"/>
        </w:rPr>
        <w:t xml:space="preserve"> However, </w:t>
      </w:r>
      <w:r w:rsidR="002F5654">
        <w:rPr>
          <w:rFonts w:ascii="Arial" w:hAnsi="Arial" w:cs="Arial"/>
          <w:sz w:val="24"/>
          <w:szCs w:val="24"/>
        </w:rPr>
        <w:t>the total existing distance between points C and E</w:t>
      </w:r>
      <w:r w:rsidR="00181613">
        <w:rPr>
          <w:rFonts w:ascii="Arial" w:hAnsi="Arial" w:cs="Arial"/>
          <w:sz w:val="24"/>
          <w:szCs w:val="24"/>
        </w:rPr>
        <w:t>, including part of the Coltsfoot road, is similar to</w:t>
      </w:r>
      <w:r w:rsidR="0020075A">
        <w:rPr>
          <w:rFonts w:ascii="Arial" w:hAnsi="Arial" w:cs="Arial"/>
          <w:sz w:val="24"/>
          <w:szCs w:val="24"/>
        </w:rPr>
        <w:t xml:space="preserve"> the length of</w:t>
      </w:r>
      <w:r w:rsidR="00181613">
        <w:rPr>
          <w:rFonts w:ascii="Arial" w:hAnsi="Arial" w:cs="Arial"/>
          <w:sz w:val="24"/>
          <w:szCs w:val="24"/>
        </w:rPr>
        <w:t xml:space="preserve"> the proposed section of RB.</w:t>
      </w:r>
      <w:r w:rsidR="001339DA">
        <w:rPr>
          <w:rFonts w:ascii="Arial" w:hAnsi="Arial" w:cs="Arial"/>
          <w:sz w:val="24"/>
          <w:szCs w:val="24"/>
        </w:rPr>
        <w:t xml:space="preserve"> As a result, I do not consider the greater length of the proposed section of RB to </w:t>
      </w:r>
      <w:r w:rsidR="00C5381A">
        <w:rPr>
          <w:rFonts w:ascii="Arial" w:hAnsi="Arial" w:cs="Arial"/>
          <w:sz w:val="24"/>
          <w:szCs w:val="24"/>
        </w:rPr>
        <w:t>form a potential disadvantage of the Order.</w:t>
      </w:r>
    </w:p>
    <w:p w14:paraId="435A1ECC" w14:textId="2669814B" w:rsidR="00FB0C70" w:rsidRPr="00FB0C70" w:rsidRDefault="00FB0C70" w:rsidP="00FB0C70">
      <w:pPr>
        <w:pStyle w:val="Style1"/>
        <w:numPr>
          <w:ilvl w:val="0"/>
          <w:numId w:val="0"/>
        </w:numPr>
        <w:rPr>
          <w:rFonts w:ascii="Arial" w:hAnsi="Arial" w:cs="Arial"/>
          <w:b/>
          <w:bCs/>
          <w:i/>
          <w:iCs/>
          <w:sz w:val="24"/>
          <w:szCs w:val="24"/>
        </w:rPr>
      </w:pPr>
      <w:r>
        <w:rPr>
          <w:rFonts w:ascii="Arial" w:hAnsi="Arial" w:cs="Arial"/>
          <w:b/>
          <w:bCs/>
          <w:i/>
          <w:iCs/>
          <w:sz w:val="24"/>
          <w:szCs w:val="24"/>
        </w:rPr>
        <w:t xml:space="preserve">Advantages of the </w:t>
      </w:r>
      <w:r w:rsidR="00C5381A">
        <w:rPr>
          <w:rFonts w:ascii="Arial" w:hAnsi="Arial" w:cs="Arial"/>
          <w:b/>
          <w:bCs/>
          <w:i/>
          <w:iCs/>
          <w:sz w:val="24"/>
          <w:szCs w:val="24"/>
        </w:rPr>
        <w:t>O</w:t>
      </w:r>
      <w:r>
        <w:rPr>
          <w:rFonts w:ascii="Arial" w:hAnsi="Arial" w:cs="Arial"/>
          <w:b/>
          <w:bCs/>
          <w:i/>
          <w:iCs/>
          <w:sz w:val="24"/>
          <w:szCs w:val="24"/>
        </w:rPr>
        <w:t>rder</w:t>
      </w:r>
    </w:p>
    <w:p w14:paraId="69B0D5AA" w14:textId="0796CAC8" w:rsidR="00EA1FE8" w:rsidRPr="00EA1FE8" w:rsidRDefault="00F869AA" w:rsidP="00EA1FE8">
      <w:pPr>
        <w:pStyle w:val="Style1"/>
        <w:rPr>
          <w:rFonts w:ascii="Arial" w:hAnsi="Arial" w:cs="Arial"/>
          <w:sz w:val="24"/>
          <w:szCs w:val="24"/>
        </w:rPr>
      </w:pPr>
      <w:r>
        <w:rPr>
          <w:rFonts w:ascii="Arial" w:hAnsi="Arial" w:cs="Arial"/>
          <w:sz w:val="24"/>
          <w:szCs w:val="24"/>
        </w:rPr>
        <w:t>The diversion of the existing section of RB 20</w:t>
      </w:r>
      <w:r w:rsidR="00EA1FE8" w:rsidRPr="00EA1FE8">
        <w:rPr>
          <w:rFonts w:ascii="Arial" w:hAnsi="Arial" w:cs="Arial"/>
          <w:sz w:val="24"/>
          <w:szCs w:val="24"/>
        </w:rPr>
        <w:t xml:space="preserve"> would improve privacy for the applicants, who live along </w:t>
      </w:r>
      <w:r w:rsidR="00291709">
        <w:rPr>
          <w:rFonts w:ascii="Arial" w:hAnsi="Arial" w:cs="Arial"/>
          <w:sz w:val="24"/>
          <w:szCs w:val="24"/>
        </w:rPr>
        <w:t>it</w:t>
      </w:r>
      <w:r w:rsidR="00EA1FE8" w:rsidRPr="00EA1FE8">
        <w:rPr>
          <w:rFonts w:ascii="Arial" w:hAnsi="Arial" w:cs="Arial"/>
          <w:sz w:val="24"/>
          <w:szCs w:val="24"/>
        </w:rPr>
        <w:t xml:space="preserve">, as users of the </w:t>
      </w:r>
      <w:r w:rsidR="005A372E">
        <w:rPr>
          <w:rFonts w:ascii="Arial" w:hAnsi="Arial" w:cs="Arial"/>
          <w:sz w:val="24"/>
          <w:szCs w:val="24"/>
        </w:rPr>
        <w:t>way</w:t>
      </w:r>
      <w:r w:rsidR="00EA1FE8" w:rsidRPr="00EA1FE8">
        <w:rPr>
          <w:rFonts w:ascii="Arial" w:hAnsi="Arial" w:cs="Arial"/>
          <w:sz w:val="24"/>
          <w:szCs w:val="24"/>
        </w:rPr>
        <w:t xml:space="preserve"> </w:t>
      </w:r>
      <w:r w:rsidR="005A372E">
        <w:rPr>
          <w:rFonts w:ascii="Arial" w:hAnsi="Arial" w:cs="Arial"/>
          <w:sz w:val="24"/>
          <w:szCs w:val="24"/>
        </w:rPr>
        <w:t>may</w:t>
      </w:r>
      <w:r w:rsidR="00EA1FE8" w:rsidRPr="00EA1FE8">
        <w:rPr>
          <w:rFonts w:ascii="Arial" w:hAnsi="Arial" w:cs="Arial"/>
          <w:sz w:val="24"/>
          <w:szCs w:val="24"/>
        </w:rPr>
        <w:t xml:space="preserve"> currently see into their ground and first floor windows.</w:t>
      </w:r>
      <w:r w:rsidR="00180F7D">
        <w:rPr>
          <w:rFonts w:ascii="Arial" w:hAnsi="Arial" w:cs="Arial"/>
          <w:sz w:val="24"/>
          <w:szCs w:val="24"/>
        </w:rPr>
        <w:t xml:space="preserve"> </w:t>
      </w:r>
    </w:p>
    <w:p w14:paraId="47654724" w14:textId="72E150D4" w:rsidR="004045FB" w:rsidRDefault="003A4E08" w:rsidP="00EA1FE8">
      <w:pPr>
        <w:pStyle w:val="Style1"/>
        <w:rPr>
          <w:rFonts w:ascii="Arial" w:hAnsi="Arial" w:cs="Arial"/>
          <w:sz w:val="24"/>
          <w:szCs w:val="24"/>
        </w:rPr>
      </w:pPr>
      <w:r w:rsidRPr="003A4E08">
        <w:rPr>
          <w:rFonts w:ascii="Arial" w:hAnsi="Arial" w:cs="Arial"/>
          <w:sz w:val="24"/>
          <w:szCs w:val="24"/>
        </w:rPr>
        <w:t xml:space="preserve">The existing journey between points C and E comprises part of RB 20 and part of the Coltsfoot public road. </w:t>
      </w:r>
      <w:r w:rsidR="00EA1FE8" w:rsidRPr="00EA1FE8">
        <w:rPr>
          <w:rFonts w:ascii="Arial" w:hAnsi="Arial" w:cs="Arial"/>
          <w:sz w:val="24"/>
          <w:szCs w:val="24"/>
        </w:rPr>
        <w:t xml:space="preserve">The Council considers that the diversion of the </w:t>
      </w:r>
      <w:r w:rsidR="00291709">
        <w:rPr>
          <w:rFonts w:ascii="Arial" w:hAnsi="Arial" w:cs="Arial"/>
          <w:sz w:val="24"/>
          <w:szCs w:val="24"/>
        </w:rPr>
        <w:t xml:space="preserve">existing </w:t>
      </w:r>
      <w:r w:rsidR="00EA1FE8" w:rsidRPr="00EA1FE8">
        <w:rPr>
          <w:rFonts w:ascii="Arial" w:hAnsi="Arial" w:cs="Arial"/>
          <w:sz w:val="24"/>
          <w:szCs w:val="24"/>
        </w:rPr>
        <w:t xml:space="preserve">section of RB would improve users’ enjoyment of it, as </w:t>
      </w:r>
      <w:r w:rsidR="00C632CA">
        <w:rPr>
          <w:rFonts w:ascii="Arial" w:hAnsi="Arial" w:cs="Arial"/>
          <w:sz w:val="24"/>
          <w:szCs w:val="24"/>
        </w:rPr>
        <w:t xml:space="preserve">the need to </w:t>
      </w:r>
      <w:r w:rsidR="00A700FF">
        <w:rPr>
          <w:rFonts w:ascii="Arial" w:hAnsi="Arial" w:cs="Arial"/>
          <w:sz w:val="24"/>
          <w:szCs w:val="24"/>
        </w:rPr>
        <w:t>navigate two right-angle corners in the Coltsfoot</w:t>
      </w:r>
      <w:r w:rsidR="00EA1FE8" w:rsidRPr="00EA1FE8">
        <w:rPr>
          <w:rFonts w:ascii="Arial" w:hAnsi="Arial" w:cs="Arial"/>
          <w:sz w:val="24"/>
          <w:szCs w:val="24"/>
        </w:rPr>
        <w:t xml:space="preserve"> road would be </w:t>
      </w:r>
      <w:r w:rsidR="008973B4">
        <w:rPr>
          <w:rFonts w:ascii="Arial" w:hAnsi="Arial" w:cs="Arial"/>
          <w:sz w:val="24"/>
          <w:szCs w:val="24"/>
        </w:rPr>
        <w:t>removed</w:t>
      </w:r>
      <w:r w:rsidR="00EA1FE8" w:rsidRPr="00EA1FE8">
        <w:rPr>
          <w:rFonts w:ascii="Arial" w:hAnsi="Arial" w:cs="Arial"/>
          <w:sz w:val="24"/>
          <w:szCs w:val="24"/>
        </w:rPr>
        <w:t>. This is undisputed by any party, and I agree that this consideration results in a public interest in diverting the RB.</w:t>
      </w:r>
    </w:p>
    <w:p w14:paraId="6A098F23" w14:textId="71FEBA19" w:rsidR="00180F7D" w:rsidRPr="00EA1FE8" w:rsidRDefault="008620D4" w:rsidP="00EA1FE8">
      <w:pPr>
        <w:pStyle w:val="Style1"/>
        <w:rPr>
          <w:rFonts w:ascii="Arial" w:hAnsi="Arial" w:cs="Arial"/>
          <w:sz w:val="24"/>
          <w:szCs w:val="24"/>
        </w:rPr>
      </w:pPr>
      <w:r>
        <w:rPr>
          <w:rFonts w:ascii="Arial" w:hAnsi="Arial" w:cs="Arial"/>
          <w:sz w:val="24"/>
          <w:szCs w:val="24"/>
        </w:rPr>
        <w:t>T</w:t>
      </w:r>
      <w:r w:rsidR="009740B0">
        <w:rPr>
          <w:rFonts w:ascii="Arial" w:hAnsi="Arial" w:cs="Arial"/>
          <w:sz w:val="24"/>
          <w:szCs w:val="24"/>
        </w:rPr>
        <w:t>he proposed</w:t>
      </w:r>
      <w:r w:rsidR="00993512">
        <w:rPr>
          <w:rFonts w:ascii="Arial" w:hAnsi="Arial" w:cs="Arial"/>
          <w:sz w:val="24"/>
          <w:szCs w:val="24"/>
        </w:rPr>
        <w:t xml:space="preserve"> route</w:t>
      </w:r>
      <w:r w:rsidR="009740B0">
        <w:rPr>
          <w:rFonts w:ascii="Arial" w:hAnsi="Arial" w:cs="Arial"/>
          <w:sz w:val="24"/>
          <w:szCs w:val="24"/>
        </w:rPr>
        <w:t xml:space="preserve"> between </w:t>
      </w:r>
      <w:r w:rsidR="00AE1C81">
        <w:rPr>
          <w:rFonts w:ascii="Arial" w:hAnsi="Arial" w:cs="Arial"/>
          <w:sz w:val="24"/>
          <w:szCs w:val="24"/>
        </w:rPr>
        <w:t>p</w:t>
      </w:r>
      <w:r w:rsidR="009740B0">
        <w:rPr>
          <w:rFonts w:ascii="Arial" w:hAnsi="Arial" w:cs="Arial"/>
          <w:sz w:val="24"/>
          <w:szCs w:val="24"/>
        </w:rPr>
        <w:t>oints</w:t>
      </w:r>
      <w:r w:rsidR="00AE1C81">
        <w:rPr>
          <w:rFonts w:ascii="Arial" w:hAnsi="Arial" w:cs="Arial"/>
          <w:sz w:val="24"/>
          <w:szCs w:val="24"/>
        </w:rPr>
        <w:t xml:space="preserve"> C and E</w:t>
      </w:r>
      <w:r w:rsidR="009740B0">
        <w:rPr>
          <w:rFonts w:ascii="Arial" w:hAnsi="Arial" w:cs="Arial"/>
          <w:sz w:val="24"/>
          <w:szCs w:val="24"/>
        </w:rPr>
        <w:t xml:space="preserve"> would</w:t>
      </w:r>
      <w:r w:rsidR="00A63E72">
        <w:rPr>
          <w:rFonts w:ascii="Arial" w:hAnsi="Arial" w:cs="Arial"/>
          <w:sz w:val="24"/>
          <w:szCs w:val="24"/>
        </w:rPr>
        <w:t xml:space="preserve"> be </w:t>
      </w:r>
      <w:r>
        <w:rPr>
          <w:rFonts w:ascii="Arial" w:hAnsi="Arial" w:cs="Arial"/>
          <w:sz w:val="24"/>
          <w:szCs w:val="24"/>
        </w:rPr>
        <w:t xml:space="preserve">a </w:t>
      </w:r>
      <w:r w:rsidR="00A63E72">
        <w:rPr>
          <w:rFonts w:ascii="Arial" w:hAnsi="Arial" w:cs="Arial"/>
          <w:sz w:val="24"/>
          <w:szCs w:val="24"/>
        </w:rPr>
        <w:t>restricted byway</w:t>
      </w:r>
      <w:r>
        <w:rPr>
          <w:rFonts w:ascii="Arial" w:hAnsi="Arial" w:cs="Arial"/>
          <w:sz w:val="24"/>
          <w:szCs w:val="24"/>
        </w:rPr>
        <w:t xml:space="preserve"> and private access</w:t>
      </w:r>
      <w:r w:rsidR="00A63E72">
        <w:rPr>
          <w:rFonts w:ascii="Arial" w:hAnsi="Arial" w:cs="Arial"/>
          <w:sz w:val="24"/>
          <w:szCs w:val="24"/>
        </w:rPr>
        <w:t xml:space="preserve">, </w:t>
      </w:r>
      <w:r w:rsidR="00F441FD">
        <w:rPr>
          <w:rFonts w:ascii="Arial" w:hAnsi="Arial" w:cs="Arial"/>
          <w:sz w:val="24"/>
          <w:szCs w:val="24"/>
        </w:rPr>
        <w:t xml:space="preserve">additionally </w:t>
      </w:r>
      <w:r w:rsidR="00A63E72">
        <w:rPr>
          <w:rFonts w:ascii="Arial" w:hAnsi="Arial" w:cs="Arial"/>
          <w:sz w:val="24"/>
          <w:szCs w:val="24"/>
        </w:rPr>
        <w:t xml:space="preserve">resulting in </w:t>
      </w:r>
      <w:r w:rsidR="002F6E68">
        <w:rPr>
          <w:rFonts w:ascii="Arial" w:hAnsi="Arial" w:cs="Arial"/>
          <w:sz w:val="24"/>
          <w:szCs w:val="24"/>
        </w:rPr>
        <w:t xml:space="preserve">safety benefits from </w:t>
      </w:r>
      <w:r w:rsidR="006F3B15">
        <w:rPr>
          <w:rFonts w:ascii="Arial" w:hAnsi="Arial" w:cs="Arial"/>
          <w:sz w:val="24"/>
          <w:szCs w:val="24"/>
        </w:rPr>
        <w:t xml:space="preserve">a likely reduction in </w:t>
      </w:r>
      <w:r w:rsidR="00A63E72">
        <w:rPr>
          <w:rFonts w:ascii="Arial" w:hAnsi="Arial" w:cs="Arial"/>
          <w:sz w:val="24"/>
          <w:szCs w:val="24"/>
        </w:rPr>
        <w:t>exposure to traffic for users of the proposed rout</w:t>
      </w:r>
      <w:r w:rsidR="006F3B15">
        <w:rPr>
          <w:rFonts w:ascii="Arial" w:hAnsi="Arial" w:cs="Arial"/>
          <w:sz w:val="24"/>
          <w:szCs w:val="24"/>
        </w:rPr>
        <w:t>e</w:t>
      </w:r>
      <w:r w:rsidR="00A63E72">
        <w:rPr>
          <w:rFonts w:ascii="Arial" w:hAnsi="Arial" w:cs="Arial"/>
          <w:sz w:val="24"/>
          <w:szCs w:val="24"/>
        </w:rPr>
        <w:t xml:space="preserve">. </w:t>
      </w:r>
    </w:p>
    <w:p w14:paraId="09BD2399" w14:textId="328D6B29" w:rsidR="00FB0C70" w:rsidRPr="00FB0C70" w:rsidRDefault="00FB0C70" w:rsidP="00FB0C70">
      <w:pPr>
        <w:pStyle w:val="Style1"/>
        <w:numPr>
          <w:ilvl w:val="0"/>
          <w:numId w:val="0"/>
        </w:numPr>
        <w:rPr>
          <w:rFonts w:ascii="Arial" w:hAnsi="Arial" w:cs="Arial"/>
          <w:b/>
          <w:bCs/>
          <w:i/>
          <w:iCs/>
          <w:sz w:val="24"/>
          <w:szCs w:val="24"/>
        </w:rPr>
      </w:pPr>
      <w:r>
        <w:rPr>
          <w:rFonts w:ascii="Arial" w:hAnsi="Arial" w:cs="Arial"/>
          <w:b/>
          <w:bCs/>
          <w:i/>
          <w:iCs/>
          <w:sz w:val="24"/>
          <w:szCs w:val="24"/>
        </w:rPr>
        <w:t>Whether the development is substantially complete</w:t>
      </w:r>
    </w:p>
    <w:p w14:paraId="3C5E228C" w14:textId="21A0416B" w:rsidR="00980C51" w:rsidRPr="00980C51" w:rsidRDefault="00CE37CC" w:rsidP="00980C51">
      <w:pPr>
        <w:pStyle w:val="Style1"/>
        <w:rPr>
          <w:rFonts w:ascii="Arial" w:hAnsi="Arial" w:cs="Arial"/>
          <w:sz w:val="24"/>
          <w:szCs w:val="24"/>
        </w:rPr>
      </w:pPr>
      <w:r>
        <w:rPr>
          <w:rFonts w:ascii="Arial" w:hAnsi="Arial" w:cs="Arial"/>
          <w:sz w:val="24"/>
          <w:szCs w:val="24"/>
        </w:rPr>
        <w:t xml:space="preserve">The question of whether a development </w:t>
      </w:r>
      <w:r w:rsidR="00E45F85">
        <w:rPr>
          <w:rFonts w:ascii="Arial" w:hAnsi="Arial" w:cs="Arial"/>
          <w:sz w:val="24"/>
          <w:szCs w:val="24"/>
        </w:rPr>
        <w:t xml:space="preserve">is substantially complete is a </w:t>
      </w:r>
      <w:r w:rsidR="003060E8">
        <w:rPr>
          <w:rFonts w:ascii="Arial" w:hAnsi="Arial" w:cs="Arial"/>
          <w:sz w:val="24"/>
          <w:szCs w:val="24"/>
        </w:rPr>
        <w:t>matter of fact and degree to be determined, in each case, on the evidence.</w:t>
      </w:r>
      <w:r w:rsidR="00212DC6">
        <w:rPr>
          <w:rFonts w:ascii="Arial" w:hAnsi="Arial" w:cs="Arial"/>
          <w:sz w:val="24"/>
          <w:szCs w:val="24"/>
        </w:rPr>
        <w:t xml:space="preserve"> Development is regarded as complete if the work remaining is minimal.</w:t>
      </w:r>
    </w:p>
    <w:p w14:paraId="381D55DA" w14:textId="06A1700F" w:rsidR="00740391" w:rsidRPr="00740391" w:rsidRDefault="00AF0D9B" w:rsidP="00980C51">
      <w:pPr>
        <w:pStyle w:val="Style1"/>
        <w:rPr>
          <w:rFonts w:ascii="Arial" w:hAnsi="Arial" w:cs="Arial"/>
          <w:color w:val="FF0000"/>
          <w:sz w:val="24"/>
          <w:szCs w:val="24"/>
        </w:rPr>
      </w:pPr>
      <w:r>
        <w:rPr>
          <w:rFonts w:ascii="Arial" w:hAnsi="Arial" w:cs="Arial"/>
          <w:sz w:val="24"/>
          <w:szCs w:val="24"/>
        </w:rPr>
        <w:t>As well as t</w:t>
      </w:r>
      <w:r w:rsidRPr="00AF0D9B">
        <w:rPr>
          <w:rFonts w:ascii="Arial" w:hAnsi="Arial" w:cs="Arial"/>
          <w:sz w:val="24"/>
          <w:szCs w:val="24"/>
        </w:rPr>
        <w:t>he development of a new access track with associated planting</w:t>
      </w:r>
      <w:r>
        <w:rPr>
          <w:rFonts w:ascii="Arial" w:hAnsi="Arial" w:cs="Arial"/>
          <w:sz w:val="24"/>
          <w:szCs w:val="24"/>
        </w:rPr>
        <w:t>, th</w:t>
      </w:r>
      <w:r w:rsidR="00980C51" w:rsidRPr="00980C51">
        <w:rPr>
          <w:rFonts w:ascii="Arial" w:hAnsi="Arial" w:cs="Arial"/>
          <w:sz w:val="24"/>
          <w:szCs w:val="24"/>
        </w:rPr>
        <w:t>e 2020 appeal decision permitted the removal of the original access track</w:t>
      </w:r>
      <w:r w:rsidR="004903B2">
        <w:rPr>
          <w:rFonts w:ascii="Arial" w:hAnsi="Arial" w:cs="Arial"/>
          <w:sz w:val="24"/>
          <w:szCs w:val="24"/>
        </w:rPr>
        <w:t xml:space="preserve"> carrying RB 20</w:t>
      </w:r>
      <w:r w:rsidR="00980C51" w:rsidRPr="00980C51">
        <w:rPr>
          <w:rFonts w:ascii="Arial" w:hAnsi="Arial" w:cs="Arial"/>
          <w:sz w:val="24"/>
          <w:szCs w:val="24"/>
        </w:rPr>
        <w:t xml:space="preserve"> and the erection of fencing and hedgerow at both ends of it, including a gate to the highway.</w:t>
      </w:r>
      <w:r w:rsidR="00740391">
        <w:rPr>
          <w:rFonts w:ascii="Arial" w:hAnsi="Arial" w:cs="Arial"/>
          <w:sz w:val="24"/>
          <w:szCs w:val="24"/>
        </w:rPr>
        <w:t xml:space="preserve"> A</w:t>
      </w:r>
      <w:r w:rsidR="00062DCF">
        <w:rPr>
          <w:rFonts w:ascii="Arial" w:hAnsi="Arial" w:cs="Arial"/>
          <w:sz w:val="24"/>
          <w:szCs w:val="24"/>
        </w:rPr>
        <w:t>n attached</w:t>
      </w:r>
      <w:r w:rsidR="00740391">
        <w:rPr>
          <w:rFonts w:ascii="Arial" w:hAnsi="Arial" w:cs="Arial"/>
          <w:sz w:val="24"/>
          <w:szCs w:val="24"/>
        </w:rPr>
        <w:t xml:space="preserve"> condition</w:t>
      </w:r>
      <w:r w:rsidR="00062DCF">
        <w:rPr>
          <w:rFonts w:ascii="Arial" w:hAnsi="Arial" w:cs="Arial"/>
          <w:sz w:val="24"/>
          <w:szCs w:val="24"/>
        </w:rPr>
        <w:t xml:space="preserve"> </w:t>
      </w:r>
      <w:r w:rsidR="00740391">
        <w:rPr>
          <w:rFonts w:ascii="Arial" w:hAnsi="Arial" w:cs="Arial"/>
          <w:sz w:val="24"/>
          <w:szCs w:val="24"/>
        </w:rPr>
        <w:t xml:space="preserve">requires that RB 20 and PF 8 remain </w:t>
      </w:r>
      <w:r w:rsidR="00A24E50">
        <w:rPr>
          <w:rFonts w:ascii="Arial" w:hAnsi="Arial" w:cs="Arial"/>
          <w:sz w:val="24"/>
          <w:szCs w:val="24"/>
        </w:rPr>
        <w:t>undisturbed and unobstructed at all times unless legally stopped up or diverted</w:t>
      </w:r>
      <w:r w:rsidR="00740391">
        <w:rPr>
          <w:rFonts w:ascii="Arial" w:hAnsi="Arial" w:cs="Arial"/>
          <w:sz w:val="24"/>
          <w:szCs w:val="24"/>
        </w:rPr>
        <w:t>.</w:t>
      </w:r>
      <w:r w:rsidR="00980C51" w:rsidRPr="00980C51">
        <w:rPr>
          <w:rFonts w:ascii="Arial" w:hAnsi="Arial" w:cs="Arial"/>
          <w:sz w:val="24"/>
          <w:szCs w:val="24"/>
        </w:rPr>
        <w:t xml:space="preserve"> </w:t>
      </w:r>
    </w:p>
    <w:p w14:paraId="47FEF567" w14:textId="7CACD265" w:rsidR="006562B8" w:rsidRPr="006562B8" w:rsidRDefault="00980C51" w:rsidP="00980C51">
      <w:pPr>
        <w:pStyle w:val="Style1"/>
        <w:rPr>
          <w:rFonts w:ascii="Arial" w:hAnsi="Arial" w:cs="Arial"/>
          <w:color w:val="FF0000"/>
          <w:sz w:val="24"/>
          <w:szCs w:val="24"/>
        </w:rPr>
      </w:pPr>
      <w:r w:rsidRPr="00980C51">
        <w:rPr>
          <w:rFonts w:ascii="Arial" w:hAnsi="Arial" w:cs="Arial"/>
          <w:sz w:val="24"/>
          <w:szCs w:val="24"/>
        </w:rPr>
        <w:t xml:space="preserve">The Council’s recommendation report of December 2022 stated that the existing track surface had not been removed and the fencing and hedgerow planting had not been carried out. </w:t>
      </w:r>
      <w:r w:rsidR="00D915B6">
        <w:rPr>
          <w:rFonts w:ascii="Arial" w:hAnsi="Arial" w:cs="Arial"/>
          <w:sz w:val="24"/>
          <w:szCs w:val="24"/>
        </w:rPr>
        <w:t xml:space="preserve">Its Determination Recommendation of </w:t>
      </w:r>
      <w:r w:rsidR="003321D0">
        <w:rPr>
          <w:rFonts w:ascii="Arial" w:hAnsi="Arial" w:cs="Arial"/>
          <w:sz w:val="24"/>
          <w:szCs w:val="24"/>
        </w:rPr>
        <w:t xml:space="preserve">October 2023 noted that </w:t>
      </w:r>
      <w:r w:rsidR="0083190F">
        <w:rPr>
          <w:rFonts w:ascii="Arial" w:hAnsi="Arial" w:cs="Arial"/>
          <w:sz w:val="24"/>
          <w:szCs w:val="24"/>
        </w:rPr>
        <w:t>no works had been progressed since then</w:t>
      </w:r>
      <w:r w:rsidR="005E6AC5">
        <w:rPr>
          <w:rFonts w:ascii="Arial" w:hAnsi="Arial" w:cs="Arial"/>
          <w:sz w:val="24"/>
          <w:szCs w:val="24"/>
        </w:rPr>
        <w:t xml:space="preserve">, and </w:t>
      </w:r>
      <w:r w:rsidR="00B87EFA">
        <w:rPr>
          <w:rFonts w:ascii="Arial" w:hAnsi="Arial" w:cs="Arial"/>
          <w:sz w:val="24"/>
          <w:szCs w:val="24"/>
        </w:rPr>
        <w:t>the</w:t>
      </w:r>
      <w:r w:rsidR="005E6AC5">
        <w:rPr>
          <w:rFonts w:ascii="Arial" w:hAnsi="Arial" w:cs="Arial"/>
          <w:sz w:val="24"/>
          <w:szCs w:val="24"/>
        </w:rPr>
        <w:t xml:space="preserve"> Statement of Grounds</w:t>
      </w:r>
      <w:r w:rsidR="0090419F">
        <w:rPr>
          <w:rFonts w:ascii="Arial" w:hAnsi="Arial" w:cs="Arial"/>
          <w:sz w:val="24"/>
          <w:szCs w:val="24"/>
        </w:rPr>
        <w:t xml:space="preserve"> with its submission of the Order </w:t>
      </w:r>
      <w:r w:rsidR="00B078F5">
        <w:rPr>
          <w:rFonts w:ascii="Arial" w:hAnsi="Arial" w:cs="Arial"/>
          <w:sz w:val="24"/>
          <w:szCs w:val="24"/>
        </w:rPr>
        <w:t xml:space="preserve">in February of this year </w:t>
      </w:r>
      <w:r w:rsidR="005200C1">
        <w:rPr>
          <w:rFonts w:ascii="Arial" w:hAnsi="Arial" w:cs="Arial"/>
          <w:sz w:val="24"/>
          <w:szCs w:val="24"/>
        </w:rPr>
        <w:t>supports this</w:t>
      </w:r>
      <w:r w:rsidR="0083190F">
        <w:rPr>
          <w:rFonts w:ascii="Arial" w:hAnsi="Arial" w:cs="Arial"/>
          <w:sz w:val="24"/>
          <w:szCs w:val="24"/>
        </w:rPr>
        <w:t xml:space="preserve">. </w:t>
      </w:r>
    </w:p>
    <w:p w14:paraId="02602869" w14:textId="46393886" w:rsidR="00980C51" w:rsidRPr="00980C51" w:rsidRDefault="0093632B" w:rsidP="00980C51">
      <w:pPr>
        <w:pStyle w:val="Style1"/>
        <w:rPr>
          <w:rFonts w:ascii="Arial" w:hAnsi="Arial" w:cs="Arial"/>
          <w:color w:val="FF0000"/>
          <w:sz w:val="24"/>
          <w:szCs w:val="24"/>
        </w:rPr>
      </w:pPr>
      <w:r>
        <w:rPr>
          <w:rFonts w:ascii="Arial" w:hAnsi="Arial" w:cs="Arial"/>
          <w:sz w:val="24"/>
          <w:szCs w:val="24"/>
        </w:rPr>
        <w:t>Thus, whil</w:t>
      </w:r>
      <w:r w:rsidR="00FF2CBA">
        <w:rPr>
          <w:rFonts w:ascii="Arial" w:hAnsi="Arial" w:cs="Arial"/>
          <w:sz w:val="24"/>
          <w:szCs w:val="24"/>
        </w:rPr>
        <w:t xml:space="preserve">st the construction and planting of the new track has been completed, </w:t>
      </w:r>
      <w:r w:rsidR="00420CAD">
        <w:rPr>
          <w:rFonts w:ascii="Arial" w:hAnsi="Arial" w:cs="Arial"/>
          <w:sz w:val="24"/>
          <w:szCs w:val="24"/>
        </w:rPr>
        <w:t>the evidence before me indicates that the</w:t>
      </w:r>
      <w:r w:rsidR="0007431F">
        <w:rPr>
          <w:rFonts w:ascii="Arial" w:hAnsi="Arial" w:cs="Arial"/>
          <w:sz w:val="24"/>
          <w:szCs w:val="24"/>
        </w:rPr>
        <w:t xml:space="preserve"> part of the</w:t>
      </w:r>
      <w:r w:rsidR="00420CAD">
        <w:rPr>
          <w:rFonts w:ascii="Arial" w:hAnsi="Arial" w:cs="Arial"/>
          <w:sz w:val="24"/>
          <w:szCs w:val="24"/>
        </w:rPr>
        <w:t xml:space="preserve"> development </w:t>
      </w:r>
      <w:r w:rsidR="0007431F">
        <w:rPr>
          <w:rFonts w:ascii="Arial" w:hAnsi="Arial" w:cs="Arial"/>
          <w:sz w:val="24"/>
          <w:szCs w:val="24"/>
        </w:rPr>
        <w:t>concerning</w:t>
      </w:r>
      <w:r w:rsidR="00420CAD">
        <w:rPr>
          <w:rFonts w:ascii="Arial" w:hAnsi="Arial" w:cs="Arial"/>
          <w:sz w:val="24"/>
          <w:szCs w:val="24"/>
        </w:rPr>
        <w:t xml:space="preserve"> the existing track has not been carried out.</w:t>
      </w:r>
      <w:r w:rsidR="009F3AF3">
        <w:rPr>
          <w:rFonts w:ascii="Arial" w:hAnsi="Arial" w:cs="Arial"/>
          <w:sz w:val="24"/>
          <w:szCs w:val="24"/>
        </w:rPr>
        <w:t xml:space="preserve"> This comprises the removal of approximately 140 metres of hard surfacing and the erection of fencing</w:t>
      </w:r>
      <w:r w:rsidR="005F09EC">
        <w:rPr>
          <w:rFonts w:ascii="Arial" w:hAnsi="Arial" w:cs="Arial"/>
          <w:sz w:val="24"/>
          <w:szCs w:val="24"/>
        </w:rPr>
        <w:t>, hedgerow</w:t>
      </w:r>
      <w:r w:rsidR="009F3AF3">
        <w:rPr>
          <w:rFonts w:ascii="Arial" w:hAnsi="Arial" w:cs="Arial"/>
          <w:sz w:val="24"/>
          <w:szCs w:val="24"/>
        </w:rPr>
        <w:t xml:space="preserve"> </w:t>
      </w:r>
      <w:r w:rsidR="009F3AF3">
        <w:rPr>
          <w:rFonts w:ascii="Arial" w:hAnsi="Arial" w:cs="Arial"/>
          <w:sz w:val="24"/>
          <w:szCs w:val="24"/>
        </w:rPr>
        <w:lastRenderedPageBreak/>
        <w:t xml:space="preserve">and </w:t>
      </w:r>
      <w:r w:rsidR="00650723">
        <w:rPr>
          <w:rFonts w:ascii="Arial" w:hAnsi="Arial" w:cs="Arial"/>
          <w:sz w:val="24"/>
          <w:szCs w:val="24"/>
        </w:rPr>
        <w:t xml:space="preserve">a </w:t>
      </w:r>
      <w:r w:rsidR="009F3AF3">
        <w:rPr>
          <w:rFonts w:ascii="Arial" w:hAnsi="Arial" w:cs="Arial"/>
          <w:sz w:val="24"/>
          <w:szCs w:val="24"/>
        </w:rPr>
        <w:t xml:space="preserve">gate. </w:t>
      </w:r>
      <w:r w:rsidR="0007431F">
        <w:rPr>
          <w:rFonts w:ascii="Arial" w:hAnsi="Arial" w:cs="Arial"/>
          <w:sz w:val="24"/>
          <w:szCs w:val="24"/>
        </w:rPr>
        <w:t xml:space="preserve">Taking the totality of the operations into account, </w:t>
      </w:r>
      <w:r w:rsidR="00ED5C5D">
        <w:rPr>
          <w:rFonts w:ascii="Arial" w:hAnsi="Arial" w:cs="Arial"/>
          <w:sz w:val="24"/>
          <w:szCs w:val="24"/>
        </w:rPr>
        <w:t xml:space="preserve">I do not consider the work remaining to be minimal. </w:t>
      </w:r>
      <w:r>
        <w:rPr>
          <w:rFonts w:ascii="Arial" w:hAnsi="Arial" w:cs="Arial"/>
          <w:sz w:val="24"/>
          <w:szCs w:val="24"/>
        </w:rPr>
        <w:t xml:space="preserve"> </w:t>
      </w:r>
    </w:p>
    <w:p w14:paraId="3BECD33C" w14:textId="3DFAE590" w:rsidR="00C26DA8" w:rsidRDefault="00980C51" w:rsidP="00980C51">
      <w:pPr>
        <w:pStyle w:val="Style1"/>
        <w:rPr>
          <w:rFonts w:ascii="Arial" w:hAnsi="Arial" w:cs="Arial"/>
          <w:sz w:val="24"/>
          <w:szCs w:val="24"/>
        </w:rPr>
      </w:pPr>
      <w:r w:rsidRPr="00980C51">
        <w:rPr>
          <w:rFonts w:ascii="Arial" w:hAnsi="Arial" w:cs="Arial"/>
          <w:sz w:val="24"/>
          <w:szCs w:val="24"/>
        </w:rPr>
        <w:t>Thus, the evidence before me indicates that the development is not substantially complete.</w:t>
      </w:r>
    </w:p>
    <w:p w14:paraId="3A193EAE" w14:textId="45975B04" w:rsidR="004045FB" w:rsidRPr="004045FB" w:rsidRDefault="004045FB" w:rsidP="004045FB">
      <w:pPr>
        <w:pStyle w:val="Style1"/>
        <w:numPr>
          <w:ilvl w:val="0"/>
          <w:numId w:val="0"/>
        </w:numPr>
        <w:rPr>
          <w:rFonts w:ascii="Arial" w:hAnsi="Arial" w:cs="Arial"/>
          <w:b/>
          <w:bCs/>
          <w:i/>
          <w:iCs/>
          <w:sz w:val="24"/>
          <w:szCs w:val="24"/>
        </w:rPr>
      </w:pPr>
      <w:r w:rsidRPr="004045FB">
        <w:rPr>
          <w:rFonts w:ascii="Arial" w:hAnsi="Arial" w:cs="Arial"/>
          <w:b/>
          <w:bCs/>
          <w:i/>
          <w:iCs/>
          <w:sz w:val="24"/>
          <w:szCs w:val="24"/>
        </w:rPr>
        <w:t>Requirements of the Equalit</w:t>
      </w:r>
      <w:r w:rsidR="00CD2DB4">
        <w:rPr>
          <w:rFonts w:ascii="Arial" w:hAnsi="Arial" w:cs="Arial"/>
          <w:b/>
          <w:bCs/>
          <w:i/>
          <w:iCs/>
          <w:sz w:val="24"/>
          <w:szCs w:val="24"/>
        </w:rPr>
        <w:t>y</w:t>
      </w:r>
      <w:r w:rsidRPr="004045FB">
        <w:rPr>
          <w:rFonts w:ascii="Arial" w:hAnsi="Arial" w:cs="Arial"/>
          <w:b/>
          <w:bCs/>
          <w:i/>
          <w:iCs/>
          <w:sz w:val="24"/>
          <w:szCs w:val="24"/>
        </w:rPr>
        <w:t xml:space="preserve"> Act 2010</w:t>
      </w:r>
      <w:r w:rsidR="00CD2DB4">
        <w:rPr>
          <w:rFonts w:ascii="Arial" w:hAnsi="Arial" w:cs="Arial"/>
          <w:b/>
          <w:bCs/>
          <w:i/>
          <w:iCs/>
          <w:sz w:val="24"/>
          <w:szCs w:val="24"/>
        </w:rPr>
        <w:t xml:space="preserve"> </w:t>
      </w:r>
    </w:p>
    <w:p w14:paraId="38B86B2E" w14:textId="0EF6CA5B" w:rsidR="004045FB" w:rsidRPr="00956472" w:rsidRDefault="00F72C96" w:rsidP="00C26DA8">
      <w:pPr>
        <w:pStyle w:val="Style1"/>
        <w:rPr>
          <w:rFonts w:ascii="Arial" w:hAnsi="Arial" w:cs="Arial"/>
          <w:color w:val="auto"/>
          <w:sz w:val="24"/>
          <w:szCs w:val="24"/>
        </w:rPr>
      </w:pPr>
      <w:r w:rsidRPr="00956472">
        <w:rPr>
          <w:rFonts w:ascii="Arial" w:hAnsi="Arial" w:cs="Arial"/>
          <w:color w:val="auto"/>
          <w:sz w:val="24"/>
          <w:szCs w:val="24"/>
        </w:rPr>
        <w:t xml:space="preserve">The proposed RB </w:t>
      </w:r>
      <w:r w:rsidR="00671923">
        <w:rPr>
          <w:rFonts w:ascii="Arial" w:hAnsi="Arial" w:cs="Arial"/>
          <w:color w:val="auto"/>
          <w:sz w:val="24"/>
          <w:szCs w:val="24"/>
        </w:rPr>
        <w:t xml:space="preserve">would have </w:t>
      </w:r>
      <w:r w:rsidRPr="00956472">
        <w:rPr>
          <w:rFonts w:ascii="Arial" w:hAnsi="Arial" w:cs="Arial"/>
          <w:color w:val="auto"/>
          <w:sz w:val="24"/>
          <w:szCs w:val="24"/>
        </w:rPr>
        <w:t>a firm level surface an</w:t>
      </w:r>
      <w:r w:rsidR="0005141D" w:rsidRPr="00956472">
        <w:rPr>
          <w:rFonts w:ascii="Arial" w:hAnsi="Arial" w:cs="Arial"/>
          <w:color w:val="auto"/>
          <w:sz w:val="24"/>
          <w:szCs w:val="24"/>
        </w:rPr>
        <w:t xml:space="preserve">d </w:t>
      </w:r>
      <w:r w:rsidR="00671923">
        <w:rPr>
          <w:rFonts w:ascii="Arial" w:hAnsi="Arial" w:cs="Arial"/>
          <w:color w:val="auto"/>
          <w:sz w:val="24"/>
          <w:szCs w:val="24"/>
        </w:rPr>
        <w:t>would be</w:t>
      </w:r>
      <w:r w:rsidRPr="00956472">
        <w:rPr>
          <w:rFonts w:ascii="Arial" w:hAnsi="Arial" w:cs="Arial"/>
          <w:color w:val="auto"/>
          <w:sz w:val="24"/>
          <w:szCs w:val="24"/>
        </w:rPr>
        <w:t xml:space="preserve"> 4-7 metres wide, with no limitations.</w:t>
      </w:r>
      <w:r w:rsidR="00B33DE3" w:rsidRPr="00956472">
        <w:rPr>
          <w:rFonts w:ascii="Arial" w:hAnsi="Arial" w:cs="Arial"/>
          <w:color w:val="auto"/>
          <w:sz w:val="24"/>
          <w:szCs w:val="24"/>
        </w:rPr>
        <w:t xml:space="preserve"> </w:t>
      </w:r>
      <w:r w:rsidR="00984E34">
        <w:rPr>
          <w:rFonts w:ascii="Arial" w:hAnsi="Arial" w:cs="Arial"/>
          <w:color w:val="auto"/>
          <w:sz w:val="24"/>
          <w:szCs w:val="24"/>
        </w:rPr>
        <w:t>T</w:t>
      </w:r>
      <w:r w:rsidR="00B33DE3" w:rsidRPr="00956472">
        <w:rPr>
          <w:rFonts w:ascii="Arial" w:hAnsi="Arial" w:cs="Arial"/>
          <w:color w:val="auto"/>
          <w:sz w:val="24"/>
          <w:szCs w:val="24"/>
        </w:rPr>
        <w:t>he evidence before me does not suggest that the</w:t>
      </w:r>
      <w:r w:rsidR="00956472">
        <w:rPr>
          <w:rFonts w:ascii="Arial" w:hAnsi="Arial" w:cs="Arial"/>
          <w:color w:val="auto"/>
          <w:sz w:val="24"/>
          <w:szCs w:val="24"/>
        </w:rPr>
        <w:t xml:space="preserve"> </w:t>
      </w:r>
      <w:r w:rsidR="00424299">
        <w:rPr>
          <w:rFonts w:ascii="Arial" w:hAnsi="Arial" w:cs="Arial"/>
          <w:color w:val="auto"/>
          <w:sz w:val="24"/>
          <w:szCs w:val="24"/>
        </w:rPr>
        <w:t xml:space="preserve">Order would </w:t>
      </w:r>
      <w:r w:rsidR="00984E34">
        <w:rPr>
          <w:rFonts w:ascii="Arial" w:hAnsi="Arial" w:cs="Arial"/>
          <w:color w:val="auto"/>
          <w:sz w:val="24"/>
          <w:szCs w:val="24"/>
        </w:rPr>
        <w:t xml:space="preserve">give rise to any negative impacts in respect of </w:t>
      </w:r>
      <w:r w:rsidR="00F8649D" w:rsidRPr="00F8649D">
        <w:rPr>
          <w:rFonts w:ascii="Arial" w:hAnsi="Arial" w:cs="Arial"/>
          <w:color w:val="auto"/>
          <w:sz w:val="24"/>
          <w:szCs w:val="24"/>
        </w:rPr>
        <w:t>the three aims of the Public Sector Equality Duty set out in section 149 of the Equality Act 2010</w:t>
      </w:r>
      <w:r w:rsidR="00424299">
        <w:rPr>
          <w:rFonts w:ascii="Arial" w:hAnsi="Arial" w:cs="Arial"/>
          <w:color w:val="auto"/>
          <w:sz w:val="24"/>
          <w:szCs w:val="24"/>
        </w:rPr>
        <w:t>.</w:t>
      </w:r>
    </w:p>
    <w:p w14:paraId="41B3F56C" w14:textId="5B22B857" w:rsidR="004045FB" w:rsidRPr="004045FB" w:rsidRDefault="004045FB" w:rsidP="004045FB">
      <w:pPr>
        <w:pStyle w:val="Style1"/>
        <w:numPr>
          <w:ilvl w:val="0"/>
          <w:numId w:val="0"/>
        </w:numPr>
        <w:rPr>
          <w:rFonts w:ascii="Arial" w:hAnsi="Arial" w:cs="Arial"/>
          <w:b/>
          <w:bCs/>
          <w:i/>
          <w:iCs/>
          <w:sz w:val="24"/>
          <w:szCs w:val="24"/>
        </w:rPr>
      </w:pPr>
      <w:r>
        <w:rPr>
          <w:rFonts w:ascii="Arial" w:hAnsi="Arial" w:cs="Arial"/>
          <w:b/>
          <w:bCs/>
          <w:i/>
          <w:iCs/>
          <w:sz w:val="24"/>
          <w:szCs w:val="24"/>
        </w:rPr>
        <w:t>Conclusions on the relevant tests</w:t>
      </w:r>
    </w:p>
    <w:p w14:paraId="40C9B2CC" w14:textId="08526CEB" w:rsidR="00B1619B" w:rsidRDefault="0061249A" w:rsidP="00D3610F">
      <w:pPr>
        <w:pStyle w:val="Style1"/>
        <w:tabs>
          <w:tab w:val="clear" w:pos="720"/>
        </w:tabs>
        <w:rPr>
          <w:rFonts w:ascii="Arial" w:hAnsi="Arial" w:cs="Arial"/>
          <w:sz w:val="24"/>
          <w:szCs w:val="24"/>
        </w:rPr>
      </w:pPr>
      <w:r>
        <w:rPr>
          <w:rFonts w:ascii="Arial" w:hAnsi="Arial" w:cs="Arial"/>
          <w:sz w:val="24"/>
          <w:szCs w:val="24"/>
        </w:rPr>
        <w:t>T</w:t>
      </w:r>
      <w:r w:rsidR="00B1619B">
        <w:rPr>
          <w:rFonts w:ascii="Arial" w:hAnsi="Arial" w:cs="Arial"/>
          <w:sz w:val="24"/>
          <w:szCs w:val="24"/>
        </w:rPr>
        <w:t xml:space="preserve">he </w:t>
      </w:r>
      <w:r w:rsidR="00A77481">
        <w:rPr>
          <w:rFonts w:ascii="Arial" w:hAnsi="Arial" w:cs="Arial"/>
          <w:sz w:val="24"/>
          <w:szCs w:val="24"/>
        </w:rPr>
        <w:t>necessity test is met by the Order</w:t>
      </w:r>
      <w:r w:rsidR="007B682C">
        <w:rPr>
          <w:rFonts w:ascii="Arial" w:hAnsi="Arial" w:cs="Arial"/>
          <w:sz w:val="24"/>
          <w:szCs w:val="24"/>
        </w:rPr>
        <w:t>.</w:t>
      </w:r>
    </w:p>
    <w:p w14:paraId="4BCFA251" w14:textId="3F7E40A4" w:rsidR="00A975B2" w:rsidRDefault="008E7AF7" w:rsidP="00D3610F">
      <w:pPr>
        <w:pStyle w:val="Style1"/>
        <w:tabs>
          <w:tab w:val="clear" w:pos="720"/>
        </w:tabs>
        <w:rPr>
          <w:rFonts w:ascii="Arial" w:hAnsi="Arial" w:cs="Arial"/>
          <w:color w:val="auto"/>
          <w:sz w:val="24"/>
          <w:szCs w:val="24"/>
        </w:rPr>
      </w:pPr>
      <w:r w:rsidRPr="00413F44">
        <w:rPr>
          <w:rFonts w:ascii="Arial" w:hAnsi="Arial" w:cs="Arial"/>
          <w:color w:val="auto"/>
          <w:sz w:val="24"/>
          <w:szCs w:val="24"/>
        </w:rPr>
        <w:t xml:space="preserve">I have identified no </w:t>
      </w:r>
      <w:r w:rsidR="00413F44" w:rsidRPr="00413F44">
        <w:rPr>
          <w:rFonts w:ascii="Arial" w:hAnsi="Arial" w:cs="Arial"/>
          <w:color w:val="auto"/>
          <w:sz w:val="24"/>
          <w:szCs w:val="24"/>
        </w:rPr>
        <w:t xml:space="preserve">disadvantages </w:t>
      </w:r>
      <w:r w:rsidR="002308A0">
        <w:rPr>
          <w:rFonts w:ascii="Arial" w:hAnsi="Arial" w:cs="Arial"/>
          <w:color w:val="auto"/>
          <w:sz w:val="24"/>
          <w:szCs w:val="24"/>
        </w:rPr>
        <w:t xml:space="preserve">which would result from the Order. The Order would </w:t>
      </w:r>
      <w:r w:rsidR="006F7958">
        <w:rPr>
          <w:rFonts w:ascii="Arial" w:hAnsi="Arial" w:cs="Arial"/>
          <w:color w:val="auto"/>
          <w:sz w:val="24"/>
          <w:szCs w:val="24"/>
        </w:rPr>
        <w:t>result in moderate benefits, as identified above. Accordingly, the merits test is met.</w:t>
      </w:r>
    </w:p>
    <w:p w14:paraId="1C29758B" w14:textId="77777777" w:rsidR="00DF1406" w:rsidRPr="00DF1406" w:rsidRDefault="00DF1406" w:rsidP="00DF1406">
      <w:pPr>
        <w:pStyle w:val="Style1"/>
        <w:numPr>
          <w:ilvl w:val="0"/>
          <w:numId w:val="0"/>
        </w:numPr>
        <w:rPr>
          <w:rFonts w:ascii="Arial" w:hAnsi="Arial" w:cs="Arial"/>
          <w:b/>
          <w:bCs/>
          <w:color w:val="auto"/>
          <w:sz w:val="24"/>
          <w:szCs w:val="24"/>
        </w:rPr>
      </w:pPr>
      <w:r w:rsidRPr="00DF1406">
        <w:rPr>
          <w:rFonts w:ascii="Arial" w:hAnsi="Arial" w:cs="Arial"/>
          <w:b/>
          <w:bCs/>
          <w:color w:val="auto"/>
          <w:sz w:val="24"/>
          <w:szCs w:val="24"/>
        </w:rPr>
        <w:t>Conclusion</w:t>
      </w:r>
    </w:p>
    <w:p w14:paraId="13764BD5" w14:textId="7DC97030" w:rsidR="00DF1406" w:rsidRPr="00DF1406" w:rsidRDefault="00DF1406" w:rsidP="00DF1406">
      <w:pPr>
        <w:pStyle w:val="Style1"/>
        <w:rPr>
          <w:rFonts w:ascii="Arial" w:hAnsi="Arial" w:cs="Arial"/>
          <w:color w:val="auto"/>
          <w:sz w:val="24"/>
          <w:szCs w:val="24"/>
        </w:rPr>
      </w:pPr>
      <w:r w:rsidRPr="00DF1406">
        <w:rPr>
          <w:rFonts w:ascii="Arial" w:hAnsi="Arial" w:cs="Arial"/>
          <w:color w:val="auto"/>
          <w:sz w:val="24"/>
          <w:szCs w:val="24"/>
        </w:rPr>
        <w:t>I conclude that the Order should be confirmed</w:t>
      </w:r>
      <w:r w:rsidR="00274444">
        <w:rPr>
          <w:rFonts w:ascii="Arial" w:hAnsi="Arial" w:cs="Arial"/>
          <w:color w:val="auto"/>
          <w:sz w:val="24"/>
          <w:szCs w:val="24"/>
        </w:rPr>
        <w:t>.</w:t>
      </w:r>
    </w:p>
    <w:p w14:paraId="1FF0942E" w14:textId="77777777" w:rsidR="00C73E15" w:rsidRPr="00C73E15" w:rsidRDefault="00C73E15" w:rsidP="00C73E15">
      <w:pPr>
        <w:pStyle w:val="Heading6blackfont"/>
        <w:rPr>
          <w:rFonts w:ascii="Arial" w:hAnsi="Arial" w:cs="Arial"/>
          <w:sz w:val="24"/>
          <w:szCs w:val="24"/>
        </w:rPr>
      </w:pPr>
      <w:bookmarkStart w:id="3" w:name="bmkScheduleStart"/>
      <w:bookmarkEnd w:id="3"/>
      <w:r w:rsidRPr="00C73E15">
        <w:rPr>
          <w:rFonts w:ascii="Arial" w:hAnsi="Arial" w:cs="Arial"/>
          <w:sz w:val="24"/>
          <w:szCs w:val="24"/>
        </w:rPr>
        <w:t>Formal Decision</w:t>
      </w:r>
    </w:p>
    <w:p w14:paraId="5FED2B86" w14:textId="606D72C1" w:rsidR="007B682C" w:rsidRPr="007B682C" w:rsidRDefault="00C73E15" w:rsidP="007B682C">
      <w:pPr>
        <w:pStyle w:val="Style1"/>
        <w:rPr>
          <w:rFonts w:ascii="Monotype Corsiva" w:hAnsi="Monotype Corsiva"/>
          <w:sz w:val="36"/>
          <w:szCs w:val="36"/>
        </w:rPr>
      </w:pPr>
      <w:r w:rsidRPr="00C73E15">
        <w:rPr>
          <w:rFonts w:ascii="Arial" w:hAnsi="Arial" w:cs="Arial"/>
          <w:sz w:val="24"/>
          <w:szCs w:val="24"/>
        </w:rPr>
        <w:t>I confirm the Order</w:t>
      </w:r>
      <w:r w:rsidR="007B682C">
        <w:rPr>
          <w:rFonts w:ascii="Arial" w:hAnsi="Arial" w:cs="Arial"/>
          <w:sz w:val="24"/>
          <w:szCs w:val="24"/>
        </w:rPr>
        <w:t>.</w:t>
      </w:r>
      <w:r w:rsidRPr="00C73E15">
        <w:rPr>
          <w:rFonts w:ascii="Arial" w:hAnsi="Arial" w:cs="Arial"/>
          <w:sz w:val="24"/>
          <w:szCs w:val="24"/>
        </w:rPr>
        <w:t xml:space="preserve"> </w:t>
      </w:r>
    </w:p>
    <w:p w14:paraId="75C134C7" w14:textId="2AB79573" w:rsidR="00C73E15" w:rsidRPr="00C73E15" w:rsidRDefault="00F919E4" w:rsidP="007B682C">
      <w:pPr>
        <w:pStyle w:val="Style1"/>
        <w:numPr>
          <w:ilvl w:val="0"/>
          <w:numId w:val="0"/>
        </w:numPr>
        <w:rPr>
          <w:rFonts w:ascii="Monotype Corsiva" w:hAnsi="Monotype Corsiva"/>
          <w:sz w:val="36"/>
          <w:szCs w:val="36"/>
        </w:rPr>
      </w:pPr>
      <w:r>
        <w:rPr>
          <w:rFonts w:ascii="Monotype Corsiva" w:hAnsi="Monotype Corsiva"/>
          <w:sz w:val="36"/>
          <w:szCs w:val="36"/>
        </w:rPr>
        <w:t>C Beeby</w:t>
      </w:r>
    </w:p>
    <w:p w14:paraId="3C06DC39" w14:textId="163F29C5" w:rsidR="00C73E15" w:rsidRPr="00C73E15" w:rsidRDefault="00C73E15" w:rsidP="00C73E15">
      <w:pPr>
        <w:pStyle w:val="Style1"/>
        <w:numPr>
          <w:ilvl w:val="0"/>
          <w:numId w:val="0"/>
        </w:numPr>
        <w:ind w:left="431" w:hanging="431"/>
        <w:rPr>
          <w:rFonts w:ascii="Arial" w:hAnsi="Arial" w:cs="Arial"/>
          <w:sz w:val="24"/>
          <w:szCs w:val="24"/>
        </w:rPr>
      </w:pPr>
      <w:r w:rsidRPr="00C73E15">
        <w:rPr>
          <w:rFonts w:ascii="Arial" w:hAnsi="Arial" w:cs="Arial"/>
          <w:sz w:val="24"/>
          <w:szCs w:val="24"/>
        </w:rPr>
        <w:t>INSPECTOR</w:t>
      </w:r>
    </w:p>
    <w:p w14:paraId="6173F0E1" w14:textId="3E00433B" w:rsidR="00355FCC" w:rsidRDefault="00355FCC" w:rsidP="00C73E15">
      <w:pPr>
        <w:pStyle w:val="Noindent"/>
      </w:pPr>
    </w:p>
    <w:p w14:paraId="1AE4BAD2" w14:textId="77777777" w:rsidR="006C0A76" w:rsidRDefault="006C0A76" w:rsidP="00C73E15">
      <w:pPr>
        <w:pStyle w:val="Noindent"/>
      </w:pPr>
    </w:p>
    <w:p w14:paraId="4A20D2A2" w14:textId="77777777" w:rsidR="006C0A76" w:rsidRDefault="006C0A76" w:rsidP="00C73E15">
      <w:pPr>
        <w:pStyle w:val="Noindent"/>
      </w:pPr>
    </w:p>
    <w:p w14:paraId="170A9BC9" w14:textId="77777777" w:rsidR="006C0A76" w:rsidRDefault="006C0A76" w:rsidP="00C73E15">
      <w:pPr>
        <w:pStyle w:val="Noindent"/>
      </w:pPr>
    </w:p>
    <w:p w14:paraId="68713637" w14:textId="77777777" w:rsidR="006C0A76" w:rsidRDefault="006C0A76" w:rsidP="00C73E15">
      <w:pPr>
        <w:pStyle w:val="Noindent"/>
      </w:pPr>
    </w:p>
    <w:p w14:paraId="78480E2D" w14:textId="77777777" w:rsidR="006C0A76" w:rsidRDefault="006C0A76" w:rsidP="00C73E15">
      <w:pPr>
        <w:pStyle w:val="Noindent"/>
      </w:pPr>
    </w:p>
    <w:p w14:paraId="718B1813" w14:textId="77777777" w:rsidR="006C0A76" w:rsidRDefault="006C0A76" w:rsidP="00C73E15">
      <w:pPr>
        <w:pStyle w:val="Noindent"/>
      </w:pPr>
    </w:p>
    <w:p w14:paraId="0713A049" w14:textId="77777777" w:rsidR="006C0A76" w:rsidRDefault="006C0A76" w:rsidP="00C73E15">
      <w:pPr>
        <w:pStyle w:val="Noindent"/>
      </w:pPr>
    </w:p>
    <w:p w14:paraId="61C2FF54" w14:textId="77777777" w:rsidR="006C0A76" w:rsidRDefault="006C0A76" w:rsidP="00C73E15">
      <w:pPr>
        <w:pStyle w:val="Noindent"/>
      </w:pPr>
    </w:p>
    <w:p w14:paraId="367307E2" w14:textId="77777777" w:rsidR="006C0A76" w:rsidRDefault="006C0A76" w:rsidP="00C73E15">
      <w:pPr>
        <w:pStyle w:val="Noindent"/>
      </w:pPr>
    </w:p>
    <w:p w14:paraId="4B9BD997" w14:textId="77777777" w:rsidR="006C0A76" w:rsidRDefault="006C0A76" w:rsidP="00C73E15">
      <w:pPr>
        <w:pStyle w:val="Noindent"/>
      </w:pPr>
    </w:p>
    <w:p w14:paraId="0FAAA67A" w14:textId="77777777" w:rsidR="006C0A76" w:rsidRDefault="006C0A76" w:rsidP="00C73E15">
      <w:pPr>
        <w:pStyle w:val="Noindent"/>
      </w:pPr>
    </w:p>
    <w:p w14:paraId="32052B1C" w14:textId="77777777" w:rsidR="006C0A76" w:rsidRDefault="006C0A76" w:rsidP="00C73E15">
      <w:pPr>
        <w:pStyle w:val="Noindent"/>
      </w:pPr>
    </w:p>
    <w:p w14:paraId="236168F0" w14:textId="77777777" w:rsidR="006C0A76" w:rsidRDefault="006C0A76" w:rsidP="00C73E15">
      <w:pPr>
        <w:pStyle w:val="Noindent"/>
      </w:pPr>
    </w:p>
    <w:p w14:paraId="7FF6628B" w14:textId="77777777" w:rsidR="006C0A76" w:rsidRDefault="006C0A76" w:rsidP="00C73E15">
      <w:pPr>
        <w:pStyle w:val="Noindent"/>
      </w:pPr>
    </w:p>
    <w:p w14:paraId="7A770699" w14:textId="77777777" w:rsidR="006C0A76" w:rsidRDefault="006C0A76" w:rsidP="00C73E15">
      <w:pPr>
        <w:pStyle w:val="Noindent"/>
      </w:pPr>
    </w:p>
    <w:p w14:paraId="49E686C5" w14:textId="77777777" w:rsidR="006C0A76" w:rsidRDefault="006C0A76" w:rsidP="00C73E15">
      <w:pPr>
        <w:pStyle w:val="Noindent"/>
      </w:pPr>
    </w:p>
    <w:p w14:paraId="72B95546" w14:textId="77777777" w:rsidR="006C0A76" w:rsidRDefault="006C0A76" w:rsidP="00C73E15">
      <w:pPr>
        <w:pStyle w:val="Noindent"/>
      </w:pPr>
    </w:p>
    <w:p w14:paraId="3D614DFD" w14:textId="77777777" w:rsidR="006C0A76" w:rsidRDefault="006C0A76" w:rsidP="00C73E15">
      <w:pPr>
        <w:pStyle w:val="Noindent"/>
      </w:pPr>
    </w:p>
    <w:p w14:paraId="7C69AA58" w14:textId="77777777" w:rsidR="006C0A76" w:rsidRDefault="006C0A76" w:rsidP="00C73E15">
      <w:pPr>
        <w:pStyle w:val="Noindent"/>
      </w:pPr>
    </w:p>
    <w:p w14:paraId="60099E51" w14:textId="77777777" w:rsidR="006C0A76" w:rsidRDefault="006C0A76" w:rsidP="00C73E15">
      <w:pPr>
        <w:pStyle w:val="Noindent"/>
      </w:pPr>
    </w:p>
    <w:p w14:paraId="72D59A2F" w14:textId="77777777" w:rsidR="005B778E" w:rsidRDefault="005B778E" w:rsidP="00C73E15">
      <w:pPr>
        <w:pStyle w:val="Noindent"/>
      </w:pPr>
    </w:p>
    <w:p w14:paraId="60A72C67" w14:textId="77777777" w:rsidR="006C0A76" w:rsidRDefault="006C0A76" w:rsidP="00C73E15">
      <w:pPr>
        <w:pStyle w:val="Noindent"/>
      </w:pPr>
    </w:p>
    <w:p w14:paraId="4E7F1A31" w14:textId="3DD9D2DF" w:rsidR="006C0A76" w:rsidRDefault="004E678C" w:rsidP="00C73E15">
      <w:pPr>
        <w:pStyle w:val="Noindent"/>
      </w:pPr>
      <w:r>
        <w:rPr>
          <w:noProof/>
        </w:rPr>
        <w:lastRenderedPageBreak/>
        <w:drawing>
          <wp:anchor distT="0" distB="0" distL="114300" distR="114300" simplePos="0" relativeHeight="251658240" behindDoc="0" locked="0" layoutInCell="1" allowOverlap="1" wp14:anchorId="687B8A0E" wp14:editId="207215F4">
            <wp:simplePos x="0" y="0"/>
            <wp:positionH relativeFrom="page">
              <wp:align>center</wp:align>
            </wp:positionH>
            <wp:positionV relativeFrom="paragraph">
              <wp:posOffset>1565910</wp:posOffset>
            </wp:positionV>
            <wp:extent cx="7909560" cy="5588000"/>
            <wp:effectExtent l="0" t="1270" r="0" b="0"/>
            <wp:wrapSquare wrapText="bothSides"/>
            <wp:docPr id="92745678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456780" name="Picture 927456780"/>
                    <pic:cNvPicPr/>
                  </pic:nvPicPr>
                  <pic:blipFill>
                    <a:blip r:embed="rId12">
                      <a:extLst>
                        <a:ext uri="{28A0092B-C50C-407E-A947-70E740481C1C}">
                          <a14:useLocalDpi xmlns:a14="http://schemas.microsoft.com/office/drawing/2010/main" val="0"/>
                        </a:ext>
                      </a:extLst>
                    </a:blip>
                    <a:stretch>
                      <a:fillRect/>
                    </a:stretch>
                  </pic:blipFill>
                  <pic:spPr>
                    <a:xfrm rot="5400000">
                      <a:off x="0" y="0"/>
                      <a:ext cx="7909560" cy="5588000"/>
                    </a:xfrm>
                    <a:prstGeom prst="rect">
                      <a:avLst/>
                    </a:prstGeom>
                  </pic:spPr>
                </pic:pic>
              </a:graphicData>
            </a:graphic>
            <wp14:sizeRelH relativeFrom="margin">
              <wp14:pctWidth>0</wp14:pctWidth>
            </wp14:sizeRelH>
            <wp14:sizeRelV relativeFrom="margin">
              <wp14:pctHeight>0</wp14:pctHeight>
            </wp14:sizeRelV>
          </wp:anchor>
        </w:drawing>
      </w:r>
    </w:p>
    <w:sectPr w:rsidR="006C0A76" w:rsidSect="00E674DD">
      <w:headerReference w:type="default" r:id="rId13"/>
      <w:footerReference w:type="even" r:id="rId14"/>
      <w:footerReference w:type="default" r:id="rId15"/>
      <w:headerReference w:type="first" r:id="rId16"/>
      <w:footerReference w:type="first" r:id="rId17"/>
      <w:pgSz w:w="11906" w:h="16838" w:code="9"/>
      <w:pgMar w:top="680" w:right="1077" w:bottom="1276" w:left="1525" w:header="624" w:footer="81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B2A5A" w14:textId="77777777" w:rsidR="002F37CA" w:rsidRDefault="002F37CA" w:rsidP="00F62916">
      <w:r>
        <w:separator/>
      </w:r>
    </w:p>
  </w:endnote>
  <w:endnote w:type="continuationSeparator" w:id="0">
    <w:p w14:paraId="3A3EFF56" w14:textId="77777777" w:rsidR="002F37CA" w:rsidRDefault="002F37CA" w:rsidP="00F629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AD357" w14:textId="77777777" w:rsidR="00366F95" w:rsidRDefault="00366F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FA94F0" w14:textId="77777777" w:rsidR="00366F95" w:rsidRDefault="00366F9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15312" w14:textId="77777777" w:rsidR="00366F95" w:rsidRDefault="00366F95">
    <w:pPr>
      <w:pStyle w:val="Noindent"/>
      <w:spacing w:before="120"/>
      <w:jc w:val="center"/>
      <w:rPr>
        <w:rStyle w:val="PageNumber"/>
      </w:rPr>
    </w:pPr>
    <w:r>
      <w:rPr>
        <w:noProof/>
        <w:sz w:val="18"/>
      </w:rPr>
      <mc:AlternateContent>
        <mc:Choice Requires="wps">
          <w:drawing>
            <wp:anchor distT="0" distB="0" distL="114300" distR="114300" simplePos="0" relativeHeight="251658752" behindDoc="0" locked="0" layoutInCell="1" allowOverlap="1" wp14:anchorId="10F59274" wp14:editId="38002B9B">
              <wp:simplePos x="0" y="0"/>
              <wp:positionH relativeFrom="column">
                <wp:posOffset>-2540</wp:posOffset>
              </wp:positionH>
              <wp:positionV relativeFrom="paragraph">
                <wp:posOffset>159385</wp:posOffset>
              </wp:positionV>
              <wp:extent cx="5943600" cy="0"/>
              <wp:effectExtent l="0" t="0" r="0" b="0"/>
              <wp:wrapNone/>
              <wp:docPr id="2"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1070CC" id="Line 17"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2.55pt" to="467.8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0DLwgEAAGoDAAAOAAAAZHJzL2Uyb0RvYy54bWysU01z2yAQvXem/4HhXst267TRWM7BaXpx&#10;W88k+QFrQBJTYBnAlvzvu+CPpO0tUx0YYHffvvcWLe9Ga9hBhajRNXw2mXKmnECpXdfw56eHD184&#10;iwmcBINONfyoIr9bvX+3HHyt5tijkSowAnGxHnzD+5R8XVVR9MpCnKBXjoItBguJjqGrZICB0K2p&#10;5tPpTTVgkD6gUDHS7f0pyFcFv22VSD/bNqrETMOJWyprKOsur9VqCXUXwPdanGnAG1hY0I6aXqHu&#10;IQHbB/0PlNUiYMQ2TQTaCttWC1U0kJrZ9C81jz14VbSQOdFfbYr/D1b8OGwD07Lhc84cWBrRRjvF&#10;Zp+zNYOPNWWs3TZkcWJ0j36D4ldkDtc9uE4Vik9HT3WzXFH9UZIP0VOD3fAdJeXAPmHxaWyDzZDk&#10;ABvLOI7XcagxMUGXi9tPH2+mNDVxiVVQXwp9iOmbQsvypuGGSBdgOGxiykSgvqTkPg4ftDFl2sax&#10;oeG3i/miFEQ0WuZgTouh261NYAfI76V8RRVFXqcF3DtZwHoF8ut5n0Cb056aG3c2I+s/OblDedyG&#10;i0k00MLy/Pjyi3l9LtUvv8jqNwAAAP//AwBQSwMEFAAGAAgAAAAhAIFLuhvbAAAABwEAAA8AAABk&#10;cnMvZG93bnJldi54bWxMjs1OwzAQhO9IvIO1SFyq1mlKKwhxKgTkxqUFxHUbL0lEvE5jtw08PYs4&#10;wHF+NPPl69F16khDaD0bmM8SUMSVty3XBl6ey+k1qBCRLXaeycAnBVgX52c5ZtafeEPHbayVjHDI&#10;0EATY59pHaqGHIaZ74kle/eDwyhyqLUd8CTjrtNpkqy0w5blocGe7huqPrYHZyCUr7QvvybVJHlb&#10;1J7S/cPTIxpzeTHe3YKKNMa/MvzgCzoUwrTzB7ZBdQamV1I0kC7noCS+WSxXoHa/hi5y/Z+/+AYA&#10;AP//AwBQSwECLQAUAAYACAAAACEAtoM4kv4AAADhAQAAEwAAAAAAAAAAAAAAAAAAAAAAW0NvbnRl&#10;bnRfVHlwZXNdLnhtbFBLAQItABQABgAIAAAAIQA4/SH/1gAAAJQBAAALAAAAAAAAAAAAAAAAAC8B&#10;AABfcmVscy8ucmVsc1BLAQItABQABgAIAAAAIQDiO0DLwgEAAGoDAAAOAAAAAAAAAAAAAAAAAC4C&#10;AABkcnMvZTJvRG9jLnhtbFBLAQItABQABgAIAAAAIQCBS7ob2wAAAAcBAAAPAAAAAAAAAAAAAAAA&#10;ABwEAABkcnMvZG93bnJldi54bWxQSwUGAAAAAAQABADzAAAAJAUAAAAA&#10;"/>
          </w:pict>
        </mc:Fallback>
      </mc:AlternateContent>
    </w:r>
  </w:p>
  <w:p w14:paraId="371B3868" w14:textId="77777777" w:rsidR="006E2675" w:rsidRDefault="004F274A" w:rsidP="00E45340">
    <w:pPr>
      <w:pStyle w:val="Footer"/>
      <w:ind w:right="-52"/>
      <w:rPr>
        <w:rFonts w:ascii="Arial" w:hAnsi="Arial" w:cs="Arial"/>
        <w:sz w:val="20"/>
      </w:rPr>
    </w:pPr>
    <w:hyperlink r:id="rId1" w:history="1">
      <w:r w:rsidRPr="006E2675">
        <w:rPr>
          <w:rStyle w:val="Hyperlink"/>
          <w:rFonts w:ascii="Arial" w:hAnsi="Arial" w:cs="Arial"/>
          <w:sz w:val="20"/>
        </w:rPr>
        <w:t>https://www.gov.uk/planning-inspectorate</w:t>
      </w:r>
    </w:hyperlink>
    <w:r w:rsidR="00E45340" w:rsidRPr="006E2675">
      <w:rPr>
        <w:rFonts w:ascii="Arial" w:hAnsi="Arial" w:cs="Arial"/>
        <w:sz w:val="20"/>
      </w:rPr>
      <w:t xml:space="preserve">                          </w:t>
    </w:r>
  </w:p>
  <w:p w14:paraId="05ECDC4B" w14:textId="1FD7DBE2" w:rsidR="00366F95" w:rsidRPr="006E2675" w:rsidRDefault="00366F95" w:rsidP="006E2675">
    <w:pPr>
      <w:pStyle w:val="Footer"/>
      <w:ind w:right="-52"/>
      <w:jc w:val="center"/>
      <w:rPr>
        <w:rFonts w:ascii="Arial" w:hAnsi="Arial" w:cs="Arial"/>
        <w:sz w:val="20"/>
      </w:rPr>
    </w:pPr>
    <w:r w:rsidRPr="006E2675">
      <w:rPr>
        <w:rStyle w:val="PageNumber"/>
        <w:rFonts w:ascii="Arial" w:hAnsi="Arial" w:cs="Arial"/>
        <w:sz w:val="20"/>
      </w:rPr>
      <w:fldChar w:fldCharType="begin"/>
    </w:r>
    <w:r w:rsidRPr="006E2675">
      <w:rPr>
        <w:rStyle w:val="PageNumber"/>
        <w:rFonts w:ascii="Arial" w:hAnsi="Arial" w:cs="Arial"/>
        <w:sz w:val="20"/>
      </w:rPr>
      <w:instrText xml:space="preserve"> PAGE </w:instrText>
    </w:r>
    <w:r w:rsidRPr="006E2675">
      <w:rPr>
        <w:rStyle w:val="PageNumber"/>
        <w:rFonts w:ascii="Arial" w:hAnsi="Arial" w:cs="Arial"/>
        <w:sz w:val="20"/>
      </w:rPr>
      <w:fldChar w:fldCharType="separate"/>
    </w:r>
    <w:r w:rsidR="007A06BE" w:rsidRPr="006E2675">
      <w:rPr>
        <w:rStyle w:val="PageNumber"/>
        <w:rFonts w:ascii="Arial" w:hAnsi="Arial" w:cs="Arial"/>
        <w:noProof/>
        <w:sz w:val="20"/>
      </w:rPr>
      <w:t>2</w:t>
    </w:r>
    <w:r w:rsidRPr="006E2675">
      <w:rPr>
        <w:rStyle w:val="PageNumber"/>
        <w:rFonts w:ascii="Arial" w:hAnsi="Arial" w:cs="Arial"/>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66F91" w14:textId="77777777" w:rsidR="00366F95" w:rsidRDefault="00366F95" w:rsidP="0003031D">
    <w:pPr>
      <w:pStyle w:val="Footer"/>
      <w:pBdr>
        <w:bottom w:val="none" w:sz="0" w:space="0" w:color="000000"/>
      </w:pBdr>
      <w:ind w:right="-52"/>
    </w:pPr>
    <w:r>
      <w:rPr>
        <w:noProof/>
      </w:rPr>
      <mc:AlternateContent>
        <mc:Choice Requires="wps">
          <w:drawing>
            <wp:anchor distT="0" distB="0" distL="114300" distR="114300" simplePos="0" relativeHeight="251656704" behindDoc="0" locked="0" layoutInCell="1" allowOverlap="1" wp14:anchorId="7995AD60" wp14:editId="7E29346E">
              <wp:simplePos x="0" y="0"/>
              <wp:positionH relativeFrom="column">
                <wp:posOffset>-2540</wp:posOffset>
              </wp:positionH>
              <wp:positionV relativeFrom="paragraph">
                <wp:posOffset>121285</wp:posOffset>
              </wp:positionV>
              <wp:extent cx="5943600" cy="0"/>
              <wp:effectExtent l="0" t="0" r="0" b="0"/>
              <wp:wrapNone/>
              <wp:docPr id="1"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87408E" id="Line 11"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9.55pt" to="467.8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r+5wAEAAGoDAAAOAAAAZHJzL2Uyb0RvYy54bWysU02P2yAQvVfqf0DcGzu73ai14uwh2+0l&#10;bSPt9gdMANuowCAgsfPvO5CPdtvban1ADPPmMfMeXt5P1rCDClGja/l8VnOmnECpXd/yn8+PHz5x&#10;FhM4CQadavlRRX6/ev9uOfpG3eCARqrAiMTFZvQtH1LyTVVFMSgLcYZeOUp2GCwkCkNfyQAjsVtT&#10;3dT1ohoxSB9QqBjp9OGU5KvC33VKpB9dF1VipuXUWyprKOsur9VqCU0fwA9anNuAV3RhQTu69Er1&#10;AAnYPuj/qKwWASN2aSbQVth1WqgyA00zr/+Z5mkAr8osJE70V5ni29GK74dtYFqSd5w5sGTRRjvF&#10;5vMszehjQ4i124Y8nJjck9+g+BWZw/UArlelxeejp7pSUb0oyUH0dMFu/IaSMLBPWHSaumAzJSnA&#10;pmLH8WqHmhITdHj3+ePtoibXxCVXQXMp9CGmrwoty5uWG2q6EMNhExO1TtALJN/j8FEbU9w2jo0t&#10;X9ze1aUgotEyJzMshn63NoEdIL+X8mUdiOwFLODeyUI2KJBfzvsE2pz2hDeOyi7zn5TcoTxuQ6bL&#10;52RoIT4/vvxi/o4L6s8vsvoNAAD//wMAUEsDBBQABgAIAAAAIQBpAcr/2QAAAAcBAAAPAAAAZHJz&#10;L2Rvd25yZXYueG1sTI7NTsMwEITvSLyDtUjcWidAKhriVAgpiAsHCuLsxksSEa8j240DT88iDvQ4&#10;P5r5qt1iRzGjD4MjBfk6A4HUOjNQp+DttVndgghRk9GjI1TwhQF29flZpUvjEr3gvI+d4BEKpVbQ&#10;xziVUoa2R6vD2k1InH04b3Vk6TtpvE48bkd5lWUbafVA/NDrCR96bD/3R6uA8vg+phTT7L+LxyIv&#10;mqfsuVHq8mK5vwMRcYn/ZfjFZ3SomengjmSCGBWsbrjI9jYHwfH2utiAOPwZsq7kKX/9AwAA//8D&#10;AFBLAQItABQABgAIAAAAIQC2gziS/gAAAOEBAAATAAAAAAAAAAAAAAAAAAAAAABbQ29udGVudF9U&#10;eXBlc10ueG1sUEsBAi0AFAAGAAgAAAAhADj9If/WAAAAlAEAAAsAAAAAAAAAAAAAAAAALwEAAF9y&#10;ZWxzLy5yZWxzUEsBAi0AFAAGAAgAAAAhAJpSv7nAAQAAagMAAA4AAAAAAAAAAAAAAAAALgIAAGRy&#10;cy9lMm9Eb2MueG1sUEsBAi0AFAAGAAgAAAAhAGkByv/ZAAAABwEAAA8AAAAAAAAAAAAAAAAAGgQA&#10;AGRycy9kb3ducmV2LnhtbFBLBQYAAAAABAAEAPMAAAAgBQAAAAA=&#10;" strokeweight=".5pt"/>
          </w:pict>
        </mc:Fallback>
      </mc:AlternateContent>
    </w:r>
  </w:p>
  <w:p w14:paraId="2AE2CC18" w14:textId="77777777" w:rsidR="00366F95" w:rsidRPr="006E2675" w:rsidRDefault="004F274A">
    <w:pPr>
      <w:pStyle w:val="Footer"/>
      <w:ind w:right="-52"/>
      <w:rPr>
        <w:rFonts w:ascii="Arial" w:hAnsi="Arial" w:cs="Arial"/>
        <w:sz w:val="20"/>
      </w:rPr>
    </w:pPr>
    <w:hyperlink r:id="rId1" w:history="1">
      <w:r w:rsidRPr="006E2675">
        <w:rPr>
          <w:rStyle w:val="Hyperlink"/>
          <w:rFonts w:ascii="Arial" w:hAnsi="Arial" w:cs="Arial"/>
          <w:sz w:val="20"/>
        </w:rPr>
        <w:t>https://www.gov.uk/planning-inspectorate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97D01" w14:textId="77777777" w:rsidR="002F37CA" w:rsidRDefault="002F37CA" w:rsidP="00F62916">
      <w:r>
        <w:separator/>
      </w:r>
    </w:p>
  </w:footnote>
  <w:footnote w:type="continuationSeparator" w:id="0">
    <w:p w14:paraId="5088E9E9" w14:textId="77777777" w:rsidR="002F37CA" w:rsidRDefault="002F37CA" w:rsidP="00F629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9520"/>
    </w:tblGrid>
    <w:tr w:rsidR="00366F95" w14:paraId="5856586C" w14:textId="77777777">
      <w:tc>
        <w:tcPr>
          <w:tcW w:w="9520" w:type="dxa"/>
        </w:tcPr>
        <w:p w14:paraId="3D17E26E" w14:textId="578CA7A5" w:rsidR="00366F95" w:rsidRPr="006E2675" w:rsidRDefault="0003031D">
          <w:pPr>
            <w:pStyle w:val="Footer"/>
            <w:rPr>
              <w:rFonts w:ascii="Arial" w:hAnsi="Arial" w:cs="Arial"/>
              <w:sz w:val="20"/>
            </w:rPr>
          </w:pPr>
          <w:r w:rsidRPr="006E2675">
            <w:rPr>
              <w:rFonts w:ascii="Arial" w:hAnsi="Arial" w:cs="Arial"/>
              <w:sz w:val="20"/>
            </w:rPr>
            <w:t xml:space="preserve">Order Decision </w:t>
          </w:r>
          <w:r w:rsidR="00C73E15" w:rsidRPr="006E2675">
            <w:rPr>
              <w:rFonts w:ascii="Arial" w:hAnsi="Arial" w:cs="Arial"/>
              <w:sz w:val="20"/>
            </w:rPr>
            <w:t>ROW</w:t>
          </w:r>
          <w:r w:rsidRPr="006E2675">
            <w:rPr>
              <w:rFonts w:ascii="Arial" w:hAnsi="Arial" w:cs="Arial"/>
              <w:sz w:val="20"/>
            </w:rPr>
            <w:t>/</w:t>
          </w:r>
          <w:r w:rsidR="00C048B6">
            <w:rPr>
              <w:rFonts w:ascii="Arial" w:hAnsi="Arial" w:cs="Arial"/>
              <w:sz w:val="20"/>
            </w:rPr>
            <w:t>337</w:t>
          </w:r>
          <w:r w:rsidR="0060775B">
            <w:rPr>
              <w:rFonts w:ascii="Arial" w:hAnsi="Arial" w:cs="Arial"/>
              <w:sz w:val="20"/>
            </w:rPr>
            <w:t>8021</w:t>
          </w:r>
        </w:p>
      </w:tc>
    </w:tr>
  </w:tbl>
  <w:p w14:paraId="038B0580" w14:textId="77777777" w:rsidR="00366F95" w:rsidRDefault="00366F95" w:rsidP="00087477">
    <w:pPr>
      <w:pStyle w:val="Footer"/>
      <w:spacing w:after="180"/>
    </w:pPr>
    <w:r>
      <w:rPr>
        <w:noProof/>
      </w:rPr>
      <mc:AlternateContent>
        <mc:Choice Requires="wps">
          <w:drawing>
            <wp:anchor distT="0" distB="0" distL="114300" distR="114300" simplePos="0" relativeHeight="251662848" behindDoc="0" locked="0" layoutInCell="1" allowOverlap="1" wp14:anchorId="3C2C36F7" wp14:editId="0745846A">
              <wp:simplePos x="0" y="0"/>
              <wp:positionH relativeFrom="column">
                <wp:posOffset>0</wp:posOffset>
              </wp:positionH>
              <wp:positionV relativeFrom="paragraph">
                <wp:posOffset>114300</wp:posOffset>
              </wp:positionV>
              <wp:extent cx="5943600" cy="0"/>
              <wp:effectExtent l="0" t="0" r="0" b="0"/>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7B2813" id="Line 14"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pt" to="46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SqYwQEAAGoDAAAOAAAAZHJzL2Uyb0RvYy54bWysU01vGyEQvVfqf0Dc613HidWuvM7BaXpx&#10;W0tJf8AYWC8KMAiwd/3vO+CPpO2tyh4QMDNv3nvDLu5Ha9hBhajRtXw6qTlTTqDUbtfyX8+Pnz5z&#10;FhM4CQadavlRRX6//PhhMfhG3WCPRqrACMTFZvAt71PyTVVF0SsLcYJeOQp2GCwkOoZdJQMMhG5N&#10;dVPX82rAIH1AoWKk24dTkC8LftcpkX52XVSJmZYTt1TWUNZtXqvlAppdAN9rcaYB/8HCgnbU9Ar1&#10;AAnYPuh/oKwWASN2aSLQVth1WqiigdRM67/UPPXgVdFC5kR/tSm+H6z4cdgEpmXLZ5w5sDSitXaK&#10;TW+zNYOPDWWs3CZkcWJ0T36N4iUyh6se3E4Vis9HT3XTXFH9UZIP0VOD7fAdJeXAPmHxaeyCzZDk&#10;ABvLOI7XcagxMUGXd19uZ/OapiYusQqaS6EPMX1TaFnetNwQ6QIMh3VMmQg0l5Tcx+GjNqZM2zg2&#10;tHw+u6tLQUSjZQ7mtBh225UJ7AD5vZSvqKLI27SAeycLWK9Afj3vE2hz2lNz485mZP0nJ7coj5tw&#10;MYkGWlieH19+MW/Ppfr1F1n+BgAA//8DAFBLAwQUAAYACAAAACEADfnnj9kAAAAGAQAADwAAAGRy&#10;cy9kb3ducmV2LnhtbEyPQU/DMAyF70j8h8hI3FhaUKdRmk4IqYgLBzbEOWu8tlriVE3WFH49Rhzg&#10;ZPs96/lztV2cFTNOYfCkIF9lIJBabwbqFLzvm5sNiBA1GW09oYJPDLCtLy8qXRqf6A3nXewEh1Ao&#10;tYI+xrGUMrQ9Oh1WfkRi7+gnpyOPUyfNpBOHOytvs2wtnR6IL/R6xKce29Pu7BRQHj9sSjHN01fx&#10;XORF85K9NkpdXy2PDyAiLvFvGX7wGR1qZjr4M5kgrAJ+JLK64cru/d2am8OvIOtK/sevvwEAAP//&#10;AwBQSwECLQAUAAYACAAAACEAtoM4kv4AAADhAQAAEwAAAAAAAAAAAAAAAAAAAAAAW0NvbnRlbnRf&#10;VHlwZXNdLnhtbFBLAQItABQABgAIAAAAIQA4/SH/1gAAAJQBAAALAAAAAAAAAAAAAAAAAC8BAABf&#10;cmVscy8ucmVsc1BLAQItABQABgAIAAAAIQBCGSqYwQEAAGoDAAAOAAAAAAAAAAAAAAAAAC4CAABk&#10;cnMvZTJvRG9jLnhtbFBLAQItABQABgAIAAAAIQAN+eeP2QAAAAYBAAAPAAAAAAAAAAAAAAAAABsE&#10;AABkcnMvZG93bnJldi54bWxQSwUGAAAAAAQABADzAAAAIQUAAAAA&#10;" strokeweight=".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BB935" w14:textId="77777777" w:rsidR="00366F95" w:rsidRDefault="00366F95">
    <w:pPr>
      <w:pStyle w:val="Header"/>
      <w:rPr>
        <w:sz w:val="12"/>
      </w:rPr>
    </w:pPr>
    <w:r>
      <w:rPr>
        <w:sz w:val="1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0F293D0"/>
    <w:lvl w:ilvl="0">
      <w:start w:val="1"/>
      <w:numFmt w:val="decimal"/>
      <w:pStyle w:val="ListNumber"/>
      <w:lvlText w:val="%1."/>
      <w:lvlJc w:val="left"/>
      <w:pPr>
        <w:tabs>
          <w:tab w:val="num" w:pos="360"/>
        </w:tabs>
        <w:ind w:left="360" w:hanging="360"/>
      </w:pPr>
    </w:lvl>
  </w:abstractNum>
  <w:abstractNum w:abstractNumId="1" w15:restartNumberingAfterBreak="0">
    <w:nsid w:val="07700615"/>
    <w:multiLevelType w:val="multilevel"/>
    <w:tmpl w:val="A22611FC"/>
    <w:numStyleLink w:val="ConditionsList"/>
  </w:abstractNum>
  <w:abstractNum w:abstractNumId="2" w15:restartNumberingAfterBreak="0">
    <w:nsid w:val="10497561"/>
    <w:multiLevelType w:val="multilevel"/>
    <w:tmpl w:val="65B42758"/>
    <w:styleLink w:val="nListiList"/>
    <w:lvl w:ilvl="0">
      <w:start w:val="1"/>
      <w:numFmt w:val="lowerRoman"/>
      <w:lvlText w:val="%1)"/>
      <w:lvlJc w:val="left"/>
      <w:pPr>
        <w:tabs>
          <w:tab w:val="num" w:pos="1077"/>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pStyle w:val="Nlisti"/>
      <w:lvlText w:val="%3)"/>
      <w:lvlJc w:val="left"/>
      <w:pPr>
        <w:tabs>
          <w:tab w:val="num" w:pos="1797"/>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797"/>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17"/>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38"/>
        </w:tabs>
        <w:ind w:left="3240" w:hanging="360"/>
      </w:pPr>
      <w:rPr>
        <w:rFonts w:hint="default"/>
      </w:rPr>
    </w:lvl>
  </w:abstractNum>
  <w:abstractNum w:abstractNumId="3" w15:restartNumberingAfterBreak="0">
    <w:nsid w:val="1BD14CD6"/>
    <w:multiLevelType w:val="hybridMultilevel"/>
    <w:tmpl w:val="7280079A"/>
    <w:lvl w:ilvl="0" w:tplc="12F232B4">
      <w:start w:val="1"/>
      <w:numFmt w:val="lowerLetter"/>
      <w:lvlText w:val="%1)"/>
      <w:lvlJc w:val="left"/>
      <w:pPr>
        <w:ind w:left="2336" w:hanging="360"/>
      </w:pPr>
    </w:lvl>
    <w:lvl w:ilvl="1" w:tplc="08090019" w:tentative="1">
      <w:start w:val="1"/>
      <w:numFmt w:val="lowerLetter"/>
      <w:lvlText w:val="%2."/>
      <w:lvlJc w:val="left"/>
      <w:pPr>
        <w:ind w:left="3056" w:hanging="360"/>
      </w:pPr>
    </w:lvl>
    <w:lvl w:ilvl="2" w:tplc="0809001B" w:tentative="1">
      <w:start w:val="1"/>
      <w:numFmt w:val="lowerRoman"/>
      <w:lvlText w:val="%3."/>
      <w:lvlJc w:val="right"/>
      <w:pPr>
        <w:ind w:left="3776" w:hanging="180"/>
      </w:pPr>
    </w:lvl>
    <w:lvl w:ilvl="3" w:tplc="0809000F" w:tentative="1">
      <w:start w:val="1"/>
      <w:numFmt w:val="decimal"/>
      <w:lvlText w:val="%4."/>
      <w:lvlJc w:val="left"/>
      <w:pPr>
        <w:ind w:left="4496" w:hanging="360"/>
      </w:pPr>
    </w:lvl>
    <w:lvl w:ilvl="4" w:tplc="08090019" w:tentative="1">
      <w:start w:val="1"/>
      <w:numFmt w:val="lowerLetter"/>
      <w:lvlText w:val="%5."/>
      <w:lvlJc w:val="left"/>
      <w:pPr>
        <w:ind w:left="5216" w:hanging="360"/>
      </w:pPr>
    </w:lvl>
    <w:lvl w:ilvl="5" w:tplc="0809001B" w:tentative="1">
      <w:start w:val="1"/>
      <w:numFmt w:val="lowerRoman"/>
      <w:lvlText w:val="%6."/>
      <w:lvlJc w:val="right"/>
      <w:pPr>
        <w:ind w:left="5936" w:hanging="180"/>
      </w:pPr>
    </w:lvl>
    <w:lvl w:ilvl="6" w:tplc="0809000F" w:tentative="1">
      <w:start w:val="1"/>
      <w:numFmt w:val="decimal"/>
      <w:lvlText w:val="%7."/>
      <w:lvlJc w:val="left"/>
      <w:pPr>
        <w:ind w:left="6656" w:hanging="360"/>
      </w:pPr>
    </w:lvl>
    <w:lvl w:ilvl="7" w:tplc="08090019" w:tentative="1">
      <w:start w:val="1"/>
      <w:numFmt w:val="lowerLetter"/>
      <w:lvlText w:val="%8."/>
      <w:lvlJc w:val="left"/>
      <w:pPr>
        <w:ind w:left="7376" w:hanging="360"/>
      </w:pPr>
    </w:lvl>
    <w:lvl w:ilvl="8" w:tplc="0809001B" w:tentative="1">
      <w:start w:val="1"/>
      <w:numFmt w:val="lowerRoman"/>
      <w:lvlText w:val="%9."/>
      <w:lvlJc w:val="right"/>
      <w:pPr>
        <w:ind w:left="8096" w:hanging="180"/>
      </w:pPr>
    </w:lvl>
  </w:abstractNum>
  <w:abstractNum w:abstractNumId="4" w15:restartNumberingAfterBreak="0">
    <w:nsid w:val="209A62F5"/>
    <w:multiLevelType w:val="hybridMultilevel"/>
    <w:tmpl w:val="25DE3A94"/>
    <w:lvl w:ilvl="0" w:tplc="3286AFD0">
      <w:start w:val="1"/>
      <w:numFmt w:val="bullet"/>
      <w:lvlText w:val=""/>
      <w:lvlJc w:val="left"/>
      <w:pPr>
        <w:ind w:left="1797" w:hanging="360"/>
      </w:pPr>
      <w:rPr>
        <w:rFonts w:ascii="Symbol" w:hAnsi="Symbol" w:hint="default"/>
      </w:rPr>
    </w:lvl>
    <w:lvl w:ilvl="1" w:tplc="08090003" w:tentative="1">
      <w:start w:val="1"/>
      <w:numFmt w:val="bullet"/>
      <w:lvlText w:val="o"/>
      <w:lvlJc w:val="left"/>
      <w:pPr>
        <w:ind w:left="2517" w:hanging="360"/>
      </w:pPr>
      <w:rPr>
        <w:rFonts w:ascii="Courier New" w:hAnsi="Courier New" w:cs="Courier New" w:hint="default"/>
      </w:rPr>
    </w:lvl>
    <w:lvl w:ilvl="2" w:tplc="08090005" w:tentative="1">
      <w:start w:val="1"/>
      <w:numFmt w:val="bullet"/>
      <w:lvlText w:val=""/>
      <w:lvlJc w:val="left"/>
      <w:pPr>
        <w:ind w:left="3237" w:hanging="360"/>
      </w:pPr>
      <w:rPr>
        <w:rFonts w:ascii="Wingdings" w:hAnsi="Wingdings" w:hint="default"/>
      </w:rPr>
    </w:lvl>
    <w:lvl w:ilvl="3" w:tplc="08090001" w:tentative="1">
      <w:start w:val="1"/>
      <w:numFmt w:val="bullet"/>
      <w:lvlText w:val=""/>
      <w:lvlJc w:val="left"/>
      <w:pPr>
        <w:ind w:left="3957" w:hanging="360"/>
      </w:pPr>
      <w:rPr>
        <w:rFonts w:ascii="Symbol" w:hAnsi="Symbol" w:hint="default"/>
      </w:rPr>
    </w:lvl>
    <w:lvl w:ilvl="4" w:tplc="08090003" w:tentative="1">
      <w:start w:val="1"/>
      <w:numFmt w:val="bullet"/>
      <w:lvlText w:val="o"/>
      <w:lvlJc w:val="left"/>
      <w:pPr>
        <w:ind w:left="4677" w:hanging="360"/>
      </w:pPr>
      <w:rPr>
        <w:rFonts w:ascii="Courier New" w:hAnsi="Courier New" w:cs="Courier New" w:hint="default"/>
      </w:rPr>
    </w:lvl>
    <w:lvl w:ilvl="5" w:tplc="08090005" w:tentative="1">
      <w:start w:val="1"/>
      <w:numFmt w:val="bullet"/>
      <w:lvlText w:val=""/>
      <w:lvlJc w:val="left"/>
      <w:pPr>
        <w:ind w:left="5397" w:hanging="360"/>
      </w:pPr>
      <w:rPr>
        <w:rFonts w:ascii="Wingdings" w:hAnsi="Wingdings" w:hint="default"/>
      </w:rPr>
    </w:lvl>
    <w:lvl w:ilvl="6" w:tplc="08090001" w:tentative="1">
      <w:start w:val="1"/>
      <w:numFmt w:val="bullet"/>
      <w:lvlText w:val=""/>
      <w:lvlJc w:val="left"/>
      <w:pPr>
        <w:ind w:left="6117" w:hanging="360"/>
      </w:pPr>
      <w:rPr>
        <w:rFonts w:ascii="Symbol" w:hAnsi="Symbol" w:hint="default"/>
      </w:rPr>
    </w:lvl>
    <w:lvl w:ilvl="7" w:tplc="08090003" w:tentative="1">
      <w:start w:val="1"/>
      <w:numFmt w:val="bullet"/>
      <w:lvlText w:val="o"/>
      <w:lvlJc w:val="left"/>
      <w:pPr>
        <w:ind w:left="6837" w:hanging="360"/>
      </w:pPr>
      <w:rPr>
        <w:rFonts w:ascii="Courier New" w:hAnsi="Courier New" w:cs="Courier New" w:hint="default"/>
      </w:rPr>
    </w:lvl>
    <w:lvl w:ilvl="8" w:tplc="08090005" w:tentative="1">
      <w:start w:val="1"/>
      <w:numFmt w:val="bullet"/>
      <w:lvlText w:val=""/>
      <w:lvlJc w:val="left"/>
      <w:pPr>
        <w:ind w:left="7557" w:hanging="360"/>
      </w:pPr>
      <w:rPr>
        <w:rFonts w:ascii="Wingdings" w:hAnsi="Wingdings" w:hint="default"/>
      </w:rPr>
    </w:lvl>
  </w:abstractNum>
  <w:abstractNum w:abstractNumId="5" w15:restartNumberingAfterBreak="0">
    <w:nsid w:val="284238AD"/>
    <w:multiLevelType w:val="multilevel"/>
    <w:tmpl w:val="A22611FC"/>
    <w:numStyleLink w:val="ConditionsList"/>
  </w:abstractNum>
  <w:abstractNum w:abstractNumId="6" w15:restartNumberingAfterBreak="0">
    <w:nsid w:val="29461538"/>
    <w:multiLevelType w:val="multilevel"/>
    <w:tmpl w:val="A1DC0ECC"/>
    <w:styleLink w:val="nListaList"/>
    <w:lvl w:ilvl="0">
      <w:start w:val="1"/>
      <w:numFmt w:val="decimal"/>
      <w:pStyle w:val="Table"/>
      <w:lvlText w:val="%1."/>
      <w:lvlJc w:val="left"/>
      <w:pPr>
        <w:tabs>
          <w:tab w:val="num" w:pos="720"/>
        </w:tabs>
        <w:ind w:left="425" w:hanging="425"/>
      </w:pPr>
      <w:rPr>
        <w:rFonts w:hint="default"/>
      </w:rPr>
    </w:lvl>
    <w:lvl w:ilvl="1">
      <w:start w:val="1"/>
      <w:numFmt w:val="lowerLetter"/>
      <w:pStyle w:val="Nlista"/>
      <w:lvlText w:val="(%2)"/>
      <w:lvlJc w:val="right"/>
      <w:pPr>
        <w:tabs>
          <w:tab w:val="num" w:pos="851"/>
        </w:tabs>
        <w:ind w:left="851" w:hanging="142"/>
      </w:pPr>
      <w:rPr>
        <w:rFonts w:hint="default"/>
      </w:rPr>
    </w:lvl>
    <w:lvl w:ilvl="2">
      <w:start w:val="1"/>
      <w:numFmt w:val="lowerRoman"/>
      <w:lvlText w:val="(%3)"/>
      <w:lvlJc w:val="right"/>
      <w:pPr>
        <w:tabs>
          <w:tab w:val="num" w:pos="1134"/>
        </w:tabs>
        <w:ind w:left="1134" w:hanging="113"/>
      </w:pPr>
      <w:rPr>
        <w:rFonts w:hint="default"/>
      </w:rPr>
    </w:lvl>
    <w:lvl w:ilvl="3">
      <w:start w:val="1"/>
      <w:numFmt w:val="lowerRoman"/>
      <w:lvlText w:val="%4"/>
      <w:lvlJc w:val="left"/>
      <w:pPr>
        <w:tabs>
          <w:tab w:val="num" w:pos="1361"/>
        </w:tabs>
        <w:ind w:left="1361" w:hanging="114"/>
      </w:pPr>
      <w:rPr>
        <w:rFonts w:hint="default"/>
      </w:rPr>
    </w:lvl>
    <w:lvl w:ilvl="4">
      <w:start w:val="1"/>
      <w:numFmt w:val="none"/>
      <w:lvlText w:val=""/>
      <w:lvlJc w:val="left"/>
      <w:pPr>
        <w:tabs>
          <w:tab w:val="num" w:pos="1797"/>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7"/>
      <w:lvlJc w:val="left"/>
      <w:pPr>
        <w:tabs>
          <w:tab w:val="num" w:pos="2517"/>
        </w:tabs>
        <w:ind w:left="2520" w:hanging="360"/>
      </w:pPr>
      <w:rPr>
        <w:rFonts w:hint="default"/>
      </w:rPr>
    </w:lvl>
    <w:lvl w:ilvl="7">
      <w:start w:val="1"/>
      <w:numFmt w:val="none"/>
      <w:lvlText w:val="%8"/>
      <w:lvlJc w:val="left"/>
      <w:pPr>
        <w:tabs>
          <w:tab w:val="num" w:pos="2880"/>
        </w:tabs>
        <w:ind w:left="2880" w:hanging="360"/>
      </w:pPr>
      <w:rPr>
        <w:rFonts w:hint="default"/>
      </w:rPr>
    </w:lvl>
    <w:lvl w:ilvl="8">
      <w:start w:val="1"/>
      <w:numFmt w:val="none"/>
      <w:lvlText w:val="%9"/>
      <w:lvlJc w:val="left"/>
      <w:pPr>
        <w:tabs>
          <w:tab w:val="num" w:pos="3238"/>
        </w:tabs>
        <w:ind w:left="3240" w:hanging="360"/>
      </w:pPr>
      <w:rPr>
        <w:rFonts w:hint="default"/>
      </w:rPr>
    </w:lvl>
  </w:abstractNum>
  <w:abstractNum w:abstractNumId="7" w15:restartNumberingAfterBreak="0">
    <w:nsid w:val="297D571E"/>
    <w:multiLevelType w:val="multilevel"/>
    <w:tmpl w:val="A22611FC"/>
    <w:numStyleLink w:val="ConditionsList"/>
  </w:abstractNum>
  <w:abstractNum w:abstractNumId="8" w15:restartNumberingAfterBreak="0">
    <w:nsid w:val="41313C9E"/>
    <w:multiLevelType w:val="multilevel"/>
    <w:tmpl w:val="1C30B3AE"/>
    <w:lvl w:ilvl="0">
      <w:start w:val="1"/>
      <w:numFmt w:val="decimal"/>
      <w:pStyle w:val="Conditions3"/>
      <w:lvlText w:val="%1."/>
      <w:lvlJc w:val="left"/>
      <w:pPr>
        <w:tabs>
          <w:tab w:val="num" w:pos="720"/>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48DD7A15"/>
    <w:multiLevelType w:val="multilevel"/>
    <w:tmpl w:val="2BC46D8C"/>
    <w:styleLink w:val="StylesList"/>
    <w:lvl w:ilvl="0">
      <w:start w:val="1"/>
      <w:numFmt w:val="decimal"/>
      <w:pStyle w:val="Style1"/>
      <w:lvlText w:val="%1."/>
      <w:lvlJc w:val="left"/>
      <w:pPr>
        <w:tabs>
          <w:tab w:val="num" w:pos="720"/>
        </w:tabs>
        <w:ind w:left="431" w:hanging="431"/>
      </w:pPr>
      <w:rPr>
        <w:rFonts w:hint="default"/>
      </w:rPr>
    </w:lvl>
    <w:lvl w:ilvl="1">
      <w:start w:val="1"/>
      <w:numFmt w:val="decimal"/>
      <w:pStyle w:val="Heading2"/>
      <w:lvlText w:val="%1.%2"/>
      <w:lvlJc w:val="left"/>
      <w:pPr>
        <w:tabs>
          <w:tab w:val="num" w:pos="578"/>
        </w:tabs>
        <w:ind w:left="578" w:hanging="578"/>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2"/>
        </w:tabs>
        <w:ind w:left="862" w:hanging="862"/>
      </w:pPr>
      <w:rPr>
        <w:rFonts w:hint="default"/>
      </w:rPr>
    </w:lvl>
    <w:lvl w:ilvl="4">
      <w:start w:val="1"/>
      <w:numFmt w:val="decimal"/>
      <w:pStyle w:val="Heading5"/>
      <w:lvlText w:val="%1.%2.%3.%4.%5"/>
      <w:lvlJc w:val="left"/>
      <w:pPr>
        <w:tabs>
          <w:tab w:val="num" w:pos="1009"/>
        </w:tabs>
        <w:ind w:left="1009" w:hanging="1009"/>
      </w:pPr>
      <w:rPr>
        <w:rFonts w:hint="default"/>
      </w:rPr>
    </w:lvl>
    <w:lvl w:ilvl="5">
      <w:start w:val="1"/>
      <w:numFmt w:val="decimal"/>
      <w:lvlText w:val="%1.%2.%3.%4.%5.%6"/>
      <w:lvlJc w:val="left"/>
      <w:pPr>
        <w:tabs>
          <w:tab w:val="num" w:pos="1151"/>
        </w:tabs>
        <w:ind w:left="1151" w:hanging="1151"/>
      </w:pPr>
      <w:rPr>
        <w:rFonts w:hint="default"/>
      </w:rPr>
    </w:lvl>
    <w:lvl w:ilvl="6">
      <w:start w:val="1"/>
      <w:numFmt w:val="decimal"/>
      <w:pStyle w:val="Heading7"/>
      <w:lvlText w:val="%1.%2.%3.%4.%5.%6.%7"/>
      <w:lvlJc w:val="left"/>
      <w:pPr>
        <w:tabs>
          <w:tab w:val="num" w:pos="1298"/>
        </w:tabs>
        <w:ind w:left="1298" w:hanging="1298"/>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2"/>
        </w:tabs>
        <w:ind w:left="1582" w:hanging="1582"/>
      </w:pPr>
      <w:rPr>
        <w:rFonts w:hint="default"/>
      </w:rPr>
    </w:lvl>
  </w:abstractNum>
  <w:abstractNum w:abstractNumId="10" w15:restartNumberingAfterBreak="0">
    <w:nsid w:val="4AB7177F"/>
    <w:multiLevelType w:val="multilevel"/>
    <w:tmpl w:val="A22611FC"/>
    <w:numStyleLink w:val="ConditionsList"/>
  </w:abstractNum>
  <w:abstractNum w:abstractNumId="11" w15:restartNumberingAfterBreak="0">
    <w:nsid w:val="4CAA6523"/>
    <w:multiLevelType w:val="hybridMultilevel"/>
    <w:tmpl w:val="2716BFDA"/>
    <w:lvl w:ilvl="0" w:tplc="C4FEE22A">
      <w:start w:val="1"/>
      <w:numFmt w:val="bullet"/>
      <w:lvlText w:val=""/>
      <w:lvlJc w:val="left"/>
      <w:pPr>
        <w:ind w:left="1151" w:hanging="360"/>
      </w:pPr>
      <w:rPr>
        <w:rFonts w:ascii="Symbol" w:hAnsi="Symbol" w:hint="default"/>
        <w:sz w:val="20"/>
        <w:szCs w:val="20"/>
      </w:rPr>
    </w:lvl>
    <w:lvl w:ilvl="1" w:tplc="08090003" w:tentative="1">
      <w:start w:val="1"/>
      <w:numFmt w:val="bullet"/>
      <w:lvlText w:val="o"/>
      <w:lvlJc w:val="left"/>
      <w:pPr>
        <w:ind w:left="1871" w:hanging="360"/>
      </w:pPr>
      <w:rPr>
        <w:rFonts w:ascii="Courier New" w:hAnsi="Courier New" w:cs="Courier New" w:hint="default"/>
      </w:rPr>
    </w:lvl>
    <w:lvl w:ilvl="2" w:tplc="08090005" w:tentative="1">
      <w:start w:val="1"/>
      <w:numFmt w:val="bullet"/>
      <w:lvlText w:val=""/>
      <w:lvlJc w:val="left"/>
      <w:pPr>
        <w:ind w:left="2591" w:hanging="360"/>
      </w:pPr>
      <w:rPr>
        <w:rFonts w:ascii="Wingdings" w:hAnsi="Wingdings" w:hint="default"/>
      </w:rPr>
    </w:lvl>
    <w:lvl w:ilvl="3" w:tplc="08090001" w:tentative="1">
      <w:start w:val="1"/>
      <w:numFmt w:val="bullet"/>
      <w:lvlText w:val=""/>
      <w:lvlJc w:val="left"/>
      <w:pPr>
        <w:ind w:left="3311" w:hanging="360"/>
      </w:pPr>
      <w:rPr>
        <w:rFonts w:ascii="Symbol" w:hAnsi="Symbol" w:hint="default"/>
      </w:rPr>
    </w:lvl>
    <w:lvl w:ilvl="4" w:tplc="08090003" w:tentative="1">
      <w:start w:val="1"/>
      <w:numFmt w:val="bullet"/>
      <w:lvlText w:val="o"/>
      <w:lvlJc w:val="left"/>
      <w:pPr>
        <w:ind w:left="4031" w:hanging="360"/>
      </w:pPr>
      <w:rPr>
        <w:rFonts w:ascii="Courier New" w:hAnsi="Courier New" w:cs="Courier New" w:hint="default"/>
      </w:rPr>
    </w:lvl>
    <w:lvl w:ilvl="5" w:tplc="08090005" w:tentative="1">
      <w:start w:val="1"/>
      <w:numFmt w:val="bullet"/>
      <w:lvlText w:val=""/>
      <w:lvlJc w:val="left"/>
      <w:pPr>
        <w:ind w:left="4751" w:hanging="360"/>
      </w:pPr>
      <w:rPr>
        <w:rFonts w:ascii="Wingdings" w:hAnsi="Wingdings" w:hint="default"/>
      </w:rPr>
    </w:lvl>
    <w:lvl w:ilvl="6" w:tplc="08090001" w:tentative="1">
      <w:start w:val="1"/>
      <w:numFmt w:val="bullet"/>
      <w:lvlText w:val=""/>
      <w:lvlJc w:val="left"/>
      <w:pPr>
        <w:ind w:left="5471" w:hanging="360"/>
      </w:pPr>
      <w:rPr>
        <w:rFonts w:ascii="Symbol" w:hAnsi="Symbol" w:hint="default"/>
      </w:rPr>
    </w:lvl>
    <w:lvl w:ilvl="7" w:tplc="08090003" w:tentative="1">
      <w:start w:val="1"/>
      <w:numFmt w:val="bullet"/>
      <w:lvlText w:val="o"/>
      <w:lvlJc w:val="left"/>
      <w:pPr>
        <w:ind w:left="6191" w:hanging="360"/>
      </w:pPr>
      <w:rPr>
        <w:rFonts w:ascii="Courier New" w:hAnsi="Courier New" w:cs="Courier New" w:hint="default"/>
      </w:rPr>
    </w:lvl>
    <w:lvl w:ilvl="8" w:tplc="08090005" w:tentative="1">
      <w:start w:val="1"/>
      <w:numFmt w:val="bullet"/>
      <w:lvlText w:val=""/>
      <w:lvlJc w:val="left"/>
      <w:pPr>
        <w:ind w:left="6911" w:hanging="360"/>
      </w:pPr>
      <w:rPr>
        <w:rFonts w:ascii="Wingdings" w:hAnsi="Wingdings" w:hint="default"/>
      </w:rPr>
    </w:lvl>
  </w:abstractNum>
  <w:abstractNum w:abstractNumId="12" w15:restartNumberingAfterBreak="0">
    <w:nsid w:val="4DED4C13"/>
    <w:multiLevelType w:val="multilevel"/>
    <w:tmpl w:val="A22611FC"/>
    <w:styleLink w:val="ConditionsList"/>
    <w:lvl w:ilvl="0">
      <w:start w:val="1"/>
      <w:numFmt w:val="decimal"/>
      <w:pStyle w:val="Conditions1"/>
      <w:lvlText w:val="%1)"/>
      <w:lvlJc w:val="left"/>
      <w:pPr>
        <w:tabs>
          <w:tab w:val="num" w:pos="1077"/>
        </w:tabs>
        <w:ind w:left="1077" w:hanging="646"/>
      </w:pPr>
      <w:rPr>
        <w:rFonts w:ascii="Verdana" w:hAnsi="Verdana" w:hint="default"/>
        <w:sz w:val="22"/>
      </w:rPr>
    </w:lvl>
    <w:lvl w:ilvl="1">
      <w:start w:val="1"/>
      <w:numFmt w:val="none"/>
      <w:lvlRestart w:val="0"/>
      <w:pStyle w:val="ConditionsNoNumber"/>
      <w:lvlText w:val="%2"/>
      <w:lvlJc w:val="left"/>
      <w:pPr>
        <w:tabs>
          <w:tab w:val="num" w:pos="1077"/>
        </w:tabs>
        <w:ind w:left="1077" w:hanging="646"/>
      </w:pPr>
      <w:rPr>
        <w:rFonts w:ascii="Verdana" w:hAnsi="Verdana" w:hint="default"/>
        <w:b w:val="0"/>
        <w:i w:val="0"/>
        <w:sz w:val="22"/>
      </w:rPr>
    </w:lvl>
    <w:lvl w:ilvl="2">
      <w:start w:val="1"/>
      <w:numFmt w:val="lowerRoman"/>
      <w:pStyle w:val="Conditions2"/>
      <w:lvlText w:val="%3)"/>
      <w:lvlJc w:val="left"/>
      <w:pPr>
        <w:tabs>
          <w:tab w:val="num" w:pos="1616"/>
        </w:tabs>
        <w:ind w:left="1616" w:hanging="539"/>
      </w:pPr>
      <w:rPr>
        <w:rFonts w:ascii="Verdana" w:hAnsi="Verdana" w:hint="default"/>
        <w:b w:val="0"/>
        <w:i w:val="0"/>
        <w:sz w:val="22"/>
      </w:rPr>
    </w:lvl>
    <w:lvl w:ilvl="3">
      <w:start w:val="1"/>
      <w:numFmt w:val="bullet"/>
      <w:lvlRestart w:val="2"/>
      <w:pStyle w:val="ConditionsBullet"/>
      <w:lvlText w:val=""/>
      <w:lvlJc w:val="left"/>
      <w:pPr>
        <w:tabs>
          <w:tab w:val="num" w:pos="2155"/>
        </w:tabs>
        <w:ind w:left="2155" w:hanging="539"/>
      </w:pPr>
      <w:rPr>
        <w:rFonts w:ascii="Symbol" w:hAnsi="Symbol" w:hint="default"/>
      </w:rPr>
    </w:lvl>
    <w:lvl w:ilvl="4">
      <w:start w:val="1"/>
      <w:numFmt w:val="none"/>
      <w:pStyle w:val="ConditionsNoNumberNoSpaceBefore"/>
      <w:lvlText w:val=""/>
      <w:lvlJc w:val="left"/>
      <w:pPr>
        <w:tabs>
          <w:tab w:val="num" w:pos="1077"/>
        </w:tabs>
        <w:ind w:left="1077" w:hanging="646"/>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F2342F1"/>
    <w:multiLevelType w:val="multilevel"/>
    <w:tmpl w:val="A22611FC"/>
    <w:numStyleLink w:val="ConditionsList"/>
  </w:abstractNum>
  <w:abstractNum w:abstractNumId="14" w15:restartNumberingAfterBreak="0">
    <w:nsid w:val="5137716E"/>
    <w:multiLevelType w:val="multilevel"/>
    <w:tmpl w:val="A22611FC"/>
    <w:numStyleLink w:val="ConditionsList"/>
  </w:abstractNum>
  <w:abstractNum w:abstractNumId="15" w15:restartNumberingAfterBreak="0">
    <w:nsid w:val="53F51752"/>
    <w:multiLevelType w:val="multilevel"/>
    <w:tmpl w:val="A22611FC"/>
    <w:numStyleLink w:val="ConditionsList"/>
  </w:abstractNum>
  <w:abstractNum w:abstractNumId="16" w15:restartNumberingAfterBreak="0">
    <w:nsid w:val="5B0F1B4D"/>
    <w:multiLevelType w:val="singleLevel"/>
    <w:tmpl w:val="6DEEB6D6"/>
    <w:lvl w:ilvl="0">
      <w:start w:val="1"/>
      <w:numFmt w:val="decimal"/>
      <w:lvlText w:val="%1)"/>
      <w:lvlJc w:val="left"/>
      <w:pPr>
        <w:tabs>
          <w:tab w:val="num" w:pos="1152"/>
        </w:tabs>
        <w:ind w:left="648" w:hanging="216"/>
      </w:pPr>
    </w:lvl>
  </w:abstractNum>
  <w:abstractNum w:abstractNumId="17" w15:restartNumberingAfterBreak="0">
    <w:nsid w:val="62CA1CF1"/>
    <w:multiLevelType w:val="multilevel"/>
    <w:tmpl w:val="195AE940"/>
    <w:lvl w:ilvl="0">
      <w:start w:val="1"/>
      <w:numFmt w:val="decimal"/>
      <w:lvlText w:val="%1."/>
      <w:lvlJc w:val="left"/>
      <w:pPr>
        <w:tabs>
          <w:tab w:val="num" w:pos="720"/>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62CB6406"/>
    <w:multiLevelType w:val="multilevel"/>
    <w:tmpl w:val="83DADDA6"/>
    <w:lvl w:ilvl="0">
      <w:start w:val="1"/>
      <w:numFmt w:val="decimal"/>
      <w:lvlText w:val="%1."/>
      <w:lvlJc w:val="left"/>
      <w:pPr>
        <w:tabs>
          <w:tab w:val="num" w:pos="720"/>
        </w:tabs>
        <w:ind w:left="425" w:hanging="425"/>
      </w:pPr>
    </w:lvl>
    <w:lvl w:ilvl="1">
      <w:start w:val="1"/>
      <w:numFmt w:val="lowerLetter"/>
      <w:lvlText w:val="(%2)"/>
      <w:lvlJc w:val="right"/>
      <w:pPr>
        <w:tabs>
          <w:tab w:val="num" w:pos="851"/>
        </w:tabs>
        <w:ind w:left="851" w:hanging="142"/>
      </w:pPr>
    </w:lvl>
    <w:lvl w:ilvl="2">
      <w:start w:val="1"/>
      <w:numFmt w:val="lowerRoman"/>
      <w:lvlText w:val="(%3)"/>
      <w:lvlJc w:val="right"/>
      <w:pPr>
        <w:tabs>
          <w:tab w:val="num" w:pos="1134"/>
        </w:tabs>
        <w:ind w:left="1134" w:hanging="113"/>
      </w:pPr>
    </w:lvl>
    <w:lvl w:ilvl="3">
      <w:start w:val="1"/>
      <w:numFmt w:val="lowerRoman"/>
      <w:pStyle w:val="Nlisti0"/>
      <w:lvlText w:val="%4"/>
      <w:lvlJc w:val="right"/>
      <w:pPr>
        <w:tabs>
          <w:tab w:val="num" w:pos="1361"/>
        </w:tabs>
        <w:ind w:left="1361" w:hanging="114"/>
      </w:pPr>
      <w:rPr>
        <w:rFonts w:ascii="Lucida Sans Unicode" w:hAnsi="Lucida Sans Unicode" w:hint="default"/>
        <w:b w:val="0"/>
        <w:i w:val="0"/>
        <w:sz w:val="16"/>
      </w:r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Restart w:val="0"/>
      <w:lvlText w:val=""/>
      <w:lvlJc w:val="left"/>
      <w:pPr>
        <w:tabs>
          <w:tab w:val="num" w:pos="3240"/>
        </w:tabs>
        <w:ind w:left="3240" w:hanging="360"/>
      </w:pPr>
    </w:lvl>
  </w:abstractNum>
  <w:abstractNum w:abstractNumId="19" w15:restartNumberingAfterBreak="0">
    <w:nsid w:val="65B7639F"/>
    <w:multiLevelType w:val="multilevel"/>
    <w:tmpl w:val="A22611FC"/>
    <w:numStyleLink w:val="ConditionsList"/>
  </w:abstractNum>
  <w:abstractNum w:abstractNumId="20" w15:restartNumberingAfterBreak="0">
    <w:nsid w:val="6B27798A"/>
    <w:multiLevelType w:val="singleLevel"/>
    <w:tmpl w:val="EC0666DA"/>
    <w:lvl w:ilvl="0">
      <w:start w:val="1"/>
      <w:numFmt w:val="bullet"/>
      <w:pStyle w:val="TBullet"/>
      <w:lvlText w:val=""/>
      <w:lvlJc w:val="left"/>
      <w:pPr>
        <w:tabs>
          <w:tab w:val="num" w:pos="360"/>
        </w:tabs>
        <w:ind w:left="360" w:hanging="360"/>
      </w:pPr>
      <w:rPr>
        <w:rFonts w:ascii="Symbol" w:hAnsi="Symbol" w:hint="default"/>
        <w:sz w:val="20"/>
        <w:szCs w:val="20"/>
      </w:rPr>
    </w:lvl>
  </w:abstractNum>
  <w:abstractNum w:abstractNumId="21" w15:restartNumberingAfterBreak="0">
    <w:nsid w:val="7CDC568F"/>
    <w:multiLevelType w:val="multilevel"/>
    <w:tmpl w:val="2BFCC7F2"/>
    <w:lvl w:ilvl="0">
      <w:start w:val="1"/>
      <w:numFmt w:val="lowerRoman"/>
      <w:lvlText w:val="%1)"/>
      <w:lvlJc w:val="left"/>
      <w:pPr>
        <w:tabs>
          <w:tab w:val="num" w:pos="108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80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079256964">
    <w:abstractNumId w:val="18"/>
  </w:num>
  <w:num w:numId="2" w16cid:durableId="836458703">
    <w:abstractNumId w:val="18"/>
  </w:num>
  <w:num w:numId="3" w16cid:durableId="1081105367">
    <w:abstractNumId w:val="20"/>
  </w:num>
  <w:num w:numId="4" w16cid:durableId="123668679">
    <w:abstractNumId w:val="0"/>
  </w:num>
  <w:num w:numId="5" w16cid:durableId="556622227">
    <w:abstractNumId w:val="8"/>
  </w:num>
  <w:num w:numId="6" w16cid:durableId="1488743647">
    <w:abstractNumId w:val="17"/>
  </w:num>
  <w:num w:numId="7" w16cid:durableId="397627667">
    <w:abstractNumId w:val="21"/>
  </w:num>
  <w:num w:numId="8" w16cid:durableId="982544976">
    <w:abstractNumId w:val="16"/>
  </w:num>
  <w:num w:numId="9" w16cid:durableId="2105687295">
    <w:abstractNumId w:val="3"/>
  </w:num>
  <w:num w:numId="10" w16cid:durableId="1843548181">
    <w:abstractNumId w:val="4"/>
  </w:num>
  <w:num w:numId="11" w16cid:durableId="86535835">
    <w:abstractNumId w:val="12"/>
  </w:num>
  <w:num w:numId="12" w16cid:durableId="2120638929">
    <w:abstractNumId w:val="13"/>
  </w:num>
  <w:num w:numId="13" w16cid:durableId="759332244">
    <w:abstractNumId w:val="7"/>
  </w:num>
  <w:num w:numId="14" w16cid:durableId="1157720098">
    <w:abstractNumId w:val="10"/>
  </w:num>
  <w:num w:numId="15" w16cid:durableId="1628927177">
    <w:abstractNumId w:val="14"/>
  </w:num>
  <w:num w:numId="16" w16cid:durableId="742994941">
    <w:abstractNumId w:val="1"/>
  </w:num>
  <w:num w:numId="17" w16cid:durableId="938367427">
    <w:abstractNumId w:val="15"/>
  </w:num>
  <w:num w:numId="18" w16cid:durableId="176311148">
    <w:abstractNumId w:val="5"/>
  </w:num>
  <w:num w:numId="19" w16cid:durableId="581989212">
    <w:abstractNumId w:val="2"/>
  </w:num>
  <w:num w:numId="20" w16cid:durableId="819536418">
    <w:abstractNumId w:val="6"/>
  </w:num>
  <w:num w:numId="21" w16cid:durableId="602105733">
    <w:abstractNumId w:val="9"/>
  </w:num>
  <w:num w:numId="22" w16cid:durableId="786894994">
    <w:abstractNumId w:val="9"/>
    <w:lvlOverride w:ilvl="0">
      <w:lvl w:ilvl="0">
        <w:start w:val="1"/>
        <w:numFmt w:val="decimal"/>
        <w:pStyle w:val="Style1"/>
        <w:lvlText w:val="%1."/>
        <w:lvlJc w:val="left"/>
        <w:pPr>
          <w:tabs>
            <w:tab w:val="num" w:pos="720"/>
          </w:tabs>
          <w:ind w:left="431" w:hanging="431"/>
        </w:pPr>
        <w:rPr>
          <w:rFonts w:ascii="Arial" w:hAnsi="Arial" w:cs="Arial" w:hint="default"/>
          <w:b w:val="0"/>
          <w:bCs w:val="0"/>
          <w:color w:val="auto"/>
          <w:sz w:val="24"/>
          <w:szCs w:val="24"/>
        </w:rPr>
      </w:lvl>
    </w:lvlOverride>
  </w:num>
  <w:num w:numId="23" w16cid:durableId="1925067230">
    <w:abstractNumId w:val="19"/>
  </w:num>
  <w:num w:numId="24" w16cid:durableId="2054114947">
    <w:abstractNumId w:val="9"/>
  </w:num>
  <w:num w:numId="25" w16cid:durableId="1468549780">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E" w:val="Decision or Report.dot"/>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03031D"/>
    <w:rsid w:val="000008A4"/>
    <w:rsid w:val="0000335F"/>
    <w:rsid w:val="00021B88"/>
    <w:rsid w:val="00024500"/>
    <w:rsid w:val="000247B2"/>
    <w:rsid w:val="0003031D"/>
    <w:rsid w:val="000344BE"/>
    <w:rsid w:val="00046145"/>
    <w:rsid w:val="0004625F"/>
    <w:rsid w:val="000463A4"/>
    <w:rsid w:val="0005141D"/>
    <w:rsid w:val="00053135"/>
    <w:rsid w:val="00054D7B"/>
    <w:rsid w:val="00062B99"/>
    <w:rsid w:val="00062DCF"/>
    <w:rsid w:val="0007431F"/>
    <w:rsid w:val="000758BF"/>
    <w:rsid w:val="00077358"/>
    <w:rsid w:val="00087450"/>
    <w:rsid w:val="00087477"/>
    <w:rsid w:val="00087DEC"/>
    <w:rsid w:val="000940B4"/>
    <w:rsid w:val="00094A44"/>
    <w:rsid w:val="000960D7"/>
    <w:rsid w:val="000A4AEB"/>
    <w:rsid w:val="000A64AE"/>
    <w:rsid w:val="000B02BC"/>
    <w:rsid w:val="000B0589"/>
    <w:rsid w:val="000B28CA"/>
    <w:rsid w:val="000C0A74"/>
    <w:rsid w:val="000C3F13"/>
    <w:rsid w:val="000C5098"/>
    <w:rsid w:val="000C698E"/>
    <w:rsid w:val="000D0673"/>
    <w:rsid w:val="000E0A40"/>
    <w:rsid w:val="000E57C1"/>
    <w:rsid w:val="000F1303"/>
    <w:rsid w:val="000F16F4"/>
    <w:rsid w:val="000F3763"/>
    <w:rsid w:val="000F6EC2"/>
    <w:rsid w:val="001000CB"/>
    <w:rsid w:val="00100D3A"/>
    <w:rsid w:val="00101E98"/>
    <w:rsid w:val="001049C1"/>
    <w:rsid w:val="00104D93"/>
    <w:rsid w:val="00130EC7"/>
    <w:rsid w:val="001339DA"/>
    <w:rsid w:val="001440C3"/>
    <w:rsid w:val="0014601C"/>
    <w:rsid w:val="00152C92"/>
    <w:rsid w:val="00161B5C"/>
    <w:rsid w:val="00165AE3"/>
    <w:rsid w:val="00174BC3"/>
    <w:rsid w:val="0017573F"/>
    <w:rsid w:val="00180F7D"/>
    <w:rsid w:val="00181613"/>
    <w:rsid w:val="00181C3A"/>
    <w:rsid w:val="0019052E"/>
    <w:rsid w:val="001962CA"/>
    <w:rsid w:val="00197B5B"/>
    <w:rsid w:val="001B37BF"/>
    <w:rsid w:val="001E69F9"/>
    <w:rsid w:val="001F1A31"/>
    <w:rsid w:val="001F2987"/>
    <w:rsid w:val="001F5990"/>
    <w:rsid w:val="0020075A"/>
    <w:rsid w:val="00207816"/>
    <w:rsid w:val="00212C8F"/>
    <w:rsid w:val="00212DC6"/>
    <w:rsid w:val="00216038"/>
    <w:rsid w:val="00223AA5"/>
    <w:rsid w:val="00226DA6"/>
    <w:rsid w:val="002308A0"/>
    <w:rsid w:val="00242A5E"/>
    <w:rsid w:val="00250CD7"/>
    <w:rsid w:val="00251A1D"/>
    <w:rsid w:val="00251C69"/>
    <w:rsid w:val="00253399"/>
    <w:rsid w:val="00253AAA"/>
    <w:rsid w:val="0025658B"/>
    <w:rsid w:val="00256970"/>
    <w:rsid w:val="00271470"/>
    <w:rsid w:val="00274444"/>
    <w:rsid w:val="00280950"/>
    <w:rsid w:val="002819AB"/>
    <w:rsid w:val="00286F20"/>
    <w:rsid w:val="00291709"/>
    <w:rsid w:val="00291786"/>
    <w:rsid w:val="002958D9"/>
    <w:rsid w:val="002A15E5"/>
    <w:rsid w:val="002B3094"/>
    <w:rsid w:val="002B5A3A"/>
    <w:rsid w:val="002C068A"/>
    <w:rsid w:val="002C2524"/>
    <w:rsid w:val="002C77B0"/>
    <w:rsid w:val="002D5A7C"/>
    <w:rsid w:val="002E0D57"/>
    <w:rsid w:val="002E0F28"/>
    <w:rsid w:val="002F37CA"/>
    <w:rsid w:val="002F5654"/>
    <w:rsid w:val="002F6E68"/>
    <w:rsid w:val="00303CA5"/>
    <w:rsid w:val="0030500E"/>
    <w:rsid w:val="003060E8"/>
    <w:rsid w:val="00315A91"/>
    <w:rsid w:val="003206FD"/>
    <w:rsid w:val="00325610"/>
    <w:rsid w:val="00325B45"/>
    <w:rsid w:val="00330754"/>
    <w:rsid w:val="003321D0"/>
    <w:rsid w:val="00343A1F"/>
    <w:rsid w:val="00344294"/>
    <w:rsid w:val="00344CD1"/>
    <w:rsid w:val="00352453"/>
    <w:rsid w:val="00355FCC"/>
    <w:rsid w:val="00360664"/>
    <w:rsid w:val="00361890"/>
    <w:rsid w:val="00364E17"/>
    <w:rsid w:val="00366F95"/>
    <w:rsid w:val="00374279"/>
    <w:rsid w:val="003751F2"/>
    <w:rsid w:val="00375280"/>
    <w:rsid w:val="003753FE"/>
    <w:rsid w:val="00375DDD"/>
    <w:rsid w:val="0039309F"/>
    <w:rsid w:val="003941CF"/>
    <w:rsid w:val="003A150D"/>
    <w:rsid w:val="003A40FA"/>
    <w:rsid w:val="003A4E08"/>
    <w:rsid w:val="003B2FE6"/>
    <w:rsid w:val="003C21C3"/>
    <w:rsid w:val="003C7264"/>
    <w:rsid w:val="003D0146"/>
    <w:rsid w:val="003D1D4A"/>
    <w:rsid w:val="003D3715"/>
    <w:rsid w:val="003D4982"/>
    <w:rsid w:val="003E2B95"/>
    <w:rsid w:val="003E54CC"/>
    <w:rsid w:val="003F2F7B"/>
    <w:rsid w:val="003F32FA"/>
    <w:rsid w:val="003F3533"/>
    <w:rsid w:val="003F71F2"/>
    <w:rsid w:val="003F7DFB"/>
    <w:rsid w:val="004029F3"/>
    <w:rsid w:val="004032C0"/>
    <w:rsid w:val="004045FB"/>
    <w:rsid w:val="00413F44"/>
    <w:rsid w:val="004151FA"/>
    <w:rsid w:val="004156F0"/>
    <w:rsid w:val="00420CAD"/>
    <w:rsid w:val="00423562"/>
    <w:rsid w:val="00424299"/>
    <w:rsid w:val="00433663"/>
    <w:rsid w:val="00434739"/>
    <w:rsid w:val="004474DE"/>
    <w:rsid w:val="00451EE4"/>
    <w:rsid w:val="004522C1"/>
    <w:rsid w:val="00452EE6"/>
    <w:rsid w:val="00453A03"/>
    <w:rsid w:val="00453E15"/>
    <w:rsid w:val="00454E61"/>
    <w:rsid w:val="004753EB"/>
    <w:rsid w:val="0047718B"/>
    <w:rsid w:val="0048041A"/>
    <w:rsid w:val="00483D15"/>
    <w:rsid w:val="00485821"/>
    <w:rsid w:val="004869E3"/>
    <w:rsid w:val="004903B2"/>
    <w:rsid w:val="00491713"/>
    <w:rsid w:val="00492995"/>
    <w:rsid w:val="004976CF"/>
    <w:rsid w:val="0049784C"/>
    <w:rsid w:val="004A2EB8"/>
    <w:rsid w:val="004C07CB"/>
    <w:rsid w:val="004C3B4A"/>
    <w:rsid w:val="004C448A"/>
    <w:rsid w:val="004E04E0"/>
    <w:rsid w:val="004E17CB"/>
    <w:rsid w:val="004E2DD3"/>
    <w:rsid w:val="004E6091"/>
    <w:rsid w:val="004E678C"/>
    <w:rsid w:val="004F18F3"/>
    <w:rsid w:val="004F274A"/>
    <w:rsid w:val="004F5DE1"/>
    <w:rsid w:val="00506851"/>
    <w:rsid w:val="005200C1"/>
    <w:rsid w:val="0052347F"/>
    <w:rsid w:val="00523706"/>
    <w:rsid w:val="0053073D"/>
    <w:rsid w:val="00541734"/>
    <w:rsid w:val="0054194A"/>
    <w:rsid w:val="00542B4C"/>
    <w:rsid w:val="00547F7A"/>
    <w:rsid w:val="005551B0"/>
    <w:rsid w:val="00561E69"/>
    <w:rsid w:val="00562175"/>
    <w:rsid w:val="0056634F"/>
    <w:rsid w:val="005669F8"/>
    <w:rsid w:val="0057098A"/>
    <w:rsid w:val="005718AF"/>
    <w:rsid w:val="00571FD4"/>
    <w:rsid w:val="00572879"/>
    <w:rsid w:val="0057471E"/>
    <w:rsid w:val="0057782A"/>
    <w:rsid w:val="005861C4"/>
    <w:rsid w:val="00591235"/>
    <w:rsid w:val="005933E7"/>
    <w:rsid w:val="005A0799"/>
    <w:rsid w:val="005A372E"/>
    <w:rsid w:val="005A3A64"/>
    <w:rsid w:val="005B778E"/>
    <w:rsid w:val="005B7BC1"/>
    <w:rsid w:val="005C29AA"/>
    <w:rsid w:val="005C672A"/>
    <w:rsid w:val="005D739E"/>
    <w:rsid w:val="005E34E1"/>
    <w:rsid w:val="005E34FF"/>
    <w:rsid w:val="005E3542"/>
    <w:rsid w:val="005E52F9"/>
    <w:rsid w:val="005E6AC5"/>
    <w:rsid w:val="005F09EC"/>
    <w:rsid w:val="005F10EB"/>
    <w:rsid w:val="005F1261"/>
    <w:rsid w:val="005F4B8E"/>
    <w:rsid w:val="005F6890"/>
    <w:rsid w:val="00602315"/>
    <w:rsid w:val="006052EF"/>
    <w:rsid w:val="00605A3A"/>
    <w:rsid w:val="0060775B"/>
    <w:rsid w:val="0061249A"/>
    <w:rsid w:val="006127F0"/>
    <w:rsid w:val="006146E4"/>
    <w:rsid w:val="00614E46"/>
    <w:rsid w:val="00615462"/>
    <w:rsid w:val="00616091"/>
    <w:rsid w:val="006200C9"/>
    <w:rsid w:val="006215C5"/>
    <w:rsid w:val="006319E6"/>
    <w:rsid w:val="0063373D"/>
    <w:rsid w:val="006420E2"/>
    <w:rsid w:val="00643BCF"/>
    <w:rsid w:val="006461DD"/>
    <w:rsid w:val="00650723"/>
    <w:rsid w:val="006562B8"/>
    <w:rsid w:val="0065719B"/>
    <w:rsid w:val="0066322F"/>
    <w:rsid w:val="00671923"/>
    <w:rsid w:val="00677657"/>
    <w:rsid w:val="00681108"/>
    <w:rsid w:val="00682E22"/>
    <w:rsid w:val="00683417"/>
    <w:rsid w:val="00685A46"/>
    <w:rsid w:val="00691837"/>
    <w:rsid w:val="00692145"/>
    <w:rsid w:val="0069559D"/>
    <w:rsid w:val="00696368"/>
    <w:rsid w:val="00697031"/>
    <w:rsid w:val="006A5BB3"/>
    <w:rsid w:val="006A7B8B"/>
    <w:rsid w:val="006B04A2"/>
    <w:rsid w:val="006B35E4"/>
    <w:rsid w:val="006C0A76"/>
    <w:rsid w:val="006C0FD4"/>
    <w:rsid w:val="006C40F2"/>
    <w:rsid w:val="006C4C25"/>
    <w:rsid w:val="006C6D1A"/>
    <w:rsid w:val="006D2842"/>
    <w:rsid w:val="006D5133"/>
    <w:rsid w:val="006D639D"/>
    <w:rsid w:val="006E2675"/>
    <w:rsid w:val="006F16D9"/>
    <w:rsid w:val="006F3B15"/>
    <w:rsid w:val="006F6496"/>
    <w:rsid w:val="006F7958"/>
    <w:rsid w:val="006F7FF4"/>
    <w:rsid w:val="00704126"/>
    <w:rsid w:val="00711078"/>
    <w:rsid w:val="00711D0E"/>
    <w:rsid w:val="0071582A"/>
    <w:rsid w:val="0071604A"/>
    <w:rsid w:val="00730BE8"/>
    <w:rsid w:val="00740391"/>
    <w:rsid w:val="007538C9"/>
    <w:rsid w:val="007635D9"/>
    <w:rsid w:val="00764BAA"/>
    <w:rsid w:val="007673E2"/>
    <w:rsid w:val="00770A65"/>
    <w:rsid w:val="00774436"/>
    <w:rsid w:val="00783B6A"/>
    <w:rsid w:val="00785862"/>
    <w:rsid w:val="007948D1"/>
    <w:rsid w:val="007971FB"/>
    <w:rsid w:val="007975AA"/>
    <w:rsid w:val="007A01BD"/>
    <w:rsid w:val="007A0537"/>
    <w:rsid w:val="007A06BE"/>
    <w:rsid w:val="007A3A3D"/>
    <w:rsid w:val="007A7940"/>
    <w:rsid w:val="007B16FA"/>
    <w:rsid w:val="007B4C9B"/>
    <w:rsid w:val="007B4FCA"/>
    <w:rsid w:val="007B682C"/>
    <w:rsid w:val="007C1DBC"/>
    <w:rsid w:val="007C3619"/>
    <w:rsid w:val="007D4589"/>
    <w:rsid w:val="007D65B4"/>
    <w:rsid w:val="007E15EE"/>
    <w:rsid w:val="007E1F7B"/>
    <w:rsid w:val="007E3100"/>
    <w:rsid w:val="007F1352"/>
    <w:rsid w:val="007F1977"/>
    <w:rsid w:val="007F3F10"/>
    <w:rsid w:val="007F59EB"/>
    <w:rsid w:val="00806F2A"/>
    <w:rsid w:val="008132A8"/>
    <w:rsid w:val="00814533"/>
    <w:rsid w:val="00827937"/>
    <w:rsid w:val="0083190F"/>
    <w:rsid w:val="00834368"/>
    <w:rsid w:val="008409AB"/>
    <w:rsid w:val="008411A4"/>
    <w:rsid w:val="00843B19"/>
    <w:rsid w:val="008467BC"/>
    <w:rsid w:val="00847FAB"/>
    <w:rsid w:val="008620D4"/>
    <w:rsid w:val="00882B66"/>
    <w:rsid w:val="0088568F"/>
    <w:rsid w:val="00887F0C"/>
    <w:rsid w:val="008973B4"/>
    <w:rsid w:val="008A03E3"/>
    <w:rsid w:val="008C0AE7"/>
    <w:rsid w:val="008C252E"/>
    <w:rsid w:val="008C6FA3"/>
    <w:rsid w:val="008C742E"/>
    <w:rsid w:val="008C7F05"/>
    <w:rsid w:val="008D2212"/>
    <w:rsid w:val="008E359C"/>
    <w:rsid w:val="008E7AF7"/>
    <w:rsid w:val="00901334"/>
    <w:rsid w:val="0090419F"/>
    <w:rsid w:val="009124CE"/>
    <w:rsid w:val="00912954"/>
    <w:rsid w:val="00915EF8"/>
    <w:rsid w:val="00916F9A"/>
    <w:rsid w:val="00920336"/>
    <w:rsid w:val="00921F34"/>
    <w:rsid w:val="0092304C"/>
    <w:rsid w:val="00923F06"/>
    <w:rsid w:val="0092562E"/>
    <w:rsid w:val="0092588A"/>
    <w:rsid w:val="0093632B"/>
    <w:rsid w:val="00941597"/>
    <w:rsid w:val="00944EDE"/>
    <w:rsid w:val="00950B79"/>
    <w:rsid w:val="00956472"/>
    <w:rsid w:val="00960B10"/>
    <w:rsid w:val="009740B0"/>
    <w:rsid w:val="00977EC4"/>
    <w:rsid w:val="00980C51"/>
    <w:rsid w:val="009841DA"/>
    <w:rsid w:val="00984E34"/>
    <w:rsid w:val="00986627"/>
    <w:rsid w:val="00993512"/>
    <w:rsid w:val="00994A8E"/>
    <w:rsid w:val="00996B15"/>
    <w:rsid w:val="009A2240"/>
    <w:rsid w:val="009A711C"/>
    <w:rsid w:val="009B3075"/>
    <w:rsid w:val="009B3E57"/>
    <w:rsid w:val="009B72ED"/>
    <w:rsid w:val="009B7BD4"/>
    <w:rsid w:val="009B7F3F"/>
    <w:rsid w:val="009C1BA7"/>
    <w:rsid w:val="009E1447"/>
    <w:rsid w:val="009E179D"/>
    <w:rsid w:val="009E3C69"/>
    <w:rsid w:val="009E4076"/>
    <w:rsid w:val="009E59A0"/>
    <w:rsid w:val="009E6FB7"/>
    <w:rsid w:val="009F3AF3"/>
    <w:rsid w:val="00A00FCD"/>
    <w:rsid w:val="00A066C4"/>
    <w:rsid w:val="00A101CD"/>
    <w:rsid w:val="00A23FC7"/>
    <w:rsid w:val="00A24E50"/>
    <w:rsid w:val="00A31839"/>
    <w:rsid w:val="00A3246F"/>
    <w:rsid w:val="00A37790"/>
    <w:rsid w:val="00A418A7"/>
    <w:rsid w:val="00A4592C"/>
    <w:rsid w:val="00A517EE"/>
    <w:rsid w:val="00A56EF9"/>
    <w:rsid w:val="00A5760C"/>
    <w:rsid w:val="00A60652"/>
    <w:rsid w:val="00A60DB3"/>
    <w:rsid w:val="00A6340A"/>
    <w:rsid w:val="00A63E72"/>
    <w:rsid w:val="00A700FF"/>
    <w:rsid w:val="00A77481"/>
    <w:rsid w:val="00A81F9A"/>
    <w:rsid w:val="00A975B2"/>
    <w:rsid w:val="00AA1362"/>
    <w:rsid w:val="00AB1F51"/>
    <w:rsid w:val="00AD0E39"/>
    <w:rsid w:val="00AD1245"/>
    <w:rsid w:val="00AD2F56"/>
    <w:rsid w:val="00AD5937"/>
    <w:rsid w:val="00AE1C81"/>
    <w:rsid w:val="00AE2FAA"/>
    <w:rsid w:val="00AF0D9B"/>
    <w:rsid w:val="00AF3427"/>
    <w:rsid w:val="00AF4E48"/>
    <w:rsid w:val="00B049F2"/>
    <w:rsid w:val="00B078F5"/>
    <w:rsid w:val="00B117BF"/>
    <w:rsid w:val="00B12A6B"/>
    <w:rsid w:val="00B1619B"/>
    <w:rsid w:val="00B32324"/>
    <w:rsid w:val="00B33DE3"/>
    <w:rsid w:val="00B345C9"/>
    <w:rsid w:val="00B34949"/>
    <w:rsid w:val="00B3497C"/>
    <w:rsid w:val="00B369A0"/>
    <w:rsid w:val="00B51D9F"/>
    <w:rsid w:val="00B56990"/>
    <w:rsid w:val="00B61A59"/>
    <w:rsid w:val="00B621CD"/>
    <w:rsid w:val="00B6373E"/>
    <w:rsid w:val="00B7142C"/>
    <w:rsid w:val="00B87EFA"/>
    <w:rsid w:val="00B97960"/>
    <w:rsid w:val="00BB044A"/>
    <w:rsid w:val="00BC0524"/>
    <w:rsid w:val="00BC2702"/>
    <w:rsid w:val="00BC4E24"/>
    <w:rsid w:val="00BD09CD"/>
    <w:rsid w:val="00BE6377"/>
    <w:rsid w:val="00BF34D7"/>
    <w:rsid w:val="00C00040"/>
    <w:rsid w:val="00C00E8A"/>
    <w:rsid w:val="00C048B6"/>
    <w:rsid w:val="00C11A4C"/>
    <w:rsid w:val="00C11BD0"/>
    <w:rsid w:val="00C157F3"/>
    <w:rsid w:val="00C26DA8"/>
    <w:rsid w:val="00C274BD"/>
    <w:rsid w:val="00C3086E"/>
    <w:rsid w:val="00C33C72"/>
    <w:rsid w:val="00C36797"/>
    <w:rsid w:val="00C40EA6"/>
    <w:rsid w:val="00C5381A"/>
    <w:rsid w:val="00C55C2F"/>
    <w:rsid w:val="00C57B84"/>
    <w:rsid w:val="00C6160C"/>
    <w:rsid w:val="00C632CA"/>
    <w:rsid w:val="00C7220B"/>
    <w:rsid w:val="00C73E15"/>
    <w:rsid w:val="00C74873"/>
    <w:rsid w:val="00C766B4"/>
    <w:rsid w:val="00C8063D"/>
    <w:rsid w:val="00C8343C"/>
    <w:rsid w:val="00C857CB"/>
    <w:rsid w:val="00C869ED"/>
    <w:rsid w:val="00C8740F"/>
    <w:rsid w:val="00C915A8"/>
    <w:rsid w:val="00C94E9D"/>
    <w:rsid w:val="00C950A2"/>
    <w:rsid w:val="00CA1618"/>
    <w:rsid w:val="00CA1A44"/>
    <w:rsid w:val="00CC50AC"/>
    <w:rsid w:val="00CC6559"/>
    <w:rsid w:val="00CD1A9A"/>
    <w:rsid w:val="00CD2DB4"/>
    <w:rsid w:val="00CD7FD0"/>
    <w:rsid w:val="00CE21C0"/>
    <w:rsid w:val="00CE37CC"/>
    <w:rsid w:val="00CE5ECF"/>
    <w:rsid w:val="00D02B48"/>
    <w:rsid w:val="00D1120A"/>
    <w:rsid w:val="00D125BE"/>
    <w:rsid w:val="00D1410D"/>
    <w:rsid w:val="00D354A3"/>
    <w:rsid w:val="00D3610F"/>
    <w:rsid w:val="00D423EB"/>
    <w:rsid w:val="00D438B9"/>
    <w:rsid w:val="00D501A4"/>
    <w:rsid w:val="00D52DE1"/>
    <w:rsid w:val="00D52E2A"/>
    <w:rsid w:val="00D555DA"/>
    <w:rsid w:val="00D57186"/>
    <w:rsid w:val="00D625FD"/>
    <w:rsid w:val="00D63453"/>
    <w:rsid w:val="00D67EA1"/>
    <w:rsid w:val="00D67FA4"/>
    <w:rsid w:val="00D86E79"/>
    <w:rsid w:val="00D915B6"/>
    <w:rsid w:val="00DA297E"/>
    <w:rsid w:val="00DA3D9F"/>
    <w:rsid w:val="00DA6B7B"/>
    <w:rsid w:val="00DA7880"/>
    <w:rsid w:val="00DB1128"/>
    <w:rsid w:val="00DB7937"/>
    <w:rsid w:val="00DD0F21"/>
    <w:rsid w:val="00DE265F"/>
    <w:rsid w:val="00DF1406"/>
    <w:rsid w:val="00E00FF8"/>
    <w:rsid w:val="00E01451"/>
    <w:rsid w:val="00E11244"/>
    <w:rsid w:val="00E121ED"/>
    <w:rsid w:val="00E15353"/>
    <w:rsid w:val="00E15950"/>
    <w:rsid w:val="00E16CAE"/>
    <w:rsid w:val="00E21335"/>
    <w:rsid w:val="00E21AD2"/>
    <w:rsid w:val="00E27232"/>
    <w:rsid w:val="00E45340"/>
    <w:rsid w:val="00E45F85"/>
    <w:rsid w:val="00E515DB"/>
    <w:rsid w:val="00E537FE"/>
    <w:rsid w:val="00E54F7C"/>
    <w:rsid w:val="00E667F4"/>
    <w:rsid w:val="00E674DD"/>
    <w:rsid w:val="00E67B22"/>
    <w:rsid w:val="00E70B41"/>
    <w:rsid w:val="00E711A1"/>
    <w:rsid w:val="00E81323"/>
    <w:rsid w:val="00E85E3D"/>
    <w:rsid w:val="00E974ED"/>
    <w:rsid w:val="00EA1FE8"/>
    <w:rsid w:val="00EA406E"/>
    <w:rsid w:val="00EA43AC"/>
    <w:rsid w:val="00EA52D3"/>
    <w:rsid w:val="00EA543E"/>
    <w:rsid w:val="00EA73CE"/>
    <w:rsid w:val="00EB2329"/>
    <w:rsid w:val="00EB5C03"/>
    <w:rsid w:val="00EC3FF3"/>
    <w:rsid w:val="00ED043A"/>
    <w:rsid w:val="00ED086B"/>
    <w:rsid w:val="00ED2E4E"/>
    <w:rsid w:val="00ED3727"/>
    <w:rsid w:val="00ED3DDF"/>
    <w:rsid w:val="00ED3FF4"/>
    <w:rsid w:val="00ED50F4"/>
    <w:rsid w:val="00ED5C5D"/>
    <w:rsid w:val="00EE1C1A"/>
    <w:rsid w:val="00EE2613"/>
    <w:rsid w:val="00EE550A"/>
    <w:rsid w:val="00EE7398"/>
    <w:rsid w:val="00EF142C"/>
    <w:rsid w:val="00EF1E98"/>
    <w:rsid w:val="00EF37D5"/>
    <w:rsid w:val="00EF3E75"/>
    <w:rsid w:val="00EF5529"/>
    <w:rsid w:val="00EF5820"/>
    <w:rsid w:val="00F1025A"/>
    <w:rsid w:val="00F1516C"/>
    <w:rsid w:val="00F21852"/>
    <w:rsid w:val="00F2297F"/>
    <w:rsid w:val="00F27D42"/>
    <w:rsid w:val="00F33200"/>
    <w:rsid w:val="00F35EDC"/>
    <w:rsid w:val="00F36629"/>
    <w:rsid w:val="00F41AB0"/>
    <w:rsid w:val="00F441FD"/>
    <w:rsid w:val="00F61B9D"/>
    <w:rsid w:val="00F62916"/>
    <w:rsid w:val="00F63D9A"/>
    <w:rsid w:val="00F659A3"/>
    <w:rsid w:val="00F72C96"/>
    <w:rsid w:val="00F7417F"/>
    <w:rsid w:val="00F8649D"/>
    <w:rsid w:val="00F869AA"/>
    <w:rsid w:val="00F902C8"/>
    <w:rsid w:val="00F919E4"/>
    <w:rsid w:val="00F94B4B"/>
    <w:rsid w:val="00FA02D2"/>
    <w:rsid w:val="00FA27A2"/>
    <w:rsid w:val="00FA5B59"/>
    <w:rsid w:val="00FA5EBA"/>
    <w:rsid w:val="00FB0C70"/>
    <w:rsid w:val="00FB743C"/>
    <w:rsid w:val="00FC6543"/>
    <w:rsid w:val="00FC6E8D"/>
    <w:rsid w:val="00FD307B"/>
    <w:rsid w:val="00FD7397"/>
    <w:rsid w:val="00FE108E"/>
    <w:rsid w:val="00FE1396"/>
    <w:rsid w:val="00FE53D8"/>
    <w:rsid w:val="00FE68E4"/>
    <w:rsid w:val="00FF2CBA"/>
    <w:rsid w:val="00FF34A3"/>
    <w:rsid w:val="00FF77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702BAD"/>
  <w15:docId w15:val="{EE784913-EDC2-435A-BDD1-C6AC2B648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740F"/>
    <w:rPr>
      <w:rFonts w:ascii="Verdana" w:hAnsi="Verdana"/>
      <w:sz w:val="22"/>
    </w:rPr>
  </w:style>
  <w:style w:type="paragraph" w:styleId="Heading1">
    <w:name w:val="heading 1"/>
    <w:basedOn w:val="Normal"/>
    <w:next w:val="Normal"/>
    <w:qFormat/>
    <w:pPr>
      <w:keepNext/>
      <w:widowControl w:val="0"/>
      <w:spacing w:before="480" w:after="60"/>
      <w:outlineLvl w:val="0"/>
    </w:pPr>
    <w:rPr>
      <w:color w:val="808080"/>
      <w:kern w:val="28"/>
      <w:sz w:val="72"/>
    </w:rPr>
  </w:style>
  <w:style w:type="paragraph" w:styleId="Heading2">
    <w:name w:val="heading 2"/>
    <w:basedOn w:val="Normal"/>
    <w:next w:val="Normal"/>
    <w:qFormat/>
    <w:rsid w:val="00591235"/>
    <w:pPr>
      <w:keepNext/>
      <w:numPr>
        <w:ilvl w:val="1"/>
        <w:numId w:val="22"/>
      </w:numPr>
      <w:spacing w:before="360" w:after="60"/>
      <w:outlineLvl w:val="1"/>
    </w:pPr>
    <w:rPr>
      <w:color w:val="000000"/>
      <w:sz w:val="44"/>
    </w:rPr>
  </w:style>
  <w:style w:type="paragraph" w:styleId="Heading3">
    <w:name w:val="heading 3"/>
    <w:basedOn w:val="Normal"/>
    <w:next w:val="Normal"/>
    <w:qFormat/>
    <w:rsid w:val="00591235"/>
    <w:pPr>
      <w:keepNext/>
      <w:widowControl w:val="0"/>
      <w:numPr>
        <w:ilvl w:val="2"/>
        <w:numId w:val="22"/>
      </w:numPr>
      <w:spacing w:before="320" w:after="60"/>
      <w:outlineLvl w:val="2"/>
    </w:pPr>
    <w:rPr>
      <w:caps/>
      <w:color w:val="000000"/>
      <w:sz w:val="28"/>
    </w:rPr>
  </w:style>
  <w:style w:type="paragraph" w:styleId="Heading4">
    <w:name w:val="heading 4"/>
    <w:basedOn w:val="Normal"/>
    <w:next w:val="Normal"/>
    <w:qFormat/>
    <w:rsid w:val="00591235"/>
    <w:pPr>
      <w:keepNext/>
      <w:widowControl w:val="0"/>
      <w:numPr>
        <w:ilvl w:val="3"/>
        <w:numId w:val="22"/>
      </w:numPr>
      <w:spacing w:before="240" w:after="40"/>
      <w:outlineLvl w:val="3"/>
    </w:pPr>
    <w:rPr>
      <w:b/>
      <w:i/>
      <w:color w:val="000000"/>
    </w:rPr>
  </w:style>
  <w:style w:type="paragraph" w:styleId="Heading5">
    <w:name w:val="heading 5"/>
    <w:basedOn w:val="Normal"/>
    <w:next w:val="Normal"/>
    <w:qFormat/>
    <w:rsid w:val="00591235"/>
    <w:pPr>
      <w:keepNext/>
      <w:numPr>
        <w:ilvl w:val="4"/>
        <w:numId w:val="22"/>
      </w:numPr>
      <w:spacing w:before="220" w:after="40"/>
      <w:outlineLvl w:val="4"/>
    </w:pPr>
    <w:rPr>
      <w:color w:val="000000"/>
    </w:rPr>
  </w:style>
  <w:style w:type="paragraph" w:styleId="Heading6">
    <w:name w:val="heading 6"/>
    <w:basedOn w:val="Normal"/>
    <w:next w:val="Style1"/>
    <w:qFormat/>
    <w:rsid w:val="009E1447"/>
    <w:pPr>
      <w:keepNext/>
      <w:widowControl w:val="0"/>
      <w:spacing w:before="180"/>
      <w:outlineLvl w:val="5"/>
    </w:pPr>
    <w:rPr>
      <w:b/>
      <w:color w:val="000000"/>
      <w:szCs w:val="22"/>
    </w:rPr>
  </w:style>
  <w:style w:type="paragraph" w:styleId="Heading7">
    <w:name w:val="heading 7"/>
    <w:basedOn w:val="Normal"/>
    <w:next w:val="Normal"/>
    <w:qFormat/>
    <w:rsid w:val="00591235"/>
    <w:pPr>
      <w:numPr>
        <w:ilvl w:val="6"/>
        <w:numId w:val="22"/>
      </w:numPr>
      <w:tabs>
        <w:tab w:val="left" w:pos="993"/>
      </w:tabs>
      <w:spacing w:after="60"/>
      <w:outlineLvl w:val="6"/>
    </w:pPr>
    <w:rPr>
      <w:color w:val="000000"/>
      <w:sz w:val="20"/>
    </w:rPr>
  </w:style>
  <w:style w:type="paragraph" w:styleId="Heading8">
    <w:name w:val="heading 8"/>
    <w:basedOn w:val="Normal"/>
    <w:next w:val="Normal"/>
    <w:qFormat/>
    <w:rsid w:val="00591235"/>
    <w:pPr>
      <w:numPr>
        <w:ilvl w:val="7"/>
        <w:numId w:val="22"/>
      </w:numPr>
      <w:spacing w:before="140" w:after="20"/>
      <w:outlineLvl w:val="7"/>
    </w:pPr>
    <w:rPr>
      <w:i/>
      <w:color w:val="000000"/>
      <w:sz w:val="18"/>
    </w:rPr>
  </w:style>
  <w:style w:type="paragraph" w:styleId="Heading9">
    <w:name w:val="heading 9"/>
    <w:basedOn w:val="Normal"/>
    <w:next w:val="Normal"/>
    <w:qFormat/>
    <w:rsid w:val="00591235"/>
    <w:pPr>
      <w:keepNext/>
      <w:widowControl w:val="0"/>
      <w:numPr>
        <w:ilvl w:val="8"/>
        <w:numId w:val="22"/>
      </w:numPr>
      <w:spacing w:before="120"/>
      <w:outlineLvl w:val="8"/>
    </w:pPr>
    <w:rPr>
      <w:color w:val="000000"/>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block">
    <w:name w:val="N_block"/>
    <w:basedOn w:val="Normal"/>
    <w:pPr>
      <w:tabs>
        <w:tab w:val="left" w:pos="851"/>
      </w:tabs>
      <w:spacing w:before="120"/>
      <w:ind w:left="851" w:right="515"/>
    </w:pPr>
    <w:rPr>
      <w:sz w:val="20"/>
    </w:rPr>
  </w:style>
  <w:style w:type="paragraph" w:customStyle="1" w:styleId="Ninset">
    <w:name w:val="N_inset"/>
    <w:basedOn w:val="Normal"/>
    <w:pPr>
      <w:tabs>
        <w:tab w:val="left" w:pos="425"/>
      </w:tabs>
      <w:ind w:left="426"/>
    </w:pPr>
  </w:style>
  <w:style w:type="paragraph" w:customStyle="1" w:styleId="Nlista">
    <w:name w:val="N_list (a)"/>
    <w:basedOn w:val="Normal"/>
    <w:pPr>
      <w:numPr>
        <w:ilvl w:val="1"/>
        <w:numId w:val="20"/>
      </w:numPr>
      <w:spacing w:before="80"/>
      <w:ind w:right="369"/>
    </w:pPr>
  </w:style>
  <w:style w:type="paragraph" w:customStyle="1" w:styleId="Nlisti">
    <w:name w:val="N_list (i)"/>
    <w:basedOn w:val="Normal"/>
    <w:pPr>
      <w:numPr>
        <w:ilvl w:val="2"/>
        <w:numId w:val="19"/>
      </w:numPr>
      <w:spacing w:before="60"/>
      <w:ind w:right="511"/>
    </w:pPr>
    <w:rPr>
      <w:sz w:val="20"/>
    </w:rPr>
  </w:style>
  <w:style w:type="paragraph" w:customStyle="1" w:styleId="Singleline">
    <w:name w:val="Single line"/>
    <w:basedOn w:val="Normal"/>
    <w:rsid w:val="0030500E"/>
  </w:style>
  <w:style w:type="paragraph" w:styleId="Header">
    <w:name w:val="header"/>
    <w:basedOn w:val="Normal"/>
    <w:pPr>
      <w:tabs>
        <w:tab w:val="center" w:pos="4153"/>
        <w:tab w:val="right" w:pos="8306"/>
      </w:tabs>
    </w:pPr>
  </w:style>
  <w:style w:type="paragraph" w:styleId="Footer">
    <w:name w:val="footer"/>
    <w:basedOn w:val="Normal"/>
    <w:rsid w:val="00834368"/>
    <w:pPr>
      <w:tabs>
        <w:tab w:val="center" w:pos="4153"/>
        <w:tab w:val="right" w:pos="8306"/>
      </w:tabs>
    </w:pPr>
    <w:rPr>
      <w:sz w:val="18"/>
    </w:rPr>
  </w:style>
  <w:style w:type="paragraph" w:customStyle="1" w:styleId="Nnumber">
    <w:name w:val="N_number"/>
    <w:rsid w:val="00C8740F"/>
    <w:pPr>
      <w:tabs>
        <w:tab w:val="left" w:pos="426"/>
        <w:tab w:val="num" w:pos="720"/>
      </w:tabs>
      <w:spacing w:before="180"/>
      <w:ind w:left="425" w:hanging="425"/>
    </w:pPr>
    <w:rPr>
      <w:rFonts w:ascii="Verdana" w:hAnsi="Verdana"/>
      <w:sz w:val="22"/>
    </w:rPr>
  </w:style>
  <w:style w:type="paragraph" w:customStyle="1" w:styleId="Table">
    <w:name w:val="Table"/>
    <w:basedOn w:val="Normal"/>
    <w:rsid w:val="004A2EB8"/>
    <w:pPr>
      <w:numPr>
        <w:numId w:val="20"/>
      </w:numPr>
      <w:tabs>
        <w:tab w:val="left" w:pos="851"/>
      </w:tabs>
      <w:spacing w:before="60" w:after="60"/>
    </w:pPr>
    <w:rPr>
      <w:sz w:val="20"/>
    </w:rPr>
  </w:style>
  <w:style w:type="character" w:styleId="PageNumber">
    <w:name w:val="page number"/>
    <w:basedOn w:val="DefaultParagraphFont"/>
    <w:rsid w:val="007C1DBC"/>
    <w:rPr>
      <w:rFonts w:ascii="Verdana" w:hAnsi="Verdana"/>
      <w:sz w:val="18"/>
    </w:rPr>
  </w:style>
  <w:style w:type="paragraph" w:customStyle="1" w:styleId="Nlisti0">
    <w:name w:val="N_list i"/>
    <w:pPr>
      <w:numPr>
        <w:ilvl w:val="3"/>
        <w:numId w:val="2"/>
      </w:numPr>
      <w:spacing w:before="40"/>
      <w:ind w:right="516"/>
    </w:pPr>
    <w:rPr>
      <w:rFonts w:ascii="Lucida Sans Unicode" w:hAnsi="Lucida Sans Unicode"/>
      <w:noProof/>
      <w:sz w:val="16"/>
    </w:rPr>
  </w:style>
  <w:style w:type="paragraph" w:customStyle="1" w:styleId="Noindent">
    <w:name w:val="No indent"/>
    <w:basedOn w:val="Normal"/>
    <w:pPr>
      <w:tabs>
        <w:tab w:val="left" w:pos="426"/>
      </w:tabs>
    </w:pPr>
  </w:style>
  <w:style w:type="paragraph" w:customStyle="1" w:styleId="TBullet">
    <w:name w:val="T_Bullet"/>
    <w:basedOn w:val="Normal"/>
    <w:rsid w:val="00C8740F"/>
    <w:pPr>
      <w:numPr>
        <w:numId w:val="3"/>
      </w:numPr>
      <w:tabs>
        <w:tab w:val="left" w:pos="851"/>
      </w:tabs>
    </w:pPr>
    <w:rPr>
      <w:color w:val="000000"/>
      <w:sz w:val="20"/>
    </w:rPr>
  </w:style>
  <w:style w:type="paragraph" w:customStyle="1" w:styleId="Style1">
    <w:name w:val="Style1"/>
    <w:basedOn w:val="Heading1"/>
    <w:link w:val="Style1Char"/>
    <w:rsid w:val="00BE6377"/>
    <w:pPr>
      <w:keepNext w:val="0"/>
      <w:widowControl/>
      <w:numPr>
        <w:numId w:val="22"/>
      </w:numPr>
      <w:tabs>
        <w:tab w:val="left" w:pos="432"/>
      </w:tabs>
      <w:spacing w:before="180" w:after="0"/>
    </w:pPr>
    <w:rPr>
      <w:color w:val="000000"/>
      <w:sz w:val="22"/>
    </w:rPr>
  </w:style>
  <w:style w:type="paragraph" w:customStyle="1" w:styleId="Style5">
    <w:name w:val="Style5"/>
    <w:basedOn w:val="Normal"/>
    <w:rsid w:val="00C8740F"/>
    <w:pPr>
      <w:spacing w:after="60"/>
    </w:pPr>
    <w:rPr>
      <w:b/>
      <w:color w:val="000000"/>
    </w:rPr>
  </w:style>
  <w:style w:type="paragraph" w:customStyle="1" w:styleId="Style2">
    <w:name w:val="Style2"/>
    <w:basedOn w:val="Heading2"/>
    <w:rsid w:val="00C8740F"/>
    <w:pPr>
      <w:keepNext w:val="0"/>
      <w:spacing w:before="180" w:after="0"/>
    </w:pPr>
    <w:rPr>
      <w:sz w:val="22"/>
    </w:rPr>
  </w:style>
  <w:style w:type="paragraph" w:customStyle="1" w:styleId="Style3">
    <w:name w:val="Style3"/>
    <w:basedOn w:val="Heading3"/>
    <w:rsid w:val="00C8740F"/>
    <w:pPr>
      <w:keepNext w:val="0"/>
      <w:widowControl/>
      <w:spacing w:before="180" w:after="0"/>
      <w:ind w:left="432" w:hanging="432"/>
    </w:pPr>
    <w:rPr>
      <w:caps w:val="0"/>
      <w:sz w:val="22"/>
    </w:rPr>
  </w:style>
  <w:style w:type="paragraph" w:customStyle="1" w:styleId="Style4">
    <w:name w:val="Style4"/>
    <w:basedOn w:val="Heading4"/>
    <w:rsid w:val="00C8740F"/>
    <w:pPr>
      <w:keepNext w:val="0"/>
      <w:widowControl/>
      <w:spacing w:before="180" w:after="0"/>
      <w:ind w:left="288" w:hanging="288"/>
    </w:pPr>
    <w:rPr>
      <w:b w:val="0"/>
      <w:i w:val="0"/>
      <w:sz w:val="20"/>
    </w:rPr>
  </w:style>
  <w:style w:type="paragraph" w:customStyle="1" w:styleId="Conditions1">
    <w:name w:val="Conditions1"/>
    <w:rsid w:val="00BC2702"/>
    <w:pPr>
      <w:numPr>
        <w:numId w:val="23"/>
      </w:numPr>
      <w:spacing w:before="120"/>
    </w:pPr>
    <w:rPr>
      <w:rFonts w:ascii="Verdana" w:hAnsi="Verdana"/>
      <w:sz w:val="22"/>
    </w:rPr>
  </w:style>
  <w:style w:type="paragraph" w:customStyle="1" w:styleId="Conditions2">
    <w:name w:val="Conditions2"/>
    <w:rsid w:val="00BC2702"/>
    <w:pPr>
      <w:numPr>
        <w:ilvl w:val="2"/>
        <w:numId w:val="23"/>
      </w:numPr>
      <w:spacing w:before="60"/>
    </w:pPr>
    <w:rPr>
      <w:rFonts w:ascii="Verdana" w:hAnsi="Verdana"/>
      <w:sz w:val="22"/>
    </w:rPr>
  </w:style>
  <w:style w:type="paragraph" w:customStyle="1" w:styleId="Conditions3">
    <w:name w:val="Conditions3"/>
    <w:rsid w:val="009B7BD4"/>
    <w:pPr>
      <w:numPr>
        <w:numId w:val="5"/>
      </w:numPr>
      <w:tabs>
        <w:tab w:val="clear" w:pos="720"/>
      </w:tabs>
      <w:spacing w:before="60"/>
      <w:ind w:left="2174" w:hanging="547"/>
    </w:pPr>
    <w:rPr>
      <w:rFonts w:ascii="Verdana" w:hAnsi="Verdana"/>
    </w:rPr>
  </w:style>
  <w:style w:type="paragraph" w:styleId="ListNumber">
    <w:name w:val="List Number"/>
    <w:basedOn w:val="Normal"/>
    <w:pPr>
      <w:numPr>
        <w:numId w:val="4"/>
      </w:numPr>
    </w:pPr>
  </w:style>
  <w:style w:type="paragraph" w:customStyle="1" w:styleId="Long1">
    <w:name w:val="Long1"/>
    <w:basedOn w:val="Normal"/>
    <w:next w:val="Style1"/>
    <w:rsid w:val="005F1261"/>
    <w:pPr>
      <w:keepNext/>
      <w:spacing w:before="180"/>
    </w:pPr>
    <w:rPr>
      <w:b/>
      <w:caps/>
      <w:color w:val="000000"/>
    </w:rPr>
  </w:style>
  <w:style w:type="paragraph" w:customStyle="1" w:styleId="Long2">
    <w:name w:val="Long2"/>
    <w:basedOn w:val="Normal"/>
    <w:next w:val="Style2"/>
    <w:rsid w:val="005F1261"/>
    <w:pPr>
      <w:keepNext/>
      <w:spacing w:before="180"/>
    </w:pPr>
    <w:rPr>
      <w:b/>
      <w:color w:val="000000"/>
    </w:rPr>
  </w:style>
  <w:style w:type="paragraph" w:customStyle="1" w:styleId="Long3">
    <w:name w:val="Long3"/>
    <w:basedOn w:val="Normal"/>
    <w:next w:val="Style3"/>
    <w:rsid w:val="005F1261"/>
    <w:pPr>
      <w:keepNext/>
      <w:spacing w:before="180"/>
    </w:pPr>
    <w:rPr>
      <w:b/>
      <w:i/>
      <w:color w:val="000000"/>
    </w:rPr>
  </w:style>
  <w:style w:type="paragraph" w:customStyle="1" w:styleId="Long4">
    <w:name w:val="Long4"/>
    <w:basedOn w:val="Normal"/>
    <w:next w:val="Style4"/>
    <w:rsid w:val="005F1261"/>
    <w:pPr>
      <w:keepNext/>
      <w:spacing w:before="180"/>
    </w:pPr>
    <w:rPr>
      <w:i/>
      <w:color w:val="000000"/>
    </w:rPr>
  </w:style>
  <w:style w:type="paragraph" w:customStyle="1" w:styleId="Heading6blackfont">
    <w:name w:val="Heading 6 + black font"/>
    <w:basedOn w:val="Heading6"/>
    <w:next w:val="Style1"/>
    <w:rsid w:val="000A64AE"/>
  </w:style>
  <w:style w:type="character" w:customStyle="1" w:styleId="StyleVerdana7ptBlack">
    <w:name w:val="Style Verdana 7 pt Black"/>
    <w:basedOn w:val="DefaultParagraphFont"/>
    <w:rsid w:val="00FB743C"/>
    <w:rPr>
      <w:rFonts w:ascii="Verdana" w:hAnsi="Verdana"/>
      <w:color w:val="000000"/>
      <w:sz w:val="14"/>
      <w:szCs w:val="14"/>
    </w:rPr>
  </w:style>
  <w:style w:type="paragraph" w:customStyle="1" w:styleId="StyleSinglelineTimesNewRoman">
    <w:name w:val="Style Single line + Times New Roman"/>
    <w:basedOn w:val="Singleline"/>
    <w:rsid w:val="00C8740F"/>
    <w:rPr>
      <w:sz w:val="20"/>
    </w:rPr>
  </w:style>
  <w:style w:type="paragraph" w:customStyle="1" w:styleId="Style20ptBoldGreenRight031cmBefore12pt">
    <w:name w:val="Style 20 pt Bold Green Right:  0.31 cm Before:  12 pt"/>
    <w:basedOn w:val="Normal"/>
    <w:rsid w:val="009E1447"/>
    <w:pPr>
      <w:spacing w:before="240"/>
      <w:ind w:right="176"/>
    </w:pPr>
    <w:rPr>
      <w:b/>
      <w:bCs/>
      <w:color w:val="000000"/>
      <w:sz w:val="40"/>
      <w:szCs w:val="40"/>
    </w:rPr>
  </w:style>
  <w:style w:type="paragraph" w:customStyle="1" w:styleId="Style20ptBoldGreenRight031cmBefore12pt1">
    <w:name w:val="Style 20 pt Bold Green Right:  0.31 cm Before:  12 pt1"/>
    <w:basedOn w:val="Normal"/>
    <w:rsid w:val="0030500E"/>
    <w:pPr>
      <w:spacing w:before="240"/>
      <w:ind w:right="176"/>
    </w:pPr>
    <w:rPr>
      <w:b/>
      <w:bCs/>
      <w:color w:val="000000"/>
      <w:sz w:val="40"/>
      <w:szCs w:val="40"/>
    </w:rPr>
  </w:style>
  <w:style w:type="paragraph" w:styleId="FootnoteText">
    <w:name w:val="footnote text"/>
    <w:basedOn w:val="Normal"/>
    <w:semiHidden/>
    <w:rsid w:val="006F6496"/>
    <w:rPr>
      <w:sz w:val="16"/>
    </w:rPr>
  </w:style>
  <w:style w:type="character" w:styleId="Hyperlink">
    <w:name w:val="Hyperlink"/>
    <w:basedOn w:val="DefaultParagraphFont"/>
    <w:rsid w:val="008A03E3"/>
    <w:rPr>
      <w:color w:val="0000FF"/>
      <w:u w:val="single"/>
    </w:rPr>
  </w:style>
  <w:style w:type="paragraph" w:styleId="BalloonText">
    <w:name w:val="Balloon Text"/>
    <w:basedOn w:val="Normal"/>
    <w:link w:val="BalloonTextChar"/>
    <w:rsid w:val="00F1025A"/>
    <w:rPr>
      <w:rFonts w:ascii="Tahoma" w:hAnsi="Tahoma" w:cs="Tahoma"/>
      <w:sz w:val="16"/>
      <w:szCs w:val="16"/>
    </w:rPr>
  </w:style>
  <w:style w:type="character" w:customStyle="1" w:styleId="BalloonTextChar">
    <w:name w:val="Balloon Text Char"/>
    <w:basedOn w:val="DefaultParagraphFont"/>
    <w:link w:val="BalloonText"/>
    <w:rsid w:val="00F1025A"/>
    <w:rPr>
      <w:rFonts w:ascii="Tahoma" w:hAnsi="Tahoma" w:cs="Tahoma"/>
      <w:sz w:val="16"/>
      <w:szCs w:val="16"/>
    </w:rPr>
  </w:style>
  <w:style w:type="paragraph" w:customStyle="1" w:styleId="ConditionsA">
    <w:name w:val="ConditionsA"/>
    <w:basedOn w:val="Conditions2"/>
    <w:qFormat/>
    <w:rsid w:val="00901334"/>
  </w:style>
  <w:style w:type="paragraph" w:customStyle="1" w:styleId="ConditionsBullet">
    <w:name w:val="ConditionsBullet"/>
    <w:basedOn w:val="Conditions2"/>
    <w:qFormat/>
    <w:rsid w:val="00901334"/>
    <w:pPr>
      <w:numPr>
        <w:ilvl w:val="3"/>
      </w:numPr>
      <w:spacing w:before="0"/>
    </w:pPr>
  </w:style>
  <w:style w:type="numbering" w:customStyle="1" w:styleId="ConditionsList">
    <w:name w:val="ConditionsList"/>
    <w:uiPriority w:val="99"/>
    <w:rsid w:val="00BC2702"/>
    <w:pPr>
      <w:numPr>
        <w:numId w:val="11"/>
      </w:numPr>
    </w:pPr>
  </w:style>
  <w:style w:type="paragraph" w:customStyle="1" w:styleId="ConditionsNoNumber">
    <w:name w:val="ConditionsNoNumber"/>
    <w:basedOn w:val="Normal"/>
    <w:qFormat/>
    <w:rsid w:val="00BC2702"/>
    <w:pPr>
      <w:numPr>
        <w:ilvl w:val="1"/>
        <w:numId w:val="23"/>
      </w:numPr>
      <w:spacing w:before="120"/>
    </w:pPr>
  </w:style>
  <w:style w:type="paragraph" w:customStyle="1" w:styleId="ConditionsNoNumberNoSpaceBefore">
    <w:name w:val="ConditionsNoNumberNoSpaceBefore"/>
    <w:basedOn w:val="ConditionsNoNumber"/>
    <w:qFormat/>
    <w:rsid w:val="00A5760C"/>
    <w:pPr>
      <w:numPr>
        <w:ilvl w:val="4"/>
      </w:numPr>
      <w:spacing w:before="0"/>
    </w:pPr>
  </w:style>
  <w:style w:type="numbering" w:customStyle="1" w:styleId="nListiList">
    <w:name w:val="nList(i)List"/>
    <w:uiPriority w:val="99"/>
    <w:rsid w:val="00E974ED"/>
    <w:pPr>
      <w:numPr>
        <w:numId w:val="19"/>
      </w:numPr>
    </w:pPr>
  </w:style>
  <w:style w:type="numbering" w:customStyle="1" w:styleId="nListaList">
    <w:name w:val="nList(a)List"/>
    <w:uiPriority w:val="99"/>
    <w:rsid w:val="0057782A"/>
    <w:pPr>
      <w:numPr>
        <w:numId w:val="20"/>
      </w:numPr>
    </w:pPr>
  </w:style>
  <w:style w:type="numbering" w:customStyle="1" w:styleId="StylesList">
    <w:name w:val="StylesList"/>
    <w:uiPriority w:val="99"/>
    <w:rsid w:val="006127F0"/>
    <w:pPr>
      <w:numPr>
        <w:numId w:val="21"/>
      </w:numPr>
    </w:pPr>
  </w:style>
  <w:style w:type="character" w:customStyle="1" w:styleId="Style1Char">
    <w:name w:val="Style1 Char"/>
    <w:basedOn w:val="DefaultParagraphFont"/>
    <w:link w:val="Style1"/>
    <w:locked/>
    <w:rsid w:val="00E15950"/>
    <w:rPr>
      <w:rFonts w:ascii="Verdana" w:hAnsi="Verdana"/>
      <w:color w:val="000000"/>
      <w:kern w:val="28"/>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1341772">
      <w:bodyDiv w:val="1"/>
      <w:marLeft w:val="0"/>
      <w:marRight w:val="0"/>
      <w:marTop w:val="0"/>
      <w:marBottom w:val="0"/>
      <w:divBdr>
        <w:top w:val="none" w:sz="0" w:space="0" w:color="auto"/>
        <w:left w:val="none" w:sz="0" w:space="0" w:color="auto"/>
        <w:bottom w:val="none" w:sz="0" w:space="0" w:color="auto"/>
        <w:right w:val="none" w:sz="0" w:space="0" w:color="auto"/>
      </w:divBdr>
    </w:div>
    <w:div w:id="1355498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s://www.gov.uk/planning-inspectorate"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gov.uk/planning-inspectorat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RDS\decision%20templates\casework\Decision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AA54CDEF871A647AC44520C841F1B03" ma:contentTypeVersion="20" ma:contentTypeDescription="Create a new document." ma:contentTypeScope="" ma:versionID="bec75bf8ef12038c7c713e2e9904971c">
  <xsd:schema xmlns:xsd="http://www.w3.org/2001/XMLSchema" xmlns:xs="http://www.w3.org/2001/XMLSchema" xmlns:p="http://schemas.microsoft.com/office/2006/metadata/properties" xmlns:ns2="171a6d4e-846b-4045-8024-24f3590889ec" xmlns:ns3="9a4cad7d-cde0-4c4b-9900-a6ca365b2969" targetNamespace="http://schemas.microsoft.com/office/2006/metadata/properties" ma:root="true" ma:fieldsID="2edc934045839d470ed1aaacd7f7ec40" ns2:_="" ns3:_="">
    <xsd:import namespace="171a6d4e-846b-4045-8024-24f3590889ec"/>
    <xsd:import namespace="9a4cad7d-cde0-4c4b-9900-a6ca365b29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NUMBE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1a6d4e-846b-4045-8024-24f359088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af8cfed-64c2-475b-a96a-20ffe17e85f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NUMBER" ma:index="25" nillable="true" ma:displayName="NUMBER" ma:format="Dropdown" ma:internalName="NUMBER"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4cad7d-cde0-4c4b-9900-a6ca365b296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80e5bd-9034-4779-a205-51963e987fe9}" ma:internalName="TaxCatchAll" ma:showField="CatchAllData" ma:web="9a4cad7d-cde0-4c4b-9900-a6ca365b29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isl xmlns:xsi="http://www.w3.org/2001/XMLSchema-instance" xmlns:xsd="http://www.w3.org/2001/XMLSchema" xmlns="http://www.boldonjames.com/2008/01/sie/internal/label" sislVersion="0" policy="8270c081-d9f3-48ae-83c7-c2320a8ca25c"/>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71a6d4e-846b-4045-8024-24f3590889ec">
      <Terms xmlns="http://schemas.microsoft.com/office/infopath/2007/PartnerControls"/>
    </lcf76f155ced4ddcb4097134ff3c332f>
    <TaxCatchAll xmlns="9a4cad7d-cde0-4c4b-9900-a6ca365b2969" xsi:nil="true"/>
    <NUMBER xmlns="171a6d4e-846b-4045-8024-24f3590889ec" xsi:nil="true"/>
  </documentManagement>
</p:properties>
</file>

<file path=customXml/itemProps1.xml><?xml version="1.0" encoding="utf-8"?>
<ds:datastoreItem xmlns:ds="http://schemas.openxmlformats.org/officeDocument/2006/customXml" ds:itemID="{09914CFA-C3B9-44FC-BF67-2838212D4D3A}">
  <ds:schemaRefs>
    <ds:schemaRef ds:uri="http://schemas.microsoft.com/sharepoint/v3/contenttype/forms"/>
  </ds:schemaRefs>
</ds:datastoreItem>
</file>

<file path=customXml/itemProps2.xml><?xml version="1.0" encoding="utf-8"?>
<ds:datastoreItem xmlns:ds="http://schemas.openxmlformats.org/officeDocument/2006/customXml" ds:itemID="{B72DBC34-B3E8-44C6-873B-BA88399CEC62}"/>
</file>

<file path=customXml/itemProps3.xml><?xml version="1.0" encoding="utf-8"?>
<ds:datastoreItem xmlns:ds="http://schemas.openxmlformats.org/officeDocument/2006/customXml" ds:itemID="{485D5DB0-66EE-44C6-AD4C-D062A299249D}">
  <ds:schemaRefs>
    <ds:schemaRef ds:uri="http://www.w3.org/2001/XMLSchema"/>
    <ds:schemaRef ds:uri="http://www.boldonjames.com/2008/01/sie/internal/label"/>
  </ds:schemaRefs>
</ds:datastoreItem>
</file>

<file path=customXml/itemProps4.xml><?xml version="1.0" encoding="utf-8"?>
<ds:datastoreItem xmlns:ds="http://schemas.openxmlformats.org/officeDocument/2006/customXml" ds:itemID="{6DB36826-2928-42FC-9922-755C52964F58}">
  <ds:schemaRefs>
    <ds:schemaRef ds:uri="http://schemas.microsoft.com/office/2006/metadata/properties"/>
    <ds:schemaRef ds:uri="http://schemas.microsoft.com/office/infopath/2007/PartnerControls"/>
    <ds:schemaRef ds:uri="27881762-7f79-44fb-88a0-e9d753a66918"/>
    <ds:schemaRef ds:uri="d825e536-7637-490e-ba97-afee1efa6b76"/>
  </ds:schemaRefs>
</ds:datastoreItem>
</file>

<file path=docProps/app.xml><?xml version="1.0" encoding="utf-8"?>
<Properties xmlns="http://schemas.openxmlformats.org/officeDocument/2006/extended-properties" xmlns:vt="http://schemas.openxmlformats.org/officeDocument/2006/docPropsVTypes">
  <Template>Decisions</Template>
  <TotalTime>610</TotalTime>
  <Pages>5</Pages>
  <Words>1577</Words>
  <Characters>7697</Characters>
  <Application>Microsoft Office Word</Application>
  <DocSecurity>0</DocSecurity>
  <Lines>150</Lines>
  <Paragraphs>63</Paragraphs>
  <ScaleCrop>false</ScaleCrop>
  <HeadingPairs>
    <vt:vector size="2" baseType="variant">
      <vt:variant>
        <vt:lpstr>Title</vt:lpstr>
      </vt:variant>
      <vt:variant>
        <vt:i4>1</vt:i4>
      </vt:variant>
    </vt:vector>
  </HeadingPairs>
  <TitlesOfParts>
    <vt:vector size="1" baseType="lpstr">
      <vt:lpstr>Heading 9</vt:lpstr>
    </vt:vector>
  </TitlesOfParts>
  <Company>Department for Communities and Local Government</Company>
  <LinksUpToDate>false</LinksUpToDate>
  <CharactersWithSpaces>9211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Heading 9</dc:title>
  <dc:creator>Claire Tregembo</dc:creator>
  <cp:lastModifiedBy>Oliver O'Flaherty</cp:lastModifiedBy>
  <cp:revision>278</cp:revision>
  <cp:lastPrinted>2013-05-29T14:27:00Z</cp:lastPrinted>
  <dcterms:created xsi:type="dcterms:W3CDTF">2026-09-09T11:14:00Z</dcterms:created>
  <dcterms:modified xsi:type="dcterms:W3CDTF">2026-09-23T07:49:00Z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rName">
    <vt:lpwstr>wwww</vt:lpwstr>
  </property>
  <property fmtid="{D5CDD505-2E9C-101B-9397-08002B2CF9AE}" pid="3" name="UserQuals">
    <vt:lpwstr>wwww</vt:lpwstr>
  </property>
  <property fmtid="{D5CDD505-2E9C-101B-9397-08002B2CF9AE}" pid="4" name="UserStatus">
    <vt:lpwstr/>
  </property>
  <property fmtid="{D5CDD505-2E9C-101B-9397-08002B2CF9AE}" pid="5" name="docIndexRef">
    <vt:lpwstr>34c1df10-71ae-46b8-8faa-bfc4649544e6</vt:lpwstr>
  </property>
  <property fmtid="{D5CDD505-2E9C-101B-9397-08002B2CF9AE}" pid="6" name="bjSaver">
    <vt:lpwstr>SVhjgXkoP7P+TAOxhFkd4y5K4Csl790e</vt:lpwstr>
  </property>
  <property fmtid="{D5CDD505-2E9C-101B-9397-08002B2CF9AE}" pid="7" name="bjDocumentSecurityLabel">
    <vt:lpwstr>No Marking</vt:lpwstr>
  </property>
  <property fmtid="{D5CDD505-2E9C-101B-9397-08002B2CF9AE}" pid="8" name="DRDSDocumentType">
    <vt:lpwstr>Order Decision</vt:lpwstr>
  </property>
  <property fmtid="{D5CDD505-2E9C-101B-9397-08002B2CF9AE}" pid="9" name="DRDSLanguage">
    <vt:lpwstr>English</vt:lpwstr>
  </property>
  <property fmtid="{D5CDD505-2E9C-101B-9397-08002B2CF9AE}" pid="10" name="DRDSShortForm">
    <vt:lpwstr>No</vt:lpwstr>
  </property>
  <property fmtid="{D5CDD505-2E9C-101B-9397-08002B2CF9AE}" pid="11" name="ContentTypeId">
    <vt:lpwstr>0x0101002AA54CDEF871A647AC44520C841F1B03</vt:lpwstr>
  </property>
  <property fmtid="{D5CDD505-2E9C-101B-9397-08002B2CF9AE}" pid="12" name="GrammarlyDocumentId">
    <vt:lpwstr>521600f55bcdbc61afb3b2f898ad64124789df467c6d097fca958e3e23aa3090</vt:lpwstr>
  </property>
  <property fmtid="{D5CDD505-2E9C-101B-9397-08002B2CF9AE}" pid="13" name="MSIP_Label_fd57fe22-af15-49b8-ad15-119785ea7743_Enabled">
    <vt:lpwstr>true</vt:lpwstr>
  </property>
  <property fmtid="{D5CDD505-2E9C-101B-9397-08002B2CF9AE}" pid="14" name="MSIP_Label_fd57fe22-af15-49b8-ad15-119785ea7743_SetDate">
    <vt:lpwstr>2026-10-15T19:28:20Z</vt:lpwstr>
  </property>
  <property fmtid="{D5CDD505-2E9C-101B-9397-08002B2CF9AE}" pid="15" name="MSIP_Label_fd57fe22-af15-49b8-ad15-119785ea7743_Method">
    <vt:lpwstr>Standard</vt:lpwstr>
  </property>
  <property fmtid="{D5CDD505-2E9C-101B-9397-08002B2CF9AE}" pid="16" name="MSIP_Label_fd57fe22-af15-49b8-ad15-119785ea7743_Name">
    <vt:lpwstr>OFFICIAL - SENSITIVE - PINS use only</vt:lpwstr>
  </property>
  <property fmtid="{D5CDD505-2E9C-101B-9397-08002B2CF9AE}" pid="17" name="MSIP_Label_fd57fe22-af15-49b8-ad15-119785ea7743_SiteId">
    <vt:lpwstr>5878df98-6f88-48ab-9322-998ce557088d</vt:lpwstr>
  </property>
  <property fmtid="{D5CDD505-2E9C-101B-9397-08002B2CF9AE}" pid="18" name="MSIP_Label_fd57fe22-af15-49b8-ad15-119785ea7743_ActionId">
    <vt:lpwstr>c7e0af26-32f7-441d-b340-eeef9cbc7b09</vt:lpwstr>
  </property>
  <property fmtid="{D5CDD505-2E9C-101B-9397-08002B2CF9AE}" pid="19" name="MSIP_Label_fd57fe22-af15-49b8-ad15-119785ea7743_ContentBits">
    <vt:lpwstr>0</vt:lpwstr>
  </property>
  <property fmtid="{D5CDD505-2E9C-101B-9397-08002B2CF9AE}" pid="20" name="MediaServiceImageTags">
    <vt:lpwstr/>
  </property>
</Properties>
</file>