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34D6A" w14:textId="1B77D169" w:rsidR="00A3311D" w:rsidRDefault="00A3311D" w:rsidP="00A3311D">
      <w:pPr>
        <w:pStyle w:val="Conditions1"/>
        <w:numPr>
          <w:ilvl w:val="0"/>
          <w:numId w:val="0"/>
        </w:numPr>
      </w:pPr>
      <w:r>
        <w:rPr>
          <w:noProof/>
        </w:rPr>
        <w:drawing>
          <wp:inline distT="0" distB="0" distL="0" distR="0" wp14:anchorId="6E3D76D1" wp14:editId="4704288F">
            <wp:extent cx="3420110" cy="402590"/>
            <wp:effectExtent l="0" t="0" r="8890" b="0"/>
            <wp:docPr id="1413610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0110" cy="402590"/>
                    </a:xfrm>
                    <a:prstGeom prst="rect">
                      <a:avLst/>
                    </a:prstGeom>
                    <a:noFill/>
                  </pic:spPr>
                </pic:pic>
              </a:graphicData>
            </a:graphic>
          </wp:inline>
        </w:drawing>
      </w:r>
    </w:p>
    <w:p w14:paraId="578DB5B8" w14:textId="77777777" w:rsidR="00A3311D" w:rsidRPr="008C4663" w:rsidRDefault="00A3311D" w:rsidP="00A3311D">
      <w:pPr>
        <w:spacing w:before="60" w:after="60"/>
        <w:rPr>
          <w:sz w:val="16"/>
          <w:szCs w:val="16"/>
        </w:rPr>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A3311D" w:rsidRPr="00D46B11" w14:paraId="64C1B634" w14:textId="77777777" w:rsidTr="00820530">
        <w:trPr>
          <w:cantSplit/>
          <w:trHeight w:val="23"/>
        </w:trPr>
        <w:tc>
          <w:tcPr>
            <w:tcW w:w="9356" w:type="dxa"/>
          </w:tcPr>
          <w:p w14:paraId="7281485B" w14:textId="31EA3B38" w:rsidR="00D92722" w:rsidRPr="00D46B11" w:rsidRDefault="00502A14" w:rsidP="00D92722">
            <w:pPr>
              <w:spacing w:before="120"/>
              <w:ind w:left="-108" w:right="34"/>
              <w:rPr>
                <w:rFonts w:ascii="Arial" w:hAnsi="Arial" w:cs="Arial"/>
                <w:b/>
                <w:color w:val="000000"/>
                <w:sz w:val="40"/>
                <w:szCs w:val="40"/>
              </w:rPr>
            </w:pPr>
            <w:bookmarkStart w:id="0" w:name="bmkTable00"/>
            <w:bookmarkEnd w:id="0"/>
            <w:r>
              <w:rPr>
                <w:rFonts w:ascii="Arial" w:hAnsi="Arial" w:cs="Arial"/>
                <w:b/>
                <w:color w:val="000000"/>
                <w:sz w:val="40"/>
                <w:szCs w:val="40"/>
              </w:rPr>
              <w:t>Order</w:t>
            </w:r>
            <w:r w:rsidR="00A3311D" w:rsidRPr="00D46B11">
              <w:rPr>
                <w:rFonts w:ascii="Arial" w:hAnsi="Arial" w:cs="Arial"/>
                <w:b/>
                <w:color w:val="000000"/>
                <w:sz w:val="40"/>
                <w:szCs w:val="40"/>
              </w:rPr>
              <w:t xml:space="preserve"> Decision</w:t>
            </w:r>
          </w:p>
        </w:tc>
      </w:tr>
      <w:tr w:rsidR="00A3311D" w:rsidRPr="00D46B11" w14:paraId="6D452EEE" w14:textId="77777777" w:rsidTr="00820530">
        <w:trPr>
          <w:cantSplit/>
          <w:trHeight w:val="23"/>
        </w:trPr>
        <w:tc>
          <w:tcPr>
            <w:tcW w:w="9356" w:type="dxa"/>
          </w:tcPr>
          <w:p w14:paraId="3843A61D" w14:textId="34A6646C" w:rsidR="00D92722" w:rsidRPr="00D92722" w:rsidRDefault="002A7071" w:rsidP="00820530">
            <w:pPr>
              <w:spacing w:before="180"/>
              <w:ind w:left="-108" w:right="34"/>
              <w:rPr>
                <w:rFonts w:ascii="Arial" w:hAnsi="Arial" w:cs="Arial"/>
                <w:bCs/>
                <w:color w:val="000000"/>
                <w:sz w:val="24"/>
                <w:szCs w:val="24"/>
              </w:rPr>
            </w:pPr>
            <w:r>
              <w:rPr>
                <w:rFonts w:ascii="Arial" w:hAnsi="Arial" w:cs="Arial"/>
                <w:bCs/>
                <w:color w:val="000000"/>
                <w:sz w:val="24"/>
                <w:szCs w:val="24"/>
              </w:rPr>
              <w:t>Site visit undertaken on 2 August 2026</w:t>
            </w:r>
          </w:p>
          <w:p w14:paraId="1EC456DD" w14:textId="01EE912A" w:rsidR="00A3311D" w:rsidRPr="00D46B11" w:rsidRDefault="00A3311D" w:rsidP="00820530">
            <w:pPr>
              <w:spacing w:before="180"/>
              <w:ind w:left="-108" w:right="34"/>
              <w:rPr>
                <w:rFonts w:ascii="Arial" w:hAnsi="Arial" w:cs="Arial"/>
                <w:b/>
                <w:color w:val="000000"/>
                <w:sz w:val="24"/>
                <w:szCs w:val="24"/>
              </w:rPr>
            </w:pPr>
            <w:r w:rsidRPr="00D46B11">
              <w:rPr>
                <w:rFonts w:ascii="Arial" w:hAnsi="Arial" w:cs="Arial"/>
                <w:b/>
                <w:color w:val="000000"/>
                <w:sz w:val="24"/>
                <w:szCs w:val="24"/>
              </w:rPr>
              <w:t xml:space="preserve">by </w:t>
            </w:r>
            <w:r>
              <w:rPr>
                <w:rFonts w:ascii="Arial" w:hAnsi="Arial" w:cs="Arial"/>
                <w:b/>
                <w:color w:val="000000"/>
                <w:sz w:val="24"/>
                <w:szCs w:val="24"/>
              </w:rPr>
              <w:t>Laura Renaudon LLM LARTPI Solicitor</w:t>
            </w:r>
          </w:p>
        </w:tc>
      </w:tr>
      <w:tr w:rsidR="00A3311D" w:rsidRPr="00D46B11" w14:paraId="6199F6A5" w14:textId="77777777" w:rsidTr="00820530">
        <w:trPr>
          <w:cantSplit/>
          <w:trHeight w:val="23"/>
        </w:trPr>
        <w:tc>
          <w:tcPr>
            <w:tcW w:w="9356" w:type="dxa"/>
          </w:tcPr>
          <w:p w14:paraId="122647B7" w14:textId="4508B7B5" w:rsidR="00A3311D" w:rsidRPr="002F6518" w:rsidRDefault="00D92722" w:rsidP="00820530">
            <w:pPr>
              <w:spacing w:before="120"/>
              <w:ind w:left="-108" w:right="34"/>
              <w:rPr>
                <w:rFonts w:ascii="Arial" w:hAnsi="Arial" w:cs="Arial"/>
                <w:b/>
                <w:color w:val="000000"/>
                <w:sz w:val="18"/>
                <w:szCs w:val="18"/>
              </w:rPr>
            </w:pPr>
            <w:r>
              <w:rPr>
                <w:rFonts w:ascii="Arial" w:hAnsi="Arial" w:cs="Arial"/>
                <w:b/>
                <w:color w:val="000000"/>
                <w:sz w:val="18"/>
                <w:szCs w:val="18"/>
              </w:rPr>
              <w:t>a</w:t>
            </w:r>
            <w:r w:rsidR="00A3311D" w:rsidRPr="002F6518">
              <w:rPr>
                <w:rFonts w:ascii="Arial" w:hAnsi="Arial" w:cs="Arial"/>
                <w:b/>
                <w:color w:val="000000"/>
                <w:sz w:val="18"/>
                <w:szCs w:val="18"/>
              </w:rPr>
              <w:t>n Inspector appointed by the Secretary of State for Environment, Food and Rural Affairs</w:t>
            </w:r>
          </w:p>
        </w:tc>
      </w:tr>
      <w:tr w:rsidR="00A3311D" w:rsidRPr="00D46B11" w14:paraId="62D86F2E" w14:textId="77777777" w:rsidTr="00820530">
        <w:trPr>
          <w:cantSplit/>
          <w:trHeight w:val="23"/>
        </w:trPr>
        <w:tc>
          <w:tcPr>
            <w:tcW w:w="9356" w:type="dxa"/>
          </w:tcPr>
          <w:p w14:paraId="22CD8A1A" w14:textId="77777777" w:rsidR="00A3311D" w:rsidRDefault="00A3311D" w:rsidP="00820530">
            <w:pPr>
              <w:spacing w:before="120"/>
              <w:ind w:left="-108" w:right="176"/>
              <w:rPr>
                <w:rFonts w:ascii="Arial" w:hAnsi="Arial" w:cs="Arial"/>
                <w:b/>
                <w:color w:val="000000"/>
                <w:sz w:val="18"/>
                <w:szCs w:val="18"/>
              </w:rPr>
            </w:pPr>
            <w:r w:rsidRPr="002F6518">
              <w:rPr>
                <w:rFonts w:ascii="Arial" w:hAnsi="Arial" w:cs="Arial"/>
                <w:b/>
                <w:color w:val="000000"/>
                <w:sz w:val="18"/>
                <w:szCs w:val="18"/>
              </w:rPr>
              <w:t>Decision date:</w:t>
            </w:r>
            <w:r>
              <w:rPr>
                <w:rFonts w:ascii="Arial" w:hAnsi="Arial" w:cs="Arial"/>
                <w:b/>
                <w:color w:val="000000"/>
                <w:sz w:val="18"/>
                <w:szCs w:val="18"/>
              </w:rPr>
              <w:t xml:space="preserve"> </w:t>
            </w:r>
            <w:r w:rsidR="00116122">
              <w:rPr>
                <w:rFonts w:ascii="Arial" w:hAnsi="Arial" w:cs="Arial"/>
                <w:b/>
                <w:color w:val="000000"/>
                <w:sz w:val="18"/>
                <w:szCs w:val="18"/>
              </w:rPr>
              <w:t>23 September 2026</w:t>
            </w:r>
          </w:p>
          <w:p w14:paraId="6A97F680" w14:textId="07BE3D65" w:rsidR="00116122" w:rsidRPr="00116122" w:rsidRDefault="00116122" w:rsidP="00820530">
            <w:pPr>
              <w:spacing w:before="120"/>
              <w:ind w:left="-108" w:right="176"/>
              <w:rPr>
                <w:rFonts w:ascii="Arial" w:hAnsi="Arial" w:cs="Arial"/>
                <w:b/>
                <w:color w:val="000000"/>
                <w:sz w:val="2"/>
                <w:szCs w:val="2"/>
              </w:rPr>
            </w:pPr>
          </w:p>
        </w:tc>
      </w:tr>
    </w:tbl>
    <w:p w14:paraId="242E1A05" w14:textId="77777777" w:rsidR="00A3311D" w:rsidRPr="008C4663" w:rsidRDefault="00A3311D" w:rsidP="00A3311D">
      <w:pPr>
        <w:rPr>
          <w:rFonts w:ascii="Arial" w:hAnsi="Arial" w:cs="Arial"/>
          <w:sz w:val="16"/>
          <w:szCs w:val="16"/>
        </w:rPr>
      </w:pPr>
    </w:p>
    <w:tbl>
      <w:tblPr>
        <w:tblW w:w="9520" w:type="dxa"/>
        <w:tblLayout w:type="fixed"/>
        <w:tblLook w:val="0000" w:firstRow="0" w:lastRow="0" w:firstColumn="0" w:lastColumn="0" w:noHBand="0" w:noVBand="0"/>
      </w:tblPr>
      <w:tblGrid>
        <w:gridCol w:w="9520"/>
      </w:tblGrid>
      <w:tr w:rsidR="00A3311D" w:rsidRPr="00D46B11" w14:paraId="10B02245" w14:textId="77777777" w:rsidTr="00820530">
        <w:tc>
          <w:tcPr>
            <w:tcW w:w="9520" w:type="dxa"/>
          </w:tcPr>
          <w:p w14:paraId="17A8F149" w14:textId="5ACB7C8B" w:rsidR="00A3311D" w:rsidRPr="00D166C1" w:rsidRDefault="00D92722" w:rsidP="00820530">
            <w:pPr>
              <w:rPr>
                <w:rFonts w:ascii="Arial" w:hAnsi="Arial" w:cs="Arial"/>
                <w:b/>
                <w:color w:val="000000"/>
                <w:szCs w:val="22"/>
              </w:rPr>
            </w:pPr>
            <w:r>
              <w:rPr>
                <w:rFonts w:ascii="Arial" w:hAnsi="Arial" w:cs="Arial"/>
                <w:b/>
                <w:color w:val="000000"/>
                <w:szCs w:val="22"/>
              </w:rPr>
              <w:t>Order</w:t>
            </w:r>
            <w:r w:rsidR="00A3311D" w:rsidRPr="00D166C1">
              <w:rPr>
                <w:rFonts w:ascii="Arial" w:hAnsi="Arial" w:cs="Arial"/>
                <w:b/>
                <w:color w:val="000000"/>
                <w:szCs w:val="22"/>
              </w:rPr>
              <w:t xml:space="preserve"> Ref: ROW/33</w:t>
            </w:r>
            <w:r w:rsidR="00A712ED">
              <w:rPr>
                <w:rFonts w:ascii="Arial" w:hAnsi="Arial" w:cs="Arial"/>
                <w:b/>
                <w:color w:val="000000"/>
                <w:szCs w:val="22"/>
              </w:rPr>
              <w:t>5</w:t>
            </w:r>
            <w:r w:rsidR="00B64105">
              <w:rPr>
                <w:rFonts w:ascii="Arial" w:hAnsi="Arial" w:cs="Arial"/>
                <w:b/>
                <w:color w:val="000000"/>
                <w:szCs w:val="22"/>
              </w:rPr>
              <w:t>7221</w:t>
            </w:r>
            <w:r w:rsidR="00A3311D" w:rsidRPr="00D166C1">
              <w:rPr>
                <w:rFonts w:ascii="Arial" w:hAnsi="Arial" w:cs="Arial"/>
                <w:b/>
                <w:color w:val="000000"/>
                <w:szCs w:val="22"/>
              </w:rPr>
              <w:t xml:space="preserve">                                                                    </w:t>
            </w:r>
          </w:p>
          <w:p w14:paraId="473D2B3A" w14:textId="77777777" w:rsidR="00A3311D" w:rsidRPr="008C4663" w:rsidRDefault="00A3311D" w:rsidP="00820530">
            <w:pPr>
              <w:spacing w:after="60"/>
              <w:rPr>
                <w:rFonts w:ascii="Arial" w:hAnsi="Arial" w:cs="Arial"/>
                <w:b/>
                <w:color w:val="000000"/>
                <w:sz w:val="16"/>
                <w:szCs w:val="16"/>
              </w:rPr>
            </w:pPr>
          </w:p>
        </w:tc>
      </w:tr>
      <w:tr w:rsidR="00A3311D" w:rsidRPr="00D46B11" w14:paraId="068D7549" w14:textId="77777777" w:rsidTr="00820530">
        <w:tc>
          <w:tcPr>
            <w:tcW w:w="9520" w:type="dxa"/>
          </w:tcPr>
          <w:p w14:paraId="501F6E82" w14:textId="4E7131F2" w:rsidR="00A3311D" w:rsidRPr="00D166C1" w:rsidRDefault="00A3311D" w:rsidP="00820530">
            <w:pPr>
              <w:pStyle w:val="TBullet"/>
              <w:rPr>
                <w:rFonts w:ascii="Arial" w:hAnsi="Arial" w:cs="Arial"/>
                <w:sz w:val="22"/>
                <w:szCs w:val="22"/>
              </w:rPr>
            </w:pPr>
            <w:r w:rsidRPr="00D166C1">
              <w:rPr>
                <w:rFonts w:ascii="Arial" w:hAnsi="Arial" w:cs="Arial"/>
                <w:sz w:val="22"/>
                <w:szCs w:val="22"/>
              </w:rPr>
              <w:t xml:space="preserve">This </w:t>
            </w:r>
            <w:r w:rsidR="00D92722">
              <w:rPr>
                <w:rFonts w:ascii="Arial" w:hAnsi="Arial" w:cs="Arial"/>
                <w:sz w:val="22"/>
                <w:szCs w:val="22"/>
              </w:rPr>
              <w:t xml:space="preserve">Order is made under Section 53(2)(b) of the Wildlife and Countryside Act 1981 (‘the 1981 Act’) and is known as the </w:t>
            </w:r>
            <w:r w:rsidR="003167AC">
              <w:rPr>
                <w:rFonts w:ascii="Arial" w:hAnsi="Arial" w:cs="Arial"/>
                <w:sz w:val="22"/>
                <w:szCs w:val="22"/>
              </w:rPr>
              <w:t>Lancashire County Council (Thwaite Brow Lane, Bolton-le-Sands) Definitive Map Modification Order 2018</w:t>
            </w:r>
            <w:r w:rsidRPr="00D166C1">
              <w:rPr>
                <w:rFonts w:ascii="Arial" w:hAnsi="Arial" w:cs="Arial"/>
                <w:sz w:val="22"/>
                <w:szCs w:val="22"/>
              </w:rPr>
              <w:t>.</w:t>
            </w:r>
          </w:p>
          <w:p w14:paraId="60DF48F7" w14:textId="0B96CD6A" w:rsidR="00A3311D" w:rsidRPr="00D166C1" w:rsidRDefault="00940760" w:rsidP="00820530">
            <w:pPr>
              <w:pStyle w:val="TBullet"/>
              <w:rPr>
                <w:rFonts w:ascii="Arial" w:hAnsi="Arial" w:cs="Arial"/>
                <w:sz w:val="22"/>
                <w:szCs w:val="22"/>
              </w:rPr>
            </w:pPr>
            <w:r>
              <w:rPr>
                <w:rFonts w:ascii="Arial" w:hAnsi="Arial" w:cs="Arial"/>
                <w:sz w:val="22"/>
                <w:szCs w:val="22"/>
              </w:rPr>
              <w:t xml:space="preserve">The Order is dated </w:t>
            </w:r>
            <w:r w:rsidR="003167AC">
              <w:rPr>
                <w:rFonts w:ascii="Arial" w:hAnsi="Arial" w:cs="Arial"/>
                <w:sz w:val="22"/>
                <w:szCs w:val="22"/>
              </w:rPr>
              <w:t>4 July 2018</w:t>
            </w:r>
            <w:r w:rsidR="003477DF">
              <w:rPr>
                <w:rFonts w:ascii="Arial" w:hAnsi="Arial" w:cs="Arial"/>
                <w:sz w:val="22"/>
                <w:szCs w:val="22"/>
              </w:rPr>
              <w:t>, with a relevant date of</w:t>
            </w:r>
            <w:r w:rsidR="008B304F">
              <w:rPr>
                <w:rFonts w:ascii="Arial" w:hAnsi="Arial" w:cs="Arial"/>
                <w:sz w:val="22"/>
                <w:szCs w:val="22"/>
              </w:rPr>
              <w:t xml:space="preserve"> the same day</w:t>
            </w:r>
            <w:r w:rsidR="003477DF">
              <w:rPr>
                <w:rFonts w:ascii="Arial" w:hAnsi="Arial" w:cs="Arial"/>
                <w:sz w:val="22"/>
                <w:szCs w:val="22"/>
              </w:rPr>
              <w:t>,</w:t>
            </w:r>
            <w:r w:rsidR="00C57916">
              <w:rPr>
                <w:rFonts w:ascii="Arial" w:hAnsi="Arial" w:cs="Arial"/>
                <w:sz w:val="22"/>
                <w:szCs w:val="22"/>
              </w:rPr>
              <w:t xml:space="preserve"> and proposes to modify the </w:t>
            </w:r>
            <w:r w:rsidR="00F456EF">
              <w:rPr>
                <w:rFonts w:ascii="Arial" w:hAnsi="Arial" w:cs="Arial"/>
                <w:sz w:val="22"/>
                <w:szCs w:val="22"/>
              </w:rPr>
              <w:t xml:space="preserve">Definitive Map and Statement (‘the DMS’) for the area by </w:t>
            </w:r>
            <w:r w:rsidR="0037188F">
              <w:rPr>
                <w:rFonts w:ascii="Arial" w:hAnsi="Arial" w:cs="Arial"/>
                <w:sz w:val="22"/>
                <w:szCs w:val="22"/>
              </w:rPr>
              <w:t>adding a</w:t>
            </w:r>
            <w:r w:rsidR="003477DF">
              <w:rPr>
                <w:rFonts w:ascii="Arial" w:hAnsi="Arial" w:cs="Arial"/>
                <w:sz w:val="22"/>
                <w:szCs w:val="22"/>
              </w:rPr>
              <w:t xml:space="preserve"> </w:t>
            </w:r>
            <w:r w:rsidR="003167AC">
              <w:rPr>
                <w:rFonts w:ascii="Arial" w:hAnsi="Arial" w:cs="Arial"/>
                <w:sz w:val="22"/>
                <w:szCs w:val="22"/>
              </w:rPr>
              <w:t>Byway Open to All Traffic</w:t>
            </w:r>
            <w:r w:rsidR="00CB227E">
              <w:rPr>
                <w:rFonts w:ascii="Arial" w:hAnsi="Arial" w:cs="Arial"/>
                <w:sz w:val="22"/>
                <w:szCs w:val="22"/>
              </w:rPr>
              <w:t xml:space="preserve"> </w:t>
            </w:r>
            <w:r w:rsidR="00D06F10">
              <w:rPr>
                <w:rFonts w:ascii="Arial" w:hAnsi="Arial" w:cs="Arial"/>
                <w:sz w:val="22"/>
                <w:szCs w:val="22"/>
              </w:rPr>
              <w:t>in and near</w:t>
            </w:r>
            <w:r w:rsidR="00CB227E">
              <w:rPr>
                <w:rFonts w:ascii="Arial" w:hAnsi="Arial" w:cs="Arial"/>
                <w:sz w:val="22"/>
                <w:szCs w:val="22"/>
              </w:rPr>
              <w:t xml:space="preserve"> Thwaite Brow Woods</w:t>
            </w:r>
            <w:r w:rsidR="004046B0">
              <w:rPr>
                <w:rFonts w:ascii="Arial" w:hAnsi="Arial" w:cs="Arial"/>
                <w:sz w:val="22"/>
                <w:szCs w:val="22"/>
              </w:rPr>
              <w:t>.</w:t>
            </w:r>
          </w:p>
          <w:p w14:paraId="70FF2077" w14:textId="471DBEA2" w:rsidR="00A3311D" w:rsidRPr="00D166C1" w:rsidRDefault="00A3311D" w:rsidP="00820530">
            <w:pPr>
              <w:pStyle w:val="TBullet"/>
              <w:rPr>
                <w:rFonts w:ascii="Arial" w:hAnsi="Arial" w:cs="Arial"/>
                <w:sz w:val="22"/>
                <w:szCs w:val="22"/>
              </w:rPr>
            </w:pPr>
            <w:r w:rsidRPr="00D166C1">
              <w:rPr>
                <w:rFonts w:ascii="Arial" w:hAnsi="Arial" w:cs="Arial"/>
                <w:sz w:val="22"/>
                <w:szCs w:val="22"/>
              </w:rPr>
              <w:t>Th</w:t>
            </w:r>
            <w:r w:rsidR="00417226">
              <w:rPr>
                <w:rFonts w:ascii="Arial" w:hAnsi="Arial" w:cs="Arial"/>
                <w:sz w:val="22"/>
                <w:szCs w:val="22"/>
              </w:rPr>
              <w:t xml:space="preserve">ere </w:t>
            </w:r>
            <w:r w:rsidR="001B1D28">
              <w:rPr>
                <w:rFonts w:ascii="Arial" w:hAnsi="Arial" w:cs="Arial"/>
                <w:sz w:val="22"/>
                <w:szCs w:val="22"/>
              </w:rPr>
              <w:t xml:space="preserve">were </w:t>
            </w:r>
            <w:r w:rsidR="00A90E59">
              <w:rPr>
                <w:rFonts w:ascii="Arial" w:hAnsi="Arial" w:cs="Arial"/>
                <w:sz w:val="22"/>
                <w:szCs w:val="22"/>
              </w:rPr>
              <w:t>six</w:t>
            </w:r>
            <w:r w:rsidR="00EE71CE">
              <w:rPr>
                <w:rFonts w:ascii="Arial" w:hAnsi="Arial" w:cs="Arial"/>
                <w:sz w:val="22"/>
                <w:szCs w:val="22"/>
              </w:rPr>
              <w:t xml:space="preserve"> outstanding objection</w:t>
            </w:r>
            <w:r w:rsidR="001B1D28">
              <w:rPr>
                <w:rFonts w:ascii="Arial" w:hAnsi="Arial" w:cs="Arial"/>
                <w:sz w:val="22"/>
                <w:szCs w:val="22"/>
              </w:rPr>
              <w:t>s</w:t>
            </w:r>
            <w:r w:rsidR="00EE71CE">
              <w:rPr>
                <w:rFonts w:ascii="Arial" w:hAnsi="Arial" w:cs="Arial"/>
                <w:sz w:val="22"/>
                <w:szCs w:val="22"/>
              </w:rPr>
              <w:t xml:space="preserve"> when the </w:t>
            </w:r>
            <w:r w:rsidR="004046B0">
              <w:rPr>
                <w:rFonts w:ascii="Arial" w:hAnsi="Arial" w:cs="Arial"/>
                <w:sz w:val="22"/>
                <w:szCs w:val="22"/>
              </w:rPr>
              <w:t>Lancashire County</w:t>
            </w:r>
            <w:r w:rsidR="00EE71CE">
              <w:rPr>
                <w:rFonts w:ascii="Arial" w:hAnsi="Arial" w:cs="Arial"/>
                <w:sz w:val="22"/>
                <w:szCs w:val="22"/>
              </w:rPr>
              <w:t xml:space="preserve"> Council (‘the Council’) submitted the Order to the Secretary of State for Environment, Food and Rural Affairs for confirmation</w:t>
            </w:r>
            <w:r w:rsidRPr="00D166C1">
              <w:rPr>
                <w:rFonts w:ascii="Arial" w:hAnsi="Arial" w:cs="Arial"/>
                <w:sz w:val="22"/>
                <w:szCs w:val="22"/>
              </w:rPr>
              <w:t xml:space="preserve">. </w:t>
            </w:r>
          </w:p>
        </w:tc>
      </w:tr>
      <w:tr w:rsidR="00A3311D" w:rsidRPr="00D46B11" w14:paraId="60DA0840" w14:textId="77777777" w:rsidTr="00820530">
        <w:tc>
          <w:tcPr>
            <w:tcW w:w="9520" w:type="dxa"/>
          </w:tcPr>
          <w:p w14:paraId="7BD93554" w14:textId="77777777" w:rsidR="00A3311D" w:rsidRPr="00D166C1" w:rsidRDefault="00A3311D" w:rsidP="00820530">
            <w:pPr>
              <w:pStyle w:val="TBullet"/>
              <w:numPr>
                <w:ilvl w:val="0"/>
                <w:numId w:val="0"/>
              </w:numPr>
              <w:rPr>
                <w:rFonts w:ascii="Arial" w:hAnsi="Arial" w:cs="Arial"/>
                <w:sz w:val="22"/>
                <w:szCs w:val="22"/>
              </w:rPr>
            </w:pPr>
          </w:p>
          <w:p w14:paraId="56DFC01D" w14:textId="60D1D0EF" w:rsidR="00A3311D" w:rsidRPr="00D166C1" w:rsidRDefault="00A3311D" w:rsidP="00820530">
            <w:pPr>
              <w:pStyle w:val="TBullet"/>
              <w:numPr>
                <w:ilvl w:val="0"/>
                <w:numId w:val="0"/>
              </w:numPr>
              <w:ind w:left="360" w:hanging="360"/>
              <w:rPr>
                <w:rFonts w:ascii="Arial" w:hAnsi="Arial" w:cs="Arial"/>
                <w:b/>
                <w:bCs/>
                <w:sz w:val="22"/>
                <w:szCs w:val="22"/>
              </w:rPr>
            </w:pPr>
            <w:r w:rsidRPr="00D166C1">
              <w:rPr>
                <w:rFonts w:ascii="Arial" w:hAnsi="Arial" w:cs="Arial"/>
                <w:b/>
                <w:bCs/>
                <w:sz w:val="22"/>
                <w:szCs w:val="22"/>
              </w:rPr>
              <w:t xml:space="preserve">Summary of Decision: </w:t>
            </w:r>
            <w:r w:rsidR="007F2349" w:rsidRPr="00E86A57">
              <w:rPr>
                <w:rFonts w:ascii="Arial" w:hAnsi="Arial" w:cs="Arial"/>
                <w:b/>
                <w:bCs/>
                <w:sz w:val="22"/>
                <w:szCs w:val="22"/>
              </w:rPr>
              <w:t>t</w:t>
            </w:r>
            <w:r w:rsidRPr="00E86A57">
              <w:rPr>
                <w:rFonts w:ascii="Arial" w:hAnsi="Arial" w:cs="Arial"/>
                <w:b/>
                <w:bCs/>
                <w:sz w:val="22"/>
                <w:szCs w:val="22"/>
              </w:rPr>
              <w:t xml:space="preserve">he </w:t>
            </w:r>
            <w:r w:rsidR="00EE71CE" w:rsidRPr="00E86A57">
              <w:rPr>
                <w:rFonts w:ascii="Arial" w:hAnsi="Arial" w:cs="Arial"/>
                <w:b/>
                <w:bCs/>
                <w:sz w:val="22"/>
                <w:szCs w:val="22"/>
              </w:rPr>
              <w:t>Order is</w:t>
            </w:r>
            <w:r w:rsidR="00AA444E">
              <w:rPr>
                <w:rFonts w:ascii="Arial" w:hAnsi="Arial" w:cs="Arial"/>
                <w:b/>
                <w:bCs/>
                <w:sz w:val="22"/>
                <w:szCs w:val="22"/>
              </w:rPr>
              <w:t xml:space="preserve"> </w:t>
            </w:r>
            <w:r w:rsidR="00EB3878" w:rsidRPr="00E86A57">
              <w:rPr>
                <w:rFonts w:ascii="Arial" w:hAnsi="Arial" w:cs="Arial"/>
                <w:b/>
                <w:bCs/>
                <w:sz w:val="22"/>
                <w:szCs w:val="22"/>
              </w:rPr>
              <w:t>confirmed</w:t>
            </w:r>
            <w:r w:rsidRPr="00E86A57">
              <w:rPr>
                <w:rFonts w:ascii="Arial" w:hAnsi="Arial" w:cs="Arial"/>
                <w:b/>
                <w:bCs/>
                <w:sz w:val="22"/>
                <w:szCs w:val="22"/>
              </w:rPr>
              <w:t>.</w:t>
            </w:r>
          </w:p>
        </w:tc>
      </w:tr>
      <w:tr w:rsidR="00A3311D" w14:paraId="46D58253" w14:textId="77777777" w:rsidTr="00820530">
        <w:tc>
          <w:tcPr>
            <w:tcW w:w="9520" w:type="dxa"/>
            <w:tcBorders>
              <w:bottom w:val="single" w:sz="6" w:space="0" w:color="000000"/>
            </w:tcBorders>
          </w:tcPr>
          <w:p w14:paraId="277B78C9" w14:textId="77777777" w:rsidR="00A3311D" w:rsidRPr="00D46B11" w:rsidRDefault="00A3311D" w:rsidP="00820530">
            <w:pPr>
              <w:rPr>
                <w:b/>
                <w:color w:val="000000"/>
                <w:sz w:val="4"/>
              </w:rPr>
            </w:pPr>
            <w:bookmarkStart w:id="1" w:name="bmkReturn"/>
            <w:bookmarkEnd w:id="1"/>
          </w:p>
        </w:tc>
      </w:tr>
    </w:tbl>
    <w:p w14:paraId="3C8ED88F" w14:textId="5FAFC539" w:rsidR="002B0443" w:rsidRPr="009B1520" w:rsidRDefault="00867C86" w:rsidP="00A3311D">
      <w:pPr>
        <w:pStyle w:val="Style1"/>
        <w:rPr>
          <w:rFonts w:ascii="Arial" w:hAnsi="Arial" w:cs="Arial"/>
          <w:b/>
          <w:bCs/>
          <w:szCs w:val="22"/>
        </w:rPr>
      </w:pPr>
      <w:r w:rsidRPr="009B1520">
        <w:rPr>
          <w:rFonts w:ascii="Arial" w:hAnsi="Arial" w:cs="Arial"/>
          <w:b/>
          <w:bCs/>
          <w:szCs w:val="22"/>
        </w:rPr>
        <w:t>Preliminary Matters</w:t>
      </w:r>
    </w:p>
    <w:p w14:paraId="3E4E89FF" w14:textId="6E4EF493" w:rsidR="00C14A07" w:rsidRDefault="00200B2C" w:rsidP="00C14A07">
      <w:pPr>
        <w:pStyle w:val="Style1"/>
        <w:numPr>
          <w:ilvl w:val="0"/>
          <w:numId w:val="4"/>
        </w:numPr>
        <w:rPr>
          <w:rFonts w:ascii="Arial" w:hAnsi="Arial" w:cs="Arial"/>
          <w:szCs w:val="22"/>
        </w:rPr>
      </w:pPr>
      <w:r w:rsidRPr="00EB3878">
        <w:rPr>
          <w:rFonts w:ascii="Arial" w:hAnsi="Arial" w:cs="Arial"/>
          <w:szCs w:val="22"/>
        </w:rPr>
        <w:t xml:space="preserve">I have been </w:t>
      </w:r>
      <w:r w:rsidR="001F16F1">
        <w:rPr>
          <w:rFonts w:ascii="Arial" w:hAnsi="Arial" w:cs="Arial"/>
          <w:szCs w:val="22"/>
        </w:rPr>
        <w:t>appoint</w:t>
      </w:r>
      <w:r w:rsidRPr="00EB3878">
        <w:rPr>
          <w:rFonts w:ascii="Arial" w:hAnsi="Arial" w:cs="Arial"/>
          <w:szCs w:val="22"/>
        </w:rPr>
        <w:t xml:space="preserve">ed by the Secretary of State for Environment, Food and Rural Affairs to determine </w:t>
      </w:r>
      <w:r w:rsidR="00EB3878" w:rsidRPr="00EB3878">
        <w:rPr>
          <w:rFonts w:ascii="Arial" w:hAnsi="Arial" w:cs="Arial"/>
          <w:szCs w:val="22"/>
        </w:rPr>
        <w:t xml:space="preserve">whether to confirm this Order. </w:t>
      </w:r>
      <w:r w:rsidR="00E20DAF" w:rsidRPr="00EB3878">
        <w:rPr>
          <w:rFonts w:ascii="Arial" w:hAnsi="Arial" w:cs="Arial"/>
          <w:szCs w:val="22"/>
        </w:rPr>
        <w:t xml:space="preserve">A copy of the </w:t>
      </w:r>
      <w:r w:rsidR="00E86A57">
        <w:rPr>
          <w:rFonts w:ascii="Arial" w:hAnsi="Arial" w:cs="Arial"/>
          <w:szCs w:val="22"/>
        </w:rPr>
        <w:t xml:space="preserve">Order </w:t>
      </w:r>
      <w:r w:rsidR="0020384A">
        <w:rPr>
          <w:rFonts w:ascii="Arial" w:hAnsi="Arial" w:cs="Arial"/>
          <w:szCs w:val="22"/>
        </w:rPr>
        <w:t>Map</w:t>
      </w:r>
      <w:r w:rsidR="00E20DAF" w:rsidRPr="00EB3878">
        <w:rPr>
          <w:rFonts w:ascii="Arial" w:hAnsi="Arial" w:cs="Arial"/>
          <w:szCs w:val="22"/>
        </w:rPr>
        <w:t xml:space="preserve"> </w:t>
      </w:r>
      <w:r w:rsidR="0020384A">
        <w:rPr>
          <w:rFonts w:ascii="Arial" w:hAnsi="Arial" w:cs="Arial"/>
          <w:szCs w:val="22"/>
        </w:rPr>
        <w:t>is</w:t>
      </w:r>
      <w:r w:rsidR="00E20DAF" w:rsidRPr="00EB3878">
        <w:rPr>
          <w:rFonts w:ascii="Arial" w:hAnsi="Arial" w:cs="Arial"/>
          <w:szCs w:val="22"/>
        </w:rPr>
        <w:t xml:space="preserve"> appended to this decision for ease of reference</w:t>
      </w:r>
      <w:r w:rsidR="004F259F" w:rsidRPr="00EB3878">
        <w:rPr>
          <w:rFonts w:ascii="Arial" w:hAnsi="Arial" w:cs="Arial"/>
          <w:szCs w:val="22"/>
        </w:rPr>
        <w:t xml:space="preserve">. </w:t>
      </w:r>
    </w:p>
    <w:p w14:paraId="040D1CB3" w14:textId="1EB9FBE1" w:rsidR="00510496" w:rsidRPr="00510496" w:rsidRDefault="00510496" w:rsidP="00510496">
      <w:pPr>
        <w:pStyle w:val="Style1"/>
        <w:numPr>
          <w:ilvl w:val="0"/>
          <w:numId w:val="4"/>
        </w:numPr>
        <w:rPr>
          <w:rFonts w:ascii="Arial" w:hAnsi="Arial" w:cs="Arial"/>
          <w:szCs w:val="22"/>
        </w:rPr>
      </w:pPr>
      <w:r>
        <w:rPr>
          <w:rFonts w:ascii="Arial" w:hAnsi="Arial" w:cs="Arial"/>
          <w:szCs w:val="22"/>
        </w:rPr>
        <w:t>Six</w:t>
      </w:r>
      <w:r w:rsidR="00CF47C9" w:rsidRPr="00510496">
        <w:rPr>
          <w:rFonts w:ascii="Arial" w:hAnsi="Arial" w:cs="Arial"/>
          <w:szCs w:val="22"/>
        </w:rPr>
        <w:t xml:space="preserve"> objections to the Order were</w:t>
      </w:r>
      <w:r w:rsidR="002A1522" w:rsidRPr="00510496">
        <w:rPr>
          <w:rFonts w:ascii="Arial" w:hAnsi="Arial" w:cs="Arial"/>
          <w:szCs w:val="22"/>
        </w:rPr>
        <w:t xml:space="preserve"> received in response to statutory public consultation. </w:t>
      </w:r>
      <w:r>
        <w:rPr>
          <w:rFonts w:ascii="Arial" w:hAnsi="Arial" w:cs="Arial"/>
          <w:szCs w:val="22"/>
        </w:rPr>
        <w:t>All but</w:t>
      </w:r>
      <w:r w:rsidR="005744D7">
        <w:rPr>
          <w:rFonts w:ascii="Arial" w:hAnsi="Arial" w:cs="Arial"/>
          <w:szCs w:val="22"/>
        </w:rPr>
        <w:t xml:space="preserve"> two</w:t>
      </w:r>
      <w:r>
        <w:rPr>
          <w:rFonts w:ascii="Arial" w:hAnsi="Arial" w:cs="Arial"/>
          <w:szCs w:val="22"/>
        </w:rPr>
        <w:t xml:space="preserve"> of those</w:t>
      </w:r>
      <w:r w:rsidR="005744D7">
        <w:rPr>
          <w:rFonts w:ascii="Arial" w:hAnsi="Arial" w:cs="Arial"/>
          <w:szCs w:val="22"/>
        </w:rPr>
        <w:t xml:space="preserve"> </w:t>
      </w:r>
      <w:r w:rsidR="00DF2961">
        <w:rPr>
          <w:rFonts w:ascii="Arial" w:hAnsi="Arial" w:cs="Arial"/>
          <w:szCs w:val="22"/>
        </w:rPr>
        <w:t>offered comments limited to the safety or suitability of the route as one open to all traffic. Those matters are undoubtedly important to the management of the route, if the Order is to be confirmed, but they are not relevant matters when considering whether to confirm the Order.</w:t>
      </w:r>
      <w:r w:rsidR="004F5FB9">
        <w:rPr>
          <w:rFonts w:ascii="Arial" w:hAnsi="Arial" w:cs="Arial"/>
          <w:szCs w:val="22"/>
        </w:rPr>
        <w:t xml:space="preserve"> The relevant considerations raised will be discussed below. </w:t>
      </w:r>
      <w:r>
        <w:rPr>
          <w:rFonts w:ascii="Arial" w:hAnsi="Arial" w:cs="Arial"/>
          <w:szCs w:val="22"/>
        </w:rPr>
        <w:t xml:space="preserve"> </w:t>
      </w:r>
    </w:p>
    <w:p w14:paraId="07F572B0" w14:textId="478CEA80" w:rsidR="00A3311D" w:rsidRPr="009B1520" w:rsidRDefault="00A3311D" w:rsidP="00510496">
      <w:pPr>
        <w:pStyle w:val="Style1"/>
        <w:ind w:left="360" w:firstLine="0"/>
        <w:rPr>
          <w:rFonts w:ascii="Arial" w:hAnsi="Arial" w:cs="Arial"/>
          <w:b/>
          <w:bCs/>
          <w:szCs w:val="22"/>
        </w:rPr>
      </w:pPr>
      <w:r w:rsidRPr="009B1520">
        <w:rPr>
          <w:rFonts w:ascii="Arial" w:hAnsi="Arial" w:cs="Arial"/>
          <w:b/>
          <w:bCs/>
          <w:szCs w:val="22"/>
        </w:rPr>
        <w:t>Main Issues</w:t>
      </w:r>
    </w:p>
    <w:p w14:paraId="4EC53BB8" w14:textId="69E60693" w:rsidR="00166F5A" w:rsidRDefault="00166F5A" w:rsidP="00166F5A">
      <w:pPr>
        <w:pStyle w:val="Style1"/>
        <w:numPr>
          <w:ilvl w:val="0"/>
          <w:numId w:val="4"/>
        </w:numPr>
        <w:rPr>
          <w:rFonts w:ascii="Arial" w:hAnsi="Arial" w:cs="Arial"/>
        </w:rPr>
      </w:pPr>
      <w:r w:rsidRPr="000F5FA2">
        <w:rPr>
          <w:rFonts w:ascii="Arial" w:hAnsi="Arial" w:cs="Arial"/>
        </w:rPr>
        <w:t xml:space="preserve">The </w:t>
      </w:r>
      <w:r>
        <w:rPr>
          <w:rFonts w:ascii="Arial" w:hAnsi="Arial" w:cs="Arial"/>
        </w:rPr>
        <w:t>main question arising is whether, as the result of the discovery of evidence, a right of way not shown in the DMS subsists. Th</w:t>
      </w:r>
      <w:r w:rsidR="005D0630">
        <w:rPr>
          <w:rFonts w:ascii="Arial" w:hAnsi="Arial" w:cs="Arial"/>
        </w:rPr>
        <w:t>at</w:t>
      </w:r>
      <w:r>
        <w:rPr>
          <w:rFonts w:ascii="Arial" w:hAnsi="Arial" w:cs="Arial"/>
        </w:rPr>
        <w:t xml:space="preserve"> question arise</w:t>
      </w:r>
      <w:r w:rsidR="005D0630">
        <w:rPr>
          <w:rFonts w:ascii="Arial" w:hAnsi="Arial" w:cs="Arial"/>
        </w:rPr>
        <w:t>s</w:t>
      </w:r>
      <w:r>
        <w:rPr>
          <w:rFonts w:ascii="Arial" w:hAnsi="Arial" w:cs="Arial"/>
        </w:rPr>
        <w:t xml:space="preserve"> pursuant to section 53(3)(c) of the 1981 Act and to the </w:t>
      </w:r>
      <w:r w:rsidR="00017B0C">
        <w:rPr>
          <w:rFonts w:ascii="Arial" w:hAnsi="Arial" w:cs="Arial"/>
        </w:rPr>
        <w:t>Council’s</w:t>
      </w:r>
      <w:r>
        <w:rPr>
          <w:rFonts w:ascii="Arial" w:hAnsi="Arial" w:cs="Arial"/>
        </w:rPr>
        <w:t xml:space="preserve"> duty under section 53(2) of that Act to keep the DMS under review and to make modifications as required in consequence of any of the events set out in section 53(3). </w:t>
      </w:r>
    </w:p>
    <w:p w14:paraId="27CACC57" w14:textId="446A18BC" w:rsidR="005D0630" w:rsidRDefault="00166F5A" w:rsidP="00166F5A">
      <w:pPr>
        <w:pStyle w:val="Style1"/>
        <w:numPr>
          <w:ilvl w:val="0"/>
          <w:numId w:val="4"/>
        </w:numPr>
        <w:rPr>
          <w:rFonts w:ascii="Arial" w:hAnsi="Arial" w:cs="Arial"/>
        </w:rPr>
      </w:pPr>
      <w:r>
        <w:rPr>
          <w:rFonts w:ascii="Arial" w:hAnsi="Arial" w:cs="Arial"/>
        </w:rPr>
        <w:t xml:space="preserve">Section 31 of the Highways Act 1980 (‘the 1980 Act’) sets out that where a way over any land has been actually enjoyed by the public as of right and without interruption for a full period of 20 years, the way is to be deemed to have been dedicated as a highway unless there is sufficient evidence that there was no intention </w:t>
      </w:r>
      <w:r w:rsidR="00B26A16">
        <w:rPr>
          <w:rFonts w:ascii="Arial" w:hAnsi="Arial" w:cs="Arial"/>
        </w:rPr>
        <w:t xml:space="preserve">by the landowner </w:t>
      </w:r>
      <w:r>
        <w:rPr>
          <w:rFonts w:ascii="Arial" w:hAnsi="Arial" w:cs="Arial"/>
        </w:rPr>
        <w:t xml:space="preserve">during that period to dedicate it. </w:t>
      </w:r>
    </w:p>
    <w:p w14:paraId="7F90E4F8" w14:textId="5B7B6E9A" w:rsidR="00166F5A" w:rsidRDefault="00166F5A" w:rsidP="00166F5A">
      <w:pPr>
        <w:pStyle w:val="Style1"/>
        <w:numPr>
          <w:ilvl w:val="0"/>
          <w:numId w:val="4"/>
        </w:numPr>
        <w:rPr>
          <w:rFonts w:ascii="Arial" w:hAnsi="Arial" w:cs="Arial"/>
        </w:rPr>
      </w:pPr>
      <w:r>
        <w:rPr>
          <w:rFonts w:ascii="Arial" w:hAnsi="Arial" w:cs="Arial"/>
        </w:rPr>
        <w:t xml:space="preserve">The section is enacted without prejudice to any inference of public rights of way that might arise at common law. </w:t>
      </w:r>
      <w:r w:rsidRPr="00811363">
        <w:rPr>
          <w:rFonts w:ascii="Arial" w:hAnsi="Arial" w:cs="Arial"/>
        </w:rPr>
        <w:t>Common law requires me</w:t>
      </w:r>
      <w:r w:rsidR="00A53056">
        <w:rPr>
          <w:rFonts w:ascii="Arial" w:hAnsi="Arial" w:cs="Arial"/>
        </w:rPr>
        <w:t>, if the question arises,</w:t>
      </w:r>
      <w:r w:rsidRPr="00811363">
        <w:rPr>
          <w:rFonts w:ascii="Arial" w:hAnsi="Arial" w:cs="Arial"/>
        </w:rPr>
        <w:t xml:space="preserve"> to </w:t>
      </w:r>
      <w:r w:rsidRPr="00811363">
        <w:rPr>
          <w:rFonts w:ascii="Arial" w:hAnsi="Arial" w:cs="Arial"/>
        </w:rPr>
        <w:lastRenderedPageBreak/>
        <w:t>consider whether the use of the path and the actions of the landowner have been of such a nature that the dedication of the path by the landowner can be inferred.</w:t>
      </w:r>
      <w:r>
        <w:rPr>
          <w:rFonts w:ascii="Arial" w:hAnsi="Arial" w:cs="Arial"/>
        </w:rPr>
        <w:t xml:space="preserve"> </w:t>
      </w:r>
      <w:r w:rsidR="009F60E9">
        <w:rPr>
          <w:rFonts w:ascii="Arial" w:hAnsi="Arial" w:cs="Arial"/>
        </w:rPr>
        <w:t>A</w:t>
      </w:r>
      <w:r>
        <w:rPr>
          <w:rFonts w:ascii="Arial" w:hAnsi="Arial" w:cs="Arial"/>
        </w:rPr>
        <w:t xml:space="preserve">ny person purporting to dedicate a right of way must have had the capacity to </w:t>
      </w:r>
      <w:r w:rsidR="00B26A16">
        <w:rPr>
          <w:rFonts w:ascii="Arial" w:hAnsi="Arial" w:cs="Arial"/>
        </w:rPr>
        <w:t>do so</w:t>
      </w:r>
      <w:r w:rsidR="009F60E9">
        <w:rPr>
          <w:rFonts w:ascii="Arial" w:hAnsi="Arial" w:cs="Arial"/>
        </w:rPr>
        <w:t>.</w:t>
      </w:r>
    </w:p>
    <w:p w14:paraId="74AD0A35" w14:textId="16E8E8DB" w:rsidR="00166F5A" w:rsidRPr="000F5FA2" w:rsidRDefault="00166F5A" w:rsidP="00166F5A">
      <w:pPr>
        <w:pStyle w:val="Style1"/>
        <w:numPr>
          <w:ilvl w:val="0"/>
          <w:numId w:val="4"/>
        </w:numPr>
        <w:rPr>
          <w:rFonts w:ascii="Arial" w:hAnsi="Arial" w:cs="Arial"/>
        </w:rPr>
      </w:pPr>
      <w:r>
        <w:rPr>
          <w:rFonts w:ascii="Arial" w:hAnsi="Arial" w:cs="Arial"/>
        </w:rPr>
        <w:t>The application relies on</w:t>
      </w:r>
      <w:r w:rsidR="005D0630">
        <w:rPr>
          <w:rFonts w:ascii="Arial" w:hAnsi="Arial" w:cs="Arial"/>
        </w:rPr>
        <w:t xml:space="preserve"> historic</w:t>
      </w:r>
      <w:r>
        <w:rPr>
          <w:rFonts w:ascii="Arial" w:hAnsi="Arial" w:cs="Arial"/>
        </w:rPr>
        <w:t xml:space="preserve"> documentary evidence </w:t>
      </w:r>
      <w:r w:rsidR="00510496">
        <w:rPr>
          <w:rFonts w:ascii="Arial" w:hAnsi="Arial" w:cs="Arial"/>
        </w:rPr>
        <w:t>as well as on recent</w:t>
      </w:r>
      <w:r>
        <w:rPr>
          <w:rFonts w:ascii="Arial" w:hAnsi="Arial" w:cs="Arial"/>
        </w:rPr>
        <w:t xml:space="preserve"> user. Section 32 of the 1980 Act provides that before determining whether a way has or has not been dedicated as a highway, I shall take into account any map, plan or history of the locality or other relevant document which is tendered in evidence, and shall give such weight to it as I consider justified by the circumstances, including the antiquity of the tendered document, the status of the person by whom and the purpose for which it was made or compiled, and the custody in which it has been kept and from which it is produced. </w:t>
      </w:r>
    </w:p>
    <w:p w14:paraId="0328450A" w14:textId="0C7E02EF" w:rsidR="00A12264" w:rsidRDefault="00436BBC" w:rsidP="00DE3F00">
      <w:pPr>
        <w:pStyle w:val="Style1"/>
        <w:numPr>
          <w:ilvl w:val="0"/>
          <w:numId w:val="4"/>
        </w:numPr>
        <w:rPr>
          <w:rFonts w:ascii="Arial" w:hAnsi="Arial" w:cs="Arial"/>
          <w:szCs w:val="22"/>
        </w:rPr>
      </w:pPr>
      <w:r w:rsidRPr="00436BBC">
        <w:rPr>
          <w:rFonts w:ascii="Arial" w:hAnsi="Arial" w:cs="Arial"/>
          <w:szCs w:val="22"/>
        </w:rPr>
        <w:t xml:space="preserve">The relevant legislation sets out two relevant tests, described as ‘A’ and ‘B’ in </w:t>
      </w:r>
      <w:r w:rsidRPr="00436BBC">
        <w:rPr>
          <w:rFonts w:ascii="Arial" w:hAnsi="Arial" w:cs="Arial"/>
          <w:i/>
          <w:iCs/>
          <w:szCs w:val="22"/>
          <w:u w:val="single"/>
        </w:rPr>
        <w:t xml:space="preserve">R v SSE ex </w:t>
      </w:r>
      <w:proofErr w:type="spellStart"/>
      <w:r w:rsidRPr="00436BBC">
        <w:rPr>
          <w:rFonts w:ascii="Arial" w:hAnsi="Arial" w:cs="Arial"/>
          <w:i/>
          <w:iCs/>
          <w:szCs w:val="22"/>
          <w:u w:val="single"/>
        </w:rPr>
        <w:t>parte</w:t>
      </w:r>
      <w:proofErr w:type="spellEnd"/>
      <w:r w:rsidRPr="00436BBC">
        <w:rPr>
          <w:rFonts w:ascii="Arial" w:hAnsi="Arial" w:cs="Arial"/>
          <w:i/>
          <w:iCs/>
          <w:szCs w:val="22"/>
          <w:u w:val="single"/>
        </w:rPr>
        <w:t xml:space="preserve"> Norton &amp; Bagshaw</w:t>
      </w:r>
      <w:r>
        <w:rPr>
          <w:rFonts w:ascii="Arial" w:hAnsi="Arial" w:cs="Arial"/>
          <w:szCs w:val="22"/>
        </w:rPr>
        <w:t xml:space="preserve"> [</w:t>
      </w:r>
      <w:r w:rsidRPr="00436BBC">
        <w:rPr>
          <w:rFonts w:ascii="Arial" w:hAnsi="Arial" w:cs="Arial"/>
          <w:szCs w:val="22"/>
        </w:rPr>
        <w:t xml:space="preserve">1994] 68 P&amp;CR 402: </w:t>
      </w:r>
      <w:r w:rsidR="00B3351E">
        <w:rPr>
          <w:rFonts w:ascii="Arial" w:hAnsi="Arial" w:cs="Arial"/>
          <w:szCs w:val="22"/>
        </w:rPr>
        <w:t>‘</w:t>
      </w:r>
      <w:r w:rsidRPr="00436BBC">
        <w:rPr>
          <w:rFonts w:ascii="Arial" w:hAnsi="Arial" w:cs="Arial"/>
          <w:szCs w:val="22"/>
        </w:rPr>
        <w:t>A</w:t>
      </w:r>
      <w:r w:rsidR="00B3351E">
        <w:rPr>
          <w:rFonts w:ascii="Arial" w:hAnsi="Arial" w:cs="Arial"/>
          <w:szCs w:val="22"/>
        </w:rPr>
        <w:t>’</w:t>
      </w:r>
      <w:r w:rsidRPr="00436BBC">
        <w:rPr>
          <w:rFonts w:ascii="Arial" w:hAnsi="Arial" w:cs="Arial"/>
          <w:szCs w:val="22"/>
        </w:rPr>
        <w:t xml:space="preserve"> does a right of way subsist, on the balance of probabilities; and </w:t>
      </w:r>
      <w:r w:rsidR="00B3351E">
        <w:rPr>
          <w:rFonts w:ascii="Arial" w:hAnsi="Arial" w:cs="Arial"/>
          <w:szCs w:val="22"/>
        </w:rPr>
        <w:t>‘</w:t>
      </w:r>
      <w:r w:rsidRPr="00436BBC">
        <w:rPr>
          <w:rFonts w:ascii="Arial" w:hAnsi="Arial" w:cs="Arial"/>
          <w:szCs w:val="22"/>
        </w:rPr>
        <w:t>B</w:t>
      </w:r>
      <w:r w:rsidR="00B3351E">
        <w:rPr>
          <w:rFonts w:ascii="Arial" w:hAnsi="Arial" w:cs="Arial"/>
          <w:szCs w:val="22"/>
        </w:rPr>
        <w:t>’</w:t>
      </w:r>
      <w:r w:rsidRPr="00436BBC">
        <w:rPr>
          <w:rFonts w:ascii="Arial" w:hAnsi="Arial" w:cs="Arial"/>
          <w:szCs w:val="22"/>
        </w:rPr>
        <w:t xml:space="preserve"> is it reasonable to allege that a right of way subsists?</w:t>
      </w:r>
      <w:r>
        <w:rPr>
          <w:rFonts w:ascii="Arial" w:hAnsi="Arial" w:cs="Arial"/>
          <w:szCs w:val="22"/>
        </w:rPr>
        <w:t xml:space="preserve"> </w:t>
      </w:r>
      <w:r w:rsidR="00A12264">
        <w:rPr>
          <w:rFonts w:ascii="Arial" w:hAnsi="Arial" w:cs="Arial"/>
          <w:szCs w:val="22"/>
        </w:rPr>
        <w:t xml:space="preserve">The Order was made by the Council because it appeared to them that </w:t>
      </w:r>
      <w:r w:rsidR="003C3E91">
        <w:rPr>
          <w:rFonts w:ascii="Arial" w:hAnsi="Arial" w:cs="Arial"/>
          <w:szCs w:val="22"/>
        </w:rPr>
        <w:t>a way not currently shown on the DMS for the area subsists or is reasonably alleged to subsist. At this stage</w:t>
      </w:r>
      <w:r w:rsidR="0077346B">
        <w:rPr>
          <w:rFonts w:ascii="Arial" w:hAnsi="Arial" w:cs="Arial"/>
          <w:szCs w:val="22"/>
        </w:rPr>
        <w:t xml:space="preserve">, of deciding whether to confirm the Order, merely a reasonable allegation is not enough. I must be satisfied on the balance of probabilities, </w:t>
      </w:r>
      <w:r w:rsidR="00A51AD5">
        <w:rPr>
          <w:rFonts w:ascii="Arial" w:hAnsi="Arial" w:cs="Arial"/>
          <w:szCs w:val="22"/>
        </w:rPr>
        <w:t xml:space="preserve">pursuant to test ‘A’, </w:t>
      </w:r>
      <w:r w:rsidR="0077346B">
        <w:rPr>
          <w:rFonts w:ascii="Arial" w:hAnsi="Arial" w:cs="Arial"/>
          <w:szCs w:val="22"/>
        </w:rPr>
        <w:t xml:space="preserve">that the </w:t>
      </w:r>
      <w:r w:rsidR="00B863E2">
        <w:rPr>
          <w:rFonts w:ascii="Arial" w:hAnsi="Arial" w:cs="Arial"/>
          <w:szCs w:val="22"/>
        </w:rPr>
        <w:t>route subsist</w:t>
      </w:r>
      <w:r w:rsidR="00843983">
        <w:rPr>
          <w:rFonts w:ascii="Arial" w:hAnsi="Arial" w:cs="Arial"/>
          <w:szCs w:val="22"/>
        </w:rPr>
        <w:t>s</w:t>
      </w:r>
      <w:r w:rsidR="00B863E2">
        <w:rPr>
          <w:rFonts w:ascii="Arial" w:hAnsi="Arial" w:cs="Arial"/>
          <w:szCs w:val="22"/>
        </w:rPr>
        <w:t xml:space="preserve"> if I am to confirm the Order.</w:t>
      </w:r>
    </w:p>
    <w:p w14:paraId="4DBC61A7" w14:textId="164533DB" w:rsidR="00EB569A" w:rsidRDefault="00EB569A" w:rsidP="00113FB2">
      <w:pPr>
        <w:pStyle w:val="Style1"/>
        <w:rPr>
          <w:rFonts w:ascii="Arial" w:hAnsi="Arial" w:cs="Arial"/>
          <w:b/>
          <w:bCs/>
          <w:szCs w:val="22"/>
        </w:rPr>
      </w:pPr>
      <w:r>
        <w:rPr>
          <w:rFonts w:ascii="Arial" w:hAnsi="Arial" w:cs="Arial"/>
          <w:b/>
          <w:bCs/>
          <w:szCs w:val="22"/>
        </w:rPr>
        <w:t>Reasons</w:t>
      </w:r>
    </w:p>
    <w:p w14:paraId="5F2BA617" w14:textId="5D6FCAED" w:rsidR="00EB569A" w:rsidRPr="00EB569A" w:rsidRDefault="00A3767D" w:rsidP="00EB569A">
      <w:pPr>
        <w:pStyle w:val="Style1"/>
        <w:ind w:left="360" w:firstLine="0"/>
        <w:rPr>
          <w:rFonts w:ascii="Arial" w:hAnsi="Arial" w:cs="Arial"/>
          <w:i/>
          <w:iCs/>
          <w:szCs w:val="22"/>
        </w:rPr>
      </w:pPr>
      <w:r>
        <w:rPr>
          <w:rFonts w:ascii="Arial" w:hAnsi="Arial" w:cs="Arial"/>
          <w:i/>
          <w:iCs/>
          <w:szCs w:val="22"/>
        </w:rPr>
        <w:t>Discovery of Evidence</w:t>
      </w:r>
    </w:p>
    <w:p w14:paraId="129D8487" w14:textId="1D47842B" w:rsidR="00A53056" w:rsidRDefault="00692AF8" w:rsidP="00A53056">
      <w:pPr>
        <w:pStyle w:val="Style1"/>
        <w:numPr>
          <w:ilvl w:val="0"/>
          <w:numId w:val="4"/>
        </w:numPr>
        <w:rPr>
          <w:rFonts w:ascii="Arial" w:hAnsi="Arial" w:cs="Arial"/>
          <w:szCs w:val="22"/>
        </w:rPr>
      </w:pPr>
      <w:r>
        <w:rPr>
          <w:rFonts w:ascii="Arial" w:hAnsi="Arial" w:cs="Arial"/>
          <w:szCs w:val="22"/>
        </w:rPr>
        <w:t xml:space="preserve">The Council do not appear expressly to have addressed the question </w:t>
      </w:r>
      <w:r w:rsidR="00EE7E2F">
        <w:rPr>
          <w:rFonts w:ascii="Arial" w:hAnsi="Arial" w:cs="Arial"/>
          <w:szCs w:val="22"/>
        </w:rPr>
        <w:t xml:space="preserve">of </w:t>
      </w:r>
      <w:r>
        <w:rPr>
          <w:rFonts w:ascii="Arial" w:hAnsi="Arial" w:cs="Arial"/>
          <w:szCs w:val="22"/>
        </w:rPr>
        <w:t xml:space="preserve">what evidence has now been discovered that might warrant </w:t>
      </w:r>
      <w:r w:rsidR="00C6659A">
        <w:rPr>
          <w:rFonts w:ascii="Arial" w:hAnsi="Arial" w:cs="Arial"/>
          <w:szCs w:val="22"/>
        </w:rPr>
        <w:t xml:space="preserve">any modification of the DMS. </w:t>
      </w:r>
      <w:r w:rsidR="00BA7982">
        <w:rPr>
          <w:rFonts w:ascii="Arial" w:hAnsi="Arial" w:cs="Arial"/>
          <w:szCs w:val="22"/>
        </w:rPr>
        <w:t xml:space="preserve">Section </w:t>
      </w:r>
      <w:r w:rsidR="0040050C">
        <w:rPr>
          <w:rFonts w:ascii="Arial" w:hAnsi="Arial" w:cs="Arial"/>
          <w:szCs w:val="22"/>
        </w:rPr>
        <w:t>53(3)(c) of the 1981 Act, on which the Order relies,</w:t>
      </w:r>
      <w:r w:rsidR="00BA7982">
        <w:rPr>
          <w:rFonts w:ascii="Arial" w:hAnsi="Arial" w:cs="Arial"/>
          <w:szCs w:val="22"/>
        </w:rPr>
        <w:t xml:space="preserve"> requires</w:t>
      </w:r>
      <w:r w:rsidR="004642D6">
        <w:rPr>
          <w:rFonts w:ascii="Arial" w:hAnsi="Arial" w:cs="Arial"/>
          <w:szCs w:val="22"/>
        </w:rPr>
        <w:t xml:space="preserve"> the authority to have discovered evidence w</w:t>
      </w:r>
      <w:r w:rsidR="00343C0D">
        <w:rPr>
          <w:rFonts w:ascii="Arial" w:hAnsi="Arial" w:cs="Arial"/>
          <w:szCs w:val="22"/>
        </w:rPr>
        <w:t>hich</w:t>
      </w:r>
      <w:r w:rsidR="004642D6">
        <w:rPr>
          <w:rFonts w:ascii="Arial" w:hAnsi="Arial" w:cs="Arial"/>
          <w:szCs w:val="22"/>
        </w:rPr>
        <w:t xml:space="preserve"> (together with all other relevant evidence) shows that the </w:t>
      </w:r>
      <w:r w:rsidR="00343C0D">
        <w:rPr>
          <w:rFonts w:ascii="Arial" w:hAnsi="Arial" w:cs="Arial"/>
          <w:szCs w:val="22"/>
        </w:rPr>
        <w:t xml:space="preserve">right of way subsists (or was reasonably alleged to do so, when making the Order). </w:t>
      </w:r>
      <w:r w:rsidR="005F5BB6">
        <w:rPr>
          <w:rFonts w:ascii="Arial" w:hAnsi="Arial" w:cs="Arial"/>
          <w:szCs w:val="22"/>
        </w:rPr>
        <w:t xml:space="preserve">Clearly the user evidence now produced will not previously have been available to the surveying authority. </w:t>
      </w:r>
      <w:r w:rsidR="00F82C40">
        <w:rPr>
          <w:rFonts w:ascii="Arial" w:hAnsi="Arial" w:cs="Arial"/>
          <w:szCs w:val="22"/>
        </w:rPr>
        <w:t>Evidence relating to the 1910 Finance Act</w:t>
      </w:r>
      <w:r w:rsidR="00590528">
        <w:rPr>
          <w:rFonts w:ascii="Arial" w:hAnsi="Arial" w:cs="Arial"/>
          <w:szCs w:val="22"/>
        </w:rPr>
        <w:t xml:space="preserve"> surveys of the relevant land were generally not available to surveying authorities at the time of producing the </w:t>
      </w:r>
      <w:r w:rsidR="007207C0">
        <w:rPr>
          <w:rFonts w:ascii="Arial" w:hAnsi="Arial" w:cs="Arial"/>
          <w:szCs w:val="22"/>
        </w:rPr>
        <w:t>f</w:t>
      </w:r>
      <w:r w:rsidR="00590528">
        <w:rPr>
          <w:rFonts w:ascii="Arial" w:hAnsi="Arial" w:cs="Arial"/>
          <w:szCs w:val="22"/>
        </w:rPr>
        <w:t>irst DMSs</w:t>
      </w:r>
      <w:r w:rsidR="00503CA0">
        <w:rPr>
          <w:rFonts w:ascii="Arial" w:hAnsi="Arial" w:cs="Arial"/>
          <w:szCs w:val="22"/>
        </w:rPr>
        <w:t xml:space="preserve"> in the 1950s</w:t>
      </w:r>
      <w:r w:rsidR="00CE1974">
        <w:rPr>
          <w:rFonts w:ascii="Arial" w:hAnsi="Arial" w:cs="Arial"/>
          <w:szCs w:val="22"/>
        </w:rPr>
        <w:t xml:space="preserve">. </w:t>
      </w:r>
      <w:r w:rsidR="00D96EC2">
        <w:rPr>
          <w:rFonts w:ascii="Arial" w:hAnsi="Arial" w:cs="Arial"/>
          <w:szCs w:val="22"/>
        </w:rPr>
        <w:t xml:space="preserve">Those authorities were </w:t>
      </w:r>
      <w:r w:rsidR="00503CA0">
        <w:rPr>
          <w:rFonts w:ascii="Arial" w:hAnsi="Arial" w:cs="Arial"/>
          <w:szCs w:val="22"/>
        </w:rPr>
        <w:t xml:space="preserve">then </w:t>
      </w:r>
      <w:r w:rsidR="00D96EC2">
        <w:rPr>
          <w:rFonts w:ascii="Arial" w:hAnsi="Arial" w:cs="Arial"/>
          <w:szCs w:val="22"/>
        </w:rPr>
        <w:t xml:space="preserve">advised by Government circulars to take </w:t>
      </w:r>
      <w:r w:rsidR="00503CA0">
        <w:rPr>
          <w:rFonts w:ascii="Arial" w:hAnsi="Arial" w:cs="Arial"/>
          <w:szCs w:val="22"/>
        </w:rPr>
        <w:t xml:space="preserve">into </w:t>
      </w:r>
      <w:r w:rsidR="00D96EC2">
        <w:rPr>
          <w:rFonts w:ascii="Arial" w:hAnsi="Arial" w:cs="Arial"/>
          <w:szCs w:val="22"/>
        </w:rPr>
        <w:t xml:space="preserve">account historical maps, but it is unknown whether they did so in this case. Nonetheless, </w:t>
      </w:r>
      <w:r w:rsidR="00D040FD">
        <w:rPr>
          <w:rFonts w:ascii="Arial" w:hAnsi="Arial" w:cs="Arial"/>
          <w:szCs w:val="22"/>
        </w:rPr>
        <w:t>I am satisfied that there has been a discovery of evidence that warrants a review</w:t>
      </w:r>
      <w:r w:rsidR="003D2FF7">
        <w:rPr>
          <w:rFonts w:ascii="Arial" w:hAnsi="Arial" w:cs="Arial"/>
          <w:szCs w:val="22"/>
        </w:rPr>
        <w:t xml:space="preserve">. </w:t>
      </w:r>
    </w:p>
    <w:p w14:paraId="173C86E8" w14:textId="6978BA1F" w:rsidR="00D84DE0" w:rsidRPr="00D84DE0" w:rsidRDefault="0037752A" w:rsidP="00EC1FD9">
      <w:pPr>
        <w:pStyle w:val="Style1"/>
        <w:ind w:left="360" w:firstLine="0"/>
        <w:rPr>
          <w:rFonts w:ascii="Arial" w:hAnsi="Arial" w:cs="Arial"/>
          <w:i/>
          <w:iCs/>
          <w:szCs w:val="22"/>
        </w:rPr>
      </w:pPr>
      <w:r>
        <w:rPr>
          <w:rFonts w:ascii="Arial" w:hAnsi="Arial" w:cs="Arial"/>
          <w:i/>
          <w:iCs/>
          <w:szCs w:val="22"/>
        </w:rPr>
        <w:t>Evidence of the documents</w:t>
      </w:r>
    </w:p>
    <w:p w14:paraId="12374954" w14:textId="5ED2DBCF" w:rsidR="00A53056" w:rsidRDefault="000B59B9" w:rsidP="00A53056">
      <w:pPr>
        <w:pStyle w:val="Style1"/>
        <w:numPr>
          <w:ilvl w:val="0"/>
          <w:numId w:val="4"/>
        </w:numPr>
        <w:rPr>
          <w:rFonts w:ascii="Arial" w:hAnsi="Arial" w:cs="Arial"/>
          <w:szCs w:val="22"/>
        </w:rPr>
      </w:pPr>
      <w:r>
        <w:rPr>
          <w:rFonts w:ascii="Arial" w:hAnsi="Arial" w:cs="Arial"/>
          <w:szCs w:val="22"/>
        </w:rPr>
        <w:t>A series of historic maps and other documents depicting the Order route</w:t>
      </w:r>
      <w:r w:rsidR="00202A84">
        <w:rPr>
          <w:rFonts w:ascii="Arial" w:hAnsi="Arial" w:cs="Arial"/>
          <w:szCs w:val="22"/>
        </w:rPr>
        <w:t xml:space="preserve"> and the surrounding network have been supplied. The road network in the area changed with the construction of the Lancaster canal, authorised by a series of Parliamentary Acts beginning in 1792. </w:t>
      </w:r>
      <w:r w:rsidR="005A6C0E">
        <w:rPr>
          <w:rFonts w:ascii="Arial" w:hAnsi="Arial" w:cs="Arial"/>
          <w:szCs w:val="22"/>
        </w:rPr>
        <w:t>For that reason, the maps pre-dating that construction</w:t>
      </w:r>
      <w:r w:rsidR="00427B2F">
        <w:rPr>
          <w:rFonts w:ascii="Arial" w:hAnsi="Arial" w:cs="Arial"/>
          <w:szCs w:val="22"/>
        </w:rPr>
        <w:t>, such as Yates’ of 1786,</w:t>
      </w:r>
      <w:r w:rsidR="005A6C0E">
        <w:rPr>
          <w:rFonts w:ascii="Arial" w:hAnsi="Arial" w:cs="Arial"/>
          <w:szCs w:val="22"/>
        </w:rPr>
        <w:t xml:space="preserve"> are of little assistance. It is also clear that the road network was not completed quite </w:t>
      </w:r>
      <w:r w:rsidR="00240866">
        <w:rPr>
          <w:rFonts w:ascii="Arial" w:hAnsi="Arial" w:cs="Arial"/>
          <w:szCs w:val="22"/>
        </w:rPr>
        <w:t>in the way</w:t>
      </w:r>
      <w:r w:rsidR="005A6C0E">
        <w:rPr>
          <w:rFonts w:ascii="Arial" w:hAnsi="Arial" w:cs="Arial"/>
          <w:szCs w:val="22"/>
        </w:rPr>
        <w:t xml:space="preserve"> anticipated by the relevant plans accompanying the 1792 Act (although </w:t>
      </w:r>
      <w:r w:rsidR="00427B2F">
        <w:rPr>
          <w:rFonts w:ascii="Arial" w:hAnsi="Arial" w:cs="Arial"/>
          <w:szCs w:val="22"/>
        </w:rPr>
        <w:t xml:space="preserve">separately that Act gave authorisation to make certain changes) which may have </w:t>
      </w:r>
      <w:r w:rsidR="00CC0A35">
        <w:rPr>
          <w:rFonts w:ascii="Arial" w:hAnsi="Arial" w:cs="Arial"/>
          <w:szCs w:val="22"/>
        </w:rPr>
        <w:t>af</w:t>
      </w:r>
      <w:r w:rsidR="00427B2F">
        <w:rPr>
          <w:rFonts w:ascii="Arial" w:hAnsi="Arial" w:cs="Arial"/>
          <w:szCs w:val="22"/>
        </w:rPr>
        <w:t xml:space="preserve">fected the accuracy of some later maps, such as </w:t>
      </w:r>
      <w:r w:rsidR="00B26076">
        <w:rPr>
          <w:rFonts w:ascii="Arial" w:hAnsi="Arial" w:cs="Arial"/>
          <w:szCs w:val="22"/>
        </w:rPr>
        <w:t>Hennet’s map of 1830.</w:t>
      </w:r>
    </w:p>
    <w:p w14:paraId="0215F7D6" w14:textId="30B77D18" w:rsidR="007215F3" w:rsidRDefault="00866140" w:rsidP="003F2057">
      <w:pPr>
        <w:pStyle w:val="Style1"/>
        <w:numPr>
          <w:ilvl w:val="0"/>
          <w:numId w:val="4"/>
        </w:numPr>
        <w:rPr>
          <w:rFonts w:ascii="Arial" w:hAnsi="Arial" w:cs="Arial"/>
          <w:szCs w:val="22"/>
        </w:rPr>
      </w:pPr>
      <w:r>
        <w:rPr>
          <w:rFonts w:ascii="Arial" w:hAnsi="Arial" w:cs="Arial"/>
          <w:szCs w:val="22"/>
        </w:rPr>
        <w:t xml:space="preserve">The Order route is subsequently depicted </w:t>
      </w:r>
      <w:r w:rsidR="00704AE4">
        <w:rPr>
          <w:rFonts w:ascii="Arial" w:hAnsi="Arial" w:cs="Arial"/>
          <w:szCs w:val="22"/>
        </w:rPr>
        <w:t>very clearly on the 1846 Tithe Map for Bolton, shown from a crossroads south of Mount Pleasant (point A on the Order map)</w:t>
      </w:r>
      <w:r w:rsidR="00BA3987">
        <w:rPr>
          <w:rFonts w:ascii="Arial" w:hAnsi="Arial" w:cs="Arial"/>
          <w:szCs w:val="22"/>
        </w:rPr>
        <w:t xml:space="preserve"> running westwards and then </w:t>
      </w:r>
      <w:r w:rsidR="00A079C6">
        <w:rPr>
          <w:rFonts w:ascii="Arial" w:hAnsi="Arial" w:cs="Arial"/>
          <w:szCs w:val="22"/>
        </w:rPr>
        <w:t xml:space="preserve">(from around point B) </w:t>
      </w:r>
      <w:r w:rsidR="00BA3987">
        <w:rPr>
          <w:rFonts w:ascii="Arial" w:hAnsi="Arial" w:cs="Arial"/>
          <w:szCs w:val="22"/>
        </w:rPr>
        <w:t xml:space="preserve">northwards to join the Old Turnpike Road (point C). </w:t>
      </w:r>
      <w:r w:rsidR="00A079C6">
        <w:rPr>
          <w:rFonts w:ascii="Arial" w:hAnsi="Arial" w:cs="Arial"/>
          <w:szCs w:val="22"/>
        </w:rPr>
        <w:t xml:space="preserve">The route is coloured throughout. Between points A and B it is bounded to both sides. At point B it appears to be gated, at the point where I understand the land ownership </w:t>
      </w:r>
      <w:r w:rsidR="004A529A">
        <w:rPr>
          <w:rFonts w:ascii="Arial" w:hAnsi="Arial" w:cs="Arial"/>
          <w:szCs w:val="22"/>
        </w:rPr>
        <w:t xml:space="preserve">changed from the agricultural land to the common </w:t>
      </w:r>
      <w:r w:rsidR="004A529A">
        <w:rPr>
          <w:rFonts w:ascii="Arial" w:hAnsi="Arial" w:cs="Arial"/>
          <w:szCs w:val="22"/>
        </w:rPr>
        <w:lastRenderedPageBreak/>
        <w:t xml:space="preserve">land owned by the local authority at the time. From </w:t>
      </w:r>
      <w:r w:rsidR="001B52B7">
        <w:rPr>
          <w:rFonts w:ascii="Arial" w:hAnsi="Arial" w:cs="Arial"/>
          <w:szCs w:val="22"/>
        </w:rPr>
        <w:t xml:space="preserve">just beyond </w:t>
      </w:r>
      <w:r w:rsidR="004A529A">
        <w:rPr>
          <w:rFonts w:ascii="Arial" w:hAnsi="Arial" w:cs="Arial"/>
          <w:szCs w:val="22"/>
        </w:rPr>
        <w:t xml:space="preserve">that point, </w:t>
      </w:r>
      <w:r w:rsidR="001B52B7">
        <w:rPr>
          <w:rFonts w:ascii="Arial" w:hAnsi="Arial" w:cs="Arial"/>
          <w:szCs w:val="22"/>
        </w:rPr>
        <w:t xml:space="preserve">where the track changes direction </w:t>
      </w:r>
      <w:r w:rsidR="004A529A">
        <w:rPr>
          <w:rFonts w:ascii="Arial" w:hAnsi="Arial" w:cs="Arial"/>
          <w:szCs w:val="22"/>
        </w:rPr>
        <w:t xml:space="preserve">over the common land, </w:t>
      </w:r>
      <w:r w:rsidR="001E3101">
        <w:rPr>
          <w:rFonts w:ascii="Arial" w:hAnsi="Arial" w:cs="Arial"/>
          <w:szCs w:val="22"/>
        </w:rPr>
        <w:t>it</w:t>
      </w:r>
      <w:r w:rsidR="004A529A">
        <w:rPr>
          <w:rFonts w:ascii="Arial" w:hAnsi="Arial" w:cs="Arial"/>
          <w:szCs w:val="22"/>
        </w:rPr>
        <w:t xml:space="preserve"> is shown as unbounded</w:t>
      </w:r>
      <w:r w:rsidR="007215F3">
        <w:rPr>
          <w:rFonts w:ascii="Arial" w:hAnsi="Arial" w:cs="Arial"/>
          <w:szCs w:val="22"/>
        </w:rPr>
        <w:t>.</w:t>
      </w:r>
      <w:r w:rsidR="006313E8">
        <w:rPr>
          <w:rFonts w:ascii="Arial" w:hAnsi="Arial" w:cs="Arial"/>
          <w:szCs w:val="22"/>
        </w:rPr>
        <w:t xml:space="preserve"> That part of the route was part of plot no. 314 for which no tithes were payable. The other part (between A and B) was not numbered on the Tithe Map</w:t>
      </w:r>
      <w:r w:rsidR="002B5DB2">
        <w:rPr>
          <w:rFonts w:ascii="Arial" w:hAnsi="Arial" w:cs="Arial"/>
          <w:szCs w:val="22"/>
        </w:rPr>
        <w:t xml:space="preserve"> and it appears no tithes were payable on it, which would be consistent with it being unproductive land.</w:t>
      </w:r>
    </w:p>
    <w:p w14:paraId="52017BC9" w14:textId="77777777" w:rsidR="00D75563" w:rsidRDefault="00A15C79" w:rsidP="003F2057">
      <w:pPr>
        <w:pStyle w:val="Style1"/>
        <w:numPr>
          <w:ilvl w:val="0"/>
          <w:numId w:val="4"/>
        </w:numPr>
        <w:rPr>
          <w:rFonts w:ascii="Arial" w:hAnsi="Arial" w:cs="Arial"/>
          <w:szCs w:val="22"/>
        </w:rPr>
      </w:pPr>
      <w:r>
        <w:rPr>
          <w:rFonts w:ascii="Arial" w:hAnsi="Arial" w:cs="Arial"/>
          <w:szCs w:val="22"/>
        </w:rPr>
        <w:t xml:space="preserve">The depiction of the route on the Tithe Map is highly consistent with its </w:t>
      </w:r>
      <w:r w:rsidR="00E34542">
        <w:rPr>
          <w:rFonts w:ascii="Arial" w:hAnsi="Arial" w:cs="Arial"/>
          <w:szCs w:val="22"/>
        </w:rPr>
        <w:t>contemporaneous</w:t>
      </w:r>
      <w:r>
        <w:rPr>
          <w:rFonts w:ascii="Arial" w:hAnsi="Arial" w:cs="Arial"/>
          <w:szCs w:val="22"/>
        </w:rPr>
        <w:t xml:space="preserve"> depiction on the </w:t>
      </w:r>
      <w:r w:rsidR="00E34542">
        <w:rPr>
          <w:rFonts w:ascii="Arial" w:hAnsi="Arial" w:cs="Arial"/>
          <w:szCs w:val="22"/>
        </w:rPr>
        <w:t>f</w:t>
      </w:r>
      <w:r>
        <w:rPr>
          <w:rFonts w:ascii="Arial" w:hAnsi="Arial" w:cs="Arial"/>
          <w:szCs w:val="22"/>
        </w:rPr>
        <w:t>irst</w:t>
      </w:r>
      <w:r w:rsidR="00E34542">
        <w:rPr>
          <w:rFonts w:ascii="Arial" w:hAnsi="Arial" w:cs="Arial"/>
          <w:szCs w:val="22"/>
        </w:rPr>
        <w:t xml:space="preserve"> 6-inch</w:t>
      </w:r>
      <w:r>
        <w:rPr>
          <w:rFonts w:ascii="Arial" w:hAnsi="Arial" w:cs="Arial"/>
          <w:szCs w:val="22"/>
        </w:rPr>
        <w:t xml:space="preserve"> Ordnance Survey (‘OS’) map for the area, surveyed </w:t>
      </w:r>
      <w:r w:rsidR="00E34542">
        <w:rPr>
          <w:rFonts w:ascii="Arial" w:hAnsi="Arial" w:cs="Arial"/>
          <w:szCs w:val="22"/>
        </w:rPr>
        <w:t xml:space="preserve">in </w:t>
      </w:r>
      <w:r w:rsidR="00303C51">
        <w:rPr>
          <w:rFonts w:ascii="Arial" w:hAnsi="Arial" w:cs="Arial"/>
          <w:szCs w:val="22"/>
        </w:rPr>
        <w:t>1</w:t>
      </w:r>
      <w:r w:rsidR="00E34542">
        <w:rPr>
          <w:rFonts w:ascii="Arial" w:hAnsi="Arial" w:cs="Arial"/>
          <w:szCs w:val="22"/>
        </w:rPr>
        <w:t>845</w:t>
      </w:r>
      <w:r>
        <w:rPr>
          <w:rFonts w:ascii="Arial" w:hAnsi="Arial" w:cs="Arial"/>
          <w:szCs w:val="22"/>
        </w:rPr>
        <w:t xml:space="preserve"> and published in </w:t>
      </w:r>
      <w:r w:rsidR="00E34542">
        <w:rPr>
          <w:rFonts w:ascii="Arial" w:hAnsi="Arial" w:cs="Arial"/>
          <w:szCs w:val="22"/>
        </w:rPr>
        <w:t>1847</w:t>
      </w:r>
      <w:r w:rsidR="005B2E55">
        <w:rPr>
          <w:rFonts w:ascii="Arial" w:hAnsi="Arial" w:cs="Arial"/>
          <w:szCs w:val="22"/>
        </w:rPr>
        <w:t>/8</w:t>
      </w:r>
      <w:r>
        <w:rPr>
          <w:rFonts w:ascii="Arial" w:hAnsi="Arial" w:cs="Arial"/>
          <w:szCs w:val="22"/>
        </w:rPr>
        <w:t xml:space="preserve">. The </w:t>
      </w:r>
      <w:r w:rsidR="00363F7E">
        <w:rPr>
          <w:rFonts w:ascii="Arial" w:hAnsi="Arial" w:cs="Arial"/>
          <w:szCs w:val="22"/>
        </w:rPr>
        <w:t>boundaries (or none)</w:t>
      </w:r>
      <w:r w:rsidR="005B2E55">
        <w:rPr>
          <w:rFonts w:ascii="Arial" w:hAnsi="Arial" w:cs="Arial"/>
          <w:szCs w:val="22"/>
        </w:rPr>
        <w:t xml:space="preserve"> of the track</w:t>
      </w:r>
      <w:r w:rsidR="00363F7E">
        <w:rPr>
          <w:rFonts w:ascii="Arial" w:hAnsi="Arial" w:cs="Arial"/>
          <w:szCs w:val="22"/>
        </w:rPr>
        <w:t xml:space="preserve"> are shown in the same way. The northwards section (B to C) is shown as slightly more meandering</w:t>
      </w:r>
      <w:r w:rsidR="00060BF7">
        <w:rPr>
          <w:rFonts w:ascii="Arial" w:hAnsi="Arial" w:cs="Arial"/>
          <w:szCs w:val="22"/>
        </w:rPr>
        <w:t xml:space="preserve"> and the junction with the old turnpike road less clear, with what appear</w:t>
      </w:r>
      <w:r w:rsidR="00567DFB">
        <w:rPr>
          <w:rFonts w:ascii="Arial" w:hAnsi="Arial" w:cs="Arial"/>
          <w:szCs w:val="22"/>
        </w:rPr>
        <w:t>s</w:t>
      </w:r>
      <w:r w:rsidR="00060BF7">
        <w:rPr>
          <w:rFonts w:ascii="Arial" w:hAnsi="Arial" w:cs="Arial"/>
          <w:szCs w:val="22"/>
        </w:rPr>
        <w:t xml:space="preserve"> to be </w:t>
      </w:r>
      <w:r w:rsidR="00567DFB">
        <w:rPr>
          <w:rFonts w:ascii="Arial" w:hAnsi="Arial" w:cs="Arial"/>
          <w:szCs w:val="22"/>
        </w:rPr>
        <w:t>a building and the continuation of the track to the north</w:t>
      </w:r>
      <w:r w:rsidR="00D75563">
        <w:rPr>
          <w:rFonts w:ascii="Arial" w:hAnsi="Arial" w:cs="Arial"/>
          <w:szCs w:val="22"/>
        </w:rPr>
        <w:t xml:space="preserve"> over the common. </w:t>
      </w:r>
    </w:p>
    <w:p w14:paraId="6D8D271E" w14:textId="61FF39AA" w:rsidR="00E7351C" w:rsidRDefault="00D75563" w:rsidP="003F2057">
      <w:pPr>
        <w:pStyle w:val="Style1"/>
        <w:numPr>
          <w:ilvl w:val="0"/>
          <w:numId w:val="4"/>
        </w:numPr>
        <w:rPr>
          <w:rFonts w:ascii="Arial" w:hAnsi="Arial" w:cs="Arial"/>
          <w:szCs w:val="22"/>
        </w:rPr>
      </w:pPr>
      <w:r>
        <w:rPr>
          <w:rFonts w:ascii="Arial" w:hAnsi="Arial" w:cs="Arial"/>
          <w:szCs w:val="22"/>
        </w:rPr>
        <w:t xml:space="preserve">By the 25-inch OS map of 1891, however, the track </w:t>
      </w:r>
      <w:r w:rsidR="004609F6">
        <w:rPr>
          <w:rFonts w:ascii="Arial" w:hAnsi="Arial" w:cs="Arial"/>
          <w:szCs w:val="22"/>
        </w:rPr>
        <w:t>was depicted so as to correspond more precisely with the Order route</w:t>
      </w:r>
      <w:r w:rsidR="006112E9">
        <w:rPr>
          <w:rFonts w:ascii="Arial" w:hAnsi="Arial" w:cs="Arial"/>
          <w:szCs w:val="22"/>
        </w:rPr>
        <w:t>, clearly meeting the old turnpike road</w:t>
      </w:r>
      <w:r w:rsidR="00AA2BC6">
        <w:rPr>
          <w:rFonts w:ascii="Arial" w:hAnsi="Arial" w:cs="Arial"/>
          <w:szCs w:val="22"/>
        </w:rPr>
        <w:t xml:space="preserve">. </w:t>
      </w:r>
      <w:r w:rsidR="000E6E4A">
        <w:rPr>
          <w:rFonts w:ascii="Arial" w:hAnsi="Arial" w:cs="Arial"/>
          <w:szCs w:val="22"/>
        </w:rPr>
        <w:t>Beyond the common, t</w:t>
      </w:r>
      <w:r w:rsidR="00AA2BC6">
        <w:rPr>
          <w:rFonts w:ascii="Arial" w:hAnsi="Arial" w:cs="Arial"/>
          <w:szCs w:val="22"/>
        </w:rPr>
        <w:t xml:space="preserve">he eastern end of the route (between points A and B) was named ‘Thwaite Brow Lane’ and </w:t>
      </w:r>
      <w:r w:rsidR="00031F8F">
        <w:rPr>
          <w:rFonts w:ascii="Arial" w:hAnsi="Arial" w:cs="Arial"/>
          <w:szCs w:val="22"/>
        </w:rPr>
        <w:t xml:space="preserve">shown with a bold black line on its south side, suggesting that it was </w:t>
      </w:r>
      <w:r w:rsidR="00D02CD2">
        <w:rPr>
          <w:rFonts w:ascii="Arial" w:hAnsi="Arial" w:cs="Arial"/>
          <w:szCs w:val="22"/>
        </w:rPr>
        <w:t xml:space="preserve">of reasonable quality and may have been </w:t>
      </w:r>
      <w:r w:rsidR="00031F8F">
        <w:rPr>
          <w:rFonts w:ascii="Arial" w:hAnsi="Arial" w:cs="Arial"/>
          <w:szCs w:val="22"/>
        </w:rPr>
        <w:t xml:space="preserve">maintainable as a road by the highway authority. </w:t>
      </w:r>
      <w:r w:rsidR="006112E9">
        <w:rPr>
          <w:rFonts w:ascii="Arial" w:hAnsi="Arial" w:cs="Arial"/>
          <w:szCs w:val="22"/>
        </w:rPr>
        <w:t xml:space="preserve"> </w:t>
      </w:r>
      <w:r w:rsidR="004601FF">
        <w:rPr>
          <w:rFonts w:ascii="Arial" w:hAnsi="Arial" w:cs="Arial"/>
          <w:szCs w:val="22"/>
        </w:rPr>
        <w:t>It was similarly depicted on the 1913 25-inch OS map, with the common being shown as a recreation ground</w:t>
      </w:r>
      <w:r w:rsidR="00E7351C">
        <w:rPr>
          <w:rFonts w:ascii="Arial" w:hAnsi="Arial" w:cs="Arial"/>
          <w:szCs w:val="22"/>
        </w:rPr>
        <w:t xml:space="preserve"> and with the appearance of other tracks connecting to it. </w:t>
      </w:r>
    </w:p>
    <w:p w14:paraId="04B6BCC7" w14:textId="2A2BCE8D" w:rsidR="00A15C79" w:rsidRDefault="00E7351C" w:rsidP="003F2057">
      <w:pPr>
        <w:pStyle w:val="Style1"/>
        <w:numPr>
          <w:ilvl w:val="0"/>
          <w:numId w:val="4"/>
        </w:numPr>
        <w:rPr>
          <w:rFonts w:ascii="Arial" w:hAnsi="Arial" w:cs="Arial"/>
          <w:szCs w:val="22"/>
        </w:rPr>
      </w:pPr>
      <w:r>
        <w:rPr>
          <w:rFonts w:ascii="Arial" w:hAnsi="Arial" w:cs="Arial"/>
          <w:szCs w:val="22"/>
        </w:rPr>
        <w:t xml:space="preserve">Contemporaneously with that, the Finance Act 1910 surveys were carried out, </w:t>
      </w:r>
      <w:r w:rsidR="00F523BD">
        <w:rPr>
          <w:rFonts w:ascii="Arial" w:hAnsi="Arial" w:cs="Arial"/>
          <w:szCs w:val="22"/>
        </w:rPr>
        <w:t xml:space="preserve">although in this case the actual </w:t>
      </w:r>
      <w:r w:rsidR="001A2E80">
        <w:rPr>
          <w:rFonts w:ascii="Arial" w:hAnsi="Arial" w:cs="Arial"/>
          <w:szCs w:val="22"/>
        </w:rPr>
        <w:t xml:space="preserve">Finance Act survey </w:t>
      </w:r>
      <w:r w:rsidR="00F523BD">
        <w:rPr>
          <w:rFonts w:ascii="Arial" w:hAnsi="Arial" w:cs="Arial"/>
          <w:szCs w:val="22"/>
        </w:rPr>
        <w:t xml:space="preserve">map appears superimposed on the more recent OS map. </w:t>
      </w:r>
      <w:r w:rsidR="006737B9">
        <w:rPr>
          <w:rFonts w:ascii="Arial" w:hAnsi="Arial" w:cs="Arial"/>
          <w:szCs w:val="22"/>
        </w:rPr>
        <w:t xml:space="preserve">The eastern section of the route (between A and B) was </w:t>
      </w:r>
      <w:r w:rsidR="00BA3CDC">
        <w:rPr>
          <w:rFonts w:ascii="Arial" w:hAnsi="Arial" w:cs="Arial"/>
          <w:szCs w:val="22"/>
        </w:rPr>
        <w:t xml:space="preserve">excluded from the numbered plots although the adjoining plots were braced. The northern section (between B and C) </w:t>
      </w:r>
      <w:r w:rsidR="0046367A">
        <w:rPr>
          <w:rFonts w:ascii="Arial" w:hAnsi="Arial" w:cs="Arial"/>
          <w:szCs w:val="22"/>
        </w:rPr>
        <w:t xml:space="preserve">was part of the hereditament of the common, owned by the parish council and with a deduction </w:t>
      </w:r>
      <w:r w:rsidR="005025F2">
        <w:rPr>
          <w:rFonts w:ascii="Arial" w:hAnsi="Arial" w:cs="Arial"/>
          <w:szCs w:val="22"/>
        </w:rPr>
        <w:t>claimed</w:t>
      </w:r>
      <w:r w:rsidR="0046367A">
        <w:rPr>
          <w:rFonts w:ascii="Arial" w:hAnsi="Arial" w:cs="Arial"/>
          <w:szCs w:val="22"/>
        </w:rPr>
        <w:t xml:space="preserve"> for</w:t>
      </w:r>
      <w:r w:rsidR="005025F2">
        <w:rPr>
          <w:rFonts w:ascii="Arial" w:hAnsi="Arial" w:cs="Arial"/>
          <w:szCs w:val="22"/>
        </w:rPr>
        <w:t xml:space="preserve"> a public right of way</w:t>
      </w:r>
      <w:r w:rsidR="00B8224D">
        <w:rPr>
          <w:rFonts w:ascii="Arial" w:hAnsi="Arial" w:cs="Arial"/>
          <w:szCs w:val="22"/>
        </w:rPr>
        <w:t xml:space="preserve">, which </w:t>
      </w:r>
      <w:r w:rsidR="00A156C8">
        <w:rPr>
          <w:rFonts w:ascii="Arial" w:hAnsi="Arial" w:cs="Arial"/>
          <w:szCs w:val="22"/>
        </w:rPr>
        <w:t xml:space="preserve">appears unspecified but which </w:t>
      </w:r>
      <w:r w:rsidR="00B8224D">
        <w:rPr>
          <w:rFonts w:ascii="Arial" w:hAnsi="Arial" w:cs="Arial"/>
          <w:szCs w:val="22"/>
        </w:rPr>
        <w:t>would most obviously relate to the relevant part of the Order route</w:t>
      </w:r>
      <w:r w:rsidR="005025F2">
        <w:rPr>
          <w:rFonts w:ascii="Arial" w:hAnsi="Arial" w:cs="Arial"/>
          <w:szCs w:val="22"/>
        </w:rPr>
        <w:t xml:space="preserve">. </w:t>
      </w:r>
      <w:r w:rsidR="00060BF7">
        <w:rPr>
          <w:rFonts w:ascii="Arial" w:hAnsi="Arial" w:cs="Arial"/>
          <w:szCs w:val="22"/>
        </w:rPr>
        <w:t xml:space="preserve"> </w:t>
      </w:r>
    </w:p>
    <w:p w14:paraId="4C0A68DB" w14:textId="2262F1B0" w:rsidR="00755283" w:rsidRDefault="00453549" w:rsidP="003F2057">
      <w:pPr>
        <w:pStyle w:val="Style1"/>
        <w:numPr>
          <w:ilvl w:val="0"/>
          <w:numId w:val="4"/>
        </w:numPr>
        <w:rPr>
          <w:rFonts w:ascii="Arial" w:hAnsi="Arial" w:cs="Arial"/>
          <w:szCs w:val="22"/>
        </w:rPr>
      </w:pPr>
      <w:r>
        <w:rPr>
          <w:rFonts w:ascii="Arial" w:hAnsi="Arial" w:cs="Arial"/>
          <w:szCs w:val="22"/>
        </w:rPr>
        <w:t xml:space="preserve">Nothing changed significantly in the 1930s edition, but by 1955, the route was depicted as only a footpath or track in the 1-inch edition. In the 25-inch edition of 1968, </w:t>
      </w:r>
      <w:r w:rsidR="00C863AD">
        <w:rPr>
          <w:rFonts w:ascii="Arial" w:hAnsi="Arial" w:cs="Arial"/>
          <w:szCs w:val="22"/>
        </w:rPr>
        <w:t xml:space="preserve">the eastern section remained largely depicted as a road, but </w:t>
      </w:r>
      <w:r w:rsidR="005157DF">
        <w:rPr>
          <w:rFonts w:ascii="Arial" w:hAnsi="Arial" w:cs="Arial"/>
          <w:szCs w:val="22"/>
        </w:rPr>
        <w:t xml:space="preserve">perhaps </w:t>
      </w:r>
      <w:r w:rsidR="00C863AD">
        <w:rPr>
          <w:rFonts w:ascii="Arial" w:hAnsi="Arial" w:cs="Arial"/>
          <w:szCs w:val="22"/>
        </w:rPr>
        <w:t xml:space="preserve">not as far as point B: the track was shown unbounded from </w:t>
      </w:r>
      <w:r w:rsidR="00D861FE">
        <w:rPr>
          <w:rFonts w:ascii="Arial" w:hAnsi="Arial" w:cs="Arial"/>
          <w:szCs w:val="22"/>
        </w:rPr>
        <w:t>the point where it enters the woodland. Nonetheless its name, Thwaite Brow Lane, remained as applicable to the whole. No gates were evident by then</w:t>
      </w:r>
      <w:r w:rsidR="003E24CC">
        <w:rPr>
          <w:rFonts w:ascii="Arial" w:hAnsi="Arial" w:cs="Arial"/>
          <w:szCs w:val="22"/>
        </w:rPr>
        <w:t xml:space="preserve">. </w:t>
      </w:r>
      <w:r w:rsidR="00105A47">
        <w:rPr>
          <w:rFonts w:ascii="Arial" w:hAnsi="Arial" w:cs="Arial"/>
          <w:szCs w:val="22"/>
        </w:rPr>
        <w:t xml:space="preserve">Thwaite Brow Lane </w:t>
      </w:r>
      <w:r w:rsidR="005157DF">
        <w:rPr>
          <w:rFonts w:ascii="Arial" w:hAnsi="Arial" w:cs="Arial"/>
          <w:szCs w:val="22"/>
        </w:rPr>
        <w:t>remains the name of the old turnpike road north of the junction with the Order route.</w:t>
      </w:r>
    </w:p>
    <w:p w14:paraId="7A06881C" w14:textId="1AB5CC69" w:rsidR="006E7334" w:rsidRDefault="006E7334" w:rsidP="003F2057">
      <w:pPr>
        <w:pStyle w:val="Style1"/>
        <w:numPr>
          <w:ilvl w:val="0"/>
          <w:numId w:val="4"/>
        </w:numPr>
        <w:rPr>
          <w:rFonts w:ascii="Arial" w:hAnsi="Arial" w:cs="Arial"/>
          <w:szCs w:val="22"/>
        </w:rPr>
      </w:pPr>
      <w:r>
        <w:rPr>
          <w:rFonts w:ascii="Arial" w:hAnsi="Arial" w:cs="Arial"/>
          <w:szCs w:val="22"/>
        </w:rPr>
        <w:t>Meanwhile the Handover Map of 1929</w:t>
      </w:r>
      <w:r w:rsidR="00AE2284">
        <w:rPr>
          <w:rFonts w:ascii="Arial" w:hAnsi="Arial" w:cs="Arial"/>
          <w:szCs w:val="22"/>
        </w:rPr>
        <w:t xml:space="preserve"> and what is available of the ‘adoption plan’</w:t>
      </w:r>
      <w:r>
        <w:rPr>
          <w:rFonts w:ascii="Arial" w:hAnsi="Arial" w:cs="Arial"/>
          <w:szCs w:val="22"/>
        </w:rPr>
        <w:t xml:space="preserve"> </w:t>
      </w:r>
      <w:r w:rsidR="003E44A2">
        <w:rPr>
          <w:rFonts w:ascii="Arial" w:hAnsi="Arial" w:cs="Arial"/>
          <w:szCs w:val="22"/>
        </w:rPr>
        <w:t>indicates that the route was thought to be a publicly maintainable highway (possibly</w:t>
      </w:r>
      <w:r w:rsidR="00BD33F3">
        <w:rPr>
          <w:rFonts w:ascii="Arial" w:hAnsi="Arial" w:cs="Arial"/>
          <w:szCs w:val="22"/>
        </w:rPr>
        <w:t xml:space="preserve"> a</w:t>
      </w:r>
      <w:r w:rsidR="003E44A2">
        <w:rPr>
          <w:rFonts w:ascii="Arial" w:hAnsi="Arial" w:cs="Arial"/>
          <w:szCs w:val="22"/>
        </w:rPr>
        <w:t xml:space="preserve"> carriageway)</w:t>
      </w:r>
      <w:r w:rsidR="00AE2284">
        <w:rPr>
          <w:rFonts w:ascii="Arial" w:hAnsi="Arial" w:cs="Arial"/>
          <w:szCs w:val="22"/>
        </w:rPr>
        <w:t xml:space="preserve">. </w:t>
      </w:r>
      <w:r w:rsidR="0038487E">
        <w:rPr>
          <w:rFonts w:ascii="Arial" w:hAnsi="Arial" w:cs="Arial"/>
          <w:szCs w:val="22"/>
        </w:rPr>
        <w:t>More recently, an information board</w:t>
      </w:r>
      <w:r w:rsidR="00C515EA">
        <w:rPr>
          <w:rFonts w:ascii="Arial" w:hAnsi="Arial" w:cs="Arial"/>
          <w:szCs w:val="22"/>
        </w:rPr>
        <w:t xml:space="preserve"> provided by the managers of the woodland</w:t>
      </w:r>
      <w:r w:rsidR="0038487E">
        <w:rPr>
          <w:rFonts w:ascii="Arial" w:hAnsi="Arial" w:cs="Arial"/>
          <w:szCs w:val="22"/>
        </w:rPr>
        <w:t xml:space="preserve"> close to the route depicts it as an unclassified road</w:t>
      </w:r>
      <w:r w:rsidR="00C515EA">
        <w:rPr>
          <w:rFonts w:ascii="Arial" w:hAnsi="Arial" w:cs="Arial"/>
          <w:szCs w:val="22"/>
        </w:rPr>
        <w:t>, in distinction from foo</w:t>
      </w:r>
      <w:r w:rsidR="00AA077F">
        <w:rPr>
          <w:rFonts w:ascii="Arial" w:hAnsi="Arial" w:cs="Arial"/>
          <w:szCs w:val="22"/>
        </w:rPr>
        <w:t>t</w:t>
      </w:r>
      <w:r w:rsidR="00C515EA">
        <w:rPr>
          <w:rFonts w:ascii="Arial" w:hAnsi="Arial" w:cs="Arial"/>
          <w:szCs w:val="22"/>
        </w:rPr>
        <w:t>paths</w:t>
      </w:r>
      <w:r w:rsidR="00AA077F">
        <w:rPr>
          <w:rFonts w:ascii="Arial" w:hAnsi="Arial" w:cs="Arial"/>
          <w:szCs w:val="22"/>
        </w:rPr>
        <w:t xml:space="preserve">. </w:t>
      </w:r>
      <w:r w:rsidR="00C70E62">
        <w:rPr>
          <w:rFonts w:ascii="Arial" w:hAnsi="Arial" w:cs="Arial"/>
          <w:szCs w:val="22"/>
        </w:rPr>
        <w:t xml:space="preserve">The route appears on the </w:t>
      </w:r>
      <w:r w:rsidR="009A2FEA">
        <w:rPr>
          <w:rFonts w:ascii="Arial" w:hAnsi="Arial" w:cs="Arial"/>
          <w:szCs w:val="22"/>
        </w:rPr>
        <w:t>list of streets which are highways maintainable at the public expense which is</w:t>
      </w:r>
      <w:r w:rsidR="00DE3C8A">
        <w:rPr>
          <w:rFonts w:ascii="Arial" w:hAnsi="Arial" w:cs="Arial"/>
          <w:szCs w:val="22"/>
        </w:rPr>
        <w:t xml:space="preserve"> held by the local highway authority pursuant to section </w:t>
      </w:r>
      <w:r w:rsidR="009A2FEA">
        <w:rPr>
          <w:rFonts w:ascii="Arial" w:hAnsi="Arial" w:cs="Arial"/>
          <w:szCs w:val="22"/>
        </w:rPr>
        <w:t xml:space="preserve">36(6) of the 1980 Act. </w:t>
      </w:r>
      <w:r w:rsidR="002058A6">
        <w:rPr>
          <w:rFonts w:ascii="Arial" w:hAnsi="Arial" w:cs="Arial"/>
          <w:szCs w:val="22"/>
        </w:rPr>
        <w:t>There is no specific information about why it was not</w:t>
      </w:r>
      <w:r w:rsidR="00240567">
        <w:rPr>
          <w:rFonts w:ascii="Arial" w:hAnsi="Arial" w:cs="Arial"/>
          <w:szCs w:val="22"/>
        </w:rPr>
        <w:t xml:space="preserve"> recorded on the DMS in the 1950s but the obvious inference is that it was omitted because it was thought to carry carriageway rights. </w:t>
      </w:r>
    </w:p>
    <w:p w14:paraId="1B6E240D" w14:textId="41CE4CAA" w:rsidR="009B7578" w:rsidRPr="009B7578" w:rsidRDefault="006764BA" w:rsidP="004F5EB0">
      <w:pPr>
        <w:pStyle w:val="Style1"/>
        <w:rPr>
          <w:rFonts w:ascii="Arial" w:hAnsi="Arial" w:cs="Arial"/>
          <w:b/>
          <w:bCs/>
          <w:szCs w:val="22"/>
        </w:rPr>
      </w:pPr>
      <w:r>
        <w:rPr>
          <w:rFonts w:ascii="Arial" w:hAnsi="Arial" w:cs="Arial"/>
          <w:b/>
          <w:bCs/>
          <w:szCs w:val="22"/>
        </w:rPr>
        <w:t>Findings</w:t>
      </w:r>
      <w:r w:rsidR="009B7578">
        <w:rPr>
          <w:rFonts w:ascii="Arial" w:hAnsi="Arial" w:cs="Arial"/>
          <w:b/>
          <w:bCs/>
          <w:szCs w:val="22"/>
        </w:rPr>
        <w:t xml:space="preserve"> </w:t>
      </w:r>
      <w:r w:rsidR="009B7578" w:rsidRPr="004F5EB0">
        <w:rPr>
          <w:rFonts w:ascii="Arial" w:hAnsi="Arial" w:cs="Arial"/>
          <w:b/>
          <w:bCs/>
          <w:szCs w:val="22"/>
        </w:rPr>
        <w:t xml:space="preserve">on </w:t>
      </w:r>
      <w:r w:rsidR="004F5EB0" w:rsidRPr="004F5EB0">
        <w:rPr>
          <w:rFonts w:ascii="Arial" w:hAnsi="Arial" w:cs="Arial"/>
          <w:b/>
          <w:bCs/>
          <w:szCs w:val="22"/>
        </w:rPr>
        <w:t>the documentary</w:t>
      </w:r>
      <w:r w:rsidR="004D25CF" w:rsidRPr="004F5EB0">
        <w:rPr>
          <w:rFonts w:ascii="Arial" w:hAnsi="Arial" w:cs="Arial"/>
          <w:b/>
          <w:bCs/>
          <w:szCs w:val="22"/>
        </w:rPr>
        <w:t xml:space="preserve"> </w:t>
      </w:r>
      <w:r w:rsidR="004F5EB0">
        <w:rPr>
          <w:rFonts w:ascii="Arial" w:hAnsi="Arial" w:cs="Arial"/>
          <w:b/>
          <w:bCs/>
          <w:szCs w:val="22"/>
        </w:rPr>
        <w:t>e</w:t>
      </w:r>
      <w:r w:rsidR="009B7578" w:rsidRPr="004F5EB0">
        <w:rPr>
          <w:rFonts w:ascii="Arial" w:hAnsi="Arial" w:cs="Arial"/>
          <w:b/>
          <w:bCs/>
          <w:szCs w:val="22"/>
        </w:rPr>
        <w:t>vidence</w:t>
      </w:r>
    </w:p>
    <w:p w14:paraId="2C0BD1F5" w14:textId="3A5A4227" w:rsidR="00245073" w:rsidRDefault="00866BFB" w:rsidP="00A53056">
      <w:pPr>
        <w:pStyle w:val="Style1"/>
        <w:numPr>
          <w:ilvl w:val="0"/>
          <w:numId w:val="4"/>
        </w:numPr>
        <w:rPr>
          <w:rFonts w:ascii="Arial" w:hAnsi="Arial" w:cs="Arial"/>
          <w:szCs w:val="22"/>
        </w:rPr>
      </w:pPr>
      <w:r>
        <w:rPr>
          <w:rFonts w:ascii="Arial" w:hAnsi="Arial" w:cs="Arial"/>
          <w:szCs w:val="22"/>
        </w:rPr>
        <w:t xml:space="preserve">Having regard to all of the documents put before me </w:t>
      </w:r>
      <w:r w:rsidR="00997D31">
        <w:rPr>
          <w:rFonts w:ascii="Arial" w:hAnsi="Arial" w:cs="Arial"/>
          <w:szCs w:val="22"/>
        </w:rPr>
        <w:t>it is clear that since (at the latest) the mid-C19th, the Order route</w:t>
      </w:r>
      <w:r w:rsidR="006D077D">
        <w:rPr>
          <w:rFonts w:ascii="Arial" w:hAnsi="Arial" w:cs="Arial"/>
          <w:szCs w:val="22"/>
        </w:rPr>
        <w:t xml:space="preserve"> has been a reasonably substantial route between the old turnpike road and Mount Pleasant</w:t>
      </w:r>
      <w:r w:rsidR="00240567">
        <w:rPr>
          <w:rFonts w:ascii="Arial" w:hAnsi="Arial" w:cs="Arial"/>
          <w:szCs w:val="22"/>
        </w:rPr>
        <w:t xml:space="preserve"> Lane</w:t>
      </w:r>
      <w:r w:rsidR="005157DF">
        <w:rPr>
          <w:rFonts w:ascii="Arial" w:hAnsi="Arial" w:cs="Arial"/>
          <w:szCs w:val="22"/>
        </w:rPr>
        <w:t>. Outside of the common land, it was for the most part bounded on each side</w:t>
      </w:r>
      <w:r w:rsidR="00752A23">
        <w:rPr>
          <w:rFonts w:ascii="Arial" w:hAnsi="Arial" w:cs="Arial"/>
          <w:szCs w:val="22"/>
        </w:rPr>
        <w:t xml:space="preserve"> (with the boundary walls still </w:t>
      </w:r>
      <w:r w:rsidR="00752A23">
        <w:rPr>
          <w:rFonts w:ascii="Arial" w:hAnsi="Arial" w:cs="Arial"/>
          <w:szCs w:val="22"/>
        </w:rPr>
        <w:lastRenderedPageBreak/>
        <w:t>evident)</w:t>
      </w:r>
      <w:r w:rsidR="00E12ADC">
        <w:rPr>
          <w:rFonts w:ascii="Arial" w:hAnsi="Arial" w:cs="Arial"/>
          <w:szCs w:val="22"/>
        </w:rPr>
        <w:t xml:space="preserve"> and depicted on maps in a way commensurate with publicly maintainable carriageways. Within the common it was not so bounded</w:t>
      </w:r>
      <w:r w:rsidR="00B73CC6">
        <w:rPr>
          <w:rFonts w:ascii="Arial" w:hAnsi="Arial" w:cs="Arial"/>
          <w:szCs w:val="22"/>
        </w:rPr>
        <w:t xml:space="preserve"> but a clear route was depicted and relevant</w:t>
      </w:r>
      <w:r w:rsidR="00B32860">
        <w:rPr>
          <w:rFonts w:ascii="Arial" w:hAnsi="Arial" w:cs="Arial"/>
          <w:szCs w:val="22"/>
        </w:rPr>
        <w:t>, reasonably substantial,</w:t>
      </w:r>
      <w:r w:rsidR="00B73CC6">
        <w:rPr>
          <w:rFonts w:ascii="Arial" w:hAnsi="Arial" w:cs="Arial"/>
          <w:szCs w:val="22"/>
        </w:rPr>
        <w:t xml:space="preserve"> deductions appear to have been made under relevant taxation</w:t>
      </w:r>
      <w:r w:rsidR="003F4A2B">
        <w:rPr>
          <w:rFonts w:ascii="Arial" w:hAnsi="Arial" w:cs="Arial"/>
          <w:szCs w:val="22"/>
        </w:rPr>
        <w:t xml:space="preserve"> documents. </w:t>
      </w:r>
    </w:p>
    <w:p w14:paraId="1938AB3E" w14:textId="3301F04E" w:rsidR="003F4A2B" w:rsidRPr="00A17EE9" w:rsidRDefault="003F4A2B" w:rsidP="00A53056">
      <w:pPr>
        <w:pStyle w:val="Style1"/>
        <w:numPr>
          <w:ilvl w:val="0"/>
          <w:numId w:val="4"/>
        </w:numPr>
        <w:rPr>
          <w:rFonts w:ascii="Arial" w:hAnsi="Arial" w:cs="Arial"/>
          <w:szCs w:val="22"/>
        </w:rPr>
      </w:pPr>
      <w:r>
        <w:rPr>
          <w:rFonts w:ascii="Arial" w:hAnsi="Arial" w:cs="Arial"/>
          <w:szCs w:val="22"/>
        </w:rPr>
        <w:t>Physically it appears capable of having carried vehicular traffic. An objection is raised on the basis that the gatepost</w:t>
      </w:r>
      <w:r w:rsidR="00BB7AE9">
        <w:rPr>
          <w:rFonts w:ascii="Arial" w:hAnsi="Arial" w:cs="Arial"/>
          <w:szCs w:val="22"/>
        </w:rPr>
        <w:t>s</w:t>
      </w:r>
      <w:r>
        <w:rPr>
          <w:rFonts w:ascii="Arial" w:hAnsi="Arial" w:cs="Arial"/>
          <w:szCs w:val="22"/>
        </w:rPr>
        <w:t xml:space="preserve"> </w:t>
      </w:r>
      <w:r w:rsidR="00BB7AE9">
        <w:rPr>
          <w:rFonts w:ascii="Arial" w:hAnsi="Arial" w:cs="Arial"/>
          <w:szCs w:val="22"/>
        </w:rPr>
        <w:t>are</w:t>
      </w:r>
      <w:r>
        <w:rPr>
          <w:rFonts w:ascii="Arial" w:hAnsi="Arial" w:cs="Arial"/>
          <w:szCs w:val="22"/>
        </w:rPr>
        <w:t xml:space="preserve"> </w:t>
      </w:r>
      <w:r w:rsidR="00B81DE3">
        <w:rPr>
          <w:rFonts w:ascii="Arial" w:hAnsi="Arial" w:cs="Arial"/>
          <w:szCs w:val="22"/>
        </w:rPr>
        <w:t xml:space="preserve">too narrow to have allowed for this, but the Council report that </w:t>
      </w:r>
      <w:r w:rsidR="00B81DE3" w:rsidRPr="00A17EE9">
        <w:rPr>
          <w:rFonts w:ascii="Arial" w:hAnsi="Arial" w:cs="Arial"/>
          <w:szCs w:val="22"/>
        </w:rPr>
        <w:t xml:space="preserve">it is </w:t>
      </w:r>
      <w:r w:rsidR="00640921">
        <w:rPr>
          <w:rFonts w:ascii="Arial" w:hAnsi="Arial" w:cs="Arial"/>
          <w:szCs w:val="22"/>
        </w:rPr>
        <w:t>over 2 metres</w:t>
      </w:r>
      <w:r w:rsidR="00B81DE3" w:rsidRPr="00A17EE9">
        <w:rPr>
          <w:rFonts w:ascii="Arial" w:hAnsi="Arial" w:cs="Arial"/>
          <w:szCs w:val="22"/>
        </w:rPr>
        <w:t xml:space="preserve"> wide which appears sufficient to have </w:t>
      </w:r>
      <w:r w:rsidR="00BB7AE9" w:rsidRPr="00A17EE9">
        <w:rPr>
          <w:rFonts w:ascii="Arial" w:hAnsi="Arial" w:cs="Arial"/>
          <w:szCs w:val="22"/>
        </w:rPr>
        <w:t>allowed passage for carts.</w:t>
      </w:r>
      <w:r w:rsidR="00CA0C35">
        <w:rPr>
          <w:rFonts w:ascii="Arial" w:hAnsi="Arial" w:cs="Arial"/>
          <w:szCs w:val="22"/>
        </w:rPr>
        <w:t xml:space="preserve"> I observed that the distance between the boundaries was not at any point less than just over two metres</w:t>
      </w:r>
      <w:r w:rsidR="00B45624">
        <w:rPr>
          <w:rFonts w:ascii="Arial" w:hAnsi="Arial" w:cs="Arial"/>
          <w:szCs w:val="22"/>
        </w:rPr>
        <w:t>, and in parts considerably wider</w:t>
      </w:r>
      <w:r w:rsidR="00A846B7">
        <w:rPr>
          <w:rFonts w:ascii="Arial" w:hAnsi="Arial" w:cs="Arial"/>
          <w:szCs w:val="22"/>
        </w:rPr>
        <w:t>.</w:t>
      </w:r>
      <w:r w:rsidR="00BB7AE9" w:rsidRPr="00A17EE9">
        <w:rPr>
          <w:rFonts w:ascii="Arial" w:hAnsi="Arial" w:cs="Arial"/>
          <w:szCs w:val="22"/>
        </w:rPr>
        <w:t xml:space="preserve"> </w:t>
      </w:r>
      <w:r w:rsidR="00A846B7">
        <w:rPr>
          <w:rFonts w:ascii="Arial" w:hAnsi="Arial" w:cs="Arial"/>
          <w:szCs w:val="22"/>
        </w:rPr>
        <w:t>There is no specific evidence before me as to the age of any walls or gateposts but I observed them to be</w:t>
      </w:r>
      <w:r w:rsidR="002679BD">
        <w:rPr>
          <w:rFonts w:ascii="Arial" w:hAnsi="Arial" w:cs="Arial"/>
          <w:szCs w:val="22"/>
        </w:rPr>
        <w:t xml:space="preserve"> historic features. </w:t>
      </w:r>
      <w:r w:rsidR="00B32860" w:rsidRPr="00A17EE9">
        <w:rPr>
          <w:rFonts w:ascii="Arial" w:hAnsi="Arial" w:cs="Arial"/>
          <w:szCs w:val="22"/>
        </w:rPr>
        <w:t>The current managers of the woodland</w:t>
      </w:r>
      <w:r w:rsidR="00485BC6" w:rsidRPr="00A17EE9">
        <w:rPr>
          <w:rFonts w:ascii="Arial" w:hAnsi="Arial" w:cs="Arial"/>
          <w:szCs w:val="22"/>
        </w:rPr>
        <w:t xml:space="preserve"> have described it on a public information board as an unclassified road, apparently without objection from the landowner (</w:t>
      </w:r>
      <w:r w:rsidR="00412571" w:rsidRPr="00A17EE9">
        <w:rPr>
          <w:rFonts w:ascii="Arial" w:hAnsi="Arial" w:cs="Arial"/>
          <w:szCs w:val="22"/>
        </w:rPr>
        <w:t>insofar as the land ownership is known</w:t>
      </w:r>
      <w:r w:rsidR="00C306A1" w:rsidRPr="00A17EE9">
        <w:rPr>
          <w:rFonts w:ascii="Arial" w:hAnsi="Arial" w:cs="Arial"/>
          <w:szCs w:val="22"/>
        </w:rPr>
        <w:t>).</w:t>
      </w:r>
    </w:p>
    <w:p w14:paraId="0ED5DABF" w14:textId="508C94E6" w:rsidR="0043447B" w:rsidRDefault="0043447B" w:rsidP="00A53056">
      <w:pPr>
        <w:pStyle w:val="Style1"/>
        <w:numPr>
          <w:ilvl w:val="0"/>
          <w:numId w:val="4"/>
        </w:numPr>
        <w:rPr>
          <w:rFonts w:ascii="Arial" w:hAnsi="Arial" w:cs="Arial"/>
          <w:szCs w:val="22"/>
        </w:rPr>
      </w:pPr>
      <w:r w:rsidRPr="00A17EE9">
        <w:rPr>
          <w:rFonts w:ascii="Arial" w:hAnsi="Arial" w:cs="Arial"/>
          <w:szCs w:val="22"/>
        </w:rPr>
        <w:t>An objector raises the</w:t>
      </w:r>
      <w:r w:rsidR="00780ED2" w:rsidRPr="00A17EE9">
        <w:rPr>
          <w:rFonts w:ascii="Arial" w:hAnsi="Arial" w:cs="Arial"/>
          <w:szCs w:val="22"/>
        </w:rPr>
        <w:t xml:space="preserve"> relevant</w:t>
      </w:r>
      <w:r>
        <w:rPr>
          <w:rFonts w:ascii="Arial" w:hAnsi="Arial" w:cs="Arial"/>
          <w:szCs w:val="22"/>
        </w:rPr>
        <w:t xml:space="preserve"> question</w:t>
      </w:r>
      <w:r w:rsidR="00780ED2">
        <w:rPr>
          <w:rFonts w:ascii="Arial" w:hAnsi="Arial" w:cs="Arial"/>
          <w:szCs w:val="22"/>
        </w:rPr>
        <w:t xml:space="preserve"> of who will historically have used the route as a carriage or cartway, and whether this use will have been by the public. It</w:t>
      </w:r>
      <w:r>
        <w:rPr>
          <w:rFonts w:ascii="Arial" w:hAnsi="Arial" w:cs="Arial"/>
          <w:szCs w:val="22"/>
        </w:rPr>
        <w:t xml:space="preserve"> </w:t>
      </w:r>
      <w:r w:rsidR="00780ED2">
        <w:rPr>
          <w:rFonts w:ascii="Arial" w:hAnsi="Arial" w:cs="Arial"/>
          <w:szCs w:val="22"/>
        </w:rPr>
        <w:t>is suggested that, because</w:t>
      </w:r>
      <w:r w:rsidR="008C7D29">
        <w:rPr>
          <w:rFonts w:ascii="Arial" w:hAnsi="Arial" w:cs="Arial"/>
          <w:szCs w:val="22"/>
        </w:rPr>
        <w:t xml:space="preserve"> the route joins ‘Highfield Lane’ at point A, it will have been used only by the farm</w:t>
      </w:r>
      <w:r w:rsidR="00B4690B">
        <w:rPr>
          <w:rFonts w:ascii="Arial" w:hAnsi="Arial" w:cs="Arial"/>
          <w:szCs w:val="22"/>
        </w:rPr>
        <w:t xml:space="preserve">hands at ‘High Field’ farm to take crops and goods to the mill and turnpike road. </w:t>
      </w:r>
    </w:p>
    <w:p w14:paraId="200A5A63" w14:textId="03F470EA" w:rsidR="003E7C15" w:rsidRDefault="003E7C15" w:rsidP="00A53056">
      <w:pPr>
        <w:pStyle w:val="Style1"/>
        <w:numPr>
          <w:ilvl w:val="0"/>
          <w:numId w:val="4"/>
        </w:numPr>
        <w:rPr>
          <w:rFonts w:ascii="Arial" w:hAnsi="Arial" w:cs="Arial"/>
          <w:szCs w:val="22"/>
        </w:rPr>
      </w:pPr>
      <w:r>
        <w:rPr>
          <w:rFonts w:ascii="Arial" w:hAnsi="Arial" w:cs="Arial"/>
          <w:szCs w:val="22"/>
        </w:rPr>
        <w:t xml:space="preserve">It is true that Highfield Lane appears to lead only to the farm, but </w:t>
      </w:r>
      <w:r w:rsidR="00700BFE">
        <w:rPr>
          <w:rFonts w:ascii="Arial" w:hAnsi="Arial" w:cs="Arial"/>
          <w:szCs w:val="22"/>
        </w:rPr>
        <w:t xml:space="preserve">Mount Pleasant Lane itself </w:t>
      </w:r>
      <w:r w:rsidR="002679BD">
        <w:rPr>
          <w:rFonts w:ascii="Arial" w:hAnsi="Arial" w:cs="Arial"/>
          <w:szCs w:val="22"/>
        </w:rPr>
        <w:t>forms an historic link from</w:t>
      </w:r>
      <w:r w:rsidR="00700BFE">
        <w:rPr>
          <w:rFonts w:ascii="Arial" w:hAnsi="Arial" w:cs="Arial"/>
          <w:szCs w:val="22"/>
        </w:rPr>
        <w:t xml:space="preserve"> </w:t>
      </w:r>
      <w:r w:rsidR="00B14DEE">
        <w:rPr>
          <w:rFonts w:ascii="Arial" w:hAnsi="Arial" w:cs="Arial"/>
          <w:szCs w:val="22"/>
        </w:rPr>
        <w:t xml:space="preserve">the canal bridge towards Carnforth </w:t>
      </w:r>
      <w:r w:rsidR="002679BD">
        <w:rPr>
          <w:rFonts w:ascii="Arial" w:hAnsi="Arial" w:cs="Arial"/>
          <w:szCs w:val="22"/>
        </w:rPr>
        <w:t xml:space="preserve">to </w:t>
      </w:r>
      <w:r w:rsidR="00B14DEE">
        <w:rPr>
          <w:rFonts w:ascii="Arial" w:hAnsi="Arial" w:cs="Arial"/>
          <w:szCs w:val="22"/>
        </w:rPr>
        <w:t>the eastern edge of Bolton-le-Sands</w:t>
      </w:r>
      <w:r w:rsidR="00407520">
        <w:rPr>
          <w:rFonts w:ascii="Arial" w:hAnsi="Arial" w:cs="Arial"/>
          <w:szCs w:val="22"/>
        </w:rPr>
        <w:t xml:space="preserve">. The northern end of the old turnpike road has (at least since the construction of the canal) not been depicted as </w:t>
      </w:r>
      <w:r w:rsidR="00513C25">
        <w:rPr>
          <w:rFonts w:ascii="Arial" w:hAnsi="Arial" w:cs="Arial"/>
          <w:szCs w:val="22"/>
        </w:rPr>
        <w:t>other than a footpath</w:t>
      </w:r>
      <w:r w:rsidR="00CB4105">
        <w:rPr>
          <w:rFonts w:ascii="Arial" w:hAnsi="Arial" w:cs="Arial"/>
          <w:szCs w:val="22"/>
        </w:rPr>
        <w:t xml:space="preserve">, so it is likely that any vehicular traffic from those fields and properties will have travelled south on Thwaite Brow Lane and </w:t>
      </w:r>
      <w:r w:rsidR="006C7F5C">
        <w:rPr>
          <w:rFonts w:ascii="Arial" w:hAnsi="Arial" w:cs="Arial"/>
          <w:szCs w:val="22"/>
        </w:rPr>
        <w:t>on occasion</w:t>
      </w:r>
      <w:r w:rsidR="00CB4105">
        <w:rPr>
          <w:rFonts w:ascii="Arial" w:hAnsi="Arial" w:cs="Arial"/>
          <w:szCs w:val="22"/>
        </w:rPr>
        <w:t xml:space="preserve"> over the common</w:t>
      </w:r>
      <w:r w:rsidR="00EA0CB9">
        <w:rPr>
          <w:rFonts w:ascii="Arial" w:hAnsi="Arial" w:cs="Arial"/>
          <w:szCs w:val="22"/>
        </w:rPr>
        <w:t xml:space="preserve"> to Mount Pleasant Lane.</w:t>
      </w:r>
      <w:r w:rsidR="00C640E0">
        <w:rPr>
          <w:rFonts w:ascii="Arial" w:hAnsi="Arial" w:cs="Arial"/>
          <w:szCs w:val="22"/>
        </w:rPr>
        <w:t xml:space="preserve"> The evidence does not indicate that the use of the way will have been restricted </w:t>
      </w:r>
      <w:r w:rsidR="0096780B">
        <w:rPr>
          <w:rFonts w:ascii="Arial" w:hAnsi="Arial" w:cs="Arial"/>
          <w:szCs w:val="22"/>
        </w:rPr>
        <w:t xml:space="preserve">only </w:t>
      </w:r>
      <w:r w:rsidR="00C640E0">
        <w:rPr>
          <w:rFonts w:ascii="Arial" w:hAnsi="Arial" w:cs="Arial"/>
          <w:szCs w:val="22"/>
        </w:rPr>
        <w:t xml:space="preserve">to the </w:t>
      </w:r>
      <w:r w:rsidR="0096780B">
        <w:rPr>
          <w:rFonts w:ascii="Arial" w:hAnsi="Arial" w:cs="Arial"/>
          <w:szCs w:val="22"/>
        </w:rPr>
        <w:t>needs of one farm.</w:t>
      </w:r>
    </w:p>
    <w:p w14:paraId="3A8DCFB2" w14:textId="349C7885" w:rsidR="00BF757A" w:rsidRDefault="00BF53B4" w:rsidP="00225159">
      <w:pPr>
        <w:pStyle w:val="Style1"/>
        <w:numPr>
          <w:ilvl w:val="0"/>
          <w:numId w:val="4"/>
        </w:numPr>
        <w:rPr>
          <w:rFonts w:ascii="Arial" w:hAnsi="Arial" w:cs="Arial"/>
          <w:szCs w:val="22"/>
        </w:rPr>
      </w:pPr>
      <w:r>
        <w:rPr>
          <w:rFonts w:ascii="Arial" w:hAnsi="Arial" w:cs="Arial"/>
          <w:szCs w:val="22"/>
        </w:rPr>
        <w:t>Therefore I find the evidence of the documents discovered, together with all other relevant evidence</w:t>
      </w:r>
      <w:r w:rsidR="00245073">
        <w:rPr>
          <w:rFonts w:ascii="Arial" w:hAnsi="Arial" w:cs="Arial"/>
          <w:szCs w:val="22"/>
        </w:rPr>
        <w:t xml:space="preserve"> that is now available</w:t>
      </w:r>
      <w:r>
        <w:rPr>
          <w:rFonts w:ascii="Arial" w:hAnsi="Arial" w:cs="Arial"/>
          <w:szCs w:val="22"/>
        </w:rPr>
        <w:t xml:space="preserve">, </w:t>
      </w:r>
      <w:r w:rsidR="00414093">
        <w:rPr>
          <w:rFonts w:ascii="Arial" w:hAnsi="Arial" w:cs="Arial"/>
          <w:szCs w:val="22"/>
        </w:rPr>
        <w:t xml:space="preserve">to </w:t>
      </w:r>
      <w:r w:rsidR="00263B1A">
        <w:rPr>
          <w:rFonts w:ascii="Arial" w:hAnsi="Arial" w:cs="Arial"/>
          <w:szCs w:val="22"/>
        </w:rPr>
        <w:t>infer</w:t>
      </w:r>
      <w:r w:rsidR="00414093">
        <w:rPr>
          <w:rFonts w:ascii="Arial" w:hAnsi="Arial" w:cs="Arial"/>
          <w:szCs w:val="22"/>
        </w:rPr>
        <w:t xml:space="preserve"> on the balance of probabilities that </w:t>
      </w:r>
      <w:r w:rsidR="00BF757A">
        <w:rPr>
          <w:rFonts w:ascii="Arial" w:hAnsi="Arial" w:cs="Arial"/>
          <w:szCs w:val="22"/>
        </w:rPr>
        <w:t xml:space="preserve">the route </w:t>
      </w:r>
      <w:r w:rsidR="00263B1A">
        <w:rPr>
          <w:rFonts w:ascii="Arial" w:hAnsi="Arial" w:cs="Arial"/>
          <w:szCs w:val="22"/>
        </w:rPr>
        <w:t>was historically dedicated (and accepted) as</w:t>
      </w:r>
      <w:r w:rsidR="00BF757A">
        <w:rPr>
          <w:rFonts w:ascii="Arial" w:hAnsi="Arial" w:cs="Arial"/>
          <w:szCs w:val="22"/>
        </w:rPr>
        <w:t xml:space="preserve"> a byway open to all traffic</w:t>
      </w:r>
      <w:r w:rsidR="00414093">
        <w:rPr>
          <w:rFonts w:ascii="Arial" w:hAnsi="Arial" w:cs="Arial"/>
          <w:szCs w:val="22"/>
        </w:rPr>
        <w:t>.</w:t>
      </w:r>
    </w:p>
    <w:p w14:paraId="4C942E3F" w14:textId="4F3C625B" w:rsidR="0047708A" w:rsidRPr="00225159" w:rsidRDefault="00BF757A" w:rsidP="00225159">
      <w:pPr>
        <w:pStyle w:val="Style1"/>
        <w:numPr>
          <w:ilvl w:val="0"/>
          <w:numId w:val="4"/>
        </w:numPr>
        <w:rPr>
          <w:rFonts w:ascii="Arial" w:hAnsi="Arial" w:cs="Arial"/>
          <w:szCs w:val="22"/>
        </w:rPr>
      </w:pPr>
      <w:r>
        <w:rPr>
          <w:rFonts w:ascii="Arial" w:hAnsi="Arial" w:cs="Arial"/>
          <w:szCs w:val="22"/>
        </w:rPr>
        <w:t>Because the route appears on the ‘list of streets’</w:t>
      </w:r>
      <w:r w:rsidR="00815294">
        <w:rPr>
          <w:rFonts w:ascii="Arial" w:hAnsi="Arial" w:cs="Arial"/>
          <w:szCs w:val="22"/>
        </w:rPr>
        <w:t xml:space="preserve"> (and has done so for many years)</w:t>
      </w:r>
      <w:r>
        <w:rPr>
          <w:rFonts w:ascii="Arial" w:hAnsi="Arial" w:cs="Arial"/>
          <w:szCs w:val="22"/>
        </w:rPr>
        <w:t xml:space="preserve"> it is exempt from the </w:t>
      </w:r>
      <w:r w:rsidR="00815294">
        <w:rPr>
          <w:rFonts w:ascii="Arial" w:hAnsi="Arial" w:cs="Arial"/>
          <w:szCs w:val="22"/>
        </w:rPr>
        <w:t xml:space="preserve">provisions of the Natural Environment and Rural Communities Act of </w:t>
      </w:r>
      <w:r w:rsidR="00815294" w:rsidRPr="00A17EE9">
        <w:rPr>
          <w:rFonts w:ascii="Arial" w:hAnsi="Arial" w:cs="Arial"/>
          <w:szCs w:val="22"/>
        </w:rPr>
        <w:t>2006</w:t>
      </w:r>
      <w:r w:rsidR="00414093">
        <w:rPr>
          <w:rFonts w:ascii="Arial" w:hAnsi="Arial" w:cs="Arial"/>
          <w:szCs w:val="22"/>
        </w:rPr>
        <w:t xml:space="preserve"> </w:t>
      </w:r>
      <w:r w:rsidR="00815294">
        <w:rPr>
          <w:rFonts w:ascii="Arial" w:hAnsi="Arial" w:cs="Arial"/>
          <w:szCs w:val="22"/>
        </w:rPr>
        <w:t>that</w:t>
      </w:r>
      <w:r w:rsidR="007A33FC">
        <w:rPr>
          <w:rFonts w:ascii="Arial" w:hAnsi="Arial" w:cs="Arial"/>
          <w:szCs w:val="22"/>
        </w:rPr>
        <w:t xml:space="preserve"> generally prevent the recording of any </w:t>
      </w:r>
      <w:r w:rsidR="00A17EE9">
        <w:rPr>
          <w:rFonts w:ascii="Arial" w:hAnsi="Arial" w:cs="Arial"/>
          <w:szCs w:val="22"/>
        </w:rPr>
        <w:t xml:space="preserve">mechanically propelled </w:t>
      </w:r>
      <w:r w:rsidR="007A33FC">
        <w:rPr>
          <w:rFonts w:ascii="Arial" w:hAnsi="Arial" w:cs="Arial"/>
          <w:szCs w:val="22"/>
        </w:rPr>
        <w:t>vehicular rights on the DMS.</w:t>
      </w:r>
      <w:r w:rsidR="00847A46">
        <w:rPr>
          <w:rFonts w:ascii="Arial" w:hAnsi="Arial" w:cs="Arial"/>
          <w:szCs w:val="22"/>
        </w:rPr>
        <w:t xml:space="preserve"> </w:t>
      </w:r>
      <w:r w:rsidR="00FA09D3">
        <w:rPr>
          <w:rFonts w:ascii="Arial" w:hAnsi="Arial" w:cs="Arial"/>
          <w:szCs w:val="22"/>
        </w:rPr>
        <w:t>As to whether it has the character</w:t>
      </w:r>
      <w:r w:rsidR="00840F51">
        <w:rPr>
          <w:rFonts w:ascii="Arial" w:hAnsi="Arial" w:cs="Arial"/>
          <w:szCs w:val="22"/>
        </w:rPr>
        <w:t xml:space="preserve"> of a byway open to all traffic, although I find that the public have a right of way for vehicular and all other kinds of traffic, </w:t>
      </w:r>
      <w:r w:rsidR="00FF6B01">
        <w:rPr>
          <w:rFonts w:ascii="Arial" w:hAnsi="Arial" w:cs="Arial"/>
          <w:szCs w:val="22"/>
        </w:rPr>
        <w:t>from my observations it appears used by the public mainly for the purpose for which footpaths and bridleways are so used</w:t>
      </w:r>
      <w:r w:rsidR="00D45F06">
        <w:rPr>
          <w:rFonts w:ascii="Arial" w:hAnsi="Arial" w:cs="Arial"/>
          <w:szCs w:val="22"/>
        </w:rPr>
        <w:t xml:space="preserve">, with </w:t>
      </w:r>
      <w:r w:rsidR="00385D73">
        <w:rPr>
          <w:rFonts w:ascii="Arial" w:hAnsi="Arial" w:cs="Arial"/>
          <w:szCs w:val="22"/>
        </w:rPr>
        <w:t xml:space="preserve">ample </w:t>
      </w:r>
      <w:r w:rsidR="00D45F06">
        <w:rPr>
          <w:rFonts w:ascii="Arial" w:hAnsi="Arial" w:cs="Arial"/>
          <w:szCs w:val="22"/>
        </w:rPr>
        <w:t xml:space="preserve">evidence of </w:t>
      </w:r>
      <w:r w:rsidR="00385D73">
        <w:rPr>
          <w:rFonts w:ascii="Arial" w:hAnsi="Arial" w:cs="Arial"/>
          <w:szCs w:val="22"/>
        </w:rPr>
        <w:t>prints left by walkers and horses</w:t>
      </w:r>
      <w:r w:rsidR="00FF6B01">
        <w:rPr>
          <w:rFonts w:ascii="Arial" w:hAnsi="Arial" w:cs="Arial"/>
          <w:szCs w:val="22"/>
        </w:rPr>
        <w:t>. The</w:t>
      </w:r>
      <w:r w:rsidR="006D7F13">
        <w:rPr>
          <w:rFonts w:ascii="Arial" w:hAnsi="Arial" w:cs="Arial"/>
          <w:szCs w:val="22"/>
        </w:rPr>
        <w:t xml:space="preserve"> ‘user’ evidence supplied is supportive of this conclusion. </w:t>
      </w:r>
      <w:r w:rsidR="00847A46">
        <w:rPr>
          <w:rFonts w:ascii="Arial" w:hAnsi="Arial" w:cs="Arial"/>
          <w:szCs w:val="22"/>
        </w:rPr>
        <w:t xml:space="preserve">There is therefore no obstacle to its recording on this basis. </w:t>
      </w:r>
    </w:p>
    <w:p w14:paraId="4ABBC5D1" w14:textId="069371BD" w:rsidR="00F032FE" w:rsidRPr="00F032FE" w:rsidRDefault="00F032FE" w:rsidP="00F032FE">
      <w:pPr>
        <w:pStyle w:val="Style1"/>
        <w:rPr>
          <w:rFonts w:ascii="Arial" w:hAnsi="Arial" w:cs="Arial"/>
          <w:b/>
          <w:bCs/>
          <w:szCs w:val="22"/>
        </w:rPr>
      </w:pPr>
      <w:r>
        <w:rPr>
          <w:rFonts w:ascii="Arial" w:hAnsi="Arial" w:cs="Arial"/>
          <w:b/>
          <w:bCs/>
          <w:szCs w:val="22"/>
        </w:rPr>
        <w:t>Other matters</w:t>
      </w:r>
    </w:p>
    <w:p w14:paraId="7315AFA0" w14:textId="63BD572F" w:rsidR="00847A46" w:rsidRPr="00847A46" w:rsidRDefault="007207C0" w:rsidP="00847A46">
      <w:pPr>
        <w:pStyle w:val="Style1"/>
        <w:numPr>
          <w:ilvl w:val="0"/>
          <w:numId w:val="4"/>
        </w:numPr>
        <w:rPr>
          <w:rFonts w:ascii="Arial" w:hAnsi="Arial" w:cs="Arial"/>
          <w:szCs w:val="22"/>
        </w:rPr>
      </w:pPr>
      <w:r>
        <w:rPr>
          <w:rFonts w:ascii="Arial" w:hAnsi="Arial" w:cs="Arial"/>
          <w:szCs w:val="22"/>
        </w:rPr>
        <w:t xml:space="preserve">Given my findings on the historic evidence, it is therefore unnecessary to make further findings in relation to the user evidence provided. That user evidence could not establish any ‘higher’ rights than those I have found to subsist already. </w:t>
      </w:r>
      <w:r w:rsidR="00F032FE" w:rsidRPr="00847A46">
        <w:rPr>
          <w:rFonts w:ascii="Arial" w:hAnsi="Arial" w:cs="Arial"/>
          <w:szCs w:val="22"/>
        </w:rPr>
        <w:t xml:space="preserve"> </w:t>
      </w:r>
    </w:p>
    <w:p w14:paraId="729FB8DB" w14:textId="7844664E" w:rsidR="00A53056" w:rsidRDefault="006764BA" w:rsidP="00847A46">
      <w:pPr>
        <w:pStyle w:val="Style1"/>
        <w:rPr>
          <w:rFonts w:ascii="Arial" w:hAnsi="Arial" w:cs="Arial"/>
          <w:b/>
          <w:bCs/>
          <w:szCs w:val="22"/>
        </w:rPr>
      </w:pPr>
      <w:r>
        <w:rPr>
          <w:rFonts w:ascii="Arial" w:hAnsi="Arial" w:cs="Arial"/>
          <w:b/>
          <w:bCs/>
          <w:szCs w:val="22"/>
        </w:rPr>
        <w:t xml:space="preserve">Conclusion </w:t>
      </w:r>
    </w:p>
    <w:p w14:paraId="76265CD9" w14:textId="475CA659" w:rsidR="00A53056" w:rsidRPr="00847A46" w:rsidRDefault="00847A46" w:rsidP="00847A46">
      <w:pPr>
        <w:pStyle w:val="Style1"/>
        <w:numPr>
          <w:ilvl w:val="0"/>
          <w:numId w:val="4"/>
        </w:numPr>
        <w:rPr>
          <w:rFonts w:ascii="Arial" w:hAnsi="Arial" w:cs="Arial"/>
          <w:szCs w:val="22"/>
        </w:rPr>
      </w:pPr>
      <w:r w:rsidRPr="00E2284B">
        <w:rPr>
          <w:rFonts w:ascii="Arial" w:hAnsi="Arial" w:cs="Arial"/>
          <w:szCs w:val="22"/>
        </w:rPr>
        <w:t>In the light of all the foregoing considerations and having regard to all the matters raised in the parties’ correspondence,</w:t>
      </w:r>
      <w:r>
        <w:rPr>
          <w:rFonts w:ascii="Arial" w:hAnsi="Arial" w:cs="Arial"/>
          <w:szCs w:val="22"/>
        </w:rPr>
        <w:t xml:space="preserve"> I conclude that the Order should be confirmed.</w:t>
      </w:r>
    </w:p>
    <w:p w14:paraId="76DA9DA9" w14:textId="77777777" w:rsidR="00420216" w:rsidRDefault="00420216" w:rsidP="003B1A1C">
      <w:pPr>
        <w:pStyle w:val="Style1"/>
        <w:rPr>
          <w:rFonts w:ascii="Arial" w:hAnsi="Arial" w:cs="Arial"/>
          <w:b/>
          <w:bCs/>
          <w:szCs w:val="22"/>
        </w:rPr>
      </w:pPr>
    </w:p>
    <w:p w14:paraId="0CE10972" w14:textId="380A1BD5" w:rsidR="002765B0" w:rsidRPr="002765B0" w:rsidRDefault="002765B0" w:rsidP="003B1A1C">
      <w:pPr>
        <w:pStyle w:val="Style1"/>
        <w:rPr>
          <w:rFonts w:ascii="Arial" w:hAnsi="Arial" w:cs="Arial"/>
          <w:b/>
          <w:bCs/>
          <w:szCs w:val="22"/>
        </w:rPr>
      </w:pPr>
      <w:r>
        <w:rPr>
          <w:rFonts w:ascii="Arial" w:hAnsi="Arial" w:cs="Arial"/>
          <w:b/>
          <w:bCs/>
          <w:szCs w:val="22"/>
        </w:rPr>
        <w:lastRenderedPageBreak/>
        <w:t>Formal Decision</w:t>
      </w:r>
    </w:p>
    <w:p w14:paraId="6B5B9AEF" w14:textId="689C43F5" w:rsidR="00733BDD" w:rsidRPr="00E2284B" w:rsidRDefault="000E50EC" w:rsidP="00B23B3E">
      <w:pPr>
        <w:pStyle w:val="Style1"/>
        <w:numPr>
          <w:ilvl w:val="0"/>
          <w:numId w:val="4"/>
        </w:numPr>
        <w:rPr>
          <w:rFonts w:ascii="Arial" w:hAnsi="Arial" w:cs="Arial"/>
          <w:szCs w:val="22"/>
        </w:rPr>
      </w:pPr>
      <w:r w:rsidRPr="00E2284B">
        <w:rPr>
          <w:rFonts w:ascii="Arial" w:hAnsi="Arial" w:cs="Arial"/>
          <w:szCs w:val="22"/>
        </w:rPr>
        <w:t>I</w:t>
      </w:r>
      <w:r w:rsidR="00EB3878" w:rsidRPr="00E2284B">
        <w:rPr>
          <w:rFonts w:ascii="Arial" w:hAnsi="Arial" w:cs="Arial"/>
          <w:szCs w:val="22"/>
        </w:rPr>
        <w:t xml:space="preserve"> confirm the Order</w:t>
      </w:r>
      <w:r w:rsidR="00C819D0">
        <w:rPr>
          <w:rFonts w:ascii="Arial" w:hAnsi="Arial" w:cs="Arial"/>
          <w:szCs w:val="22"/>
        </w:rPr>
        <w:t>.</w:t>
      </w:r>
      <w:r w:rsidRPr="00E2284B">
        <w:rPr>
          <w:rFonts w:ascii="Arial" w:hAnsi="Arial" w:cs="Arial"/>
          <w:szCs w:val="22"/>
        </w:rPr>
        <w:t xml:space="preserve"> </w:t>
      </w:r>
    </w:p>
    <w:p w14:paraId="682AB3FD" w14:textId="03872E06" w:rsidR="000E50EC" w:rsidRPr="000E50EC" w:rsidRDefault="000E50EC" w:rsidP="000E50EC">
      <w:pPr>
        <w:pStyle w:val="Style1"/>
        <w:ind w:left="360" w:firstLine="0"/>
        <w:rPr>
          <w:rFonts w:ascii="Monotype Corsiva" w:hAnsi="Monotype Corsiva" w:cs="Arial"/>
          <w:sz w:val="36"/>
          <w:szCs w:val="36"/>
        </w:rPr>
      </w:pPr>
      <w:r>
        <w:rPr>
          <w:rFonts w:ascii="Monotype Corsiva" w:hAnsi="Monotype Corsiva" w:cs="Arial"/>
          <w:sz w:val="36"/>
          <w:szCs w:val="36"/>
        </w:rPr>
        <w:t>Laura Renaudon</w:t>
      </w:r>
    </w:p>
    <w:p w14:paraId="173EAA25" w14:textId="16A738E0" w:rsidR="000E50EC" w:rsidRDefault="000E50EC" w:rsidP="000E50EC">
      <w:pPr>
        <w:pStyle w:val="Style1"/>
        <w:ind w:left="360" w:firstLine="0"/>
        <w:rPr>
          <w:rFonts w:ascii="Arial" w:hAnsi="Arial" w:cs="Arial"/>
          <w:szCs w:val="22"/>
        </w:rPr>
      </w:pPr>
      <w:r>
        <w:rPr>
          <w:rFonts w:ascii="Arial" w:hAnsi="Arial" w:cs="Arial"/>
          <w:szCs w:val="22"/>
        </w:rPr>
        <w:t>INSPECTOR</w:t>
      </w:r>
    </w:p>
    <w:p w14:paraId="29E38C1D" w14:textId="19830E74" w:rsidR="004A1CB3" w:rsidRDefault="004A1CB3">
      <w:pPr>
        <w:spacing w:after="160" w:line="259" w:lineRule="auto"/>
        <w:rPr>
          <w:rFonts w:ascii="Arial" w:hAnsi="Arial" w:cs="Arial"/>
          <w:color w:val="000000"/>
          <w:kern w:val="28"/>
          <w:szCs w:val="22"/>
        </w:rPr>
      </w:pPr>
      <w:r>
        <w:rPr>
          <w:rFonts w:ascii="Arial" w:hAnsi="Arial" w:cs="Arial"/>
          <w:szCs w:val="22"/>
        </w:rPr>
        <w:br w:type="page"/>
      </w:r>
    </w:p>
    <w:p w14:paraId="525FEE84" w14:textId="57D6992F" w:rsidR="006834C6" w:rsidRDefault="006136E5">
      <w:pPr>
        <w:rPr>
          <w:b/>
          <w:bCs/>
        </w:rPr>
      </w:pPr>
      <w:r>
        <w:rPr>
          <w:b/>
          <w:bCs/>
        </w:rPr>
        <w:lastRenderedPageBreak/>
        <w:t>THE ORDER MAP</w:t>
      </w:r>
    </w:p>
    <w:p w14:paraId="3BE42507" w14:textId="57300CAE" w:rsidR="00D31468" w:rsidRDefault="00D31468">
      <w:pPr>
        <w:rPr>
          <w:b/>
          <w:bCs/>
        </w:rPr>
      </w:pPr>
    </w:p>
    <w:p w14:paraId="776BA01E" w14:textId="1C5F597B" w:rsidR="00D31468" w:rsidRPr="006136E5" w:rsidRDefault="00F866D4">
      <w:pPr>
        <w:rPr>
          <w:b/>
          <w:bCs/>
        </w:rPr>
      </w:pPr>
      <w:r w:rsidRPr="00F866D4">
        <w:rPr>
          <w:b/>
          <w:bCs/>
          <w:noProof/>
        </w:rPr>
        <w:drawing>
          <wp:inline distT="0" distB="0" distL="0" distR="0" wp14:anchorId="10F88FAA" wp14:editId="2AAC2747">
            <wp:extent cx="5696243" cy="7988711"/>
            <wp:effectExtent l="0" t="0" r="0" b="0"/>
            <wp:docPr id="1964429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29462" name=""/>
                    <pic:cNvPicPr/>
                  </pic:nvPicPr>
                  <pic:blipFill>
                    <a:blip r:embed="rId12"/>
                    <a:stretch>
                      <a:fillRect/>
                    </a:stretch>
                  </pic:blipFill>
                  <pic:spPr>
                    <a:xfrm>
                      <a:off x="0" y="0"/>
                      <a:ext cx="5696243" cy="7988711"/>
                    </a:xfrm>
                    <a:prstGeom prst="rect">
                      <a:avLst/>
                    </a:prstGeom>
                  </pic:spPr>
                </pic:pic>
              </a:graphicData>
            </a:graphic>
          </wp:inline>
        </w:drawing>
      </w:r>
    </w:p>
    <w:sectPr w:rsidR="00D31468" w:rsidRPr="006136E5" w:rsidSect="008C4663">
      <w:headerReference w:type="default" r:id="rId13"/>
      <w:footerReference w:type="default" r:id="rId14"/>
      <w:footerReference w:type="first" r:id="rId15"/>
      <w:pgSz w:w="11906" w:h="16838"/>
      <w:pgMar w:top="127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714B" w14:textId="77777777" w:rsidR="005A2372" w:rsidRDefault="005A2372" w:rsidP="00D166C1">
      <w:r>
        <w:separator/>
      </w:r>
    </w:p>
  </w:endnote>
  <w:endnote w:type="continuationSeparator" w:id="0">
    <w:p w14:paraId="6FD21D28" w14:textId="77777777" w:rsidR="005A2372" w:rsidRDefault="005A2372" w:rsidP="00D16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5D6F" w14:textId="230D67D9" w:rsidR="00F45185" w:rsidRDefault="00F45185">
    <w:pPr>
      <w:pStyle w:val="Footer"/>
      <w:pBdr>
        <w:bottom w:val="single" w:sz="12" w:space="1" w:color="auto"/>
      </w:pBdr>
      <w:jc w:val="center"/>
    </w:pPr>
  </w:p>
  <w:p w14:paraId="24168A21" w14:textId="3DFD0177" w:rsidR="00F45185" w:rsidRDefault="00F45185" w:rsidP="00F45185">
    <w:pPr>
      <w:pStyle w:val="Footer"/>
    </w:pPr>
    <w:hyperlink r:id="rId1" w:history="1">
      <w:r w:rsidRPr="007C36DF">
        <w:rPr>
          <w:rStyle w:val="Hyperlink"/>
        </w:rPr>
        <w:t>www.planninginspectorate.gov.uk</w:t>
      </w:r>
    </w:hyperlink>
  </w:p>
  <w:sdt>
    <w:sdtPr>
      <w:id w:val="317843409"/>
      <w:docPartObj>
        <w:docPartGallery w:val="Page Numbers (Bottom of Page)"/>
        <w:docPartUnique/>
      </w:docPartObj>
    </w:sdtPr>
    <w:sdtEndPr>
      <w:rPr>
        <w:noProof/>
      </w:rPr>
    </w:sdtEndPr>
    <w:sdtContent>
      <w:p w14:paraId="1C5F7C57" w14:textId="50CC0BA3" w:rsidR="00F45185" w:rsidRDefault="00F451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9A9427" w14:textId="77777777" w:rsidR="00572482" w:rsidRDefault="005724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0B50" w14:textId="0FCFD27B" w:rsidR="00ED4579" w:rsidRPr="00ED4579" w:rsidRDefault="00ED4579">
    <w:pPr>
      <w:pStyle w:val="Footer"/>
      <w:pBdr>
        <w:bottom w:val="single" w:sz="12" w:space="1" w:color="auto"/>
      </w:pBdr>
      <w:rPr>
        <w:sz w:val="18"/>
        <w:szCs w:val="18"/>
      </w:rPr>
    </w:pPr>
  </w:p>
  <w:p w14:paraId="20C3BA53" w14:textId="7A30F659" w:rsidR="00ED4579" w:rsidRPr="00ED4579" w:rsidRDefault="00ED4579">
    <w:pPr>
      <w:pStyle w:val="Footer"/>
      <w:rPr>
        <w:sz w:val="18"/>
        <w:szCs w:val="18"/>
      </w:rPr>
    </w:pPr>
    <w:hyperlink r:id="rId1" w:history="1">
      <w:r w:rsidRPr="00ED4579">
        <w:rPr>
          <w:rStyle w:val="Hyperlink"/>
          <w:sz w:val="18"/>
          <w:szCs w:val="18"/>
        </w:rPr>
        <w:t>www.planninginspectorate.gov.uk</w:t>
      </w:r>
    </w:hyperlink>
  </w:p>
  <w:p w14:paraId="0154A6B6" w14:textId="77777777" w:rsidR="00ED4579" w:rsidRDefault="00ED45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D01DA" w14:textId="77777777" w:rsidR="005A2372" w:rsidRDefault="005A2372" w:rsidP="00D166C1">
      <w:r>
        <w:separator/>
      </w:r>
    </w:p>
  </w:footnote>
  <w:footnote w:type="continuationSeparator" w:id="0">
    <w:p w14:paraId="1823A539" w14:textId="77777777" w:rsidR="005A2372" w:rsidRDefault="005A2372" w:rsidP="00D16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1E4C" w14:textId="3D344857" w:rsidR="00C90AC6" w:rsidRDefault="00C90AC6" w:rsidP="00B40E5F">
    <w:pPr>
      <w:pStyle w:val="Header"/>
      <w:pBdr>
        <w:bottom w:val="single" w:sz="12" w:space="1" w:color="auto"/>
      </w:pBdr>
    </w:pPr>
    <w:r>
      <w:t>ROW/</w:t>
    </w:r>
    <w:r w:rsidR="00B64105">
      <w:t>3357221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80FF3"/>
    <w:multiLevelType w:val="hybridMultilevel"/>
    <w:tmpl w:val="99280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DD7A15"/>
    <w:multiLevelType w:val="multilevel"/>
    <w:tmpl w:val="1784AC40"/>
    <w:styleLink w:val="StylesList"/>
    <w:lvl w:ilvl="0">
      <w:start w:val="1"/>
      <w:numFmt w:val="decimal"/>
      <w:lvlText w:val="%1."/>
      <w:lvlJc w:val="left"/>
      <w:pPr>
        <w:tabs>
          <w:tab w:val="num" w:pos="720"/>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5B7639F"/>
    <w:multiLevelType w:val="multilevel"/>
    <w:tmpl w:val="A22611FC"/>
    <w:numStyleLink w:val="ConditionsList"/>
  </w:abstractNum>
  <w:abstractNum w:abstractNumId="4"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num w:numId="1" w16cid:durableId="738090125">
    <w:abstractNumId w:val="4"/>
  </w:num>
  <w:num w:numId="2" w16cid:durableId="1660814304">
    <w:abstractNumId w:val="2"/>
  </w:num>
  <w:num w:numId="3" w16cid:durableId="1584220149">
    <w:abstractNumId w:val="3"/>
  </w:num>
  <w:num w:numId="4" w16cid:durableId="1016231472">
    <w:abstractNumId w:val="0"/>
  </w:num>
  <w:num w:numId="5" w16cid:durableId="64308365">
    <w:abstractNumId w:val="1"/>
    <w:lvlOverride w:ilvl="0">
      <w:lvl w:ilvl="0">
        <w:start w:val="1"/>
        <w:numFmt w:val="decimal"/>
        <w:lvlText w:val="%1."/>
        <w:lvlJc w:val="left"/>
        <w:pPr>
          <w:tabs>
            <w:tab w:val="num" w:pos="720"/>
          </w:tabs>
          <w:ind w:left="431" w:hanging="431"/>
        </w:pPr>
        <w:rPr>
          <w:rFonts w:ascii="Arial" w:hAnsi="Arial" w:cs="Arial" w:hint="default"/>
        </w:rPr>
      </w:lvl>
    </w:lvlOverride>
  </w:num>
  <w:num w:numId="6" w16cid:durableId="1303147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E1"/>
    <w:rsid w:val="00003A6D"/>
    <w:rsid w:val="0000683C"/>
    <w:rsid w:val="0000799A"/>
    <w:rsid w:val="000114F9"/>
    <w:rsid w:val="00014CCB"/>
    <w:rsid w:val="000163E2"/>
    <w:rsid w:val="00016FB4"/>
    <w:rsid w:val="00017B0C"/>
    <w:rsid w:val="00021AA6"/>
    <w:rsid w:val="000259CC"/>
    <w:rsid w:val="0002650B"/>
    <w:rsid w:val="00026533"/>
    <w:rsid w:val="000301D2"/>
    <w:rsid w:val="00030C90"/>
    <w:rsid w:val="00031B0B"/>
    <w:rsid w:val="00031C09"/>
    <w:rsid w:val="00031F8F"/>
    <w:rsid w:val="000336F2"/>
    <w:rsid w:val="000342E0"/>
    <w:rsid w:val="0003692C"/>
    <w:rsid w:val="00036A23"/>
    <w:rsid w:val="000416D9"/>
    <w:rsid w:val="00041FC5"/>
    <w:rsid w:val="00042B5E"/>
    <w:rsid w:val="00042CE0"/>
    <w:rsid w:val="00044E1F"/>
    <w:rsid w:val="00044F44"/>
    <w:rsid w:val="000476B8"/>
    <w:rsid w:val="0005093B"/>
    <w:rsid w:val="00060BF7"/>
    <w:rsid w:val="00060EFC"/>
    <w:rsid w:val="00072342"/>
    <w:rsid w:val="00072923"/>
    <w:rsid w:val="00073733"/>
    <w:rsid w:val="000761BC"/>
    <w:rsid w:val="00076C69"/>
    <w:rsid w:val="00082F52"/>
    <w:rsid w:val="00091809"/>
    <w:rsid w:val="000937A0"/>
    <w:rsid w:val="000A188B"/>
    <w:rsid w:val="000A299E"/>
    <w:rsid w:val="000A2DA6"/>
    <w:rsid w:val="000B2BD5"/>
    <w:rsid w:val="000B59B9"/>
    <w:rsid w:val="000B624E"/>
    <w:rsid w:val="000C2200"/>
    <w:rsid w:val="000C3371"/>
    <w:rsid w:val="000C6932"/>
    <w:rsid w:val="000C73BE"/>
    <w:rsid w:val="000C7FB3"/>
    <w:rsid w:val="000D0F2B"/>
    <w:rsid w:val="000D5587"/>
    <w:rsid w:val="000D7AF1"/>
    <w:rsid w:val="000E0B08"/>
    <w:rsid w:val="000E0CF5"/>
    <w:rsid w:val="000E50EC"/>
    <w:rsid w:val="000E6E4A"/>
    <w:rsid w:val="000E745C"/>
    <w:rsid w:val="000F1C60"/>
    <w:rsid w:val="000F55A8"/>
    <w:rsid w:val="00103ADF"/>
    <w:rsid w:val="001058E0"/>
    <w:rsid w:val="00105A47"/>
    <w:rsid w:val="0010655D"/>
    <w:rsid w:val="00113FB2"/>
    <w:rsid w:val="00115E78"/>
    <w:rsid w:val="00115E8A"/>
    <w:rsid w:val="00116122"/>
    <w:rsid w:val="00117016"/>
    <w:rsid w:val="00120B69"/>
    <w:rsid w:val="00121E48"/>
    <w:rsid w:val="00121EEB"/>
    <w:rsid w:val="00122985"/>
    <w:rsid w:val="001262A7"/>
    <w:rsid w:val="001318FB"/>
    <w:rsid w:val="00133CF2"/>
    <w:rsid w:val="00135196"/>
    <w:rsid w:val="00135925"/>
    <w:rsid w:val="00140114"/>
    <w:rsid w:val="00142D89"/>
    <w:rsid w:val="0014351B"/>
    <w:rsid w:val="001439FD"/>
    <w:rsid w:val="00144688"/>
    <w:rsid w:val="0014611E"/>
    <w:rsid w:val="00146681"/>
    <w:rsid w:val="001507A5"/>
    <w:rsid w:val="00151A42"/>
    <w:rsid w:val="00152035"/>
    <w:rsid w:val="00152A55"/>
    <w:rsid w:val="001568D4"/>
    <w:rsid w:val="0016006D"/>
    <w:rsid w:val="001609C8"/>
    <w:rsid w:val="00161397"/>
    <w:rsid w:val="00161D1B"/>
    <w:rsid w:val="00161F37"/>
    <w:rsid w:val="00163CB4"/>
    <w:rsid w:val="00164582"/>
    <w:rsid w:val="001649E0"/>
    <w:rsid w:val="00164F21"/>
    <w:rsid w:val="00165A63"/>
    <w:rsid w:val="00165B81"/>
    <w:rsid w:val="00166F5A"/>
    <w:rsid w:val="00171AB3"/>
    <w:rsid w:val="001735AD"/>
    <w:rsid w:val="0018007B"/>
    <w:rsid w:val="0018172E"/>
    <w:rsid w:val="00181B52"/>
    <w:rsid w:val="00183274"/>
    <w:rsid w:val="00186970"/>
    <w:rsid w:val="001954A4"/>
    <w:rsid w:val="00196034"/>
    <w:rsid w:val="001967BA"/>
    <w:rsid w:val="00197FA2"/>
    <w:rsid w:val="001A04C7"/>
    <w:rsid w:val="001A20E1"/>
    <w:rsid w:val="001A2E80"/>
    <w:rsid w:val="001A389D"/>
    <w:rsid w:val="001A3E22"/>
    <w:rsid w:val="001A50C3"/>
    <w:rsid w:val="001A75A1"/>
    <w:rsid w:val="001B08EB"/>
    <w:rsid w:val="001B1D28"/>
    <w:rsid w:val="001B2164"/>
    <w:rsid w:val="001B471C"/>
    <w:rsid w:val="001B52B7"/>
    <w:rsid w:val="001C04A0"/>
    <w:rsid w:val="001C0879"/>
    <w:rsid w:val="001C19DE"/>
    <w:rsid w:val="001C2057"/>
    <w:rsid w:val="001C6D19"/>
    <w:rsid w:val="001D123C"/>
    <w:rsid w:val="001D6799"/>
    <w:rsid w:val="001D6E08"/>
    <w:rsid w:val="001D75B5"/>
    <w:rsid w:val="001E0C1C"/>
    <w:rsid w:val="001E2D0E"/>
    <w:rsid w:val="001E2E6F"/>
    <w:rsid w:val="001E3101"/>
    <w:rsid w:val="001E7693"/>
    <w:rsid w:val="001E7716"/>
    <w:rsid w:val="001E7ADE"/>
    <w:rsid w:val="001F16F1"/>
    <w:rsid w:val="001F31F8"/>
    <w:rsid w:val="001F3924"/>
    <w:rsid w:val="001F5161"/>
    <w:rsid w:val="00200437"/>
    <w:rsid w:val="00200B2C"/>
    <w:rsid w:val="00201234"/>
    <w:rsid w:val="00202A84"/>
    <w:rsid w:val="0020384A"/>
    <w:rsid w:val="00203ABF"/>
    <w:rsid w:val="00204AF3"/>
    <w:rsid w:val="002058A6"/>
    <w:rsid w:val="0020676B"/>
    <w:rsid w:val="00206DB1"/>
    <w:rsid w:val="00206DBB"/>
    <w:rsid w:val="00212F2D"/>
    <w:rsid w:val="00215281"/>
    <w:rsid w:val="00223C86"/>
    <w:rsid w:val="00224DE3"/>
    <w:rsid w:val="00225159"/>
    <w:rsid w:val="00225EA1"/>
    <w:rsid w:val="00227CA2"/>
    <w:rsid w:val="0023236E"/>
    <w:rsid w:val="00236AC1"/>
    <w:rsid w:val="00240567"/>
    <w:rsid w:val="00240866"/>
    <w:rsid w:val="002437DF"/>
    <w:rsid w:val="0024395F"/>
    <w:rsid w:val="00245073"/>
    <w:rsid w:val="002474A7"/>
    <w:rsid w:val="002521CD"/>
    <w:rsid w:val="00255E04"/>
    <w:rsid w:val="00256037"/>
    <w:rsid w:val="00256F21"/>
    <w:rsid w:val="0025770C"/>
    <w:rsid w:val="00260832"/>
    <w:rsid w:val="00261C9E"/>
    <w:rsid w:val="002625AC"/>
    <w:rsid w:val="00262C23"/>
    <w:rsid w:val="00263B1A"/>
    <w:rsid w:val="00264BF1"/>
    <w:rsid w:val="0026674F"/>
    <w:rsid w:val="002679BD"/>
    <w:rsid w:val="00270721"/>
    <w:rsid w:val="00270842"/>
    <w:rsid w:val="00272754"/>
    <w:rsid w:val="0027387F"/>
    <w:rsid w:val="002741C1"/>
    <w:rsid w:val="002746B3"/>
    <w:rsid w:val="00274762"/>
    <w:rsid w:val="00275B7C"/>
    <w:rsid w:val="002765B0"/>
    <w:rsid w:val="002770D4"/>
    <w:rsid w:val="00282968"/>
    <w:rsid w:val="00283314"/>
    <w:rsid w:val="00285A8F"/>
    <w:rsid w:val="00286B06"/>
    <w:rsid w:val="0028748F"/>
    <w:rsid w:val="00290C9D"/>
    <w:rsid w:val="002950AA"/>
    <w:rsid w:val="002A0AB8"/>
    <w:rsid w:val="002A0CC0"/>
    <w:rsid w:val="002A12EC"/>
    <w:rsid w:val="002A1522"/>
    <w:rsid w:val="002A7071"/>
    <w:rsid w:val="002B00A4"/>
    <w:rsid w:val="002B0443"/>
    <w:rsid w:val="002B0A0F"/>
    <w:rsid w:val="002B5DB2"/>
    <w:rsid w:val="002B69C5"/>
    <w:rsid w:val="002C1712"/>
    <w:rsid w:val="002C2039"/>
    <w:rsid w:val="002C22FA"/>
    <w:rsid w:val="002C2CD6"/>
    <w:rsid w:val="002C446E"/>
    <w:rsid w:val="002D5DEC"/>
    <w:rsid w:val="002D7DA7"/>
    <w:rsid w:val="002E6724"/>
    <w:rsid w:val="002E754E"/>
    <w:rsid w:val="002E7AE8"/>
    <w:rsid w:val="002E7D78"/>
    <w:rsid w:val="002F1892"/>
    <w:rsid w:val="002F648C"/>
    <w:rsid w:val="002F7309"/>
    <w:rsid w:val="00303152"/>
    <w:rsid w:val="00303C51"/>
    <w:rsid w:val="00311A0B"/>
    <w:rsid w:val="003152E6"/>
    <w:rsid w:val="00315A34"/>
    <w:rsid w:val="003167AC"/>
    <w:rsid w:val="00317905"/>
    <w:rsid w:val="00323EBC"/>
    <w:rsid w:val="00326416"/>
    <w:rsid w:val="0032737A"/>
    <w:rsid w:val="003303D1"/>
    <w:rsid w:val="003328C0"/>
    <w:rsid w:val="00335142"/>
    <w:rsid w:val="00336791"/>
    <w:rsid w:val="00336B7D"/>
    <w:rsid w:val="003415E2"/>
    <w:rsid w:val="00341793"/>
    <w:rsid w:val="00341955"/>
    <w:rsid w:val="003424DB"/>
    <w:rsid w:val="00342EB0"/>
    <w:rsid w:val="00343C0D"/>
    <w:rsid w:val="0034585B"/>
    <w:rsid w:val="003477DF"/>
    <w:rsid w:val="00357001"/>
    <w:rsid w:val="00360B25"/>
    <w:rsid w:val="0036141D"/>
    <w:rsid w:val="0036174F"/>
    <w:rsid w:val="00363F00"/>
    <w:rsid w:val="00363F7E"/>
    <w:rsid w:val="00365FCE"/>
    <w:rsid w:val="00366FAE"/>
    <w:rsid w:val="00367750"/>
    <w:rsid w:val="00367FA5"/>
    <w:rsid w:val="003706E5"/>
    <w:rsid w:val="00370B83"/>
    <w:rsid w:val="0037188F"/>
    <w:rsid w:val="00372BA6"/>
    <w:rsid w:val="00373A6A"/>
    <w:rsid w:val="00375792"/>
    <w:rsid w:val="003757B4"/>
    <w:rsid w:val="00375924"/>
    <w:rsid w:val="00376D31"/>
    <w:rsid w:val="0037752A"/>
    <w:rsid w:val="00377A61"/>
    <w:rsid w:val="00380151"/>
    <w:rsid w:val="00380F00"/>
    <w:rsid w:val="0038217F"/>
    <w:rsid w:val="00383B15"/>
    <w:rsid w:val="0038431B"/>
    <w:rsid w:val="0038487E"/>
    <w:rsid w:val="00384DC5"/>
    <w:rsid w:val="003859F3"/>
    <w:rsid w:val="00385D73"/>
    <w:rsid w:val="00386288"/>
    <w:rsid w:val="00390898"/>
    <w:rsid w:val="00391AD7"/>
    <w:rsid w:val="003935A0"/>
    <w:rsid w:val="00397054"/>
    <w:rsid w:val="003A7D23"/>
    <w:rsid w:val="003B1A1C"/>
    <w:rsid w:val="003B1D2C"/>
    <w:rsid w:val="003C07E0"/>
    <w:rsid w:val="003C0C4B"/>
    <w:rsid w:val="003C0F0D"/>
    <w:rsid w:val="003C3E91"/>
    <w:rsid w:val="003C4D69"/>
    <w:rsid w:val="003C67CC"/>
    <w:rsid w:val="003D17CF"/>
    <w:rsid w:val="003D2358"/>
    <w:rsid w:val="003D2FF7"/>
    <w:rsid w:val="003D4D16"/>
    <w:rsid w:val="003D57E9"/>
    <w:rsid w:val="003D7F6B"/>
    <w:rsid w:val="003E068F"/>
    <w:rsid w:val="003E24CC"/>
    <w:rsid w:val="003E28A6"/>
    <w:rsid w:val="003E28E6"/>
    <w:rsid w:val="003E2E6D"/>
    <w:rsid w:val="003E3404"/>
    <w:rsid w:val="003E44A2"/>
    <w:rsid w:val="003E67CA"/>
    <w:rsid w:val="003E6D10"/>
    <w:rsid w:val="003E7C15"/>
    <w:rsid w:val="003F2057"/>
    <w:rsid w:val="003F4A2B"/>
    <w:rsid w:val="003F5038"/>
    <w:rsid w:val="003F5AB1"/>
    <w:rsid w:val="003F5E1A"/>
    <w:rsid w:val="00400327"/>
    <w:rsid w:val="0040050C"/>
    <w:rsid w:val="00400DE1"/>
    <w:rsid w:val="00404218"/>
    <w:rsid w:val="004046B0"/>
    <w:rsid w:val="00407520"/>
    <w:rsid w:val="00407723"/>
    <w:rsid w:val="00407AAC"/>
    <w:rsid w:val="00412571"/>
    <w:rsid w:val="0041381E"/>
    <w:rsid w:val="00414093"/>
    <w:rsid w:val="00414887"/>
    <w:rsid w:val="0041546C"/>
    <w:rsid w:val="00416076"/>
    <w:rsid w:val="00416485"/>
    <w:rsid w:val="00417226"/>
    <w:rsid w:val="004172DC"/>
    <w:rsid w:val="00417633"/>
    <w:rsid w:val="00420216"/>
    <w:rsid w:val="004207A5"/>
    <w:rsid w:val="00424F69"/>
    <w:rsid w:val="004257AF"/>
    <w:rsid w:val="00427597"/>
    <w:rsid w:val="00427B2F"/>
    <w:rsid w:val="00427EBA"/>
    <w:rsid w:val="00430805"/>
    <w:rsid w:val="004337E2"/>
    <w:rsid w:val="00433DCF"/>
    <w:rsid w:val="0043447B"/>
    <w:rsid w:val="00436BBC"/>
    <w:rsid w:val="00440379"/>
    <w:rsid w:val="00441EFD"/>
    <w:rsid w:val="004444D9"/>
    <w:rsid w:val="004451F3"/>
    <w:rsid w:val="00447E5B"/>
    <w:rsid w:val="00447F21"/>
    <w:rsid w:val="00451E26"/>
    <w:rsid w:val="00453549"/>
    <w:rsid w:val="004562BF"/>
    <w:rsid w:val="004601FF"/>
    <w:rsid w:val="004609F6"/>
    <w:rsid w:val="0046136C"/>
    <w:rsid w:val="0046292E"/>
    <w:rsid w:val="00462E7A"/>
    <w:rsid w:val="0046367A"/>
    <w:rsid w:val="004642D6"/>
    <w:rsid w:val="00470DE6"/>
    <w:rsid w:val="004717E8"/>
    <w:rsid w:val="00474129"/>
    <w:rsid w:val="0047708A"/>
    <w:rsid w:val="0048123F"/>
    <w:rsid w:val="00485354"/>
    <w:rsid w:val="00485BC6"/>
    <w:rsid w:val="00487825"/>
    <w:rsid w:val="00490F22"/>
    <w:rsid w:val="0049216F"/>
    <w:rsid w:val="00493D23"/>
    <w:rsid w:val="00497E13"/>
    <w:rsid w:val="004A1CB3"/>
    <w:rsid w:val="004A2418"/>
    <w:rsid w:val="004A2916"/>
    <w:rsid w:val="004A2A83"/>
    <w:rsid w:val="004A38A9"/>
    <w:rsid w:val="004A4542"/>
    <w:rsid w:val="004A4B14"/>
    <w:rsid w:val="004A529A"/>
    <w:rsid w:val="004B1AD3"/>
    <w:rsid w:val="004B3CC2"/>
    <w:rsid w:val="004B4F12"/>
    <w:rsid w:val="004B6B2B"/>
    <w:rsid w:val="004C053F"/>
    <w:rsid w:val="004C400E"/>
    <w:rsid w:val="004D25CF"/>
    <w:rsid w:val="004D5D7F"/>
    <w:rsid w:val="004D642E"/>
    <w:rsid w:val="004D68B8"/>
    <w:rsid w:val="004D69F8"/>
    <w:rsid w:val="004E372A"/>
    <w:rsid w:val="004E3F14"/>
    <w:rsid w:val="004E70ED"/>
    <w:rsid w:val="004E7D00"/>
    <w:rsid w:val="004F1034"/>
    <w:rsid w:val="004F10FF"/>
    <w:rsid w:val="004F259F"/>
    <w:rsid w:val="004F3DD5"/>
    <w:rsid w:val="004F5EB0"/>
    <w:rsid w:val="004F5F3D"/>
    <w:rsid w:val="004F5FB9"/>
    <w:rsid w:val="004F6457"/>
    <w:rsid w:val="004F6E7D"/>
    <w:rsid w:val="004F7B47"/>
    <w:rsid w:val="005013D5"/>
    <w:rsid w:val="00501C88"/>
    <w:rsid w:val="005025F2"/>
    <w:rsid w:val="00502A14"/>
    <w:rsid w:val="00503CA0"/>
    <w:rsid w:val="0050520F"/>
    <w:rsid w:val="00507251"/>
    <w:rsid w:val="00510489"/>
    <w:rsid w:val="00510496"/>
    <w:rsid w:val="00511680"/>
    <w:rsid w:val="00513A1C"/>
    <w:rsid w:val="00513C25"/>
    <w:rsid w:val="0051407C"/>
    <w:rsid w:val="00514C03"/>
    <w:rsid w:val="005151EC"/>
    <w:rsid w:val="005151FD"/>
    <w:rsid w:val="005157DF"/>
    <w:rsid w:val="0052017F"/>
    <w:rsid w:val="00520CA4"/>
    <w:rsid w:val="00521E9B"/>
    <w:rsid w:val="005224C6"/>
    <w:rsid w:val="005244AA"/>
    <w:rsid w:val="00524759"/>
    <w:rsid w:val="00524F76"/>
    <w:rsid w:val="005274A7"/>
    <w:rsid w:val="00530E87"/>
    <w:rsid w:val="005319D6"/>
    <w:rsid w:val="00533D34"/>
    <w:rsid w:val="00533D4B"/>
    <w:rsid w:val="005355BB"/>
    <w:rsid w:val="00537E30"/>
    <w:rsid w:val="00541F99"/>
    <w:rsid w:val="00542C23"/>
    <w:rsid w:val="00543C46"/>
    <w:rsid w:val="00543E71"/>
    <w:rsid w:val="00544F2E"/>
    <w:rsid w:val="00546269"/>
    <w:rsid w:val="00550940"/>
    <w:rsid w:val="00552728"/>
    <w:rsid w:val="00553E6D"/>
    <w:rsid w:val="005563CC"/>
    <w:rsid w:val="00556976"/>
    <w:rsid w:val="00557F75"/>
    <w:rsid w:val="0056030B"/>
    <w:rsid w:val="00560B27"/>
    <w:rsid w:val="00560DAF"/>
    <w:rsid w:val="00561952"/>
    <w:rsid w:val="00561C81"/>
    <w:rsid w:val="00561E3E"/>
    <w:rsid w:val="005633B2"/>
    <w:rsid w:val="0056797E"/>
    <w:rsid w:val="00567DFB"/>
    <w:rsid w:val="00570175"/>
    <w:rsid w:val="00570FA1"/>
    <w:rsid w:val="00571333"/>
    <w:rsid w:val="00572482"/>
    <w:rsid w:val="00572C7A"/>
    <w:rsid w:val="00573B7E"/>
    <w:rsid w:val="005744D7"/>
    <w:rsid w:val="00575CD1"/>
    <w:rsid w:val="00577179"/>
    <w:rsid w:val="00580556"/>
    <w:rsid w:val="00581801"/>
    <w:rsid w:val="005818FE"/>
    <w:rsid w:val="00582F82"/>
    <w:rsid w:val="0058346C"/>
    <w:rsid w:val="005847E1"/>
    <w:rsid w:val="00584915"/>
    <w:rsid w:val="005860E9"/>
    <w:rsid w:val="005865DC"/>
    <w:rsid w:val="00586994"/>
    <w:rsid w:val="00590528"/>
    <w:rsid w:val="00593C88"/>
    <w:rsid w:val="00597DEB"/>
    <w:rsid w:val="005A0F61"/>
    <w:rsid w:val="005A2103"/>
    <w:rsid w:val="005A2372"/>
    <w:rsid w:val="005A6C0E"/>
    <w:rsid w:val="005B2524"/>
    <w:rsid w:val="005B2E55"/>
    <w:rsid w:val="005B4D24"/>
    <w:rsid w:val="005B5EFC"/>
    <w:rsid w:val="005B6990"/>
    <w:rsid w:val="005C1E2A"/>
    <w:rsid w:val="005C55A6"/>
    <w:rsid w:val="005C6AF0"/>
    <w:rsid w:val="005D0516"/>
    <w:rsid w:val="005D0630"/>
    <w:rsid w:val="005D08C8"/>
    <w:rsid w:val="005D356C"/>
    <w:rsid w:val="005D3EBC"/>
    <w:rsid w:val="005D5147"/>
    <w:rsid w:val="005D542D"/>
    <w:rsid w:val="005D5C51"/>
    <w:rsid w:val="005E007B"/>
    <w:rsid w:val="005E3351"/>
    <w:rsid w:val="005F330D"/>
    <w:rsid w:val="005F3430"/>
    <w:rsid w:val="005F4C1F"/>
    <w:rsid w:val="005F5BB6"/>
    <w:rsid w:val="005F7BC9"/>
    <w:rsid w:val="005F7D2B"/>
    <w:rsid w:val="006035B8"/>
    <w:rsid w:val="00604533"/>
    <w:rsid w:val="00604743"/>
    <w:rsid w:val="00605BFA"/>
    <w:rsid w:val="00610891"/>
    <w:rsid w:val="0061092F"/>
    <w:rsid w:val="006112E9"/>
    <w:rsid w:val="006113CF"/>
    <w:rsid w:val="006136E5"/>
    <w:rsid w:val="00614BD2"/>
    <w:rsid w:val="00615EA2"/>
    <w:rsid w:val="00616AC0"/>
    <w:rsid w:val="00622395"/>
    <w:rsid w:val="00624BA7"/>
    <w:rsid w:val="00625035"/>
    <w:rsid w:val="00626A33"/>
    <w:rsid w:val="006309F2"/>
    <w:rsid w:val="006313E8"/>
    <w:rsid w:val="00631EE6"/>
    <w:rsid w:val="00636E55"/>
    <w:rsid w:val="0063766F"/>
    <w:rsid w:val="00640921"/>
    <w:rsid w:val="00641384"/>
    <w:rsid w:val="006479E8"/>
    <w:rsid w:val="0065092F"/>
    <w:rsid w:val="00651E51"/>
    <w:rsid w:val="00652DE9"/>
    <w:rsid w:val="00655629"/>
    <w:rsid w:val="006576EB"/>
    <w:rsid w:val="00661311"/>
    <w:rsid w:val="00662520"/>
    <w:rsid w:val="00663519"/>
    <w:rsid w:val="00663D1D"/>
    <w:rsid w:val="006648A5"/>
    <w:rsid w:val="0066496D"/>
    <w:rsid w:val="006702C0"/>
    <w:rsid w:val="006720C8"/>
    <w:rsid w:val="006722DA"/>
    <w:rsid w:val="006737B9"/>
    <w:rsid w:val="00675977"/>
    <w:rsid w:val="006764BA"/>
    <w:rsid w:val="006816EE"/>
    <w:rsid w:val="006823A2"/>
    <w:rsid w:val="00683344"/>
    <w:rsid w:val="006834C6"/>
    <w:rsid w:val="00684176"/>
    <w:rsid w:val="00690BD3"/>
    <w:rsid w:val="006926CA"/>
    <w:rsid w:val="00692AF8"/>
    <w:rsid w:val="0069411E"/>
    <w:rsid w:val="00694680"/>
    <w:rsid w:val="006A00F9"/>
    <w:rsid w:val="006A212D"/>
    <w:rsid w:val="006A67A8"/>
    <w:rsid w:val="006A7439"/>
    <w:rsid w:val="006A7F46"/>
    <w:rsid w:val="006B121C"/>
    <w:rsid w:val="006B22D0"/>
    <w:rsid w:val="006B5058"/>
    <w:rsid w:val="006B6468"/>
    <w:rsid w:val="006C02C6"/>
    <w:rsid w:val="006C6664"/>
    <w:rsid w:val="006C7F5C"/>
    <w:rsid w:val="006D077D"/>
    <w:rsid w:val="006D3B38"/>
    <w:rsid w:val="006D4D0B"/>
    <w:rsid w:val="006D686D"/>
    <w:rsid w:val="006D7F13"/>
    <w:rsid w:val="006E23BA"/>
    <w:rsid w:val="006E2887"/>
    <w:rsid w:val="006E3BBF"/>
    <w:rsid w:val="006E57DF"/>
    <w:rsid w:val="006E7334"/>
    <w:rsid w:val="006F6942"/>
    <w:rsid w:val="00700952"/>
    <w:rsid w:val="00700BFE"/>
    <w:rsid w:val="0070183E"/>
    <w:rsid w:val="00701940"/>
    <w:rsid w:val="00701B3F"/>
    <w:rsid w:val="00704AE4"/>
    <w:rsid w:val="00706751"/>
    <w:rsid w:val="00710D5F"/>
    <w:rsid w:val="00711213"/>
    <w:rsid w:val="007136C8"/>
    <w:rsid w:val="00713FB6"/>
    <w:rsid w:val="00716932"/>
    <w:rsid w:val="007207C0"/>
    <w:rsid w:val="007215F3"/>
    <w:rsid w:val="0072665E"/>
    <w:rsid w:val="007266E7"/>
    <w:rsid w:val="00726E5E"/>
    <w:rsid w:val="00732D27"/>
    <w:rsid w:val="00733BDD"/>
    <w:rsid w:val="00735146"/>
    <w:rsid w:val="007365BC"/>
    <w:rsid w:val="00737491"/>
    <w:rsid w:val="0074171F"/>
    <w:rsid w:val="00741B4B"/>
    <w:rsid w:val="0074202D"/>
    <w:rsid w:val="00743A07"/>
    <w:rsid w:val="007461DA"/>
    <w:rsid w:val="00747555"/>
    <w:rsid w:val="007476E9"/>
    <w:rsid w:val="007508A0"/>
    <w:rsid w:val="00751CF2"/>
    <w:rsid w:val="00752A23"/>
    <w:rsid w:val="0075347A"/>
    <w:rsid w:val="00754BF4"/>
    <w:rsid w:val="00755283"/>
    <w:rsid w:val="00755F86"/>
    <w:rsid w:val="00763404"/>
    <w:rsid w:val="00763433"/>
    <w:rsid w:val="0076352A"/>
    <w:rsid w:val="00765AFC"/>
    <w:rsid w:val="007670F5"/>
    <w:rsid w:val="0077076C"/>
    <w:rsid w:val="00772D29"/>
    <w:rsid w:val="0077346B"/>
    <w:rsid w:val="00775F5B"/>
    <w:rsid w:val="007768D6"/>
    <w:rsid w:val="00780ED2"/>
    <w:rsid w:val="00781C64"/>
    <w:rsid w:val="007827EA"/>
    <w:rsid w:val="007831A7"/>
    <w:rsid w:val="0078738E"/>
    <w:rsid w:val="00787521"/>
    <w:rsid w:val="00790658"/>
    <w:rsid w:val="00791DF9"/>
    <w:rsid w:val="007A09BD"/>
    <w:rsid w:val="007A33FC"/>
    <w:rsid w:val="007A3FD3"/>
    <w:rsid w:val="007A4A3B"/>
    <w:rsid w:val="007A7C1F"/>
    <w:rsid w:val="007B0271"/>
    <w:rsid w:val="007B20FC"/>
    <w:rsid w:val="007B373E"/>
    <w:rsid w:val="007B44FB"/>
    <w:rsid w:val="007B491F"/>
    <w:rsid w:val="007B49F8"/>
    <w:rsid w:val="007B646D"/>
    <w:rsid w:val="007B646F"/>
    <w:rsid w:val="007B6889"/>
    <w:rsid w:val="007B71D3"/>
    <w:rsid w:val="007B7865"/>
    <w:rsid w:val="007C051D"/>
    <w:rsid w:val="007C2DB0"/>
    <w:rsid w:val="007C375E"/>
    <w:rsid w:val="007C54A4"/>
    <w:rsid w:val="007E1141"/>
    <w:rsid w:val="007E14A9"/>
    <w:rsid w:val="007E26CA"/>
    <w:rsid w:val="007E30A5"/>
    <w:rsid w:val="007E4E0C"/>
    <w:rsid w:val="007E500E"/>
    <w:rsid w:val="007E6635"/>
    <w:rsid w:val="007F0E28"/>
    <w:rsid w:val="007F2349"/>
    <w:rsid w:val="00801BBD"/>
    <w:rsid w:val="00802E24"/>
    <w:rsid w:val="00805491"/>
    <w:rsid w:val="008072F7"/>
    <w:rsid w:val="00810724"/>
    <w:rsid w:val="00811BF0"/>
    <w:rsid w:val="00815294"/>
    <w:rsid w:val="008167EA"/>
    <w:rsid w:val="008214A0"/>
    <w:rsid w:val="008218F9"/>
    <w:rsid w:val="008264AA"/>
    <w:rsid w:val="0082728B"/>
    <w:rsid w:val="008301E3"/>
    <w:rsid w:val="00830F8D"/>
    <w:rsid w:val="00840F51"/>
    <w:rsid w:val="008413C8"/>
    <w:rsid w:val="00843983"/>
    <w:rsid w:val="00844113"/>
    <w:rsid w:val="00846657"/>
    <w:rsid w:val="00847A46"/>
    <w:rsid w:val="008560CE"/>
    <w:rsid w:val="0086532D"/>
    <w:rsid w:val="00866140"/>
    <w:rsid w:val="00866BFB"/>
    <w:rsid w:val="00867C86"/>
    <w:rsid w:val="00870033"/>
    <w:rsid w:val="0087212F"/>
    <w:rsid w:val="008725FA"/>
    <w:rsid w:val="0087278B"/>
    <w:rsid w:val="008736AA"/>
    <w:rsid w:val="0087377A"/>
    <w:rsid w:val="00874ADD"/>
    <w:rsid w:val="00874CF4"/>
    <w:rsid w:val="00877B90"/>
    <w:rsid w:val="00880C78"/>
    <w:rsid w:val="00883D5B"/>
    <w:rsid w:val="008843F3"/>
    <w:rsid w:val="0088512D"/>
    <w:rsid w:val="008856D0"/>
    <w:rsid w:val="00885A8F"/>
    <w:rsid w:val="00892C5E"/>
    <w:rsid w:val="00893191"/>
    <w:rsid w:val="008962AF"/>
    <w:rsid w:val="008A0051"/>
    <w:rsid w:val="008A2E9C"/>
    <w:rsid w:val="008A3349"/>
    <w:rsid w:val="008A48D0"/>
    <w:rsid w:val="008A51B1"/>
    <w:rsid w:val="008B06A2"/>
    <w:rsid w:val="008B078F"/>
    <w:rsid w:val="008B2B62"/>
    <w:rsid w:val="008B304F"/>
    <w:rsid w:val="008B35C5"/>
    <w:rsid w:val="008B43D7"/>
    <w:rsid w:val="008B4CF3"/>
    <w:rsid w:val="008B54AD"/>
    <w:rsid w:val="008B5764"/>
    <w:rsid w:val="008B7A53"/>
    <w:rsid w:val="008C047D"/>
    <w:rsid w:val="008C0B51"/>
    <w:rsid w:val="008C33EC"/>
    <w:rsid w:val="008C4663"/>
    <w:rsid w:val="008C5858"/>
    <w:rsid w:val="008C680B"/>
    <w:rsid w:val="008C7D29"/>
    <w:rsid w:val="008D2100"/>
    <w:rsid w:val="008D3564"/>
    <w:rsid w:val="008D4658"/>
    <w:rsid w:val="008D4A63"/>
    <w:rsid w:val="008D4DF2"/>
    <w:rsid w:val="008D57BA"/>
    <w:rsid w:val="008E0805"/>
    <w:rsid w:val="008E0EF5"/>
    <w:rsid w:val="008E271D"/>
    <w:rsid w:val="008E5D2E"/>
    <w:rsid w:val="008F1677"/>
    <w:rsid w:val="008F4CC2"/>
    <w:rsid w:val="008F4EC5"/>
    <w:rsid w:val="008F4EE8"/>
    <w:rsid w:val="00904500"/>
    <w:rsid w:val="00904F80"/>
    <w:rsid w:val="0090704C"/>
    <w:rsid w:val="00910838"/>
    <w:rsid w:val="00911227"/>
    <w:rsid w:val="0091566E"/>
    <w:rsid w:val="0092676D"/>
    <w:rsid w:val="009274CE"/>
    <w:rsid w:val="00927671"/>
    <w:rsid w:val="00931C2C"/>
    <w:rsid w:val="00934D21"/>
    <w:rsid w:val="00940760"/>
    <w:rsid w:val="00940FB6"/>
    <w:rsid w:val="00943A0D"/>
    <w:rsid w:val="0095365B"/>
    <w:rsid w:val="00953A3E"/>
    <w:rsid w:val="009542E0"/>
    <w:rsid w:val="00956728"/>
    <w:rsid w:val="0095785C"/>
    <w:rsid w:val="00961207"/>
    <w:rsid w:val="00962E80"/>
    <w:rsid w:val="0096780B"/>
    <w:rsid w:val="00967B3F"/>
    <w:rsid w:val="00967ED6"/>
    <w:rsid w:val="0097107F"/>
    <w:rsid w:val="009726D7"/>
    <w:rsid w:val="00972C70"/>
    <w:rsid w:val="0097633E"/>
    <w:rsid w:val="00980D3F"/>
    <w:rsid w:val="0098449F"/>
    <w:rsid w:val="00984FCF"/>
    <w:rsid w:val="009874BA"/>
    <w:rsid w:val="00992FBB"/>
    <w:rsid w:val="00993079"/>
    <w:rsid w:val="00993B17"/>
    <w:rsid w:val="00993F20"/>
    <w:rsid w:val="00997D31"/>
    <w:rsid w:val="009A2090"/>
    <w:rsid w:val="009A2403"/>
    <w:rsid w:val="009A24CB"/>
    <w:rsid w:val="009A2FEA"/>
    <w:rsid w:val="009A7FA9"/>
    <w:rsid w:val="009B00BE"/>
    <w:rsid w:val="009B1520"/>
    <w:rsid w:val="009B31DB"/>
    <w:rsid w:val="009B324A"/>
    <w:rsid w:val="009B3D4E"/>
    <w:rsid w:val="009B3D77"/>
    <w:rsid w:val="009B7578"/>
    <w:rsid w:val="009C0C55"/>
    <w:rsid w:val="009C25B2"/>
    <w:rsid w:val="009C5F97"/>
    <w:rsid w:val="009C76BD"/>
    <w:rsid w:val="009D0B1A"/>
    <w:rsid w:val="009D2E56"/>
    <w:rsid w:val="009D3705"/>
    <w:rsid w:val="009D71CB"/>
    <w:rsid w:val="009E197D"/>
    <w:rsid w:val="009E6D38"/>
    <w:rsid w:val="009E737B"/>
    <w:rsid w:val="009F2560"/>
    <w:rsid w:val="009F337A"/>
    <w:rsid w:val="009F5D6B"/>
    <w:rsid w:val="009F60E9"/>
    <w:rsid w:val="009F6BA8"/>
    <w:rsid w:val="00A00A1D"/>
    <w:rsid w:val="00A01F32"/>
    <w:rsid w:val="00A02D82"/>
    <w:rsid w:val="00A04F95"/>
    <w:rsid w:val="00A05504"/>
    <w:rsid w:val="00A0643C"/>
    <w:rsid w:val="00A079C6"/>
    <w:rsid w:val="00A11D85"/>
    <w:rsid w:val="00A12264"/>
    <w:rsid w:val="00A12C4F"/>
    <w:rsid w:val="00A13809"/>
    <w:rsid w:val="00A156C8"/>
    <w:rsid w:val="00A15C79"/>
    <w:rsid w:val="00A17E3D"/>
    <w:rsid w:val="00A17EE9"/>
    <w:rsid w:val="00A23ACF"/>
    <w:rsid w:val="00A2751A"/>
    <w:rsid w:val="00A275BA"/>
    <w:rsid w:val="00A278A2"/>
    <w:rsid w:val="00A30733"/>
    <w:rsid w:val="00A3311D"/>
    <w:rsid w:val="00A335D7"/>
    <w:rsid w:val="00A34762"/>
    <w:rsid w:val="00A366EC"/>
    <w:rsid w:val="00A3767D"/>
    <w:rsid w:val="00A400C6"/>
    <w:rsid w:val="00A45542"/>
    <w:rsid w:val="00A46E0E"/>
    <w:rsid w:val="00A47864"/>
    <w:rsid w:val="00A502AF"/>
    <w:rsid w:val="00A51AD5"/>
    <w:rsid w:val="00A52B09"/>
    <w:rsid w:val="00A53056"/>
    <w:rsid w:val="00A55A50"/>
    <w:rsid w:val="00A564F0"/>
    <w:rsid w:val="00A61C6C"/>
    <w:rsid w:val="00A63049"/>
    <w:rsid w:val="00A646CD"/>
    <w:rsid w:val="00A64B28"/>
    <w:rsid w:val="00A658F2"/>
    <w:rsid w:val="00A66381"/>
    <w:rsid w:val="00A6704B"/>
    <w:rsid w:val="00A70F03"/>
    <w:rsid w:val="00A712ED"/>
    <w:rsid w:val="00A7252C"/>
    <w:rsid w:val="00A72C39"/>
    <w:rsid w:val="00A77A5E"/>
    <w:rsid w:val="00A800D4"/>
    <w:rsid w:val="00A80808"/>
    <w:rsid w:val="00A81EC1"/>
    <w:rsid w:val="00A82330"/>
    <w:rsid w:val="00A83B8D"/>
    <w:rsid w:val="00A83B9C"/>
    <w:rsid w:val="00A84108"/>
    <w:rsid w:val="00A84478"/>
    <w:rsid w:val="00A846B7"/>
    <w:rsid w:val="00A84ADC"/>
    <w:rsid w:val="00A90E59"/>
    <w:rsid w:val="00A910CE"/>
    <w:rsid w:val="00A91D55"/>
    <w:rsid w:val="00A91F2F"/>
    <w:rsid w:val="00A922D5"/>
    <w:rsid w:val="00A93443"/>
    <w:rsid w:val="00A934EB"/>
    <w:rsid w:val="00A947B8"/>
    <w:rsid w:val="00A95CCB"/>
    <w:rsid w:val="00AA077F"/>
    <w:rsid w:val="00AA1069"/>
    <w:rsid w:val="00AA2BC6"/>
    <w:rsid w:val="00AA2C73"/>
    <w:rsid w:val="00AA3470"/>
    <w:rsid w:val="00AA444E"/>
    <w:rsid w:val="00AB0D50"/>
    <w:rsid w:val="00AB377D"/>
    <w:rsid w:val="00AB579A"/>
    <w:rsid w:val="00AB7352"/>
    <w:rsid w:val="00AC0A06"/>
    <w:rsid w:val="00AC3C20"/>
    <w:rsid w:val="00AC61CA"/>
    <w:rsid w:val="00AD1856"/>
    <w:rsid w:val="00AD26DF"/>
    <w:rsid w:val="00AD2F65"/>
    <w:rsid w:val="00AD3146"/>
    <w:rsid w:val="00AD3373"/>
    <w:rsid w:val="00AD57FC"/>
    <w:rsid w:val="00AE2284"/>
    <w:rsid w:val="00AE5E02"/>
    <w:rsid w:val="00AF3A49"/>
    <w:rsid w:val="00AF3E9E"/>
    <w:rsid w:val="00AF4BD9"/>
    <w:rsid w:val="00AF77DD"/>
    <w:rsid w:val="00AF77ED"/>
    <w:rsid w:val="00B00F90"/>
    <w:rsid w:val="00B01430"/>
    <w:rsid w:val="00B01559"/>
    <w:rsid w:val="00B015EB"/>
    <w:rsid w:val="00B02F0E"/>
    <w:rsid w:val="00B05C6F"/>
    <w:rsid w:val="00B066F8"/>
    <w:rsid w:val="00B07274"/>
    <w:rsid w:val="00B100F8"/>
    <w:rsid w:val="00B13669"/>
    <w:rsid w:val="00B14337"/>
    <w:rsid w:val="00B14DEE"/>
    <w:rsid w:val="00B215AD"/>
    <w:rsid w:val="00B215DF"/>
    <w:rsid w:val="00B23A0E"/>
    <w:rsid w:val="00B23B3E"/>
    <w:rsid w:val="00B25289"/>
    <w:rsid w:val="00B26076"/>
    <w:rsid w:val="00B2653E"/>
    <w:rsid w:val="00B26A16"/>
    <w:rsid w:val="00B27E11"/>
    <w:rsid w:val="00B31F6A"/>
    <w:rsid w:val="00B3217B"/>
    <w:rsid w:val="00B32860"/>
    <w:rsid w:val="00B33304"/>
    <w:rsid w:val="00B3351E"/>
    <w:rsid w:val="00B33584"/>
    <w:rsid w:val="00B33E82"/>
    <w:rsid w:val="00B33FE7"/>
    <w:rsid w:val="00B36552"/>
    <w:rsid w:val="00B36C05"/>
    <w:rsid w:val="00B40E5F"/>
    <w:rsid w:val="00B45207"/>
    <w:rsid w:val="00B45624"/>
    <w:rsid w:val="00B4690B"/>
    <w:rsid w:val="00B502C8"/>
    <w:rsid w:val="00B5606C"/>
    <w:rsid w:val="00B578FE"/>
    <w:rsid w:val="00B61D39"/>
    <w:rsid w:val="00B628F2"/>
    <w:rsid w:val="00B64105"/>
    <w:rsid w:val="00B65C62"/>
    <w:rsid w:val="00B6641E"/>
    <w:rsid w:val="00B715FA"/>
    <w:rsid w:val="00B737A5"/>
    <w:rsid w:val="00B73CC6"/>
    <w:rsid w:val="00B755F1"/>
    <w:rsid w:val="00B75613"/>
    <w:rsid w:val="00B80AC6"/>
    <w:rsid w:val="00B81DE3"/>
    <w:rsid w:val="00B8224D"/>
    <w:rsid w:val="00B826E1"/>
    <w:rsid w:val="00B8296A"/>
    <w:rsid w:val="00B82979"/>
    <w:rsid w:val="00B863E2"/>
    <w:rsid w:val="00B90CCD"/>
    <w:rsid w:val="00B90F5B"/>
    <w:rsid w:val="00B9281C"/>
    <w:rsid w:val="00B93108"/>
    <w:rsid w:val="00B94B98"/>
    <w:rsid w:val="00BA1F91"/>
    <w:rsid w:val="00BA3987"/>
    <w:rsid w:val="00BA3CDC"/>
    <w:rsid w:val="00BA4C1D"/>
    <w:rsid w:val="00BA617E"/>
    <w:rsid w:val="00BA62E8"/>
    <w:rsid w:val="00BA7716"/>
    <w:rsid w:val="00BA7982"/>
    <w:rsid w:val="00BB0052"/>
    <w:rsid w:val="00BB5405"/>
    <w:rsid w:val="00BB6389"/>
    <w:rsid w:val="00BB6CEB"/>
    <w:rsid w:val="00BB7AE9"/>
    <w:rsid w:val="00BC2A4E"/>
    <w:rsid w:val="00BC5771"/>
    <w:rsid w:val="00BC763D"/>
    <w:rsid w:val="00BC76EA"/>
    <w:rsid w:val="00BD0415"/>
    <w:rsid w:val="00BD2FCE"/>
    <w:rsid w:val="00BD33F3"/>
    <w:rsid w:val="00BD42A8"/>
    <w:rsid w:val="00BD4416"/>
    <w:rsid w:val="00BE5121"/>
    <w:rsid w:val="00BF1805"/>
    <w:rsid w:val="00BF258D"/>
    <w:rsid w:val="00BF43E1"/>
    <w:rsid w:val="00BF53B4"/>
    <w:rsid w:val="00BF757A"/>
    <w:rsid w:val="00BF77B4"/>
    <w:rsid w:val="00C006C8"/>
    <w:rsid w:val="00C06213"/>
    <w:rsid w:val="00C1432D"/>
    <w:rsid w:val="00C14479"/>
    <w:rsid w:val="00C14A02"/>
    <w:rsid w:val="00C14A07"/>
    <w:rsid w:val="00C1790B"/>
    <w:rsid w:val="00C23697"/>
    <w:rsid w:val="00C24597"/>
    <w:rsid w:val="00C24679"/>
    <w:rsid w:val="00C25C74"/>
    <w:rsid w:val="00C26854"/>
    <w:rsid w:val="00C306A1"/>
    <w:rsid w:val="00C31362"/>
    <w:rsid w:val="00C32583"/>
    <w:rsid w:val="00C35AE8"/>
    <w:rsid w:val="00C35E07"/>
    <w:rsid w:val="00C36EE8"/>
    <w:rsid w:val="00C421E9"/>
    <w:rsid w:val="00C426CB"/>
    <w:rsid w:val="00C44596"/>
    <w:rsid w:val="00C47160"/>
    <w:rsid w:val="00C50D76"/>
    <w:rsid w:val="00C5122F"/>
    <w:rsid w:val="00C515EA"/>
    <w:rsid w:val="00C52153"/>
    <w:rsid w:val="00C538CE"/>
    <w:rsid w:val="00C549BB"/>
    <w:rsid w:val="00C55035"/>
    <w:rsid w:val="00C57916"/>
    <w:rsid w:val="00C6027B"/>
    <w:rsid w:val="00C623ED"/>
    <w:rsid w:val="00C63A52"/>
    <w:rsid w:val="00C63D35"/>
    <w:rsid w:val="00C640E0"/>
    <w:rsid w:val="00C6606C"/>
    <w:rsid w:val="00C6659A"/>
    <w:rsid w:val="00C678F6"/>
    <w:rsid w:val="00C70BDA"/>
    <w:rsid w:val="00C70E62"/>
    <w:rsid w:val="00C716EC"/>
    <w:rsid w:val="00C75B17"/>
    <w:rsid w:val="00C76679"/>
    <w:rsid w:val="00C7721F"/>
    <w:rsid w:val="00C8081D"/>
    <w:rsid w:val="00C80DDD"/>
    <w:rsid w:val="00C819D0"/>
    <w:rsid w:val="00C81D9D"/>
    <w:rsid w:val="00C82B4F"/>
    <w:rsid w:val="00C83E07"/>
    <w:rsid w:val="00C859DA"/>
    <w:rsid w:val="00C863AD"/>
    <w:rsid w:val="00C8690F"/>
    <w:rsid w:val="00C8702A"/>
    <w:rsid w:val="00C90AC6"/>
    <w:rsid w:val="00C92B16"/>
    <w:rsid w:val="00C92D46"/>
    <w:rsid w:val="00C94D1E"/>
    <w:rsid w:val="00C95C1D"/>
    <w:rsid w:val="00C970E7"/>
    <w:rsid w:val="00CA0C35"/>
    <w:rsid w:val="00CA1B8E"/>
    <w:rsid w:val="00CA432A"/>
    <w:rsid w:val="00CA49EE"/>
    <w:rsid w:val="00CB227E"/>
    <w:rsid w:val="00CB32D7"/>
    <w:rsid w:val="00CB4105"/>
    <w:rsid w:val="00CB523E"/>
    <w:rsid w:val="00CC0A35"/>
    <w:rsid w:val="00CC0EC8"/>
    <w:rsid w:val="00CC1E0C"/>
    <w:rsid w:val="00CC2374"/>
    <w:rsid w:val="00CC635A"/>
    <w:rsid w:val="00CC77F4"/>
    <w:rsid w:val="00CC7B5D"/>
    <w:rsid w:val="00CD1CE9"/>
    <w:rsid w:val="00CD75A2"/>
    <w:rsid w:val="00CE1974"/>
    <w:rsid w:val="00CE3DD6"/>
    <w:rsid w:val="00CE3E7B"/>
    <w:rsid w:val="00CE46F4"/>
    <w:rsid w:val="00CE4B68"/>
    <w:rsid w:val="00CF0E00"/>
    <w:rsid w:val="00CF47C9"/>
    <w:rsid w:val="00CF498D"/>
    <w:rsid w:val="00CF6537"/>
    <w:rsid w:val="00D02CD2"/>
    <w:rsid w:val="00D040FD"/>
    <w:rsid w:val="00D06F10"/>
    <w:rsid w:val="00D07D0A"/>
    <w:rsid w:val="00D07EF9"/>
    <w:rsid w:val="00D1007B"/>
    <w:rsid w:val="00D1321B"/>
    <w:rsid w:val="00D13A65"/>
    <w:rsid w:val="00D15FE0"/>
    <w:rsid w:val="00D166C1"/>
    <w:rsid w:val="00D1758A"/>
    <w:rsid w:val="00D17B07"/>
    <w:rsid w:val="00D204AD"/>
    <w:rsid w:val="00D21442"/>
    <w:rsid w:val="00D2154B"/>
    <w:rsid w:val="00D26E01"/>
    <w:rsid w:val="00D31468"/>
    <w:rsid w:val="00D331C7"/>
    <w:rsid w:val="00D37C4D"/>
    <w:rsid w:val="00D40494"/>
    <w:rsid w:val="00D41605"/>
    <w:rsid w:val="00D429EA"/>
    <w:rsid w:val="00D45F06"/>
    <w:rsid w:val="00D601D7"/>
    <w:rsid w:val="00D62FB7"/>
    <w:rsid w:val="00D64B3D"/>
    <w:rsid w:val="00D66B3F"/>
    <w:rsid w:val="00D70D65"/>
    <w:rsid w:val="00D71E32"/>
    <w:rsid w:val="00D72D22"/>
    <w:rsid w:val="00D733FA"/>
    <w:rsid w:val="00D74FFA"/>
    <w:rsid w:val="00D75563"/>
    <w:rsid w:val="00D77191"/>
    <w:rsid w:val="00D8271E"/>
    <w:rsid w:val="00D82A79"/>
    <w:rsid w:val="00D83B68"/>
    <w:rsid w:val="00D84D28"/>
    <w:rsid w:val="00D84DE0"/>
    <w:rsid w:val="00D861FE"/>
    <w:rsid w:val="00D874BD"/>
    <w:rsid w:val="00D91D40"/>
    <w:rsid w:val="00D92722"/>
    <w:rsid w:val="00D92CD2"/>
    <w:rsid w:val="00D94624"/>
    <w:rsid w:val="00D94D79"/>
    <w:rsid w:val="00D95940"/>
    <w:rsid w:val="00D96EC2"/>
    <w:rsid w:val="00D9746F"/>
    <w:rsid w:val="00DA041A"/>
    <w:rsid w:val="00DA1FDE"/>
    <w:rsid w:val="00DA4341"/>
    <w:rsid w:val="00DA5229"/>
    <w:rsid w:val="00DA7797"/>
    <w:rsid w:val="00DB0EB3"/>
    <w:rsid w:val="00DB3331"/>
    <w:rsid w:val="00DB77F8"/>
    <w:rsid w:val="00DB7D03"/>
    <w:rsid w:val="00DC0502"/>
    <w:rsid w:val="00DC0D6A"/>
    <w:rsid w:val="00DC1D48"/>
    <w:rsid w:val="00DC3CFE"/>
    <w:rsid w:val="00DC53CE"/>
    <w:rsid w:val="00DD0273"/>
    <w:rsid w:val="00DD16C8"/>
    <w:rsid w:val="00DD4637"/>
    <w:rsid w:val="00DD5CC5"/>
    <w:rsid w:val="00DE3C8A"/>
    <w:rsid w:val="00DE3F00"/>
    <w:rsid w:val="00DE6846"/>
    <w:rsid w:val="00DE6CA1"/>
    <w:rsid w:val="00DE724C"/>
    <w:rsid w:val="00DE7D54"/>
    <w:rsid w:val="00DF2961"/>
    <w:rsid w:val="00DF2C8D"/>
    <w:rsid w:val="00DF54D5"/>
    <w:rsid w:val="00DF6AA9"/>
    <w:rsid w:val="00DF787C"/>
    <w:rsid w:val="00E00C1D"/>
    <w:rsid w:val="00E05890"/>
    <w:rsid w:val="00E06CFF"/>
    <w:rsid w:val="00E07DDA"/>
    <w:rsid w:val="00E109E0"/>
    <w:rsid w:val="00E10D1E"/>
    <w:rsid w:val="00E11D96"/>
    <w:rsid w:val="00E12224"/>
    <w:rsid w:val="00E12ADC"/>
    <w:rsid w:val="00E15BCE"/>
    <w:rsid w:val="00E20DAF"/>
    <w:rsid w:val="00E20FEC"/>
    <w:rsid w:val="00E2284B"/>
    <w:rsid w:val="00E22DD5"/>
    <w:rsid w:val="00E249B0"/>
    <w:rsid w:val="00E30AF3"/>
    <w:rsid w:val="00E33610"/>
    <w:rsid w:val="00E34542"/>
    <w:rsid w:val="00E370A2"/>
    <w:rsid w:val="00E37F22"/>
    <w:rsid w:val="00E40765"/>
    <w:rsid w:val="00E40CA6"/>
    <w:rsid w:val="00E41827"/>
    <w:rsid w:val="00E4271E"/>
    <w:rsid w:val="00E43C7F"/>
    <w:rsid w:val="00E43EA0"/>
    <w:rsid w:val="00E46B3B"/>
    <w:rsid w:val="00E47D63"/>
    <w:rsid w:val="00E518FB"/>
    <w:rsid w:val="00E53AA8"/>
    <w:rsid w:val="00E53CF7"/>
    <w:rsid w:val="00E53D18"/>
    <w:rsid w:val="00E5519E"/>
    <w:rsid w:val="00E55EE1"/>
    <w:rsid w:val="00E55F5B"/>
    <w:rsid w:val="00E572A9"/>
    <w:rsid w:val="00E61482"/>
    <w:rsid w:val="00E61B85"/>
    <w:rsid w:val="00E61DB6"/>
    <w:rsid w:val="00E631AC"/>
    <w:rsid w:val="00E63573"/>
    <w:rsid w:val="00E645BF"/>
    <w:rsid w:val="00E65FC1"/>
    <w:rsid w:val="00E67911"/>
    <w:rsid w:val="00E67F17"/>
    <w:rsid w:val="00E70173"/>
    <w:rsid w:val="00E72236"/>
    <w:rsid w:val="00E7351C"/>
    <w:rsid w:val="00E74A62"/>
    <w:rsid w:val="00E77775"/>
    <w:rsid w:val="00E80356"/>
    <w:rsid w:val="00E8179D"/>
    <w:rsid w:val="00E85F06"/>
    <w:rsid w:val="00E86A57"/>
    <w:rsid w:val="00E86C01"/>
    <w:rsid w:val="00E90147"/>
    <w:rsid w:val="00E922DF"/>
    <w:rsid w:val="00E95D2B"/>
    <w:rsid w:val="00E97240"/>
    <w:rsid w:val="00E97499"/>
    <w:rsid w:val="00EA0CB9"/>
    <w:rsid w:val="00EA1376"/>
    <w:rsid w:val="00EA1BB9"/>
    <w:rsid w:val="00EA6EFB"/>
    <w:rsid w:val="00EB0F3F"/>
    <w:rsid w:val="00EB3878"/>
    <w:rsid w:val="00EB569A"/>
    <w:rsid w:val="00EB65BD"/>
    <w:rsid w:val="00EC150A"/>
    <w:rsid w:val="00EC1FD9"/>
    <w:rsid w:val="00EC3E17"/>
    <w:rsid w:val="00EC4C8A"/>
    <w:rsid w:val="00EC5621"/>
    <w:rsid w:val="00ED0FFE"/>
    <w:rsid w:val="00ED36AD"/>
    <w:rsid w:val="00ED4579"/>
    <w:rsid w:val="00ED47F6"/>
    <w:rsid w:val="00ED5794"/>
    <w:rsid w:val="00ED6B18"/>
    <w:rsid w:val="00ED6F47"/>
    <w:rsid w:val="00EE0BE8"/>
    <w:rsid w:val="00EE1753"/>
    <w:rsid w:val="00EE22B1"/>
    <w:rsid w:val="00EE480D"/>
    <w:rsid w:val="00EE606B"/>
    <w:rsid w:val="00EE64FD"/>
    <w:rsid w:val="00EE71CE"/>
    <w:rsid w:val="00EE77A4"/>
    <w:rsid w:val="00EE7E2F"/>
    <w:rsid w:val="00EF370A"/>
    <w:rsid w:val="00EF5032"/>
    <w:rsid w:val="00EF7169"/>
    <w:rsid w:val="00F00A54"/>
    <w:rsid w:val="00F02130"/>
    <w:rsid w:val="00F023A5"/>
    <w:rsid w:val="00F032FE"/>
    <w:rsid w:val="00F03440"/>
    <w:rsid w:val="00F05F97"/>
    <w:rsid w:val="00F1177E"/>
    <w:rsid w:val="00F1653E"/>
    <w:rsid w:val="00F17478"/>
    <w:rsid w:val="00F21F12"/>
    <w:rsid w:val="00F2469A"/>
    <w:rsid w:val="00F422BC"/>
    <w:rsid w:val="00F436C9"/>
    <w:rsid w:val="00F44522"/>
    <w:rsid w:val="00F45185"/>
    <w:rsid w:val="00F456EF"/>
    <w:rsid w:val="00F476FC"/>
    <w:rsid w:val="00F51077"/>
    <w:rsid w:val="00F520A2"/>
    <w:rsid w:val="00F523BD"/>
    <w:rsid w:val="00F5540D"/>
    <w:rsid w:val="00F55BE8"/>
    <w:rsid w:val="00F55C2E"/>
    <w:rsid w:val="00F56498"/>
    <w:rsid w:val="00F60AE9"/>
    <w:rsid w:val="00F61C1B"/>
    <w:rsid w:val="00F6237E"/>
    <w:rsid w:val="00F62E4F"/>
    <w:rsid w:val="00F6356B"/>
    <w:rsid w:val="00F65C2F"/>
    <w:rsid w:val="00F706A8"/>
    <w:rsid w:val="00F72FE1"/>
    <w:rsid w:val="00F73C9F"/>
    <w:rsid w:val="00F75049"/>
    <w:rsid w:val="00F75310"/>
    <w:rsid w:val="00F77DA0"/>
    <w:rsid w:val="00F82392"/>
    <w:rsid w:val="00F82C40"/>
    <w:rsid w:val="00F86566"/>
    <w:rsid w:val="00F866D4"/>
    <w:rsid w:val="00FA0315"/>
    <w:rsid w:val="00FA09D3"/>
    <w:rsid w:val="00FA6E89"/>
    <w:rsid w:val="00FB0101"/>
    <w:rsid w:val="00FB144B"/>
    <w:rsid w:val="00FB4402"/>
    <w:rsid w:val="00FB59EA"/>
    <w:rsid w:val="00FB6FE5"/>
    <w:rsid w:val="00FC5C6D"/>
    <w:rsid w:val="00FC6070"/>
    <w:rsid w:val="00FC6700"/>
    <w:rsid w:val="00FC7F02"/>
    <w:rsid w:val="00FD1DFA"/>
    <w:rsid w:val="00FD2B0F"/>
    <w:rsid w:val="00FD2C1A"/>
    <w:rsid w:val="00FD46A9"/>
    <w:rsid w:val="00FD57C6"/>
    <w:rsid w:val="00FE33D8"/>
    <w:rsid w:val="00FE57AC"/>
    <w:rsid w:val="00FE6D12"/>
    <w:rsid w:val="00FF0AE0"/>
    <w:rsid w:val="00FF1CFC"/>
    <w:rsid w:val="00FF4A60"/>
    <w:rsid w:val="00FF6B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A5A1F"/>
  <w15:chartTrackingRefBased/>
  <w15:docId w15:val="{2A0F46A9-524D-43EE-AD85-A1615B26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1D"/>
    <w:pPr>
      <w:spacing w:after="0" w:line="240" w:lineRule="auto"/>
    </w:pPr>
    <w:rPr>
      <w:rFonts w:ascii="Verdana" w:eastAsia="Times New Roman" w:hAnsi="Verdana" w:cs="Times New Roman"/>
      <w:kern w:val="0"/>
      <w:szCs w:val="20"/>
      <w:lang w:eastAsia="en-GB"/>
      <w14:ligatures w14:val="none"/>
    </w:rPr>
  </w:style>
  <w:style w:type="paragraph" w:styleId="Heading1">
    <w:name w:val="heading 1"/>
    <w:basedOn w:val="Normal"/>
    <w:next w:val="Normal"/>
    <w:link w:val="Heading1Char"/>
    <w:uiPriority w:val="9"/>
    <w:qFormat/>
    <w:rsid w:val="00F72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F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F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F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F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F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F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F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F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F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F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F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F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F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F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F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FE1"/>
    <w:rPr>
      <w:rFonts w:eastAsiaTheme="majorEastAsia" w:cstheme="majorBidi"/>
      <w:color w:val="272727" w:themeColor="text1" w:themeTint="D8"/>
    </w:rPr>
  </w:style>
  <w:style w:type="paragraph" w:styleId="Title">
    <w:name w:val="Title"/>
    <w:basedOn w:val="Normal"/>
    <w:next w:val="Normal"/>
    <w:link w:val="TitleChar"/>
    <w:uiPriority w:val="10"/>
    <w:qFormat/>
    <w:rsid w:val="00F72F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F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F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F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FE1"/>
    <w:pPr>
      <w:spacing w:before="160"/>
      <w:jc w:val="center"/>
    </w:pPr>
    <w:rPr>
      <w:i/>
      <w:iCs/>
      <w:color w:val="404040" w:themeColor="text1" w:themeTint="BF"/>
    </w:rPr>
  </w:style>
  <w:style w:type="character" w:customStyle="1" w:styleId="QuoteChar">
    <w:name w:val="Quote Char"/>
    <w:basedOn w:val="DefaultParagraphFont"/>
    <w:link w:val="Quote"/>
    <w:uiPriority w:val="29"/>
    <w:rsid w:val="00F72FE1"/>
    <w:rPr>
      <w:i/>
      <w:iCs/>
      <w:color w:val="404040" w:themeColor="text1" w:themeTint="BF"/>
    </w:rPr>
  </w:style>
  <w:style w:type="paragraph" w:styleId="ListParagraph">
    <w:name w:val="List Paragraph"/>
    <w:basedOn w:val="Normal"/>
    <w:uiPriority w:val="34"/>
    <w:qFormat/>
    <w:rsid w:val="00F72FE1"/>
    <w:pPr>
      <w:ind w:left="720"/>
      <w:contextualSpacing/>
    </w:pPr>
  </w:style>
  <w:style w:type="character" w:styleId="IntenseEmphasis">
    <w:name w:val="Intense Emphasis"/>
    <w:basedOn w:val="DefaultParagraphFont"/>
    <w:uiPriority w:val="21"/>
    <w:qFormat/>
    <w:rsid w:val="00F72FE1"/>
    <w:rPr>
      <w:i/>
      <w:iCs/>
      <w:color w:val="0F4761" w:themeColor="accent1" w:themeShade="BF"/>
    </w:rPr>
  </w:style>
  <w:style w:type="paragraph" w:styleId="IntenseQuote">
    <w:name w:val="Intense Quote"/>
    <w:basedOn w:val="Normal"/>
    <w:next w:val="Normal"/>
    <w:link w:val="IntenseQuoteChar"/>
    <w:uiPriority w:val="30"/>
    <w:qFormat/>
    <w:rsid w:val="00F72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FE1"/>
    <w:rPr>
      <w:i/>
      <w:iCs/>
      <w:color w:val="0F4761" w:themeColor="accent1" w:themeShade="BF"/>
    </w:rPr>
  </w:style>
  <w:style w:type="character" w:styleId="IntenseReference">
    <w:name w:val="Intense Reference"/>
    <w:basedOn w:val="DefaultParagraphFont"/>
    <w:uiPriority w:val="32"/>
    <w:qFormat/>
    <w:rsid w:val="00F72FE1"/>
    <w:rPr>
      <w:b/>
      <w:bCs/>
      <w:smallCaps/>
      <w:color w:val="0F4761" w:themeColor="accent1" w:themeShade="BF"/>
      <w:spacing w:val="5"/>
    </w:rPr>
  </w:style>
  <w:style w:type="paragraph" w:customStyle="1" w:styleId="TBullet">
    <w:name w:val="T_Bullet"/>
    <w:basedOn w:val="Normal"/>
    <w:rsid w:val="00A3311D"/>
    <w:pPr>
      <w:numPr>
        <w:numId w:val="1"/>
      </w:numPr>
      <w:tabs>
        <w:tab w:val="left" w:pos="851"/>
      </w:tabs>
    </w:pPr>
    <w:rPr>
      <w:color w:val="000000"/>
      <w:sz w:val="20"/>
    </w:rPr>
  </w:style>
  <w:style w:type="paragraph" w:customStyle="1" w:styleId="Style1">
    <w:name w:val="Style1"/>
    <w:basedOn w:val="Heading1"/>
    <w:link w:val="Style1Char"/>
    <w:rsid w:val="00A3311D"/>
    <w:pPr>
      <w:keepNext w:val="0"/>
      <w:keepLines w:val="0"/>
      <w:tabs>
        <w:tab w:val="left" w:pos="432"/>
      </w:tabs>
      <w:spacing w:before="180" w:after="0"/>
      <w:ind w:left="431" w:hanging="431"/>
    </w:pPr>
    <w:rPr>
      <w:rFonts w:ascii="Verdana" w:eastAsia="Times New Roman" w:hAnsi="Verdana" w:cs="Times New Roman"/>
      <w:color w:val="000000"/>
      <w:kern w:val="28"/>
      <w:sz w:val="22"/>
      <w:szCs w:val="20"/>
    </w:rPr>
  </w:style>
  <w:style w:type="paragraph" w:customStyle="1" w:styleId="Conditions1">
    <w:name w:val="Conditions1"/>
    <w:rsid w:val="00A3311D"/>
    <w:pPr>
      <w:numPr>
        <w:numId w:val="3"/>
      </w:numPr>
      <w:spacing w:before="120" w:after="0" w:line="240" w:lineRule="auto"/>
    </w:pPr>
    <w:rPr>
      <w:rFonts w:ascii="Verdana" w:eastAsia="Times New Roman" w:hAnsi="Verdana" w:cs="Times New Roman"/>
      <w:kern w:val="0"/>
      <w:szCs w:val="20"/>
      <w:lang w:eastAsia="en-GB"/>
      <w14:ligatures w14:val="none"/>
    </w:rPr>
  </w:style>
  <w:style w:type="paragraph" w:customStyle="1" w:styleId="Conditions2">
    <w:name w:val="Conditions2"/>
    <w:rsid w:val="00A3311D"/>
    <w:pPr>
      <w:numPr>
        <w:ilvl w:val="2"/>
        <w:numId w:val="3"/>
      </w:numPr>
      <w:spacing w:before="60" w:after="0" w:line="240" w:lineRule="auto"/>
    </w:pPr>
    <w:rPr>
      <w:rFonts w:ascii="Verdana" w:eastAsia="Times New Roman" w:hAnsi="Verdana" w:cs="Times New Roman"/>
      <w:kern w:val="0"/>
      <w:szCs w:val="20"/>
      <w:lang w:eastAsia="en-GB"/>
      <w14:ligatures w14:val="none"/>
    </w:rPr>
  </w:style>
  <w:style w:type="paragraph" w:customStyle="1" w:styleId="ConditionsBullet">
    <w:name w:val="ConditionsBullet"/>
    <w:basedOn w:val="Conditions2"/>
    <w:qFormat/>
    <w:rsid w:val="00A3311D"/>
    <w:pPr>
      <w:numPr>
        <w:ilvl w:val="3"/>
      </w:numPr>
      <w:spacing w:before="0"/>
    </w:pPr>
  </w:style>
  <w:style w:type="numbering" w:customStyle="1" w:styleId="ConditionsList">
    <w:name w:val="ConditionsList"/>
    <w:uiPriority w:val="99"/>
    <w:rsid w:val="00A3311D"/>
    <w:pPr>
      <w:numPr>
        <w:numId w:val="2"/>
      </w:numPr>
    </w:pPr>
  </w:style>
  <w:style w:type="paragraph" w:customStyle="1" w:styleId="ConditionsNoNumber">
    <w:name w:val="ConditionsNoNumber"/>
    <w:basedOn w:val="Normal"/>
    <w:qFormat/>
    <w:rsid w:val="00A3311D"/>
    <w:pPr>
      <w:numPr>
        <w:ilvl w:val="1"/>
        <w:numId w:val="3"/>
      </w:numPr>
      <w:spacing w:before="120"/>
    </w:pPr>
  </w:style>
  <w:style w:type="paragraph" w:customStyle="1" w:styleId="ConditionsNoNumberNoSpaceBefore">
    <w:name w:val="ConditionsNoNumberNoSpaceBefore"/>
    <w:basedOn w:val="ConditionsNoNumber"/>
    <w:qFormat/>
    <w:rsid w:val="00A3311D"/>
    <w:pPr>
      <w:numPr>
        <w:ilvl w:val="4"/>
      </w:numPr>
      <w:spacing w:before="0"/>
    </w:pPr>
  </w:style>
  <w:style w:type="character" w:customStyle="1" w:styleId="Style1Char">
    <w:name w:val="Style1 Char"/>
    <w:basedOn w:val="DefaultParagraphFont"/>
    <w:link w:val="Style1"/>
    <w:locked/>
    <w:rsid w:val="00A3311D"/>
    <w:rPr>
      <w:rFonts w:ascii="Verdana" w:eastAsia="Times New Roman" w:hAnsi="Verdana" w:cs="Times New Roman"/>
      <w:color w:val="000000"/>
      <w:kern w:val="28"/>
      <w:szCs w:val="20"/>
      <w:lang w:eastAsia="en-GB"/>
      <w14:ligatures w14:val="none"/>
    </w:rPr>
  </w:style>
  <w:style w:type="numbering" w:customStyle="1" w:styleId="StylesList">
    <w:name w:val="StylesList"/>
    <w:uiPriority w:val="99"/>
    <w:rsid w:val="00200B2C"/>
    <w:pPr>
      <w:numPr>
        <w:numId w:val="6"/>
      </w:numPr>
    </w:pPr>
  </w:style>
  <w:style w:type="paragraph" w:styleId="Header">
    <w:name w:val="header"/>
    <w:basedOn w:val="Normal"/>
    <w:link w:val="HeaderChar"/>
    <w:uiPriority w:val="99"/>
    <w:unhideWhenUsed/>
    <w:rsid w:val="00D166C1"/>
    <w:pPr>
      <w:tabs>
        <w:tab w:val="center" w:pos="4513"/>
        <w:tab w:val="right" w:pos="9026"/>
      </w:tabs>
    </w:pPr>
  </w:style>
  <w:style w:type="character" w:customStyle="1" w:styleId="HeaderChar">
    <w:name w:val="Header Char"/>
    <w:basedOn w:val="DefaultParagraphFont"/>
    <w:link w:val="Header"/>
    <w:uiPriority w:val="99"/>
    <w:rsid w:val="00D166C1"/>
    <w:rPr>
      <w:rFonts w:ascii="Verdana" w:eastAsia="Times New Roman" w:hAnsi="Verdana" w:cs="Times New Roman"/>
      <w:kern w:val="0"/>
      <w:szCs w:val="20"/>
      <w:lang w:eastAsia="en-GB"/>
      <w14:ligatures w14:val="none"/>
    </w:rPr>
  </w:style>
  <w:style w:type="paragraph" w:styleId="Footer">
    <w:name w:val="footer"/>
    <w:basedOn w:val="Normal"/>
    <w:link w:val="FooterChar"/>
    <w:uiPriority w:val="99"/>
    <w:unhideWhenUsed/>
    <w:rsid w:val="00D166C1"/>
    <w:pPr>
      <w:tabs>
        <w:tab w:val="center" w:pos="4513"/>
        <w:tab w:val="right" w:pos="9026"/>
      </w:tabs>
    </w:pPr>
  </w:style>
  <w:style w:type="character" w:customStyle="1" w:styleId="FooterChar">
    <w:name w:val="Footer Char"/>
    <w:basedOn w:val="DefaultParagraphFont"/>
    <w:link w:val="Footer"/>
    <w:uiPriority w:val="99"/>
    <w:rsid w:val="00D166C1"/>
    <w:rPr>
      <w:rFonts w:ascii="Verdana" w:eastAsia="Times New Roman" w:hAnsi="Verdana" w:cs="Times New Roman"/>
      <w:kern w:val="0"/>
      <w:szCs w:val="20"/>
      <w:lang w:eastAsia="en-GB"/>
      <w14:ligatures w14:val="none"/>
    </w:rPr>
  </w:style>
  <w:style w:type="character" w:styleId="Hyperlink">
    <w:name w:val="Hyperlink"/>
    <w:basedOn w:val="DefaultParagraphFont"/>
    <w:uiPriority w:val="99"/>
    <w:unhideWhenUsed/>
    <w:rsid w:val="00572482"/>
    <w:rPr>
      <w:color w:val="467886" w:themeColor="hyperlink"/>
      <w:u w:val="single"/>
    </w:rPr>
  </w:style>
  <w:style w:type="character" w:styleId="UnresolvedMention">
    <w:name w:val="Unresolved Mention"/>
    <w:basedOn w:val="DefaultParagraphFont"/>
    <w:uiPriority w:val="99"/>
    <w:semiHidden/>
    <w:unhideWhenUsed/>
    <w:rsid w:val="005724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lanninginspectorate.gov.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planninginspectorat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EF8A7-BA39-42BD-9018-429EB15D8CD2}"/>
</file>

<file path=customXml/itemProps2.xml><?xml version="1.0" encoding="utf-8"?>
<ds:datastoreItem xmlns:ds="http://schemas.openxmlformats.org/officeDocument/2006/customXml" ds:itemID="{F71230A7-C128-44DF-B46C-26FA8F113F4A}">
  <ds:schemaRefs>
    <ds:schemaRef ds:uri="http://schemas.microsoft.com/office/2006/metadata/properties"/>
    <ds:schemaRef ds:uri="http://schemas.microsoft.com/office/infopath/2007/PartnerControls"/>
    <ds:schemaRef ds:uri="c9a31704-8876-44e3-a39c-721bd2a9d2da"/>
  </ds:schemaRefs>
</ds:datastoreItem>
</file>

<file path=customXml/itemProps3.xml><?xml version="1.0" encoding="utf-8"?>
<ds:datastoreItem xmlns:ds="http://schemas.openxmlformats.org/officeDocument/2006/customXml" ds:itemID="{1FC63E4B-5A4B-45C6-AA81-46A7EBA2AAF0}">
  <ds:schemaRefs>
    <ds:schemaRef ds:uri="http://schemas.microsoft.com/sharepoint/v3/contenttype/forms"/>
  </ds:schemaRefs>
</ds:datastoreItem>
</file>

<file path=customXml/itemProps4.xml><?xml version="1.0" encoding="utf-8"?>
<ds:datastoreItem xmlns:ds="http://schemas.openxmlformats.org/officeDocument/2006/customXml" ds:itemID="{DF2DDFF6-E62A-4FEF-9857-EF88F8E80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2020</Words>
  <Characters>11516</Characters>
  <Application>Microsoft Office Word</Application>
  <DocSecurity>0</DocSecurity>
  <Lines>95</Lines>
  <Paragraphs>27</Paragraphs>
  <ScaleCrop>false</ScaleCrop>
  <Company/>
  <LinksUpToDate>false</LinksUpToDate>
  <CharactersWithSpaces>13509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Renaudon</dc:creator>
  <cp:keywords/>
  <dc:description/>
  <cp:lastModifiedBy>Oliver O'Flaherty</cp:lastModifiedBy>
  <cp:revision>2</cp:revision>
  <cp:lastPrinted>2026-05-05T09:19:00Z</cp:lastPrinted>
  <dcterms:created xsi:type="dcterms:W3CDTF">2026-09-23T08:47:00Z</dcterms:created>
  <dcterms:modified xsi:type="dcterms:W3CDTF">2026-09-23T08:47:00Z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0x0101002AA54CDEF871A647AC44520C841F1B03</vt:lpwstr>
  </property>
  <property fmtid="{D5CDD505-2E9C-101B-9397-08002B2CF9AE}" pid="3" name="MSIP_Label_fd57fe22-af15-49b8-ad15-119785ea7743_Enabled">
    <vt:lpwstr>true</vt:lpwstr>
  </property>
  <property fmtid="{D5CDD505-2E9C-101B-9397-08002B2CF9AE}" pid="4" name="MSIP_Label_fd57fe22-af15-49b8-ad15-119785ea7743_SetDate">
    <vt:lpwstr>2026-10-15T19:28:26Z</vt:lpwstr>
  </property>
  <property fmtid="{D5CDD505-2E9C-101B-9397-08002B2CF9AE}" pid="5" name="MSIP_Label_fd57fe22-af15-49b8-ad15-119785ea7743_Method">
    <vt:lpwstr>Standard</vt:lpwstr>
  </property>
  <property fmtid="{D5CDD505-2E9C-101B-9397-08002B2CF9AE}" pid="6" name="MSIP_Label_fd57fe22-af15-49b8-ad15-119785ea7743_Name">
    <vt:lpwstr>OFFICIAL - SENSITIVE - PINS use only</vt:lpwstr>
  </property>
  <property fmtid="{D5CDD505-2E9C-101B-9397-08002B2CF9AE}" pid="7" name="MSIP_Label_fd57fe22-af15-49b8-ad15-119785ea7743_SiteId">
    <vt:lpwstr>5878df98-6f88-48ab-9322-998ce557088d</vt:lpwstr>
  </property>
  <property fmtid="{D5CDD505-2E9C-101B-9397-08002B2CF9AE}" pid="8" name="MSIP_Label_fd57fe22-af15-49b8-ad15-119785ea7743_ActionId">
    <vt:lpwstr>2fefccce-2f7f-4fe4-8ab4-da58570f194f</vt:lpwstr>
  </property>
  <property fmtid="{D5CDD505-2E9C-101B-9397-08002B2CF9AE}" pid="9" name="MSIP_Label_fd57fe22-af15-49b8-ad15-119785ea7743_ContentBits">
    <vt:lpwstr>0</vt:lpwstr>
  </property>
  <property fmtid="{D5CDD505-2E9C-101B-9397-08002B2CF9AE}" pid="10" name="MediaServiceImageTags">
    <vt:lpwstr/>
  </property>
</Properties>
</file>