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33553" w14:textId="77777777" w:rsidR="00AC2880" w:rsidRDefault="00AC2880" w:rsidP="00AC2880">
      <w:pPr>
        <w:pStyle w:val="Title"/>
      </w:pPr>
      <w:r>
        <w:t>Clarifications</w:t>
      </w:r>
    </w:p>
    <w:p w14:paraId="626D69C8" w14:textId="33B17DF4" w:rsidR="007727A9" w:rsidRDefault="00AC2880" w:rsidP="00AC2880">
      <w:pPr>
        <w:pStyle w:val="Subtitle"/>
      </w:pPr>
      <w:r>
        <w:t>Low Pay Commission Call for Research Summer 2026</w:t>
      </w:r>
    </w:p>
    <w:p w14:paraId="5E5F8E5F" w14:textId="30FB23C4" w:rsidR="00AC2880" w:rsidRDefault="00AC2880" w:rsidP="00AC2880">
      <w:pPr>
        <w:pStyle w:val="Boxtext"/>
      </w:pPr>
      <w:r>
        <w:t xml:space="preserve">This document responds to queries received in relation to LPC call for research </w:t>
      </w:r>
      <w:r w:rsidRPr="00AC2880">
        <w:rPr>
          <w:b/>
          <w:bCs/>
        </w:rPr>
        <w:t>2026/0</w:t>
      </w:r>
      <w:r w:rsidR="00143F0D">
        <w:rPr>
          <w:b/>
          <w:bCs/>
        </w:rPr>
        <w:t>3</w:t>
      </w:r>
      <w:r w:rsidR="00143F0D">
        <w:t xml:space="preserve">. </w:t>
      </w:r>
      <w:r w:rsidR="00A92965">
        <w:t xml:space="preserve">The deadline for queries and clarifications </w:t>
      </w:r>
      <w:r w:rsidR="006E41A8">
        <w:t xml:space="preserve">was </w:t>
      </w:r>
      <w:r w:rsidR="00143F0D">
        <w:t>2</w:t>
      </w:r>
      <w:r w:rsidR="009A4854">
        <w:t>9</w:t>
      </w:r>
      <w:r w:rsidR="00143F0D">
        <w:t xml:space="preserve"> September</w:t>
      </w:r>
      <w:r w:rsidR="006E41A8">
        <w:t xml:space="preserve"> 2026. </w:t>
      </w:r>
    </w:p>
    <w:p w14:paraId="70856884" w14:textId="49E5B2E8" w:rsidR="0072506C" w:rsidRDefault="00B856DF" w:rsidP="0072506C">
      <w:pPr>
        <w:pStyle w:val="Boxtext"/>
      </w:pPr>
      <w:r>
        <w:t xml:space="preserve">We received many similar queries and so some have been grouped. Queries may have been rephrased to make them relevant to all bidders.  </w:t>
      </w:r>
    </w:p>
    <w:p w14:paraId="586C8285" w14:textId="430968A0" w:rsidR="00AC2880" w:rsidRDefault="002829A0" w:rsidP="000C6E1F">
      <w:pPr>
        <w:pStyle w:val="Heading1"/>
      </w:pPr>
      <w:r>
        <w:t>Eligibility</w:t>
      </w:r>
    </w:p>
    <w:p w14:paraId="1BA97DF1" w14:textId="76675800" w:rsidR="000C6E1F" w:rsidRDefault="000C6E1F" w:rsidP="000C6E1F">
      <w:pPr>
        <w:pStyle w:val="Heading2"/>
      </w:pPr>
      <w:r>
        <w:t xml:space="preserve">Are there any eligibility requirements for bidders? </w:t>
      </w:r>
      <w:r w:rsidR="0092623F">
        <w:t>E.g. W</w:t>
      </w:r>
      <w:r>
        <w:t>ill procurement take place through a Framework or does the LPC require specific qualifications or standards?</w:t>
      </w:r>
    </w:p>
    <w:p w14:paraId="4BEA48BB" w14:textId="6A6E4E49" w:rsidR="00D20E7E" w:rsidRDefault="00D23E9F" w:rsidP="00EC0804">
      <w:r w:rsidRPr="004C1CFB">
        <w:t xml:space="preserve">There </w:t>
      </w:r>
      <w:proofErr w:type="gramStart"/>
      <w:r w:rsidRPr="004C1CFB">
        <w:t>are</w:t>
      </w:r>
      <w:proofErr w:type="gramEnd"/>
      <w:r w:rsidRPr="004C1CFB">
        <w:t xml:space="preserve"> no eligibility restrictions based on size or type of organisation.</w:t>
      </w:r>
      <w:r>
        <w:t xml:space="preserve"> </w:t>
      </w:r>
      <w:r w:rsidR="00D20E7E" w:rsidRPr="00D20E7E">
        <w:t>This procurement will be open competition</w:t>
      </w:r>
      <w:r w:rsidR="00C36DE8">
        <w:t>, so membership of a Framework is not required.</w:t>
      </w:r>
      <w:r w:rsidR="00EE73EE">
        <w:t xml:space="preserve"> </w:t>
      </w:r>
      <w:r w:rsidR="009A3548">
        <w:t xml:space="preserve">Please refer to Section 4 of the ITT documents and </w:t>
      </w:r>
      <w:r w:rsidR="00AA1175">
        <w:t xml:space="preserve">the Standard Terms and Conditions for </w:t>
      </w:r>
      <w:r w:rsidR="00180E72">
        <w:t xml:space="preserve">details of any factors that may affect a Tenderer’s </w:t>
      </w:r>
      <w:r w:rsidR="00E20D16">
        <w:t>eligibility</w:t>
      </w:r>
      <w:r w:rsidR="00180E72">
        <w:t xml:space="preserve"> to bid.</w:t>
      </w:r>
    </w:p>
    <w:p w14:paraId="6ABD2C89" w14:textId="0E035233" w:rsidR="00EC0804" w:rsidRDefault="00EC0804" w:rsidP="00EC0804">
      <w:r w:rsidRPr="00EC0804">
        <w:t xml:space="preserve">We don’t </w:t>
      </w:r>
      <w:r w:rsidR="00CF5EC1">
        <w:t xml:space="preserve">require </w:t>
      </w:r>
      <w:r w:rsidRPr="00EC0804">
        <w:t xml:space="preserve">any specific qualifications. Section A03 of </w:t>
      </w:r>
      <w:r w:rsidR="00584D1F">
        <w:t>the</w:t>
      </w:r>
      <w:r w:rsidRPr="00EC0804">
        <w:t xml:space="preserve"> tender (‘Ability to Deliver’) should be used to demonstrate the qualifications, experience and expertise of the organisation and project team.</w:t>
      </w:r>
    </w:p>
    <w:p w14:paraId="195E153D" w14:textId="22499412" w:rsidR="00DA0A1B" w:rsidRPr="00EC0804" w:rsidRDefault="00DA0A1B" w:rsidP="00EC0804">
      <w:r>
        <w:t>Other than Cyber Essential</w:t>
      </w:r>
      <w:r w:rsidR="0006491A">
        <w:t>s</w:t>
      </w:r>
      <w:r>
        <w:t xml:space="preserve"> certification (basic), we do not require suppliers to meet any specific standards</w:t>
      </w:r>
      <w:r w:rsidR="00E20D16">
        <w:t xml:space="preserve"> or hold any certification.</w:t>
      </w:r>
    </w:p>
    <w:p w14:paraId="5371946C" w14:textId="1247B048" w:rsidR="00BB30C7" w:rsidRDefault="00BB30C7" w:rsidP="00954BE8">
      <w:pPr>
        <w:pStyle w:val="Heading2"/>
      </w:pPr>
      <w:r>
        <w:t>Are non-UK suppliers eligible to bid?</w:t>
      </w:r>
    </w:p>
    <w:p w14:paraId="09FB48EB" w14:textId="34B42571" w:rsidR="00BB30C7" w:rsidRPr="00BB30C7" w:rsidRDefault="004D5CCE" w:rsidP="00BB30C7">
      <w:r>
        <w:t>We will accept tenders from Treaty State Suppliers</w:t>
      </w:r>
      <w:r w:rsidR="00AC719C">
        <w:t xml:space="preserve">. If successful, </w:t>
      </w:r>
      <w:r w:rsidR="00FD6880">
        <w:t>amendments may be required to the standard Terms and Conditions to ensure that the project remains compliant with UK Data Protection legislation.</w:t>
      </w:r>
    </w:p>
    <w:p w14:paraId="045DE676" w14:textId="0C23C60D" w:rsidR="000C2D99" w:rsidRDefault="000C2D99" w:rsidP="00954BE8">
      <w:pPr>
        <w:pStyle w:val="Heading2"/>
      </w:pPr>
      <w:r>
        <w:t xml:space="preserve">Do individuals </w:t>
      </w:r>
      <w:r w:rsidR="00615B71">
        <w:t xml:space="preserve">in the research team </w:t>
      </w:r>
      <w:r>
        <w:t xml:space="preserve">need to hold </w:t>
      </w:r>
      <w:proofErr w:type="gramStart"/>
      <w:r>
        <w:t>particular positions</w:t>
      </w:r>
      <w:proofErr w:type="gramEnd"/>
      <w:r w:rsidR="00615B71">
        <w:t xml:space="preserve"> or employment?</w:t>
      </w:r>
    </w:p>
    <w:p w14:paraId="2A160C65" w14:textId="04777491" w:rsidR="00615B71" w:rsidRPr="00615B71" w:rsidRDefault="00615B71" w:rsidP="00615B71">
      <w:r>
        <w:t>No</w:t>
      </w:r>
      <w:r w:rsidR="00CD2504">
        <w:t>. The bid should demonstrate that all researchers are suitably qualified for their part in the project, but they do not need to hold specific roles, titles or qualifications.</w:t>
      </w:r>
    </w:p>
    <w:p w14:paraId="182C65A4" w14:textId="6AF25D0A" w:rsidR="002829A0" w:rsidRDefault="002829A0" w:rsidP="002829A0">
      <w:pPr>
        <w:pStyle w:val="Heading1"/>
      </w:pPr>
      <w:r>
        <w:t xml:space="preserve">Tender documents and </w:t>
      </w:r>
      <w:r w:rsidR="001F520B">
        <w:t>process</w:t>
      </w:r>
    </w:p>
    <w:p w14:paraId="18BABFAC" w14:textId="5AFF88B5" w:rsidR="00954BE8" w:rsidRDefault="00954BE8" w:rsidP="00954BE8">
      <w:pPr>
        <w:pStyle w:val="Heading2"/>
      </w:pPr>
      <w:r>
        <w:t xml:space="preserve">Do you accept alternatives to Cyber Essentials </w:t>
      </w:r>
      <w:r w:rsidR="00F465CC">
        <w:t>certification?</w:t>
      </w:r>
    </w:p>
    <w:p w14:paraId="3E709C95" w14:textId="2C57714C" w:rsidR="00F465CC" w:rsidRPr="00F465CC" w:rsidRDefault="00F465CC" w:rsidP="00F465CC">
      <w:r w:rsidRPr="00F465CC">
        <w:t xml:space="preserve">We require bidders to hold </w:t>
      </w:r>
      <w:r w:rsidR="00CF5EC1">
        <w:t xml:space="preserve">basic </w:t>
      </w:r>
      <w:r w:rsidRPr="00F465CC">
        <w:t>Cyber Essentials certification</w:t>
      </w:r>
      <w:r w:rsidR="00AE7BE5">
        <w:t xml:space="preserve"> and do not accept alternatives</w:t>
      </w:r>
      <w:r w:rsidRPr="00F465CC">
        <w:t xml:space="preserve">. </w:t>
      </w:r>
    </w:p>
    <w:p w14:paraId="4A47B52A" w14:textId="7216E4CC" w:rsidR="000C6E1F" w:rsidRDefault="000C6E1F" w:rsidP="000C6E1F">
      <w:pPr>
        <w:pStyle w:val="Heading2"/>
      </w:pPr>
      <w:r>
        <w:lastRenderedPageBreak/>
        <w:t>How should tenders be submitted?</w:t>
      </w:r>
    </w:p>
    <w:p w14:paraId="760A7E45" w14:textId="54865290" w:rsidR="00E31856" w:rsidRPr="00E31856" w:rsidRDefault="00E31856" w:rsidP="00E31856">
      <w:r w:rsidRPr="00E31856">
        <w:t xml:space="preserve">Tender submission is via e-mail. Full details can be found in the Invitation to Tender documents. Section 5 </w:t>
      </w:r>
      <w:r w:rsidR="0006491A">
        <w:t>lists</w:t>
      </w:r>
      <w:r w:rsidRPr="00E31856">
        <w:t xml:space="preserve"> the components of a </w:t>
      </w:r>
      <w:r w:rsidR="00420B7C">
        <w:t>complete</w:t>
      </w:r>
      <w:r w:rsidRPr="00E31856">
        <w:t xml:space="preserve"> tender.</w:t>
      </w:r>
      <w:r w:rsidR="00420B7C">
        <w:t xml:space="preserve"> </w:t>
      </w:r>
    </w:p>
    <w:p w14:paraId="0387F45F" w14:textId="78A08F55" w:rsidR="00880D96" w:rsidRDefault="00880D96" w:rsidP="00B94AFE">
      <w:pPr>
        <w:pStyle w:val="Heading2"/>
      </w:pPr>
      <w:r>
        <w:t>How should the pricing schedule be submitted?</w:t>
      </w:r>
    </w:p>
    <w:p w14:paraId="32385420" w14:textId="318A5A6B" w:rsidR="00880D96" w:rsidRPr="00880D96" w:rsidRDefault="00880D96" w:rsidP="00880D96">
      <w:r>
        <w:t xml:space="preserve">There is a template for the pricing schedule on the same web page as the Invitations to Tender. Please complete </w:t>
      </w:r>
      <w:r w:rsidR="00361202">
        <w:t>all project costs</w:t>
      </w:r>
      <w:r w:rsidR="00C72B2B">
        <w:t xml:space="preserve"> in the template. Do not manually edit </w:t>
      </w:r>
      <w:r w:rsidR="00564A4B">
        <w:t>protected cells</w:t>
      </w:r>
      <w:r w:rsidR="000C767B">
        <w:t xml:space="preserve"> (including </w:t>
      </w:r>
      <w:r w:rsidR="00C72B2B">
        <w:t>totals and subtotals</w:t>
      </w:r>
      <w:r w:rsidR="000C767B">
        <w:t>)</w:t>
      </w:r>
      <w:r w:rsidR="00C72B2B">
        <w:t>.</w:t>
      </w:r>
    </w:p>
    <w:p w14:paraId="75564C1A" w14:textId="75922AFC" w:rsidR="00B02B29" w:rsidRDefault="00B02B29" w:rsidP="00B94AFE">
      <w:pPr>
        <w:pStyle w:val="Heading2"/>
      </w:pPr>
      <w:r>
        <w:t xml:space="preserve">Are there templates for </w:t>
      </w:r>
      <w:r w:rsidR="00C40A63" w:rsidRPr="00C40A63">
        <w:t>the 'Acceptance of T&amp;Cs' and 'Conflict of Interest' statements?</w:t>
      </w:r>
    </w:p>
    <w:p w14:paraId="3D93225A" w14:textId="6B4E7685" w:rsidR="00C40A63" w:rsidRDefault="00C40A63" w:rsidP="00B94AFE">
      <w:pPr>
        <w:pStyle w:val="Heading2"/>
        <w:rPr>
          <w:rFonts w:ascii="Univers Light" w:eastAsiaTheme="minorHAnsi" w:hAnsi="Univers Light"/>
          <w:color w:val="272727" w:themeColor="text1" w:themeTint="D8"/>
          <w:sz w:val="21"/>
          <w:szCs w:val="21"/>
        </w:rPr>
      </w:pPr>
      <w:r w:rsidRPr="00C40A63">
        <w:rPr>
          <w:rFonts w:ascii="Univers Light" w:eastAsiaTheme="minorHAnsi" w:hAnsi="Univers Light"/>
          <w:color w:val="272727" w:themeColor="text1" w:themeTint="D8"/>
          <w:sz w:val="21"/>
          <w:szCs w:val="21"/>
        </w:rPr>
        <w:t xml:space="preserve">We don’t have templates for the acceptance of terms and conditions and the </w:t>
      </w:r>
      <w:proofErr w:type="gramStart"/>
      <w:r w:rsidRPr="00C40A63">
        <w:rPr>
          <w:rFonts w:ascii="Univers Light" w:eastAsiaTheme="minorHAnsi" w:hAnsi="Univers Light"/>
          <w:color w:val="272727" w:themeColor="text1" w:themeTint="D8"/>
          <w:sz w:val="21"/>
          <w:szCs w:val="21"/>
        </w:rPr>
        <w:t>conflict of interest</w:t>
      </w:r>
      <w:proofErr w:type="gramEnd"/>
      <w:r w:rsidRPr="00C40A63">
        <w:rPr>
          <w:rFonts w:ascii="Univers Light" w:eastAsiaTheme="minorHAnsi" w:hAnsi="Univers Light"/>
          <w:color w:val="272727" w:themeColor="text1" w:themeTint="D8"/>
          <w:sz w:val="21"/>
          <w:szCs w:val="21"/>
        </w:rPr>
        <w:t xml:space="preserve"> statements. </w:t>
      </w:r>
      <w:r>
        <w:rPr>
          <w:rFonts w:ascii="Univers Light" w:eastAsiaTheme="minorHAnsi" w:hAnsi="Univers Light"/>
          <w:color w:val="272727" w:themeColor="text1" w:themeTint="D8"/>
          <w:sz w:val="21"/>
          <w:szCs w:val="21"/>
        </w:rPr>
        <w:t>T</w:t>
      </w:r>
      <w:r w:rsidRPr="00C40A63">
        <w:rPr>
          <w:rFonts w:ascii="Univers Light" w:eastAsiaTheme="minorHAnsi" w:hAnsi="Univers Light"/>
          <w:color w:val="272727" w:themeColor="text1" w:themeTint="D8"/>
          <w:sz w:val="21"/>
          <w:szCs w:val="21"/>
        </w:rPr>
        <w:t xml:space="preserve">hese </w:t>
      </w:r>
      <w:r>
        <w:rPr>
          <w:rFonts w:ascii="Univers Light" w:eastAsiaTheme="minorHAnsi" w:hAnsi="Univers Light"/>
          <w:color w:val="272727" w:themeColor="text1" w:themeTint="D8"/>
          <w:sz w:val="21"/>
          <w:szCs w:val="21"/>
        </w:rPr>
        <w:t>can both be</w:t>
      </w:r>
      <w:r w:rsidR="00324A49">
        <w:rPr>
          <w:rFonts w:ascii="Univers Light" w:eastAsiaTheme="minorHAnsi" w:hAnsi="Univers Light"/>
          <w:color w:val="272727" w:themeColor="text1" w:themeTint="D8"/>
          <w:sz w:val="21"/>
          <w:szCs w:val="21"/>
        </w:rPr>
        <w:t xml:space="preserve"> attached as separate documents or </w:t>
      </w:r>
      <w:r w:rsidRPr="00C40A63">
        <w:rPr>
          <w:rFonts w:ascii="Univers Light" w:eastAsiaTheme="minorHAnsi" w:hAnsi="Univers Light"/>
          <w:color w:val="272727" w:themeColor="text1" w:themeTint="D8"/>
          <w:sz w:val="21"/>
          <w:szCs w:val="21"/>
        </w:rPr>
        <w:t>included in the covering email</w:t>
      </w:r>
      <w:r w:rsidR="00324A49">
        <w:rPr>
          <w:rFonts w:ascii="Univers Light" w:eastAsiaTheme="minorHAnsi" w:hAnsi="Univers Light"/>
          <w:color w:val="272727" w:themeColor="text1" w:themeTint="D8"/>
          <w:sz w:val="21"/>
          <w:szCs w:val="21"/>
        </w:rPr>
        <w:t>. I</w:t>
      </w:r>
      <w:r w:rsidRPr="00C40A63">
        <w:rPr>
          <w:rFonts w:ascii="Univers Light" w:eastAsiaTheme="minorHAnsi" w:hAnsi="Univers Light"/>
          <w:color w:val="272727" w:themeColor="text1" w:themeTint="D8"/>
          <w:sz w:val="21"/>
          <w:szCs w:val="21"/>
        </w:rPr>
        <w:t xml:space="preserve">f there are potential conflicts of interest to manage then </w:t>
      </w:r>
      <w:r w:rsidR="00D8795F">
        <w:rPr>
          <w:rFonts w:ascii="Univers Light" w:eastAsiaTheme="minorHAnsi" w:hAnsi="Univers Light"/>
          <w:color w:val="272727" w:themeColor="text1" w:themeTint="D8"/>
          <w:sz w:val="21"/>
          <w:szCs w:val="21"/>
        </w:rPr>
        <w:t>it is helpful to submit a separate document detailing this.</w:t>
      </w:r>
    </w:p>
    <w:p w14:paraId="3EEF37AC" w14:textId="599ED661" w:rsidR="00B94AFE" w:rsidRDefault="00B94AFE" w:rsidP="00B94AFE">
      <w:pPr>
        <w:pStyle w:val="Heading2"/>
      </w:pPr>
      <w:r>
        <w:t xml:space="preserve">Do </w:t>
      </w:r>
      <w:r w:rsidR="000E4717">
        <w:t>t</w:t>
      </w:r>
      <w:r>
        <w:t>enderers need to complete Schedule 5 of the ITT document</w:t>
      </w:r>
      <w:r w:rsidR="00CD27FC">
        <w:t xml:space="preserve"> (</w:t>
      </w:r>
      <w:r w:rsidR="00BC2CFA">
        <w:t>a</w:t>
      </w:r>
      <w:r w:rsidR="00CD27FC">
        <w:t>uthorised processing of personal data)</w:t>
      </w:r>
      <w:r>
        <w:t>?</w:t>
      </w:r>
    </w:p>
    <w:p w14:paraId="14783217" w14:textId="249BE649" w:rsidR="006622BE" w:rsidRPr="006622BE" w:rsidRDefault="006622BE" w:rsidP="006622BE">
      <w:r w:rsidRPr="006622BE">
        <w:t>No</w:t>
      </w:r>
      <w:r w:rsidR="00A20151">
        <w:t xml:space="preserve">, </w:t>
      </w:r>
      <w:r w:rsidR="000E4717">
        <w:t>t</w:t>
      </w:r>
      <w:r w:rsidR="00A20151">
        <w:t>enderer</w:t>
      </w:r>
      <w:r w:rsidR="00CD27FC">
        <w:t>s do not need to complete Schedule 5</w:t>
      </w:r>
      <w:r w:rsidRPr="006622BE">
        <w:t>. It is included as an example and will be completed</w:t>
      </w:r>
      <w:r w:rsidR="004D563B">
        <w:t xml:space="preserve"> jointly</w:t>
      </w:r>
      <w:r w:rsidRPr="006622BE">
        <w:t xml:space="preserve"> in the case that a contract is awarded.</w:t>
      </w:r>
    </w:p>
    <w:p w14:paraId="6A550BBF" w14:textId="1EC2D9BE" w:rsidR="00B47A2A" w:rsidRDefault="00B47A2A" w:rsidP="000C6E1F">
      <w:pPr>
        <w:pStyle w:val="Heading2"/>
      </w:pPr>
      <w:r>
        <w:t xml:space="preserve">What is the </w:t>
      </w:r>
      <w:r w:rsidR="00C41BE7">
        <w:t>timeline for notification of the outcome and project commencement?</w:t>
      </w:r>
    </w:p>
    <w:p w14:paraId="76FBECA6" w14:textId="27D2FE03" w:rsidR="00C41BE7" w:rsidRDefault="00C41BE7" w:rsidP="00C41BE7">
      <w:r>
        <w:t>We’</w:t>
      </w:r>
      <w:r w:rsidR="000C767B">
        <w:t xml:space="preserve"> expect</w:t>
      </w:r>
      <w:r>
        <w:t xml:space="preserve"> to notify bidders in the week commencing 23 November 2026. If this changes, we will provide updates to bidders at that time.</w:t>
      </w:r>
    </w:p>
    <w:p w14:paraId="00CAFAC6" w14:textId="39B289ED" w:rsidR="00C41BE7" w:rsidRDefault="00C41BE7" w:rsidP="00C41BE7">
      <w:r>
        <w:t>We would expect the contract start date to be in January 2027. The exact date would be agreed with any successful bidders.</w:t>
      </w:r>
    </w:p>
    <w:p w14:paraId="1F3A65BB" w14:textId="77777777" w:rsidR="00676937" w:rsidRDefault="00676937" w:rsidP="00676937">
      <w:pPr>
        <w:pStyle w:val="Heading2"/>
      </w:pPr>
      <w:r>
        <w:t>How many projects will be commissioned under this call?</w:t>
      </w:r>
    </w:p>
    <w:p w14:paraId="48E1F32A" w14:textId="5ED96A73" w:rsidR="00676937" w:rsidRPr="00C41BE7" w:rsidRDefault="00676937" w:rsidP="00676937">
      <w:r w:rsidRPr="004C1CFB">
        <w:t xml:space="preserve">Up to three projects will be commissioned under </w:t>
      </w:r>
      <w:r w:rsidR="000C767B">
        <w:t>this call</w:t>
      </w:r>
      <w:r w:rsidRPr="004C1CFB">
        <w:t>.</w:t>
      </w:r>
    </w:p>
    <w:p w14:paraId="11E64C16" w14:textId="77E3B48B" w:rsidR="00880D96" w:rsidRDefault="00880D96" w:rsidP="00880D96">
      <w:pPr>
        <w:pStyle w:val="Heading1"/>
      </w:pPr>
      <w:r>
        <w:t>Project scope and pricing</w:t>
      </w:r>
    </w:p>
    <w:p w14:paraId="5B02CD0E" w14:textId="74F5B9D0" w:rsidR="000C6E1F" w:rsidRDefault="000C6E1F" w:rsidP="000C6E1F">
      <w:pPr>
        <w:pStyle w:val="Heading2"/>
      </w:pPr>
      <w:r>
        <w:t>Is it possible to segment a project so that the evaluation panel can choose whether to opt for a full or reduced version?</w:t>
      </w:r>
    </w:p>
    <w:p w14:paraId="614045E9" w14:textId="136C649D" w:rsidR="000109C7" w:rsidRDefault="002E3793" w:rsidP="002E3793">
      <w:r>
        <w:t>Yes</w:t>
      </w:r>
      <w:r w:rsidR="00640689">
        <w:t xml:space="preserve">, </w:t>
      </w:r>
      <w:r w:rsidR="001F5B21">
        <w:t xml:space="preserve">in some cases it may be appropriate to split a </w:t>
      </w:r>
      <w:r w:rsidR="000109C7">
        <w:t>tender</w:t>
      </w:r>
      <w:r w:rsidR="004C3364">
        <w:t xml:space="preserve"> into </w:t>
      </w:r>
      <w:r w:rsidR="00A436D0">
        <w:t>‘core’ and ‘additional’ work</w:t>
      </w:r>
      <w:r w:rsidR="001D5550">
        <w:t xml:space="preserve">. </w:t>
      </w:r>
      <w:r w:rsidR="0049678B">
        <w:t>We would only recommend doing this where</w:t>
      </w:r>
      <w:r w:rsidR="008617FD">
        <w:t>:</w:t>
      </w:r>
    </w:p>
    <w:p w14:paraId="20846ABB" w14:textId="382EA90F" w:rsidR="008617FD" w:rsidRDefault="0049678B" w:rsidP="008617FD">
      <w:pPr>
        <w:pStyle w:val="ListParagraph"/>
        <w:numPr>
          <w:ilvl w:val="0"/>
          <w:numId w:val="11"/>
        </w:numPr>
      </w:pPr>
      <w:r>
        <w:lastRenderedPageBreak/>
        <w:t>t</w:t>
      </w:r>
      <w:r w:rsidR="0018471D">
        <w:t xml:space="preserve">he core project </w:t>
      </w:r>
      <w:r>
        <w:t>will</w:t>
      </w:r>
      <w:r w:rsidR="0018471D">
        <w:t xml:space="preserve"> produce meaningful </w:t>
      </w:r>
      <w:r w:rsidR="0018434A">
        <w:t xml:space="preserve">and valuable </w:t>
      </w:r>
      <w:r>
        <w:t>findings</w:t>
      </w:r>
      <w:r w:rsidR="0018471D">
        <w:t xml:space="preserve"> on its own</w:t>
      </w:r>
      <w:r w:rsidR="00562AEB">
        <w:t xml:space="preserve"> </w:t>
      </w:r>
    </w:p>
    <w:p w14:paraId="6F6EA9FE" w14:textId="17CF6448" w:rsidR="00E460FF" w:rsidRDefault="00340468" w:rsidP="008617FD">
      <w:pPr>
        <w:pStyle w:val="ListParagraph"/>
        <w:numPr>
          <w:ilvl w:val="0"/>
          <w:numId w:val="11"/>
        </w:numPr>
      </w:pPr>
      <w:r>
        <w:t>there is a good reason to separate the additional work</w:t>
      </w:r>
      <w:r w:rsidR="007E1FDE">
        <w:t>. E.g. it</w:t>
      </w:r>
      <w:r w:rsidR="00E460FF">
        <w:t xml:space="preserve"> may</w:t>
      </w:r>
      <w:r w:rsidR="00C44C69">
        <w:t xml:space="preserve"> </w:t>
      </w:r>
      <w:r w:rsidR="007E1FDE">
        <w:t>have distinct risks</w:t>
      </w:r>
      <w:r w:rsidR="001C5625">
        <w:t xml:space="preserve">, cover a distinct outcome versus the core research or </w:t>
      </w:r>
      <w:r w:rsidR="0044036E">
        <w:t>be less directly related to the LPC’s topics of interest</w:t>
      </w:r>
      <w:r w:rsidR="001C5625">
        <w:t>.</w:t>
      </w:r>
    </w:p>
    <w:p w14:paraId="1834945F" w14:textId="001ADB81" w:rsidR="00714082" w:rsidRDefault="001C5625" w:rsidP="00714082">
      <w:r>
        <w:t xml:space="preserve">When </w:t>
      </w:r>
      <w:r w:rsidR="00CD484B">
        <w:t>preparing your tender documents:</w:t>
      </w:r>
    </w:p>
    <w:p w14:paraId="0A3761DB" w14:textId="21638150" w:rsidR="00B66900" w:rsidRDefault="00EB4209" w:rsidP="000109C7">
      <w:pPr>
        <w:pStyle w:val="ListParagraph"/>
        <w:numPr>
          <w:ilvl w:val="0"/>
          <w:numId w:val="11"/>
        </w:numPr>
      </w:pPr>
      <w:r>
        <w:t xml:space="preserve">outline clearly what is included in </w:t>
      </w:r>
      <w:r w:rsidR="00B827FD">
        <w:t xml:space="preserve">the core and additional work packages. </w:t>
      </w:r>
    </w:p>
    <w:p w14:paraId="2586A361" w14:textId="77F980D7" w:rsidR="002E3793" w:rsidRDefault="00B47FAF" w:rsidP="001C7E1C">
      <w:pPr>
        <w:pStyle w:val="ListParagraph"/>
        <w:numPr>
          <w:ilvl w:val="0"/>
          <w:numId w:val="11"/>
        </w:numPr>
      </w:pPr>
      <w:r>
        <w:t>split costs into separate lines on the pricing schedule</w:t>
      </w:r>
      <w:r w:rsidR="00B66900">
        <w:t>, e.g. ‘Research assistant – core’ and ‘Research assistant – additional’</w:t>
      </w:r>
      <w:r w:rsidR="006A768C">
        <w:t>. However, the total price must refer to the full project (core plus additional)</w:t>
      </w:r>
      <w:r w:rsidR="008617FD">
        <w:t>.</w:t>
      </w:r>
    </w:p>
    <w:p w14:paraId="42C6CB37" w14:textId="474D16DB" w:rsidR="00154B5C" w:rsidRDefault="00154B5C" w:rsidP="00154B5C">
      <w:pPr>
        <w:pStyle w:val="Heading2"/>
      </w:pPr>
      <w:r>
        <w:t xml:space="preserve">Are you interested in </w:t>
      </w:r>
      <w:r w:rsidR="00722B14">
        <w:t>options that would take the project over the maximum estimated budget?</w:t>
      </w:r>
    </w:p>
    <w:p w14:paraId="11693943" w14:textId="7A4D1C70" w:rsidR="00722B14" w:rsidRDefault="00E06BF0" w:rsidP="00722B14">
      <w:r>
        <w:t>T</w:t>
      </w:r>
      <w:r w:rsidR="00722B14" w:rsidRPr="00722B14">
        <w:t>he total cost should not exceed the estimated maximum budget. For any</w:t>
      </w:r>
      <w:r w:rsidR="00BA0217">
        <w:t xml:space="preserve"> options</w:t>
      </w:r>
      <w:r w:rsidR="00722B14" w:rsidRPr="00722B14">
        <w:t xml:space="preserve"> going beyond this, you are free to mention it in the proposal for information, but we will not take it into account when evaluating the bid.</w:t>
      </w:r>
    </w:p>
    <w:p w14:paraId="0FD0F24F" w14:textId="4634033E" w:rsidR="00232ECE" w:rsidRDefault="001C6B73" w:rsidP="00232ECE">
      <w:pPr>
        <w:pStyle w:val="Heading2"/>
      </w:pPr>
      <w:r>
        <w:t>Is it permissible to waive indirect costs in pricing the project?</w:t>
      </w:r>
    </w:p>
    <w:p w14:paraId="7B468A94" w14:textId="5B39F5D7" w:rsidR="001C6B73" w:rsidRDefault="00093236" w:rsidP="001C6B73">
      <w:r>
        <w:t xml:space="preserve">Bidders should price the project according to </w:t>
      </w:r>
      <w:r w:rsidR="0036045C">
        <w:t xml:space="preserve">their internal </w:t>
      </w:r>
      <w:r w:rsidR="002C6A51">
        <w:t xml:space="preserve">pricing </w:t>
      </w:r>
      <w:r w:rsidR="0036045C">
        <w:t>policies.</w:t>
      </w:r>
    </w:p>
    <w:p w14:paraId="498AC0E4" w14:textId="77777777" w:rsidR="00F11DDB" w:rsidRDefault="00F11DDB" w:rsidP="00F11DDB">
      <w:pPr>
        <w:pStyle w:val="Heading2"/>
      </w:pPr>
      <w:r>
        <w:t>Our project cost is significantly below the estimated budget. Should we still bid under this call?</w:t>
      </w:r>
    </w:p>
    <w:p w14:paraId="01F5B0C2" w14:textId="09F038AB" w:rsidR="00F11DDB" w:rsidRPr="001C6B73" w:rsidRDefault="00F11DDB" w:rsidP="00F11DDB">
      <w:r>
        <w:t xml:space="preserve">There is no minimum </w:t>
      </w:r>
      <w:proofErr w:type="gramStart"/>
      <w:r>
        <w:t>budget</w:t>
      </w:r>
      <w:proofErr w:type="gramEnd"/>
      <w:r>
        <w:t xml:space="preserve"> and we welcome tenders for small</w:t>
      </w:r>
      <w:r>
        <w:t>er</w:t>
      </w:r>
      <w:r>
        <w:t xml:space="preserve"> projects. </w:t>
      </w:r>
    </w:p>
    <w:p w14:paraId="47E33BDA" w14:textId="68DDD26B" w:rsidR="00361202" w:rsidRDefault="00FE5249" w:rsidP="00361202">
      <w:pPr>
        <w:pStyle w:val="Heading1"/>
      </w:pPr>
      <w:r>
        <w:t>Working with the LPC</w:t>
      </w:r>
    </w:p>
    <w:p w14:paraId="3A163FEA" w14:textId="5E359007" w:rsidR="00092703" w:rsidRDefault="00092703" w:rsidP="00092703">
      <w:pPr>
        <w:pStyle w:val="Heading2"/>
      </w:pPr>
      <w:r>
        <w:t>Will tenderers be able to access data held by the LPC as part of project delivery?</w:t>
      </w:r>
    </w:p>
    <w:p w14:paraId="7AD6CC0C" w14:textId="1E3824DF" w:rsidR="00BF5F7A" w:rsidRPr="00BF5F7A" w:rsidRDefault="00C45BA6" w:rsidP="00BF5F7A">
      <w:r>
        <w:t>We</w:t>
      </w:r>
      <w:r w:rsidR="00BF5F7A" w:rsidRPr="00BF5F7A">
        <w:t xml:space="preserve"> </w:t>
      </w:r>
      <w:proofErr w:type="gramStart"/>
      <w:r w:rsidR="00BF5F7A" w:rsidRPr="00BF5F7A">
        <w:t>are</w:t>
      </w:r>
      <w:r w:rsidR="003A6BD1">
        <w:t xml:space="preserve"> not</w:t>
      </w:r>
      <w:r w:rsidR="00BF5F7A" w:rsidRPr="00BF5F7A">
        <w:t xml:space="preserve"> able to</w:t>
      </w:r>
      <w:proofErr w:type="gramEnd"/>
      <w:r w:rsidR="00BF5F7A" w:rsidRPr="00BF5F7A">
        <w:t xml:space="preserve"> provide access to datasets. </w:t>
      </w:r>
      <w:r w:rsidR="00991872">
        <w:t>For the LPC’s own data, w</w:t>
      </w:r>
      <w:r w:rsidR="00BF5F7A" w:rsidRPr="00BF5F7A">
        <w:t>e may be able to provide more user-friendly formats of things that are available publicly (e.g. historic minimum wage rates)</w:t>
      </w:r>
      <w:r w:rsidR="00991872">
        <w:t>.</w:t>
      </w:r>
      <w:r w:rsidR="00A148AB">
        <w:t xml:space="preserve"> In </w:t>
      </w:r>
      <w:r w:rsidR="00C15F46">
        <w:t>some</w:t>
      </w:r>
      <w:r w:rsidR="00A148AB">
        <w:t xml:space="preserve"> instances, LPC analysts may be able to provide supporting analysis</w:t>
      </w:r>
      <w:r w:rsidR="00564375">
        <w:t xml:space="preserve"> for </w:t>
      </w:r>
      <w:r w:rsidR="00B3715C">
        <w:t xml:space="preserve">commissioned research </w:t>
      </w:r>
      <w:r w:rsidR="00564375">
        <w:t>projects</w:t>
      </w:r>
      <w:r w:rsidR="00C80297">
        <w:t>. Tenderers should not rely on this in preparing their tenders</w:t>
      </w:r>
      <w:r w:rsidR="00E01E9B">
        <w:t>.</w:t>
      </w:r>
    </w:p>
    <w:p w14:paraId="6BD27198" w14:textId="77777777" w:rsidR="00BA0217" w:rsidRDefault="00BA0217" w:rsidP="00BA0217">
      <w:pPr>
        <w:pStyle w:val="Heading2"/>
      </w:pPr>
      <w:r>
        <w:t>What is the process for producing and reviewing the project report?</w:t>
      </w:r>
    </w:p>
    <w:p w14:paraId="035CD0FA" w14:textId="77777777" w:rsidR="00BA0217" w:rsidRDefault="00BA0217" w:rsidP="00BA0217">
      <w:r>
        <w:t xml:space="preserve">The draft final report is typically shared with officials from the LPC secretariat and academic Low Pay Commissioners for comment. We aim to return comments to the supplier within two weeks, but this can take longer during busy periods. Some comments may require further discussion. Once all comments have been incorporated by the supplier, we have a final round of review to ensure everything has been addressed, and that the research meets the required scope and quality standards and is ready for publication. </w:t>
      </w:r>
    </w:p>
    <w:p w14:paraId="1AC9CAEF" w14:textId="135EFF3D" w:rsidR="00BA0217" w:rsidRPr="002506AA" w:rsidRDefault="00BA0217" w:rsidP="00BA0217">
      <w:r>
        <w:lastRenderedPageBreak/>
        <w:t>The format of the interim report</w:t>
      </w:r>
      <w:r w:rsidR="00176241">
        <w:t>/s</w:t>
      </w:r>
      <w:r>
        <w:t xml:space="preserve"> mentioned in the ITT will be agreed with the supplier. For example, it may be possible to combine this with slides produced for the September research event.</w:t>
      </w:r>
    </w:p>
    <w:p w14:paraId="35656C8E" w14:textId="648E4A9F" w:rsidR="00FE5249" w:rsidRPr="00FE5249" w:rsidRDefault="00FE5249" w:rsidP="00FE5249">
      <w:pPr>
        <w:pStyle w:val="Heading2"/>
      </w:pPr>
      <w:r>
        <w:t>Do projects have an advisory board?</w:t>
      </w:r>
    </w:p>
    <w:p w14:paraId="09CFEC7A" w14:textId="17874E47" w:rsidR="00FE5249" w:rsidRDefault="00FE5249" w:rsidP="00FE5249">
      <w:r>
        <w:t xml:space="preserve">We do not convene an advisory board for our commissioned projects. </w:t>
      </w:r>
      <w:r w:rsidRPr="00FE5249">
        <w:t xml:space="preserve">Most projects have a project manager who is an applied economist or analyst, and they receive input from the two academic Low Pay Commissioners (who are currently </w:t>
      </w:r>
      <w:r w:rsidR="00BA65B9">
        <w:t>P</w:t>
      </w:r>
      <w:r w:rsidRPr="00FE5249">
        <w:t xml:space="preserve">rofessors of </w:t>
      </w:r>
      <w:r w:rsidR="00BA65B9">
        <w:t>E</w:t>
      </w:r>
      <w:r w:rsidRPr="00FE5249">
        <w:t>conomics)</w:t>
      </w:r>
      <w:r>
        <w:t>,</w:t>
      </w:r>
      <w:r w:rsidRPr="00FE5249">
        <w:t xml:space="preserve"> as well as from external discussants at research events.</w:t>
      </w:r>
    </w:p>
    <w:p w14:paraId="7F77676D" w14:textId="2B9206BD" w:rsidR="00E24D26" w:rsidRDefault="00E24D26" w:rsidP="00E24D26">
      <w:pPr>
        <w:pStyle w:val="Heading1"/>
      </w:pPr>
      <w:r>
        <w:t>Terms and Conditions</w:t>
      </w:r>
    </w:p>
    <w:p w14:paraId="75E6B102" w14:textId="60A044AC" w:rsidR="00B94AFE" w:rsidRDefault="00B94AFE" w:rsidP="00B94AFE">
      <w:pPr>
        <w:pStyle w:val="Heading2"/>
      </w:pPr>
      <w:r>
        <w:t xml:space="preserve">There </w:t>
      </w:r>
      <w:r w:rsidR="00C2422D">
        <w:t>is different</w:t>
      </w:r>
      <w:r>
        <w:t xml:space="preserve"> wording in the terms on intellectual property rights (IPR) between the ITT document and the standard terms and conditions. Which will apply?</w:t>
      </w:r>
    </w:p>
    <w:p w14:paraId="3C4B1A51" w14:textId="3A8FA700" w:rsidR="008D2D68" w:rsidRDefault="00E55ABB" w:rsidP="00B856DF">
      <w:r>
        <w:t>W</w:t>
      </w:r>
      <w:r w:rsidR="008D2D68">
        <w:t xml:space="preserve">e have recently adopted updated </w:t>
      </w:r>
      <w:r w:rsidR="00665766">
        <w:t>standard</w:t>
      </w:r>
      <w:r w:rsidR="008D2D68">
        <w:t xml:space="preserve"> terms and conditions and, while these should be </w:t>
      </w:r>
      <w:r w:rsidR="00665766">
        <w:t xml:space="preserve">substantively </w:t>
      </w:r>
      <w:r w:rsidR="008D2D68">
        <w:t xml:space="preserve">consistent with all the terms in the ITT, some changes in wording may not be fully reflected. In case of any doubt or ambiguity, the standard LPC Short Form Terms and Conditions should be treated as overriding terms in the ITT. </w:t>
      </w:r>
    </w:p>
    <w:p w14:paraId="72A5C5BF" w14:textId="7A188505" w:rsidR="008D2D68" w:rsidRPr="008D2D68" w:rsidRDefault="00FB44AB" w:rsidP="008D2D68">
      <w:r>
        <w:t xml:space="preserve">Specifically </w:t>
      </w:r>
      <w:proofErr w:type="gramStart"/>
      <w:r>
        <w:t>with regard to</w:t>
      </w:r>
      <w:proofErr w:type="gramEnd"/>
      <w:r>
        <w:t xml:space="preserve"> </w:t>
      </w:r>
      <w:r w:rsidR="008756C5">
        <w:t>IPR</w:t>
      </w:r>
      <w:r w:rsidR="008D2D68">
        <w:t xml:space="preserve">, </w:t>
      </w:r>
      <w:r w:rsidR="008756C5">
        <w:t xml:space="preserve">we would consider the </w:t>
      </w:r>
      <w:r w:rsidR="00261F48">
        <w:t xml:space="preserve">standard terms and conditions to </w:t>
      </w:r>
      <w:r w:rsidR="00EE6746">
        <w:t xml:space="preserve">include </w:t>
      </w:r>
      <w:r w:rsidR="00877313">
        <w:t>the</w:t>
      </w:r>
      <w:r w:rsidR="008E441E">
        <w:t xml:space="preserve"> right of the</w:t>
      </w:r>
      <w:r w:rsidR="00877313">
        <w:t xml:space="preserve"> Supplier</w:t>
      </w:r>
      <w:r w:rsidR="007B7E65">
        <w:t xml:space="preserve"> to </w:t>
      </w:r>
      <w:r w:rsidR="007B7E65" w:rsidRPr="007B7E65">
        <w:rPr>
          <w:rFonts w:eastAsia="Calibri"/>
          <w:color w:val="000000" w:themeColor="text1"/>
        </w:rPr>
        <w:t>use the Contracted Deliverables for academic research and publication</w:t>
      </w:r>
      <w:r w:rsidR="008E441E">
        <w:rPr>
          <w:rFonts w:eastAsia="Calibri"/>
          <w:color w:val="000000" w:themeColor="text1"/>
        </w:rPr>
        <w:t xml:space="preserve">, </w:t>
      </w:r>
      <w:r w:rsidR="00723207">
        <w:rPr>
          <w:rFonts w:eastAsia="Calibri"/>
          <w:color w:val="000000" w:themeColor="text1"/>
        </w:rPr>
        <w:t>even though these uses are not listed explicitly</w:t>
      </w:r>
      <w:r w:rsidR="00AB3FD3">
        <w:rPr>
          <w:rFonts w:eastAsia="Calibri"/>
          <w:color w:val="000000" w:themeColor="text1"/>
        </w:rPr>
        <w:t>.</w:t>
      </w:r>
      <w:r w:rsidR="008B699A">
        <w:rPr>
          <w:rFonts w:eastAsia="Calibri"/>
          <w:color w:val="000000" w:themeColor="text1"/>
        </w:rPr>
        <w:t xml:space="preserve"> This includes </w:t>
      </w:r>
      <w:r w:rsidR="008B699A" w:rsidRPr="008B699A">
        <w:rPr>
          <w:rFonts w:eastAsia="Calibri"/>
          <w:color w:val="000000" w:themeColor="text1"/>
        </w:rPr>
        <w:t>preparation of peer-reviewed journal articles, conference papers, and other scholarly outputs based on project findings</w:t>
      </w:r>
      <w:r w:rsidR="00475097">
        <w:rPr>
          <w:rFonts w:eastAsia="Calibri"/>
          <w:color w:val="000000" w:themeColor="text1"/>
        </w:rPr>
        <w:t xml:space="preserve">, as well as </w:t>
      </w:r>
      <w:r w:rsidR="00475097" w:rsidRPr="00475097">
        <w:rPr>
          <w:rFonts w:eastAsia="Calibri"/>
          <w:color w:val="000000" w:themeColor="text1"/>
        </w:rPr>
        <w:t>building on the methodology to produce outputs beyond the original project</w:t>
      </w:r>
      <w:r w:rsidR="008B699A">
        <w:rPr>
          <w:rFonts w:eastAsia="Calibri"/>
          <w:color w:val="000000" w:themeColor="text1"/>
        </w:rPr>
        <w:t>.</w:t>
      </w:r>
      <w:r w:rsidR="0031286F">
        <w:rPr>
          <w:rFonts w:eastAsia="Calibri"/>
          <w:color w:val="000000" w:themeColor="text1"/>
        </w:rPr>
        <w:t xml:space="preserve"> If a Supplier </w:t>
      </w:r>
      <w:r w:rsidR="008E441E">
        <w:rPr>
          <w:rFonts w:eastAsia="Calibri"/>
          <w:color w:val="000000" w:themeColor="text1"/>
        </w:rPr>
        <w:t>required this to be clarified in the contr</w:t>
      </w:r>
      <w:r w:rsidR="00723207">
        <w:rPr>
          <w:rFonts w:eastAsia="Calibri"/>
          <w:color w:val="000000" w:themeColor="text1"/>
        </w:rPr>
        <w:t>act</w:t>
      </w:r>
      <w:r w:rsidR="004D2A01">
        <w:rPr>
          <w:rFonts w:eastAsia="Calibri"/>
          <w:color w:val="000000" w:themeColor="text1"/>
        </w:rPr>
        <w:t xml:space="preserve">, we </w:t>
      </w:r>
      <w:proofErr w:type="gramStart"/>
      <w:r w:rsidR="00A03641">
        <w:rPr>
          <w:rFonts w:eastAsia="Calibri"/>
          <w:color w:val="000000" w:themeColor="text1"/>
        </w:rPr>
        <w:t>are able to</w:t>
      </w:r>
      <w:proofErr w:type="gramEnd"/>
      <w:r w:rsidR="00A03641">
        <w:rPr>
          <w:rFonts w:eastAsia="Calibri"/>
          <w:color w:val="000000" w:themeColor="text1"/>
        </w:rPr>
        <w:t xml:space="preserve"> include an optional IPR clause to this effect</w:t>
      </w:r>
      <w:r w:rsidR="00DB6571">
        <w:rPr>
          <w:rFonts w:eastAsia="Calibri"/>
          <w:color w:val="000000" w:themeColor="text1"/>
        </w:rPr>
        <w:t xml:space="preserve">. This would be discussed with </w:t>
      </w:r>
      <w:r w:rsidR="00AF491B">
        <w:rPr>
          <w:rFonts w:eastAsia="Calibri"/>
          <w:color w:val="000000" w:themeColor="text1"/>
        </w:rPr>
        <w:t>any successful tenderers as part of the contract agreement process.</w:t>
      </w:r>
    </w:p>
    <w:p w14:paraId="35199C85" w14:textId="7B88987B" w:rsidR="009D55A6" w:rsidRDefault="009D55A6" w:rsidP="0027555D">
      <w:pPr>
        <w:pStyle w:val="Heading2"/>
      </w:pPr>
      <w:r>
        <w:t xml:space="preserve">What is the status of existing </w:t>
      </w:r>
      <w:r w:rsidR="00282D17">
        <w:t>intellectual property (IP)</w:t>
      </w:r>
      <w:r>
        <w:t xml:space="preserve"> under the standard Terms and Conditions?</w:t>
      </w:r>
    </w:p>
    <w:p w14:paraId="035AA837" w14:textId="6F231EE6" w:rsidR="00B5308F" w:rsidRPr="00B5308F" w:rsidRDefault="0092438E" w:rsidP="00B5308F">
      <w:r w:rsidRPr="0092438E">
        <w:t xml:space="preserve">As per Clause 10.1 of the standard terms and conditions, there is no transfer of existing IP between Buyer/Supplier. </w:t>
      </w:r>
      <w:proofErr w:type="gramStart"/>
      <w:r w:rsidRPr="0092438E">
        <w:t>However</w:t>
      </w:r>
      <w:proofErr w:type="gramEnd"/>
      <w:r w:rsidRPr="0092438E">
        <w:t xml:space="preserve"> if we, as the Buyer, needed to use, adapt or copy that IP </w:t>
      </w:r>
      <w:proofErr w:type="gramStart"/>
      <w:r w:rsidRPr="0092438E">
        <w:t>in order to</w:t>
      </w:r>
      <w:proofErr w:type="gramEnd"/>
      <w:r w:rsidRPr="0092438E">
        <w:t xml:space="preserve"> fully use the deliverables or any new IP (e.g. methodologies developed as part of the project) then we could. If there were concerns about the implications of this, </w:t>
      </w:r>
      <w:r>
        <w:t xml:space="preserve">it may be possible to discuss contract variations. This would be considered </w:t>
      </w:r>
      <w:r w:rsidRPr="0092438E">
        <w:t>as part of the contracting process.</w:t>
      </w:r>
    </w:p>
    <w:p w14:paraId="4C0ED9C2" w14:textId="02CA185A" w:rsidR="00D362A8" w:rsidRDefault="00D362A8" w:rsidP="00D362A8">
      <w:pPr>
        <w:pStyle w:val="Heading2"/>
      </w:pPr>
      <w:r>
        <w:lastRenderedPageBreak/>
        <w:t xml:space="preserve">Are there any additional information governance, security or data management requirements beyond compliance with GDPR and </w:t>
      </w:r>
      <w:r w:rsidR="00B5308F">
        <w:t>holding Cyber Essentials, particularly if personal data is being collected as part of the project?</w:t>
      </w:r>
    </w:p>
    <w:p w14:paraId="2596F514" w14:textId="4FC75972" w:rsidR="00B5308F" w:rsidRPr="00B5308F" w:rsidRDefault="00B5308F" w:rsidP="00B5308F">
      <w:r w:rsidRPr="00B5308F">
        <w:t>We don’t impose any further requirements on Suppliers. For data collected as part of the project, we would usually expect the Supplier to be the Controller of the data and apply its own safeguards (</w:t>
      </w:r>
      <w:proofErr w:type="gramStart"/>
      <w:r w:rsidRPr="00B5308F">
        <w:t>and also</w:t>
      </w:r>
      <w:proofErr w:type="gramEnd"/>
      <w:r w:rsidRPr="00B5308F">
        <w:t xml:space="preserve"> carry the legal risk </w:t>
      </w:r>
      <w:r w:rsidR="00711749">
        <w:t xml:space="preserve">and responsibility </w:t>
      </w:r>
      <w:r w:rsidRPr="00B5308F">
        <w:t>associated with this). We don’t expect any identifiable data to be transferred to the LPC as part of such a project (any microdata should be de-identified).</w:t>
      </w:r>
    </w:p>
    <w:p w14:paraId="1A17289B" w14:textId="18EC1CCD" w:rsidR="00B94AFE" w:rsidRDefault="0027555D" w:rsidP="0027555D">
      <w:pPr>
        <w:pStyle w:val="Heading2"/>
      </w:pPr>
      <w:r>
        <w:t>Is it possible to add special terms to t</w:t>
      </w:r>
      <w:r w:rsidR="00D05705">
        <w:t>he contract to reflect a Supplier’s legal or regulatory requirements?</w:t>
      </w:r>
    </w:p>
    <w:p w14:paraId="7461BE13" w14:textId="14CECD57" w:rsidR="008D2D68" w:rsidRDefault="008D2D68" w:rsidP="006F5035">
      <w:r>
        <w:t xml:space="preserve">We </w:t>
      </w:r>
      <w:proofErr w:type="gramStart"/>
      <w:r>
        <w:t>are able to</w:t>
      </w:r>
      <w:proofErr w:type="gramEnd"/>
      <w:r>
        <w:t xml:space="preserve"> add special terms to the contract under </w:t>
      </w:r>
      <w:r w:rsidR="001C226D">
        <w:t>a limited set of</w:t>
      </w:r>
      <w:r>
        <w:t xml:space="preserve"> circumstances, </w:t>
      </w:r>
      <w:r w:rsidR="002F4A96">
        <w:t>one of which is</w:t>
      </w:r>
      <w:r>
        <w:t xml:space="preserve"> to reflect a Supplier’s legal or regulatory requirements. We would discuss such terms as part of the contract agreement after the award decision had been made.</w:t>
      </w:r>
    </w:p>
    <w:p w14:paraId="1CF77FAD" w14:textId="58677FCC" w:rsidR="000C6E1F" w:rsidRDefault="00D363CB" w:rsidP="00DA4CDC">
      <w:r>
        <w:t>When accepting</w:t>
      </w:r>
      <w:r w:rsidR="008D2D68">
        <w:t xml:space="preserve"> the </w:t>
      </w:r>
      <w:r w:rsidR="00A46188">
        <w:t>terms and conditions</w:t>
      </w:r>
      <w:r w:rsidR="008D2D68">
        <w:t xml:space="preserve"> as part of the tender, you can specify that you accept </w:t>
      </w:r>
      <w:r>
        <w:t>“</w:t>
      </w:r>
      <w:r w:rsidR="008D2D68">
        <w:t>with the addition a special clause to the order form, to be agreed with the Buyer</w:t>
      </w:r>
      <w:r w:rsidR="006F5035">
        <w:t>, in order to meet legal and/or regulatory requirements</w:t>
      </w:r>
      <w:r w:rsidR="008D2D68">
        <w:t>.</w:t>
      </w:r>
      <w:r>
        <w:t>”</w:t>
      </w:r>
      <w:r w:rsidR="001C226D">
        <w:t xml:space="preserve"> </w:t>
      </w:r>
    </w:p>
    <w:p w14:paraId="10070BDD" w14:textId="385EB3ED" w:rsidR="00B94AFE" w:rsidRDefault="0013266E" w:rsidP="0013266E">
      <w:pPr>
        <w:pStyle w:val="Heading1"/>
      </w:pPr>
      <w:r>
        <w:t>Project topics, data and methods</w:t>
      </w:r>
    </w:p>
    <w:p w14:paraId="78A293CC" w14:textId="21D6136B" w:rsidR="0013266E" w:rsidRDefault="0013266E" w:rsidP="0013266E">
      <w:pPr>
        <w:pStyle w:val="Heading2"/>
      </w:pPr>
      <w:r>
        <w:t xml:space="preserve">Is my topic or approach suitable for this project? </w:t>
      </w:r>
      <w:r w:rsidR="003B56C6">
        <w:t>D</w:t>
      </w:r>
      <w:r>
        <w:t xml:space="preserve">o you prefer quantitative </w:t>
      </w:r>
      <w:r w:rsidR="003B56C6">
        <w:t>or</w:t>
      </w:r>
      <w:r>
        <w:t xml:space="preserve"> qualitative approaches?</w:t>
      </w:r>
    </w:p>
    <w:p w14:paraId="100CEFE9" w14:textId="77777777" w:rsidR="0013266E" w:rsidRDefault="0013266E" w:rsidP="0013266E">
      <w:r>
        <w:t xml:space="preserve">We </w:t>
      </w:r>
      <w:proofErr w:type="gramStart"/>
      <w:r>
        <w:t>are not able to</w:t>
      </w:r>
      <w:proofErr w:type="gramEnd"/>
      <w:r>
        <w:t xml:space="preserve"> pre-judge the success of any </w:t>
      </w:r>
      <w:proofErr w:type="gramStart"/>
      <w:r>
        <w:t>particular proposal</w:t>
      </w:r>
      <w:proofErr w:type="gramEnd"/>
      <w:r>
        <w:t xml:space="preserve">. This will come down to the judgment of the evaluation panel across the whole range of bids we receive. </w:t>
      </w:r>
    </w:p>
    <w:p w14:paraId="5B5C8400" w14:textId="77777777" w:rsidR="0013266E" w:rsidRDefault="0013266E" w:rsidP="0013266E">
      <w:r>
        <w:t xml:space="preserve">We don’t </w:t>
      </w:r>
      <w:proofErr w:type="gramStart"/>
      <w:r>
        <w:t>have a preference for</w:t>
      </w:r>
      <w:proofErr w:type="gramEnd"/>
      <w:r>
        <w:t xml:space="preserve"> </w:t>
      </w:r>
      <w:proofErr w:type="gramStart"/>
      <w:r>
        <w:t>particular methodologies</w:t>
      </w:r>
      <w:proofErr w:type="gramEnd"/>
      <w:r>
        <w:t xml:space="preserve"> and have intentionally left the specifications open to different approaches. </w:t>
      </w:r>
    </w:p>
    <w:p w14:paraId="0740E359" w14:textId="77777777" w:rsidR="0013266E" w:rsidRDefault="0013266E" w:rsidP="0013266E">
      <w:r>
        <w:t>To make sure you submit the best possible bid, we recommend paying special attention to the following:</w:t>
      </w:r>
    </w:p>
    <w:p w14:paraId="5F5E7DA9" w14:textId="77777777" w:rsidR="0013266E" w:rsidRDefault="0013266E" w:rsidP="008E3FC0">
      <w:pPr>
        <w:pStyle w:val="ListParagraph"/>
        <w:numPr>
          <w:ilvl w:val="0"/>
          <w:numId w:val="14"/>
        </w:numPr>
      </w:pPr>
      <w:r>
        <w:t>Is the method particularly suited to the evidence gap you’re addressing? If using qualitative methods, what can these add that the available quantitative data can’t answer (or vice versa)?</w:t>
      </w:r>
    </w:p>
    <w:p w14:paraId="47079C4D" w14:textId="64511091" w:rsidR="0013266E" w:rsidRDefault="0013266E" w:rsidP="008E3FC0">
      <w:pPr>
        <w:pStyle w:val="ListParagraph"/>
        <w:numPr>
          <w:ilvl w:val="0"/>
          <w:numId w:val="14"/>
        </w:numPr>
      </w:pPr>
      <w:r>
        <w:t xml:space="preserve">What is the likely value-added of the findings (over and above what is already known and what is done internally by the LPC)? </w:t>
      </w:r>
      <w:r w:rsidR="00B97087" w:rsidRPr="00B269C0">
        <w:t>Your bid should show that you have thought about how the findings will help Low Pay Commissioners make better recommendations about the minimum wage.</w:t>
      </w:r>
    </w:p>
    <w:p w14:paraId="0A0422FF" w14:textId="647B2BED" w:rsidR="0013266E" w:rsidRDefault="0049603A" w:rsidP="008E3FC0">
      <w:pPr>
        <w:pStyle w:val="ListParagraph"/>
        <w:numPr>
          <w:ilvl w:val="1"/>
          <w:numId w:val="14"/>
        </w:numPr>
      </w:pPr>
      <w:r>
        <w:t>Value-added</w:t>
      </w:r>
      <w:r w:rsidR="0013266E">
        <w:t xml:space="preserve"> can be more difficult to demonstrate for qualitative work. The LPC already talks to workers and employers quite extensively, so we get a sense of the major concerns for workers and businesses and how these are changing. Our </w:t>
      </w:r>
      <w:hyperlink r:id="rId9" w:history="1">
        <w:r w:rsidR="0013266E" w:rsidRPr="003E4265">
          <w:rPr>
            <w:rStyle w:val="Hyperlink"/>
          </w:rPr>
          <w:t>report from last year</w:t>
        </w:r>
      </w:hyperlink>
      <w:r w:rsidR="0013266E">
        <w:t xml:space="preserve"> gives an idea of the kind of level of evidence we get </w:t>
      </w:r>
      <w:r w:rsidR="0013266E">
        <w:lastRenderedPageBreak/>
        <w:t xml:space="preserve">from these discussions and how we use it to contextualise our other evidence. Stakeholder evidence is dotted throughout the report (e.g. from paragraph 3.38; from paragraph 4.23, from paragraph 5.13). The value-added of commissioned research could be that it is more methodologically robust and systematic and so gives us greater confidence in the findings, or that it is able to answer very specific questions or give a deep insight into a particular sector. </w:t>
      </w:r>
    </w:p>
    <w:p w14:paraId="69AE2AEB" w14:textId="4EEA76E7" w:rsidR="00B97087" w:rsidRDefault="00CC6794" w:rsidP="008E3FC0">
      <w:pPr>
        <w:pStyle w:val="ListParagraph"/>
        <w:numPr>
          <w:ilvl w:val="1"/>
          <w:numId w:val="14"/>
        </w:numPr>
      </w:pPr>
      <w:r>
        <w:t>For both qualitative and quantitative work, does your project build on existing literature or fill a gap in the literature?</w:t>
      </w:r>
      <w:r w:rsidR="001D31F2">
        <w:t xml:space="preserve"> Is there already a lot written on the topic?</w:t>
      </w:r>
      <w:r w:rsidR="00B11928">
        <w:t xml:space="preserve"> For example, </w:t>
      </w:r>
      <w:r w:rsidR="0027320D">
        <w:t xml:space="preserve">the social care sector is relatively well researched and well represented in our stakeholder evidence compared to some other sectors, so </w:t>
      </w:r>
      <w:r w:rsidR="00B2559D">
        <w:t xml:space="preserve">proposals in that area would need to </w:t>
      </w:r>
      <w:r w:rsidR="00D13BB4">
        <w:t xml:space="preserve">show they are aware of this and </w:t>
      </w:r>
      <w:r w:rsidR="00B2559D">
        <w:t>demonstrate what new insight their research would offer.</w:t>
      </w:r>
    </w:p>
    <w:p w14:paraId="7E98842F" w14:textId="3305A6D0" w:rsidR="00EB73E7" w:rsidRDefault="00EB73E7" w:rsidP="008E3FC0">
      <w:pPr>
        <w:pStyle w:val="ListParagraph"/>
        <w:numPr>
          <w:ilvl w:val="0"/>
          <w:numId w:val="14"/>
        </w:numPr>
      </w:pPr>
      <w:r>
        <w:t xml:space="preserve">If proposing quantitative work, </w:t>
      </w:r>
      <w:r w:rsidR="0061608F">
        <w:t xml:space="preserve">is the data sufficient to answer the question </w:t>
      </w:r>
      <w:r w:rsidR="0061608F" w:rsidRPr="0061608F">
        <w:t xml:space="preserve">(or </w:t>
      </w:r>
      <w:r w:rsidR="00E142ED">
        <w:t xml:space="preserve">to </w:t>
      </w:r>
      <w:r w:rsidR="0061608F" w:rsidRPr="0061608F">
        <w:t>give you a good chance of answering the question)</w:t>
      </w:r>
      <w:r>
        <w:t xml:space="preserve">? </w:t>
      </w:r>
      <w:r w:rsidR="008C7B88">
        <w:t xml:space="preserve">It is vital that you thoroughly consider the weaknesses of any data sources you propose to use and show how you will address these or how they may affect confidence in your results. </w:t>
      </w:r>
      <w:r w:rsidR="00BA7F42">
        <w:t xml:space="preserve">Many bids that are methodologically sound </w:t>
      </w:r>
      <w:proofErr w:type="gramStart"/>
      <w:r w:rsidR="00BA7F42">
        <w:t>fall down</w:t>
      </w:r>
      <w:proofErr w:type="gramEnd"/>
      <w:r w:rsidR="00BA7F42">
        <w:t xml:space="preserve"> because </w:t>
      </w:r>
      <w:r w:rsidR="00035965">
        <w:t>of weaknesses in the data they propose to use</w:t>
      </w:r>
      <w:r w:rsidR="00BF4D20">
        <w:t>.</w:t>
      </w:r>
    </w:p>
    <w:p w14:paraId="5BBF4F20" w14:textId="77777777" w:rsidR="0013266E" w:rsidRDefault="0013266E" w:rsidP="008E3FC0">
      <w:pPr>
        <w:pStyle w:val="ListParagraph"/>
        <w:numPr>
          <w:ilvl w:val="0"/>
          <w:numId w:val="14"/>
        </w:numPr>
      </w:pPr>
      <w:r>
        <w:t>Please outline your methods clearly and discuss their advantages and disadvantages. This is important for all methods, but the evaluation panel is made up of economists so it is even more important for methods they may be less familiar with.</w:t>
      </w:r>
    </w:p>
    <w:p w14:paraId="35009210" w14:textId="5140DD5A" w:rsidR="00525B04" w:rsidRDefault="0013266E" w:rsidP="008E3FC0">
      <w:pPr>
        <w:pStyle w:val="ListParagraph"/>
        <w:numPr>
          <w:ilvl w:val="0"/>
          <w:numId w:val="14"/>
        </w:numPr>
      </w:pPr>
      <w:r>
        <w:t>Think carefully about the best scale for the project, as well as the value it will add, and price accordingly.</w:t>
      </w:r>
    </w:p>
    <w:p w14:paraId="50E0C89C" w14:textId="77777777" w:rsidR="00676937" w:rsidRDefault="00676937" w:rsidP="00676937">
      <w:pPr>
        <w:pStyle w:val="Heading2"/>
      </w:pPr>
      <w:r>
        <w:t>We want to avoid overlap with LPC analysis. What data and metrics does the LPC use for its internal analysis?</w:t>
      </w:r>
    </w:p>
    <w:p w14:paraId="5A7CE95E" w14:textId="77777777" w:rsidR="00676937" w:rsidRDefault="00676937" w:rsidP="00676937">
      <w:r>
        <w:t>Please</w:t>
      </w:r>
      <w:r w:rsidRPr="007307FD">
        <w:t xml:space="preserve"> refer to our latest annual report</w:t>
      </w:r>
      <w:r>
        <w:t xml:space="preserve"> for an idea of the datasets and metrics we use</w:t>
      </w:r>
      <w:r w:rsidRPr="007307FD">
        <w:t xml:space="preserve">: </w:t>
      </w:r>
      <w:hyperlink r:id="rId10" w:history="1">
        <w:r w:rsidRPr="00D25C68">
          <w:rPr>
            <w:rStyle w:val="Hyperlink"/>
          </w:rPr>
          <w:t>Low Pay Commission Report 2025 - GOV.UK</w:t>
        </w:r>
      </w:hyperlink>
      <w:r w:rsidRPr="007307FD">
        <w:t xml:space="preserve">. </w:t>
      </w:r>
    </w:p>
    <w:p w14:paraId="05119178" w14:textId="3689F9F0" w:rsidR="00676937" w:rsidRDefault="00676937" w:rsidP="00676937">
      <w:r>
        <w:t>We also complete some analysis that may not be included in detail in the report. This includes analysis of local levels of minimum wage exposure (down to LSOA). It also includes some econometric work using the Annual Survey of Hours and Earnings, Labour Force Survey and Annual Population Survey. However</w:t>
      </w:r>
      <w:r w:rsidR="00940F18">
        <w:t>,</w:t>
      </w:r>
      <w:r>
        <w:t xml:space="preserve"> this work has been affected by data quality issues since the pandemic.  </w:t>
      </w:r>
    </w:p>
    <w:p w14:paraId="38C11503" w14:textId="275BF693" w:rsidR="00B145D9" w:rsidRDefault="00B145D9" w:rsidP="00EF7620">
      <w:pPr>
        <w:pStyle w:val="Heading2"/>
      </w:pPr>
      <w:r>
        <w:t>Do you have preferences as to what data should be used and its source?</w:t>
      </w:r>
    </w:p>
    <w:p w14:paraId="790B69ED" w14:textId="1EB5F090" w:rsidR="00B145D9" w:rsidRPr="00B145D9" w:rsidRDefault="00950F1E" w:rsidP="00B145D9">
      <w:r w:rsidRPr="00950F1E">
        <w:t xml:space="preserve">We don’t have any preferences as to the source of datasets used in the project, </w:t>
      </w:r>
      <w:proofErr w:type="gramStart"/>
      <w:r w:rsidRPr="00950F1E">
        <w:t>as long as</w:t>
      </w:r>
      <w:proofErr w:type="gramEnd"/>
      <w:r w:rsidRPr="00950F1E">
        <w:t xml:space="preserve"> due consideration has been given to the quality of the data and any limitations. If it is a dataset that we may not be familiar with (e.g. we haven’t used it in our recent reports) it is particularly important to provide sufficient detail so that we can assess its suitability for answering the research question.</w:t>
      </w:r>
    </w:p>
    <w:p w14:paraId="2D27E218" w14:textId="77777777" w:rsidR="00B145D9" w:rsidRPr="00B145D9" w:rsidRDefault="00B145D9" w:rsidP="00B145D9"/>
    <w:p w14:paraId="6B75EA0E" w14:textId="6A9A33C6" w:rsidR="0023078A" w:rsidRDefault="00EF7620" w:rsidP="00EF7620">
      <w:pPr>
        <w:pStyle w:val="Heading2"/>
      </w:pPr>
      <w:r>
        <w:lastRenderedPageBreak/>
        <w:t>Would you consider research using sources other than the LFS?</w:t>
      </w:r>
    </w:p>
    <w:p w14:paraId="7A5B1EB1" w14:textId="58E0DC25" w:rsidR="00EF7620" w:rsidRPr="00EF7620" w:rsidRDefault="005445CB" w:rsidP="00EF7620">
      <w:r w:rsidRPr="005445CB">
        <w:t xml:space="preserve">We are very keen for research using sources other than the LFS! As above, it’s important that any weaknesses </w:t>
      </w:r>
      <w:r w:rsidR="00B27047">
        <w:t xml:space="preserve">in the proposed datasets </w:t>
      </w:r>
      <w:r w:rsidRPr="005445CB">
        <w:t>are acknowledged and addressed</w:t>
      </w:r>
      <w:r w:rsidR="00B27047">
        <w:t xml:space="preserve"> fully</w:t>
      </w:r>
      <w:r w:rsidRPr="005445CB">
        <w:t>.</w:t>
      </w:r>
      <w:r w:rsidR="00B27047">
        <w:t xml:space="preserve"> Whether the data </w:t>
      </w:r>
      <w:r w:rsidR="005159D2">
        <w:t>is sufficient for researchers to answer their research question is a key consideration for the evaluation panel.</w:t>
      </w:r>
    </w:p>
    <w:p w14:paraId="495C3E92" w14:textId="75B9B436" w:rsidR="0013266E" w:rsidRDefault="0013266E" w:rsidP="0013266E">
      <w:pPr>
        <w:pStyle w:val="Heading2"/>
      </w:pPr>
      <w:r>
        <w:t>We would like to extend a current or previous project. Should we bid for funding under this call?</w:t>
      </w:r>
    </w:p>
    <w:p w14:paraId="72D945F8" w14:textId="77777777" w:rsidR="0013266E" w:rsidRDefault="0013266E" w:rsidP="0013266E">
      <w:r>
        <w:t xml:space="preserve">We welcome tenders that propose an extension to a current or previous project, </w:t>
      </w:r>
      <w:proofErr w:type="gramStart"/>
      <w:r>
        <w:t>whether or not</w:t>
      </w:r>
      <w:proofErr w:type="gramEnd"/>
      <w:r>
        <w:t xml:space="preserve"> this was funded by the LPC.</w:t>
      </w:r>
      <w:r w:rsidRPr="00E9595F">
        <w:t xml:space="preserve"> </w:t>
      </w:r>
    </w:p>
    <w:p w14:paraId="2B3057BC" w14:textId="0607593B" w:rsidR="0013266E" w:rsidRDefault="00040A82" w:rsidP="00040A82">
      <w:pPr>
        <w:pStyle w:val="Heading1"/>
      </w:pPr>
      <w:r>
        <w:t>Project deliverables</w:t>
      </w:r>
    </w:p>
    <w:p w14:paraId="11B32502" w14:textId="4B8F6120" w:rsidR="007302EA" w:rsidRDefault="008843A2" w:rsidP="008843A2">
      <w:pPr>
        <w:pStyle w:val="Heading2"/>
      </w:pPr>
      <w:r>
        <w:t xml:space="preserve">Do we need to provide the LPC with </w:t>
      </w:r>
      <w:r w:rsidR="00DD4E0C">
        <w:t>the</w:t>
      </w:r>
      <w:r>
        <w:t xml:space="preserve"> microdata we used for the project?</w:t>
      </w:r>
    </w:p>
    <w:p w14:paraId="2C140BE5" w14:textId="77777777" w:rsidR="00113ABF" w:rsidRDefault="00DD4E0C" w:rsidP="008843A2">
      <w:r>
        <w:t>Where data is collected as part of the research project, we usually ask that this is provided to the LPC as part of the project deliverables</w:t>
      </w:r>
      <w:r w:rsidR="0039116D">
        <w:t xml:space="preserve">. It should be de-identified where necessary. </w:t>
      </w:r>
    </w:p>
    <w:p w14:paraId="7BFA2DDB" w14:textId="78DC8A60" w:rsidR="008843A2" w:rsidRPr="008843A2" w:rsidRDefault="0039116D" w:rsidP="008843A2">
      <w:r>
        <w:t xml:space="preserve">In other </w:t>
      </w:r>
      <w:r w:rsidR="00123CBA">
        <w:t>cases</w:t>
      </w:r>
      <w:r w:rsidR="00113ABF">
        <w:t xml:space="preserve"> (e.g. where a </w:t>
      </w:r>
      <w:r w:rsidR="00E84B25">
        <w:t>S</w:t>
      </w:r>
      <w:r w:rsidR="00113ABF">
        <w:t>upplier is using third-</w:t>
      </w:r>
      <w:r w:rsidR="00E84B25">
        <w:t>party data)</w:t>
      </w:r>
      <w:r w:rsidR="00123CBA">
        <w:t>, w</w:t>
      </w:r>
      <w:r w:rsidR="00E1251D" w:rsidRPr="00E1251D">
        <w:t xml:space="preserve">e understand that </w:t>
      </w:r>
      <w:r w:rsidR="004F03F8">
        <w:t>the</w:t>
      </w:r>
      <w:r w:rsidR="00E1251D" w:rsidRPr="00E1251D">
        <w:t xml:space="preserve"> supplier </w:t>
      </w:r>
      <w:r w:rsidR="004F03F8">
        <w:t xml:space="preserve">may not be able </w:t>
      </w:r>
      <w:r w:rsidR="00E1251D" w:rsidRPr="00E1251D">
        <w:t>to provide the LPC with the underlying microdata they have used</w:t>
      </w:r>
      <w:r w:rsidR="00123CBA">
        <w:t xml:space="preserve">. </w:t>
      </w:r>
      <w:r w:rsidR="00113ABF">
        <w:t>S</w:t>
      </w:r>
      <w:r w:rsidR="00E1251D" w:rsidRPr="00E1251D">
        <w:t xml:space="preserve">uppliers should </w:t>
      </w:r>
      <w:r w:rsidR="00113ABF">
        <w:t xml:space="preserve">still </w:t>
      </w:r>
      <w:r w:rsidR="00E1251D" w:rsidRPr="00E1251D">
        <w:t xml:space="preserve">provide us with code that could be used to reproduce the analysis from the </w:t>
      </w:r>
      <w:r w:rsidR="004F03F8">
        <w:t>micro</w:t>
      </w:r>
      <w:r w:rsidR="00E1251D" w:rsidRPr="00E1251D">
        <w:t xml:space="preserve">data. This code should cover the whole pipeline, including any data cleaning. This can help us if questions about method arise </w:t>
      </w:r>
      <w:proofErr w:type="gramStart"/>
      <w:r w:rsidR="00E1251D" w:rsidRPr="00E1251D">
        <w:t>at a later date</w:t>
      </w:r>
      <w:proofErr w:type="gramEnd"/>
      <w:r w:rsidR="00E1251D" w:rsidRPr="00E1251D">
        <w:t>, even where it is unlikely we will repeat the analysis ourselves.</w:t>
      </w:r>
    </w:p>
    <w:sectPr w:rsidR="008843A2" w:rsidRPr="008843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Light">
    <w:altName w:val="Calibri"/>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Univers-CondensedLight">
    <w:altName w:val="Cambria"/>
    <w:panose1 w:val="00000000000000000000"/>
    <w:charset w:val="00"/>
    <w:family w:val="roman"/>
    <w:notTrueType/>
    <w:pitch w:val="default"/>
  </w:font>
  <w:font w:name="Univers Condensed Light">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F204E"/>
    <w:multiLevelType w:val="hybridMultilevel"/>
    <w:tmpl w:val="26DE95CC"/>
    <w:lvl w:ilvl="0" w:tplc="B632533A">
      <w:start w:val="1"/>
      <w:numFmt w:val="decimal"/>
      <w:pStyle w:val="Figuretitle"/>
      <w:suff w:val="nothing"/>
      <w:lvlText w:val="Figure %1"/>
      <w:lvlJc w:val="left"/>
      <w:pPr>
        <w:ind w:left="0" w:firstLine="0"/>
      </w:pPr>
      <w:rPr>
        <w:rFonts w:ascii="Univers" w:hAnsi="Univers" w:hint="default"/>
        <w:b/>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EF641B"/>
    <w:multiLevelType w:val="hybridMultilevel"/>
    <w:tmpl w:val="4C48F53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1A2779"/>
    <w:multiLevelType w:val="hybridMultilevel"/>
    <w:tmpl w:val="A9F21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2F619E"/>
    <w:multiLevelType w:val="hybridMultilevel"/>
    <w:tmpl w:val="4C84B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3F433F"/>
    <w:multiLevelType w:val="hybridMultilevel"/>
    <w:tmpl w:val="59380BCE"/>
    <w:lvl w:ilvl="0" w:tplc="62C6CD02">
      <w:numFmt w:val="bullet"/>
      <w:lvlText w:val="•"/>
      <w:lvlJc w:val="left"/>
      <w:pPr>
        <w:ind w:left="1080" w:hanging="720"/>
      </w:pPr>
      <w:rPr>
        <w:rFonts w:ascii="Univers Light" w:eastAsiaTheme="minorHAnsi" w:hAnsi="Univers Light" w:cstheme="maj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7B7DA7"/>
    <w:multiLevelType w:val="hybridMultilevel"/>
    <w:tmpl w:val="2B744B7C"/>
    <w:lvl w:ilvl="0" w:tplc="82241A48">
      <w:start w:val="1"/>
      <w:numFmt w:val="decimal"/>
      <w:pStyle w:val="Tabletitle"/>
      <w:suff w:val="nothing"/>
      <w:lvlText w:val="Table %1"/>
      <w:lvlJc w:val="left"/>
      <w:pPr>
        <w:ind w:left="567" w:hanging="567"/>
      </w:pPr>
      <w:rPr>
        <w:rFonts w:ascii="Univers" w:hAnsi="Univers" w:hint="default"/>
        <w:b/>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A917CD5"/>
    <w:multiLevelType w:val="hybridMultilevel"/>
    <w:tmpl w:val="76202FA0"/>
    <w:lvl w:ilvl="0" w:tplc="FFFFFFFF">
      <w:start w:val="1"/>
      <w:numFmt w:val="bullet"/>
      <w:lvlText w:val=""/>
      <w:lvlJc w:val="left"/>
      <w:pPr>
        <w:ind w:left="360" w:hanging="360"/>
      </w:pPr>
      <w:rPr>
        <w:rFonts w:ascii="Symbol" w:hAnsi="Symbol" w:hint="default"/>
      </w:rPr>
    </w:lvl>
    <w:lvl w:ilvl="1" w:tplc="39B66C66">
      <w:start w:val="1"/>
      <w:numFmt w:val="bullet"/>
      <w:pStyle w:val="Bullets"/>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4D1B42B1"/>
    <w:multiLevelType w:val="hybridMultilevel"/>
    <w:tmpl w:val="4CCA6EAC"/>
    <w:lvl w:ilvl="0" w:tplc="AC5CD8B2">
      <w:start w:val="1"/>
      <w:numFmt w:val="lowerLetter"/>
      <w:pStyle w:val="Sourcebullets"/>
      <w:lvlText w:val="%1."/>
      <w:lvlJc w:val="left"/>
      <w:pPr>
        <w:ind w:left="360" w:hanging="360"/>
      </w:pPr>
      <w:rPr>
        <w:rFonts w:ascii="Univers-CondensedLight" w:eastAsia="Univers-CondensedLight" w:hAnsi="Univers-CondensedLight" w:cs="Univers-CondensedLight" w:hint="default"/>
        <w:b w:val="0"/>
        <w:bCs w:val="0"/>
        <w:i w:val="0"/>
        <w:iCs w:val="0"/>
        <w:caps w:val="0"/>
        <w:smallCaps w:val="0"/>
        <w:strike w:val="0"/>
        <w:dstrike w:val="0"/>
        <w:outline w:val="0"/>
        <w:shadow w:val="0"/>
        <w:emboss w:val="0"/>
        <w:imprint w:val="0"/>
        <w:vanish w:val="0"/>
        <w:color w:val="231F20"/>
        <w:spacing w:val="-1"/>
        <w:w w:val="100"/>
        <w:kern w:val="0"/>
        <w:position w:val="0"/>
        <w:sz w:val="18"/>
        <w:szCs w:val="18"/>
        <w:u w:val="none"/>
        <w:effect w:val="none"/>
        <w:vertAlign w:val="baseline"/>
        <w:em w:v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B8D5FC0"/>
    <w:multiLevelType w:val="hybridMultilevel"/>
    <w:tmpl w:val="8358700A"/>
    <w:lvl w:ilvl="0" w:tplc="38905F84">
      <w:start w:val="1"/>
      <w:numFmt w:val="decimal"/>
      <w:pStyle w:val="NumberedParagraphs"/>
      <w:lvlText w:val="%1"/>
      <w:lvlJc w:val="left"/>
      <w:pPr>
        <w:ind w:left="360" w:hanging="360"/>
      </w:pPr>
      <w:rPr>
        <w:rFonts w:ascii="Univers" w:hAnsi="Univers" w:hint="default"/>
        <w:b/>
        <w:i w:val="0"/>
        <w:caps w:val="0"/>
        <w:strike w:val="0"/>
        <w:dstrike w:val="0"/>
        <w:vanish w:val="0"/>
        <w:color w:val="auto"/>
        <w:sz w:val="21"/>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64774512">
    <w:abstractNumId w:val="5"/>
  </w:num>
  <w:num w:numId="2" w16cid:durableId="1866164967">
    <w:abstractNumId w:val="0"/>
  </w:num>
  <w:num w:numId="3" w16cid:durableId="1653484919">
    <w:abstractNumId w:val="6"/>
  </w:num>
  <w:num w:numId="4" w16cid:durableId="1505978707">
    <w:abstractNumId w:val="8"/>
  </w:num>
  <w:num w:numId="5" w16cid:durableId="1526015601">
    <w:abstractNumId w:val="7"/>
  </w:num>
  <w:num w:numId="6" w16cid:durableId="84813771">
    <w:abstractNumId w:val="5"/>
  </w:num>
  <w:num w:numId="7" w16cid:durableId="1591237424">
    <w:abstractNumId w:val="0"/>
  </w:num>
  <w:num w:numId="8" w16cid:durableId="272516438">
    <w:abstractNumId w:val="6"/>
  </w:num>
  <w:num w:numId="9" w16cid:durableId="714736617">
    <w:abstractNumId w:val="8"/>
  </w:num>
  <w:num w:numId="10" w16cid:durableId="773327070">
    <w:abstractNumId w:val="7"/>
  </w:num>
  <w:num w:numId="11" w16cid:durableId="1786466573">
    <w:abstractNumId w:val="2"/>
  </w:num>
  <w:num w:numId="12" w16cid:durableId="197163824">
    <w:abstractNumId w:val="3"/>
  </w:num>
  <w:num w:numId="13" w16cid:durableId="276723410">
    <w:abstractNumId w:val="4"/>
  </w:num>
  <w:num w:numId="14" w16cid:durableId="14145500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880"/>
    <w:rsid w:val="00006542"/>
    <w:rsid w:val="000109C7"/>
    <w:rsid w:val="00016262"/>
    <w:rsid w:val="00034552"/>
    <w:rsid w:val="00035965"/>
    <w:rsid w:val="00040A82"/>
    <w:rsid w:val="0006491A"/>
    <w:rsid w:val="00092703"/>
    <w:rsid w:val="00093236"/>
    <w:rsid w:val="000976D3"/>
    <w:rsid w:val="000A08D0"/>
    <w:rsid w:val="000B3218"/>
    <w:rsid w:val="000C1606"/>
    <w:rsid w:val="000C2D99"/>
    <w:rsid w:val="000C6E1F"/>
    <w:rsid w:val="000C767B"/>
    <w:rsid w:val="000D00F6"/>
    <w:rsid w:val="000E2AD8"/>
    <w:rsid w:val="000E4717"/>
    <w:rsid w:val="000F17AD"/>
    <w:rsid w:val="00113ABF"/>
    <w:rsid w:val="00117C0A"/>
    <w:rsid w:val="00122DA2"/>
    <w:rsid w:val="00123CBA"/>
    <w:rsid w:val="0013266E"/>
    <w:rsid w:val="00143F0D"/>
    <w:rsid w:val="00154B5C"/>
    <w:rsid w:val="00176241"/>
    <w:rsid w:val="00180E72"/>
    <w:rsid w:val="0018434A"/>
    <w:rsid w:val="0018471D"/>
    <w:rsid w:val="00192752"/>
    <w:rsid w:val="001964DC"/>
    <w:rsid w:val="001A1A30"/>
    <w:rsid w:val="001B4824"/>
    <w:rsid w:val="001C226D"/>
    <w:rsid w:val="001C5625"/>
    <w:rsid w:val="001C6B73"/>
    <w:rsid w:val="001C7E1C"/>
    <w:rsid w:val="001D31F2"/>
    <w:rsid w:val="001D5550"/>
    <w:rsid w:val="001D7DF6"/>
    <w:rsid w:val="001E6F6C"/>
    <w:rsid w:val="001F08C7"/>
    <w:rsid w:val="001F5116"/>
    <w:rsid w:val="001F520B"/>
    <w:rsid w:val="001F5B21"/>
    <w:rsid w:val="001F603A"/>
    <w:rsid w:val="00202CD8"/>
    <w:rsid w:val="0023078A"/>
    <w:rsid w:val="00232ECE"/>
    <w:rsid w:val="002363C3"/>
    <w:rsid w:val="002506AA"/>
    <w:rsid w:val="00252EA8"/>
    <w:rsid w:val="00260E5A"/>
    <w:rsid w:val="00261F48"/>
    <w:rsid w:val="00264967"/>
    <w:rsid w:val="00272568"/>
    <w:rsid w:val="0027320D"/>
    <w:rsid w:val="0027555D"/>
    <w:rsid w:val="0028202E"/>
    <w:rsid w:val="002829A0"/>
    <w:rsid w:val="00282D17"/>
    <w:rsid w:val="00283E4E"/>
    <w:rsid w:val="00286C6E"/>
    <w:rsid w:val="002A2D5C"/>
    <w:rsid w:val="002C6A51"/>
    <w:rsid w:val="002D7192"/>
    <w:rsid w:val="002E3793"/>
    <w:rsid w:val="002F4A96"/>
    <w:rsid w:val="00304649"/>
    <w:rsid w:val="0031286F"/>
    <w:rsid w:val="00324A49"/>
    <w:rsid w:val="00340468"/>
    <w:rsid w:val="00341AE0"/>
    <w:rsid w:val="0036045C"/>
    <w:rsid w:val="00361202"/>
    <w:rsid w:val="00372B27"/>
    <w:rsid w:val="0039116D"/>
    <w:rsid w:val="003A6BD1"/>
    <w:rsid w:val="003A7A5F"/>
    <w:rsid w:val="003B4ACD"/>
    <w:rsid w:val="003B56C6"/>
    <w:rsid w:val="003C6E0D"/>
    <w:rsid w:val="003C7B9A"/>
    <w:rsid w:val="003E228A"/>
    <w:rsid w:val="003E4265"/>
    <w:rsid w:val="003F0BAC"/>
    <w:rsid w:val="004209B6"/>
    <w:rsid w:val="00420B7C"/>
    <w:rsid w:val="004364B6"/>
    <w:rsid w:val="0044036E"/>
    <w:rsid w:val="004536DD"/>
    <w:rsid w:val="00457E8A"/>
    <w:rsid w:val="00474B8E"/>
    <w:rsid w:val="00475097"/>
    <w:rsid w:val="004943A5"/>
    <w:rsid w:val="0049603A"/>
    <w:rsid w:val="0049678B"/>
    <w:rsid w:val="004B3396"/>
    <w:rsid w:val="004C1CFB"/>
    <w:rsid w:val="004C3364"/>
    <w:rsid w:val="004D16FC"/>
    <w:rsid w:val="004D2A01"/>
    <w:rsid w:val="004D563B"/>
    <w:rsid w:val="004D5CCE"/>
    <w:rsid w:val="004F03F8"/>
    <w:rsid w:val="004F15E3"/>
    <w:rsid w:val="004F2E2C"/>
    <w:rsid w:val="005159D2"/>
    <w:rsid w:val="00517A89"/>
    <w:rsid w:val="00525B04"/>
    <w:rsid w:val="00536100"/>
    <w:rsid w:val="005445CB"/>
    <w:rsid w:val="00560D65"/>
    <w:rsid w:val="00562AEB"/>
    <w:rsid w:val="00564375"/>
    <w:rsid w:val="00564A4B"/>
    <w:rsid w:val="00576FBD"/>
    <w:rsid w:val="00581D0B"/>
    <w:rsid w:val="00584D1F"/>
    <w:rsid w:val="00586A0A"/>
    <w:rsid w:val="005903A8"/>
    <w:rsid w:val="005A3CBA"/>
    <w:rsid w:val="005A4A9D"/>
    <w:rsid w:val="005E3F02"/>
    <w:rsid w:val="00606490"/>
    <w:rsid w:val="00612935"/>
    <w:rsid w:val="00615B71"/>
    <w:rsid w:val="0061608F"/>
    <w:rsid w:val="00640689"/>
    <w:rsid w:val="00642C54"/>
    <w:rsid w:val="006622BE"/>
    <w:rsid w:val="00665766"/>
    <w:rsid w:val="00676937"/>
    <w:rsid w:val="006A5364"/>
    <w:rsid w:val="006A768C"/>
    <w:rsid w:val="006C3967"/>
    <w:rsid w:val="006C46A0"/>
    <w:rsid w:val="006D354E"/>
    <w:rsid w:val="006E3AB6"/>
    <w:rsid w:val="006E41A8"/>
    <w:rsid w:val="006E6BB7"/>
    <w:rsid w:val="006F5035"/>
    <w:rsid w:val="006F7EBB"/>
    <w:rsid w:val="0071108E"/>
    <w:rsid w:val="00711749"/>
    <w:rsid w:val="00714082"/>
    <w:rsid w:val="0071727A"/>
    <w:rsid w:val="00722B14"/>
    <w:rsid w:val="00723207"/>
    <w:rsid w:val="007238BD"/>
    <w:rsid w:val="0072506C"/>
    <w:rsid w:val="007302EA"/>
    <w:rsid w:val="007307FD"/>
    <w:rsid w:val="00761DE7"/>
    <w:rsid w:val="007727A9"/>
    <w:rsid w:val="00776CE1"/>
    <w:rsid w:val="007B7E65"/>
    <w:rsid w:val="007D3BB3"/>
    <w:rsid w:val="007E1B3D"/>
    <w:rsid w:val="007E1FDE"/>
    <w:rsid w:val="007F3805"/>
    <w:rsid w:val="007F5032"/>
    <w:rsid w:val="00801001"/>
    <w:rsid w:val="008100FA"/>
    <w:rsid w:val="00811246"/>
    <w:rsid w:val="0081664C"/>
    <w:rsid w:val="0083135B"/>
    <w:rsid w:val="00844607"/>
    <w:rsid w:val="008617FD"/>
    <w:rsid w:val="00873870"/>
    <w:rsid w:val="008756C5"/>
    <w:rsid w:val="00877313"/>
    <w:rsid w:val="00880D96"/>
    <w:rsid w:val="008843A2"/>
    <w:rsid w:val="00892F93"/>
    <w:rsid w:val="008B668E"/>
    <w:rsid w:val="008B699A"/>
    <w:rsid w:val="008C7B88"/>
    <w:rsid w:val="008D017C"/>
    <w:rsid w:val="008D2D68"/>
    <w:rsid w:val="008D7A30"/>
    <w:rsid w:val="008E3566"/>
    <w:rsid w:val="008E3FC0"/>
    <w:rsid w:val="008E441E"/>
    <w:rsid w:val="008F42F4"/>
    <w:rsid w:val="00900A3A"/>
    <w:rsid w:val="00907C9E"/>
    <w:rsid w:val="009163CA"/>
    <w:rsid w:val="0092438E"/>
    <w:rsid w:val="0092623F"/>
    <w:rsid w:val="00930755"/>
    <w:rsid w:val="00940F18"/>
    <w:rsid w:val="00950F1E"/>
    <w:rsid w:val="00954BE8"/>
    <w:rsid w:val="00960F71"/>
    <w:rsid w:val="009635DC"/>
    <w:rsid w:val="00970973"/>
    <w:rsid w:val="00970C89"/>
    <w:rsid w:val="00977591"/>
    <w:rsid w:val="00991872"/>
    <w:rsid w:val="009A3548"/>
    <w:rsid w:val="009A4854"/>
    <w:rsid w:val="009D55A6"/>
    <w:rsid w:val="009D6163"/>
    <w:rsid w:val="00A0012C"/>
    <w:rsid w:val="00A03641"/>
    <w:rsid w:val="00A13BE9"/>
    <w:rsid w:val="00A148AB"/>
    <w:rsid w:val="00A20151"/>
    <w:rsid w:val="00A22BCB"/>
    <w:rsid w:val="00A3073F"/>
    <w:rsid w:val="00A313D2"/>
    <w:rsid w:val="00A40D66"/>
    <w:rsid w:val="00A436D0"/>
    <w:rsid w:val="00A46188"/>
    <w:rsid w:val="00A50FEE"/>
    <w:rsid w:val="00A7319D"/>
    <w:rsid w:val="00A7580B"/>
    <w:rsid w:val="00A777C2"/>
    <w:rsid w:val="00A8015D"/>
    <w:rsid w:val="00A82190"/>
    <w:rsid w:val="00A853C3"/>
    <w:rsid w:val="00A92965"/>
    <w:rsid w:val="00AA1175"/>
    <w:rsid w:val="00AB1F21"/>
    <w:rsid w:val="00AB3FD3"/>
    <w:rsid w:val="00AB7C4E"/>
    <w:rsid w:val="00AC2880"/>
    <w:rsid w:val="00AC719C"/>
    <w:rsid w:val="00AE4FD3"/>
    <w:rsid w:val="00AE7BE5"/>
    <w:rsid w:val="00AF491B"/>
    <w:rsid w:val="00B02B29"/>
    <w:rsid w:val="00B111D9"/>
    <w:rsid w:val="00B11928"/>
    <w:rsid w:val="00B145D9"/>
    <w:rsid w:val="00B2559D"/>
    <w:rsid w:val="00B269C0"/>
    <w:rsid w:val="00B27047"/>
    <w:rsid w:val="00B3043E"/>
    <w:rsid w:val="00B3715C"/>
    <w:rsid w:val="00B47A2A"/>
    <w:rsid w:val="00B47FAF"/>
    <w:rsid w:val="00B5308F"/>
    <w:rsid w:val="00B643A6"/>
    <w:rsid w:val="00B6571D"/>
    <w:rsid w:val="00B66900"/>
    <w:rsid w:val="00B827FD"/>
    <w:rsid w:val="00B856DF"/>
    <w:rsid w:val="00B94AFE"/>
    <w:rsid w:val="00B97087"/>
    <w:rsid w:val="00BA0217"/>
    <w:rsid w:val="00BA08CE"/>
    <w:rsid w:val="00BA65B9"/>
    <w:rsid w:val="00BA7F42"/>
    <w:rsid w:val="00BB30C7"/>
    <w:rsid w:val="00BB45AB"/>
    <w:rsid w:val="00BC2CFA"/>
    <w:rsid w:val="00BD50B0"/>
    <w:rsid w:val="00BD5922"/>
    <w:rsid w:val="00BF4D20"/>
    <w:rsid w:val="00BF5F7A"/>
    <w:rsid w:val="00C13243"/>
    <w:rsid w:val="00C15F46"/>
    <w:rsid w:val="00C2422D"/>
    <w:rsid w:val="00C3429C"/>
    <w:rsid w:val="00C36DE8"/>
    <w:rsid w:val="00C40A63"/>
    <w:rsid w:val="00C41BE7"/>
    <w:rsid w:val="00C44C69"/>
    <w:rsid w:val="00C45BA6"/>
    <w:rsid w:val="00C500FD"/>
    <w:rsid w:val="00C72B2B"/>
    <w:rsid w:val="00C80297"/>
    <w:rsid w:val="00C80F0F"/>
    <w:rsid w:val="00CA538F"/>
    <w:rsid w:val="00CB5B75"/>
    <w:rsid w:val="00CC203D"/>
    <w:rsid w:val="00CC6794"/>
    <w:rsid w:val="00CD2504"/>
    <w:rsid w:val="00CD27FC"/>
    <w:rsid w:val="00CD484B"/>
    <w:rsid w:val="00CF24DE"/>
    <w:rsid w:val="00CF5EC1"/>
    <w:rsid w:val="00D03DB8"/>
    <w:rsid w:val="00D05705"/>
    <w:rsid w:val="00D13BB4"/>
    <w:rsid w:val="00D20E7E"/>
    <w:rsid w:val="00D23E9F"/>
    <w:rsid w:val="00D25C68"/>
    <w:rsid w:val="00D26F47"/>
    <w:rsid w:val="00D27080"/>
    <w:rsid w:val="00D35A9A"/>
    <w:rsid w:val="00D362A8"/>
    <w:rsid w:val="00D363CB"/>
    <w:rsid w:val="00D37878"/>
    <w:rsid w:val="00D42D24"/>
    <w:rsid w:val="00D53BC2"/>
    <w:rsid w:val="00D71EC4"/>
    <w:rsid w:val="00D82C43"/>
    <w:rsid w:val="00D8795F"/>
    <w:rsid w:val="00DA0A1B"/>
    <w:rsid w:val="00DA4CDC"/>
    <w:rsid w:val="00DB6571"/>
    <w:rsid w:val="00DC3CD3"/>
    <w:rsid w:val="00DC7F8B"/>
    <w:rsid w:val="00DD0975"/>
    <w:rsid w:val="00DD4E0C"/>
    <w:rsid w:val="00DE7A94"/>
    <w:rsid w:val="00DF172F"/>
    <w:rsid w:val="00DF1FB0"/>
    <w:rsid w:val="00DF562B"/>
    <w:rsid w:val="00DF68FF"/>
    <w:rsid w:val="00E01E9B"/>
    <w:rsid w:val="00E06334"/>
    <w:rsid w:val="00E06BF0"/>
    <w:rsid w:val="00E1251D"/>
    <w:rsid w:val="00E142ED"/>
    <w:rsid w:val="00E20D16"/>
    <w:rsid w:val="00E23875"/>
    <w:rsid w:val="00E24D26"/>
    <w:rsid w:val="00E31856"/>
    <w:rsid w:val="00E34BCD"/>
    <w:rsid w:val="00E377E5"/>
    <w:rsid w:val="00E460FF"/>
    <w:rsid w:val="00E55ABB"/>
    <w:rsid w:val="00E56C3F"/>
    <w:rsid w:val="00E6572F"/>
    <w:rsid w:val="00E80649"/>
    <w:rsid w:val="00E81660"/>
    <w:rsid w:val="00E84B25"/>
    <w:rsid w:val="00E9595F"/>
    <w:rsid w:val="00EA25A6"/>
    <w:rsid w:val="00EB4209"/>
    <w:rsid w:val="00EB564C"/>
    <w:rsid w:val="00EB73E7"/>
    <w:rsid w:val="00EC0804"/>
    <w:rsid w:val="00EE4F7F"/>
    <w:rsid w:val="00EE6746"/>
    <w:rsid w:val="00EE73EE"/>
    <w:rsid w:val="00EF7620"/>
    <w:rsid w:val="00F02F89"/>
    <w:rsid w:val="00F048E0"/>
    <w:rsid w:val="00F11DDB"/>
    <w:rsid w:val="00F154DB"/>
    <w:rsid w:val="00F27037"/>
    <w:rsid w:val="00F45A9B"/>
    <w:rsid w:val="00F465CC"/>
    <w:rsid w:val="00F60AA4"/>
    <w:rsid w:val="00F70FC3"/>
    <w:rsid w:val="00F75D98"/>
    <w:rsid w:val="00F95EA2"/>
    <w:rsid w:val="00FB44AB"/>
    <w:rsid w:val="00FC428E"/>
    <w:rsid w:val="00FD6880"/>
    <w:rsid w:val="00FE2830"/>
    <w:rsid w:val="00FE524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CEB39"/>
  <w15:chartTrackingRefBased/>
  <w15:docId w15:val="{1E510CCB-43F3-451F-83E4-F610C0147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Univers Light" w:eastAsiaTheme="minorHAnsi" w:hAnsi="Univers Light" w:cstheme="majorBidi"/>
        <w:color w:val="272727" w:themeColor="text1" w:themeTint="D8"/>
        <w:sz w:val="21"/>
        <w:szCs w:val="21"/>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880"/>
    <w:pPr>
      <w:spacing w:before="120" w:after="120" w:line="276" w:lineRule="auto"/>
    </w:pPr>
  </w:style>
  <w:style w:type="paragraph" w:styleId="Heading1">
    <w:name w:val="heading 1"/>
    <w:basedOn w:val="Normal"/>
    <w:next w:val="Heading2"/>
    <w:link w:val="Heading1Char"/>
    <w:uiPriority w:val="9"/>
    <w:qFormat/>
    <w:rsid w:val="00AC2880"/>
    <w:pPr>
      <w:keepNext/>
      <w:keepLines/>
      <w:spacing w:after="240"/>
      <w:outlineLvl w:val="0"/>
    </w:pPr>
    <w:rPr>
      <w:rFonts w:ascii="Univers" w:eastAsiaTheme="majorEastAsia" w:hAnsi="Univers"/>
      <w:b/>
      <w:color w:val="000000" w:themeColor="text1"/>
      <w:sz w:val="36"/>
      <w:szCs w:val="32"/>
    </w:rPr>
  </w:style>
  <w:style w:type="paragraph" w:styleId="Heading2">
    <w:name w:val="heading 2"/>
    <w:basedOn w:val="Normal"/>
    <w:next w:val="Normal"/>
    <w:link w:val="Heading2Char"/>
    <w:uiPriority w:val="9"/>
    <w:unhideWhenUsed/>
    <w:qFormat/>
    <w:rsid w:val="00AC2880"/>
    <w:pPr>
      <w:keepNext/>
      <w:keepLines/>
      <w:numPr>
        <w:ilvl w:val="1"/>
      </w:numPr>
      <w:spacing w:before="240" w:after="240"/>
      <w:outlineLvl w:val="1"/>
    </w:pPr>
    <w:rPr>
      <w:rFonts w:ascii="Univers" w:eastAsiaTheme="majorEastAsia" w:hAnsi="Univers"/>
      <w:color w:val="000000" w:themeColor="text1"/>
      <w:sz w:val="28"/>
      <w:szCs w:val="32"/>
    </w:rPr>
  </w:style>
  <w:style w:type="paragraph" w:styleId="Heading3">
    <w:name w:val="heading 3"/>
    <w:basedOn w:val="Normal"/>
    <w:next w:val="Tabletext"/>
    <w:link w:val="Heading3Char"/>
    <w:uiPriority w:val="9"/>
    <w:semiHidden/>
    <w:unhideWhenUsed/>
    <w:qFormat/>
    <w:rsid w:val="00AC2880"/>
    <w:pPr>
      <w:keepNext/>
      <w:keepLines/>
      <w:numPr>
        <w:ilvl w:val="1"/>
      </w:numPr>
      <w:spacing w:before="240"/>
      <w:outlineLvl w:val="2"/>
    </w:pPr>
    <w:rPr>
      <w:rFonts w:ascii="Univers" w:eastAsiaTheme="majorEastAsia" w:hAnsi="Univers"/>
      <w:color w:val="000000" w:themeColor="text1"/>
      <w:sz w:val="24"/>
      <w:szCs w:val="32"/>
    </w:rPr>
  </w:style>
  <w:style w:type="paragraph" w:styleId="Heading4">
    <w:name w:val="heading 4"/>
    <w:basedOn w:val="Normal"/>
    <w:next w:val="Normal"/>
    <w:link w:val="Heading4Char"/>
    <w:uiPriority w:val="9"/>
    <w:semiHidden/>
    <w:unhideWhenUsed/>
    <w:rsid w:val="00AC2880"/>
    <w:pPr>
      <w:keepNext/>
      <w:keepLines/>
      <w:spacing w:before="80" w:after="40"/>
      <w:outlineLvl w:val="3"/>
    </w:pPr>
    <w:rPr>
      <w:rFonts w:eastAsiaTheme="majorEastAsia"/>
      <w:i/>
      <w:iCs/>
      <w:color w:val="394B5A" w:themeColor="accent1" w:themeShade="BF"/>
    </w:rPr>
  </w:style>
  <w:style w:type="paragraph" w:styleId="Heading5">
    <w:name w:val="heading 5"/>
    <w:basedOn w:val="Normal"/>
    <w:next w:val="Normal"/>
    <w:link w:val="Heading5Char"/>
    <w:uiPriority w:val="9"/>
    <w:semiHidden/>
    <w:unhideWhenUsed/>
    <w:rsid w:val="00AC2880"/>
    <w:pPr>
      <w:keepNext/>
      <w:keepLines/>
      <w:spacing w:before="80" w:after="40"/>
      <w:outlineLvl w:val="4"/>
    </w:pPr>
    <w:rPr>
      <w:rFonts w:eastAsiaTheme="majorEastAsia"/>
      <w:color w:val="394B5A" w:themeColor="accent1" w:themeShade="BF"/>
    </w:rPr>
  </w:style>
  <w:style w:type="paragraph" w:styleId="Heading6">
    <w:name w:val="heading 6"/>
    <w:basedOn w:val="Normal"/>
    <w:next w:val="Normal"/>
    <w:link w:val="Heading6Char"/>
    <w:uiPriority w:val="9"/>
    <w:semiHidden/>
    <w:unhideWhenUsed/>
    <w:rsid w:val="00AC2880"/>
    <w:pPr>
      <w:keepNext/>
      <w:keepLines/>
      <w:spacing w:before="40" w:after="0"/>
      <w:outlineLvl w:val="5"/>
    </w:pPr>
    <w:rPr>
      <w:rFonts w:eastAsiaTheme="majorEastAsia"/>
      <w:i/>
      <w:iCs/>
      <w:color w:val="595959" w:themeColor="text1" w:themeTint="A6"/>
    </w:rPr>
  </w:style>
  <w:style w:type="paragraph" w:styleId="Heading7">
    <w:name w:val="heading 7"/>
    <w:basedOn w:val="Normal"/>
    <w:next w:val="Normal"/>
    <w:link w:val="Heading7Char"/>
    <w:uiPriority w:val="9"/>
    <w:semiHidden/>
    <w:unhideWhenUsed/>
    <w:rsid w:val="00AC2880"/>
    <w:pPr>
      <w:keepNext/>
      <w:keepLines/>
      <w:spacing w:before="40" w:after="0"/>
      <w:outlineLvl w:val="6"/>
    </w:pPr>
    <w:rPr>
      <w:rFonts w:eastAsiaTheme="majorEastAsia"/>
      <w:color w:val="595959" w:themeColor="text1" w:themeTint="A6"/>
    </w:rPr>
  </w:style>
  <w:style w:type="paragraph" w:styleId="Heading8">
    <w:name w:val="heading 8"/>
    <w:basedOn w:val="Normal"/>
    <w:next w:val="Normal"/>
    <w:link w:val="Heading8Char"/>
    <w:uiPriority w:val="9"/>
    <w:semiHidden/>
    <w:unhideWhenUsed/>
    <w:rsid w:val="00AC2880"/>
    <w:pPr>
      <w:keepNext/>
      <w:keepLines/>
      <w:spacing w:after="0"/>
      <w:outlineLvl w:val="7"/>
    </w:pPr>
    <w:rPr>
      <w:rFonts w:eastAsiaTheme="majorEastAsia"/>
      <w:i/>
      <w:iCs/>
    </w:rPr>
  </w:style>
  <w:style w:type="paragraph" w:styleId="Heading9">
    <w:name w:val="heading 9"/>
    <w:basedOn w:val="Normal"/>
    <w:next w:val="Normal"/>
    <w:link w:val="Heading9Char"/>
    <w:uiPriority w:val="9"/>
    <w:semiHidden/>
    <w:unhideWhenUsed/>
    <w:rsid w:val="00AC2880"/>
    <w:pPr>
      <w:keepNext/>
      <w:keepLines/>
      <w:spacing w:after="0"/>
      <w:outlineLvl w:val="8"/>
    </w:pPr>
    <w:rPr>
      <w:rFonts w:eastAsiaTheme="maj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2880"/>
    <w:rPr>
      <w:rFonts w:ascii="Univers" w:eastAsiaTheme="majorEastAsia" w:hAnsi="Univers"/>
      <w:b/>
      <w:color w:val="000000" w:themeColor="text1"/>
      <w:sz w:val="36"/>
      <w:szCs w:val="32"/>
    </w:rPr>
  </w:style>
  <w:style w:type="character" w:customStyle="1" w:styleId="Heading2Char">
    <w:name w:val="Heading 2 Char"/>
    <w:basedOn w:val="DefaultParagraphFont"/>
    <w:link w:val="Heading2"/>
    <w:uiPriority w:val="9"/>
    <w:rsid w:val="00AC2880"/>
    <w:rPr>
      <w:rFonts w:ascii="Univers" w:eastAsiaTheme="majorEastAsia" w:hAnsi="Univers"/>
      <w:color w:val="000000" w:themeColor="text1"/>
      <w:sz w:val="28"/>
      <w:szCs w:val="32"/>
    </w:rPr>
  </w:style>
  <w:style w:type="character" w:customStyle="1" w:styleId="Heading3Char">
    <w:name w:val="Heading 3 Char"/>
    <w:basedOn w:val="DefaultParagraphFont"/>
    <w:link w:val="Heading3"/>
    <w:uiPriority w:val="9"/>
    <w:semiHidden/>
    <w:rsid w:val="00AC2880"/>
    <w:rPr>
      <w:rFonts w:ascii="Univers" w:eastAsiaTheme="majorEastAsia" w:hAnsi="Univers"/>
      <w:color w:val="000000" w:themeColor="text1"/>
      <w:sz w:val="24"/>
      <w:szCs w:val="32"/>
    </w:rPr>
  </w:style>
  <w:style w:type="character" w:customStyle="1" w:styleId="Heading4Char">
    <w:name w:val="Heading 4 Char"/>
    <w:basedOn w:val="DefaultParagraphFont"/>
    <w:link w:val="Heading4"/>
    <w:uiPriority w:val="9"/>
    <w:semiHidden/>
    <w:rsid w:val="00AC2880"/>
    <w:rPr>
      <w:rFonts w:eastAsiaTheme="majorEastAsia" w:cstheme="majorBidi"/>
      <w:i/>
      <w:iCs/>
      <w:color w:val="394B5A" w:themeColor="accent1" w:themeShade="BF"/>
    </w:rPr>
  </w:style>
  <w:style w:type="character" w:customStyle="1" w:styleId="Heading5Char">
    <w:name w:val="Heading 5 Char"/>
    <w:basedOn w:val="DefaultParagraphFont"/>
    <w:link w:val="Heading5"/>
    <w:uiPriority w:val="9"/>
    <w:semiHidden/>
    <w:rsid w:val="00AC2880"/>
    <w:rPr>
      <w:rFonts w:eastAsiaTheme="majorEastAsia" w:cstheme="majorBidi"/>
      <w:color w:val="394B5A" w:themeColor="accent1" w:themeShade="BF"/>
    </w:rPr>
  </w:style>
  <w:style w:type="character" w:customStyle="1" w:styleId="Heading6Char">
    <w:name w:val="Heading 6 Char"/>
    <w:basedOn w:val="DefaultParagraphFont"/>
    <w:link w:val="Heading6"/>
    <w:uiPriority w:val="9"/>
    <w:semiHidden/>
    <w:rsid w:val="00AC28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28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2880"/>
    <w:rPr>
      <w:rFonts w:eastAsiaTheme="majorEastAsia"/>
      <w:i/>
      <w:iCs/>
    </w:rPr>
  </w:style>
  <w:style w:type="character" w:customStyle="1" w:styleId="Heading9Char">
    <w:name w:val="Heading 9 Char"/>
    <w:basedOn w:val="DefaultParagraphFont"/>
    <w:link w:val="Heading9"/>
    <w:uiPriority w:val="9"/>
    <w:semiHidden/>
    <w:rsid w:val="00AC2880"/>
    <w:rPr>
      <w:rFonts w:eastAsiaTheme="majorEastAsia"/>
    </w:rPr>
  </w:style>
  <w:style w:type="paragraph" w:styleId="Title">
    <w:name w:val="Title"/>
    <w:basedOn w:val="Normal"/>
    <w:next w:val="Normal"/>
    <w:link w:val="TitleChar"/>
    <w:uiPriority w:val="10"/>
    <w:rsid w:val="00AC2880"/>
    <w:pPr>
      <w:spacing w:after="80" w:line="240" w:lineRule="auto"/>
      <w:contextualSpacing/>
    </w:pPr>
    <w:rPr>
      <w:rFonts w:asciiTheme="majorHAnsi" w:eastAsiaTheme="majorEastAsia" w:hAnsiTheme="majorHAnsi"/>
      <w:spacing w:val="-10"/>
      <w:kern w:val="28"/>
      <w:sz w:val="56"/>
      <w:szCs w:val="56"/>
    </w:rPr>
  </w:style>
  <w:style w:type="character" w:customStyle="1" w:styleId="TitleChar">
    <w:name w:val="Title Char"/>
    <w:basedOn w:val="DefaultParagraphFont"/>
    <w:link w:val="Title"/>
    <w:uiPriority w:val="10"/>
    <w:rsid w:val="00AC28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AC2880"/>
    <w:pPr>
      <w:numPr>
        <w:ilvl w:val="1"/>
      </w:numPr>
    </w:pPr>
    <w:rPr>
      <w:rFonts w:eastAsiaTheme="majorEastAsia"/>
      <w:color w:val="595959" w:themeColor="text1" w:themeTint="A6"/>
      <w:spacing w:val="15"/>
      <w:sz w:val="28"/>
      <w:szCs w:val="28"/>
    </w:rPr>
  </w:style>
  <w:style w:type="character" w:customStyle="1" w:styleId="SubtitleChar">
    <w:name w:val="Subtitle Char"/>
    <w:basedOn w:val="DefaultParagraphFont"/>
    <w:link w:val="Subtitle"/>
    <w:uiPriority w:val="11"/>
    <w:rsid w:val="00AC28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AC2880"/>
    <w:pPr>
      <w:spacing w:before="160"/>
      <w:jc w:val="center"/>
    </w:pPr>
    <w:rPr>
      <w:i/>
      <w:iCs/>
      <w:color w:val="404040" w:themeColor="text1" w:themeTint="BF"/>
    </w:rPr>
  </w:style>
  <w:style w:type="character" w:customStyle="1" w:styleId="QuoteChar">
    <w:name w:val="Quote Char"/>
    <w:basedOn w:val="DefaultParagraphFont"/>
    <w:link w:val="Quote"/>
    <w:uiPriority w:val="29"/>
    <w:rsid w:val="00AC2880"/>
    <w:rPr>
      <w:i/>
      <w:iCs/>
      <w:color w:val="404040" w:themeColor="text1" w:themeTint="BF"/>
    </w:rPr>
  </w:style>
  <w:style w:type="paragraph" w:styleId="ListParagraph">
    <w:name w:val="List Paragraph"/>
    <w:basedOn w:val="Normal"/>
    <w:uiPriority w:val="34"/>
    <w:rsid w:val="00AC2880"/>
    <w:pPr>
      <w:ind w:left="720"/>
      <w:contextualSpacing/>
    </w:pPr>
  </w:style>
  <w:style w:type="character" w:styleId="IntenseEmphasis">
    <w:name w:val="Intense Emphasis"/>
    <w:basedOn w:val="DefaultParagraphFont"/>
    <w:uiPriority w:val="21"/>
    <w:rsid w:val="00AC2880"/>
    <w:rPr>
      <w:i/>
      <w:iCs/>
      <w:color w:val="394B5A" w:themeColor="accent1" w:themeShade="BF"/>
    </w:rPr>
  </w:style>
  <w:style w:type="paragraph" w:styleId="IntenseQuote">
    <w:name w:val="Intense Quote"/>
    <w:basedOn w:val="Normal"/>
    <w:next w:val="Normal"/>
    <w:link w:val="IntenseQuoteChar"/>
    <w:uiPriority w:val="30"/>
    <w:rsid w:val="00AC2880"/>
    <w:pPr>
      <w:pBdr>
        <w:top w:val="single" w:sz="4" w:space="10" w:color="394B5A" w:themeColor="accent1" w:themeShade="BF"/>
        <w:bottom w:val="single" w:sz="4" w:space="10" w:color="394B5A" w:themeColor="accent1" w:themeShade="BF"/>
      </w:pBdr>
      <w:spacing w:before="360" w:after="360"/>
      <w:ind w:left="864" w:right="864"/>
      <w:jc w:val="center"/>
    </w:pPr>
    <w:rPr>
      <w:i/>
      <w:iCs/>
      <w:color w:val="394B5A" w:themeColor="accent1" w:themeShade="BF"/>
    </w:rPr>
  </w:style>
  <w:style w:type="character" w:customStyle="1" w:styleId="IntenseQuoteChar">
    <w:name w:val="Intense Quote Char"/>
    <w:basedOn w:val="DefaultParagraphFont"/>
    <w:link w:val="IntenseQuote"/>
    <w:uiPriority w:val="30"/>
    <w:rsid w:val="00AC2880"/>
    <w:rPr>
      <w:i/>
      <w:iCs/>
      <w:color w:val="394B5A" w:themeColor="accent1" w:themeShade="BF"/>
    </w:rPr>
  </w:style>
  <w:style w:type="character" w:styleId="IntenseReference">
    <w:name w:val="Intense Reference"/>
    <w:basedOn w:val="DefaultParagraphFont"/>
    <w:uiPriority w:val="32"/>
    <w:rsid w:val="00AC2880"/>
    <w:rPr>
      <w:b/>
      <w:bCs/>
      <w:smallCaps/>
      <w:color w:val="394B5A" w:themeColor="accent1" w:themeShade="BF"/>
      <w:spacing w:val="5"/>
    </w:rPr>
  </w:style>
  <w:style w:type="paragraph" w:customStyle="1" w:styleId="Tabletitle">
    <w:name w:val="Table title"/>
    <w:next w:val="Tabletext"/>
    <w:qFormat/>
    <w:rsid w:val="00AC2880"/>
    <w:pPr>
      <w:keepNext/>
      <w:keepLines/>
      <w:numPr>
        <w:numId w:val="6"/>
      </w:numPr>
      <w:spacing w:before="240" w:after="60" w:line="276" w:lineRule="auto"/>
    </w:pPr>
    <w:rPr>
      <w:rFonts w:ascii="Univers" w:eastAsiaTheme="majorEastAsia" w:hAnsi="Univers"/>
      <w:b/>
      <w:color w:val="000000" w:themeColor="text1"/>
      <w:sz w:val="22"/>
      <w:szCs w:val="22"/>
    </w:rPr>
  </w:style>
  <w:style w:type="paragraph" w:customStyle="1" w:styleId="Figuretitle">
    <w:name w:val="Figure title"/>
    <w:basedOn w:val="Tabletitle"/>
    <w:next w:val="Chartspacing"/>
    <w:qFormat/>
    <w:rsid w:val="00AC2880"/>
    <w:pPr>
      <w:numPr>
        <w:numId w:val="7"/>
      </w:numPr>
      <w:spacing w:after="0"/>
    </w:pPr>
  </w:style>
  <w:style w:type="paragraph" w:customStyle="1" w:styleId="Bullets">
    <w:name w:val="Bullets"/>
    <w:basedOn w:val="NumberedParagraphs"/>
    <w:link w:val="BulletsChar"/>
    <w:qFormat/>
    <w:rsid w:val="00AC2880"/>
    <w:pPr>
      <w:numPr>
        <w:ilvl w:val="1"/>
        <w:numId w:val="8"/>
      </w:numPr>
    </w:pPr>
  </w:style>
  <w:style w:type="character" w:customStyle="1" w:styleId="BulletsChar">
    <w:name w:val="Bullets Char"/>
    <w:basedOn w:val="NumberedParagraphsChar"/>
    <w:link w:val="Bullets"/>
    <w:rsid w:val="00AC2880"/>
  </w:style>
  <w:style w:type="paragraph" w:customStyle="1" w:styleId="NumberedParagraphs">
    <w:name w:val="Numbered Paragraphs"/>
    <w:basedOn w:val="Normal"/>
    <w:link w:val="NumberedParagraphsChar"/>
    <w:qFormat/>
    <w:rsid w:val="00AC2880"/>
    <w:pPr>
      <w:numPr>
        <w:numId w:val="9"/>
      </w:numPr>
    </w:pPr>
  </w:style>
  <w:style w:type="character" w:customStyle="1" w:styleId="NumberedParagraphsChar">
    <w:name w:val="Numbered Paragraphs Char"/>
    <w:basedOn w:val="DefaultParagraphFont"/>
    <w:link w:val="NumberedParagraphs"/>
    <w:rsid w:val="00AC2880"/>
  </w:style>
  <w:style w:type="paragraph" w:customStyle="1" w:styleId="SourceNotes">
    <w:name w:val="Source Notes"/>
    <w:basedOn w:val="Normal"/>
    <w:link w:val="SourceNotesChar"/>
    <w:qFormat/>
    <w:rsid w:val="00AC2880"/>
    <w:pPr>
      <w:keepLines/>
      <w:spacing w:before="0" w:after="0" w:line="240" w:lineRule="auto"/>
    </w:pPr>
    <w:rPr>
      <w:rFonts w:ascii="Univers Condensed Light" w:eastAsiaTheme="majorEastAsia" w:hAnsi="Univers Condensed Light"/>
      <w:color w:val="595959" w:themeColor="text1" w:themeTint="A6"/>
      <w:sz w:val="20"/>
    </w:rPr>
  </w:style>
  <w:style w:type="character" w:customStyle="1" w:styleId="SourceNotesChar">
    <w:name w:val="Source Notes Char"/>
    <w:basedOn w:val="Heading7Char"/>
    <w:link w:val="SourceNotes"/>
    <w:rsid w:val="00AC2880"/>
    <w:rPr>
      <w:rFonts w:ascii="Univers Condensed Light" w:eastAsiaTheme="majorEastAsia" w:hAnsi="Univers Condensed Light" w:cstheme="majorBidi"/>
      <w:color w:val="595959" w:themeColor="text1" w:themeTint="A6"/>
      <w:sz w:val="20"/>
    </w:rPr>
  </w:style>
  <w:style w:type="paragraph" w:customStyle="1" w:styleId="Sourcebullets">
    <w:name w:val="Source bullets"/>
    <w:basedOn w:val="SourceNotes"/>
    <w:link w:val="SourcebulletsChar"/>
    <w:qFormat/>
    <w:rsid w:val="00AC2880"/>
    <w:pPr>
      <w:numPr>
        <w:numId w:val="10"/>
      </w:numPr>
    </w:pPr>
  </w:style>
  <w:style w:type="character" w:customStyle="1" w:styleId="SourcebulletsChar">
    <w:name w:val="Source bullets Char"/>
    <w:basedOn w:val="SourceNotesChar"/>
    <w:link w:val="Sourcebullets"/>
    <w:rsid w:val="00AC2880"/>
    <w:rPr>
      <w:rFonts w:ascii="Univers Condensed Light" w:eastAsiaTheme="majorEastAsia" w:hAnsi="Univers Condensed Light" w:cstheme="majorBidi"/>
      <w:color w:val="595959" w:themeColor="text1" w:themeTint="A6"/>
      <w:sz w:val="20"/>
    </w:rPr>
  </w:style>
  <w:style w:type="paragraph" w:customStyle="1" w:styleId="Chartspacing">
    <w:name w:val="Chart spacing"/>
    <w:basedOn w:val="SourceNotes"/>
    <w:next w:val="SourceNotes"/>
    <w:link w:val="ChartspacingChar"/>
    <w:qFormat/>
    <w:rsid w:val="00AC2880"/>
    <w:pPr>
      <w:spacing w:after="40"/>
    </w:pPr>
  </w:style>
  <w:style w:type="character" w:customStyle="1" w:styleId="ChartspacingChar">
    <w:name w:val="Chart spacing Char"/>
    <w:basedOn w:val="SourcebulletsChar"/>
    <w:link w:val="Chartspacing"/>
    <w:rsid w:val="00AC2880"/>
    <w:rPr>
      <w:rFonts w:ascii="Univers Condensed Light" w:eastAsiaTheme="majorEastAsia" w:hAnsi="Univers Condensed Light" w:cstheme="majorBidi"/>
      <w:color w:val="595959" w:themeColor="text1" w:themeTint="A6"/>
      <w:sz w:val="20"/>
    </w:rPr>
  </w:style>
  <w:style w:type="paragraph" w:customStyle="1" w:styleId="Boxtext">
    <w:name w:val="Box text"/>
    <w:basedOn w:val="Normal"/>
    <w:link w:val="BoxtextChar"/>
    <w:qFormat/>
    <w:rsid w:val="00AC2880"/>
    <w:pPr>
      <w:pBdr>
        <w:top w:val="single" w:sz="4" w:space="1" w:color="auto"/>
        <w:left w:val="single" w:sz="4" w:space="4" w:color="auto"/>
        <w:bottom w:val="single" w:sz="4" w:space="1" w:color="auto"/>
        <w:right w:val="single" w:sz="4" w:space="4" w:color="auto"/>
      </w:pBdr>
      <w:shd w:val="clear" w:color="auto" w:fill="C0DFE9" w:themeFill="accent2" w:themeFillTint="99"/>
      <w:spacing w:line="360" w:lineRule="auto"/>
    </w:pPr>
  </w:style>
  <w:style w:type="character" w:customStyle="1" w:styleId="BoxtextChar">
    <w:name w:val="Box text Char"/>
    <w:basedOn w:val="DefaultParagraphFont"/>
    <w:link w:val="Boxtext"/>
    <w:rsid w:val="00AC2880"/>
    <w:rPr>
      <w:shd w:val="clear" w:color="auto" w:fill="C0DFE9" w:themeFill="accent2" w:themeFillTint="99"/>
    </w:rPr>
  </w:style>
  <w:style w:type="paragraph" w:customStyle="1" w:styleId="Tabletext">
    <w:name w:val="Table text"/>
    <w:basedOn w:val="Normal"/>
    <w:link w:val="TabletextChar"/>
    <w:qFormat/>
    <w:rsid w:val="00AC2880"/>
    <w:pPr>
      <w:spacing w:before="0" w:after="0"/>
    </w:pPr>
  </w:style>
  <w:style w:type="character" w:customStyle="1" w:styleId="TabletextChar">
    <w:name w:val="Table text Char"/>
    <w:basedOn w:val="DefaultParagraphFont"/>
    <w:link w:val="Tabletext"/>
    <w:rsid w:val="00AC2880"/>
  </w:style>
  <w:style w:type="paragraph" w:styleId="NoSpacing">
    <w:name w:val="No Spacing"/>
    <w:link w:val="NoSpacingChar"/>
    <w:uiPriority w:val="1"/>
    <w:qFormat/>
    <w:rsid w:val="00AC2880"/>
    <w:pPr>
      <w:spacing w:after="0" w:line="240" w:lineRule="auto"/>
    </w:pPr>
    <w:rPr>
      <w:rFonts w:asciiTheme="minorHAnsi" w:eastAsiaTheme="minorEastAsia" w:hAnsiTheme="minorHAnsi"/>
      <w:lang w:val="en-US"/>
    </w:rPr>
  </w:style>
  <w:style w:type="character" w:customStyle="1" w:styleId="NoSpacingChar">
    <w:name w:val="No Spacing Char"/>
    <w:basedOn w:val="DefaultParagraphFont"/>
    <w:link w:val="NoSpacing"/>
    <w:uiPriority w:val="1"/>
    <w:rsid w:val="00AC2880"/>
    <w:rPr>
      <w:rFonts w:asciiTheme="minorHAnsi" w:eastAsiaTheme="minorEastAsia" w:hAnsiTheme="minorHAnsi"/>
      <w:lang w:val="en-US"/>
    </w:rPr>
  </w:style>
  <w:style w:type="character" w:styleId="Hyperlink">
    <w:name w:val="Hyperlink"/>
    <w:basedOn w:val="DefaultParagraphFont"/>
    <w:uiPriority w:val="99"/>
    <w:unhideWhenUsed/>
    <w:rsid w:val="00D25C68"/>
    <w:rPr>
      <w:color w:val="0563C1" w:themeColor="hyperlink"/>
      <w:u w:val="single"/>
    </w:rPr>
  </w:style>
  <w:style w:type="character" w:styleId="UnresolvedMention">
    <w:name w:val="Unresolved Mention"/>
    <w:basedOn w:val="DefaultParagraphFont"/>
    <w:uiPriority w:val="99"/>
    <w:semiHidden/>
    <w:unhideWhenUsed/>
    <w:rsid w:val="00D25C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www.gov.uk/government/publications/low-pay-commission-report-2025" TargetMode="External"/><Relationship Id="rId4" Type="http://schemas.openxmlformats.org/officeDocument/2006/relationships/customXml" Target="../customXml/item4.xml"/><Relationship Id="rId9" Type="http://schemas.openxmlformats.org/officeDocument/2006/relationships/hyperlink" Target="https://www.gov.uk/government/publications/low-pay-commission-report-2025" TargetMode="External"/></Relationships>
</file>

<file path=word/theme/theme1.xml><?xml version="1.0" encoding="utf-8"?>
<a:theme xmlns:a="http://schemas.openxmlformats.org/drawingml/2006/main" name="Theme1">
  <a:themeElements>
    <a:clrScheme name="LPC theme">
      <a:dk1>
        <a:sysClr val="windowText" lastClr="000000"/>
      </a:dk1>
      <a:lt1>
        <a:sysClr val="window" lastClr="FFFFFF"/>
      </a:lt1>
      <a:dk2>
        <a:srgbClr val="44546A"/>
      </a:dk2>
      <a:lt2>
        <a:srgbClr val="E7E6E6"/>
      </a:lt2>
      <a:accent1>
        <a:srgbClr val="4D6579"/>
      </a:accent1>
      <a:accent2>
        <a:srgbClr val="97CADB"/>
      </a:accent2>
      <a:accent3>
        <a:srgbClr val="7A7EB3"/>
      </a:accent3>
      <a:accent4>
        <a:srgbClr val="E39B5C"/>
      </a:accent4>
      <a:accent5>
        <a:srgbClr val="F9DE79"/>
      </a:accent5>
      <a:accent6>
        <a:srgbClr val="8C0935"/>
      </a:accent6>
      <a:hlink>
        <a:srgbClr val="0563C1"/>
      </a:hlink>
      <a:folHlink>
        <a:srgbClr val="954F72"/>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LPC Theme" id="{301585C1-33B8-4C9A-9A8D-AD4409C55F2C}" vid="{C13CC213-96D3-4CC8-B62F-A8505306105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 ma:contentTypeID="0x0101002FC3009EC577064F96C4F303DA95B1A1" ma:contentTypeVersion="73" ma:contentTypeDescription="Create a new document." ma:contentTypeScope="" ma:versionID="0f0eb292b839ea4ab24ba6ef4a59a7d6">
  <xsd:schema xmlns:xsd="http://www.w3.org/2001/XMLSchema" xmlns:xs="http://www.w3.org/2001/XMLSchema" xmlns:p="http://schemas.microsoft.com/office/2006/metadata/properties" xmlns:ns2="8d9365d7-aa46-47e6-9b60-e2fe93f8162b" xmlns:ns3="0063f72e-ace3-48fb-9c1f-5b513408b31f" xmlns:ns4="b413c3fd-5a3b-4239-b985-69032e371c04" xmlns:ns5="a8f60570-4bd3-4f2b-950b-a996de8ab151" xmlns:ns6="aaacb922-5235-4a66-b188-303b9b46fbd7" xmlns:ns7="c7006ed2-bff5-4197-8563-9e8a20eb545e" targetNamespace="http://schemas.microsoft.com/office/2006/metadata/properties" ma:root="true" ma:fieldsID="f0716b462ffae2388c691fc649d4c7fb" ns2:_="" ns3:_="" ns4:_="" ns5:_="" ns6:_="" ns7:_="">
    <xsd:import namespace="8d9365d7-aa46-47e6-9b60-e2fe93f8162b"/>
    <xsd:import namespace="0063f72e-ace3-48fb-9c1f-5b513408b31f"/>
    <xsd:import namespace="b413c3fd-5a3b-4239-b985-69032e371c04"/>
    <xsd:import namespace="a8f60570-4bd3-4f2b-950b-a996de8ab151"/>
    <xsd:import namespace="aaacb922-5235-4a66-b188-303b9b46fbd7"/>
    <xsd:import namespace="c7006ed2-bff5-4197-8563-9e8a20eb545e"/>
    <xsd:element name="properties">
      <xsd:complexType>
        <xsd:sequence>
          <xsd:element name="documentManagement">
            <xsd:complexType>
              <xsd:all>
                <xsd:element ref="ns2:Document_x0020_Notes" minOccurs="0"/>
                <xsd:element ref="ns3:Security_x0020_Classification" minOccurs="0"/>
                <xsd:element ref="ns2:Handling_x0020_Instructions" minOccurs="0"/>
                <xsd:element ref="ns3:Descriptor" minOccurs="0"/>
                <xsd:element ref="ns4:Government_x0020_Body" minOccurs="0"/>
                <xsd:element ref="ns5:Retention_x0020_Label" minOccurs="0"/>
                <xsd:element ref="ns4:Date_x0020_Opened" minOccurs="0"/>
                <xsd:element ref="ns4:Date_x0020_Closed" minOccurs="0"/>
                <xsd:element ref="ns2:National_x0020_Caveat" minOccurs="0"/>
                <xsd:element ref="ns2:CIRRUSPreviousLocation" minOccurs="0"/>
                <xsd:element ref="ns2:CIRRUSPreviousID" minOccurs="0"/>
                <xsd:element ref="ns2:CIRRUSPreviousRetentionPolicy" minOccurs="0"/>
                <xsd:element ref="ns2:LegacyDocumentType" minOccurs="0"/>
                <xsd:element ref="ns2:LegacyAdditionalAuthors" minOccurs="0"/>
                <xsd:element ref="ns2:LegacyFileplanTarget" minOccurs="0"/>
                <xsd:element ref="ns2:LegacyNumericClass" minOccurs="0"/>
                <xsd:element ref="ns2:LegacyFolderType" minOccurs="0"/>
                <xsd:element ref="ns2:LegacyCustodian" minOccurs="0"/>
                <xsd:element ref="ns2:LegacyRecordFolderIdentifier" minOccurs="0"/>
                <xsd:element ref="ns2:LegacyCopyright" minOccurs="0"/>
                <xsd:element ref="ns2:LegacyLastModifiedDate" minOccurs="0"/>
                <xsd:element ref="ns2:LegacyModifier" minOccurs="0"/>
                <xsd:element ref="ns2:LegacyFolder" minOccurs="0"/>
                <xsd:element ref="ns2:LegacyContentType" minOccurs="0"/>
                <xsd:element ref="ns2:LegacyExpiryReviewDate" minOccurs="0"/>
                <xsd:element ref="ns2:LegacyLastActionDate" minOccurs="0"/>
                <xsd:element ref="ns2:LegacyProtectiveMarking" minOccurs="0"/>
                <xsd:element ref="ns2:LegacyDescriptor" minOccurs="0"/>
                <xsd:element ref="ns2:LegacyTags" minOccurs="0"/>
                <xsd:element ref="ns2:LegacyReferencesFromOtherItems" minOccurs="0"/>
                <xsd:element ref="ns2:LegacyReferencesToOtherItems" minOccurs="0"/>
                <xsd:element ref="ns2:LegacyStatusonTransfer" minOccurs="0"/>
                <xsd:element ref="ns2:LegacyDateClosed" minOccurs="0"/>
                <xsd:element ref="ns2:LegacyRecordCategoryIdentifier" minOccurs="0"/>
                <xsd:element ref="ns2:LegacyDispositionAsOfDate" minOccurs="0"/>
                <xsd:element ref="ns2:LegacyHomeLocation" minOccurs="0"/>
                <xsd:element ref="ns2:LegacyCurrentLocation" minOccurs="0"/>
                <xsd:element ref="ns2:LegacyPhysicalFormat" minOccurs="0"/>
                <xsd:element ref="ns2:LegacyCaseReferenceNumber" minOccurs="0"/>
                <xsd:element ref="ns2:LegacyDateFileReceived" minOccurs="0"/>
                <xsd:element ref="ns2:LegacyDateFileRequested" minOccurs="0"/>
                <xsd:element ref="ns2:LegacyDateFileReturned" minOccurs="0"/>
                <xsd:element ref="ns2:LegacyMinister" minOccurs="0"/>
                <xsd:element ref="ns2:LegacyMP" minOccurs="0"/>
                <xsd:element ref="ns2:LegacyFolderNotes" minOccurs="0"/>
                <xsd:element ref="ns2:LegacyPhysicalItemLocation" minOccurs="0"/>
                <xsd:element ref="ns2:TaxCatchAll" minOccurs="0"/>
                <xsd:element ref="ns2:LegacyRequestType" minOccurs="0"/>
                <xsd:element ref="ns6:LegacyData" minOccurs="0"/>
                <xsd:element ref="ns2:m975189f4ba442ecbf67d4147307b177" minOccurs="0"/>
                <xsd:element ref="ns2:TaxCatchAllLabel" minOccurs="0"/>
                <xsd:element ref="ns2:LegacyDocumentLink" minOccurs="0"/>
                <xsd:element ref="ns2:LegacyFolderLink" minOccurs="0"/>
                <xsd:element ref="ns2:_dlc_DocId" minOccurs="0"/>
                <xsd:element ref="ns2:_dlc_DocIdUrl" minOccurs="0"/>
                <xsd:element ref="ns2:_dlc_DocIdPersistId" minOccurs="0"/>
                <xsd:element ref="ns7:lcf76f155ced4ddcb4097134ff3c332f" minOccurs="0"/>
                <xsd:element ref="ns7:MediaServiceMetadata" minOccurs="0"/>
                <xsd:element ref="ns7:MediaServiceFastMetadata" minOccurs="0"/>
                <xsd:element ref="ns7:MediaServiceSearchProperties" minOccurs="0"/>
                <xsd:element ref="ns7:MediaServiceDateTaken" minOccurs="0"/>
                <xsd:element ref="ns7:MediaServiceObjectDetectorVersions" minOccurs="0"/>
                <xsd:element ref="ns7:MediaServiceOCR" minOccurs="0"/>
                <xsd:element ref="ns7:MediaServiceGenerationTime" minOccurs="0"/>
                <xsd:element ref="ns7:MediaServiceEventHashCode" minOccurs="0"/>
                <xsd:element ref="ns7:MediaLengthInSeconds" minOccurs="0"/>
                <xsd:element ref="ns7:Filesize" minOccurs="0"/>
                <xsd:element ref="ns2:SharedWithUsers" minOccurs="0"/>
                <xsd:element ref="ns2:SharedWithDetails" minOccurs="0"/>
                <xsd:element ref="ns7: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9365d7-aa46-47e6-9b60-e2fe93f8162b" elementFormDefault="qualified">
    <xsd:import namespace="http://schemas.microsoft.com/office/2006/documentManagement/types"/>
    <xsd:import namespace="http://schemas.microsoft.com/office/infopath/2007/PartnerControls"/>
    <xsd:element name="Document_x0020_Notes" ma:index="2" nillable="true" ma:displayName="Document Notes" ma:internalName="Document_0x0020_Notes" ma:readOnly="false">
      <xsd:simpleType>
        <xsd:restriction base="dms:Note"/>
      </xsd:simpleType>
    </xsd:element>
    <xsd:element name="Handling_x0020_Instructions" ma:index="4" nillable="true" ma:displayName="Handling Instructions" ma:internalName="Handling_x0020_Instructions" ma:readOnly="false">
      <xsd:simpleType>
        <xsd:restriction base="dms:Text">
          <xsd:maxLength value="255"/>
        </xsd:restriction>
      </xsd:simpleType>
    </xsd:element>
    <xsd:element name="National_x0020_Caveat" ma:index="11" nillable="true" ma:displayName="National Caveat" ma:format="Dropdown" ma:indexed="true" ma:internalName="National_x0020_Caveat" ma:readOnly="false">
      <xsd:simpleType>
        <xsd:restriction base="dms:Choice">
          <xsd:enumeration value="UK EYES ONLY"/>
        </xsd:restriction>
      </xsd:simpleType>
    </xsd:element>
    <xsd:element name="CIRRUSPreviousLocation" ma:index="12" nillable="true" ma:displayName="Previous Location" ma:description="The location the document previously resided in." ma:internalName="CIRRUSPreviousLocation" ma:readOnly="false">
      <xsd:simpleType>
        <xsd:restriction base="dms:Text">
          <xsd:maxLength value="255"/>
        </xsd:restriction>
      </xsd:simpleType>
    </xsd:element>
    <xsd:element name="CIRRUSPreviousID" ma:index="13" nillable="true" ma:displayName="Previous Id" ma:description="The id of the document in its previous location." ma:internalName="CIRRUSPreviousID" ma:readOnly="false">
      <xsd:simpleType>
        <xsd:restriction base="dms:Text">
          <xsd:maxLength value="255"/>
        </xsd:restriction>
      </xsd:simpleType>
    </xsd:element>
    <xsd:element name="CIRRUSPreviousRetentionPolicy" ma:index="14" nillable="true" ma:displayName="Previous Retention Policy" ma:description="The retention policy of the document in its previous location." ma:internalName="CIRRUSPreviousRetentionPolicy" ma:readOnly="false">
      <xsd:simpleType>
        <xsd:restriction base="dms:Note"/>
      </xsd:simpleType>
    </xsd:element>
    <xsd:element name="LegacyDocumentType" ma:index="15" nillable="true" ma:displayName="Legacy Document Type" ma:internalName="LegacyDocumentType" ma:readOnly="false">
      <xsd:simpleType>
        <xsd:restriction base="dms:Text">
          <xsd:maxLength value="255"/>
        </xsd:restriction>
      </xsd:simpleType>
    </xsd:element>
    <xsd:element name="LegacyAdditionalAuthors" ma:index="16" nillable="true" ma:displayName="Legacy Additional Authors" ma:internalName="LegacyAdditionalAuthors" ma:readOnly="false">
      <xsd:simpleType>
        <xsd:restriction base="dms:Note"/>
      </xsd:simpleType>
    </xsd:element>
    <xsd:element name="LegacyFileplanTarget" ma:index="17" nillable="true" ma:displayName="Legacy Fileplan Target" ma:internalName="LegacyFileplanTarget" ma:readOnly="false">
      <xsd:simpleType>
        <xsd:restriction base="dms:Text">
          <xsd:maxLength value="255"/>
        </xsd:restriction>
      </xsd:simpleType>
    </xsd:element>
    <xsd:element name="LegacyNumericClass" ma:index="18" nillable="true" ma:displayName="Legacy Numeric Class" ma:internalName="LegacyNumericClass" ma:readOnly="false">
      <xsd:simpleType>
        <xsd:restriction base="dms:Text">
          <xsd:maxLength value="255"/>
        </xsd:restriction>
      </xsd:simpleType>
    </xsd:element>
    <xsd:element name="LegacyFolderType" ma:index="19" nillable="true" ma:displayName="Legacy Folder Type" ma:internalName="LegacyFolderType" ma:readOnly="false">
      <xsd:simpleType>
        <xsd:restriction base="dms:Text">
          <xsd:maxLength value="255"/>
        </xsd:restriction>
      </xsd:simpleType>
    </xsd:element>
    <xsd:element name="LegacyCustodian" ma:index="20" nillable="true" ma:displayName="Legacy Custodian" ma:internalName="LegacyCustodian" ma:readOnly="false">
      <xsd:simpleType>
        <xsd:restriction base="dms:Note"/>
      </xsd:simpleType>
    </xsd:element>
    <xsd:element name="LegacyRecordFolderIdentifier" ma:index="21" nillable="true" ma:displayName="Legacy Record Folder Identifier" ma:internalName="LegacyRecordFolderIdentifier" ma:readOnly="false">
      <xsd:simpleType>
        <xsd:restriction base="dms:Text">
          <xsd:maxLength value="255"/>
        </xsd:restriction>
      </xsd:simpleType>
    </xsd:element>
    <xsd:element name="LegacyCopyright" ma:index="22" nillable="true" ma:displayName="Legacy Copyright" ma:internalName="LegacyCopyright" ma:readOnly="false">
      <xsd:simpleType>
        <xsd:restriction base="dms:Text">
          <xsd:maxLength value="255"/>
        </xsd:restriction>
      </xsd:simpleType>
    </xsd:element>
    <xsd:element name="LegacyLastModifiedDate" ma:index="23" nillable="true" ma:displayName="Legacy Last Modified Date" ma:format="DateTime" ma:internalName="LegacyLastModifiedDate" ma:readOnly="false">
      <xsd:simpleType>
        <xsd:restriction base="dms:DateTime"/>
      </xsd:simpleType>
    </xsd:element>
    <xsd:element name="LegacyModifier" ma:index="24" nillable="true" ma:displayName="Legacy Modifier" ma:SharePointGroup="0" ma:internalName="LegacyModifi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egacyFolder" ma:index="25" nillable="true" ma:displayName="Legacy Folder" ma:internalName="LegacyFolder" ma:readOnly="false">
      <xsd:simpleType>
        <xsd:restriction base="dms:Text">
          <xsd:maxLength value="255"/>
        </xsd:restriction>
      </xsd:simpleType>
    </xsd:element>
    <xsd:element name="LegacyContentType" ma:index="26" nillable="true" ma:displayName="Legacy Content Type" ma:internalName="LegacyContentType" ma:readOnly="false">
      <xsd:simpleType>
        <xsd:restriction base="dms:Text">
          <xsd:maxLength value="255"/>
        </xsd:restriction>
      </xsd:simpleType>
    </xsd:element>
    <xsd:element name="LegacyExpiryReviewDate" ma:index="27" nillable="true" ma:displayName="Legacy Expiry Review Date" ma:format="DateTime" ma:internalName="LegacyExpiryReviewDate" ma:readOnly="false">
      <xsd:simpleType>
        <xsd:restriction base="dms:DateTime"/>
      </xsd:simpleType>
    </xsd:element>
    <xsd:element name="LegacyLastActionDate" ma:index="28" nillable="true" ma:displayName="Legacy Last Action Date" ma:format="DateTime" ma:internalName="LegacyLastActionDate" ma:readOnly="false">
      <xsd:simpleType>
        <xsd:restriction base="dms:DateTime"/>
      </xsd:simpleType>
    </xsd:element>
    <xsd:element name="LegacyProtectiveMarking" ma:index="29" nillable="true" ma:displayName="Legacy Protective Marking" ma:internalName="LegacyProtectiveMarking" ma:readOnly="false">
      <xsd:simpleType>
        <xsd:restriction base="dms:Text">
          <xsd:maxLength value="255"/>
        </xsd:restriction>
      </xsd:simpleType>
    </xsd:element>
    <xsd:element name="LegacyDescriptor" ma:index="30" nillable="true" ma:displayName="Legacy Descriptor" ma:internalName="LegacyDescriptor" ma:readOnly="false">
      <xsd:simpleType>
        <xsd:restriction base="dms:Note"/>
      </xsd:simpleType>
    </xsd:element>
    <xsd:element name="LegacyTags" ma:index="31" nillable="true" ma:displayName="Legacy Tags" ma:internalName="LegacyTags" ma:readOnly="false">
      <xsd:simpleType>
        <xsd:restriction base="dms:Note"/>
      </xsd:simpleType>
    </xsd:element>
    <xsd:element name="LegacyReferencesFromOtherItems" ma:index="32" nillable="true" ma:displayName="Legacy References From Other Items" ma:internalName="LegacyReferencesFromOtherItems" ma:readOnly="false">
      <xsd:simpleType>
        <xsd:restriction base="dms:Text">
          <xsd:maxLength value="255"/>
        </xsd:restriction>
      </xsd:simpleType>
    </xsd:element>
    <xsd:element name="LegacyReferencesToOtherItems" ma:index="33" nillable="true" ma:displayName="Legacy References To Other Items" ma:internalName="LegacyReferencesToOtherItems" ma:readOnly="false">
      <xsd:simpleType>
        <xsd:restriction base="dms:Note"/>
      </xsd:simpleType>
    </xsd:element>
    <xsd:element name="LegacyStatusonTransfer" ma:index="34" nillable="true" ma:displayName="Legacy Status on Transfer" ma:internalName="LegacyStatusonTransfer" ma:readOnly="false">
      <xsd:simpleType>
        <xsd:restriction base="dms:Text">
          <xsd:maxLength value="255"/>
        </xsd:restriction>
      </xsd:simpleType>
    </xsd:element>
    <xsd:element name="LegacyDateClosed" ma:index="35" nillable="true" ma:displayName="Legacy Date Closed" ma:format="DateOnly" ma:internalName="LegacyDateClosed" ma:readOnly="false">
      <xsd:simpleType>
        <xsd:restriction base="dms:DateTime"/>
      </xsd:simpleType>
    </xsd:element>
    <xsd:element name="LegacyRecordCategoryIdentifier" ma:index="36" nillable="true" ma:displayName="Legacy Record Category Identifier" ma:internalName="LegacyRecordCategoryIdentifier" ma:readOnly="false">
      <xsd:simpleType>
        <xsd:restriction base="dms:Text">
          <xsd:maxLength value="255"/>
        </xsd:restriction>
      </xsd:simpleType>
    </xsd:element>
    <xsd:element name="LegacyDispositionAsOfDate" ma:index="37" nillable="true" ma:displayName="Legacy Disposition as of Date" ma:format="DateOnly" ma:internalName="LegacyDispositionAsOfDate" ma:readOnly="false">
      <xsd:simpleType>
        <xsd:restriction base="dms:DateTime"/>
      </xsd:simpleType>
    </xsd:element>
    <xsd:element name="LegacyHomeLocation" ma:index="38" nillable="true" ma:displayName="Legacy Home Location" ma:internalName="LegacyHomeLocation" ma:readOnly="false">
      <xsd:simpleType>
        <xsd:restriction base="dms:Text">
          <xsd:maxLength value="255"/>
        </xsd:restriction>
      </xsd:simpleType>
    </xsd:element>
    <xsd:element name="LegacyCurrentLocation" ma:index="39" nillable="true" ma:displayName="Legacy Current Location" ma:internalName="LegacyCurrentLocation" ma:readOnly="false">
      <xsd:simpleType>
        <xsd:restriction base="dms:Text">
          <xsd:maxLength value="255"/>
        </xsd:restriction>
      </xsd:simpleType>
    </xsd:element>
    <xsd:element name="LegacyPhysicalFormat" ma:index="40" nillable="true" ma:displayName="Legacy Physical Format" ma:default="0" ma:internalName="LegacyPhysicalFormat" ma:readOnly="false">
      <xsd:simpleType>
        <xsd:restriction base="dms:Boolean"/>
      </xsd:simpleType>
    </xsd:element>
    <xsd:element name="LegacyCaseReferenceNumber" ma:index="41" nillable="true" ma:displayName="Legacy Case Reference Number" ma:internalName="LegacyCaseReferenceNumber" ma:readOnly="false">
      <xsd:simpleType>
        <xsd:restriction base="dms:Note"/>
      </xsd:simpleType>
    </xsd:element>
    <xsd:element name="LegacyDateFileReceived" ma:index="42" nillable="true" ma:displayName="Legacy Date File Received" ma:format="DateOnly" ma:internalName="LegacyDateFileReceived" ma:readOnly="false">
      <xsd:simpleType>
        <xsd:restriction base="dms:DateTime"/>
      </xsd:simpleType>
    </xsd:element>
    <xsd:element name="LegacyDateFileRequested" ma:index="43" nillable="true" ma:displayName="Legacy Date File Requested" ma:format="DateOnly" ma:internalName="LegacyDateFileRequested" ma:readOnly="false">
      <xsd:simpleType>
        <xsd:restriction base="dms:DateTime"/>
      </xsd:simpleType>
    </xsd:element>
    <xsd:element name="LegacyDateFileReturned" ma:index="44" nillable="true" ma:displayName="Legacy Date File Returned" ma:format="DateOnly" ma:internalName="LegacyDateFileReturned" ma:readOnly="false">
      <xsd:simpleType>
        <xsd:restriction base="dms:DateTime"/>
      </xsd:simpleType>
    </xsd:element>
    <xsd:element name="LegacyMinister" ma:index="45" nillable="true" ma:displayName="Legacy Minister" ma:internalName="LegacyMinister" ma:readOnly="false">
      <xsd:simpleType>
        <xsd:restriction base="dms:Text">
          <xsd:maxLength value="255"/>
        </xsd:restriction>
      </xsd:simpleType>
    </xsd:element>
    <xsd:element name="LegacyMP" ma:index="46" nillable="true" ma:displayName="Legacy MP" ma:internalName="LegacyMP" ma:readOnly="false">
      <xsd:simpleType>
        <xsd:restriction base="dms:Text">
          <xsd:maxLength value="255"/>
        </xsd:restriction>
      </xsd:simpleType>
    </xsd:element>
    <xsd:element name="LegacyFolderNotes" ma:index="47" nillable="true" ma:displayName="Legacy Folder Notes" ma:internalName="LegacyFolderNotes" ma:readOnly="false">
      <xsd:simpleType>
        <xsd:restriction base="dms:Note"/>
      </xsd:simpleType>
    </xsd:element>
    <xsd:element name="LegacyPhysicalItemLocation" ma:index="48" nillable="true" ma:displayName="Legacy Physical Item Location" ma:format="Dropdown" ma:internalName="LegacyPhysicalItemLocation" ma:readOnly="false">
      <xsd:simpleType>
        <xsd:restriction base="dms:Choice">
          <xsd:enumeration value="Off-Site"/>
          <xsd:enumeration value="TNA"/>
          <xsd:enumeration value="DECC"/>
        </xsd:restriction>
      </xsd:simpleType>
    </xsd:element>
    <xsd:element name="TaxCatchAll" ma:index="52" nillable="true" ma:displayName="Taxonomy Catch All Column" ma:description="" ma:hidden="true" ma:list="{8c2a6474-a2f9-4d34-9077-48fb08c98a87}" ma:internalName="TaxCatchAll" ma:showField="CatchAllData" ma:web="8d9365d7-aa46-47e6-9b60-e2fe93f8162b">
      <xsd:complexType>
        <xsd:complexContent>
          <xsd:extension base="dms:MultiChoiceLookup">
            <xsd:sequence>
              <xsd:element name="Value" type="dms:Lookup" maxOccurs="unbounded" minOccurs="0" nillable="true"/>
            </xsd:sequence>
          </xsd:extension>
        </xsd:complexContent>
      </xsd:complexType>
    </xsd:element>
    <xsd:element name="LegacyRequestType" ma:index="56" nillable="true" ma:displayName="Legacy Request Type" ma:format="Dropdown" ma:internalName="LegacyRequestType" ma:readOnly="false">
      <xsd:simpleType>
        <xsd:restriction base="dms:Choice">
          <xsd:enumeration value="FOI"/>
          <xsd:enumeration value="EIR"/>
          <xsd:enumeration value="PQ"/>
          <xsd:enumeration value="MC"/>
        </xsd:restriction>
      </xsd:simpleType>
    </xsd:element>
    <xsd:element name="m975189f4ba442ecbf67d4147307b177" ma:index="58" nillable="true" ma:taxonomy="true" ma:internalName="m975189f4ba442ecbf67d4147307b177" ma:taxonomyFieldName="Business_x0020_Unit" ma:displayName="Business Unit" ma:readOnly="false" ma:default="1;#Unknown|217df236-3aaa-47f1-ab07-10a7369f728e" ma:fieldId="{6975189f-4ba4-42ec-bf67-d4147307b177}" ma:sspId="07c4ed84-5fe0-43ce-92b1-d76889ed7488" ma:termSetId="6f71e40e-3a2e-4baf-91d9-2069eb354530" ma:anchorId="00000000-0000-0000-0000-000000000000" ma:open="false" ma:isKeyword="false">
      <xsd:complexType>
        <xsd:sequence>
          <xsd:element ref="pc:Terms" minOccurs="0" maxOccurs="1"/>
        </xsd:sequence>
      </xsd:complexType>
    </xsd:element>
    <xsd:element name="TaxCatchAllLabel" ma:index="59" nillable="true" ma:displayName="Taxonomy Catch All Column1" ma:description="" ma:hidden="true" ma:list="{8c2a6474-a2f9-4d34-9077-48fb08c98a87}" ma:internalName="TaxCatchAllLabel" ma:readOnly="true" ma:showField="CatchAllDataLabel" ma:web="8d9365d7-aa46-47e6-9b60-e2fe93f8162b">
      <xsd:complexType>
        <xsd:complexContent>
          <xsd:extension base="dms:MultiChoiceLookup">
            <xsd:sequence>
              <xsd:element name="Value" type="dms:Lookup" maxOccurs="unbounded" minOccurs="0" nillable="true"/>
            </xsd:sequence>
          </xsd:extension>
        </xsd:complexContent>
      </xsd:complexType>
    </xsd:element>
    <xsd:element name="LegacyDocumentLink" ma:index="60" nillable="true" ma:displayName="Legacy Document Link" ma:internalName="LegacyDocumentLink" ma:readOnly="false">
      <xsd:simpleType>
        <xsd:restriction base="dms:Text">
          <xsd:maxLength value="255"/>
        </xsd:restriction>
      </xsd:simpleType>
    </xsd:element>
    <xsd:element name="LegacyFolderLink" ma:index="61" nillable="true" ma:displayName="Legacy Folder Link" ma:internalName="LegacyFolderLink" ma:readOnly="false">
      <xsd:simpleType>
        <xsd:restriction base="dms:Text">
          <xsd:maxLength value="255"/>
        </xsd:restriction>
      </xsd:simpleType>
    </xsd:element>
    <xsd:element name="_dlc_DocId" ma:index="62" nillable="true" ma:displayName="Document ID Value" ma:description="The value of the document ID assigned to this item." ma:indexed="true" ma:internalName="_dlc_DocId" ma:readOnly="true">
      <xsd:simpleType>
        <xsd:restriction base="dms:Text"/>
      </xsd:simpleType>
    </xsd:element>
    <xsd:element name="_dlc_DocIdUrl" ma:index="6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4" nillable="true" ma:displayName="Persist ID" ma:description="Keep ID on add." ma:hidden="true" ma:internalName="_dlc_DocIdPersistId" ma:readOnly="true">
      <xsd:simpleType>
        <xsd:restriction base="dms:Boolean"/>
      </xsd:simpleType>
    </xsd:element>
    <xsd:element name="SharedWithUsers" ma:index="7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63f72e-ace3-48fb-9c1f-5b513408b31f" elementFormDefault="qualified">
    <xsd:import namespace="http://schemas.microsoft.com/office/2006/documentManagement/types"/>
    <xsd:import namespace="http://schemas.microsoft.com/office/infopath/2007/PartnerControls"/>
    <xsd:element name="Security_x0020_Classification" ma:index="3" nillable="true" ma:displayName="Security Classification" ma:default="OFFICIAL" ma:format="Dropdown" ma:indexed="true" ma:internalName="Security_x0020_Classification">
      <xsd:simpleType>
        <xsd:restriction base="dms:Choice">
          <xsd:enumeration value="OFFICIAL"/>
          <xsd:enumeration value="OFFICIAL - SENSITIVE"/>
        </xsd:restriction>
      </xsd:simpleType>
    </xsd:element>
    <xsd:element name="Descriptor" ma:index="5" nillable="true" ma:displayName="Descriptor" ma:default="" ma:format="Dropdown" ma:indexed="true" ma:internalName="Descriptor" ma:readOnly="false">
      <xsd:simpleType>
        <xsd:restriction base="dms:Choice">
          <xsd:enumeration value="COMMERCIAL"/>
          <xsd:enumeration value="PERSONAL"/>
          <xsd:enumeration value="LOCSEN"/>
        </xsd:restriction>
      </xsd:simpleType>
    </xsd:element>
  </xsd:schema>
  <xsd:schema xmlns:xsd="http://www.w3.org/2001/XMLSchema" xmlns:xs="http://www.w3.org/2001/XMLSchema" xmlns:dms="http://schemas.microsoft.com/office/2006/documentManagement/types" xmlns:pc="http://schemas.microsoft.com/office/infopath/2007/PartnerControls" targetNamespace="b413c3fd-5a3b-4239-b985-69032e371c04" elementFormDefault="qualified">
    <xsd:import namespace="http://schemas.microsoft.com/office/2006/documentManagement/types"/>
    <xsd:import namespace="http://schemas.microsoft.com/office/infopath/2007/PartnerControls"/>
    <xsd:element name="Government_x0020_Body" ma:index="6" nillable="true" ma:displayName="Government Body" ma:default="DIT" ma:internalName="Government_x0020_Body" ma:readOnly="false">
      <xsd:simpleType>
        <xsd:restriction base="dms:Text">
          <xsd:maxLength value="255"/>
        </xsd:restriction>
      </xsd:simpleType>
    </xsd:element>
    <xsd:element name="Date_x0020_Opened" ma:index="9" nillable="true" ma:displayName="Date Opened" ma:default="[Today]" ma:format="DateOnly" ma:internalName="Date_x0020_Opened">
      <xsd:simpleType>
        <xsd:restriction base="dms:DateTime"/>
      </xsd:simpleType>
    </xsd:element>
    <xsd:element name="Date_x0020_Closed" ma:index="10" nillable="true" ma:displayName="Date Closed" ma:format="DateOnly" ma:internalName="Date_x0020_Clo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8f60570-4bd3-4f2b-950b-a996de8ab151" elementFormDefault="qualified">
    <xsd:import namespace="http://schemas.microsoft.com/office/2006/documentManagement/types"/>
    <xsd:import namespace="http://schemas.microsoft.com/office/infopath/2007/PartnerControls"/>
    <xsd:element name="Retention_x0020_Label" ma:index="8" nillable="true" ma:displayName="Retention Label" ma:internalName="Retention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57"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006ed2-bff5-4197-8563-9e8a20eb545e" elementFormDefault="qualified">
    <xsd:import namespace="http://schemas.microsoft.com/office/2006/documentManagement/types"/>
    <xsd:import namespace="http://schemas.microsoft.com/office/infopath/2007/PartnerControls"/>
    <xsd:element name="lcf76f155ced4ddcb4097134ff3c332f" ma:index="66" nillable="true" ma:taxonomy="true" ma:internalName="lcf76f155ced4ddcb4097134ff3c332f" ma:taxonomyFieldName="MediaServiceImageTags" ma:displayName="Image Tags" ma:readOnly="false" ma:fieldId="{5cf76f15-5ced-4ddc-b409-7134ff3c332f}" ma:taxonomyMulti="true" ma:sspId="07c4ed84-5fe0-43ce-92b1-d76889ed7488" ma:termSetId="09814cd3-568e-fe90-9814-8d621ff8fb84" ma:anchorId="fba54fb3-c3e1-fe81-a776-ca4b69148c4d" ma:open="true" ma:isKeyword="false">
      <xsd:complexType>
        <xsd:sequence>
          <xsd:element ref="pc:Terms" minOccurs="0" maxOccurs="1"/>
        </xsd:sequence>
      </xsd:complexType>
    </xsd:element>
    <xsd:element name="MediaServiceMetadata" ma:index="67" nillable="true" ma:displayName="MediaServiceMetadata" ma:hidden="true" ma:internalName="MediaServiceMetadata" ma:readOnly="true">
      <xsd:simpleType>
        <xsd:restriction base="dms:Note"/>
      </xsd:simpleType>
    </xsd:element>
    <xsd:element name="MediaServiceFastMetadata" ma:index="68" nillable="true" ma:displayName="MediaServiceFastMetadata" ma:hidden="true" ma:internalName="MediaServiceFastMetadata" ma:readOnly="true">
      <xsd:simpleType>
        <xsd:restriction base="dms:Note"/>
      </xsd:simpleType>
    </xsd:element>
    <xsd:element name="MediaServiceSearchProperties" ma:index="69" nillable="true" ma:displayName="MediaServiceSearchProperties" ma:hidden="true" ma:internalName="MediaServiceSearchProperties" ma:readOnly="true">
      <xsd:simpleType>
        <xsd:restriction base="dms:Note"/>
      </xsd:simpleType>
    </xsd:element>
    <xsd:element name="MediaServiceDateTaken" ma:index="70" nillable="true" ma:displayName="MediaServiceDateTaken" ma:hidden="true" ma:indexed="true" ma:internalName="MediaServiceDateTaken" ma:readOnly="true">
      <xsd:simpleType>
        <xsd:restriction base="dms:Text"/>
      </xsd:simpleType>
    </xsd:element>
    <xsd:element name="MediaServiceObjectDetectorVersions" ma:index="71" nillable="true" ma:displayName="MediaServiceObjectDetectorVersions" ma:hidden="true" ma:indexed="true" ma:internalName="MediaServiceObjectDetectorVersions" ma:readOnly="true">
      <xsd:simpleType>
        <xsd:restriction base="dms:Text"/>
      </xsd:simpleType>
    </xsd:element>
    <xsd:element name="MediaServiceOCR" ma:index="72" nillable="true" ma:displayName="Extracted Text" ma:internalName="MediaServiceOCR" ma:readOnly="true">
      <xsd:simpleType>
        <xsd:restriction base="dms:Note">
          <xsd:maxLength value="255"/>
        </xsd:restriction>
      </xsd:simpleType>
    </xsd:element>
    <xsd:element name="MediaServiceGenerationTime" ma:index="73" nillable="true" ma:displayName="MediaServiceGenerationTime" ma:hidden="true" ma:internalName="MediaServiceGenerationTime" ma:readOnly="true">
      <xsd:simpleType>
        <xsd:restriction base="dms:Text"/>
      </xsd:simpleType>
    </xsd:element>
    <xsd:element name="MediaServiceEventHashCode" ma:index="74" nillable="true" ma:displayName="MediaServiceEventHashCode" ma:hidden="true" ma:internalName="MediaServiceEventHashCode" ma:readOnly="true">
      <xsd:simpleType>
        <xsd:restriction base="dms:Text"/>
      </xsd:simpleType>
    </xsd:element>
    <xsd:element name="MediaLengthInSeconds" ma:index="75" nillable="true" ma:displayName="MediaLengthInSeconds" ma:hidden="true" ma:internalName="MediaLengthInSeconds" ma:readOnly="true">
      <xsd:simpleType>
        <xsd:restriction base="dms:Unknown"/>
      </xsd:simpleType>
    </xsd:element>
    <xsd:element name="Filesize" ma:index="76" nillable="true" ma:displayName="File size" ma:format="Dropdown" ma:internalName="Filesize">
      <xsd:simpleType>
        <xsd:restriction base="dms:Text">
          <xsd:maxLength value="255"/>
        </xsd:restriction>
      </xsd:simpleType>
    </xsd:element>
    <xsd:element name="MediaServiceLocation" ma:index="7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LegacyLastActionDate xmlns="8d9365d7-aa46-47e6-9b60-e2fe93f8162b" xsi:nil="true"/>
    <LegacyFolderNotes xmlns="8d9365d7-aa46-47e6-9b60-e2fe93f8162b" xsi:nil="true"/>
    <LegacyRequestType xmlns="8d9365d7-aa46-47e6-9b60-e2fe93f8162b" xsi:nil="true"/>
    <LegacyDescriptor xmlns="8d9365d7-aa46-47e6-9b60-e2fe93f8162b" xsi:nil="true"/>
    <LegacyExpiryReviewDate xmlns="8d9365d7-aa46-47e6-9b60-e2fe93f8162b" xsi:nil="true"/>
    <LegacyNumericClass xmlns="8d9365d7-aa46-47e6-9b60-e2fe93f8162b" xsi:nil="true"/>
    <_dlc_DocId xmlns="8d9365d7-aa46-47e6-9b60-e2fe93f8162b">2X6JEH5FJCUQ-489923256-78563</_dlc_DocId>
    <LegacyDateFileReturned xmlns="8d9365d7-aa46-47e6-9b60-e2fe93f8162b" xsi:nil="true"/>
    <LegacyProtectiveMarking xmlns="8d9365d7-aa46-47e6-9b60-e2fe93f8162b" xsi:nil="true"/>
    <m975189f4ba442ecbf67d4147307b177 xmlns="8d9365d7-aa46-47e6-9b60-e2fe93f8162b">
      <Terms xmlns="http://schemas.microsoft.com/office/infopath/2007/PartnerControls">
        <TermInfo xmlns="http://schemas.microsoft.com/office/infopath/2007/PartnerControls">
          <TermName xmlns="http://schemas.microsoft.com/office/infopath/2007/PartnerControls">Unknown</TermName>
          <TermId xmlns="http://schemas.microsoft.com/office/infopath/2007/PartnerControls">217df236-3aaa-47f1-ab07-10a7369f728e</TermId>
        </TermInfo>
      </Terms>
    </m975189f4ba442ecbf67d4147307b177>
    <LegacyReferencesToOtherItems xmlns="8d9365d7-aa46-47e6-9b60-e2fe93f8162b" xsi:nil="true"/>
    <LegacyLastModifiedDate xmlns="8d9365d7-aa46-47e6-9b60-e2fe93f8162b" xsi:nil="true"/>
    <Retention_x0020_Label xmlns="a8f60570-4bd3-4f2b-950b-a996de8ab151" xsi:nil="true"/>
    <Document_x0020_Notes xmlns="8d9365d7-aa46-47e6-9b60-e2fe93f8162b" xsi:nil="true"/>
    <LegacyMP xmlns="8d9365d7-aa46-47e6-9b60-e2fe93f8162b" xsi:nil="true"/>
    <CIRRUSPreviousID xmlns="8d9365d7-aa46-47e6-9b60-e2fe93f8162b" xsi:nil="true"/>
    <CIRRUSPreviousRetentionPolicy xmlns="8d9365d7-aa46-47e6-9b60-e2fe93f8162b" xsi:nil="true"/>
    <LegacyCurrentLocation xmlns="8d9365d7-aa46-47e6-9b60-e2fe93f8162b" xsi:nil="true"/>
    <LegacyRecordCategoryIdentifier xmlns="8d9365d7-aa46-47e6-9b60-e2fe93f8162b" xsi:nil="true"/>
    <LegacyDateClosed xmlns="8d9365d7-aa46-47e6-9b60-e2fe93f8162b" xsi:nil="true"/>
    <LegacyMinister xmlns="8d9365d7-aa46-47e6-9b60-e2fe93f8162b" xsi:nil="true"/>
    <National_x0020_Caveat xmlns="8d9365d7-aa46-47e6-9b60-e2fe93f8162b" xsi:nil="true"/>
    <LegacyModifier xmlns="8d9365d7-aa46-47e6-9b60-e2fe93f8162b">
      <UserInfo>
        <DisplayName/>
        <AccountId xsi:nil="true"/>
        <AccountType/>
      </UserInfo>
    </LegacyModifier>
    <LegacyStatusonTransfer xmlns="8d9365d7-aa46-47e6-9b60-e2fe93f8162b" xsi:nil="true"/>
    <Date_x0020_Closed xmlns="b413c3fd-5a3b-4239-b985-69032e371c04" xsi:nil="true"/>
    <LegacyFolder xmlns="8d9365d7-aa46-47e6-9b60-e2fe93f8162b" xsi:nil="true"/>
    <LegacyTags xmlns="8d9365d7-aa46-47e6-9b60-e2fe93f8162b" xsi:nil="true"/>
    <Handling_x0020_Instructions xmlns="8d9365d7-aa46-47e6-9b60-e2fe93f8162b" xsi:nil="true"/>
    <CIRRUSPreviousLocation xmlns="8d9365d7-aa46-47e6-9b60-e2fe93f8162b" xsi:nil="true"/>
    <LegacyCaseReferenceNumber xmlns="8d9365d7-aa46-47e6-9b60-e2fe93f8162b" xsi:nil="true"/>
    <LegacyRecordFolderIdentifier xmlns="8d9365d7-aa46-47e6-9b60-e2fe93f8162b" xsi:nil="true"/>
    <LegacyContentType xmlns="8d9365d7-aa46-47e6-9b60-e2fe93f8162b" xsi:nil="true"/>
    <LegacyFolderLink xmlns="8d9365d7-aa46-47e6-9b60-e2fe93f8162b" xsi:nil="true"/>
    <LegacyCopyright xmlns="8d9365d7-aa46-47e6-9b60-e2fe93f8162b" xsi:nil="true"/>
    <lcf76f155ced4ddcb4097134ff3c332f xmlns="c7006ed2-bff5-4197-8563-9e8a20eb545e">
      <Terms xmlns="http://schemas.microsoft.com/office/infopath/2007/PartnerControls"/>
    </lcf76f155ced4ddcb4097134ff3c332f>
    <LegacyFolderType xmlns="8d9365d7-aa46-47e6-9b60-e2fe93f8162b" xsi:nil="true"/>
    <TaxCatchAll xmlns="8d9365d7-aa46-47e6-9b60-e2fe93f8162b">
      <Value>1</Value>
    </TaxCatchAll>
    <LegacyHomeLocation xmlns="8d9365d7-aa46-47e6-9b60-e2fe93f8162b" xsi:nil="true"/>
    <LegacyFileplanTarget xmlns="8d9365d7-aa46-47e6-9b60-e2fe93f8162b" xsi:nil="true"/>
    <LegacyReferencesFromOtherItems xmlns="8d9365d7-aa46-47e6-9b60-e2fe93f8162b" xsi:nil="true"/>
    <Filesize xmlns="c7006ed2-bff5-4197-8563-9e8a20eb545e" xsi:nil="true"/>
    <LegacyCustodian xmlns="8d9365d7-aa46-47e6-9b60-e2fe93f8162b" xsi:nil="true"/>
    <LegacyPhysicalFormat xmlns="8d9365d7-aa46-47e6-9b60-e2fe93f8162b">false</LegacyPhysicalFormat>
    <LegacyDateFileReceived xmlns="8d9365d7-aa46-47e6-9b60-e2fe93f8162b" xsi:nil="true"/>
    <Government_x0020_Body xmlns="b413c3fd-5a3b-4239-b985-69032e371c04">DIT</Government_x0020_Body>
    <Date_x0020_Opened xmlns="b413c3fd-5a3b-4239-b985-69032e371c04">2026-08-18T11:24:31+00:00</Date_x0020_Opened>
    <Descriptor xmlns="0063f72e-ace3-48fb-9c1f-5b513408b31f" xsi:nil="true"/>
    <LegacyDateFileRequested xmlns="8d9365d7-aa46-47e6-9b60-e2fe93f8162b" xsi:nil="true"/>
    <LegacyPhysicalItemLocation xmlns="8d9365d7-aa46-47e6-9b60-e2fe93f8162b" xsi:nil="true"/>
    <LegacyDispositionAsOfDate xmlns="8d9365d7-aa46-47e6-9b60-e2fe93f8162b" xsi:nil="true"/>
    <LegacyAdditionalAuthors xmlns="8d9365d7-aa46-47e6-9b60-e2fe93f8162b" xsi:nil="true"/>
    <Security_x0020_Classification xmlns="0063f72e-ace3-48fb-9c1f-5b513408b31f">OFFICIAL</Security_x0020_Classification>
    <_dlc_DocIdUrl xmlns="8d9365d7-aa46-47e6-9b60-e2fe93f8162b">
      <Url>https://dbis.sharepoint.com/sites/LPC/_layouts/15/DocIdRedir.aspx?ID=2X6JEH5FJCUQ-489923256-78563</Url>
      <Description>2X6JEH5FJCUQ-489923256-78563</Description>
    </_dlc_DocIdUrl>
    <LegacyDocumentLink xmlns="8d9365d7-aa46-47e6-9b60-e2fe93f8162b" xsi:nil="true"/>
    <LegacyData xmlns="aaacb922-5235-4a66-b188-303b9b46fbd7" xsi:nil="true"/>
    <LegacyDocumentType xmlns="8d9365d7-aa46-47e6-9b60-e2fe93f8162b" xsi:nil="true"/>
  </documentManagement>
</p:properties>
</file>

<file path=customXml/itemProps1.xml><?xml version="1.0" encoding="utf-8"?>
<ds:datastoreItem xmlns:ds="http://schemas.openxmlformats.org/officeDocument/2006/customXml" ds:itemID="{ED0223F1-81E0-4B35-B229-C32B60FE56BB}">
  <ds:schemaRefs>
    <ds:schemaRef ds:uri="http://schemas.microsoft.com/sharepoint/v3/contenttype/forms"/>
  </ds:schemaRefs>
</ds:datastoreItem>
</file>

<file path=customXml/itemProps2.xml><?xml version="1.0" encoding="utf-8"?>
<ds:datastoreItem xmlns:ds="http://schemas.openxmlformats.org/officeDocument/2006/customXml" ds:itemID="{47DCE510-49E6-426A-863A-828EEDD886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9365d7-aa46-47e6-9b60-e2fe93f8162b"/>
    <ds:schemaRef ds:uri="0063f72e-ace3-48fb-9c1f-5b513408b31f"/>
    <ds:schemaRef ds:uri="b413c3fd-5a3b-4239-b985-69032e371c04"/>
    <ds:schemaRef ds:uri="a8f60570-4bd3-4f2b-950b-a996de8ab151"/>
    <ds:schemaRef ds:uri="aaacb922-5235-4a66-b188-303b9b46fbd7"/>
    <ds:schemaRef ds:uri="c7006ed2-bff5-4197-8563-9e8a20eb54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F71794-4570-4A31-8C41-0D6B9E6B55ED}">
  <ds:schemaRefs>
    <ds:schemaRef ds:uri="http://schemas.microsoft.com/sharepoint/events"/>
  </ds:schemaRefs>
</ds:datastoreItem>
</file>

<file path=customXml/itemProps4.xml><?xml version="1.0" encoding="utf-8"?>
<ds:datastoreItem xmlns:ds="http://schemas.openxmlformats.org/officeDocument/2006/customXml" ds:itemID="{5580D70E-A920-4385-999E-AA1E713404A3}">
  <ds:schemaRefs>
    <ds:schemaRef ds:uri="http://schemas.microsoft.com/office/2006/metadata/properties"/>
    <ds:schemaRef ds:uri="http://schemas.microsoft.com/office/infopath/2007/PartnerControls"/>
    <ds:schemaRef ds:uri="8d9365d7-aa46-47e6-9b60-e2fe93f8162b"/>
    <ds:schemaRef ds:uri="a8f60570-4bd3-4f2b-950b-a996de8ab151"/>
    <ds:schemaRef ds:uri="b413c3fd-5a3b-4239-b985-69032e371c04"/>
    <ds:schemaRef ds:uri="c7006ed2-bff5-4197-8563-9e8a20eb545e"/>
    <ds:schemaRef ds:uri="0063f72e-ace3-48fb-9c1f-5b513408b31f"/>
    <ds:schemaRef ds:uri="aaacb922-5235-4a66-b188-303b9b46fbd7"/>
  </ds:schemaRefs>
</ds:datastoreItem>
</file>

<file path=docMetadata/LabelInfo.xml><?xml version="1.0" encoding="utf-8"?>
<clbl:labelList xmlns:clbl="http://schemas.microsoft.com/office/2020/mipLabelMetadata">
  <clbl:label id="{c1c05e37-788c-4c59-b50e-5c98323c0a70}" enabled="1" method="Standard" siteId="{8fa217ec-33aa-46fb-ad96-dfe68006bb86}" removed="0"/>
</clbl:labelList>
</file>

<file path=docProps/app.xml><?xml version="1.0" encoding="utf-8"?>
<Properties xmlns="http://schemas.openxmlformats.org/officeDocument/2006/extended-properties" xmlns:vt="http://schemas.openxmlformats.org/officeDocument/2006/docPropsVTypes">
  <Template>Normal</Template>
  <TotalTime>267</TotalTime>
  <Pages>7</Pages>
  <Words>2272</Words>
  <Characters>12951</Characters>
  <Application>Microsoft Office Word</Application>
  <DocSecurity>0</DocSecurity>
  <Lines>107</Lines>
  <Paragraphs>30</Paragraphs>
  <ScaleCrop>false</ScaleCrop>
  <Company/>
  <LinksUpToDate>false</LinksUpToDate>
  <CharactersWithSpaces>15193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Ronia SALMAN (LOW PAY COMMISSION)</dc:creator>
  <cp:keywords/>
  <dc:description/>
  <cp:lastModifiedBy>Ronia SALMAN (LOW PAY COMMISSION)</cp:lastModifiedBy>
  <cp:revision>112</cp:revision>
  <dcterms:created xsi:type="dcterms:W3CDTF">2026-10-06T14:33:00Z</dcterms:created>
  <dcterms:modified xsi:type="dcterms:W3CDTF">2026-10-06T19:02:00Z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0x0101002FC3009EC577064F96C4F303DA95B1A1</vt:lpwstr>
  </property>
  <property fmtid="{D5CDD505-2E9C-101B-9397-08002B2CF9AE}" pid="4" name="Business_x0020_Unit">
    <vt:lpwstr>1;#Unknown|217df236-3aaa-47f1-ab07-10a7369f728e</vt:lpwstr>
  </property>
  <property fmtid="{D5CDD505-2E9C-101B-9397-08002B2CF9AE}" pid="5" name="Business Unit">
    <vt:lpwstr>1;#Unknown|217df236-3aaa-47f1-ab07-10a7369f728e</vt:lpwstr>
  </property>
  <property fmtid="{D5CDD505-2E9C-101B-9397-08002B2CF9AE}" pid="6" name="_dlc_DocIdItemGuid">
    <vt:lpwstr>07d312c1-8425-4528-9257-c36454db234f</vt:lpwstr>
  </property>
</Properties>
</file>