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61569CF6" w:rsidR="00170E5A" w:rsidRDefault="006C36C5" w:rsidP="00191A52">
      <w:pPr>
        <w:rPr>
          <w:noProof/>
        </w:rPr>
      </w:pPr>
      <w:r>
        <w:rPr>
          <w:noProof/>
        </w:rPr>
        <w:drawing>
          <wp:anchor distT="0" distB="0" distL="114300" distR="114300" simplePos="0" relativeHeight="251658247" behindDoc="0" locked="0" layoutInCell="1" allowOverlap="1" wp14:anchorId="52D06886" wp14:editId="3796EA53">
            <wp:simplePos x="0" y="0"/>
            <wp:positionH relativeFrom="page">
              <wp:posOffset>754809</wp:posOffset>
            </wp:positionH>
            <wp:positionV relativeFrom="paragraph">
              <wp:posOffset>-126911</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51F0DFBC" w:rsidR="003870B0" w:rsidRDefault="003D2520" w:rsidP="001E5097">
      <w:pPr>
        <w:pStyle w:val="TitlePageheadding3"/>
        <w:rPr>
          <w:rFonts w:ascii="Segoe UI Semibold" w:hAnsi="Segoe UI Semibold" w:cs="Segoe UI Semibold"/>
          <w:color w:val="006FB7"/>
          <w:sz w:val="44"/>
          <w:szCs w:val="44"/>
        </w:rPr>
      </w:pPr>
      <w:r>
        <w:rPr>
          <w:noProof/>
        </w:rPr>
        <mc:AlternateContent>
          <mc:Choice Requires="wps">
            <w:drawing>
              <wp:anchor distT="0" distB="0" distL="114300" distR="114300" simplePos="0" relativeHeight="251658244" behindDoc="0" locked="0" layoutInCell="1" allowOverlap="1" wp14:anchorId="6398BE1B" wp14:editId="1EF22381">
                <wp:simplePos x="0" y="0"/>
                <wp:positionH relativeFrom="column">
                  <wp:posOffset>-200025</wp:posOffset>
                </wp:positionH>
                <wp:positionV relativeFrom="paragraph">
                  <wp:posOffset>4390390</wp:posOffset>
                </wp:positionV>
                <wp:extent cx="2095500" cy="400050"/>
                <wp:effectExtent l="0" t="0" r="0" b="0"/>
                <wp:wrapNone/>
                <wp:docPr id="436741103" name="Text Box 31"/>
                <wp:cNvGraphicFramePr/>
                <a:graphic xmlns:a="http://schemas.openxmlformats.org/drawingml/2006/main">
                  <a:graphicData uri="http://schemas.microsoft.com/office/word/2010/wordprocessingShape">
                    <wps:wsp>
                      <wps:cNvSpPr txBox="1"/>
                      <wps:spPr>
                        <a:xfrm>
                          <a:off x="0" y="0"/>
                          <a:ext cx="2095500" cy="400050"/>
                        </a:xfrm>
                        <a:prstGeom prst="rect">
                          <a:avLst/>
                        </a:prstGeom>
                        <a:solidFill>
                          <a:schemeClr val="lt1"/>
                        </a:solidFill>
                        <a:ln w="6350">
                          <a:noFill/>
                        </a:ln>
                      </wps:spPr>
                      <wps:txbx>
                        <w:txbxContent>
                          <w:p w14:paraId="2DB3375F" w14:textId="4C68C25E" w:rsidR="00D36ECF" w:rsidRDefault="00F82E65" w:rsidP="00D36ECF">
                            <w:pPr>
                              <w:pStyle w:val="TitlePageheadding3"/>
                            </w:pPr>
                            <w:r>
                              <w:t>Post-16</w:t>
                            </w:r>
                            <w:r w:rsidR="00D11E61">
                              <w:t xml:space="preserve"> </w:t>
                            </w:r>
                            <w:r w:rsidR="00BC741B">
                              <w:t>settings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8BE1B" id="_x0000_t202" coordsize="21600,21600" o:spt="202" path="m,l,21600r21600,l21600,xe">
                <v:stroke joinstyle="miter"/>
                <v:path gradientshapeok="t" o:connecttype="rect"/>
              </v:shapetype>
              <v:shape id="Text Box 31" o:spid="_x0000_s1026" type="#_x0000_t202" style="position:absolute;margin-left:-15.75pt;margin-top:345.7pt;width:165pt;height:3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" fillcolor="white [3201]" stroked="f" strokeweight=".5pt">
                <v:textbox>
                  <w:txbxContent>
                    <w:p w14:paraId="2DB3375F" w14:textId="4C68C25E" w:rsidR="00D36ECF" w:rsidRDefault="00F82E65" w:rsidP="00D36ECF">
                      <w:pPr>
                        <w:pStyle w:val="TitlePageheadding3"/>
                      </w:pPr>
                      <w:r>
                        <w:t>Post-16</w:t>
                      </w:r>
                      <w:r w:rsidR="00D11E61">
                        <w:t xml:space="preserve"> </w:t>
                      </w:r>
                      <w:r w:rsidR="00BC741B">
                        <w:t>settings</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66018878" wp14:editId="0D56C959">
                <wp:simplePos x="0" y="0"/>
                <wp:positionH relativeFrom="margin">
                  <wp:posOffset>-211455</wp:posOffset>
                </wp:positionH>
                <wp:positionV relativeFrom="paragraph">
                  <wp:posOffset>3698240</wp:posOffset>
                </wp:positionV>
                <wp:extent cx="4570359" cy="594995"/>
                <wp:effectExtent l="0" t="0" r="0" b="0"/>
                <wp:wrapNone/>
                <wp:docPr id="786937805" name="Text Box 23"/>
                <wp:cNvGraphicFramePr/>
                <a:graphic xmlns:a="http://schemas.openxmlformats.org/drawingml/2006/main">
                  <a:graphicData uri="http://schemas.microsoft.com/office/word/2010/wordprocessingShape">
                    <wps:wsp>
                      <wps:cNvSpPr txBox="1"/>
                      <wps:spPr>
                        <a:xfrm>
                          <a:off x="0" y="0"/>
                          <a:ext cx="4570359" cy="594995"/>
                        </a:xfrm>
                        <a:prstGeom prst="rect">
                          <a:avLst/>
                        </a:prstGeom>
                        <a:noFill/>
                        <a:ln w="6350">
                          <a:noFill/>
                        </a:ln>
                      </wps:spPr>
                      <wps:txbx>
                        <w:txbxContent>
                          <w:p w14:paraId="529D2BB7" w14:textId="159B054A" w:rsidR="00C261CA" w:rsidRPr="00C261CA" w:rsidRDefault="00C301DD" w:rsidP="00C261CA">
                            <w:pPr>
                              <w:pStyle w:val="TitlePageHeading2"/>
                            </w:pPr>
                            <w:bookmarkStart w:id="0" w:name="_Toc237445065"/>
                            <w:r>
                              <w:t>Evidence summary</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8878" id="Text Box 23" o:spid="_x0000_s1027" type="#_x0000_t202" style="position:absolute;margin-left:-16.65pt;margin-top:291.2pt;width:359.85pt;height:46.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" filled="f" stroked="f" strokeweight=".5pt">
                <v:textbox>
                  <w:txbxContent>
                    <w:p w14:paraId="529D2BB7" w14:textId="159B054A" w:rsidR="00C261CA" w:rsidRPr="00C261CA" w:rsidRDefault="00C301DD" w:rsidP="00C261CA">
                      <w:pPr>
                        <w:pStyle w:val="TitlePageHeading2"/>
                      </w:pPr>
                      <w:bookmarkStart w:id="1" w:name="_Toc237445065"/>
                      <w:r>
                        <w:t>Evidence summary</w:t>
                      </w:r>
                      <w:bookmarkEnd w:id="1"/>
                    </w:p>
                  </w:txbxContent>
                </v:textbox>
                <w10:wrap anchorx="margin"/>
              </v:shape>
            </w:pict>
          </mc:Fallback>
        </mc:AlternateContent>
      </w:r>
      <w:r w:rsidR="007B16B0">
        <w:rPr>
          <w:noProof/>
        </w:rPr>
        <mc:AlternateContent>
          <mc:Choice Requires="wps">
            <w:drawing>
              <wp:anchor distT="0" distB="0" distL="114300" distR="114300" simplePos="0" relativeHeight="251658243" behindDoc="0" locked="0" layoutInCell="1" allowOverlap="1" wp14:anchorId="78BD828E" wp14:editId="6175E446">
                <wp:simplePos x="0" y="0"/>
                <wp:positionH relativeFrom="column">
                  <wp:posOffset>2078966</wp:posOffset>
                </wp:positionH>
                <wp:positionV relativeFrom="paragraph">
                  <wp:posOffset>4691536</wp:posOffset>
                </wp:positionV>
                <wp:extent cx="3268932" cy="2958860"/>
                <wp:effectExtent l="0" t="0" r="0" b="0"/>
                <wp:wrapNone/>
                <wp:docPr id="1552360247" name="Rectangle 25"/>
                <wp:cNvGraphicFramePr/>
                <a:graphic xmlns:a="http://schemas.openxmlformats.org/drawingml/2006/main">
                  <a:graphicData uri="http://schemas.microsoft.com/office/word/2010/wordprocessingShape">
                    <wps:wsp>
                      <wps:cNvSpPr/>
                      <wps:spPr>
                        <a:xfrm>
                          <a:off x="0" y="0"/>
                          <a:ext cx="3268932" cy="29588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dec="http://schemas.microsoft.com/office/drawing/2017/decorative" xmlns:a16="http://schemas.microsoft.com/office/drawing/2014/main" xmlns:a14="http://schemas.microsoft.com/office/drawing/2010/main" xmlns:pic="http://schemas.openxmlformats.org/drawingml/2006/picture" xmlns:a="http://schemas.openxmlformats.org/drawingml/2006/main">
            <w:pict w14:anchorId="513C628C">
              <v:rect id="Rectangle 25" style="position:absolute;margin-left:163.7pt;margin-top:369.4pt;width:257.4pt;height:233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d="f" strokeweight="1.5pt" w14:anchorId="441365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"/>
            </w:pict>
          </mc:Fallback>
        </mc:AlternateContent>
      </w:r>
      <w:r w:rsidR="00954743">
        <w:rPr>
          <w:noProof/>
        </w:rPr>
        <mc:AlternateContent>
          <mc:Choice Requires="wps">
            <w:drawing>
              <wp:anchor distT="0" distB="0" distL="114300" distR="114300" simplePos="0" relativeHeight="251658241" behindDoc="0" locked="0" layoutInCell="1" allowOverlap="1" wp14:anchorId="7C8A2095" wp14:editId="0DDFE046">
                <wp:simplePos x="0" y="0"/>
                <wp:positionH relativeFrom="column">
                  <wp:posOffset>-250166</wp:posOffset>
                </wp:positionH>
                <wp:positionV relativeFrom="paragraph">
                  <wp:posOffset>2094985</wp:posOffset>
                </wp:positionV>
                <wp:extent cx="4632385" cy="1293495"/>
                <wp:effectExtent l="0" t="0" r="0" b="1905"/>
                <wp:wrapNone/>
                <wp:docPr id="444112346" name="Text Box 1"/>
                <wp:cNvGraphicFramePr/>
                <a:graphic xmlns:a="http://schemas.openxmlformats.org/drawingml/2006/main">
                  <a:graphicData uri="http://schemas.microsoft.com/office/word/2010/wordprocessingShape">
                    <wps:wsp>
                      <wps:cNvSpPr txBox="1"/>
                      <wps:spPr>
                        <a:xfrm>
                          <a:off x="0" y="0"/>
                          <a:ext cx="4632385" cy="1293495"/>
                        </a:xfrm>
                        <a:prstGeom prst="rect">
                          <a:avLst/>
                        </a:prstGeom>
                        <a:solidFill>
                          <a:schemeClr val="lt1"/>
                        </a:solidFill>
                        <a:ln w="6350">
                          <a:noFill/>
                        </a:ln>
                      </wps:spPr>
                      <wps:txbx>
                        <w:txbxContent>
                          <w:p w14:paraId="0D99BA84" w14:textId="29DDD7A6" w:rsidR="006E6AA1" w:rsidRPr="00994302" w:rsidRDefault="00994302" w:rsidP="00823F99">
                            <w:pPr>
                              <w:pStyle w:val="TitlePageHeading"/>
                            </w:pPr>
                            <w:bookmarkStart w:id="2" w:name="_Toc237445064"/>
                            <w:r w:rsidRPr="00994302">
                              <w:t>Speech, language</w:t>
                            </w:r>
                            <w:r w:rsidR="002465DE">
                              <w:br/>
                            </w:r>
                            <w:r w:rsidRPr="00994302">
                              <w:t>and</w:t>
                            </w:r>
                            <w:r w:rsidR="002465DE">
                              <w:t xml:space="preserve"> </w:t>
                            </w:r>
                            <w:r w:rsidRPr="00994302">
                              <w:t>communication</w:t>
                            </w:r>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A2095" id="Text Box 1" o:spid="_x0000_s1028" type="#_x0000_t202" style="position:absolute;margin-left:-19.7pt;margin-top:164.95pt;width:364.75pt;height:101.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" fillcolor="white [3201]" stroked="f" strokeweight=".5pt">
                <v:textbox>
                  <w:txbxContent>
                    <w:p w14:paraId="0D99BA84" w14:textId="29DDD7A6" w:rsidR="006E6AA1" w:rsidRPr="00994302" w:rsidRDefault="00994302" w:rsidP="00823F99">
                      <w:pPr>
                        <w:pStyle w:val="TitlePageHeading"/>
                      </w:pPr>
                      <w:bookmarkStart w:id="3" w:name="_Toc237445064"/>
                      <w:r w:rsidRPr="00994302">
                        <w:t>Speech, language</w:t>
                      </w:r>
                      <w:r w:rsidR="002465DE">
                        <w:br/>
                      </w:r>
                      <w:r w:rsidRPr="00994302">
                        <w:t>and</w:t>
                      </w:r>
                      <w:r w:rsidR="002465DE">
                        <w:t xml:space="preserve"> </w:t>
                      </w:r>
                      <w:r w:rsidRPr="00994302">
                        <w:t>communication</w:t>
                      </w:r>
                      <w:bookmarkEnd w:id="3"/>
                    </w:p>
                  </w:txbxContent>
                </v:textbox>
              </v:shape>
            </w:pict>
          </mc:Fallback>
        </mc:AlternateContent>
      </w:r>
      <w:r w:rsidR="00A84B56">
        <w:rPr>
          <w:noProof/>
        </w:rPr>
        <mc:AlternateContent>
          <mc:Choice Requires="wps">
            <w:drawing>
              <wp:anchor distT="0" distB="0" distL="114300" distR="114300" simplePos="0" relativeHeight="251658240" behindDoc="0" locked="0" layoutInCell="1" allowOverlap="1" wp14:anchorId="58F53264" wp14:editId="4C3E648F">
                <wp:simplePos x="0" y="0"/>
                <wp:positionH relativeFrom="margin">
                  <wp:posOffset>-163902</wp:posOffset>
                </wp:positionH>
                <wp:positionV relativeFrom="paragraph">
                  <wp:posOffset>3466584</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16="http://schemas.microsoft.com/office/drawing/2014/main" xmlns:a14="http://schemas.microsoft.com/office/drawing/2010/main" xmlns:pic="http://schemas.openxmlformats.org/drawingml/2006/picture" xmlns:a="http://schemas.openxmlformats.org/drawingml/2006/main">
            <w:pict w14:anchorId="01B73CC3">
              <v:rect id="Rectangle 2" style="position:absolute;margin-left:-12.9pt;margin-top:272.95pt;width:464.25pt;height:3.6p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c0 [3209]" stroked="f" strokeweight="1.5pt" w14:anchorId="73AAD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">
                <w10:wrap anchorx="margin"/>
              </v:rect>
            </w:pict>
          </mc:Fallback>
        </mc:AlternateContent>
      </w:r>
      <w:r w:rsidR="00A35505">
        <w:br w:type="page"/>
      </w:r>
    </w:p>
    <w:p w14:paraId="22A9287F" w14:textId="3603E26D" w:rsidR="00D72616" w:rsidRPr="00E822B6" w:rsidRDefault="00946FFD">
      <w:pPr>
        <w:spacing w:line="278" w:lineRule="auto"/>
        <w:rPr>
          <w:rFonts w:eastAsiaTheme="majorEastAsia" w:cs="Arial"/>
          <w:b/>
          <w:color w:val="003764" w:themeColor="accent2"/>
          <w:sz w:val="56"/>
          <w:szCs w:val="40"/>
        </w:rPr>
      </w:pPr>
      <w:bookmarkStart w:id="4" w:name="_Toc1034618218"/>
      <w:r w:rsidRPr="00EE74EE">
        <w:rPr>
          <w:rFonts w:cs="Arial"/>
          <w:noProof/>
        </w:rPr>
        <w:lastRenderedPageBreak/>
        <mc:AlternateContent>
          <mc:Choice Requires="wps">
            <w:drawing>
              <wp:anchor distT="0" distB="0" distL="114300" distR="114300" simplePos="0" relativeHeight="251658246" behindDoc="0" locked="0" layoutInCell="1" allowOverlap="1" wp14:anchorId="506C6966" wp14:editId="3623815B">
                <wp:simplePos x="0" y="0"/>
                <wp:positionH relativeFrom="margin">
                  <wp:posOffset>9525</wp:posOffset>
                </wp:positionH>
                <wp:positionV relativeFrom="paragraph">
                  <wp:posOffset>361951</wp:posOffset>
                </wp:positionV>
                <wp:extent cx="3072765" cy="723900"/>
                <wp:effectExtent l="0" t="0" r="0" b="0"/>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723900"/>
                        </a:xfrm>
                        <a:prstGeom prst="rect">
                          <a:avLst/>
                        </a:prstGeom>
                        <a:solidFill>
                          <a:schemeClr val="accent1"/>
                        </a:solidFill>
                      </wps:spPr>
                      <wps:txbx>
                        <w:txbxContent>
                          <w:p w14:paraId="13E4B199" w14:textId="77777777" w:rsidR="00E60CF1" w:rsidRPr="00946FFD" w:rsidRDefault="00E60CF1" w:rsidP="00946FFD">
                            <w:pPr>
                              <w:pStyle w:val="Heading2"/>
                              <w:rPr>
                                <w:color w:val="FFFFFF" w:themeColor="background1"/>
                                <w:lang w:val="en-US"/>
                                <w14:ligatures w14:val="none"/>
                              </w:rPr>
                            </w:pPr>
                            <w:r w:rsidRPr="00946FFD">
                              <w:rPr>
                                <w:color w:val="FFFFFF" w:themeColor="background1"/>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506C6966" id="Title 4" o:spid="_x0000_s1029" style="position:absolute;margin-left:.75pt;margin-top:28.5pt;width:241.95pt;height:57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" fillcolor="#1d70b8 [3204]" stroked="f">
                <o:lock v:ext="edit" grouping="t"/>
                <v:textbox inset="5mm,5mm,5mm,5mm">
                  <w:txbxContent>
                    <w:p w14:paraId="13E4B199" w14:textId="77777777" w:rsidR="00E60CF1" w:rsidRPr="00946FFD" w:rsidRDefault="00E60CF1" w:rsidP="00946FFD">
                      <w:pPr>
                        <w:pStyle w:val="Heading2"/>
                        <w:rPr>
                          <w:color w:val="FFFFFF" w:themeColor="background1"/>
                          <w:lang w:val="en-US"/>
                          <w14:ligatures w14:val="none"/>
                        </w:rPr>
                      </w:pPr>
                      <w:r w:rsidRPr="00946FFD">
                        <w:rPr>
                          <w:color w:val="FFFFFF" w:themeColor="background1"/>
                          <w:lang w:val="en-US"/>
                        </w:rPr>
                        <w:t>Document explainer</w:t>
                      </w:r>
                    </w:p>
                  </w:txbxContent>
                </v:textbox>
                <w10:wrap anchorx="margin"/>
              </v:rect>
            </w:pict>
          </mc:Fallback>
        </mc:AlternateContent>
      </w:r>
      <w:r w:rsidR="00E60CF1" w:rsidRPr="00EE74EE">
        <w:rPr>
          <w:rFonts w:cs="Arial"/>
          <w:noProof/>
        </w:rPr>
        <mc:AlternateContent>
          <mc:Choice Requires="wps">
            <w:drawing>
              <wp:anchor distT="0" distB="0" distL="114300" distR="114300" simplePos="0" relativeHeight="251658245" behindDoc="0" locked="0" layoutInCell="1" allowOverlap="1" wp14:anchorId="40BBD2EC" wp14:editId="16327812">
                <wp:simplePos x="0" y="0"/>
                <wp:positionH relativeFrom="margin">
                  <wp:align>right</wp:align>
                </wp:positionH>
                <wp:positionV relativeFrom="paragraph">
                  <wp:posOffset>26035</wp:posOffset>
                </wp:positionV>
                <wp:extent cx="5698490" cy="8997359"/>
                <wp:effectExtent l="19050" t="19050" r="16510" b="13335"/>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997359"/>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03F984" w14:textId="77777777" w:rsidR="00E60CF1" w:rsidRDefault="00E60CF1" w:rsidP="00E60CF1">
                            <w:pPr>
                              <w:rPr>
                                <w:color w:val="0C0D0D" w:themeColor="text1"/>
                              </w:rPr>
                            </w:pPr>
                          </w:p>
                          <w:p w14:paraId="6A880435" w14:textId="77777777" w:rsidR="00E60CF1" w:rsidRDefault="00E60CF1" w:rsidP="00E60CF1">
                            <w:pPr>
                              <w:rPr>
                                <w:color w:val="0C0D0D" w:themeColor="text1"/>
                              </w:rPr>
                            </w:pPr>
                          </w:p>
                          <w:p w14:paraId="7F165B7D" w14:textId="77777777" w:rsidR="00E60CF1" w:rsidRDefault="00E60CF1" w:rsidP="00E60CF1">
                            <w:pPr>
                              <w:rPr>
                                <w:color w:val="0C0D0D" w:themeColor="text1"/>
                              </w:rPr>
                            </w:pPr>
                          </w:p>
                          <w:p w14:paraId="17C0BC61" w14:textId="77777777" w:rsidR="00E60CF1" w:rsidRDefault="00E60CF1" w:rsidP="00E60CF1">
                            <w:pPr>
                              <w:rPr>
                                <w:color w:val="0C0D0D" w:themeColor="text1"/>
                              </w:rPr>
                            </w:pPr>
                          </w:p>
                          <w:p w14:paraId="01AC8829" w14:textId="30B581D3" w:rsidR="00391880" w:rsidRPr="007840E2" w:rsidRDefault="00391880" w:rsidP="00391880">
                            <w:pPr>
                              <w:rPr>
                                <w:color w:val="0C0D0D" w:themeColor="text1"/>
                              </w:rPr>
                            </w:pPr>
                            <w:r w:rsidRPr="007840E2">
                              <w:rPr>
                                <w:b/>
                                <w:bCs/>
                                <w:color w:val="0C0D0D" w:themeColor="text1"/>
                              </w:rPr>
                              <w:t>Purpose:</w:t>
                            </w:r>
                            <w:r w:rsidRPr="007840E2">
                              <w:rPr>
                                <w:color w:val="0C0D0D" w:themeColor="text1"/>
                              </w:rPr>
                              <w:t xml:space="preserve"> </w:t>
                            </w:r>
                            <w:r w:rsidR="007D15DB" w:rsidRPr="007840E2">
                              <w:rPr>
                                <w:color w:val="0C0D0D" w:themeColor="text1"/>
                              </w:rPr>
                              <w:t xml:space="preserve">This evidence summary is designed to </w:t>
                            </w:r>
                            <w:r w:rsidR="007D15DB" w:rsidRPr="006A2795">
                              <w:rPr>
                                <w:color w:val="0C0D0D" w:themeColor="text1"/>
                              </w:rPr>
                              <w:t>provide a</w:t>
                            </w:r>
                            <w:r w:rsidR="007D15DB">
                              <w:rPr>
                                <w:color w:val="0C0D0D" w:themeColor="text1"/>
                              </w:rPr>
                              <w:t>n</w:t>
                            </w:r>
                            <w:r w:rsidR="007D15DB" w:rsidRPr="006A2795">
                              <w:rPr>
                                <w:color w:val="0C0D0D" w:themeColor="text1"/>
                              </w:rPr>
                              <w:t xml:space="preserve"> overview of what </w:t>
                            </w:r>
                            <w:r w:rsidR="007D15DB">
                              <w:rPr>
                                <w:color w:val="0C0D0D" w:themeColor="text1"/>
                              </w:rPr>
                              <w:t xml:space="preserve">FE </w:t>
                            </w:r>
                            <w:r w:rsidR="007D15DB" w:rsidRPr="006A2795">
                              <w:rPr>
                                <w:color w:val="0C0D0D" w:themeColor="text1"/>
                              </w:rPr>
                              <w:t>teachers</w:t>
                            </w:r>
                            <w:r w:rsidR="007D15DB">
                              <w:rPr>
                                <w:color w:val="0C0D0D" w:themeColor="text1"/>
                              </w:rPr>
                              <w:t xml:space="preserve"> and support staff</w:t>
                            </w:r>
                            <w:r w:rsidR="007D15DB" w:rsidRPr="006A2795">
                              <w:rPr>
                                <w:color w:val="0C0D0D" w:themeColor="text1"/>
                              </w:rPr>
                              <w:t xml:space="preserve"> need to know about speech, language and communication (SLC) development and needs</w:t>
                            </w:r>
                            <w:r w:rsidR="007D15DB">
                              <w:rPr>
                                <w:color w:val="0C0D0D" w:themeColor="text1"/>
                              </w:rPr>
                              <w:t xml:space="preserve">. It </w:t>
                            </w:r>
                            <w:r w:rsidR="007D15DB" w:rsidRPr="006A2795">
                              <w:rPr>
                                <w:color w:val="0C0D0D" w:themeColor="text1"/>
                              </w:rPr>
                              <w:t>outline</w:t>
                            </w:r>
                            <w:r w:rsidR="007D15DB">
                              <w:rPr>
                                <w:color w:val="0C0D0D" w:themeColor="text1"/>
                              </w:rPr>
                              <w:t>s</w:t>
                            </w:r>
                            <w:r w:rsidR="007D15DB" w:rsidRPr="006A2795">
                              <w:rPr>
                                <w:color w:val="0C0D0D" w:themeColor="text1"/>
                              </w:rPr>
                              <w:t xml:space="preserve"> </w:t>
                            </w:r>
                            <w:r w:rsidR="007D15DB">
                              <w:rPr>
                                <w:color w:val="0C0D0D" w:themeColor="text1"/>
                              </w:rPr>
                              <w:t>inclusive teaching strategies that</w:t>
                            </w:r>
                            <w:r w:rsidR="007D15DB" w:rsidRPr="006A2795">
                              <w:rPr>
                                <w:color w:val="0C0D0D" w:themeColor="text1"/>
                              </w:rPr>
                              <w:t xml:space="preserve"> </w:t>
                            </w:r>
                            <w:r w:rsidR="007D15DB">
                              <w:rPr>
                                <w:color w:val="0C0D0D" w:themeColor="text1"/>
                              </w:rPr>
                              <w:t xml:space="preserve">staff can use to support </w:t>
                            </w:r>
                            <w:r w:rsidR="007D15DB" w:rsidRPr="006A2795">
                              <w:rPr>
                                <w:color w:val="0C0D0D" w:themeColor="text1"/>
                              </w:rPr>
                              <w:t xml:space="preserve">all </w:t>
                            </w:r>
                            <w:r w:rsidR="007D15DB">
                              <w:rPr>
                                <w:color w:val="0C0D0D" w:themeColor="text1"/>
                              </w:rPr>
                              <w:t>learners</w:t>
                            </w:r>
                            <w:r w:rsidR="007D15DB" w:rsidRPr="006A2795">
                              <w:rPr>
                                <w:color w:val="0C0D0D" w:themeColor="text1"/>
                              </w:rPr>
                              <w:t>,</w:t>
                            </w:r>
                            <w:r w:rsidR="007D15DB">
                              <w:rPr>
                                <w:color w:val="0C0D0D" w:themeColor="text1"/>
                              </w:rPr>
                              <w:t xml:space="preserve"> especially</w:t>
                            </w:r>
                            <w:r w:rsidR="007D15DB" w:rsidRPr="006A2795">
                              <w:rPr>
                                <w:color w:val="0C0D0D" w:themeColor="text1"/>
                              </w:rPr>
                              <w:t xml:space="preserve"> those with SLC difficulties.</w:t>
                            </w:r>
                          </w:p>
                          <w:p w14:paraId="52F04025" w14:textId="4478DB08" w:rsidR="00E60CF1" w:rsidRPr="007840E2" w:rsidRDefault="00E60CF1" w:rsidP="00E60CF1">
                            <w:pPr>
                              <w:rPr>
                                <w:color w:val="0C0D0D" w:themeColor="text1"/>
                              </w:rPr>
                            </w:pPr>
                            <w:r w:rsidRPr="007840E2">
                              <w:rPr>
                                <w:b/>
                                <w:color w:val="0C0D0D" w:themeColor="text1"/>
                              </w:rPr>
                              <w:t>Audience:</w:t>
                            </w:r>
                            <w:r w:rsidRPr="007840E2">
                              <w:rPr>
                                <w:color w:val="0C0D0D" w:themeColor="text1"/>
                              </w:rPr>
                              <w:t xml:space="preserve"> </w:t>
                            </w:r>
                            <w:r w:rsidR="00FA5F85" w:rsidRPr="007840E2">
                              <w:rPr>
                                <w:color w:val="0C0D0D" w:themeColor="text1"/>
                              </w:rPr>
                              <w:t xml:space="preserve">Staff in </w:t>
                            </w:r>
                            <w:r w:rsidR="00FA5F85">
                              <w:rPr>
                                <w:color w:val="0C0D0D" w:themeColor="text1"/>
                              </w:rPr>
                              <w:t>post-16 settings</w:t>
                            </w:r>
                            <w:r>
                              <w:rPr>
                                <w:color w:val="0C0D0D" w:themeColor="text1"/>
                              </w:rPr>
                              <w:t>.</w:t>
                            </w:r>
                          </w:p>
                          <w:p w14:paraId="65D9AE92" w14:textId="77777777" w:rsidR="00E60CF1" w:rsidRPr="007840E2" w:rsidRDefault="00E60CF1" w:rsidP="00E60CF1">
                            <w:pPr>
                              <w:rPr>
                                <w:b/>
                                <w:color w:val="0C0D0D" w:themeColor="text1"/>
                              </w:rPr>
                            </w:pPr>
                            <w:r w:rsidRPr="007840E2">
                              <w:rPr>
                                <w:b/>
                                <w:color w:val="0C0D0D" w:themeColor="text1"/>
                              </w:rPr>
                              <w:t>How to use this document:</w:t>
                            </w:r>
                          </w:p>
                          <w:p w14:paraId="01A0402C" w14:textId="77777777" w:rsidR="008047D8" w:rsidRDefault="008047D8" w:rsidP="00823F99">
                            <w:pPr>
                              <w:pStyle w:val="ListBullet1"/>
                            </w:pPr>
                            <w:r w:rsidRPr="007840E2">
                              <w:t>This evidence summary has been designed to follow on from the ‘Introduction to speech, language and communication’ session.</w:t>
                            </w:r>
                          </w:p>
                          <w:p w14:paraId="7BCA920D" w14:textId="77777777" w:rsidR="008047D8" w:rsidRPr="00E271B2" w:rsidRDefault="008047D8" w:rsidP="00823F99">
                            <w:pPr>
                              <w:pStyle w:val="ListBullet1"/>
                            </w:pPr>
                            <w:r w:rsidRPr="007840E2">
                              <w:t xml:space="preserve">The document can be used in full or in parts. This will depend on the context of your setting and the structure of your planned professional development time. </w:t>
                            </w:r>
                          </w:p>
                          <w:p w14:paraId="2551F429" w14:textId="77777777" w:rsidR="008047D8" w:rsidRDefault="008047D8" w:rsidP="00823F99">
                            <w:pPr>
                              <w:pStyle w:val="ListBullet1"/>
                            </w:pPr>
                            <w:r>
                              <w:t>Engaging with the introductory session prior to reading this document is advised but not essential.</w:t>
                            </w:r>
                          </w:p>
                          <w:p w14:paraId="54109C70" w14:textId="77777777" w:rsidR="008047D8" w:rsidRPr="001653AD" w:rsidRDefault="008047D8" w:rsidP="00823F99">
                            <w:pPr>
                              <w:pStyle w:val="ListBullet1"/>
                            </w:pPr>
                            <w:r w:rsidRPr="00157499">
                              <w:t xml:space="preserve">As you read, it may be useful to make note of your responses to the reflection questions. </w:t>
                            </w:r>
                          </w:p>
                          <w:p w14:paraId="1C4E62D6" w14:textId="77777777" w:rsidR="008047D8" w:rsidRDefault="008047D8" w:rsidP="00823F99">
                            <w:pPr>
                              <w:pStyle w:val="ListBullet1"/>
                            </w:pPr>
                            <w:r w:rsidRPr="00C23821">
                              <w:t>Many of the</w:t>
                            </w:r>
                            <w:r>
                              <w:t xml:space="preserve"> teaching practices and strategies</w:t>
                            </w:r>
                            <w:r w:rsidRPr="00C23821">
                              <w:t xml:space="preserve"> described will already be familiar. The purpose of the document is not to introduce entirely new strategies but to </w:t>
                            </w:r>
                            <w:r>
                              <w:t>aid</w:t>
                            </w:r>
                            <w:r w:rsidRPr="00C23821">
                              <w:t xml:space="preserve"> understand</w:t>
                            </w:r>
                            <w:r>
                              <w:t>ing of</w:t>
                            </w:r>
                            <w:r w:rsidRPr="00C23821">
                              <w:t xml:space="preserve"> how familiar practices can support speech, language and communication development.</w:t>
                            </w:r>
                          </w:p>
                          <w:p w14:paraId="06325FAC" w14:textId="77777777" w:rsidR="008047D8" w:rsidRPr="001653AD" w:rsidRDefault="008047D8" w:rsidP="00823F99">
                            <w:pPr>
                              <w:pStyle w:val="ListBullet1"/>
                            </w:pPr>
                            <w:r w:rsidRPr="00336C8D">
                              <w:t>This evidence summary can be used flexibly</w:t>
                            </w:r>
                            <w:r>
                              <w:t>. For example,</w:t>
                            </w:r>
                            <w:r w:rsidRPr="00336C8D">
                              <w:t xml:space="preserve"> as a self-study tool for individual reflection or as a shared reading activity in small groups.</w:t>
                            </w:r>
                          </w:p>
                          <w:p w14:paraId="51F12D38" w14:textId="3F6C180F" w:rsidR="00E60CF1" w:rsidRPr="00265392" w:rsidRDefault="008047D8" w:rsidP="00E60CF1">
                            <w:pPr>
                              <w:pStyle w:val="ListBullet1"/>
                            </w:pPr>
                            <w:r w:rsidRPr="00157499">
                              <w:t>There are further opportunities to explore the themes in this evidence summary in the ‘Speech, language and communication sense-making session’.</w:t>
                            </w:r>
                          </w:p>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40BBD2EC" id="Rectangle 3" o:spid="_x0000_s1030" style="position:absolute;margin-left:397.5pt;margin-top:2.05pt;width:448.7pt;height:708.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" filled="f" strokecolor="#1d70b8 [3204]" strokeweight="2.25pt">
                <v:textbox inset="6mm,,6mm">
                  <w:txbxContent>
                    <w:p w14:paraId="2303F984" w14:textId="77777777" w:rsidR="00E60CF1" w:rsidRDefault="00E60CF1" w:rsidP="00E60CF1">
                      <w:pPr>
                        <w:rPr>
                          <w:color w:val="0C0D0D" w:themeColor="text1"/>
                        </w:rPr>
                      </w:pPr>
                    </w:p>
                    <w:p w14:paraId="6A880435" w14:textId="77777777" w:rsidR="00E60CF1" w:rsidRDefault="00E60CF1" w:rsidP="00E60CF1">
                      <w:pPr>
                        <w:rPr>
                          <w:color w:val="0C0D0D" w:themeColor="text1"/>
                        </w:rPr>
                      </w:pPr>
                    </w:p>
                    <w:p w14:paraId="7F165B7D" w14:textId="77777777" w:rsidR="00E60CF1" w:rsidRDefault="00E60CF1" w:rsidP="00E60CF1">
                      <w:pPr>
                        <w:rPr>
                          <w:color w:val="0C0D0D" w:themeColor="text1"/>
                        </w:rPr>
                      </w:pPr>
                    </w:p>
                    <w:p w14:paraId="17C0BC61" w14:textId="77777777" w:rsidR="00E60CF1" w:rsidRDefault="00E60CF1" w:rsidP="00E60CF1">
                      <w:pPr>
                        <w:rPr>
                          <w:color w:val="0C0D0D" w:themeColor="text1"/>
                        </w:rPr>
                      </w:pPr>
                    </w:p>
                    <w:p w14:paraId="01AC8829" w14:textId="30B581D3" w:rsidR="00391880" w:rsidRPr="007840E2" w:rsidRDefault="00391880" w:rsidP="00391880">
                      <w:pPr>
                        <w:rPr>
                          <w:color w:val="0C0D0D" w:themeColor="text1"/>
                        </w:rPr>
                      </w:pPr>
                      <w:r w:rsidRPr="007840E2">
                        <w:rPr>
                          <w:b/>
                          <w:bCs/>
                          <w:color w:val="0C0D0D" w:themeColor="text1"/>
                        </w:rPr>
                        <w:t>Purpose:</w:t>
                      </w:r>
                      <w:r w:rsidRPr="007840E2">
                        <w:rPr>
                          <w:color w:val="0C0D0D" w:themeColor="text1"/>
                        </w:rPr>
                        <w:t xml:space="preserve"> </w:t>
                      </w:r>
                      <w:r w:rsidR="007D15DB" w:rsidRPr="007840E2">
                        <w:rPr>
                          <w:color w:val="0C0D0D" w:themeColor="text1"/>
                        </w:rPr>
                        <w:t xml:space="preserve">This evidence summary is designed to </w:t>
                      </w:r>
                      <w:r w:rsidR="007D15DB" w:rsidRPr="006A2795">
                        <w:rPr>
                          <w:color w:val="0C0D0D" w:themeColor="text1"/>
                        </w:rPr>
                        <w:t>provide a</w:t>
                      </w:r>
                      <w:r w:rsidR="007D15DB">
                        <w:rPr>
                          <w:color w:val="0C0D0D" w:themeColor="text1"/>
                        </w:rPr>
                        <w:t>n</w:t>
                      </w:r>
                      <w:r w:rsidR="007D15DB" w:rsidRPr="006A2795">
                        <w:rPr>
                          <w:color w:val="0C0D0D" w:themeColor="text1"/>
                        </w:rPr>
                        <w:t xml:space="preserve"> overview of what </w:t>
                      </w:r>
                      <w:r w:rsidR="007D15DB">
                        <w:rPr>
                          <w:color w:val="0C0D0D" w:themeColor="text1"/>
                        </w:rPr>
                        <w:t xml:space="preserve">FE </w:t>
                      </w:r>
                      <w:r w:rsidR="007D15DB" w:rsidRPr="006A2795">
                        <w:rPr>
                          <w:color w:val="0C0D0D" w:themeColor="text1"/>
                        </w:rPr>
                        <w:t>teachers</w:t>
                      </w:r>
                      <w:r w:rsidR="007D15DB">
                        <w:rPr>
                          <w:color w:val="0C0D0D" w:themeColor="text1"/>
                        </w:rPr>
                        <w:t xml:space="preserve"> and support staff</w:t>
                      </w:r>
                      <w:r w:rsidR="007D15DB" w:rsidRPr="006A2795">
                        <w:rPr>
                          <w:color w:val="0C0D0D" w:themeColor="text1"/>
                        </w:rPr>
                        <w:t xml:space="preserve"> need to know about speech, language and communication (SLC) development and needs</w:t>
                      </w:r>
                      <w:r w:rsidR="007D15DB">
                        <w:rPr>
                          <w:color w:val="0C0D0D" w:themeColor="text1"/>
                        </w:rPr>
                        <w:t xml:space="preserve">. It </w:t>
                      </w:r>
                      <w:r w:rsidR="007D15DB" w:rsidRPr="006A2795">
                        <w:rPr>
                          <w:color w:val="0C0D0D" w:themeColor="text1"/>
                        </w:rPr>
                        <w:t>outline</w:t>
                      </w:r>
                      <w:r w:rsidR="007D15DB">
                        <w:rPr>
                          <w:color w:val="0C0D0D" w:themeColor="text1"/>
                        </w:rPr>
                        <w:t>s</w:t>
                      </w:r>
                      <w:r w:rsidR="007D15DB" w:rsidRPr="006A2795">
                        <w:rPr>
                          <w:color w:val="0C0D0D" w:themeColor="text1"/>
                        </w:rPr>
                        <w:t xml:space="preserve"> </w:t>
                      </w:r>
                      <w:r w:rsidR="007D15DB">
                        <w:rPr>
                          <w:color w:val="0C0D0D" w:themeColor="text1"/>
                        </w:rPr>
                        <w:t>inclusive teaching strategies that</w:t>
                      </w:r>
                      <w:r w:rsidR="007D15DB" w:rsidRPr="006A2795">
                        <w:rPr>
                          <w:color w:val="0C0D0D" w:themeColor="text1"/>
                        </w:rPr>
                        <w:t xml:space="preserve"> </w:t>
                      </w:r>
                      <w:r w:rsidR="007D15DB">
                        <w:rPr>
                          <w:color w:val="0C0D0D" w:themeColor="text1"/>
                        </w:rPr>
                        <w:t xml:space="preserve">staff can use to support </w:t>
                      </w:r>
                      <w:r w:rsidR="007D15DB" w:rsidRPr="006A2795">
                        <w:rPr>
                          <w:color w:val="0C0D0D" w:themeColor="text1"/>
                        </w:rPr>
                        <w:t xml:space="preserve">all </w:t>
                      </w:r>
                      <w:r w:rsidR="007D15DB">
                        <w:rPr>
                          <w:color w:val="0C0D0D" w:themeColor="text1"/>
                        </w:rPr>
                        <w:t>learners</w:t>
                      </w:r>
                      <w:r w:rsidR="007D15DB" w:rsidRPr="006A2795">
                        <w:rPr>
                          <w:color w:val="0C0D0D" w:themeColor="text1"/>
                        </w:rPr>
                        <w:t>,</w:t>
                      </w:r>
                      <w:r w:rsidR="007D15DB">
                        <w:rPr>
                          <w:color w:val="0C0D0D" w:themeColor="text1"/>
                        </w:rPr>
                        <w:t xml:space="preserve"> especially</w:t>
                      </w:r>
                      <w:r w:rsidR="007D15DB" w:rsidRPr="006A2795">
                        <w:rPr>
                          <w:color w:val="0C0D0D" w:themeColor="text1"/>
                        </w:rPr>
                        <w:t xml:space="preserve"> those with SLC difficulties.</w:t>
                      </w:r>
                    </w:p>
                    <w:p w14:paraId="52F04025" w14:textId="4478DB08" w:rsidR="00E60CF1" w:rsidRPr="007840E2" w:rsidRDefault="00E60CF1" w:rsidP="00E60CF1">
                      <w:pPr>
                        <w:rPr>
                          <w:color w:val="0C0D0D" w:themeColor="text1"/>
                        </w:rPr>
                      </w:pPr>
                      <w:r w:rsidRPr="007840E2">
                        <w:rPr>
                          <w:b/>
                          <w:color w:val="0C0D0D" w:themeColor="text1"/>
                        </w:rPr>
                        <w:t>Audience:</w:t>
                      </w:r>
                      <w:r w:rsidRPr="007840E2">
                        <w:rPr>
                          <w:color w:val="0C0D0D" w:themeColor="text1"/>
                        </w:rPr>
                        <w:t xml:space="preserve"> </w:t>
                      </w:r>
                      <w:r w:rsidR="00FA5F85" w:rsidRPr="007840E2">
                        <w:rPr>
                          <w:color w:val="0C0D0D" w:themeColor="text1"/>
                        </w:rPr>
                        <w:t xml:space="preserve">Staff in </w:t>
                      </w:r>
                      <w:r w:rsidR="00FA5F85">
                        <w:rPr>
                          <w:color w:val="0C0D0D" w:themeColor="text1"/>
                        </w:rPr>
                        <w:t>post-16 settings</w:t>
                      </w:r>
                      <w:r>
                        <w:rPr>
                          <w:color w:val="0C0D0D" w:themeColor="text1"/>
                        </w:rPr>
                        <w:t>.</w:t>
                      </w:r>
                    </w:p>
                    <w:p w14:paraId="65D9AE92" w14:textId="77777777" w:rsidR="00E60CF1" w:rsidRPr="007840E2" w:rsidRDefault="00E60CF1" w:rsidP="00E60CF1">
                      <w:pPr>
                        <w:rPr>
                          <w:b/>
                          <w:color w:val="0C0D0D" w:themeColor="text1"/>
                        </w:rPr>
                      </w:pPr>
                      <w:r w:rsidRPr="007840E2">
                        <w:rPr>
                          <w:b/>
                          <w:color w:val="0C0D0D" w:themeColor="text1"/>
                        </w:rPr>
                        <w:t>How to use this document:</w:t>
                      </w:r>
                    </w:p>
                    <w:p w14:paraId="01A0402C" w14:textId="77777777" w:rsidR="008047D8" w:rsidRDefault="008047D8" w:rsidP="00823F99">
                      <w:pPr>
                        <w:pStyle w:val="ListBullet1"/>
                      </w:pPr>
                      <w:r w:rsidRPr="007840E2">
                        <w:t>This evidence summary has been designed to follow on from the ‘Introduction to speech, language and communication’ session.</w:t>
                      </w:r>
                    </w:p>
                    <w:p w14:paraId="7BCA920D" w14:textId="77777777" w:rsidR="008047D8" w:rsidRPr="00E271B2" w:rsidRDefault="008047D8" w:rsidP="00823F99">
                      <w:pPr>
                        <w:pStyle w:val="ListBullet1"/>
                      </w:pPr>
                      <w:r w:rsidRPr="007840E2">
                        <w:t xml:space="preserve">The document can be used in full or in parts. This will depend on the context of your setting and the structure of your planned professional development time. </w:t>
                      </w:r>
                    </w:p>
                    <w:p w14:paraId="2551F429" w14:textId="77777777" w:rsidR="008047D8" w:rsidRDefault="008047D8" w:rsidP="00823F99">
                      <w:pPr>
                        <w:pStyle w:val="ListBullet1"/>
                      </w:pPr>
                      <w:r>
                        <w:t>Engaging with the introductory session prior to reading this document is advised but not essential.</w:t>
                      </w:r>
                    </w:p>
                    <w:p w14:paraId="54109C70" w14:textId="77777777" w:rsidR="008047D8" w:rsidRPr="001653AD" w:rsidRDefault="008047D8" w:rsidP="00823F99">
                      <w:pPr>
                        <w:pStyle w:val="ListBullet1"/>
                      </w:pPr>
                      <w:r w:rsidRPr="00157499">
                        <w:t xml:space="preserve">As you read, it may be useful to make note of your responses to the reflection questions. </w:t>
                      </w:r>
                    </w:p>
                    <w:p w14:paraId="1C4E62D6" w14:textId="77777777" w:rsidR="008047D8" w:rsidRDefault="008047D8" w:rsidP="00823F99">
                      <w:pPr>
                        <w:pStyle w:val="ListBullet1"/>
                      </w:pPr>
                      <w:r w:rsidRPr="00C23821">
                        <w:t>Many of the</w:t>
                      </w:r>
                      <w:r>
                        <w:t xml:space="preserve"> teaching practices and strategies</w:t>
                      </w:r>
                      <w:r w:rsidRPr="00C23821">
                        <w:t xml:space="preserve"> described will already be familiar. The purpose of the document is not to introduce entirely new strategies but to </w:t>
                      </w:r>
                      <w:r>
                        <w:t>aid</w:t>
                      </w:r>
                      <w:r w:rsidRPr="00C23821">
                        <w:t xml:space="preserve"> understand</w:t>
                      </w:r>
                      <w:r>
                        <w:t>ing of</w:t>
                      </w:r>
                      <w:r w:rsidRPr="00C23821">
                        <w:t xml:space="preserve"> how familiar practices can support speech, language and communication development.</w:t>
                      </w:r>
                    </w:p>
                    <w:p w14:paraId="06325FAC" w14:textId="77777777" w:rsidR="008047D8" w:rsidRPr="001653AD" w:rsidRDefault="008047D8" w:rsidP="00823F99">
                      <w:pPr>
                        <w:pStyle w:val="ListBullet1"/>
                      </w:pPr>
                      <w:r w:rsidRPr="00336C8D">
                        <w:t>This evidence summary can be used flexibly</w:t>
                      </w:r>
                      <w:r>
                        <w:t>. For example,</w:t>
                      </w:r>
                      <w:r w:rsidRPr="00336C8D">
                        <w:t xml:space="preserve"> as a self-study tool for individual reflection or as a shared reading activity in small groups.</w:t>
                      </w:r>
                    </w:p>
                    <w:p w14:paraId="51F12D38" w14:textId="3F6C180F" w:rsidR="00E60CF1" w:rsidRPr="00265392" w:rsidRDefault="008047D8" w:rsidP="00E60CF1">
                      <w:pPr>
                        <w:pStyle w:val="ListBullet1"/>
                      </w:pPr>
                      <w:r w:rsidRPr="00157499">
                        <w:t>There are further opportunities to explore the themes in this evidence summary in the ‘Speech, language and communication sense-making session’.</w:t>
                      </w:r>
                    </w:p>
                  </w:txbxContent>
                </v:textbox>
                <w10:wrap anchorx="margin"/>
              </v:rect>
            </w:pict>
          </mc:Fallback>
        </mc:AlternateContent>
      </w:r>
      <w:r w:rsidR="00E60CF1" w:rsidRPr="00EE74EE">
        <w:rPr>
          <w:rFonts w:cs="Arial"/>
        </w:rPr>
        <w:t xml:space="preserve"> </w:t>
      </w:r>
      <w:bookmarkEnd w:id="4"/>
      <w:r w:rsidR="00D72616">
        <w:br w:type="page"/>
      </w:r>
    </w:p>
    <w:p w14:paraId="6BA5262A" w14:textId="77777777" w:rsidR="00A64820" w:rsidRDefault="00A64820" w:rsidP="00A64820">
      <w:pPr>
        <w:pStyle w:val="TOCHeading"/>
      </w:pPr>
      <w:bookmarkStart w:id="5" w:name="_Toc206581675"/>
      <w:bookmarkStart w:id="6" w:name="_Toc235694212"/>
      <w:bookmarkStart w:id="7" w:name="_Toc237333185"/>
      <w:r w:rsidRPr="00995E94">
        <w:lastRenderedPageBreak/>
        <w:t xml:space="preserve">Table </w:t>
      </w:r>
      <w:bookmarkEnd w:id="5"/>
      <w:r w:rsidRPr="00995E94">
        <w:t>of contents</w:t>
      </w:r>
      <w:bookmarkEnd w:id="6"/>
      <w:bookmarkEnd w:id="7"/>
    </w:p>
    <w:p w14:paraId="7A234E7D" w14:textId="77777777" w:rsidR="005735D0" w:rsidRPr="005735D0" w:rsidRDefault="005735D0" w:rsidP="005735D0">
      <w:pPr>
        <w:rPr>
          <w:lang w:val="en-US"/>
        </w:rPr>
      </w:pPr>
    </w:p>
    <w:sdt>
      <w:sdtPr>
        <w:rPr>
          <w:rFonts w:cs="Arial"/>
          <w:b w:val="0"/>
        </w:rPr>
        <w:id w:val="1333727257"/>
        <w:docPartObj>
          <w:docPartGallery w:val="Table of Contents"/>
          <w:docPartUnique/>
        </w:docPartObj>
      </w:sdtPr>
      <w:sdtContent>
        <w:p w14:paraId="6EB3BF77" w14:textId="570AE80A" w:rsidR="0002389A" w:rsidRDefault="00A64820">
          <w:pPr>
            <w:pStyle w:val="TOC1"/>
            <w:tabs>
              <w:tab w:val="right" w:leader="dot" w:pos="9016"/>
            </w:tabs>
            <w:rPr>
              <w:rFonts w:asciiTheme="minorHAnsi" w:eastAsiaTheme="minorEastAsia" w:hAnsiTheme="minorHAnsi"/>
              <w:b w:val="0"/>
              <w:noProof/>
              <w:lang w:eastAsia="en-GB"/>
            </w:rPr>
          </w:pPr>
          <w:r>
            <w:rPr>
              <w:rFonts w:eastAsiaTheme="majorEastAsia" w:cs="Arial"/>
              <w:b w:val="0"/>
              <w:color w:val="003764" w:themeColor="accent2"/>
              <w:kern w:val="0"/>
              <w:sz w:val="32"/>
              <w:szCs w:val="32"/>
              <w:lang w:val="en-US"/>
              <w14:ligatures w14:val="none"/>
            </w:rPr>
            <w:fldChar w:fldCharType="begin"/>
          </w:r>
          <w:r>
            <w:rPr>
              <w:rFonts w:eastAsiaTheme="majorEastAsia" w:cs="Arial"/>
              <w:b w:val="0"/>
              <w:color w:val="003764" w:themeColor="accent2"/>
              <w:kern w:val="0"/>
              <w:sz w:val="32"/>
              <w:szCs w:val="32"/>
              <w:lang w:val="en-US"/>
              <w14:ligatures w14:val="none"/>
            </w:rPr>
            <w:instrText xml:space="preserve"> TOC \h \z \t "Heading 1,1,Heading 2,2" </w:instrText>
          </w:r>
          <w:r>
            <w:rPr>
              <w:rFonts w:eastAsiaTheme="majorEastAsia" w:cs="Arial"/>
              <w:b w:val="0"/>
              <w:color w:val="003764" w:themeColor="accent2"/>
              <w:kern w:val="0"/>
              <w:sz w:val="32"/>
              <w:szCs w:val="32"/>
              <w:lang w:val="en-US"/>
              <w14:ligatures w14:val="none"/>
            </w:rPr>
            <w:fldChar w:fldCharType="separate"/>
          </w:r>
          <w:hyperlink w:anchor="_Toc238718705" w:history="1">
            <w:r w:rsidR="0002389A" w:rsidRPr="00F543DD">
              <w:rPr>
                <w:rStyle w:val="Hyperlink"/>
                <w:noProof/>
              </w:rPr>
              <w:t>What do FE teachers need to know about SLC development?</w:t>
            </w:r>
            <w:r w:rsidR="0002389A">
              <w:rPr>
                <w:noProof/>
                <w:webHidden/>
              </w:rPr>
              <w:tab/>
            </w:r>
            <w:r w:rsidR="0002389A">
              <w:rPr>
                <w:noProof/>
                <w:webHidden/>
              </w:rPr>
              <w:fldChar w:fldCharType="begin"/>
            </w:r>
            <w:r w:rsidR="0002389A">
              <w:rPr>
                <w:noProof/>
                <w:webHidden/>
              </w:rPr>
              <w:instrText xml:space="preserve"> PAGEREF _Toc238718705 \h </w:instrText>
            </w:r>
            <w:r w:rsidR="0002389A">
              <w:rPr>
                <w:noProof/>
                <w:webHidden/>
              </w:rPr>
            </w:r>
            <w:r w:rsidR="0002389A">
              <w:rPr>
                <w:noProof/>
                <w:webHidden/>
              </w:rPr>
              <w:fldChar w:fldCharType="separate"/>
            </w:r>
            <w:r w:rsidR="00B135BF">
              <w:rPr>
                <w:noProof/>
                <w:webHidden/>
              </w:rPr>
              <w:t>4</w:t>
            </w:r>
            <w:r w:rsidR="0002389A">
              <w:rPr>
                <w:noProof/>
                <w:webHidden/>
              </w:rPr>
              <w:fldChar w:fldCharType="end"/>
            </w:r>
          </w:hyperlink>
        </w:p>
        <w:p w14:paraId="00C5185E" w14:textId="407D6FD5" w:rsidR="0002389A" w:rsidRDefault="0002389A">
          <w:pPr>
            <w:pStyle w:val="TOC2"/>
            <w:tabs>
              <w:tab w:val="right" w:leader="dot" w:pos="9016"/>
            </w:tabs>
            <w:rPr>
              <w:rFonts w:asciiTheme="minorHAnsi" w:eastAsiaTheme="minorEastAsia" w:hAnsiTheme="minorHAnsi"/>
              <w:noProof/>
              <w:lang w:eastAsia="en-GB"/>
            </w:rPr>
          </w:pPr>
          <w:hyperlink w:anchor="_Toc238718706" w:history="1">
            <w:r w:rsidRPr="00F543DD">
              <w:rPr>
                <w:rStyle w:val="Hyperlink"/>
                <w:noProof/>
              </w:rPr>
              <w:t>What factors should FE teachers consider when supporting speech, language and communication development?</w:t>
            </w:r>
            <w:r>
              <w:rPr>
                <w:noProof/>
                <w:webHidden/>
              </w:rPr>
              <w:tab/>
            </w:r>
            <w:r>
              <w:rPr>
                <w:noProof/>
                <w:webHidden/>
              </w:rPr>
              <w:fldChar w:fldCharType="begin"/>
            </w:r>
            <w:r>
              <w:rPr>
                <w:noProof/>
                <w:webHidden/>
              </w:rPr>
              <w:instrText xml:space="preserve"> PAGEREF _Toc238718706 \h </w:instrText>
            </w:r>
            <w:r>
              <w:rPr>
                <w:noProof/>
                <w:webHidden/>
              </w:rPr>
            </w:r>
            <w:r>
              <w:rPr>
                <w:noProof/>
                <w:webHidden/>
              </w:rPr>
              <w:fldChar w:fldCharType="separate"/>
            </w:r>
            <w:r w:rsidR="00B135BF">
              <w:rPr>
                <w:noProof/>
                <w:webHidden/>
              </w:rPr>
              <w:t>5</w:t>
            </w:r>
            <w:r>
              <w:rPr>
                <w:noProof/>
                <w:webHidden/>
              </w:rPr>
              <w:fldChar w:fldCharType="end"/>
            </w:r>
          </w:hyperlink>
        </w:p>
        <w:p w14:paraId="2444836D" w14:textId="404DF97D" w:rsidR="0002389A" w:rsidRDefault="0002389A">
          <w:pPr>
            <w:pStyle w:val="TOC1"/>
            <w:tabs>
              <w:tab w:val="right" w:leader="dot" w:pos="9016"/>
            </w:tabs>
            <w:rPr>
              <w:rFonts w:asciiTheme="minorHAnsi" w:eastAsiaTheme="minorEastAsia" w:hAnsiTheme="minorHAnsi"/>
              <w:b w:val="0"/>
              <w:noProof/>
              <w:lang w:eastAsia="en-GB"/>
            </w:rPr>
          </w:pPr>
          <w:hyperlink w:anchor="_Toc238718707" w:history="1">
            <w:r w:rsidRPr="00F543DD">
              <w:rPr>
                <w:rStyle w:val="Hyperlink"/>
                <w:noProof/>
              </w:rPr>
              <w:t>How can inclusive teaching support learners' SLC development?</w:t>
            </w:r>
            <w:r>
              <w:rPr>
                <w:noProof/>
                <w:webHidden/>
              </w:rPr>
              <w:tab/>
            </w:r>
            <w:r>
              <w:rPr>
                <w:noProof/>
                <w:webHidden/>
              </w:rPr>
              <w:fldChar w:fldCharType="begin"/>
            </w:r>
            <w:r>
              <w:rPr>
                <w:noProof/>
                <w:webHidden/>
              </w:rPr>
              <w:instrText xml:space="preserve"> PAGEREF _Toc238718707 \h </w:instrText>
            </w:r>
            <w:r>
              <w:rPr>
                <w:noProof/>
                <w:webHidden/>
              </w:rPr>
            </w:r>
            <w:r>
              <w:rPr>
                <w:noProof/>
                <w:webHidden/>
              </w:rPr>
              <w:fldChar w:fldCharType="separate"/>
            </w:r>
            <w:r w:rsidR="00B135BF">
              <w:rPr>
                <w:noProof/>
                <w:webHidden/>
              </w:rPr>
              <w:t>9</w:t>
            </w:r>
            <w:r>
              <w:rPr>
                <w:noProof/>
                <w:webHidden/>
              </w:rPr>
              <w:fldChar w:fldCharType="end"/>
            </w:r>
          </w:hyperlink>
        </w:p>
        <w:p w14:paraId="7372A5B1" w14:textId="57223487" w:rsidR="0002389A" w:rsidRDefault="0002389A">
          <w:pPr>
            <w:pStyle w:val="TOC2"/>
            <w:tabs>
              <w:tab w:val="right" w:leader="dot" w:pos="9016"/>
            </w:tabs>
            <w:rPr>
              <w:rFonts w:asciiTheme="minorHAnsi" w:eastAsiaTheme="minorEastAsia" w:hAnsiTheme="minorHAnsi"/>
              <w:noProof/>
              <w:lang w:eastAsia="en-GB"/>
            </w:rPr>
          </w:pPr>
          <w:hyperlink w:anchor="_Toc238718708" w:history="1">
            <w:r w:rsidRPr="00F543DD">
              <w:rPr>
                <w:rStyle w:val="Hyperlink"/>
                <w:noProof/>
              </w:rPr>
              <w:t>Why start with inclusive teaching?</w:t>
            </w:r>
            <w:r>
              <w:rPr>
                <w:noProof/>
                <w:webHidden/>
              </w:rPr>
              <w:tab/>
            </w:r>
            <w:r>
              <w:rPr>
                <w:noProof/>
                <w:webHidden/>
              </w:rPr>
              <w:fldChar w:fldCharType="begin"/>
            </w:r>
            <w:r>
              <w:rPr>
                <w:noProof/>
                <w:webHidden/>
              </w:rPr>
              <w:instrText xml:space="preserve"> PAGEREF _Toc238718708 \h </w:instrText>
            </w:r>
            <w:r>
              <w:rPr>
                <w:noProof/>
                <w:webHidden/>
              </w:rPr>
            </w:r>
            <w:r>
              <w:rPr>
                <w:noProof/>
                <w:webHidden/>
              </w:rPr>
              <w:fldChar w:fldCharType="separate"/>
            </w:r>
            <w:r w:rsidR="00B135BF">
              <w:rPr>
                <w:noProof/>
                <w:webHidden/>
              </w:rPr>
              <w:t>9</w:t>
            </w:r>
            <w:r>
              <w:rPr>
                <w:noProof/>
                <w:webHidden/>
              </w:rPr>
              <w:fldChar w:fldCharType="end"/>
            </w:r>
          </w:hyperlink>
        </w:p>
        <w:p w14:paraId="104B6C61" w14:textId="13B6122D" w:rsidR="0002389A" w:rsidRDefault="0002389A">
          <w:pPr>
            <w:pStyle w:val="TOC2"/>
            <w:tabs>
              <w:tab w:val="right" w:leader="dot" w:pos="9016"/>
            </w:tabs>
            <w:rPr>
              <w:rFonts w:asciiTheme="minorHAnsi" w:eastAsiaTheme="minorEastAsia" w:hAnsiTheme="minorHAnsi"/>
              <w:noProof/>
              <w:lang w:eastAsia="en-GB"/>
            </w:rPr>
          </w:pPr>
          <w:hyperlink w:anchor="_Toc238718709" w:history="1">
            <w:r w:rsidRPr="00F543DD">
              <w:rPr>
                <w:rStyle w:val="Hyperlink"/>
                <w:noProof/>
              </w:rPr>
              <w:t>Which inclusive teaching practices support all learners, especially those with SLC difficulties?</w:t>
            </w:r>
            <w:r>
              <w:rPr>
                <w:noProof/>
                <w:webHidden/>
              </w:rPr>
              <w:tab/>
            </w:r>
            <w:r>
              <w:rPr>
                <w:noProof/>
                <w:webHidden/>
              </w:rPr>
              <w:fldChar w:fldCharType="begin"/>
            </w:r>
            <w:r>
              <w:rPr>
                <w:noProof/>
                <w:webHidden/>
              </w:rPr>
              <w:instrText xml:space="preserve"> PAGEREF _Toc238718709 \h </w:instrText>
            </w:r>
            <w:r>
              <w:rPr>
                <w:noProof/>
                <w:webHidden/>
              </w:rPr>
            </w:r>
            <w:r>
              <w:rPr>
                <w:noProof/>
                <w:webHidden/>
              </w:rPr>
              <w:fldChar w:fldCharType="separate"/>
            </w:r>
            <w:r w:rsidR="00B135BF">
              <w:rPr>
                <w:noProof/>
                <w:webHidden/>
              </w:rPr>
              <w:t>11</w:t>
            </w:r>
            <w:r>
              <w:rPr>
                <w:noProof/>
                <w:webHidden/>
              </w:rPr>
              <w:fldChar w:fldCharType="end"/>
            </w:r>
          </w:hyperlink>
        </w:p>
        <w:p w14:paraId="388984DA" w14:textId="7B617906" w:rsidR="0002389A" w:rsidRDefault="0002389A">
          <w:pPr>
            <w:pStyle w:val="TOC1"/>
            <w:tabs>
              <w:tab w:val="right" w:leader="dot" w:pos="9016"/>
            </w:tabs>
            <w:rPr>
              <w:rFonts w:asciiTheme="minorHAnsi" w:eastAsiaTheme="minorEastAsia" w:hAnsiTheme="minorHAnsi"/>
              <w:b w:val="0"/>
              <w:noProof/>
              <w:lang w:eastAsia="en-GB"/>
            </w:rPr>
          </w:pPr>
          <w:hyperlink w:anchor="_Toc238718710" w:history="1">
            <w:r w:rsidRPr="00F543DD">
              <w:rPr>
                <w:rStyle w:val="Hyperlink"/>
                <w:noProof/>
              </w:rPr>
              <w:t>References</w:t>
            </w:r>
            <w:r>
              <w:rPr>
                <w:noProof/>
                <w:webHidden/>
              </w:rPr>
              <w:tab/>
            </w:r>
            <w:r>
              <w:rPr>
                <w:noProof/>
                <w:webHidden/>
              </w:rPr>
              <w:fldChar w:fldCharType="begin"/>
            </w:r>
            <w:r>
              <w:rPr>
                <w:noProof/>
                <w:webHidden/>
              </w:rPr>
              <w:instrText xml:space="preserve"> PAGEREF _Toc238718710 \h </w:instrText>
            </w:r>
            <w:r>
              <w:rPr>
                <w:noProof/>
                <w:webHidden/>
              </w:rPr>
            </w:r>
            <w:r>
              <w:rPr>
                <w:noProof/>
                <w:webHidden/>
              </w:rPr>
              <w:fldChar w:fldCharType="separate"/>
            </w:r>
            <w:r w:rsidR="00B135BF">
              <w:rPr>
                <w:noProof/>
                <w:webHidden/>
              </w:rPr>
              <w:t>20</w:t>
            </w:r>
            <w:r>
              <w:rPr>
                <w:noProof/>
                <w:webHidden/>
              </w:rPr>
              <w:fldChar w:fldCharType="end"/>
            </w:r>
          </w:hyperlink>
        </w:p>
        <w:p w14:paraId="11234E0D" w14:textId="0EBA8134" w:rsidR="00E822B6" w:rsidRDefault="00A64820">
          <w:pPr>
            <w:pStyle w:val="TOC1"/>
            <w:tabs>
              <w:tab w:val="right" w:leader="dot" w:pos="9016"/>
            </w:tabs>
            <w:rPr>
              <w:rFonts w:asciiTheme="minorHAnsi" w:eastAsiaTheme="minorEastAsia" w:hAnsiTheme="minorHAnsi"/>
              <w:b w:val="0"/>
              <w:noProof/>
              <w:lang w:eastAsia="en-GB"/>
            </w:rPr>
          </w:pPr>
          <w:r>
            <w:rPr>
              <w:rFonts w:eastAsiaTheme="majorEastAsia" w:cs="Arial"/>
              <w:b w:val="0"/>
              <w:color w:val="003764" w:themeColor="accent2"/>
              <w:kern w:val="0"/>
              <w:sz w:val="32"/>
              <w:szCs w:val="32"/>
              <w:lang w:val="en-US"/>
              <w14:ligatures w14:val="none"/>
            </w:rPr>
            <w:fldChar w:fldCharType="end"/>
          </w:r>
        </w:p>
        <w:p w14:paraId="6A8CAAEC" w14:textId="08CDD1A6" w:rsidR="0073553A" w:rsidRPr="00A64820" w:rsidRDefault="00000000" w:rsidP="00A64820">
          <w:pPr>
            <w:pStyle w:val="TOC2"/>
            <w:tabs>
              <w:tab w:val="right" w:leader="dot" w:pos="9016"/>
            </w:tabs>
            <w:ind w:left="0"/>
            <w:rPr>
              <w:rFonts w:cs="Arial"/>
              <w:bCs/>
              <w:noProof/>
            </w:rPr>
            <w:sectPr w:rsidR="0073553A" w:rsidRPr="00A64820" w:rsidSect="00E1708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p>
      </w:sdtContent>
    </w:sdt>
    <w:p w14:paraId="7D0D250A" w14:textId="227C8ECB" w:rsidR="00405A77" w:rsidRPr="00405A77" w:rsidRDefault="00405A77" w:rsidP="00A64820">
      <w:pPr>
        <w:pStyle w:val="Heading1"/>
      </w:pPr>
      <w:bookmarkStart w:id="8" w:name="_Toc237346937"/>
      <w:bookmarkStart w:id="9" w:name="_Toc238718705"/>
      <w:r w:rsidRPr="00405A77">
        <w:lastRenderedPageBreak/>
        <w:t xml:space="preserve">What do </w:t>
      </w:r>
      <w:r w:rsidR="006D1FD1">
        <w:t>FE teacher</w:t>
      </w:r>
      <w:r w:rsidRPr="00405A77">
        <w:t xml:space="preserve">s need to know about </w:t>
      </w:r>
      <w:r w:rsidR="002E795E">
        <w:t>SLC</w:t>
      </w:r>
      <w:r w:rsidRPr="00405A77">
        <w:t xml:space="preserve"> development?</w:t>
      </w:r>
      <w:bookmarkEnd w:id="8"/>
      <w:bookmarkEnd w:id="9"/>
      <w:r w:rsidRPr="00405A77">
        <w:t>  </w:t>
      </w:r>
    </w:p>
    <w:p w14:paraId="530CF632" w14:textId="77777777" w:rsidR="000066A9" w:rsidRPr="00B91BB0" w:rsidRDefault="000066A9" w:rsidP="00B91BB0">
      <w:pPr>
        <w:pStyle w:val="Heading2"/>
        <w:rPr>
          <w:rStyle w:val="Strong"/>
          <w:rFonts w:asciiTheme="majorHAnsi" w:hAnsiTheme="majorHAnsi"/>
          <w:b/>
          <w:bCs w:val="0"/>
          <w:color w:val="003764" w:themeColor="text2"/>
          <w:sz w:val="40"/>
        </w:rPr>
      </w:pPr>
      <w:r w:rsidRPr="00B91BB0">
        <w:rPr>
          <w:rStyle w:val="Strong"/>
          <w:rFonts w:asciiTheme="majorHAnsi" w:hAnsiTheme="majorHAnsi"/>
          <w:b/>
          <w:bCs w:val="0"/>
          <w:color w:val="003764" w:themeColor="text2"/>
          <w:sz w:val="40"/>
        </w:rPr>
        <w:t>What do we mean by speech, language and communication? </w:t>
      </w:r>
    </w:p>
    <w:p w14:paraId="438EBD13" w14:textId="0B56AC2E" w:rsidR="00405A77" w:rsidRPr="00405A77" w:rsidRDefault="00405A77" w:rsidP="08593864">
      <w:pPr>
        <w:pStyle w:val="ListBullet1"/>
        <w:rPr>
          <w:iCs w:val="0"/>
        </w:rPr>
      </w:pPr>
      <w:r w:rsidRPr="08593864">
        <w:t>Speech </w:t>
      </w:r>
      <w:r w:rsidRPr="00405A77">
        <w:t>is our physical ability to make verbal sounds and words; speech difficulties involve problems with perceiving, producing or representing speech, or issues with voice quality. </w:t>
      </w:r>
      <w:r w:rsidRPr="00405A77">
        <w:rPr>
          <w:b/>
          <w:bCs/>
        </w:rPr>
        <w:t>Language</w:t>
      </w:r>
      <w:r w:rsidRPr="00405A77">
        <w:t xml:space="preserve"> includes both verbal and non-verbal communication, with receptive and expressive language key to understanding how </w:t>
      </w:r>
      <w:r w:rsidR="0026066D">
        <w:t>learner</w:t>
      </w:r>
      <w:r w:rsidRPr="00405A77">
        <w:t>s process language. </w:t>
      </w:r>
      <w:r w:rsidRPr="00405A77">
        <w:rPr>
          <w:b/>
          <w:bCs/>
        </w:rPr>
        <w:t>Communication</w:t>
      </w:r>
      <w:r w:rsidRPr="00405A77">
        <w:t> is the social use of language, including using and interpreting language appropriately in conversations; difficulties here relate to challenges with this social aspect.​ </w:t>
      </w:r>
    </w:p>
    <w:p w14:paraId="55F86C73" w14:textId="4C2FA21B" w:rsidR="00405A77" w:rsidRPr="00405A77" w:rsidRDefault="00405A77" w:rsidP="08593864">
      <w:pPr>
        <w:pStyle w:val="ListBullet1"/>
        <w:rPr>
          <w:iCs w:val="0"/>
        </w:rPr>
      </w:pPr>
      <w:r w:rsidRPr="08593864">
        <w:t xml:space="preserve">How </w:t>
      </w:r>
      <w:r w:rsidR="000834A4">
        <w:t>learners</w:t>
      </w:r>
      <w:r w:rsidRPr="00405A77">
        <w:t xml:space="preserve"> communicate their ideas with others is known as </w:t>
      </w:r>
      <w:r w:rsidRPr="00405A77">
        <w:rPr>
          <w:b/>
          <w:bCs/>
        </w:rPr>
        <w:t>expressive language. </w:t>
      </w:r>
      <w:r w:rsidRPr="00405A77">
        <w:t> </w:t>
      </w:r>
    </w:p>
    <w:p w14:paraId="36655CDB" w14:textId="26AF7664" w:rsidR="00405A77" w:rsidRPr="00405A77" w:rsidRDefault="00405A77" w:rsidP="08593864">
      <w:pPr>
        <w:pStyle w:val="ListBullet1"/>
        <w:rPr>
          <w:iCs w:val="0"/>
        </w:rPr>
      </w:pPr>
      <w:r w:rsidRPr="08593864">
        <w:t xml:space="preserve">How </w:t>
      </w:r>
      <w:r w:rsidR="000834A4">
        <w:t>learners</w:t>
      </w:r>
      <w:r w:rsidRPr="00405A77">
        <w:t xml:space="preserve"> process and make meaning from language is known as </w:t>
      </w:r>
      <w:r w:rsidRPr="00405A77">
        <w:rPr>
          <w:b/>
          <w:bCs/>
        </w:rPr>
        <w:t>receptive language.</w:t>
      </w:r>
      <w:r w:rsidRPr="00405A77">
        <w:t>  </w:t>
      </w:r>
    </w:p>
    <w:p w14:paraId="69A818AB" w14:textId="1737A891" w:rsidR="00405A77" w:rsidRPr="00261DCB" w:rsidRDefault="003965D9" w:rsidP="08593864">
      <w:pPr>
        <w:pStyle w:val="ListBullet1"/>
        <w:rPr>
          <w:iCs w:val="0"/>
        </w:rPr>
      </w:pPr>
      <w:r w:rsidRPr="00405A77">
        <w:t>Expressive and receptive languag</w:t>
      </w:r>
      <w:r>
        <w:t>e</w:t>
      </w:r>
      <w:r w:rsidRPr="00405A77">
        <w:t xml:space="preserve"> capabilities can differ within the same </w:t>
      </w:r>
      <w:r w:rsidR="000834A4">
        <w:t>learner</w:t>
      </w:r>
      <w:r w:rsidR="00405A77" w:rsidRPr="00405A77">
        <w:t>.  </w:t>
      </w:r>
    </w:p>
    <w:p w14:paraId="15F129EB" w14:textId="2823EF5D" w:rsidR="00261DCB" w:rsidRPr="00261DCB" w:rsidRDefault="00261DCB" w:rsidP="00261DCB">
      <w:pPr>
        <w:pStyle w:val="ListBullet1"/>
        <w:rPr>
          <w:iCs w:val="0"/>
        </w:rPr>
      </w:pPr>
      <w:r w:rsidRPr="08593864">
        <w:t xml:space="preserve">Speech, language and communication </w:t>
      </w:r>
      <w:r>
        <w:t xml:space="preserve">needs </w:t>
      </w:r>
      <w:r w:rsidRPr="08593864">
        <w:t>is an umbrella term</w:t>
      </w:r>
      <w:r w:rsidR="006E2C08" w:rsidRPr="08593864">
        <w:t xml:space="preserve"> </w:t>
      </w:r>
      <w:r w:rsidRPr="08593864">
        <w:t>encompass</w:t>
      </w:r>
      <w:r w:rsidR="006E2C08">
        <w:t>ing</w:t>
      </w:r>
      <w:r w:rsidRPr="08593864">
        <w:t xml:space="preserve"> a broad range of needs that affect a </w:t>
      </w:r>
      <w:r>
        <w:t>learner</w:t>
      </w:r>
      <w:r w:rsidRPr="00405A77">
        <w:t>’s ability to communicate effectively. </w:t>
      </w:r>
    </w:p>
    <w:p w14:paraId="2B12245F" w14:textId="2E390460" w:rsidR="003439AE" w:rsidRDefault="003439AE">
      <w:pPr>
        <w:spacing w:line="278" w:lineRule="auto"/>
        <w:rPr>
          <w:b/>
          <w:bCs/>
        </w:rPr>
      </w:pPr>
    </w:p>
    <w:p w14:paraId="7F20CF5F" w14:textId="75317827" w:rsidR="000066A9" w:rsidRPr="00B91BB0" w:rsidRDefault="000066A9" w:rsidP="00B91BB0">
      <w:pPr>
        <w:pStyle w:val="Heading2"/>
        <w:rPr>
          <w:color w:val="003764" w:themeColor="text2"/>
        </w:rPr>
      </w:pPr>
      <w:r w:rsidRPr="00B91BB0">
        <w:rPr>
          <w:color w:val="003764" w:themeColor="text2"/>
        </w:rPr>
        <w:t>How might speech, language and communication</w:t>
      </w:r>
      <w:r w:rsidR="00EB65AE" w:rsidRPr="00B91BB0">
        <w:rPr>
          <w:color w:val="003764" w:themeColor="text2"/>
        </w:rPr>
        <w:t xml:space="preserve"> (SLC)</w:t>
      </w:r>
      <w:r w:rsidRPr="00B91BB0">
        <w:rPr>
          <w:color w:val="003764" w:themeColor="text2"/>
        </w:rPr>
        <w:t xml:space="preserve"> impact learning? </w:t>
      </w:r>
    </w:p>
    <w:p w14:paraId="6A5A40B3" w14:textId="0FECD762" w:rsidR="00405A77" w:rsidRPr="00405A77" w:rsidRDefault="00405A77" w:rsidP="08593864">
      <w:pPr>
        <w:pStyle w:val="ListBullet1"/>
        <w:rPr>
          <w:iCs w:val="0"/>
        </w:rPr>
      </w:pPr>
      <w:r w:rsidRPr="08593864">
        <w:t>Speech, language, and communication are foundational to learning and development (Department for education, 2023). </w:t>
      </w:r>
      <w:r w:rsidR="007454AE" w:rsidRPr="007454AE">
        <w:t>These skills act as a gateway to learners’ wider development, including their ability to access course content including specialist or vocational curriulae, and to prepare for employment and adulthood</w:t>
      </w:r>
      <w:r w:rsidRPr="00405A77">
        <w:t>.  </w:t>
      </w:r>
    </w:p>
    <w:p w14:paraId="2371104F" w14:textId="6CA8C82F" w:rsidR="00405A77" w:rsidRPr="00405A77" w:rsidRDefault="00405A77" w:rsidP="08593864">
      <w:pPr>
        <w:pStyle w:val="ListBullet1"/>
        <w:rPr>
          <w:iCs w:val="0"/>
        </w:rPr>
      </w:pPr>
      <w:r w:rsidRPr="08593864">
        <w:t xml:space="preserve">Without support, </w:t>
      </w:r>
      <w:r w:rsidR="0026066D">
        <w:t>learner</w:t>
      </w:r>
      <w:r w:rsidRPr="00405A77">
        <w:t xml:space="preserve">s who experience </w:t>
      </w:r>
      <w:r w:rsidR="00EB65AE">
        <w:t xml:space="preserve">SLC </w:t>
      </w:r>
      <w:r w:rsidRPr="00405A77">
        <w:t>challenges are at greater risk of literacy difficulties and academic underachievement (Bishop &amp; Snowling, 2004; Conti-Ramsden, 2008; Dockrell, et al., 2011; Snow et al., 1998).  </w:t>
      </w:r>
    </w:p>
    <w:p w14:paraId="438B7526" w14:textId="7D1921D7" w:rsidR="00405A77" w:rsidRPr="00405A77" w:rsidRDefault="00405A77" w:rsidP="08593864">
      <w:pPr>
        <w:pStyle w:val="ListBullet1"/>
        <w:rPr>
          <w:iCs w:val="0"/>
        </w:rPr>
      </w:pPr>
      <w:r w:rsidRPr="08593864">
        <w:lastRenderedPageBreak/>
        <w:t xml:space="preserve">When </w:t>
      </w:r>
      <w:r w:rsidR="0026066D">
        <w:t>learner</w:t>
      </w:r>
      <w:r w:rsidRPr="00405A77">
        <w:t xml:space="preserve">s understand the language used in lessons they are better able to follow explanations, respond to questions, participate in </w:t>
      </w:r>
      <w:r w:rsidR="00531E6F">
        <w:t>lessons (including routines and instructions)</w:t>
      </w:r>
      <w:r w:rsidR="005038ED">
        <w:t xml:space="preserve"> </w:t>
      </w:r>
      <w:r w:rsidRPr="00405A77">
        <w:t>and make sense of new concepts.  </w:t>
      </w:r>
    </w:p>
    <w:p w14:paraId="581A1376" w14:textId="66380828" w:rsidR="00405A77" w:rsidRPr="00405A77" w:rsidRDefault="00405A77" w:rsidP="08593864">
      <w:pPr>
        <w:pStyle w:val="ListBullet1"/>
        <w:rPr>
          <w:iCs w:val="0"/>
        </w:rPr>
      </w:pPr>
      <w:r w:rsidRPr="08593864">
        <w:t xml:space="preserve">When </w:t>
      </w:r>
      <w:r w:rsidR="0026066D">
        <w:t>learner</w:t>
      </w:r>
      <w:r w:rsidRPr="00405A77">
        <w:t>s can express themselves, they are better able to build on their understanding, rehearse ideas, ask for help and demonstrate what they know. </w:t>
      </w:r>
    </w:p>
    <w:p w14:paraId="7B697BD7" w14:textId="3011A3B0" w:rsidR="00405A77" w:rsidRPr="00405A77" w:rsidRDefault="00405A77" w:rsidP="08593864">
      <w:pPr>
        <w:pStyle w:val="ListBullet1"/>
        <w:rPr>
          <w:iCs w:val="0"/>
        </w:rPr>
      </w:pPr>
      <w:r w:rsidRPr="08593864">
        <w:t xml:space="preserve">Language develops through repeated, purposeful practice (Education Endowment Foundation, 2021). Opportunities to listen, speak, discuss, explain, question and use new vocabulary can influence the speed and depth of </w:t>
      </w:r>
      <w:r w:rsidR="0026066D">
        <w:t>learner</w:t>
      </w:r>
      <w:r w:rsidRPr="00405A77">
        <w:t>s’ language development. </w:t>
      </w:r>
    </w:p>
    <w:p w14:paraId="18C0EF7A" w14:textId="6C2D0266" w:rsidR="00405A77" w:rsidRPr="00405A77" w:rsidRDefault="00F517F1" w:rsidP="08593864">
      <w:pPr>
        <w:pStyle w:val="ListBullet1"/>
        <w:rPr>
          <w:iCs w:val="0"/>
        </w:rPr>
      </w:pPr>
      <w:r w:rsidRPr="08593864">
        <w:t>SLC</w:t>
      </w:r>
      <w:r w:rsidR="00405A77" w:rsidRPr="00405A77">
        <w:t xml:space="preserve"> development may look different at each stage of education. Understanding this progression helps </w:t>
      </w:r>
      <w:r w:rsidR="006D1FD1">
        <w:t>FE teacher</w:t>
      </w:r>
      <w:r w:rsidR="00405A77" w:rsidRPr="00405A77">
        <w:t xml:space="preserve">s recognise when </w:t>
      </w:r>
      <w:r w:rsidR="0026066D">
        <w:t>learner</w:t>
      </w:r>
      <w:r w:rsidR="00405A77" w:rsidRPr="00405A77">
        <w:t>s may need additional support and adapt teaching accordingly (Dockrell et al., 2012). </w:t>
      </w:r>
    </w:p>
    <w:p w14:paraId="6600DA86" w14:textId="10B65B23" w:rsidR="00965058" w:rsidRPr="005E1AE0" w:rsidRDefault="00965058">
      <w:pPr>
        <w:spacing w:line="278" w:lineRule="auto"/>
        <w:rPr>
          <w:sz w:val="20"/>
          <w:szCs w:val="20"/>
        </w:rPr>
      </w:pPr>
    </w:p>
    <w:p w14:paraId="109410E3" w14:textId="4C072F20" w:rsidR="00405A77" w:rsidRPr="00466B4D" w:rsidRDefault="00405A77" w:rsidP="005E1AE0">
      <w:pPr>
        <w:pStyle w:val="Heading2"/>
        <w:rPr>
          <w:color w:val="003764" w:themeColor="text2"/>
        </w:rPr>
      </w:pPr>
      <w:bookmarkStart w:id="10" w:name="_Toc237346938"/>
      <w:bookmarkStart w:id="11" w:name="_Toc426381980"/>
      <w:bookmarkStart w:id="12" w:name="_Toc238718706"/>
      <w:r w:rsidRPr="00466B4D">
        <w:rPr>
          <w:color w:val="003764" w:themeColor="text2"/>
        </w:rPr>
        <w:t>What factors should </w:t>
      </w:r>
      <w:r w:rsidR="006D1FD1" w:rsidRPr="00466B4D">
        <w:rPr>
          <w:color w:val="003764" w:themeColor="text2"/>
        </w:rPr>
        <w:t>FE teacher</w:t>
      </w:r>
      <w:r w:rsidRPr="00466B4D">
        <w:rPr>
          <w:color w:val="003764" w:themeColor="text2"/>
        </w:rPr>
        <w:t>s consider when supporting speech, language and communication development?</w:t>
      </w:r>
      <w:bookmarkEnd w:id="10"/>
      <w:bookmarkEnd w:id="11"/>
      <w:bookmarkEnd w:id="12"/>
      <w:r w:rsidRPr="00466B4D">
        <w:rPr>
          <w:color w:val="003764" w:themeColor="text2"/>
        </w:rPr>
        <w:t> </w:t>
      </w:r>
    </w:p>
    <w:p w14:paraId="68DF3403" w14:textId="028DD7CC" w:rsidR="006E083E" w:rsidRPr="006E083E" w:rsidRDefault="006E083E" w:rsidP="005E1AE0">
      <w:pPr>
        <w:pStyle w:val="Heading3"/>
      </w:pPr>
      <w:r w:rsidRPr="006E083E">
        <w:t>Scenario </w:t>
      </w:r>
    </w:p>
    <w:p w14:paraId="5474D0E5" w14:textId="64ADABF1" w:rsidR="00405A77" w:rsidRPr="00405A77" w:rsidRDefault="00405A77" w:rsidP="00405A77">
      <w:r w:rsidRPr="00405A77">
        <w:t xml:space="preserve">A </w:t>
      </w:r>
      <w:r w:rsidR="006D1FD1">
        <w:t>FE teacher</w:t>
      </w:r>
      <w:r w:rsidRPr="00405A77">
        <w:t xml:space="preserve"> notices that </w:t>
      </w:r>
      <w:r w:rsidR="005F0B7B">
        <w:t xml:space="preserve">in a workshop </w:t>
      </w:r>
      <w:r w:rsidRPr="00405A77">
        <w:t xml:space="preserve">one of her </w:t>
      </w:r>
      <w:r w:rsidR="0026066D">
        <w:t>learner</w:t>
      </w:r>
      <w:r w:rsidRPr="00405A77">
        <w:t xml:space="preserve">s often asks </w:t>
      </w:r>
      <w:r w:rsidR="002C5DC5">
        <w:t>a peer</w:t>
      </w:r>
      <w:r w:rsidRPr="00405A77">
        <w:t xml:space="preserve"> who sits next to them to repeat instructions. They do this quietly, as if they do not want to draw attention to their uncertainty.  </w:t>
      </w:r>
    </w:p>
    <w:p w14:paraId="1D2E31A8" w14:textId="77777777" w:rsidR="003F0CCB" w:rsidRPr="005E1AE0" w:rsidRDefault="003F0CCB" w:rsidP="006E083E">
      <w:pPr>
        <w:rPr>
          <w:sz w:val="20"/>
          <w:szCs w:val="20"/>
        </w:rPr>
      </w:pPr>
    </w:p>
    <w:p w14:paraId="56835A07" w14:textId="06758C9C" w:rsidR="006E083E" w:rsidRPr="00A64820" w:rsidRDefault="00EB3415" w:rsidP="00A64820">
      <w:pPr>
        <w:pStyle w:val="Heading3"/>
      </w:pPr>
      <w:r w:rsidRPr="00A64820">
        <w:rPr>
          <w:noProof/>
        </w:rPr>
        <w:drawing>
          <wp:inline distT="0" distB="0" distL="0" distR="0" wp14:anchorId="3B5A2C14" wp14:editId="41DA5FE4">
            <wp:extent cx="348355" cy="351257"/>
            <wp:effectExtent l="0" t="0" r="0" b="0"/>
            <wp:docPr id="1611910239"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10239"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1114" cy="364122"/>
                    </a:xfrm>
                    <a:prstGeom prst="rect">
                      <a:avLst/>
                    </a:prstGeom>
                  </pic:spPr>
                </pic:pic>
              </a:graphicData>
            </a:graphic>
          </wp:inline>
        </w:drawing>
      </w:r>
      <w:r w:rsidRPr="00A64820">
        <w:rPr>
          <w:rStyle w:val="Heading3Char"/>
        </w:rPr>
        <w:t xml:space="preserve"> </w:t>
      </w:r>
      <w:r w:rsidR="006E083E" w:rsidRPr="00A64820">
        <w:rPr>
          <w:rStyle w:val="Heading3Char"/>
        </w:rPr>
        <w:t>Reflection: </w:t>
      </w:r>
    </w:p>
    <w:p w14:paraId="08219670" w14:textId="599EC313" w:rsidR="006E083E" w:rsidRPr="006E083E" w:rsidRDefault="006E083E" w:rsidP="00F96F3D">
      <w:pPr>
        <w:ind w:left="709"/>
      </w:pPr>
      <w:r w:rsidRPr="006E083E">
        <w:t xml:space="preserve">Think of a </w:t>
      </w:r>
      <w:r w:rsidR="0026066D">
        <w:t>learner</w:t>
      </w:r>
      <w:r w:rsidRPr="006E083E">
        <w:t xml:space="preserve"> you teach or recently taught who exhibited a pattern of behaviours similar to the </w:t>
      </w:r>
      <w:r w:rsidR="0026066D">
        <w:t>learner</w:t>
      </w:r>
      <w:r w:rsidRPr="006E083E">
        <w:t xml:space="preserve"> in the scenario. </w:t>
      </w:r>
    </w:p>
    <w:p w14:paraId="0B94FCA4" w14:textId="77777777" w:rsidR="006E083E" w:rsidRPr="006E083E" w:rsidRDefault="006E083E" w:rsidP="00F96F3D">
      <w:pPr>
        <w:pStyle w:val="ListBullet1"/>
        <w:ind w:left="993"/>
      </w:pPr>
      <w:r w:rsidRPr="006E083E">
        <w:t>How did you respond? </w:t>
      </w:r>
    </w:p>
    <w:p w14:paraId="44F02569" w14:textId="563D204E" w:rsidR="001F66BA" w:rsidRDefault="001F66BA" w:rsidP="00F96F3D">
      <w:pPr>
        <w:pStyle w:val="ListBullet1"/>
        <w:ind w:left="993"/>
      </w:pPr>
      <w:r w:rsidRPr="001F66BA">
        <w:t xml:space="preserve">How might a better understanding of this </w:t>
      </w:r>
      <w:r w:rsidR="0026066D">
        <w:t>learner</w:t>
      </w:r>
      <w:r w:rsidRPr="001F66BA">
        <w:t>'s needs have helped you support them?</w:t>
      </w:r>
    </w:p>
    <w:p w14:paraId="18E7A03F" w14:textId="4F6AC7FC" w:rsidR="006E083E" w:rsidRDefault="006E083E" w:rsidP="00F96F3D">
      <w:pPr>
        <w:pStyle w:val="ListBullet1"/>
        <w:ind w:left="993"/>
      </w:pPr>
      <w:r w:rsidRPr="006E083E">
        <w:t xml:space="preserve">How might the SLC barriers they face be impacting their learning and experience of </w:t>
      </w:r>
      <w:r w:rsidR="0068184C">
        <w:t>education</w:t>
      </w:r>
      <w:r w:rsidRPr="006E083E">
        <w:t>? </w:t>
      </w:r>
    </w:p>
    <w:p w14:paraId="50CA16C9" w14:textId="77777777" w:rsidR="00780474" w:rsidRDefault="00780474" w:rsidP="00780474">
      <w:pPr>
        <w:pStyle w:val="ListBullet1"/>
        <w:numPr>
          <w:ilvl w:val="0"/>
          <w:numId w:val="0"/>
        </w:numPr>
        <w:ind w:left="1080"/>
      </w:pPr>
    </w:p>
    <w:p w14:paraId="266FAB24" w14:textId="2D56FCEE" w:rsidR="08593864" w:rsidRDefault="00F83E89" w:rsidP="00F83E89">
      <w:pPr>
        <w:pStyle w:val="Heading3"/>
      </w:pPr>
      <w:r w:rsidRPr="00F83E89">
        <w:lastRenderedPageBreak/>
        <w:t>What barriers to learning might</w:t>
      </w:r>
      <w:r>
        <w:t xml:space="preserve"> learners face?</w:t>
      </w:r>
    </w:p>
    <w:p w14:paraId="2A9CF3E8" w14:textId="4938EDBE" w:rsidR="006E083E" w:rsidRPr="006E083E" w:rsidRDefault="002407EB" w:rsidP="006E083E">
      <w:r>
        <w:t>Learning environments</w:t>
      </w:r>
      <w:r w:rsidR="006E083E" w:rsidRPr="006E083E">
        <w:t xml:space="preserve"> are communication-rich environments, and everyday teaching routines can place significant cognitive and social demands on </w:t>
      </w:r>
      <w:r w:rsidR="0026066D">
        <w:t>learner</w:t>
      </w:r>
      <w:r w:rsidR="006E083E" w:rsidRPr="006E083E">
        <w:t xml:space="preserve">s’ </w:t>
      </w:r>
      <w:r w:rsidR="009530D3">
        <w:t>SLC</w:t>
      </w:r>
      <w:r w:rsidR="006E083E" w:rsidRPr="006E083E">
        <w:t xml:space="preserve"> skills. This is especially true when</w:t>
      </w:r>
      <w:r w:rsidR="0031045A">
        <w:t xml:space="preserve"> we</w:t>
      </w:r>
      <w:r w:rsidR="006E083E" w:rsidRPr="006E083E">
        <w:t>… </w:t>
      </w:r>
    </w:p>
    <w:p w14:paraId="07E672B2" w14:textId="77777777" w:rsidR="00B307A0" w:rsidRPr="007B69D5" w:rsidRDefault="00B307A0" w:rsidP="00B307A0">
      <w:pPr>
        <w:pStyle w:val="ListBullet1"/>
      </w:pPr>
      <w:r>
        <w:t>a</w:t>
      </w:r>
      <w:r w:rsidRPr="007B69D5">
        <w:t>sk questions</w:t>
      </w:r>
    </w:p>
    <w:p w14:paraId="2ECACC8A" w14:textId="1FCAE4C7" w:rsidR="00B307A0" w:rsidRPr="007B69D5" w:rsidRDefault="00B307A0" w:rsidP="00B307A0">
      <w:pPr>
        <w:pStyle w:val="ListBullet1"/>
      </w:pPr>
      <w:r>
        <w:t>g</w:t>
      </w:r>
      <w:r w:rsidRPr="007B69D5">
        <w:t>iv</w:t>
      </w:r>
      <w:r>
        <w:t>e</w:t>
      </w:r>
      <w:r w:rsidRPr="007B69D5">
        <w:t xml:space="preserve"> multi-step instructions</w:t>
      </w:r>
      <w:r w:rsidRPr="00B307A0">
        <w:t xml:space="preserve"> </w:t>
      </w:r>
      <w:r w:rsidR="005B199E">
        <w:t xml:space="preserve">for </w:t>
      </w:r>
      <w:r>
        <w:t>activites, routines</w:t>
      </w:r>
      <w:r w:rsidRPr="006E083E">
        <w:t xml:space="preserve"> or </w:t>
      </w:r>
      <w:r>
        <w:t>safety</w:t>
      </w:r>
      <w:r w:rsidRPr="006E083E">
        <w:t> </w:t>
      </w:r>
    </w:p>
    <w:p w14:paraId="3515949D" w14:textId="77777777" w:rsidR="00B307A0" w:rsidRPr="007B69D5" w:rsidRDefault="00B307A0" w:rsidP="00B307A0">
      <w:pPr>
        <w:pStyle w:val="ListBullet1"/>
      </w:pPr>
      <w:r>
        <w:t>i</w:t>
      </w:r>
      <w:r w:rsidRPr="007B69D5">
        <w:t>ntroduc</w:t>
      </w:r>
      <w:r>
        <w:t>e</w:t>
      </w:r>
      <w:r w:rsidRPr="007B69D5">
        <w:t xml:space="preserve"> new concepts and ideas at pace without explicit instruction or modelling</w:t>
      </w:r>
    </w:p>
    <w:p w14:paraId="17F313A5" w14:textId="77777777" w:rsidR="00B307A0" w:rsidRDefault="00B307A0" w:rsidP="00B307A0">
      <w:pPr>
        <w:pStyle w:val="ListBullet1"/>
      </w:pPr>
      <w:r>
        <w:t>l</w:t>
      </w:r>
      <w:r w:rsidRPr="007B69D5">
        <w:t xml:space="preserve">earn/infer new information from context only (spoken or written language) </w:t>
      </w:r>
    </w:p>
    <w:p w14:paraId="2D2FADFB" w14:textId="407CCA90" w:rsidR="006E083E" w:rsidRPr="006E083E" w:rsidRDefault="006E083E" w:rsidP="006E083E"/>
    <w:p w14:paraId="0A131123" w14:textId="2E26C7C3" w:rsidR="00405A77" w:rsidRPr="00405A77" w:rsidRDefault="00417412" w:rsidP="00405A77">
      <w:r w:rsidRPr="005714D4">
        <w:t xml:space="preserve">Effective practice in these areas is central to inclusive teaching. To learn successfully, </w:t>
      </w:r>
      <w:r>
        <w:t>learners</w:t>
      </w:r>
      <w:r w:rsidRPr="005714D4">
        <w:t xml:space="preserve"> need to understand behavioural expectations and curriculum</w:t>
      </w:r>
      <w:r w:rsidR="008E1BF1">
        <w:t>/course</w:t>
      </w:r>
      <w:r w:rsidRPr="005714D4">
        <w:t xml:space="preserve"> content as well as engaging with assessment activities</w:t>
      </w:r>
      <w:r>
        <w:t xml:space="preserve">. </w:t>
      </w:r>
      <w:r w:rsidR="00405A77" w:rsidRPr="00405A77">
        <w:t xml:space="preserve">For </w:t>
      </w:r>
      <w:r w:rsidR="0026066D">
        <w:t>learner</w:t>
      </w:r>
      <w:r w:rsidR="00405A77" w:rsidRPr="00405A77">
        <w:t xml:space="preserve">s with </w:t>
      </w:r>
      <w:r w:rsidR="00EB6C98">
        <w:t>SLC</w:t>
      </w:r>
      <w:r w:rsidR="00405A77" w:rsidRPr="00405A77">
        <w:t xml:space="preserve"> needs, these moments may create barriers to participation and understanding. </w:t>
      </w:r>
      <w:r w:rsidR="00C30595">
        <w:t>For example:</w:t>
      </w:r>
    </w:p>
    <w:p w14:paraId="7F9AE21F" w14:textId="672A78A8" w:rsidR="00405A77" w:rsidRDefault="0026066D" w:rsidP="08593864">
      <w:pPr>
        <w:pStyle w:val="ListBullet1"/>
        <w:rPr>
          <w:rFonts w:cs="Arial"/>
        </w:rPr>
      </w:pPr>
      <w:r>
        <w:t>Learner</w:t>
      </w:r>
      <w:r w:rsidR="00405A77">
        <w:t>s may find it difficult to follow lessons when they are required to process a lot of spoken information at once. This can affect their receptive language, making it harder for them to understand explanations, questions or instructions as they are given. </w:t>
      </w:r>
    </w:p>
    <w:p w14:paraId="72E76318" w14:textId="77777777" w:rsidR="00C30595" w:rsidRDefault="00405A77" w:rsidP="08593864">
      <w:pPr>
        <w:pStyle w:val="ListBullet1"/>
      </w:pPr>
      <w:r>
        <w:t xml:space="preserve">Some </w:t>
      </w:r>
      <w:r w:rsidR="0026066D">
        <w:t>learner</w:t>
      </w:r>
      <w:r>
        <w:t>s may struggle to hold spoken information in mind long enough to act on it. Even when they understand individual words or phrases, demands on working memory can make it difficult to remember the full instruction, follow a sequence of steps, or connect new information to what has already been taught. </w:t>
      </w:r>
    </w:p>
    <w:p w14:paraId="7636C80D" w14:textId="31D17E04" w:rsidR="006E083E" w:rsidRPr="006E083E" w:rsidRDefault="00C30595" w:rsidP="00C30595">
      <w:pPr>
        <w:pStyle w:val="ListBullet1"/>
        <w:numPr>
          <w:ilvl w:val="0"/>
          <w:numId w:val="0"/>
        </w:numPr>
      </w:pPr>
      <w:r w:rsidRPr="00405A77">
        <w:t xml:space="preserve">Recognising these barriers helps </w:t>
      </w:r>
      <w:r>
        <w:t>FE teacher</w:t>
      </w:r>
      <w:r w:rsidRPr="00405A77">
        <w:t>s adapt</w:t>
      </w:r>
      <w:r>
        <w:t xml:space="preserve"> </w:t>
      </w:r>
      <w:r w:rsidRPr="00405A77">
        <w:t xml:space="preserve">communication so that </w:t>
      </w:r>
      <w:r>
        <w:t>learner</w:t>
      </w:r>
      <w:r w:rsidRPr="00405A77">
        <w:t>s can access routines and learning, while also benefiting from high-quality language and purposeful opportunities to practise. </w:t>
      </w:r>
      <w:r w:rsidR="006E083E" w:rsidRPr="006E083E">
        <w:br/>
        <w:t> </w:t>
      </w:r>
    </w:p>
    <w:p w14:paraId="2EA59B9A" w14:textId="3821A9C3" w:rsidR="006E083E" w:rsidRPr="006E083E" w:rsidRDefault="006E083E" w:rsidP="00405A77">
      <w:pPr>
        <w:pStyle w:val="Heading3"/>
      </w:pPr>
      <w:r w:rsidRPr="006E083E">
        <w:t xml:space="preserve">What might it look like if </w:t>
      </w:r>
      <w:r w:rsidR="0026066D">
        <w:t>learner</w:t>
      </w:r>
      <w:r w:rsidRPr="006E083E">
        <w:t>s are experiencing challenges with their speech, language, and communication? </w:t>
      </w:r>
    </w:p>
    <w:p w14:paraId="34B45287" w14:textId="7B5D9BE5" w:rsidR="00405A77" w:rsidRPr="00405A77" w:rsidRDefault="00405A77" w:rsidP="00405A77">
      <w:pPr>
        <w:spacing w:line="276" w:lineRule="auto"/>
        <w:rPr>
          <w:rFonts w:cs="Arial"/>
        </w:rPr>
      </w:pPr>
      <w:r w:rsidRPr="00405A77">
        <w:rPr>
          <w:rFonts w:cs="Arial"/>
        </w:rPr>
        <w:t xml:space="preserve">It can be difficult to know when </w:t>
      </w:r>
      <w:r w:rsidR="0026066D">
        <w:rPr>
          <w:rFonts w:cs="Arial"/>
        </w:rPr>
        <w:t>learner</w:t>
      </w:r>
      <w:r w:rsidRPr="00405A77">
        <w:rPr>
          <w:rFonts w:cs="Arial"/>
        </w:rPr>
        <w:t xml:space="preserve">s’ </w:t>
      </w:r>
      <w:r w:rsidR="00EB6C98">
        <w:rPr>
          <w:rFonts w:cs="Arial"/>
        </w:rPr>
        <w:t>SLC</w:t>
      </w:r>
      <w:r w:rsidRPr="00405A77">
        <w:rPr>
          <w:rFonts w:cs="Arial"/>
        </w:rPr>
        <w:t xml:space="preserve"> skills might be presenting a barrier to accessing learning. It may be that you notice patterns in a </w:t>
      </w:r>
      <w:r w:rsidR="0026066D">
        <w:rPr>
          <w:rFonts w:cs="Arial"/>
        </w:rPr>
        <w:t>learner</w:t>
      </w:r>
      <w:r w:rsidRPr="00405A77">
        <w:rPr>
          <w:rFonts w:cs="Arial"/>
        </w:rPr>
        <w:t>’s behaviour and responses that give you an indication that they are struggling to understand questions, explanations or instructions. For example:  </w:t>
      </w:r>
    </w:p>
    <w:p w14:paraId="6A743E37" w14:textId="086A4830" w:rsidR="006402BE" w:rsidRPr="006E083E" w:rsidRDefault="006E083E" w:rsidP="08593864">
      <w:pPr>
        <w:pStyle w:val="ListBullet1"/>
      </w:pPr>
      <w:r w:rsidRPr="006E083E">
        <w:t>During whole-</w:t>
      </w:r>
      <w:r w:rsidR="00F856EE">
        <w:t>group</w:t>
      </w:r>
      <w:r w:rsidRPr="006E083E">
        <w:t xml:space="preserve"> discussion, a </w:t>
      </w:r>
      <w:r w:rsidR="0026066D">
        <w:t>learner</w:t>
      </w:r>
      <w:r w:rsidRPr="006E083E">
        <w:t xml:space="preserve"> finds it difficult to keep track of what has been said and what they are expected to do next.</w:t>
      </w:r>
      <w:r w:rsidR="00C02AA4">
        <w:t xml:space="preserve"> </w:t>
      </w:r>
      <w:r w:rsidR="006402BE" w:rsidRPr="006402BE">
        <w:t xml:space="preserve">Different </w:t>
      </w:r>
      <w:r w:rsidR="0026066D">
        <w:t>learner</w:t>
      </w:r>
      <w:r w:rsidR="006402BE" w:rsidRPr="006402BE">
        <w:t xml:space="preserve">s may respond in a range of ways when they struggle to keep track of the lesson. For example, </w:t>
      </w:r>
      <w:r w:rsidR="006402BE" w:rsidRPr="006402BE">
        <w:lastRenderedPageBreak/>
        <w:t xml:space="preserve">some may appear withdrawn, while others might show frustration or call out for clarification. These behaviours can interrupt the pace of the lesson and affect </w:t>
      </w:r>
      <w:r w:rsidR="002B3997">
        <w:t xml:space="preserve">the learners’ concentration, as well as that of their peers. </w:t>
      </w:r>
    </w:p>
    <w:p w14:paraId="0B783C0F" w14:textId="0851263C" w:rsidR="006E083E" w:rsidRPr="006E083E" w:rsidRDefault="0026066D" w:rsidP="08593864">
      <w:pPr>
        <w:pStyle w:val="ListBullet1"/>
      </w:pPr>
      <w:r>
        <w:t>Learner</w:t>
      </w:r>
      <w:r w:rsidR="006E083E" w:rsidRPr="006E083E">
        <w:t>s may struggle to remember the sequence of steps in familiar routines, such as preparing for independent work, transitioning between activities, or knowing what to do when they finish a task. </w:t>
      </w:r>
    </w:p>
    <w:p w14:paraId="1EA4B782" w14:textId="74CFB46D" w:rsidR="006E083E" w:rsidRPr="006E083E" w:rsidRDefault="006E083E" w:rsidP="08593864">
      <w:pPr>
        <w:pStyle w:val="ListBullet1"/>
      </w:pPr>
      <w:r w:rsidRPr="006E083E">
        <w:t xml:space="preserve">A </w:t>
      </w:r>
      <w:r w:rsidR="0026066D">
        <w:t>learner</w:t>
      </w:r>
      <w:r w:rsidRPr="006E083E">
        <w:t xml:space="preserve"> may show strong understanding when working with shapes, patterns, or visual representations, but find it harder to follow the language and steps involved in written or verbal problems. </w:t>
      </w:r>
    </w:p>
    <w:p w14:paraId="3020C893" w14:textId="5132898A" w:rsidR="006E083E" w:rsidRPr="006E083E" w:rsidRDefault="006E083E" w:rsidP="08593864">
      <w:pPr>
        <w:pStyle w:val="ListBullet1"/>
      </w:pPr>
      <w:r w:rsidRPr="006E083E">
        <w:t xml:space="preserve">When </w:t>
      </w:r>
      <w:r w:rsidR="0026066D">
        <w:t>learner</w:t>
      </w:r>
      <w:r w:rsidRPr="006E083E">
        <w:t>s are finding it hard to process spoken language, they may lose focus, copy others without understanding or become unsettled. This can be mistaken for not listening.  </w:t>
      </w:r>
    </w:p>
    <w:p w14:paraId="74BB7AC7" w14:textId="39D2E68A" w:rsidR="006E083E" w:rsidRDefault="0026066D" w:rsidP="08593864">
      <w:pPr>
        <w:pStyle w:val="ListBullet1"/>
      </w:pPr>
      <w:r>
        <w:t>Learner</w:t>
      </w:r>
      <w:r w:rsidR="006E083E" w:rsidRPr="006E083E">
        <w:t>s may sometimes react very strongly to behaviour corrections or minor misunderstandings of instructions. This emotional response can stem from frustration that has built up over time, especially if they have repeatedly struggled to understand or follow instructions.</w:t>
      </w:r>
    </w:p>
    <w:p w14:paraId="154FB433" w14:textId="77777777" w:rsidR="00697970" w:rsidRPr="006E083E" w:rsidRDefault="00697970" w:rsidP="00697970">
      <w:pPr>
        <w:ind w:left="720"/>
      </w:pPr>
    </w:p>
    <w:p w14:paraId="57621A27" w14:textId="22FB996A" w:rsidR="006E083E" w:rsidRPr="00A64820" w:rsidRDefault="00AE1C3A" w:rsidP="00A64820">
      <w:pPr>
        <w:pStyle w:val="Heading3"/>
      </w:pPr>
      <w:bookmarkStart w:id="13" w:name="_Toc2046887549"/>
      <w:r w:rsidRPr="00A64820">
        <w:rPr>
          <w:noProof/>
        </w:rPr>
        <w:drawing>
          <wp:inline distT="0" distB="0" distL="0" distR="0" wp14:anchorId="7E161280" wp14:editId="522EA0D6">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006E083E" w:rsidRPr="00A64820">
        <w:rPr>
          <w:rStyle w:val="Heading3Char"/>
        </w:rPr>
        <w:t>Reflection:</w:t>
      </w:r>
      <w:bookmarkEnd w:id="13"/>
      <w:r w:rsidR="006E083E" w:rsidRPr="00A64820">
        <w:rPr>
          <w:rStyle w:val="Heading3Char"/>
        </w:rPr>
        <w:t> </w:t>
      </w:r>
    </w:p>
    <w:p w14:paraId="69923FBA" w14:textId="77352305" w:rsidR="006E083E" w:rsidRPr="006E083E" w:rsidRDefault="006E083E" w:rsidP="08593864">
      <w:pPr>
        <w:pStyle w:val="Listnumbered"/>
        <w:ind w:left="1080" w:hanging="270"/>
      </w:pPr>
      <w:r w:rsidRPr="006E083E">
        <w:t xml:space="preserve">Are any of these scenarios familiar in your </w:t>
      </w:r>
      <w:r w:rsidR="00067D9C">
        <w:t>setting</w:t>
      </w:r>
      <w:r w:rsidRPr="006E083E">
        <w:t>?  </w:t>
      </w:r>
    </w:p>
    <w:p w14:paraId="261C362E" w14:textId="3E29C9DF" w:rsidR="005E1AE0" w:rsidRDefault="004A6AAE" w:rsidP="005E1AE0">
      <w:pPr>
        <w:pStyle w:val="Listnumbered"/>
        <w:ind w:left="1080" w:hanging="270"/>
      </w:pPr>
      <w:r w:rsidRPr="006E083E">
        <w:t>How have you supported these</w:t>
      </w:r>
      <w:r>
        <w:t xml:space="preserve"> learners or those with similar challenges</w:t>
      </w:r>
      <w:r w:rsidRPr="006E083E">
        <w:t xml:space="preserve"> in your </w:t>
      </w:r>
      <w:r w:rsidR="003024B4">
        <w:t>setting</w:t>
      </w:r>
      <w:r w:rsidR="006E083E" w:rsidRPr="006E083E">
        <w:t>? </w:t>
      </w:r>
    </w:p>
    <w:p w14:paraId="78A8171E" w14:textId="77777777" w:rsidR="004A6AAE" w:rsidRDefault="004A6AAE" w:rsidP="004A6AAE">
      <w:pPr>
        <w:pStyle w:val="Listnumbered"/>
        <w:numPr>
          <w:ilvl w:val="0"/>
          <w:numId w:val="0"/>
        </w:numPr>
        <w:ind w:left="1080"/>
      </w:pPr>
    </w:p>
    <w:p w14:paraId="6211E6C5" w14:textId="05DD32DA" w:rsidR="278BBBEA" w:rsidRDefault="00405A77" w:rsidP="00A40908">
      <w:pPr>
        <w:pStyle w:val="Heading3"/>
      </w:pPr>
      <w:r w:rsidRPr="00405A77">
        <w:t xml:space="preserve">What are the nuances and caveats when thinking about identifying and supporting SLC difficulties? </w:t>
      </w:r>
    </w:p>
    <w:p w14:paraId="67ECF31C" w14:textId="2CA4CE95" w:rsidR="00A472A5" w:rsidRDefault="00405A77" w:rsidP="00405A77">
      <w:pPr>
        <w:spacing w:line="278" w:lineRule="auto"/>
      </w:pPr>
      <w:r w:rsidRPr="00405A77">
        <w:t xml:space="preserve">It can be challenging for </w:t>
      </w:r>
      <w:r w:rsidR="006D1FD1">
        <w:t>FE teacher</w:t>
      </w:r>
      <w:r w:rsidRPr="00405A77">
        <w:t xml:space="preserve">s to </w:t>
      </w:r>
      <w:r w:rsidR="006231AC">
        <w:t>understand</w:t>
      </w:r>
      <w:r w:rsidRPr="00405A77">
        <w:t xml:space="preserve"> whether a </w:t>
      </w:r>
      <w:r w:rsidR="0026066D">
        <w:t>learner</w:t>
      </w:r>
      <w:r w:rsidRPr="00405A77">
        <w:t xml:space="preserve">’s behaviour is linked to a </w:t>
      </w:r>
      <w:r w:rsidR="00EB6C98">
        <w:t>SLC</w:t>
      </w:r>
      <w:r w:rsidRPr="00405A77">
        <w:t xml:space="preserve"> need, another underlying need, or whether it is primarily a behaviour concern. There is strong evidence of a</w:t>
      </w:r>
      <w:r w:rsidR="00754525">
        <w:t xml:space="preserve">n association </w:t>
      </w:r>
      <w:r w:rsidRPr="00405A77">
        <w:t xml:space="preserve">between </w:t>
      </w:r>
      <w:r w:rsidR="00EB6C98">
        <w:t>SLC</w:t>
      </w:r>
      <w:r w:rsidRPr="00405A77">
        <w:t xml:space="preserve"> needs and behavioural challenges. For example, 81% of children with emotional and behavioural disorders have significant language difficulties, often unidentified (Hollo et. al., 2014). </w:t>
      </w:r>
      <w:r w:rsidR="00A472A5" w:rsidRPr="00A472A5">
        <w:t xml:space="preserve">Some studies have found that between 40% and 54% of children with spoken language difficulties also have behaviour </w:t>
      </w:r>
      <w:r w:rsidR="006A713A">
        <w:t>challenges</w:t>
      </w:r>
      <w:r w:rsidR="00A472A5" w:rsidRPr="00A472A5">
        <w:t xml:space="preserve"> (van </w:t>
      </w:r>
      <w:proofErr w:type="spellStart"/>
      <w:r w:rsidR="00A472A5" w:rsidRPr="00A472A5">
        <w:t>Daal</w:t>
      </w:r>
      <w:proofErr w:type="spellEnd"/>
      <w:r w:rsidR="00A472A5" w:rsidRPr="00A472A5">
        <w:t xml:space="preserve"> et al., 2007; Maggio et al., 2014). However, these findings are based on small sample sizes, so the actual proportion may vary.</w:t>
      </w:r>
    </w:p>
    <w:p w14:paraId="40265134" w14:textId="339D438D" w:rsidR="009A03A6" w:rsidRDefault="00405A77" w:rsidP="00405A77">
      <w:pPr>
        <w:spacing w:line="278" w:lineRule="auto"/>
        <w:rPr>
          <w:b/>
          <w:bCs/>
        </w:rPr>
      </w:pPr>
      <w:r w:rsidRPr="00405A77">
        <w:t xml:space="preserve">While not all behavioural concerns are related to SLC needs, it is worth being curious about whether </w:t>
      </w:r>
      <w:r w:rsidR="00EB6C98">
        <w:t>SLC</w:t>
      </w:r>
      <w:r w:rsidRPr="00405A77">
        <w:t xml:space="preserve"> difficulties might be contributing, especially when </w:t>
      </w:r>
      <w:r w:rsidRPr="00405A77">
        <w:lastRenderedPageBreak/>
        <w:t xml:space="preserve">behaviour is unexpected or persistent. Exploring this possibility can help </w:t>
      </w:r>
      <w:r w:rsidR="006D1FD1">
        <w:t>FE teacher</w:t>
      </w:r>
      <w:r w:rsidRPr="00405A77">
        <w:t>s identify patterns</w:t>
      </w:r>
      <w:r w:rsidR="006914BE">
        <w:t xml:space="preserve">, assess </w:t>
      </w:r>
      <w:r w:rsidR="0026066D">
        <w:t>learner</w:t>
      </w:r>
      <w:r w:rsidR="006914BE">
        <w:t>s’ needs</w:t>
      </w:r>
      <w:r w:rsidRPr="00405A77">
        <w:t xml:space="preserve"> and consider whether</w:t>
      </w:r>
      <w:r w:rsidR="00EE695C">
        <w:t xml:space="preserve"> </w:t>
      </w:r>
      <w:r w:rsidRPr="00405A77">
        <w:t xml:space="preserve">further support or specialist input may be helpful. It can sometimes be challenging to ascertain the reason for a </w:t>
      </w:r>
      <w:r w:rsidR="0026066D">
        <w:t>learner</w:t>
      </w:r>
      <w:r w:rsidRPr="00405A77">
        <w:t xml:space="preserve">’s behaviour or </w:t>
      </w:r>
      <w:r w:rsidR="005113B2" w:rsidRPr="00405A77">
        <w:t>actions,</w:t>
      </w:r>
      <w:r w:rsidRPr="00405A77">
        <w:t xml:space="preserve"> and </w:t>
      </w:r>
      <w:r w:rsidR="006D1FD1">
        <w:t>FE teacher</w:t>
      </w:r>
      <w:r w:rsidRPr="00405A77">
        <w:t xml:space="preserve">s should be cautious about assuming that a </w:t>
      </w:r>
      <w:r w:rsidR="0026066D">
        <w:t>learner</w:t>
      </w:r>
      <w:r w:rsidRPr="00405A77">
        <w:t xml:space="preserve"> is deliberately choosing not to listen, follow instructions, or engage with learning. Inclusive teaching </w:t>
      </w:r>
      <w:r w:rsidR="00770306">
        <w:t>practices</w:t>
      </w:r>
      <w:r w:rsidRPr="00405A77">
        <w:t xml:space="preserve"> can help create the conditions in which </w:t>
      </w:r>
      <w:r w:rsidR="006D1FD1">
        <w:t>FE teacher</w:t>
      </w:r>
      <w:r w:rsidRPr="00405A77">
        <w:t xml:space="preserve">s are better able to interpret what may be contributing to a </w:t>
      </w:r>
      <w:r w:rsidR="0026066D">
        <w:t>learner</w:t>
      </w:r>
      <w:r w:rsidRPr="00405A77">
        <w:t xml:space="preserve">’s behaviour. For example, </w:t>
      </w:r>
      <w:r w:rsidR="006125B3">
        <w:t xml:space="preserve">inclusive teaching </w:t>
      </w:r>
      <w:r w:rsidR="007367BB">
        <w:t xml:space="preserve">practices such as </w:t>
      </w:r>
      <w:r w:rsidR="001D42D5">
        <w:t>carefully sequenced</w:t>
      </w:r>
      <w:r w:rsidRPr="00405A77">
        <w:t xml:space="preserve"> learning, routines are clearly taught and consistently upheld, and instructions are concise, it becomes easier for </w:t>
      </w:r>
      <w:r w:rsidR="0026066D">
        <w:t>learner</w:t>
      </w:r>
      <w:r w:rsidRPr="00405A77">
        <w:t xml:space="preserve">s to meet expectations. This can consequently give </w:t>
      </w:r>
      <w:r w:rsidR="006D1FD1">
        <w:t>FE teacher</w:t>
      </w:r>
      <w:r w:rsidRPr="00405A77">
        <w:t>s a better insight into</w:t>
      </w:r>
      <w:r w:rsidR="00981505">
        <w:t xml:space="preserve"> why </w:t>
      </w:r>
      <w:r w:rsidR="0026066D">
        <w:t>learner</w:t>
      </w:r>
      <w:r w:rsidR="00981505">
        <w:t>s might respond to different stimul</w:t>
      </w:r>
      <w:r w:rsidR="00754525">
        <w:t>i</w:t>
      </w:r>
      <w:r w:rsidR="00981505">
        <w:t xml:space="preserve"> in </w:t>
      </w:r>
      <w:r w:rsidR="00B6781E">
        <w:t>a particular wa</w:t>
      </w:r>
      <w:r w:rsidR="00303C8A">
        <w:t xml:space="preserve">y. </w:t>
      </w:r>
      <w:r w:rsidRPr="00405A77">
        <w:t xml:space="preserve">Similarly, when assessment is used regularly to check understanding and respond to misconceptions or gaps in knowledge, </w:t>
      </w:r>
      <w:r w:rsidR="006D1FD1">
        <w:t>FE teacher</w:t>
      </w:r>
      <w:r w:rsidRPr="00405A77">
        <w:t xml:space="preserve">s may have a clearer picture of whether </w:t>
      </w:r>
      <w:r w:rsidR="0026066D">
        <w:t>learner</w:t>
      </w:r>
      <w:r w:rsidRPr="00405A77">
        <w:t>s have understood and can access learning.</w:t>
      </w:r>
      <w:r w:rsidRPr="00405A77">
        <w:rPr>
          <w:b/>
          <w:bCs/>
        </w:rPr>
        <w:t> </w:t>
      </w:r>
    </w:p>
    <w:p w14:paraId="4C12371D" w14:textId="790801A3" w:rsidR="002773A3" w:rsidRDefault="001E28D6">
      <w:pPr>
        <w:spacing w:line="278" w:lineRule="auto"/>
      </w:pPr>
      <w:r>
        <w:t>High</w:t>
      </w:r>
      <w:r w:rsidR="00CB78A8">
        <w:t>-</w:t>
      </w:r>
      <w:r>
        <w:t>quality teaching practices like these</w:t>
      </w:r>
      <w:r w:rsidR="00405A77" w:rsidRPr="00405A77">
        <w:t> do not remove the need for professional judgement, wider information, or specialist support where appropriate</w:t>
      </w:r>
      <w:r w:rsidR="00E7116D">
        <w:t xml:space="preserve">. </w:t>
      </w:r>
      <w:r w:rsidR="00321050" w:rsidRPr="00321050">
        <w:t>However, these high</w:t>
      </w:r>
      <w:r w:rsidR="005B32B0">
        <w:t>-</w:t>
      </w:r>
      <w:r w:rsidR="00321050" w:rsidRPr="00321050">
        <w:t xml:space="preserve">quality teaching practices help to make learning more accessible for all </w:t>
      </w:r>
      <w:r w:rsidR="0026066D">
        <w:t>learner</w:t>
      </w:r>
      <w:r w:rsidR="00321050" w:rsidRPr="00321050">
        <w:t xml:space="preserve">s. By reducing ambiguity about what is expected in </w:t>
      </w:r>
      <w:r w:rsidR="00411C84">
        <w:t>a given setting</w:t>
      </w:r>
      <w:r w:rsidR="00321050" w:rsidRPr="00321050">
        <w:t xml:space="preserve"> and clarifying curriculum content, these </w:t>
      </w:r>
      <w:r w:rsidR="00B54550">
        <w:t xml:space="preserve">universal </w:t>
      </w:r>
      <w:r w:rsidR="00321050" w:rsidRPr="00321050">
        <w:t xml:space="preserve">approaches </w:t>
      </w:r>
      <w:r w:rsidR="001B716E">
        <w:t xml:space="preserve">can </w:t>
      </w:r>
      <w:r w:rsidR="00321050" w:rsidRPr="00321050">
        <w:t xml:space="preserve">provide </w:t>
      </w:r>
      <w:r w:rsidR="0026066D">
        <w:t>learner</w:t>
      </w:r>
      <w:r w:rsidR="00321050" w:rsidRPr="00321050">
        <w:t xml:space="preserve">s with the support they need to succeed. This clarity benefits </w:t>
      </w:r>
      <w:r w:rsidR="006D1FD1">
        <w:t>FE teacher</w:t>
      </w:r>
      <w:r w:rsidR="00321050" w:rsidRPr="00321050">
        <w:t xml:space="preserve">s as well. When expectations and content are made explicit, it becomes easier to identify when a </w:t>
      </w:r>
      <w:r w:rsidR="0026066D">
        <w:t>learner</w:t>
      </w:r>
      <w:r w:rsidR="00321050" w:rsidRPr="00321050">
        <w:t xml:space="preserve"> is struggling for reasons beyond routines or instructions. As a result, </w:t>
      </w:r>
      <w:r w:rsidR="006D1FD1">
        <w:t>FE teacher</w:t>
      </w:r>
      <w:r w:rsidR="00321050" w:rsidRPr="00321050">
        <w:t>s are better placed to make informed, responsive decisions about when to seek further information or specialist support. While these practices are valuable, they do not replace the need for professional judgement or additional support where it is needed.</w:t>
      </w:r>
    </w:p>
    <w:p w14:paraId="335EB2F3" w14:textId="77777777" w:rsidR="003E7E49" w:rsidRDefault="003E7E49">
      <w:pPr>
        <w:spacing w:line="278" w:lineRule="auto"/>
      </w:pPr>
    </w:p>
    <w:p w14:paraId="303BA798" w14:textId="77777777" w:rsidR="00971063" w:rsidRPr="00A64820" w:rsidRDefault="00971063" w:rsidP="00971063">
      <w:pPr>
        <w:pStyle w:val="Heading3"/>
      </w:pPr>
      <w:r w:rsidRPr="00A64820">
        <w:rPr>
          <w:noProof/>
        </w:rPr>
        <w:drawing>
          <wp:inline distT="0" distB="0" distL="0" distR="0" wp14:anchorId="1651CB24" wp14:editId="72661B34">
            <wp:extent cx="471810" cy="475742"/>
            <wp:effectExtent l="0" t="0" r="4445" b="635"/>
            <wp:docPr id="77895268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7B993E91" w14:textId="77777777" w:rsidR="00971063" w:rsidRDefault="00971063" w:rsidP="00F96F3D">
      <w:pPr>
        <w:pStyle w:val="Listnumbered"/>
        <w:numPr>
          <w:ilvl w:val="0"/>
          <w:numId w:val="18"/>
        </w:numPr>
        <w:ind w:left="1276"/>
      </w:pPr>
      <w:r>
        <w:t>What is your main takeaway from this section</w:t>
      </w:r>
      <w:r w:rsidRPr="006E083E">
        <w:t>?  </w:t>
      </w:r>
    </w:p>
    <w:p w14:paraId="41024466" w14:textId="77777777" w:rsidR="00971063" w:rsidRDefault="00971063" w:rsidP="00F96F3D">
      <w:pPr>
        <w:pStyle w:val="Listnumbered"/>
        <w:numPr>
          <w:ilvl w:val="0"/>
          <w:numId w:val="18"/>
        </w:numPr>
        <w:ind w:left="1276"/>
      </w:pPr>
      <w:r>
        <w:t>What is one insight that you will investigate further</w:t>
      </w:r>
      <w:r w:rsidRPr="006E083E">
        <w:t>? </w:t>
      </w:r>
    </w:p>
    <w:p w14:paraId="34961D71" w14:textId="533D63A1" w:rsidR="00040A82" w:rsidRDefault="002773A3">
      <w:pPr>
        <w:spacing w:line="278" w:lineRule="auto"/>
      </w:pPr>
      <w:r>
        <w:br w:type="page"/>
      </w:r>
    </w:p>
    <w:p w14:paraId="699BC715" w14:textId="6761D706" w:rsidR="00007A0F" w:rsidRDefault="00007A0F" w:rsidP="00631A80">
      <w:pPr>
        <w:pStyle w:val="Heading1"/>
        <w:rPr>
          <w:noProof/>
        </w:rPr>
      </w:pPr>
      <w:bookmarkStart w:id="14" w:name="_Toc238718707"/>
      <w:r w:rsidRPr="00007A0F">
        <w:rPr>
          <w:noProof/>
        </w:rPr>
        <w:lastRenderedPageBreak/>
        <w:t xml:space="preserve">How can inclusive teaching support </w:t>
      </w:r>
      <w:r w:rsidR="0026066D">
        <w:rPr>
          <w:noProof/>
        </w:rPr>
        <w:t>learner</w:t>
      </w:r>
      <w:r w:rsidRPr="00007A0F">
        <w:rPr>
          <w:noProof/>
        </w:rPr>
        <w:t xml:space="preserve">s' </w:t>
      </w:r>
      <w:r w:rsidR="00321FCA">
        <w:rPr>
          <w:noProof/>
        </w:rPr>
        <w:t>SLC</w:t>
      </w:r>
      <w:r w:rsidRPr="00007A0F">
        <w:rPr>
          <w:noProof/>
        </w:rPr>
        <w:t xml:space="preserve"> development</w:t>
      </w:r>
      <w:r>
        <w:rPr>
          <w:noProof/>
        </w:rPr>
        <w:t>?</w:t>
      </w:r>
      <w:bookmarkEnd w:id="14"/>
    </w:p>
    <w:p w14:paraId="7A91DF4B" w14:textId="43064BDC" w:rsidR="00FD7117" w:rsidRPr="00FD7117" w:rsidRDefault="00FD7117" w:rsidP="00FD7117">
      <w:pPr>
        <w:rPr>
          <w:i/>
          <w:iCs/>
          <w:sz w:val="22"/>
          <w:szCs w:val="22"/>
        </w:rPr>
      </w:pPr>
      <w:r w:rsidRPr="00FD7117">
        <w:rPr>
          <w:i/>
          <w:iCs/>
          <w:sz w:val="22"/>
          <w:szCs w:val="22"/>
        </w:rPr>
        <w:t xml:space="preserve">Some of the content in this </w:t>
      </w:r>
      <w:r w:rsidR="00FF7BF3">
        <w:rPr>
          <w:i/>
          <w:iCs/>
          <w:sz w:val="22"/>
          <w:szCs w:val="22"/>
        </w:rPr>
        <w:t>section</w:t>
      </w:r>
      <w:r w:rsidRPr="00FD7117">
        <w:rPr>
          <w:i/>
          <w:iCs/>
          <w:sz w:val="22"/>
          <w:szCs w:val="22"/>
        </w:rPr>
        <w:t xml:space="preserve"> is drawn from primary research conducted in schools, but is included here where there is good confidence it also applies to post-16 settings.</w:t>
      </w:r>
    </w:p>
    <w:p w14:paraId="47B96E0C" w14:textId="579426A7" w:rsidR="00405A77" w:rsidRPr="00466B4D" w:rsidRDefault="00675841" w:rsidP="00675841">
      <w:pPr>
        <w:pStyle w:val="Heading2"/>
        <w:rPr>
          <w:color w:val="003764" w:themeColor="text2"/>
        </w:rPr>
      </w:pPr>
      <w:bookmarkStart w:id="15" w:name="_Toc238718708"/>
      <w:r w:rsidRPr="00466B4D">
        <w:rPr>
          <w:color w:val="003764" w:themeColor="text2"/>
        </w:rPr>
        <w:t>Why start with inclusive teaching?</w:t>
      </w:r>
      <w:bookmarkEnd w:id="15"/>
    </w:p>
    <w:p w14:paraId="202D187C" w14:textId="6D2D56EE" w:rsidR="00992391" w:rsidRPr="00992391" w:rsidRDefault="00992391" w:rsidP="00992391">
      <w:r w:rsidRPr="00992391">
        <w:t xml:space="preserve">High-quality, evidence-informed teaching is the most effective way to support all </w:t>
      </w:r>
      <w:r w:rsidR="0026066D">
        <w:t>learner</w:t>
      </w:r>
      <w:r w:rsidRPr="00992391">
        <w:t xml:space="preserve">s, particularly those with additional needs </w:t>
      </w:r>
      <w:r w:rsidR="00754525">
        <w:t>and those</w:t>
      </w:r>
      <w:r w:rsidRPr="00992391">
        <w:t xml:space="preserve"> from disadvantaged backgrounds</w:t>
      </w:r>
      <w:r w:rsidR="00B93092">
        <w:t xml:space="preserve"> (EEF, 2026)</w:t>
      </w:r>
      <w:r w:rsidRPr="00992391">
        <w:t xml:space="preserve">. Strengthening universal </w:t>
      </w:r>
      <w:r w:rsidR="00411C84">
        <w:t>teaching</w:t>
      </w:r>
      <w:r w:rsidRPr="00992391">
        <w:t xml:space="preserve"> practices benefits all learners and is especially important for </w:t>
      </w:r>
      <w:r w:rsidR="0026066D">
        <w:t>learner</w:t>
      </w:r>
      <w:r w:rsidRPr="00992391">
        <w:t>s who face barriers to learning.</w:t>
      </w:r>
    </w:p>
    <w:p w14:paraId="7EADE2EE" w14:textId="77777777" w:rsidR="00462424" w:rsidRDefault="00462424" w:rsidP="00462424">
      <w:r>
        <w:t xml:space="preserve">Inclusive teaching recognises the importance of strengthening and sustaining universal approaches (such as scaffolding) while also considering where it’s appropriate to make effective adaptations for some pupils. </w:t>
      </w:r>
    </w:p>
    <w:p w14:paraId="3CD82041" w14:textId="071ED8AD" w:rsidR="00462424" w:rsidRDefault="00462424" w:rsidP="00462424">
      <w:r>
        <w:t>Universal approaches are already an important tool to support all pupils to understand our questions, instructions and explanations and reduce the pressure that these moments may put on our pupils’ receptive language processing.</w:t>
      </w:r>
    </w:p>
    <w:p w14:paraId="6A3D92FE" w14:textId="3BE78B4F" w:rsidR="003A200D" w:rsidRDefault="003A200D" w:rsidP="00E87F6D">
      <w:r w:rsidRPr="00C54D00">
        <w:t>Importantly, many of these strategies will already be familiar to</w:t>
      </w:r>
      <w:r>
        <w:t xml:space="preserve"> FE</w:t>
      </w:r>
      <w:r w:rsidRPr="00C54D00">
        <w:t xml:space="preserve"> teachers </w:t>
      </w:r>
      <w:r>
        <w:t>as</w:t>
      </w:r>
      <w:r w:rsidRPr="00C54D00">
        <w:t xml:space="preserve"> part of effective </w:t>
      </w:r>
      <w:r>
        <w:t>teaching</w:t>
      </w:r>
      <w:r w:rsidRPr="00C54D00">
        <w:t xml:space="preserve"> practice. The value of considering them through a speech, language and communication lens is not necessarily that they are new, but that it can deepen understanding of when, why and for </w:t>
      </w:r>
      <w:r>
        <w:t>which learners</w:t>
      </w:r>
      <w:r w:rsidRPr="00C54D00">
        <w:t xml:space="preserve"> they may be particularly important. This can help </w:t>
      </w:r>
      <w:r w:rsidR="002D2059">
        <w:t xml:space="preserve">FE </w:t>
      </w:r>
      <w:r w:rsidRPr="00C54D00">
        <w:t xml:space="preserve">teachers make more deliberate decisions about adapting and combining strategies to support </w:t>
      </w:r>
      <w:r w:rsidR="004069AB">
        <w:t>learners’</w:t>
      </w:r>
      <w:r w:rsidRPr="00C54D00">
        <w:t xml:space="preserve"> access to learning and long-term language development.</w:t>
      </w:r>
    </w:p>
    <w:p w14:paraId="374B5709" w14:textId="44BDE1B8" w:rsidR="001A7501" w:rsidRPr="00405A77" w:rsidRDefault="001A7501" w:rsidP="001A7501">
      <w:pPr>
        <w:spacing w:line="276" w:lineRule="auto"/>
        <w:rPr>
          <w:rFonts w:cs="Arial"/>
        </w:rPr>
      </w:pPr>
      <w:r w:rsidRPr="00405A77">
        <w:rPr>
          <w:rFonts w:cs="Arial"/>
        </w:rPr>
        <w:t xml:space="preserve">Inclusive teaching </w:t>
      </w:r>
      <w:r w:rsidR="00644AEA">
        <w:rPr>
          <w:rFonts w:cs="Arial"/>
        </w:rPr>
        <w:t>practices</w:t>
      </w:r>
      <w:r w:rsidRPr="00405A77">
        <w:rPr>
          <w:rFonts w:cs="Arial"/>
        </w:rPr>
        <w:t xml:space="preserve"> are needed because </w:t>
      </w:r>
      <w:r w:rsidR="00754525" w:rsidRPr="00754525">
        <w:rPr>
          <w:rFonts w:cs="Arial"/>
        </w:rPr>
        <w:t xml:space="preserve">speech, language and communication shape </w:t>
      </w:r>
      <w:r w:rsidR="0026066D">
        <w:rPr>
          <w:rFonts w:cs="Arial"/>
        </w:rPr>
        <w:t>learner</w:t>
      </w:r>
      <w:r w:rsidR="00754525" w:rsidRPr="00754525">
        <w:rPr>
          <w:rFonts w:cs="Arial"/>
        </w:rPr>
        <w:t xml:space="preserve">s' access to learning and future </w:t>
      </w:r>
      <w:r w:rsidR="00C34431">
        <w:rPr>
          <w:rFonts w:cs="Arial"/>
        </w:rPr>
        <w:t>employment</w:t>
      </w:r>
      <w:r w:rsidR="00B563D2">
        <w:rPr>
          <w:rFonts w:cs="Arial"/>
        </w:rPr>
        <w:t>.</w:t>
      </w:r>
      <w:r w:rsidR="002E0A04">
        <w:rPr>
          <w:rFonts w:cs="Arial"/>
        </w:rPr>
        <w:t xml:space="preserve"> </w:t>
      </w:r>
      <w:r w:rsidR="006D1FD1">
        <w:rPr>
          <w:rFonts w:cs="Arial"/>
        </w:rPr>
        <w:t>FE teacher</w:t>
      </w:r>
      <w:r w:rsidR="00B563D2">
        <w:rPr>
          <w:rFonts w:cs="Arial"/>
        </w:rPr>
        <w:t xml:space="preserve">s might consider the different ways </w:t>
      </w:r>
      <w:r w:rsidR="00112CB5">
        <w:rPr>
          <w:rFonts w:cs="Arial"/>
        </w:rPr>
        <w:t xml:space="preserve">that these </w:t>
      </w:r>
      <w:r w:rsidR="00E83C9F">
        <w:rPr>
          <w:rFonts w:cs="Arial"/>
        </w:rPr>
        <w:t>practices</w:t>
      </w:r>
      <w:r w:rsidR="002E0A04">
        <w:rPr>
          <w:rFonts w:cs="Arial"/>
        </w:rPr>
        <w:t xml:space="preserve"> can be used in order to </w:t>
      </w:r>
      <w:r w:rsidR="00BA681B">
        <w:rPr>
          <w:rFonts w:cs="Arial"/>
        </w:rPr>
        <w:t>make decisions about which ones are most likely to be effective in a given circumstance:</w:t>
      </w:r>
    </w:p>
    <w:p w14:paraId="6056C677" w14:textId="6BEA3EF0" w:rsidR="001A7501" w:rsidRPr="00D57B6A" w:rsidRDefault="001A7501" w:rsidP="005C0B65">
      <w:pPr>
        <w:pStyle w:val="Listnumbered"/>
        <w:numPr>
          <w:ilvl w:val="0"/>
          <w:numId w:val="3"/>
        </w:numPr>
      </w:pPr>
      <w:r w:rsidRPr="004050E8">
        <w:rPr>
          <w:b/>
        </w:rPr>
        <w:t>Reduce barriers:</w:t>
      </w:r>
      <w:r>
        <w:t> </w:t>
      </w:r>
      <w:r w:rsidR="00D45FD5">
        <w:t>s</w:t>
      </w:r>
      <w:r w:rsidRPr="00D57B6A">
        <w:t xml:space="preserve">ome </w:t>
      </w:r>
      <w:r w:rsidR="00E83C9F">
        <w:t>teaching practices</w:t>
      </w:r>
      <w:r w:rsidRPr="00D57B6A">
        <w:t xml:space="preserve"> </w:t>
      </w:r>
      <w:r w:rsidR="00E83C9F">
        <w:t xml:space="preserve">and strategies </w:t>
      </w:r>
      <w:r w:rsidRPr="00D57B6A">
        <w:t>reduce immediate barriers, for example by providing visual supports such as diagrams or picture cues</w:t>
      </w:r>
      <w:r w:rsidR="00501510">
        <w:t xml:space="preserve">. These </w:t>
      </w:r>
      <w:r w:rsidR="00501510" w:rsidRPr="00D57B6A">
        <w:t xml:space="preserve">help </w:t>
      </w:r>
      <w:r w:rsidR="00501510">
        <w:t>learners</w:t>
      </w:r>
      <w:r w:rsidR="00501510" w:rsidRPr="00D57B6A">
        <w:t xml:space="preserve"> access learning when speech, language, and communication difficulties might otherwise </w:t>
      </w:r>
      <w:r w:rsidR="00501510">
        <w:t xml:space="preserve">make </w:t>
      </w:r>
      <w:r w:rsidR="00501510" w:rsidRPr="00D57B6A">
        <w:t>it challenging to understand the content.  </w:t>
      </w:r>
      <w:r w:rsidRPr="00D57B6A">
        <w:t>  </w:t>
      </w:r>
    </w:p>
    <w:p w14:paraId="7C08A708" w14:textId="293285D7" w:rsidR="001A7501" w:rsidRPr="00D57B6A" w:rsidRDefault="001A7501" w:rsidP="00E74EFD">
      <w:pPr>
        <w:pStyle w:val="Listnumbered"/>
        <w:numPr>
          <w:ilvl w:val="0"/>
          <w:numId w:val="3"/>
        </w:numPr>
      </w:pPr>
      <w:r w:rsidRPr="004050E8">
        <w:rPr>
          <w:b/>
        </w:rPr>
        <w:lastRenderedPageBreak/>
        <w:t>Long-term development:</w:t>
      </w:r>
      <w:r>
        <w:t> </w:t>
      </w:r>
      <w:r w:rsidR="00D45FD5">
        <w:t>s</w:t>
      </w:r>
      <w:r w:rsidRPr="00D57B6A">
        <w:t>ome </w:t>
      </w:r>
      <w:r w:rsidR="00E83C9F">
        <w:t>teaching practices and strategies</w:t>
      </w:r>
      <w:r w:rsidRPr="00D57B6A">
        <w:t> can be used to deliberately develop </w:t>
      </w:r>
      <w:r w:rsidR="0026066D">
        <w:t>learner</w:t>
      </w:r>
      <w:r w:rsidRPr="00D57B6A">
        <w:t>s’ speech, language, and communication over time</w:t>
      </w:r>
      <w:r>
        <w:t xml:space="preserve"> (</w:t>
      </w:r>
      <w:r w:rsidRPr="00FB141F">
        <w:t>Antalek et al., 2025</w:t>
      </w:r>
      <w:r>
        <w:t xml:space="preserve">). </w:t>
      </w:r>
    </w:p>
    <w:p w14:paraId="021BC60B" w14:textId="62759E98" w:rsidR="00672EAE" w:rsidRDefault="001A7501" w:rsidP="00C47A4F">
      <w:r w:rsidRPr="00D57B6A">
        <w:t xml:space="preserve">These two purposes are equally important, but </w:t>
      </w:r>
      <w:r w:rsidR="006D1FD1">
        <w:t>FE teacher</w:t>
      </w:r>
      <w:r w:rsidRPr="00D57B6A">
        <w:t xml:space="preserve">s may need to prioritise one over the other depending on the </w:t>
      </w:r>
      <w:r w:rsidR="0026066D">
        <w:t>learner</w:t>
      </w:r>
      <w:r w:rsidRPr="00D57B6A">
        <w:t>, the task, and the demands of the moment.</w:t>
      </w:r>
    </w:p>
    <w:p w14:paraId="45327860" w14:textId="09100113" w:rsidR="00156326" w:rsidRDefault="002D6D88" w:rsidP="00DA242F">
      <w:pPr>
        <w:pStyle w:val="Heading2"/>
      </w:pPr>
      <w:bookmarkStart w:id="16" w:name="_Toc1502892531"/>
      <w:r>
        <w:br w:type="page"/>
      </w:r>
      <w:bookmarkEnd w:id="16"/>
    </w:p>
    <w:p w14:paraId="4785B963" w14:textId="57B41C64" w:rsidR="001426BB" w:rsidRPr="008353E6" w:rsidRDefault="001426BB" w:rsidP="001426BB">
      <w:pPr>
        <w:pStyle w:val="Heading2"/>
        <w:rPr>
          <w:color w:val="003764" w:themeColor="text2"/>
        </w:rPr>
      </w:pPr>
      <w:bookmarkStart w:id="17" w:name="_Toc238718709"/>
      <w:bookmarkStart w:id="18" w:name="_Toc238200116"/>
      <w:r w:rsidRPr="008353E6">
        <w:rPr>
          <w:color w:val="003764" w:themeColor="text2"/>
        </w:rPr>
        <w:lastRenderedPageBreak/>
        <w:t xml:space="preserve">Which inclusive teaching practices support all </w:t>
      </w:r>
      <w:r w:rsidR="004819CA">
        <w:rPr>
          <w:color w:val="003764" w:themeColor="text2"/>
        </w:rPr>
        <w:t>learners</w:t>
      </w:r>
      <w:r w:rsidRPr="008353E6">
        <w:rPr>
          <w:color w:val="003764" w:themeColor="text2"/>
        </w:rPr>
        <w:t>, especially those with SLC difficulties?</w:t>
      </w:r>
      <w:bookmarkEnd w:id="17"/>
      <w:r w:rsidRPr="008353E6">
        <w:rPr>
          <w:color w:val="003764" w:themeColor="text2"/>
        </w:rPr>
        <w:t xml:space="preserve"> </w:t>
      </w:r>
      <w:bookmarkEnd w:id="18"/>
    </w:p>
    <w:p w14:paraId="7025F489" w14:textId="2A594123" w:rsidR="001426BB" w:rsidRPr="00E87F6D" w:rsidRDefault="001426BB" w:rsidP="001426BB">
      <w:r>
        <w:t xml:space="preserve">When taking a universal approach to inclusive teaching, there are several inclusive teaching practices that </w:t>
      </w:r>
      <w:r w:rsidRPr="00882FA0">
        <w:t xml:space="preserve">are enacted through a range of strategies. </w:t>
      </w:r>
      <w:r>
        <w:t>For example,</w:t>
      </w:r>
      <w:r w:rsidRPr="00595A76">
        <w:t xml:space="preserve"> there are several teaching practices that are particularly effective in supporting </w:t>
      </w:r>
      <w:r w:rsidR="004819CA">
        <w:t>learners</w:t>
      </w:r>
      <w:r w:rsidRPr="00595A76">
        <w:t>’ SLC development:</w:t>
      </w:r>
      <w:r>
        <w:t xml:space="preserve"> </w:t>
      </w:r>
    </w:p>
    <w:p w14:paraId="7B232959" w14:textId="77777777" w:rsidR="001426BB" w:rsidRPr="00672EAE" w:rsidRDefault="001426BB" w:rsidP="001426BB">
      <w:pPr>
        <w:pStyle w:val="ListBullet1"/>
        <w:ind w:left="360" w:hanging="360"/>
      </w:pPr>
      <w:r>
        <w:t>model and scaffold high-quality conversations: feedback, explanations and questioning</w:t>
      </w:r>
    </w:p>
    <w:p w14:paraId="0EF625A9" w14:textId="77777777" w:rsidR="001426BB" w:rsidRPr="00672EAE" w:rsidRDefault="001426BB" w:rsidP="001426BB">
      <w:pPr>
        <w:pStyle w:val="ListBullet1"/>
        <w:ind w:left="360" w:hanging="360"/>
      </w:pPr>
      <w:r w:rsidRPr="00672EAE">
        <w:t>use visual cues</w:t>
      </w:r>
    </w:p>
    <w:p w14:paraId="140F6E48" w14:textId="77777777" w:rsidR="001426BB" w:rsidRPr="00672EAE" w:rsidRDefault="001426BB" w:rsidP="001426BB">
      <w:pPr>
        <w:pStyle w:val="ListBullet1"/>
        <w:ind w:left="360" w:hanging="360"/>
      </w:pPr>
      <w:r w:rsidRPr="00672EAE">
        <w:t>develop speech and language across the curriculum</w:t>
      </w:r>
    </w:p>
    <w:p w14:paraId="2F06883D" w14:textId="77777777" w:rsidR="001426BB" w:rsidRDefault="001426BB" w:rsidP="001426BB">
      <w:pPr>
        <w:pStyle w:val="ListBullet1"/>
        <w:ind w:left="360" w:hanging="360"/>
      </w:pPr>
      <w:r>
        <w:t>create opportunities for oracy development</w:t>
      </w:r>
    </w:p>
    <w:p w14:paraId="28A55BF6" w14:textId="77777777" w:rsidR="00823E7E" w:rsidRDefault="00823E7E" w:rsidP="00823E7E">
      <w:pPr>
        <w:jc w:val="right"/>
      </w:pPr>
      <w:r>
        <w:t>(</w:t>
      </w:r>
      <w:r w:rsidRPr="00FC32C7">
        <w:t>Gilbride</w:t>
      </w:r>
      <w:r>
        <w:t xml:space="preserve"> &amp; </w:t>
      </w:r>
      <w:r w:rsidRPr="00FC32C7">
        <w:t>Jackson</w:t>
      </w:r>
      <w:r>
        <w:t xml:space="preserve">, </w:t>
      </w:r>
      <w:r w:rsidRPr="00FC32C7">
        <w:t>2026).</w:t>
      </w:r>
    </w:p>
    <w:p w14:paraId="2D3DF00D" w14:textId="30C9B984" w:rsidR="001426BB" w:rsidRPr="00823E7E" w:rsidRDefault="001426BB" w:rsidP="00823E7E">
      <w:r w:rsidRPr="00882FA0">
        <w:t xml:space="preserve">Each practice can be implemented using a variety of </w:t>
      </w:r>
      <w:r w:rsidR="00B2669F">
        <w:t xml:space="preserve">teaching </w:t>
      </w:r>
      <w:r w:rsidRPr="00882FA0">
        <w:t xml:space="preserve">strategies depending on the age of </w:t>
      </w:r>
      <w:r w:rsidR="00602088">
        <w:t>learners</w:t>
      </w:r>
      <w:r w:rsidRPr="00882FA0">
        <w:t xml:space="preserve">, the curriculum content and </w:t>
      </w:r>
      <w:r>
        <w:t xml:space="preserve">the </w:t>
      </w:r>
      <w:r w:rsidRPr="00B04F29">
        <w:t>specific challenge being addressed.</w:t>
      </w:r>
      <w:r>
        <w:t xml:space="preserve"> </w:t>
      </w:r>
      <w:r w:rsidRPr="00DB7C37">
        <w:t xml:space="preserve">These strategies can help </w:t>
      </w:r>
      <w:r w:rsidR="004819CA">
        <w:t>learners</w:t>
      </w:r>
      <w:r w:rsidRPr="00DB7C37">
        <w:t xml:space="preserve"> access </w:t>
      </w:r>
      <w:r w:rsidR="006F32D8">
        <w:t>learning</w:t>
      </w:r>
      <w:r w:rsidRPr="00DB7C37">
        <w:t xml:space="preserve"> content, such as curriculum </w:t>
      </w:r>
      <w:r w:rsidR="00940494">
        <w:t xml:space="preserve">and technical subject </w:t>
      </w:r>
      <w:r w:rsidRPr="00DB7C37">
        <w:t xml:space="preserve">knowledge and instructions, while also developing </w:t>
      </w:r>
      <w:r w:rsidR="006F32D8">
        <w:t>SLC</w:t>
      </w:r>
      <w:r w:rsidRPr="00DB7C37">
        <w:t xml:space="preserve"> over time. </w:t>
      </w:r>
      <w:r w:rsidRPr="009B3D35">
        <w:t xml:space="preserve">Individual strategies are often not enough to address barriers to learning for </w:t>
      </w:r>
      <w:r w:rsidR="004819CA">
        <w:t>learners</w:t>
      </w:r>
      <w:r w:rsidRPr="009B3D35">
        <w:t xml:space="preserve"> with SLC</w:t>
      </w:r>
      <w:r>
        <w:t xml:space="preserve"> </w:t>
      </w:r>
      <w:r w:rsidRPr="009B3D35">
        <w:t xml:space="preserve">difficulties. It is important to combine different approaches and adapt them to the needs of each </w:t>
      </w:r>
      <w:r w:rsidR="00F12751">
        <w:t>learner</w:t>
      </w:r>
      <w:r>
        <w:t xml:space="preserve"> and </w:t>
      </w:r>
      <w:r w:rsidRPr="009B3D35">
        <w:t>situation to provide effective support.</w:t>
      </w:r>
    </w:p>
    <w:p w14:paraId="6CAB71E0" w14:textId="77777777" w:rsidR="00871C01" w:rsidRDefault="00871C01" w:rsidP="00871C01"/>
    <w:p w14:paraId="6E1B51A1" w14:textId="3E61B390" w:rsidR="004B2B23" w:rsidRPr="004B2B23" w:rsidRDefault="004B2B23" w:rsidP="006F64EC">
      <w:pPr>
        <w:pStyle w:val="Heading3"/>
      </w:pPr>
      <w:r w:rsidRPr="004B2B23">
        <w:t>Model and scaffold high-quality conversations: feedback, explanations and questioning</w:t>
      </w:r>
    </w:p>
    <w:p w14:paraId="29177797" w14:textId="337D6A78" w:rsidR="004B2B23" w:rsidRPr="004B2B23" w:rsidRDefault="004B2B23" w:rsidP="00A82CA2">
      <w:r w:rsidRPr="004B2B23">
        <w:t xml:space="preserve">Adjusting language to match </w:t>
      </w:r>
      <w:r w:rsidR="0026066D">
        <w:t>learner</w:t>
      </w:r>
      <w:r w:rsidRPr="004B2B23">
        <w:t xml:space="preserve">s’ receptive language skills makes it more likely that </w:t>
      </w:r>
      <w:r w:rsidR="0026066D">
        <w:t>learner</w:t>
      </w:r>
      <w:r w:rsidRPr="004B2B23">
        <w:t xml:space="preserve">s </w:t>
      </w:r>
      <w:r w:rsidR="00BD2F66">
        <w:t xml:space="preserve">will </w:t>
      </w:r>
      <w:r w:rsidRPr="004B2B23">
        <w:t>understand</w:t>
      </w:r>
      <w:r w:rsidR="00A82CA2">
        <w:t xml:space="preserve"> (</w:t>
      </w:r>
      <w:r w:rsidR="00A82CA2" w:rsidRPr="00FC32C7">
        <w:t>Gilbride</w:t>
      </w:r>
      <w:r w:rsidR="00A82CA2">
        <w:t xml:space="preserve"> &amp; </w:t>
      </w:r>
      <w:r w:rsidR="00A82CA2" w:rsidRPr="00FC32C7">
        <w:t>Jackson</w:t>
      </w:r>
      <w:r w:rsidR="00A82CA2">
        <w:t xml:space="preserve">, </w:t>
      </w:r>
      <w:r w:rsidR="00A82CA2" w:rsidRPr="00FC32C7">
        <w:t>2026)</w:t>
      </w:r>
      <w:r w:rsidRPr="004B2B23">
        <w:t>. </w:t>
      </w:r>
      <w:r w:rsidR="00306F58" w:rsidRPr="00306F58">
        <w:rPr>
          <w:rFonts w:cs="Arial"/>
        </w:rPr>
        <w:t>This inclusive teaching practice can be implemented through a range of strategies, including</w:t>
      </w:r>
      <w:r w:rsidR="00306F58">
        <w:rPr>
          <w:rFonts w:cs="Arial"/>
        </w:rPr>
        <w:t>:</w:t>
      </w:r>
    </w:p>
    <w:p w14:paraId="04539721" w14:textId="4E401638" w:rsidR="004B2B23" w:rsidRPr="004B2B23" w:rsidRDefault="005E5739" w:rsidP="08593864">
      <w:pPr>
        <w:pStyle w:val="ListBullet1"/>
      </w:pPr>
      <w:r w:rsidRPr="004B2B23">
        <w:t>using</w:t>
      </w:r>
      <w:r w:rsidR="004B2B23" w:rsidRPr="004B2B23">
        <w:t> clear and unambiguous language</w:t>
      </w:r>
    </w:p>
    <w:p w14:paraId="2D543648" w14:textId="59D1C597" w:rsidR="005E5739" w:rsidRPr="004B2B23" w:rsidRDefault="005E5739" w:rsidP="005E5739">
      <w:pPr>
        <w:pStyle w:val="ListBullet1"/>
      </w:pPr>
      <w:r w:rsidRPr="004B2B23">
        <w:t>balancing simple and developmental language</w:t>
      </w:r>
    </w:p>
    <w:p w14:paraId="5247DC3E" w14:textId="1E05D267" w:rsidR="004B2B23" w:rsidRPr="004B2B23" w:rsidRDefault="005E5739" w:rsidP="08593864">
      <w:pPr>
        <w:pStyle w:val="ListBullet1"/>
      </w:pPr>
      <w:r w:rsidRPr="004B2B23">
        <w:t>considering</w:t>
      </w:r>
      <w:r w:rsidR="004B2B23" w:rsidRPr="004B2B23">
        <w:t> sentence structure</w:t>
      </w:r>
    </w:p>
    <w:p w14:paraId="23D265B8" w14:textId="205FC787" w:rsidR="00D33026" w:rsidRPr="004B2B23" w:rsidRDefault="005E5739" w:rsidP="00D33026">
      <w:pPr>
        <w:pStyle w:val="ListBullet1"/>
      </w:pPr>
      <w:r>
        <w:t>moving</w:t>
      </w:r>
      <w:r w:rsidR="004B2B23">
        <w:t> from simple to complex and concrete to abstract</w:t>
      </w:r>
    </w:p>
    <w:p w14:paraId="05AF0479" w14:textId="6AC65FA0" w:rsidR="004B2B23" w:rsidRDefault="004B2B23" w:rsidP="004B2B23">
      <w:r w:rsidRPr="004B2B23">
        <w:t xml:space="preserve">These strategies can be particularly effective for </w:t>
      </w:r>
      <w:r w:rsidR="0026066D">
        <w:t>learner</w:t>
      </w:r>
      <w:r w:rsidRPr="004B2B23">
        <w:t xml:space="preserve">s with SLC difficulties because greater linguistic complexity can make it harder for </w:t>
      </w:r>
      <w:r w:rsidR="0026066D">
        <w:t>learner</w:t>
      </w:r>
      <w:r w:rsidRPr="004B2B23">
        <w:t>s to process language (Nation et al., 1999; Bishop &amp; </w:t>
      </w:r>
      <w:proofErr w:type="spellStart"/>
      <w:r w:rsidRPr="004B2B23">
        <w:t>Snowling</w:t>
      </w:r>
      <w:proofErr w:type="spellEnd"/>
      <w:r w:rsidRPr="004B2B23">
        <w:t xml:space="preserve">, 2004). Using </w:t>
      </w:r>
      <w:r w:rsidRPr="004B2B23">
        <w:lastRenderedPageBreak/>
        <w:t xml:space="preserve">appropriately pitched language helps </w:t>
      </w:r>
      <w:r w:rsidR="0026066D">
        <w:t>learner</w:t>
      </w:r>
      <w:r w:rsidRPr="004B2B23">
        <w:t>s understand key information and access the curriculum without lowering expectations for the vocabulary and sentence structures they encounter</w:t>
      </w:r>
      <w:r w:rsidR="006F64EC">
        <w:t>.</w:t>
      </w:r>
    </w:p>
    <w:p w14:paraId="2DD8C580" w14:textId="3AF1BF5A" w:rsidR="00072B31" w:rsidRDefault="00072B31" w:rsidP="00072B31">
      <w:r w:rsidRPr="00771C7B">
        <w:t xml:space="preserve">Feedback is a universal </w:t>
      </w:r>
      <w:r w:rsidR="00D15F92">
        <w:t>approach</w:t>
      </w:r>
      <w:r w:rsidRPr="00771C7B">
        <w:t xml:space="preserve"> that can support all </w:t>
      </w:r>
      <w:r w:rsidR="0026066D">
        <w:t>learner</w:t>
      </w:r>
      <w:r w:rsidRPr="00771C7B">
        <w:t xml:space="preserve">s, and it can be particularly important for </w:t>
      </w:r>
      <w:r w:rsidR="0026066D">
        <w:t>learner</w:t>
      </w:r>
      <w:r w:rsidRPr="00771C7B">
        <w:t xml:space="preserve">s with speech, language and communication (SLC) difficulties. Effective feedback helps </w:t>
      </w:r>
      <w:r w:rsidR="0026066D">
        <w:t>learner</w:t>
      </w:r>
      <w:r w:rsidRPr="00771C7B">
        <w:t>s understand the gap between their current performance and the intended learning goal, and it gives them clear, manageable next steps for improvemen</w:t>
      </w:r>
      <w:r w:rsidR="005D6970">
        <w:t>t</w:t>
      </w:r>
      <w:r w:rsidRPr="00771C7B">
        <w:t>. For</w:t>
      </w:r>
      <w:r>
        <w:t xml:space="preserve"> all</w:t>
      </w:r>
      <w:r w:rsidRPr="00771C7B">
        <w:t xml:space="preserve"> </w:t>
      </w:r>
      <w:r w:rsidR="0026066D">
        <w:t>learner</w:t>
      </w:r>
      <w:r w:rsidRPr="00771C7B">
        <w:t>s</w:t>
      </w:r>
      <w:r>
        <w:t>, including those with</w:t>
      </w:r>
      <w:r w:rsidRPr="00771C7B">
        <w:t xml:space="preserve"> SLC </w:t>
      </w:r>
      <w:r>
        <w:t>difficulties</w:t>
      </w:r>
      <w:r w:rsidRPr="00771C7B">
        <w:t xml:space="preserve">, feedback is most useful when it is specific, concise, timely and delivered using language that </w:t>
      </w:r>
      <w:r w:rsidR="0026066D">
        <w:t>learner</w:t>
      </w:r>
      <w:r w:rsidRPr="00771C7B">
        <w:t>s can process and act on</w:t>
      </w:r>
      <w:r w:rsidR="006E42D1">
        <w:t xml:space="preserve"> (</w:t>
      </w:r>
      <w:r w:rsidR="006E42D1" w:rsidRPr="006E42D1">
        <w:t>Collin &amp; Quigley, 2021</w:t>
      </w:r>
      <w:r w:rsidR="006E42D1">
        <w:t>)</w:t>
      </w:r>
      <w:r w:rsidRPr="00771C7B">
        <w:t>.</w:t>
      </w:r>
      <w:r>
        <w:t xml:space="preserve"> Strategies that can support high-quality feedback include:</w:t>
      </w:r>
    </w:p>
    <w:p w14:paraId="701D7BBD" w14:textId="77A3B75B" w:rsidR="00072B31" w:rsidRDefault="002539D8" w:rsidP="08593864">
      <w:pPr>
        <w:pStyle w:val="ListBullet1"/>
        <w:rPr>
          <w:lang w:eastAsia="en-GB"/>
        </w:rPr>
      </w:pPr>
      <w:r>
        <w:t>m</w:t>
      </w:r>
      <w:r w:rsidR="00072B31">
        <w:t xml:space="preserve">aking success criteria explicit so </w:t>
      </w:r>
      <w:r w:rsidR="0026066D">
        <w:t>learner</w:t>
      </w:r>
      <w:r w:rsidR="00072B31">
        <w:t>s know what they are aiming for</w:t>
      </w:r>
    </w:p>
    <w:p w14:paraId="3621035D" w14:textId="6731A4CC" w:rsidR="00072B31" w:rsidRDefault="002539D8" w:rsidP="08593864">
      <w:pPr>
        <w:pStyle w:val="ListBullet1"/>
      </w:pPr>
      <w:r>
        <w:t>i</w:t>
      </w:r>
      <w:r w:rsidR="00072B31">
        <w:t>dentifying whether the issue is an error that needs teaching or modelling, or a mistake that can be corrected with a brief prompt</w:t>
      </w:r>
    </w:p>
    <w:p w14:paraId="2B8ACA72" w14:textId="06AB7C45" w:rsidR="00072B31" w:rsidRDefault="002539D8" w:rsidP="08593864">
      <w:pPr>
        <w:pStyle w:val="ListBullet1"/>
      </w:pPr>
      <w:r>
        <w:t>g</w:t>
      </w:r>
      <w:r w:rsidR="00072B31">
        <w:t>iving one or two focused next steps, rather than lengthy written comments</w:t>
      </w:r>
    </w:p>
    <w:p w14:paraId="06855215" w14:textId="57B940F6" w:rsidR="00072B31" w:rsidRDefault="002539D8" w:rsidP="08593864">
      <w:pPr>
        <w:pStyle w:val="ListBullet1"/>
      </w:pPr>
      <w:r>
        <w:t>u</w:t>
      </w:r>
      <w:r w:rsidR="00072B31">
        <w:t>sing whole-</w:t>
      </w:r>
      <w:r w:rsidR="00F856EE">
        <w:t>group</w:t>
      </w:r>
      <w:r w:rsidR="00072B31">
        <w:t xml:space="preserve"> feedback, modelling and examples to address common misconceptions</w:t>
      </w:r>
    </w:p>
    <w:p w14:paraId="43AA9ADD" w14:textId="02BADA41" w:rsidR="00072B31" w:rsidRDefault="002539D8" w:rsidP="08593864">
      <w:pPr>
        <w:pStyle w:val="ListBullet1"/>
      </w:pPr>
      <w:r>
        <w:t>p</w:t>
      </w:r>
      <w:r w:rsidR="00072B31">
        <w:t xml:space="preserve">roviding time in lessons </w:t>
      </w:r>
      <w:r w:rsidR="00FB2273">
        <w:t xml:space="preserve">and workshops </w:t>
      </w:r>
      <w:r w:rsidR="00072B31">
        <w:t xml:space="preserve">for </w:t>
      </w:r>
      <w:r w:rsidR="0026066D">
        <w:t>learner</w:t>
      </w:r>
      <w:r w:rsidR="00072B31">
        <w:t>s to process, practise and respond to feedback</w:t>
      </w:r>
    </w:p>
    <w:p w14:paraId="495335F1" w14:textId="52EE4912" w:rsidR="00405A77" w:rsidRPr="00072B31" w:rsidRDefault="002539D8" w:rsidP="00405A77">
      <w:pPr>
        <w:pStyle w:val="ListBullet1"/>
      </w:pPr>
      <w:r>
        <w:t>c</w:t>
      </w:r>
      <w:r w:rsidR="00072B31">
        <w:t xml:space="preserve">hecking understanding by asking </w:t>
      </w:r>
      <w:r w:rsidR="0026066D">
        <w:t>learner</w:t>
      </w:r>
      <w:r w:rsidR="00072B31">
        <w:t>s to explain the feedback or next step in their own words</w:t>
      </w:r>
    </w:p>
    <w:p w14:paraId="2759EFB6" w14:textId="4F3FEDE4" w:rsidR="00405A77" w:rsidRPr="008353E6" w:rsidRDefault="00405A77" w:rsidP="00405A77">
      <w:pPr>
        <w:pStyle w:val="Heading4"/>
        <w:rPr>
          <w:color w:val="003764" w:themeColor="text2"/>
        </w:rPr>
      </w:pPr>
      <w:r w:rsidRPr="008353E6">
        <w:rPr>
          <w:color w:val="003764" w:themeColor="text2"/>
        </w:rPr>
        <w:t>Example: </w:t>
      </w:r>
    </w:p>
    <w:p w14:paraId="543EFDEB" w14:textId="4A49826F" w:rsidR="00405A77" w:rsidRPr="00405A77" w:rsidRDefault="00336588" w:rsidP="00405A77">
      <w:r>
        <w:t>An</w:t>
      </w:r>
      <w:r w:rsidR="00405A77" w:rsidRPr="00405A77">
        <w:t xml:space="preserve"> engineering tutor wants her learners to analyse the resistance in electrical circuits. She is aware that this group all have differing levels of prior scientific knowledge. She starts by sharing </w:t>
      </w:r>
      <w:r w:rsidR="00871C01">
        <w:t>two</w:t>
      </w:r>
      <w:r w:rsidR="00405A77" w:rsidRPr="00405A77">
        <w:t> real life examples of electrical circuits where resistance is used in the design of the product: a toaster</w:t>
      </w:r>
      <w:r w:rsidR="00444D75">
        <w:t xml:space="preserve"> and</w:t>
      </w:r>
      <w:r w:rsidR="00405A77" w:rsidRPr="00405A77">
        <w:t xml:space="preserve"> a kettle. She explains the role of resistance in each, emphasising the key terminology, and writing a simple definition of each key term on the board.</w:t>
      </w:r>
      <w:r w:rsidR="00530BA9">
        <w:t xml:space="preserve"> Learners</w:t>
      </w:r>
      <w:r w:rsidR="00405A77" w:rsidRPr="00405A77">
        <w:t xml:space="preserve"> then work in groups to build electrical circuits, experimenting with different resistors to deepen their understanding. This gives them an opportunity to use key terms related to resistance such as voltage, charge and current in an appropriate context.   </w:t>
      </w:r>
    </w:p>
    <w:p w14:paraId="32B55B63" w14:textId="50B398A7" w:rsidR="00163641" w:rsidRPr="00AD26F3" w:rsidRDefault="00163641" w:rsidP="00AD26F3">
      <w:pPr>
        <w:rPr>
          <w:rFonts w:cs="Arial"/>
        </w:rPr>
      </w:pPr>
      <w:r>
        <w:rPr>
          <w:rFonts w:cs="Arial"/>
        </w:rPr>
        <w:t xml:space="preserve">In this example the </w:t>
      </w:r>
      <w:r w:rsidR="006D1FD1">
        <w:rPr>
          <w:rFonts w:cs="Arial"/>
        </w:rPr>
        <w:t>FE teacher</w:t>
      </w:r>
      <w:r>
        <w:rPr>
          <w:rFonts w:cs="Arial"/>
        </w:rPr>
        <w:t xml:space="preserve"> used the following strateg</w:t>
      </w:r>
      <w:r w:rsidR="00EE160A">
        <w:rPr>
          <w:rFonts w:cs="Arial"/>
        </w:rPr>
        <w:t>y</w:t>
      </w:r>
      <w:r>
        <w:rPr>
          <w:rFonts w:cs="Arial"/>
        </w:rPr>
        <w:t>:</w:t>
      </w:r>
    </w:p>
    <w:p w14:paraId="72E750A4" w14:textId="17C568C8" w:rsidR="00A24344" w:rsidRDefault="00163641" w:rsidP="00823F99">
      <w:r w:rsidRPr="004B2B23">
        <w:t>Mov</w:t>
      </w:r>
      <w:r w:rsidR="0035580C">
        <w:t>e</w:t>
      </w:r>
      <w:r w:rsidRPr="004B2B23">
        <w:t> from concrete to abstract</w:t>
      </w:r>
      <w:r w:rsidR="0035580C">
        <w:t xml:space="preserve"> </w:t>
      </w:r>
      <w:r w:rsidR="00534D89">
        <w:t>by</w:t>
      </w:r>
      <w:r w:rsidR="00E56896">
        <w:t xml:space="preserve"> first</w:t>
      </w:r>
      <w:r w:rsidR="00534D89">
        <w:t xml:space="preserve"> offering examples of everyday</w:t>
      </w:r>
      <w:r w:rsidR="00E56896">
        <w:t xml:space="preserve"> products that </w:t>
      </w:r>
      <w:r w:rsidR="0026066D">
        <w:t>learner</w:t>
      </w:r>
      <w:r w:rsidR="00E56896">
        <w:t>s will be familiar with (e.g. toaster) and then explicitly linking these simple examples to more complex and abstract ones</w:t>
      </w:r>
      <w:r w:rsidR="00124186">
        <w:t xml:space="preserve"> (</w:t>
      </w:r>
      <w:r w:rsidR="0049759E">
        <w:t>electrical circuits</w:t>
      </w:r>
      <w:r w:rsidR="009649D7">
        <w:t xml:space="preserve"> with different resistors</w:t>
      </w:r>
      <w:r w:rsidR="0049759E">
        <w:t>)</w:t>
      </w:r>
      <w:r w:rsidR="003A3CB4">
        <w:t>.</w:t>
      </w:r>
    </w:p>
    <w:p w14:paraId="51E4E970" w14:textId="77777777" w:rsidR="0007701B" w:rsidRPr="00A64820" w:rsidRDefault="0007701B" w:rsidP="0007701B">
      <w:pPr>
        <w:pStyle w:val="Heading3"/>
      </w:pPr>
      <w:r w:rsidRPr="00A64820">
        <w:rPr>
          <w:noProof/>
        </w:rPr>
        <w:lastRenderedPageBreak/>
        <w:drawing>
          <wp:inline distT="0" distB="0" distL="0" distR="0" wp14:anchorId="73291415" wp14:editId="6911FEBA">
            <wp:extent cx="471810" cy="475742"/>
            <wp:effectExtent l="0" t="0" r="4445" b="635"/>
            <wp:docPr id="317029542"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55DC4295" w14:textId="77777777" w:rsidR="0007701B" w:rsidRDefault="0007701B" w:rsidP="00F96F3D">
      <w:pPr>
        <w:pStyle w:val="Listnumbered"/>
        <w:numPr>
          <w:ilvl w:val="0"/>
          <w:numId w:val="19"/>
        </w:numPr>
        <w:ind w:left="1276"/>
      </w:pPr>
      <w:r>
        <w:t>What is the teacher doing well in this example</w:t>
      </w:r>
      <w:r w:rsidRPr="006E083E">
        <w:t>?  </w:t>
      </w:r>
    </w:p>
    <w:p w14:paraId="7DF3203F" w14:textId="77777777" w:rsidR="0007701B" w:rsidRDefault="0007701B" w:rsidP="00F96F3D">
      <w:pPr>
        <w:pStyle w:val="Listnumbered"/>
        <w:numPr>
          <w:ilvl w:val="0"/>
          <w:numId w:val="19"/>
        </w:numPr>
        <w:ind w:left="1276"/>
      </w:pPr>
      <w:r>
        <w:t>Can you think of an example of where you have done this effectively in your own practice</w:t>
      </w:r>
      <w:r w:rsidRPr="006E083E">
        <w:t>? </w:t>
      </w:r>
    </w:p>
    <w:p w14:paraId="51A70E14" w14:textId="77777777" w:rsidR="00901C27" w:rsidRDefault="00901C27" w:rsidP="00E74EFD">
      <w:pPr>
        <w:ind w:left="66"/>
      </w:pPr>
    </w:p>
    <w:p w14:paraId="32A84382" w14:textId="5AB899F8" w:rsidR="00156326" w:rsidRPr="00A80D22" w:rsidRDefault="00156326" w:rsidP="00156326">
      <w:pPr>
        <w:pStyle w:val="Heading3"/>
      </w:pPr>
      <w:r w:rsidRPr="00A80D22">
        <w:t>Use visual cues  </w:t>
      </w:r>
    </w:p>
    <w:p w14:paraId="7C32A1CC" w14:textId="165AD546" w:rsidR="00156326" w:rsidRPr="00405A77" w:rsidRDefault="00156326" w:rsidP="00156326">
      <w:pPr>
        <w:spacing w:line="276" w:lineRule="auto"/>
        <w:rPr>
          <w:rFonts w:cs="Arial"/>
        </w:rPr>
      </w:pPr>
      <w:r w:rsidRPr="00405A77">
        <w:rPr>
          <w:rFonts w:cs="Arial"/>
        </w:rPr>
        <w:t>A visual cue is an aid that helps people understand verbal information by providing something they can see, such as pictures, symbols, gestures or objects</w:t>
      </w:r>
      <w:r w:rsidR="00634A00">
        <w:rPr>
          <w:rFonts w:cs="Arial"/>
        </w:rPr>
        <w:t xml:space="preserve"> </w:t>
      </w:r>
      <w:r w:rsidR="00634A00">
        <w:t>(</w:t>
      </w:r>
      <w:r w:rsidR="00634A00" w:rsidRPr="00FC32C7">
        <w:t>Gilbride</w:t>
      </w:r>
      <w:r w:rsidR="00634A00">
        <w:t xml:space="preserve"> &amp; </w:t>
      </w:r>
      <w:r w:rsidR="00634A00" w:rsidRPr="00FC32C7">
        <w:t>Jackson</w:t>
      </w:r>
      <w:r w:rsidR="00634A00">
        <w:t xml:space="preserve">, </w:t>
      </w:r>
      <w:r w:rsidR="00634A00" w:rsidRPr="00FC32C7">
        <w:t>2026)</w:t>
      </w:r>
      <w:r w:rsidRPr="00405A77">
        <w:rPr>
          <w:rFonts w:cs="Arial"/>
        </w:rPr>
        <w:t>. </w:t>
      </w:r>
      <w:r w:rsidRPr="00306F58">
        <w:rPr>
          <w:rFonts w:cs="Arial"/>
        </w:rPr>
        <w:t>This inclusive teaching practice can be implemented through a range of strategies, including</w:t>
      </w:r>
      <w:r>
        <w:rPr>
          <w:rFonts w:cs="Arial"/>
        </w:rPr>
        <w:t>:</w:t>
      </w:r>
    </w:p>
    <w:p w14:paraId="3D760B91" w14:textId="3D1FD972" w:rsidR="00156326" w:rsidRPr="00A80D22" w:rsidRDefault="00A26CF8" w:rsidP="00823F99">
      <w:pPr>
        <w:pStyle w:val="ListBullet1"/>
      </w:pPr>
      <w:r w:rsidRPr="00A80D22">
        <w:t>using</w:t>
      </w:r>
      <w:r w:rsidR="00156326" w:rsidRPr="00A80D22">
        <w:t> visuals to scaffold learning</w:t>
      </w:r>
    </w:p>
    <w:p w14:paraId="74A68846" w14:textId="4B98E676" w:rsidR="00156326" w:rsidRPr="00A80D22" w:rsidRDefault="00A26CF8" w:rsidP="00823F99">
      <w:pPr>
        <w:pStyle w:val="ListBullet1"/>
      </w:pPr>
      <w:r w:rsidRPr="00A80D22">
        <w:t>offering</w:t>
      </w:r>
      <w:r w:rsidR="00156326" w:rsidRPr="00A80D22">
        <w:t> reminders using visual timetables</w:t>
      </w:r>
    </w:p>
    <w:p w14:paraId="33C6D406" w14:textId="557AA1B7" w:rsidR="00156326" w:rsidRDefault="00A26CF8" w:rsidP="00823F99">
      <w:pPr>
        <w:pStyle w:val="ListBullet1"/>
      </w:pPr>
      <w:r w:rsidRPr="00A80D22">
        <w:t>using</w:t>
      </w:r>
      <w:r w:rsidR="00156326" w:rsidRPr="00A80D22">
        <w:t> non-verbal cues to reinforce speech</w:t>
      </w:r>
    </w:p>
    <w:p w14:paraId="65E8F37B" w14:textId="3BB94AA1" w:rsidR="00993730" w:rsidRPr="00A80D22" w:rsidRDefault="00A26CF8" w:rsidP="00823F99">
      <w:pPr>
        <w:pStyle w:val="ListBullet1"/>
      </w:pPr>
      <w:r>
        <w:t xml:space="preserve">using </w:t>
      </w:r>
      <w:r w:rsidR="00993730">
        <w:t>transcript</w:t>
      </w:r>
      <w:r w:rsidR="009720D3">
        <w:t>ion tools when using digital delivery</w:t>
      </w:r>
      <w:r w:rsidR="00F4251D">
        <w:t xml:space="preserve"> of content</w:t>
      </w:r>
    </w:p>
    <w:p w14:paraId="716EE44D" w14:textId="6F79A2DC" w:rsidR="00873F64" w:rsidRDefault="00156326" w:rsidP="00156326">
      <w:pPr>
        <w:spacing w:line="276" w:lineRule="auto"/>
        <w:ind w:left="66"/>
        <w:rPr>
          <w:rFonts w:cs="Arial"/>
        </w:rPr>
      </w:pPr>
      <w:r w:rsidRPr="003344C1">
        <w:rPr>
          <w:rFonts w:cs="Arial"/>
        </w:rPr>
        <w:t xml:space="preserve">Working memory is essential for thinking and learning, as it allows us to temporarily hold and actively process information (Miyake &amp; Shah, 1999; Baddeley, 2003). However, its capacity is limited and can be affected by factors such as task complexity and the language demands of a lesson (Atkinson &amp; </w:t>
      </w:r>
      <w:proofErr w:type="spellStart"/>
      <w:r w:rsidRPr="003344C1">
        <w:rPr>
          <w:rFonts w:cs="Arial"/>
        </w:rPr>
        <w:t>Shriffin</w:t>
      </w:r>
      <w:proofErr w:type="spellEnd"/>
      <w:r w:rsidRPr="003344C1">
        <w:rPr>
          <w:rFonts w:cs="Arial"/>
        </w:rPr>
        <w:t xml:space="preserve">, 1968; Baddeley, 1992; Miller et al., 2017; Weinstein, 2017). For </w:t>
      </w:r>
      <w:r w:rsidR="0026066D">
        <w:rPr>
          <w:rFonts w:cs="Arial"/>
        </w:rPr>
        <w:t>learner</w:t>
      </w:r>
      <w:r w:rsidRPr="003344C1">
        <w:rPr>
          <w:rFonts w:cs="Arial"/>
        </w:rPr>
        <w:t>s with</w:t>
      </w:r>
      <w:r w:rsidR="00873F64">
        <w:rPr>
          <w:rFonts w:cs="Arial"/>
        </w:rPr>
        <w:t xml:space="preserve"> SLC</w:t>
      </w:r>
      <w:r w:rsidRPr="003344C1">
        <w:rPr>
          <w:rFonts w:cs="Arial"/>
        </w:rPr>
        <w:t xml:space="preserve"> needs, these limits can make it particularly challenging to process and retain information</w:t>
      </w:r>
      <w:r w:rsidR="00931257">
        <w:rPr>
          <w:rFonts w:cs="Arial"/>
        </w:rPr>
        <w:t>. Some instances where</w:t>
      </w:r>
      <w:r w:rsidR="008C1F4C">
        <w:rPr>
          <w:rFonts w:cs="Arial"/>
        </w:rPr>
        <w:t xml:space="preserve"> the demand of tasks increase cognitive load and therefore</w:t>
      </w:r>
      <w:r w:rsidR="00931257">
        <w:rPr>
          <w:rFonts w:cs="Arial"/>
        </w:rPr>
        <w:t xml:space="preserve"> learners might find </w:t>
      </w:r>
      <w:r w:rsidR="008C1F4C">
        <w:rPr>
          <w:rFonts w:cs="Arial"/>
        </w:rPr>
        <w:t>retaining and processing information include:</w:t>
      </w:r>
    </w:p>
    <w:p w14:paraId="305BB5D2" w14:textId="1ED30B17" w:rsidR="00696F87" w:rsidRDefault="00D94DD4" w:rsidP="00823F99">
      <w:pPr>
        <w:pStyle w:val="ListBullet1"/>
      </w:pPr>
      <w:r w:rsidRPr="00696F87">
        <w:t>complex</w:t>
      </w:r>
      <w:r w:rsidR="00696F87">
        <w:t xml:space="preserve"> tasks</w:t>
      </w:r>
    </w:p>
    <w:p w14:paraId="6DC0C7EA" w14:textId="0C735C65" w:rsidR="00156326" w:rsidRDefault="00D94DD4" w:rsidP="00823F99">
      <w:pPr>
        <w:pStyle w:val="ListBullet1"/>
      </w:pPr>
      <w:r>
        <w:t>language</w:t>
      </w:r>
      <w:r w:rsidR="00156326" w:rsidRPr="00696F87">
        <w:t>-heavy task</w:t>
      </w:r>
      <w:r w:rsidR="00561472" w:rsidRPr="00696F87">
        <w:t>s</w:t>
      </w:r>
    </w:p>
    <w:p w14:paraId="297D057D" w14:textId="2AF7A2DB" w:rsidR="00696F87" w:rsidRPr="005548D9" w:rsidRDefault="00D94DD4" w:rsidP="00823F99">
      <w:pPr>
        <w:pStyle w:val="ListBullet1"/>
      </w:pPr>
      <w:r>
        <w:t>multi</w:t>
      </w:r>
      <w:r w:rsidR="00696F87">
        <w:t>-step technical processes</w:t>
      </w:r>
    </w:p>
    <w:p w14:paraId="312DC3FC" w14:textId="72C960C0" w:rsidR="00D5195E" w:rsidRDefault="00156326" w:rsidP="00156326">
      <w:pPr>
        <w:spacing w:line="276" w:lineRule="auto"/>
        <w:ind w:left="66"/>
        <w:rPr>
          <w:rFonts w:cs="Arial"/>
        </w:rPr>
      </w:pPr>
      <w:r w:rsidRPr="00673D09">
        <w:rPr>
          <w:rFonts w:cs="Arial"/>
        </w:rPr>
        <w:t xml:space="preserve">Research suggests that working memory has partially independent systems for processing auditory/verbal and visual information. Therefore, presenting verbal explanations alongside relevant visual information may support learning by distributing information across auditory and visual modes (Low &amp; </w:t>
      </w:r>
      <w:proofErr w:type="spellStart"/>
      <w:r w:rsidRPr="00673D09">
        <w:rPr>
          <w:rFonts w:cs="Arial"/>
        </w:rPr>
        <w:t>Sweller</w:t>
      </w:r>
      <w:proofErr w:type="spellEnd"/>
      <w:r w:rsidRPr="00673D09">
        <w:rPr>
          <w:rFonts w:cs="Arial"/>
        </w:rPr>
        <w:t xml:space="preserve">, 2005), potentially making more efficient use of limited working-memory resources (Liu et al., 2019; </w:t>
      </w:r>
      <w:proofErr w:type="spellStart"/>
      <w:r w:rsidRPr="00673D09">
        <w:rPr>
          <w:rFonts w:cs="Arial"/>
        </w:rPr>
        <w:t>Harskamp</w:t>
      </w:r>
      <w:proofErr w:type="spellEnd"/>
      <w:r w:rsidRPr="00673D09">
        <w:rPr>
          <w:rFonts w:cs="Arial"/>
        </w:rPr>
        <w:t xml:space="preserve"> et al., 2007).</w:t>
      </w:r>
      <w:r w:rsidR="0007743F">
        <w:rPr>
          <w:rFonts w:cs="Arial"/>
        </w:rPr>
        <w:t xml:space="preserve"> </w:t>
      </w:r>
      <w:r w:rsidRPr="00405A77">
        <w:rPr>
          <w:rFonts w:cs="Arial"/>
        </w:rPr>
        <w:t>Visual cues can help learners understand speech and language (Goldin-Meadow, 1999; Zhang et al., 2021; Evans et al., 2001) by improving access to language and learning, and contributing to language development (Bochner &amp; Jones, 2003). </w:t>
      </w:r>
    </w:p>
    <w:p w14:paraId="17C23EC4" w14:textId="2B3A20B7" w:rsidR="00156326" w:rsidRPr="00405A77" w:rsidRDefault="00C362D0" w:rsidP="00156326">
      <w:pPr>
        <w:spacing w:line="276" w:lineRule="auto"/>
        <w:ind w:left="66"/>
        <w:rPr>
          <w:rFonts w:cs="Arial"/>
        </w:rPr>
      </w:pPr>
      <w:r w:rsidRPr="00EA42D6">
        <w:rPr>
          <w:rFonts w:cs="Arial"/>
        </w:rPr>
        <w:lastRenderedPageBreak/>
        <w:t xml:space="preserve">In order to be effective, visual aids should be age appropriate and carefully matched to </w:t>
      </w:r>
      <w:r>
        <w:rPr>
          <w:rFonts w:cs="Arial"/>
        </w:rPr>
        <w:t>learner</w:t>
      </w:r>
      <w:r w:rsidRPr="00EA42D6">
        <w:rPr>
          <w:rFonts w:cs="Arial"/>
        </w:rPr>
        <w:t xml:space="preserve">s’ developmental stage </w:t>
      </w:r>
      <w:r>
        <w:rPr>
          <w:rFonts w:cs="Arial"/>
        </w:rPr>
        <w:t>and</w:t>
      </w:r>
      <w:r w:rsidRPr="00EA42D6">
        <w:rPr>
          <w:rFonts w:cs="Arial"/>
        </w:rPr>
        <w:t xml:space="preserve"> be appropriate for the curriculum content and purpose that they are being used for. Equally, visual aids can be less effective if they are unnecessarily complex for the content they are being used to support or are poorly matched to the activity or explanation that they are paired with.</w:t>
      </w:r>
      <w:r w:rsidR="00A127DB">
        <w:rPr>
          <w:rFonts w:cs="Arial"/>
        </w:rPr>
        <w:t xml:space="preserve"> Therefore, v</w:t>
      </w:r>
      <w:r w:rsidR="00C6235F" w:rsidRPr="00C6235F">
        <w:rPr>
          <w:rFonts w:cs="Arial"/>
        </w:rPr>
        <w:t>isual cues should be carefully selected</w:t>
      </w:r>
      <w:r w:rsidR="00C6235F">
        <w:rPr>
          <w:rFonts w:cs="Arial"/>
        </w:rPr>
        <w:t xml:space="preserve"> </w:t>
      </w:r>
      <w:r w:rsidR="00156326" w:rsidRPr="00405A77">
        <w:rPr>
          <w:rFonts w:cs="Arial"/>
        </w:rPr>
        <w:t>to complement and clarify the verbal information being presented</w:t>
      </w:r>
      <w:r w:rsidR="004453FE">
        <w:rPr>
          <w:rFonts w:cs="Arial"/>
        </w:rPr>
        <w:t>. F</w:t>
      </w:r>
      <w:r w:rsidR="001F3DD1">
        <w:rPr>
          <w:rFonts w:cs="Arial"/>
        </w:rPr>
        <w:t>or example</w:t>
      </w:r>
      <w:r w:rsidR="00541DDA">
        <w:rPr>
          <w:rFonts w:cs="Arial"/>
        </w:rPr>
        <w:t>,</w:t>
      </w:r>
      <w:r w:rsidR="001F3DD1">
        <w:rPr>
          <w:rFonts w:cs="Arial"/>
        </w:rPr>
        <w:t xml:space="preserve"> </w:t>
      </w:r>
      <w:r w:rsidR="00C569B3">
        <w:rPr>
          <w:rFonts w:cs="Arial"/>
        </w:rPr>
        <w:t xml:space="preserve">an FE teacher </w:t>
      </w:r>
      <w:r w:rsidR="00541DDA" w:rsidRPr="00541DDA">
        <w:rPr>
          <w:rFonts w:cs="Arial"/>
        </w:rPr>
        <w:t xml:space="preserve">explaining when and why safety equipment must be used might show only blue safety symbols </w:t>
      </w:r>
      <w:r w:rsidR="00541DDA">
        <w:rPr>
          <w:rFonts w:cs="Arial"/>
        </w:rPr>
        <w:t>as they</w:t>
      </w:r>
      <w:r w:rsidR="00541DDA" w:rsidRPr="00541DDA">
        <w:rPr>
          <w:rFonts w:cs="Arial"/>
        </w:rPr>
        <w:t xml:space="preserve"> indicate mandatory equipment. Mixing these with red safety symbols, which signal prohibitions, could confuse learners and make it harder for them to distinguish between what is required and what is not allowed</w:t>
      </w:r>
      <w:r w:rsidR="00553686">
        <w:rPr>
          <w:rFonts w:cs="Arial"/>
        </w:rPr>
        <w:t xml:space="preserve"> at this point in their learning</w:t>
      </w:r>
      <w:r w:rsidR="00541DDA" w:rsidRPr="00541DDA">
        <w:rPr>
          <w:rFonts w:cs="Arial"/>
        </w:rPr>
        <w:t>.</w:t>
      </w:r>
      <w:r w:rsidR="00156326" w:rsidRPr="00405A77">
        <w:rPr>
          <w:rFonts w:cs="Arial"/>
        </w:rPr>
        <w:t xml:space="preserve"> Visual aids should be directly relevant and instructive, helping to explain or illustrate the concept or process, rather than simply being generic or loosely related. </w:t>
      </w:r>
    </w:p>
    <w:p w14:paraId="4B0DF11F" w14:textId="38F832F7" w:rsidR="00156326" w:rsidRDefault="00156326" w:rsidP="00156326">
      <w:pPr>
        <w:spacing w:line="276" w:lineRule="auto"/>
        <w:ind w:left="66"/>
      </w:pPr>
      <w:r w:rsidRPr="00405A77">
        <w:rPr>
          <w:rFonts w:cs="Arial"/>
        </w:rPr>
        <w:t>It</w:t>
      </w:r>
      <w:r w:rsidR="00CB32D1">
        <w:rPr>
          <w:rFonts w:cs="Arial"/>
        </w:rPr>
        <w:t xml:space="preserve"> is</w:t>
      </w:r>
      <w:r w:rsidRPr="00405A77">
        <w:rPr>
          <w:rFonts w:cs="Arial"/>
        </w:rPr>
        <w:t> important to recognise that visuals are not simply about making learning ‘easier’. Some diagrams and images can present significant challeng</w:t>
      </w:r>
      <w:r w:rsidR="00C6235F">
        <w:rPr>
          <w:rFonts w:cs="Arial"/>
        </w:rPr>
        <w:t>es</w:t>
      </w:r>
      <w:r w:rsidRPr="00405A77">
        <w:rPr>
          <w:rFonts w:cs="Arial"/>
        </w:rPr>
        <w:t xml:space="preserve">, depending on their complexity and the concepts they illustrate. </w:t>
      </w:r>
      <w:r w:rsidR="006D1FD1">
        <w:rPr>
          <w:rFonts w:cs="Arial"/>
        </w:rPr>
        <w:t>FE teacher</w:t>
      </w:r>
      <w:r w:rsidRPr="00405A77">
        <w:rPr>
          <w:rFonts w:cs="Arial"/>
        </w:rPr>
        <w:t xml:space="preserve">s need to think carefully about the purpose of each visual aid, considering whether it will support understanding or introduce new demands. Thoughtful selection helps ensure that visuals are both accessible and effective for all </w:t>
      </w:r>
      <w:r w:rsidR="0026066D">
        <w:rPr>
          <w:rFonts w:cs="Arial"/>
        </w:rPr>
        <w:t>learner</w:t>
      </w:r>
      <w:r w:rsidRPr="00405A77">
        <w:rPr>
          <w:rFonts w:cs="Arial"/>
        </w:rPr>
        <w:t>s. </w:t>
      </w:r>
    </w:p>
    <w:p w14:paraId="580A3499" w14:textId="77777777" w:rsidR="00871C01" w:rsidRDefault="00871C01" w:rsidP="00871C01"/>
    <w:p w14:paraId="4489512D" w14:textId="07F0A638" w:rsidR="00156326" w:rsidRPr="006F70E5" w:rsidRDefault="00156326" w:rsidP="00156326">
      <w:pPr>
        <w:pStyle w:val="Heading4"/>
        <w:rPr>
          <w:color w:val="003764" w:themeColor="text2"/>
        </w:rPr>
      </w:pPr>
      <w:r w:rsidRPr="006F70E5">
        <w:rPr>
          <w:color w:val="003764" w:themeColor="text2"/>
        </w:rPr>
        <w:t>Example: </w:t>
      </w:r>
    </w:p>
    <w:p w14:paraId="6FD08E27" w14:textId="42477799" w:rsidR="00B14272" w:rsidRPr="00405A77" w:rsidRDefault="005C4261" w:rsidP="00CB7949">
      <w:pPr>
        <w:spacing w:line="276" w:lineRule="auto"/>
        <w:rPr>
          <w:rFonts w:cs="Arial"/>
        </w:rPr>
      </w:pPr>
      <w:r>
        <w:rPr>
          <w:rFonts w:cs="Arial"/>
        </w:rPr>
        <w:t>A</w:t>
      </w:r>
      <w:r w:rsidR="00156326" w:rsidRPr="00405A77">
        <w:rPr>
          <w:rFonts w:cs="Arial"/>
        </w:rPr>
        <w:t xml:space="preserve"> chemistry (A level) </w:t>
      </w:r>
      <w:r w:rsidR="006D1FD1">
        <w:rPr>
          <w:rFonts w:cs="Arial"/>
        </w:rPr>
        <w:t>FE teacher</w:t>
      </w:r>
      <w:r w:rsidR="00156326" w:rsidRPr="00405A77">
        <w:rPr>
          <w:rFonts w:cs="Arial"/>
        </w:rPr>
        <w:t xml:space="preserve"> explains the energy changes that occur when a substance dissolves. As she explains, she draws simplified drawings to show what happens to the substance at each stage of this process. She labels the diagrams with key vocabulary, using different colours and shapes to make abstract ideas easier to observe. When she finishes her explanation, she questions </w:t>
      </w:r>
      <w:r w:rsidR="00444D75">
        <w:rPr>
          <w:rFonts w:cs="Arial"/>
        </w:rPr>
        <w:t>learners</w:t>
      </w:r>
      <w:r w:rsidR="00156326" w:rsidRPr="00405A77">
        <w:rPr>
          <w:rFonts w:cs="Arial"/>
        </w:rPr>
        <w:t xml:space="preserve"> to check their understanding and uses the visuals as a scaffold if </w:t>
      </w:r>
      <w:r w:rsidR="00444D75">
        <w:rPr>
          <w:rFonts w:cs="Arial"/>
        </w:rPr>
        <w:t>learners</w:t>
      </w:r>
      <w:r w:rsidR="00156326" w:rsidRPr="00405A77">
        <w:rPr>
          <w:rFonts w:cs="Arial"/>
        </w:rPr>
        <w:t xml:space="preserve"> need a reminder of the key knowledge.    </w:t>
      </w:r>
    </w:p>
    <w:p w14:paraId="3CAB359A" w14:textId="73006146" w:rsidR="006507F8" w:rsidRPr="006507F8" w:rsidRDefault="00512FFC" w:rsidP="46E575ED">
      <w:pPr>
        <w:spacing w:line="278" w:lineRule="auto"/>
      </w:pPr>
      <w:r>
        <w:rPr>
          <w:noProof/>
        </w:rPr>
        <w:lastRenderedPageBreak/>
        <w:drawing>
          <wp:inline distT="0" distB="0" distL="0" distR="0" wp14:anchorId="70A0AAF8" wp14:editId="0EEB0456">
            <wp:extent cx="5731510" cy="3557905"/>
            <wp:effectExtent l="0" t="0" r="0" b="0"/>
            <wp:docPr id="2038891798" name="Picture 9" descr="A hand-drawn diagram from a Chemistry A-Level lesson showing the energy changes that occur when a substance dissolves. The diagram has key terminology annotated on the relevant parts of the concep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91798" name="Picture 9" descr="A hand-drawn diagram from a Chemistry A-Level lesson showing the energy changes that occur when a substance dissolves. The diagram has key terminology annotated on the relevant parts of the concept.&#10;&#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557905"/>
                    </a:xfrm>
                    <a:prstGeom prst="rect">
                      <a:avLst/>
                    </a:prstGeom>
                  </pic:spPr>
                </pic:pic>
              </a:graphicData>
            </a:graphic>
          </wp:inline>
        </w:drawing>
      </w:r>
    </w:p>
    <w:p w14:paraId="6AEDB53B" w14:textId="77777777" w:rsidR="008E2A63" w:rsidRPr="006507F8" w:rsidRDefault="008E2A63" w:rsidP="46E575ED">
      <w:pPr>
        <w:spacing w:line="278" w:lineRule="auto"/>
      </w:pPr>
    </w:p>
    <w:p w14:paraId="095C3857" w14:textId="0739A079" w:rsidR="00B14272" w:rsidRDefault="00B14272" w:rsidP="00B14272">
      <w:pPr>
        <w:spacing w:line="276" w:lineRule="auto"/>
        <w:rPr>
          <w:rFonts w:cs="Arial"/>
        </w:rPr>
      </w:pPr>
      <w:r>
        <w:rPr>
          <w:rFonts w:cs="Arial"/>
        </w:rPr>
        <w:t xml:space="preserve">In this example the </w:t>
      </w:r>
      <w:r w:rsidR="006D1FD1">
        <w:rPr>
          <w:rFonts w:cs="Arial"/>
        </w:rPr>
        <w:t>FE teacher</w:t>
      </w:r>
      <w:r>
        <w:rPr>
          <w:rFonts w:cs="Arial"/>
        </w:rPr>
        <w:t xml:space="preserve"> used the following strategies:</w:t>
      </w:r>
    </w:p>
    <w:p w14:paraId="31EA2950" w14:textId="30929EB9" w:rsidR="00B14272" w:rsidRPr="00A80D22" w:rsidRDefault="006F7FDD" w:rsidP="00901C27">
      <w:pPr>
        <w:pStyle w:val="ListBullet1"/>
      </w:pPr>
      <w:r>
        <w:t xml:space="preserve">A </w:t>
      </w:r>
      <w:r w:rsidR="00FF4239">
        <w:t>simple drawing</w:t>
      </w:r>
      <w:r w:rsidR="00B14272" w:rsidRPr="00A80D22">
        <w:t xml:space="preserve"> to scaffold </w:t>
      </w:r>
      <w:r w:rsidR="00B14272">
        <w:t>l</w:t>
      </w:r>
      <w:r w:rsidR="00B14272" w:rsidRPr="00A80D22">
        <w:t>earning. </w:t>
      </w:r>
    </w:p>
    <w:p w14:paraId="74CF15D6" w14:textId="28DAD526" w:rsidR="00B14272" w:rsidRDefault="006F7FDD" w:rsidP="00901C27">
      <w:pPr>
        <w:pStyle w:val="ListBullet1"/>
      </w:pPr>
      <w:r>
        <w:t xml:space="preserve">Annotating a </w:t>
      </w:r>
      <w:r w:rsidR="00FF4239">
        <w:t>simple drawing</w:t>
      </w:r>
      <w:r>
        <w:t xml:space="preserve"> </w:t>
      </w:r>
      <w:r w:rsidR="00B14272" w:rsidRPr="00A80D22">
        <w:t>to reinforce speech.</w:t>
      </w:r>
    </w:p>
    <w:p w14:paraId="3EF82EBA" w14:textId="77777777" w:rsidR="00D912A0" w:rsidRDefault="00D912A0" w:rsidP="00D912A0">
      <w:pPr>
        <w:pStyle w:val="ListBullet1"/>
        <w:numPr>
          <w:ilvl w:val="0"/>
          <w:numId w:val="0"/>
        </w:numPr>
        <w:ind w:left="284"/>
      </w:pPr>
    </w:p>
    <w:p w14:paraId="1EE799D5" w14:textId="77777777" w:rsidR="0007701B" w:rsidRPr="00A64820" w:rsidRDefault="0007701B" w:rsidP="0007701B">
      <w:pPr>
        <w:pStyle w:val="Heading3"/>
      </w:pPr>
      <w:r w:rsidRPr="00A64820">
        <w:rPr>
          <w:noProof/>
        </w:rPr>
        <w:drawing>
          <wp:inline distT="0" distB="0" distL="0" distR="0" wp14:anchorId="5F00BF94" wp14:editId="5FB070FA">
            <wp:extent cx="471810" cy="475742"/>
            <wp:effectExtent l="0" t="0" r="4445" b="635"/>
            <wp:docPr id="142545507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3605410B" w14:textId="77777777" w:rsidR="0007701B" w:rsidRDefault="0007701B" w:rsidP="00F96F3D">
      <w:pPr>
        <w:pStyle w:val="Listnumbered"/>
        <w:numPr>
          <w:ilvl w:val="0"/>
          <w:numId w:val="16"/>
        </w:numPr>
        <w:ind w:left="1276"/>
      </w:pPr>
      <w:r>
        <w:t>What is the teacher doing well in this example</w:t>
      </w:r>
      <w:r w:rsidRPr="006E083E">
        <w:t>?  </w:t>
      </w:r>
    </w:p>
    <w:p w14:paraId="029D1379" w14:textId="77777777" w:rsidR="0007701B" w:rsidRDefault="0007701B" w:rsidP="00F96F3D">
      <w:pPr>
        <w:pStyle w:val="Listnumbered"/>
        <w:numPr>
          <w:ilvl w:val="0"/>
          <w:numId w:val="16"/>
        </w:numPr>
        <w:ind w:left="1276"/>
      </w:pPr>
      <w:r>
        <w:t>Can you think of an example of where you have done this effectively in your own practice</w:t>
      </w:r>
      <w:r w:rsidRPr="006E083E">
        <w:t>? </w:t>
      </w:r>
    </w:p>
    <w:p w14:paraId="7225602D" w14:textId="77777777" w:rsidR="0007701B" w:rsidRDefault="0007701B" w:rsidP="0007701B">
      <w:pPr>
        <w:pStyle w:val="ListBullet1"/>
        <w:numPr>
          <w:ilvl w:val="0"/>
          <w:numId w:val="0"/>
        </w:numPr>
      </w:pPr>
    </w:p>
    <w:p w14:paraId="6A622072" w14:textId="77777777" w:rsidR="005F3B41" w:rsidRDefault="005F3B41" w:rsidP="005F3B41">
      <w:pPr>
        <w:pStyle w:val="ListBullet1"/>
        <w:numPr>
          <w:ilvl w:val="0"/>
          <w:numId w:val="0"/>
        </w:numPr>
        <w:ind w:left="284"/>
      </w:pPr>
    </w:p>
    <w:p w14:paraId="0AB29275" w14:textId="77777777" w:rsidR="00A3292A" w:rsidRDefault="00A3292A">
      <w:pPr>
        <w:spacing w:line="278" w:lineRule="auto"/>
        <w:rPr>
          <w:rFonts w:eastAsiaTheme="majorEastAsia" w:cstheme="majorBidi"/>
          <w:color w:val="003764" w:themeColor="text2"/>
          <w:sz w:val="32"/>
          <w:szCs w:val="28"/>
        </w:rPr>
      </w:pPr>
      <w:r>
        <w:br w:type="page"/>
      </w:r>
    </w:p>
    <w:p w14:paraId="0BE15E3E" w14:textId="7566FADB" w:rsidR="00405A77" w:rsidRPr="00405A77" w:rsidRDefault="00405A77" w:rsidP="00405A77">
      <w:pPr>
        <w:pStyle w:val="Heading3"/>
      </w:pPr>
      <w:r w:rsidRPr="00405A77">
        <w:lastRenderedPageBreak/>
        <w:t>Develop speech and language across the curriculum </w:t>
      </w:r>
    </w:p>
    <w:p w14:paraId="5FE925A5" w14:textId="6732BDEB" w:rsidR="00405A77" w:rsidRPr="00405A77" w:rsidRDefault="00405A77" w:rsidP="00405A77">
      <w:r w:rsidRPr="00405A77">
        <w:t xml:space="preserve">A well-planned curriculum supports language development by providing opportunities for </w:t>
      </w:r>
      <w:r w:rsidR="0026066D">
        <w:t>learner</w:t>
      </w:r>
      <w:r w:rsidRPr="00405A77">
        <w:t>s to develop their SLC in a range of ways including: </w:t>
      </w:r>
    </w:p>
    <w:p w14:paraId="0E5622D4" w14:textId="77777777" w:rsidR="00405A77" w:rsidRPr="00405A77" w:rsidRDefault="00405A77" w:rsidP="00901C27">
      <w:pPr>
        <w:pStyle w:val="ListBullet1"/>
      </w:pPr>
      <w:r w:rsidRPr="00405A77">
        <w:t>learning and practising vocabulary (McGregor et al., 2021; Lowe et al., 2018; Elleman et al., 2019)  </w:t>
      </w:r>
    </w:p>
    <w:p w14:paraId="1982EA79" w14:textId="77777777" w:rsidR="00405A77" w:rsidRPr="00405A77" w:rsidRDefault="00405A77" w:rsidP="00901C27">
      <w:pPr>
        <w:pStyle w:val="ListBullet1"/>
      </w:pPr>
      <w:r w:rsidRPr="00405A77">
        <w:t>working with complex subject-specific words (Owen Van Horne, 2023; Riccomini et al., 2015). </w:t>
      </w:r>
    </w:p>
    <w:p w14:paraId="4E69D40F" w14:textId="623828DB" w:rsidR="00405A77" w:rsidRPr="00405A77" w:rsidRDefault="00405A77" w:rsidP="00901C27">
      <w:pPr>
        <w:pStyle w:val="ListBullet1"/>
      </w:pPr>
      <w:r w:rsidRPr="00405A77">
        <w:t>analysing language, inferring meaning and developing narratives (Meaux &amp; Norris, 2018; Owen Van Horne et al., 2024; Balthazar &amp; Scott, 2024)</w:t>
      </w:r>
    </w:p>
    <w:p w14:paraId="4CF934D1" w14:textId="2ED6F4AA" w:rsidR="00405A77" w:rsidRPr="00405A77" w:rsidRDefault="00405A77" w:rsidP="00901C27">
      <w:pPr>
        <w:pStyle w:val="ListBullet1"/>
      </w:pPr>
      <w:r w:rsidRPr="00405A77">
        <w:t>expanding vocabulary and sentence structures through literature (Nation et al., 2022; Wasik et al., 2016; Dobinson &amp; Dockrell, 2021)</w:t>
      </w:r>
    </w:p>
    <w:p w14:paraId="0F6C08F3" w14:textId="77178DEF" w:rsidR="00405A77" w:rsidRPr="00405A77" w:rsidRDefault="00405A77" w:rsidP="00405A77">
      <w:r w:rsidRPr="00405A77">
        <w:t xml:space="preserve">This is because explicit teaching and modelling help </w:t>
      </w:r>
      <w:r w:rsidR="0026066D">
        <w:t>learner</w:t>
      </w:r>
      <w:r w:rsidRPr="00405A77">
        <w:t xml:space="preserve">s build the language skills needed for learning across the curriculum, particularly given that written language exposes </w:t>
      </w:r>
      <w:r w:rsidR="0026066D">
        <w:t>learner</w:t>
      </w:r>
      <w:r w:rsidRPr="00405A77">
        <w:t>s to more complex sentences and vocabulary than spoken language (Nation et al., 2022; Montgomery et al., 2023</w:t>
      </w:r>
      <w:r w:rsidR="00760E9C">
        <w:t xml:space="preserve">; </w:t>
      </w:r>
      <w:r w:rsidR="00760E9C" w:rsidRPr="00FC32C7">
        <w:t>Gilbride</w:t>
      </w:r>
      <w:r w:rsidR="00760E9C">
        <w:t xml:space="preserve"> &amp; </w:t>
      </w:r>
      <w:r w:rsidR="00760E9C" w:rsidRPr="00FC32C7">
        <w:t>Jackson</w:t>
      </w:r>
      <w:r w:rsidR="00760E9C">
        <w:t xml:space="preserve">, </w:t>
      </w:r>
      <w:r w:rsidR="00760E9C" w:rsidRPr="00FC32C7">
        <w:t>2026</w:t>
      </w:r>
      <w:r w:rsidRPr="00405A77">
        <w:t>). </w:t>
      </w:r>
      <w:r w:rsidR="00941ABE" w:rsidRPr="00306F58">
        <w:rPr>
          <w:rFonts w:cs="Arial"/>
        </w:rPr>
        <w:t>This inclusive teaching practice can be implemented through a range of strategies</w:t>
      </w:r>
      <w:r w:rsidR="006912E6">
        <w:rPr>
          <w:rFonts w:cs="Arial"/>
        </w:rPr>
        <w:t xml:space="preserve"> which depend on curriculum planning over time</w:t>
      </w:r>
      <w:r w:rsidR="00941ABE" w:rsidRPr="00306F58">
        <w:rPr>
          <w:rFonts w:cs="Arial"/>
        </w:rPr>
        <w:t>, including</w:t>
      </w:r>
      <w:r w:rsidR="00941ABE">
        <w:rPr>
          <w:rFonts w:cs="Arial"/>
        </w:rPr>
        <w:t xml:space="preserve">: </w:t>
      </w:r>
    </w:p>
    <w:p w14:paraId="1CB5B2C1" w14:textId="55133C40" w:rsidR="00D95FE9" w:rsidRPr="00EF22A0" w:rsidRDefault="00D95FE9" w:rsidP="00F96F3D">
      <w:pPr>
        <w:pStyle w:val="ListBullet1"/>
      </w:pPr>
      <w:r w:rsidRPr="00EF22A0">
        <w:t>pre-teach specialist vocabulary and give opportunities to practi</w:t>
      </w:r>
      <w:r w:rsidR="00716477">
        <w:t>s</w:t>
      </w:r>
      <w:r w:rsidRPr="00EF22A0">
        <w:t xml:space="preserve">e using it </w:t>
      </w:r>
    </w:p>
    <w:p w14:paraId="01975D13" w14:textId="77777777" w:rsidR="00D95FE9" w:rsidRPr="00EF22A0" w:rsidRDefault="00D95FE9" w:rsidP="00F96F3D">
      <w:pPr>
        <w:pStyle w:val="ListBullet1"/>
      </w:pPr>
      <w:r w:rsidRPr="00EF22A0">
        <w:t>check understanding and model strategies for resolving misunderstandings/uncertainties</w:t>
      </w:r>
    </w:p>
    <w:p w14:paraId="26DA55E8" w14:textId="77777777" w:rsidR="00D95FE9" w:rsidRPr="00EF22A0" w:rsidRDefault="00D95FE9" w:rsidP="00F96F3D">
      <w:pPr>
        <w:pStyle w:val="ListBullet1"/>
      </w:pPr>
      <w:r w:rsidRPr="00EF22A0">
        <w:t xml:space="preserve">develop reading to learn </w:t>
      </w:r>
    </w:p>
    <w:p w14:paraId="211E5B02" w14:textId="24C648B9" w:rsidR="00D95FE9" w:rsidRDefault="00D95FE9" w:rsidP="00F96F3D">
      <w:pPr>
        <w:pStyle w:val="ListBullet1"/>
      </w:pPr>
      <w:r w:rsidRPr="00EF22A0">
        <w:t xml:space="preserve">build language acquisition by extending what </w:t>
      </w:r>
      <w:r w:rsidR="006D68A7">
        <w:t>learners</w:t>
      </w:r>
      <w:r w:rsidRPr="00EF22A0">
        <w:t xml:space="preserve"> say and repeating key concepts</w:t>
      </w:r>
    </w:p>
    <w:p w14:paraId="7A8E6BFB" w14:textId="77777777" w:rsidR="00901C27" w:rsidRDefault="00901C27" w:rsidP="00871C01"/>
    <w:p w14:paraId="03F7F01D" w14:textId="77777777" w:rsidR="00871C01" w:rsidRDefault="00871C01">
      <w:pPr>
        <w:spacing w:line="278" w:lineRule="auto"/>
        <w:rPr>
          <w:rFonts w:eastAsiaTheme="majorEastAsia" w:cstheme="majorBidi"/>
          <w:iCs/>
          <w:color w:val="003764" w:themeColor="text2"/>
          <w:sz w:val="28"/>
        </w:rPr>
      </w:pPr>
      <w:r>
        <w:rPr>
          <w:color w:val="003764" w:themeColor="text2"/>
        </w:rPr>
        <w:br w:type="page"/>
      </w:r>
    </w:p>
    <w:p w14:paraId="1AA38455" w14:textId="3EE1644D" w:rsidR="00405A77" w:rsidRPr="006F70E5" w:rsidRDefault="00405A77" w:rsidP="00405A77">
      <w:pPr>
        <w:pStyle w:val="Heading4"/>
        <w:rPr>
          <w:color w:val="003764" w:themeColor="text2"/>
        </w:rPr>
      </w:pPr>
      <w:r w:rsidRPr="006F70E5">
        <w:rPr>
          <w:color w:val="003764" w:themeColor="text2"/>
        </w:rPr>
        <w:lastRenderedPageBreak/>
        <w:t>Example: </w:t>
      </w:r>
    </w:p>
    <w:p w14:paraId="398AD352" w14:textId="77777777" w:rsidR="006E7BBE" w:rsidRDefault="00405A77" w:rsidP="00A4601A">
      <w:pPr>
        <w:rPr>
          <w:rFonts w:cs="Arial"/>
        </w:rPr>
      </w:pPr>
      <w:r w:rsidRPr="003149E0">
        <w:rPr>
          <w:rFonts w:cs="Arial"/>
        </w:rPr>
        <w:t>A health</w:t>
      </w:r>
      <w:r w:rsidR="003149E0" w:rsidRPr="003149E0">
        <w:rPr>
          <w:rFonts w:cs="Arial"/>
        </w:rPr>
        <w:t xml:space="preserve"> </w:t>
      </w:r>
      <w:r w:rsidRPr="003149E0">
        <w:rPr>
          <w:rFonts w:cs="Arial"/>
        </w:rPr>
        <w:t>practitioner</w:t>
      </w:r>
      <w:r w:rsidR="003149E0" w:rsidRPr="003149E0">
        <w:rPr>
          <w:rFonts w:cs="Arial"/>
        </w:rPr>
        <w:t xml:space="preserve"> </w:t>
      </w:r>
      <w:r w:rsidRPr="003149E0">
        <w:rPr>
          <w:rFonts w:cs="Arial"/>
        </w:rPr>
        <w:t>leads her</w:t>
      </w:r>
      <w:r w:rsidR="003149E0" w:rsidRPr="003149E0">
        <w:rPr>
          <w:rFonts w:cs="Arial"/>
        </w:rPr>
        <w:t xml:space="preserve"> </w:t>
      </w:r>
      <w:r w:rsidRPr="003149E0">
        <w:rPr>
          <w:rFonts w:cs="Arial"/>
        </w:rPr>
        <w:t>learners through a role play</w:t>
      </w:r>
      <w:r w:rsidR="003149E0" w:rsidRPr="003149E0">
        <w:rPr>
          <w:rFonts w:cs="Arial"/>
        </w:rPr>
        <w:t xml:space="preserve"> </w:t>
      </w:r>
      <w:r w:rsidRPr="003149E0">
        <w:rPr>
          <w:rFonts w:cs="Arial"/>
        </w:rPr>
        <w:t>scenario of</w:t>
      </w:r>
      <w:r w:rsidR="003149E0" w:rsidRPr="003149E0">
        <w:rPr>
          <w:rFonts w:cs="Arial"/>
        </w:rPr>
        <w:t xml:space="preserve"> </w:t>
      </w:r>
      <w:r w:rsidRPr="003149E0">
        <w:rPr>
          <w:rFonts w:cs="Arial"/>
        </w:rPr>
        <w:t>a conversation</w:t>
      </w:r>
      <w:r w:rsidR="003149E0" w:rsidRPr="003149E0">
        <w:rPr>
          <w:rFonts w:cs="Arial"/>
        </w:rPr>
        <w:t xml:space="preserve"> </w:t>
      </w:r>
      <w:r w:rsidRPr="003149E0">
        <w:rPr>
          <w:rFonts w:cs="Arial"/>
        </w:rPr>
        <w:t>with</w:t>
      </w:r>
      <w:r w:rsidR="003149E0" w:rsidRPr="003149E0">
        <w:rPr>
          <w:rFonts w:cs="Arial"/>
        </w:rPr>
        <w:t xml:space="preserve"> </w:t>
      </w:r>
      <w:r w:rsidRPr="003149E0">
        <w:rPr>
          <w:rFonts w:cs="Arial"/>
        </w:rPr>
        <w:t>a</w:t>
      </w:r>
      <w:r w:rsidR="003149E0" w:rsidRPr="003149E0">
        <w:rPr>
          <w:rFonts w:cs="Arial"/>
        </w:rPr>
        <w:t xml:space="preserve"> </w:t>
      </w:r>
      <w:r w:rsidRPr="003149E0">
        <w:rPr>
          <w:rFonts w:cs="Arial"/>
        </w:rPr>
        <w:t>mock</w:t>
      </w:r>
      <w:r w:rsidR="003149E0" w:rsidRPr="003149E0">
        <w:rPr>
          <w:rFonts w:cs="Arial"/>
        </w:rPr>
        <w:t xml:space="preserve"> </w:t>
      </w:r>
      <w:r w:rsidRPr="003149E0">
        <w:rPr>
          <w:rFonts w:cs="Arial"/>
        </w:rPr>
        <w:t>patient</w:t>
      </w:r>
      <w:r w:rsidR="003149E0" w:rsidRPr="003149E0">
        <w:rPr>
          <w:rFonts w:cs="Arial"/>
        </w:rPr>
        <w:t xml:space="preserve"> </w:t>
      </w:r>
      <w:r w:rsidR="2B39CC50" w:rsidRPr="003149E0">
        <w:rPr>
          <w:rFonts w:cs="Arial"/>
        </w:rPr>
        <w:t>who</w:t>
      </w:r>
      <w:r w:rsidRPr="003149E0">
        <w:rPr>
          <w:rFonts w:cs="Arial"/>
        </w:rPr>
        <w:t xml:space="preserve"> has</w:t>
      </w:r>
      <w:r w:rsidR="003149E0" w:rsidRPr="003149E0">
        <w:rPr>
          <w:rFonts w:cs="Arial"/>
        </w:rPr>
        <w:t xml:space="preserve"> </w:t>
      </w:r>
      <w:r w:rsidRPr="003149E0">
        <w:rPr>
          <w:rFonts w:cs="Arial"/>
        </w:rPr>
        <w:t xml:space="preserve">mobility </w:t>
      </w:r>
      <w:r w:rsidR="007E0F85" w:rsidRPr="003149E0">
        <w:rPr>
          <w:rFonts w:cs="Arial"/>
        </w:rPr>
        <w:t>needs</w:t>
      </w:r>
      <w:r w:rsidRPr="003149E0">
        <w:rPr>
          <w:rFonts w:cs="Arial"/>
        </w:rPr>
        <w:t>.</w:t>
      </w:r>
      <w:r w:rsidR="003149E0" w:rsidRPr="003149E0">
        <w:rPr>
          <w:rFonts w:cs="Arial"/>
        </w:rPr>
        <w:t xml:space="preserve"> </w:t>
      </w:r>
      <w:r w:rsidRPr="003149E0">
        <w:rPr>
          <w:rFonts w:cs="Arial"/>
        </w:rPr>
        <w:t>The purpose of the</w:t>
      </w:r>
      <w:r w:rsidR="003149E0" w:rsidRPr="003149E0">
        <w:rPr>
          <w:rFonts w:cs="Arial"/>
        </w:rPr>
        <w:t xml:space="preserve"> </w:t>
      </w:r>
      <w:r w:rsidRPr="003149E0">
        <w:rPr>
          <w:rFonts w:cs="Arial"/>
        </w:rPr>
        <w:t>role-play</w:t>
      </w:r>
      <w:r w:rsidR="003149E0" w:rsidRPr="003149E0">
        <w:rPr>
          <w:rFonts w:cs="Arial"/>
        </w:rPr>
        <w:t xml:space="preserve"> </w:t>
      </w:r>
      <w:r w:rsidRPr="003149E0">
        <w:rPr>
          <w:rFonts w:cs="Arial"/>
        </w:rPr>
        <w:t>is to model</w:t>
      </w:r>
      <w:r w:rsidR="003149E0" w:rsidRPr="003149E0">
        <w:rPr>
          <w:rFonts w:cs="Arial"/>
        </w:rPr>
        <w:t xml:space="preserve"> </w:t>
      </w:r>
      <w:r w:rsidRPr="003149E0">
        <w:rPr>
          <w:rFonts w:cs="Arial"/>
        </w:rPr>
        <w:t>the use of</w:t>
      </w:r>
      <w:r w:rsidR="003149E0" w:rsidRPr="003149E0">
        <w:rPr>
          <w:rFonts w:cs="Arial"/>
        </w:rPr>
        <w:t xml:space="preserve"> </w:t>
      </w:r>
      <w:r w:rsidRPr="003149E0">
        <w:rPr>
          <w:rFonts w:cs="Arial"/>
        </w:rPr>
        <w:t>person-centred</w:t>
      </w:r>
      <w:r w:rsidR="003149E0" w:rsidRPr="003149E0">
        <w:rPr>
          <w:rFonts w:cs="Arial"/>
        </w:rPr>
        <w:t xml:space="preserve"> </w:t>
      </w:r>
      <w:r w:rsidRPr="003149E0">
        <w:rPr>
          <w:rFonts w:cs="Arial"/>
        </w:rPr>
        <w:t>care</w:t>
      </w:r>
      <w:r w:rsidR="003149E0" w:rsidRPr="003149E0">
        <w:rPr>
          <w:rFonts w:cs="Arial"/>
        </w:rPr>
        <w:t xml:space="preserve"> </w:t>
      </w:r>
      <w:r w:rsidRPr="003149E0">
        <w:rPr>
          <w:rFonts w:cs="Arial"/>
        </w:rPr>
        <w:t>language.</w:t>
      </w:r>
      <w:r w:rsidR="003149E0" w:rsidRPr="003149E0">
        <w:rPr>
          <w:rFonts w:cs="Arial"/>
        </w:rPr>
        <w:t xml:space="preserve"> </w:t>
      </w:r>
      <w:r w:rsidRPr="003149E0">
        <w:rPr>
          <w:rFonts w:cs="Arial"/>
        </w:rPr>
        <w:t>The</w:t>
      </w:r>
      <w:r w:rsidR="003149E0" w:rsidRPr="003149E0">
        <w:rPr>
          <w:rFonts w:cs="Arial"/>
        </w:rPr>
        <w:t xml:space="preserve"> </w:t>
      </w:r>
      <w:r w:rsidRPr="003149E0">
        <w:rPr>
          <w:rFonts w:cs="Arial"/>
        </w:rPr>
        <w:t>practitioner</w:t>
      </w:r>
      <w:r w:rsidR="003149E0" w:rsidRPr="003149E0">
        <w:rPr>
          <w:rFonts w:cs="Arial"/>
        </w:rPr>
        <w:t xml:space="preserve"> </w:t>
      </w:r>
      <w:r w:rsidRPr="003149E0">
        <w:rPr>
          <w:rFonts w:cs="Arial"/>
        </w:rPr>
        <w:t>recaps</w:t>
      </w:r>
      <w:r w:rsidR="003149E0" w:rsidRPr="003149E0">
        <w:rPr>
          <w:rFonts w:cs="Arial"/>
        </w:rPr>
        <w:t xml:space="preserve"> </w:t>
      </w:r>
      <w:r w:rsidRPr="003149E0">
        <w:rPr>
          <w:rFonts w:cs="Arial"/>
        </w:rPr>
        <w:t>key vocabulary (such as compassion,</w:t>
      </w:r>
      <w:r w:rsidR="003149E0" w:rsidRPr="003149E0">
        <w:rPr>
          <w:rFonts w:cs="Arial"/>
        </w:rPr>
        <w:t xml:space="preserve"> </w:t>
      </w:r>
      <w:r w:rsidRPr="003149E0">
        <w:rPr>
          <w:rFonts w:cs="Arial"/>
        </w:rPr>
        <w:t>respect</w:t>
      </w:r>
      <w:r w:rsidR="003149E0" w:rsidRPr="003149E0">
        <w:rPr>
          <w:rFonts w:cs="Arial"/>
        </w:rPr>
        <w:t xml:space="preserve"> </w:t>
      </w:r>
      <w:r w:rsidRPr="003149E0">
        <w:rPr>
          <w:rFonts w:cs="Arial"/>
        </w:rPr>
        <w:t>and dignity). For each</w:t>
      </w:r>
      <w:r w:rsidR="003149E0" w:rsidRPr="003149E0">
        <w:rPr>
          <w:rFonts w:cs="Arial"/>
        </w:rPr>
        <w:t xml:space="preserve"> </w:t>
      </w:r>
      <w:r w:rsidRPr="003149E0">
        <w:rPr>
          <w:rFonts w:cs="Arial"/>
        </w:rPr>
        <w:t>term,</w:t>
      </w:r>
      <w:r w:rsidR="003149E0" w:rsidRPr="003149E0">
        <w:rPr>
          <w:rFonts w:cs="Arial"/>
        </w:rPr>
        <w:t xml:space="preserve"> </w:t>
      </w:r>
      <w:r w:rsidRPr="003149E0">
        <w:rPr>
          <w:rFonts w:cs="Arial"/>
        </w:rPr>
        <w:t>she shares an example of a sentence that</w:t>
      </w:r>
      <w:r w:rsidR="003149E0" w:rsidRPr="003149E0">
        <w:rPr>
          <w:rFonts w:cs="Arial"/>
        </w:rPr>
        <w:t xml:space="preserve"> </w:t>
      </w:r>
      <w:r w:rsidRPr="003149E0">
        <w:rPr>
          <w:rFonts w:cs="Arial"/>
        </w:rPr>
        <w:t>demonstrates</w:t>
      </w:r>
      <w:r w:rsidR="003149E0" w:rsidRPr="003149E0">
        <w:rPr>
          <w:rFonts w:cs="Arial"/>
        </w:rPr>
        <w:t xml:space="preserve"> </w:t>
      </w:r>
      <w:r w:rsidRPr="003149E0">
        <w:rPr>
          <w:rFonts w:cs="Arial"/>
        </w:rPr>
        <w:t>it in action. She then</w:t>
      </w:r>
      <w:r w:rsidR="003149E0" w:rsidRPr="003149E0">
        <w:rPr>
          <w:rFonts w:cs="Arial"/>
        </w:rPr>
        <w:t xml:space="preserve"> </w:t>
      </w:r>
      <w:r w:rsidRPr="003149E0">
        <w:rPr>
          <w:rFonts w:cs="Arial"/>
        </w:rPr>
        <w:t>carries out the role play exercise.</w:t>
      </w:r>
      <w:r w:rsidR="003149E0" w:rsidRPr="003149E0">
        <w:rPr>
          <w:rFonts w:cs="Arial"/>
        </w:rPr>
        <w:t xml:space="preserve"> </w:t>
      </w:r>
      <w:r w:rsidRPr="003149E0">
        <w:rPr>
          <w:rFonts w:cs="Arial"/>
        </w:rPr>
        <w:t>Afterwards, she questions her learners on how she has</w:t>
      </w:r>
      <w:r w:rsidR="003149E0" w:rsidRPr="003149E0">
        <w:rPr>
          <w:rFonts w:cs="Arial"/>
        </w:rPr>
        <w:t xml:space="preserve"> </w:t>
      </w:r>
      <w:r w:rsidRPr="003149E0">
        <w:rPr>
          <w:rFonts w:cs="Arial"/>
        </w:rPr>
        <w:t>demonstrated</w:t>
      </w:r>
      <w:r w:rsidR="003149E0" w:rsidRPr="003149E0">
        <w:rPr>
          <w:rFonts w:cs="Arial"/>
        </w:rPr>
        <w:t xml:space="preserve"> </w:t>
      </w:r>
      <w:r w:rsidRPr="003149E0">
        <w:rPr>
          <w:rFonts w:cs="Arial"/>
        </w:rPr>
        <w:t>person-centred care. She asks them to</w:t>
      </w:r>
      <w:r w:rsidR="003149E0" w:rsidRPr="003149E0">
        <w:rPr>
          <w:rFonts w:cs="Arial"/>
        </w:rPr>
        <w:t xml:space="preserve"> </w:t>
      </w:r>
      <w:r w:rsidRPr="003149E0">
        <w:rPr>
          <w:rFonts w:cs="Arial"/>
        </w:rPr>
        <w:t>select</w:t>
      </w:r>
      <w:r w:rsidR="003149E0" w:rsidRPr="003149E0">
        <w:rPr>
          <w:rFonts w:cs="Arial"/>
        </w:rPr>
        <w:t xml:space="preserve"> </w:t>
      </w:r>
      <w:r w:rsidRPr="003149E0">
        <w:rPr>
          <w:rFonts w:cs="Arial"/>
        </w:rPr>
        <w:t>specific phrases or</w:t>
      </w:r>
      <w:r w:rsidR="003149E0" w:rsidRPr="003149E0">
        <w:rPr>
          <w:rFonts w:cs="Arial"/>
        </w:rPr>
        <w:t xml:space="preserve"> </w:t>
      </w:r>
      <w:r w:rsidRPr="003149E0">
        <w:rPr>
          <w:rFonts w:cs="Arial"/>
        </w:rPr>
        <w:t>sentences</w:t>
      </w:r>
      <w:r w:rsidR="003149E0" w:rsidRPr="003149E0">
        <w:rPr>
          <w:rFonts w:cs="Arial"/>
        </w:rPr>
        <w:t xml:space="preserve"> </w:t>
      </w:r>
      <w:r w:rsidRPr="003149E0">
        <w:rPr>
          <w:rFonts w:cs="Arial"/>
        </w:rPr>
        <w:t>and to</w:t>
      </w:r>
      <w:r w:rsidR="003149E0" w:rsidRPr="003149E0">
        <w:rPr>
          <w:rFonts w:cs="Arial"/>
        </w:rPr>
        <w:t xml:space="preserve"> </w:t>
      </w:r>
      <w:r w:rsidRPr="003149E0">
        <w:rPr>
          <w:rFonts w:cs="Arial"/>
        </w:rPr>
        <w:t>discuss</w:t>
      </w:r>
      <w:r w:rsidR="003149E0" w:rsidRPr="003149E0">
        <w:rPr>
          <w:rFonts w:cs="Arial"/>
        </w:rPr>
        <w:t xml:space="preserve"> </w:t>
      </w:r>
      <w:r w:rsidRPr="003149E0">
        <w:rPr>
          <w:rFonts w:cs="Arial"/>
        </w:rPr>
        <w:t>their effect.</w:t>
      </w:r>
      <w:r w:rsidR="003149E0" w:rsidRPr="003149E0">
        <w:rPr>
          <w:rFonts w:cs="Arial"/>
        </w:rPr>
        <w:t xml:space="preserve">  </w:t>
      </w:r>
    </w:p>
    <w:p w14:paraId="0DC06FA0" w14:textId="68344D6A" w:rsidR="00A4601A" w:rsidRPr="00A4601A" w:rsidRDefault="00A4601A" w:rsidP="00A4601A">
      <w:r w:rsidRPr="00C21B7C">
        <w:rPr>
          <w:rFonts w:cs="Arial"/>
        </w:rPr>
        <w:t xml:space="preserve">In this example the </w:t>
      </w:r>
      <w:r w:rsidR="006D1FD1">
        <w:rPr>
          <w:rFonts w:cs="Arial"/>
        </w:rPr>
        <w:t>FE teacher</w:t>
      </w:r>
      <w:r w:rsidRPr="00C21B7C">
        <w:rPr>
          <w:rFonts w:cs="Arial"/>
        </w:rPr>
        <w:t xml:space="preserve"> used the following strategies:</w:t>
      </w:r>
    </w:p>
    <w:p w14:paraId="701942E4" w14:textId="511D3799" w:rsidR="00A4601A" w:rsidRPr="00405A77" w:rsidRDefault="00A4601A" w:rsidP="00901C27">
      <w:pPr>
        <w:pStyle w:val="ListBullet1"/>
      </w:pPr>
      <w:r w:rsidRPr="00405A77">
        <w:t xml:space="preserve">Focus on expressive language </w:t>
      </w:r>
      <w:r w:rsidR="00501B12">
        <w:t>to</w:t>
      </w:r>
      <w:r w:rsidR="009E5B7F">
        <w:t xml:space="preserve"> convey particular values</w:t>
      </w:r>
      <w:r w:rsidR="00501B12">
        <w:t xml:space="preserve">. </w:t>
      </w:r>
    </w:p>
    <w:p w14:paraId="14280E8E" w14:textId="68EADAEC" w:rsidR="00A4601A" w:rsidRDefault="00A4601A" w:rsidP="00901C27">
      <w:pPr>
        <w:pStyle w:val="ListBullet1"/>
      </w:pPr>
      <w:r w:rsidRPr="00405A77">
        <w:t>Conside</w:t>
      </w:r>
      <w:r w:rsidR="00543A2C">
        <w:t>r</w:t>
      </w:r>
      <w:r w:rsidRPr="00405A77">
        <w:t> receptive language</w:t>
      </w:r>
      <w:r w:rsidR="009E5B7F">
        <w:t xml:space="preserve"> by</w:t>
      </w:r>
      <w:r w:rsidR="009B3FDE">
        <w:t xml:space="preserve"> offering multiple examples and contextualisation.</w:t>
      </w:r>
    </w:p>
    <w:p w14:paraId="1099C491" w14:textId="77777777" w:rsidR="00871C01" w:rsidRDefault="00871C01" w:rsidP="00A3292A">
      <w:pPr>
        <w:pStyle w:val="ListBullet1"/>
        <w:numPr>
          <w:ilvl w:val="0"/>
          <w:numId w:val="0"/>
        </w:numPr>
      </w:pPr>
    </w:p>
    <w:p w14:paraId="65205B77" w14:textId="77777777" w:rsidR="0007701B" w:rsidRPr="00A64820" w:rsidRDefault="0007701B" w:rsidP="0007701B">
      <w:pPr>
        <w:pStyle w:val="Heading3"/>
      </w:pPr>
      <w:r w:rsidRPr="00A64820">
        <w:rPr>
          <w:noProof/>
        </w:rPr>
        <w:drawing>
          <wp:inline distT="0" distB="0" distL="0" distR="0" wp14:anchorId="5890A910" wp14:editId="4CAE8EFD">
            <wp:extent cx="471810" cy="475742"/>
            <wp:effectExtent l="0" t="0" r="4445" b="635"/>
            <wp:docPr id="10995245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2561CE7B" w14:textId="77777777" w:rsidR="0007701B" w:rsidRDefault="0007701B" w:rsidP="00F96F3D">
      <w:pPr>
        <w:pStyle w:val="Listnumbered"/>
        <w:numPr>
          <w:ilvl w:val="0"/>
          <w:numId w:val="17"/>
        </w:numPr>
        <w:ind w:left="1276"/>
      </w:pPr>
      <w:r>
        <w:t>What is the teacher doing well in this example</w:t>
      </w:r>
      <w:r w:rsidRPr="006E083E">
        <w:t>?  </w:t>
      </w:r>
    </w:p>
    <w:p w14:paraId="31B229C1" w14:textId="1A6CE22D" w:rsidR="00901C27" w:rsidRDefault="0007701B" w:rsidP="00F96F3D">
      <w:pPr>
        <w:pStyle w:val="Listnumbered"/>
        <w:numPr>
          <w:ilvl w:val="0"/>
          <w:numId w:val="17"/>
        </w:numPr>
        <w:ind w:left="1276"/>
      </w:pPr>
      <w:r>
        <w:t>Can you think of an example of where you have done this effectively in your own practice</w:t>
      </w:r>
      <w:r w:rsidRPr="006E083E">
        <w:t>? </w:t>
      </w:r>
    </w:p>
    <w:p w14:paraId="440C1905" w14:textId="77777777" w:rsidR="006E7BBE" w:rsidRDefault="006E7BBE" w:rsidP="006E7BBE">
      <w:pPr>
        <w:pStyle w:val="Listnumbered"/>
        <w:numPr>
          <w:ilvl w:val="0"/>
          <w:numId w:val="0"/>
        </w:numPr>
        <w:ind w:left="360" w:hanging="360"/>
      </w:pPr>
    </w:p>
    <w:p w14:paraId="6F588652" w14:textId="32619B0E" w:rsidR="00405A77" w:rsidRPr="00405A77" w:rsidRDefault="00405A77" w:rsidP="00405A77">
      <w:pPr>
        <w:pStyle w:val="Heading3"/>
      </w:pPr>
      <w:r w:rsidRPr="00405A77">
        <w:t>Create opportunities for oracy development</w:t>
      </w:r>
    </w:p>
    <w:p w14:paraId="3225EFC0" w14:textId="2EEE8109" w:rsidR="00405A77" w:rsidRPr="00405A77" w:rsidRDefault="00405A77" w:rsidP="00405A77">
      <w:r w:rsidRPr="00405A77">
        <w:t>Structured</w:t>
      </w:r>
      <w:r w:rsidR="00B52E02" w:rsidRPr="00405A77">
        <w:t xml:space="preserve"> </w:t>
      </w:r>
      <w:r w:rsidRPr="00405A77">
        <w:t xml:space="preserve">talk gives </w:t>
      </w:r>
      <w:r w:rsidR="0026066D">
        <w:t>learner</w:t>
      </w:r>
      <w:r w:rsidRPr="00405A77">
        <w:t xml:space="preserve">s repeated chances to practise expressive and receptive language, supporting both subject learning and meaningful speech </w:t>
      </w:r>
      <w:r w:rsidR="003D669D">
        <w:t>development (</w:t>
      </w:r>
      <w:r w:rsidR="003D669D" w:rsidRPr="00FC32C7">
        <w:t>Gilbride</w:t>
      </w:r>
      <w:r w:rsidR="003D669D">
        <w:t xml:space="preserve"> &amp; </w:t>
      </w:r>
      <w:r w:rsidR="003D669D" w:rsidRPr="00FC32C7">
        <w:t>Jackson</w:t>
      </w:r>
      <w:r w:rsidR="003D669D">
        <w:t xml:space="preserve">, </w:t>
      </w:r>
      <w:r w:rsidR="003D669D" w:rsidRPr="00FC32C7">
        <w:t>2026)</w:t>
      </w:r>
      <w:r w:rsidRPr="00405A77">
        <w:t>. Examples of strategies that help create opportunities for oracy development include:</w:t>
      </w:r>
    </w:p>
    <w:p w14:paraId="5FDFB2DA" w14:textId="34ACBCCF" w:rsidR="005F3B41" w:rsidRPr="005F3B41" w:rsidRDefault="005F3B41" w:rsidP="00F96F3D">
      <w:pPr>
        <w:pStyle w:val="ListBullet1"/>
        <w:rPr>
          <w:iCs w:val="0"/>
        </w:rPr>
      </w:pPr>
      <w:r w:rsidRPr="005F3B41">
        <w:t>scaffold</w:t>
      </w:r>
      <w:r w:rsidR="00B906EB">
        <w:t>ing</w:t>
      </w:r>
      <w:r w:rsidRPr="005F3B41">
        <w:t xml:space="preserve"> questions and responses </w:t>
      </w:r>
    </w:p>
    <w:p w14:paraId="23DD4584" w14:textId="2C784F4B" w:rsidR="005F3B41" w:rsidRPr="005F3B41" w:rsidRDefault="005F3B41" w:rsidP="00F96F3D">
      <w:pPr>
        <w:pStyle w:val="ListBullet1"/>
        <w:rPr>
          <w:iCs w:val="0"/>
        </w:rPr>
      </w:pPr>
      <w:r w:rsidRPr="005F3B41">
        <w:t>promot</w:t>
      </w:r>
      <w:r w:rsidR="00B906EB">
        <w:t>ing</w:t>
      </w:r>
      <w:r w:rsidRPr="005F3B41">
        <w:t xml:space="preserve"> meaningful talk for a range of </w:t>
      </w:r>
      <w:r w:rsidRPr="005F3B41">
        <w:rPr>
          <w:iCs w:val="0"/>
        </w:rPr>
        <w:t>purposes</w:t>
      </w:r>
    </w:p>
    <w:p w14:paraId="7AC09724" w14:textId="4BC25F65" w:rsidR="005F3B41" w:rsidRPr="005F3B41" w:rsidRDefault="005F3B41" w:rsidP="00F96F3D">
      <w:pPr>
        <w:pStyle w:val="ListBullet1"/>
        <w:rPr>
          <w:iCs w:val="0"/>
        </w:rPr>
      </w:pPr>
      <w:r w:rsidRPr="005F3B41">
        <w:t>focu</w:t>
      </w:r>
      <w:r w:rsidR="00B906EB">
        <w:t>sing</w:t>
      </w:r>
      <w:r w:rsidRPr="005F3B41">
        <w:t xml:space="preserve"> on expressive language and specialist terminology </w:t>
      </w:r>
    </w:p>
    <w:p w14:paraId="49733724" w14:textId="48B272AE" w:rsidR="005F3B41" w:rsidRPr="005F3B41" w:rsidRDefault="005F3B41" w:rsidP="00F96F3D">
      <w:pPr>
        <w:pStyle w:val="ListBullet1"/>
        <w:rPr>
          <w:iCs w:val="0"/>
        </w:rPr>
      </w:pPr>
      <w:r w:rsidRPr="005F3B41">
        <w:t>model</w:t>
      </w:r>
      <w:r w:rsidR="00B906EB">
        <w:t>ing</w:t>
      </w:r>
      <w:r w:rsidRPr="005F3B41">
        <w:t xml:space="preserve"> strategies for checking understanding and asking for clarification</w:t>
      </w:r>
    </w:p>
    <w:p w14:paraId="23F52AD1" w14:textId="7393B933" w:rsidR="00405A77" w:rsidRPr="00405A77" w:rsidRDefault="00405A77" w:rsidP="00405A77">
      <w:r w:rsidRPr="00405A77">
        <w:t xml:space="preserve">Engaging in language-rich activities strengthens these skills (Bercow, 2008). Frequent, purposeful talk builds the language skills </w:t>
      </w:r>
      <w:r w:rsidR="0026066D">
        <w:t>learner</w:t>
      </w:r>
      <w:r w:rsidRPr="00405A77">
        <w:t xml:space="preserve">s need for learning and social interaction. When </w:t>
      </w:r>
      <w:r w:rsidR="0026066D">
        <w:t>learner</w:t>
      </w:r>
      <w:r w:rsidRPr="00405A77">
        <w:t>s communicate clearly, take turns and listen actively, they learn to share ideas and respond thoughtfully (</w:t>
      </w:r>
      <w:proofErr w:type="spellStart"/>
      <w:r w:rsidRPr="00405A77">
        <w:t>Weisleder</w:t>
      </w:r>
      <w:proofErr w:type="spellEnd"/>
      <w:r w:rsidRPr="00405A77">
        <w:t> &amp; Fernald, 2013; Hoff, 2006; Perry et al., 2018). Asking questions to clarify meaning also deepens understanding (Mercer, 2008; Howe &amp; Abedin, 2013).  </w:t>
      </w:r>
    </w:p>
    <w:p w14:paraId="0F7851F8" w14:textId="5F61A82C" w:rsidR="00405A77" w:rsidRPr="006F70E5" w:rsidRDefault="00405A77" w:rsidP="00405A77">
      <w:pPr>
        <w:pStyle w:val="Heading4"/>
        <w:rPr>
          <w:color w:val="003764" w:themeColor="text2"/>
        </w:rPr>
      </w:pPr>
      <w:r w:rsidRPr="006F70E5">
        <w:rPr>
          <w:color w:val="003764" w:themeColor="text2"/>
        </w:rPr>
        <w:lastRenderedPageBreak/>
        <w:t>Example: </w:t>
      </w:r>
    </w:p>
    <w:p w14:paraId="5D746593" w14:textId="7BA9906C" w:rsidR="00DD7F25" w:rsidRDefault="007E0F85" w:rsidP="00405A77">
      <w:r>
        <w:t>Learners</w:t>
      </w:r>
      <w:r w:rsidR="00405A77" w:rsidRPr="00405A77">
        <w:t> on a Creative Media Production and Technology (L3) course have been working on a pitch that promotes a podcast to a panel of industry experts. They are doing some peer critique of their pitches. The tutor has asked them to focus on how creative choices demonstrate understanding of their audience. Before they start, the tutor verbally provides an example of a good critique</w:t>
      </w:r>
      <w:r w:rsidR="00966685">
        <w:t>, a transcript of this critique is also shown on t</w:t>
      </w:r>
      <w:r w:rsidR="005E117C">
        <w:t>he board</w:t>
      </w:r>
      <w:r w:rsidR="00405A77" w:rsidRPr="00405A77">
        <w:t>. He breaks it down, specifying what makes it effective and pinpointing where and how audience is referenced. He then lists these points on the board as success criteria, so students can refer to them.</w:t>
      </w:r>
      <w:r>
        <w:t xml:space="preserve"> Learners</w:t>
      </w:r>
      <w:r w:rsidR="00405A77" w:rsidRPr="00405A77">
        <w:t xml:space="preserve"> then work in pairs to verbally share their pitches. They take turns and critique each other’s work. This gives them an opportunity to listen carefully to each other and share structured feedback.   </w:t>
      </w:r>
    </w:p>
    <w:p w14:paraId="4D9CFA54" w14:textId="552F7920" w:rsidR="00405A77" w:rsidRDefault="00DD7F25" w:rsidP="00405A77">
      <w:pPr>
        <w:rPr>
          <w:rFonts w:cs="Arial"/>
        </w:rPr>
      </w:pPr>
      <w:r w:rsidRPr="00C21B7C">
        <w:rPr>
          <w:rFonts w:cs="Arial"/>
        </w:rPr>
        <w:t xml:space="preserve">In this example the </w:t>
      </w:r>
      <w:r w:rsidR="006D1FD1">
        <w:rPr>
          <w:rFonts w:cs="Arial"/>
        </w:rPr>
        <w:t>FE teacher</w:t>
      </w:r>
      <w:r w:rsidRPr="00C21B7C">
        <w:rPr>
          <w:rFonts w:cs="Arial"/>
        </w:rPr>
        <w:t xml:space="preserve"> used the following strategies:</w:t>
      </w:r>
    </w:p>
    <w:p w14:paraId="63070AC9" w14:textId="31BC1448" w:rsidR="00DD7F25" w:rsidRPr="00405A77" w:rsidRDefault="00B83768" w:rsidP="00901C27">
      <w:pPr>
        <w:pStyle w:val="ListBullet1"/>
      </w:pPr>
      <w:r>
        <w:t>s</w:t>
      </w:r>
      <w:r w:rsidR="00DD7F25" w:rsidRPr="00405A77">
        <w:t>caffol</w:t>
      </w:r>
      <w:r>
        <w:t>ding</w:t>
      </w:r>
      <w:r w:rsidR="00E60662">
        <w:t xml:space="preserve"> </w:t>
      </w:r>
      <w:r w:rsidR="00B45F17">
        <w:t>learners’</w:t>
      </w:r>
      <w:r w:rsidR="00310EE1">
        <w:t xml:space="preserve"> critiques by providing a broken-down example and a set of success criteria</w:t>
      </w:r>
    </w:p>
    <w:p w14:paraId="2035B04A" w14:textId="5F66883E" w:rsidR="00DD7F25" w:rsidRDefault="00B83768" w:rsidP="00901C27">
      <w:pPr>
        <w:pStyle w:val="ListBullet1"/>
      </w:pPr>
      <w:r>
        <w:t>p</w:t>
      </w:r>
      <w:r w:rsidR="00DD7F25" w:rsidRPr="00405A77">
        <w:t>romot</w:t>
      </w:r>
      <w:r>
        <w:t xml:space="preserve">ing </w:t>
      </w:r>
      <w:r w:rsidR="00DD7F25" w:rsidRPr="00405A77">
        <w:t>meaningful talk for a range of purpose</w:t>
      </w:r>
      <w:r w:rsidR="00D83D27">
        <w:t xml:space="preserve">s within one learning episode as </w:t>
      </w:r>
      <w:r w:rsidR="00B45F17">
        <w:t>learners</w:t>
      </w:r>
      <w:r w:rsidR="00D83D27">
        <w:t xml:space="preserve"> are sharing their own pitches as well as </w:t>
      </w:r>
      <w:r w:rsidR="003C6CA9">
        <w:t>listening carefully and giving each other feedback</w:t>
      </w:r>
    </w:p>
    <w:p w14:paraId="2416EB28" w14:textId="77777777" w:rsidR="00871C01" w:rsidRPr="00405A77" w:rsidRDefault="00871C01" w:rsidP="00871C01">
      <w:pPr>
        <w:pStyle w:val="ListBullet1"/>
        <w:numPr>
          <w:ilvl w:val="0"/>
          <w:numId w:val="0"/>
        </w:numPr>
      </w:pPr>
    </w:p>
    <w:p w14:paraId="6353E50F" w14:textId="77777777" w:rsidR="005F6E45" w:rsidRPr="00A64820" w:rsidRDefault="005F6E45" w:rsidP="005F6E45">
      <w:pPr>
        <w:pStyle w:val="Heading3"/>
      </w:pPr>
      <w:r w:rsidRPr="00A64820">
        <w:rPr>
          <w:noProof/>
        </w:rPr>
        <w:drawing>
          <wp:inline distT="0" distB="0" distL="0" distR="0" wp14:anchorId="0D8C6829" wp14:editId="2F2F8282">
            <wp:extent cx="471810" cy="475742"/>
            <wp:effectExtent l="0" t="0" r="4445" b="635"/>
            <wp:docPr id="547932062"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24875B4D" w14:textId="2F84949A" w:rsidR="005F6E45" w:rsidRDefault="005F6E45" w:rsidP="00F96F3D">
      <w:pPr>
        <w:pStyle w:val="Listnumbered"/>
        <w:numPr>
          <w:ilvl w:val="0"/>
          <w:numId w:val="20"/>
        </w:numPr>
        <w:ind w:left="1276"/>
      </w:pPr>
      <w:r>
        <w:t>What is the teacher doing well in th</w:t>
      </w:r>
      <w:r w:rsidR="008F7FE4">
        <w:t>is</w:t>
      </w:r>
      <w:r>
        <w:t xml:space="preserve"> example</w:t>
      </w:r>
      <w:r w:rsidRPr="006E083E">
        <w:t>?  </w:t>
      </w:r>
    </w:p>
    <w:p w14:paraId="77C64D32" w14:textId="581CF671" w:rsidR="005F6E45" w:rsidRDefault="005F6E45" w:rsidP="00F96F3D">
      <w:pPr>
        <w:pStyle w:val="Listnumbered"/>
        <w:numPr>
          <w:ilvl w:val="0"/>
          <w:numId w:val="20"/>
        </w:numPr>
        <w:ind w:left="1276"/>
      </w:pPr>
      <w:r>
        <w:t xml:space="preserve">Can you think of an example of where you have done this </w:t>
      </w:r>
      <w:r w:rsidR="00A05131">
        <w:t>effectively</w:t>
      </w:r>
      <w:r>
        <w:t xml:space="preserve"> in your own practice</w:t>
      </w:r>
      <w:r w:rsidRPr="006E083E">
        <w:t>? </w:t>
      </w:r>
    </w:p>
    <w:p w14:paraId="13F273FC" w14:textId="77777777" w:rsidR="00A3292A" w:rsidRDefault="00A3292A">
      <w:pPr>
        <w:spacing w:line="278" w:lineRule="auto"/>
        <w:rPr>
          <w:rFonts w:eastAsiaTheme="majorEastAsia" w:cstheme="majorBidi"/>
          <w:color w:val="003764" w:themeColor="text2"/>
          <w:sz w:val="32"/>
          <w:szCs w:val="28"/>
        </w:rPr>
      </w:pPr>
      <w:r>
        <w:br w:type="page"/>
      </w:r>
    </w:p>
    <w:p w14:paraId="78BFDCFD" w14:textId="5E2D8920" w:rsidR="00405A77" w:rsidRPr="00405A77" w:rsidRDefault="00405A77" w:rsidP="00405A77">
      <w:pPr>
        <w:pStyle w:val="Heading3"/>
      </w:pPr>
      <w:r w:rsidRPr="00405A77">
        <w:lastRenderedPageBreak/>
        <w:t xml:space="preserve">How can </w:t>
      </w:r>
      <w:r w:rsidR="006D1FD1">
        <w:t>FE teacher</w:t>
      </w:r>
      <w:r w:rsidRPr="00405A77">
        <w:t>s use these strategies to support </w:t>
      </w:r>
      <w:r w:rsidR="0026066D">
        <w:t>learner</w:t>
      </w:r>
      <w:r w:rsidRPr="00405A77">
        <w:t>s’ learning and SLC development? </w:t>
      </w:r>
    </w:p>
    <w:p w14:paraId="60C471E1" w14:textId="100BE9C2" w:rsidR="00AB3B2C" w:rsidRDefault="00AB3B2C" w:rsidP="00901C27">
      <w:pPr>
        <w:pStyle w:val="ListBullet1"/>
        <w:rPr>
          <w:lang w:eastAsia="en-GB"/>
        </w:rPr>
      </w:pPr>
      <w:r w:rsidRPr="009F7328">
        <w:rPr>
          <w:b/>
          <w:bCs/>
        </w:rPr>
        <w:t xml:space="preserve">Start by reducing barriers to </w:t>
      </w:r>
      <w:r w:rsidR="00D262B5">
        <w:rPr>
          <w:b/>
          <w:bCs/>
        </w:rPr>
        <w:t>learning</w:t>
      </w:r>
      <w:r w:rsidRPr="009F7328">
        <w:rPr>
          <w:b/>
          <w:bCs/>
        </w:rPr>
        <w:t>.</w:t>
      </w:r>
      <w:r>
        <w:t xml:space="preserve"> </w:t>
      </w:r>
      <w:r w:rsidR="006D1FD1">
        <w:t>FE teacher</w:t>
      </w:r>
      <w:r>
        <w:t xml:space="preserve">s can use visual cues, concise explanations, clear instructions and carefully </w:t>
      </w:r>
      <w:r w:rsidR="00592E5C">
        <w:t>constructed</w:t>
      </w:r>
      <w:r>
        <w:t xml:space="preserve"> questions to reduce the pressure on </w:t>
      </w:r>
      <w:r w:rsidR="0026066D">
        <w:t>learner</w:t>
      </w:r>
      <w:r>
        <w:t xml:space="preserve">s’ receptive language. This helps </w:t>
      </w:r>
      <w:r w:rsidR="0026066D">
        <w:t>learner</w:t>
      </w:r>
      <w:r>
        <w:t xml:space="preserve">s </w:t>
      </w:r>
      <w:r w:rsidR="00592E5C">
        <w:t xml:space="preserve">to </w:t>
      </w:r>
      <w:r>
        <w:t xml:space="preserve">access learning in the moment and makes it easier for </w:t>
      </w:r>
      <w:r w:rsidR="006D1FD1">
        <w:t>FE teacher</w:t>
      </w:r>
      <w:r>
        <w:t>s to identify when further support may be needed.</w:t>
      </w:r>
    </w:p>
    <w:p w14:paraId="6B51B940" w14:textId="6717CE87" w:rsidR="00AB3B2C" w:rsidRDefault="00AB3B2C" w:rsidP="00901C27">
      <w:pPr>
        <w:pStyle w:val="ListBullet1"/>
      </w:pPr>
      <w:r w:rsidRPr="009F7328">
        <w:rPr>
          <w:b/>
          <w:bCs/>
        </w:rPr>
        <w:t xml:space="preserve">Model and scaffold the language </w:t>
      </w:r>
      <w:r w:rsidR="0026066D">
        <w:rPr>
          <w:b/>
          <w:bCs/>
        </w:rPr>
        <w:t>learner</w:t>
      </w:r>
      <w:r w:rsidRPr="009F7328">
        <w:rPr>
          <w:b/>
          <w:bCs/>
        </w:rPr>
        <w:t>s need to use.</w:t>
      </w:r>
      <w:r>
        <w:t xml:space="preserve"> </w:t>
      </w:r>
      <w:r w:rsidR="0026066D">
        <w:t>Learner</w:t>
      </w:r>
      <w:r>
        <w:t xml:space="preserve">s benefit when </w:t>
      </w:r>
      <w:r w:rsidR="006D1FD1">
        <w:t>FE teacher</w:t>
      </w:r>
      <w:r>
        <w:t xml:space="preserve">s explicitly model vocabulary, sentence structures and talk routines before expecting them to use these independently. Scaffolds such as examples, sentence stems and success criteria can support </w:t>
      </w:r>
      <w:r w:rsidR="0026066D">
        <w:t>learner</w:t>
      </w:r>
      <w:r>
        <w:t>s to organise their thinking and express ideas with increasing precision.</w:t>
      </w:r>
    </w:p>
    <w:p w14:paraId="393CB766" w14:textId="18AC325A" w:rsidR="00AB3B2C" w:rsidRDefault="00AB3B2C" w:rsidP="00901C27">
      <w:pPr>
        <w:pStyle w:val="ListBullet1"/>
      </w:pPr>
      <w:r w:rsidRPr="009F7328">
        <w:rPr>
          <w:b/>
          <w:bCs/>
        </w:rPr>
        <w:t>Plan for language development across subjects.</w:t>
      </w:r>
      <w:r>
        <w:t xml:space="preserve"> </w:t>
      </w:r>
      <w:r w:rsidR="0042115F">
        <w:t xml:space="preserve">SLC </w:t>
      </w:r>
      <w:r>
        <w:t xml:space="preserve">development should not </w:t>
      </w:r>
      <w:r w:rsidR="00833624">
        <w:t xml:space="preserve">be </w:t>
      </w:r>
      <w:r>
        <w:t>separate</w:t>
      </w:r>
      <w:r w:rsidR="00833624">
        <w:t>d</w:t>
      </w:r>
      <w:r>
        <w:t xml:space="preserve"> from curriculum </w:t>
      </w:r>
      <w:r w:rsidR="00833624">
        <w:t>content</w:t>
      </w:r>
      <w:r>
        <w:t xml:space="preserve">. </w:t>
      </w:r>
      <w:r w:rsidR="006D1FD1">
        <w:t>FE teacher</w:t>
      </w:r>
      <w:r>
        <w:t xml:space="preserve">s can deliberately teach subject-specific vocabulary, revisit key words and structures over time, and create opportunities for </w:t>
      </w:r>
      <w:r w:rsidR="0026066D">
        <w:t>learner</w:t>
      </w:r>
      <w:r>
        <w:t>s to practise language in meaningful curriculum contexts.</w:t>
      </w:r>
    </w:p>
    <w:p w14:paraId="6954944D" w14:textId="242A834A" w:rsidR="00AB3B2C" w:rsidRDefault="00AB3B2C" w:rsidP="00901C27">
      <w:pPr>
        <w:pStyle w:val="ListBullet1"/>
      </w:pPr>
      <w:r w:rsidRPr="009F7328">
        <w:rPr>
          <w:b/>
          <w:bCs/>
        </w:rPr>
        <w:t xml:space="preserve">Balance </w:t>
      </w:r>
      <w:r w:rsidR="00D9527C">
        <w:rPr>
          <w:b/>
          <w:bCs/>
        </w:rPr>
        <w:t xml:space="preserve">supporting </w:t>
      </w:r>
      <w:r w:rsidRPr="009F7328">
        <w:rPr>
          <w:b/>
          <w:bCs/>
        </w:rPr>
        <w:t>access</w:t>
      </w:r>
      <w:r w:rsidR="00D9527C">
        <w:rPr>
          <w:b/>
          <w:bCs/>
        </w:rPr>
        <w:t xml:space="preserve"> to learning</w:t>
      </w:r>
      <w:r w:rsidRPr="009F7328">
        <w:rPr>
          <w:b/>
          <w:bCs/>
        </w:rPr>
        <w:t xml:space="preserve"> with long-term development.</w:t>
      </w:r>
      <w:r>
        <w:t xml:space="preserve"> Inclusive </w:t>
      </w:r>
      <w:r w:rsidR="00D9527C">
        <w:t>practices</w:t>
      </w:r>
      <w:r>
        <w:t xml:space="preserve"> support </w:t>
      </w:r>
      <w:r w:rsidR="0026066D">
        <w:t>learner</w:t>
      </w:r>
      <w:r>
        <w:t xml:space="preserve">s </w:t>
      </w:r>
      <w:r w:rsidR="00757E74">
        <w:t>most effectively</w:t>
      </w:r>
      <w:r>
        <w:t xml:space="preserve"> when they both help </w:t>
      </w:r>
      <w:r w:rsidR="0026066D">
        <w:t>learner</w:t>
      </w:r>
      <w:r>
        <w:t xml:space="preserve">s learn now and </w:t>
      </w:r>
      <w:r w:rsidR="00AB20F2">
        <w:t>develop SLC</w:t>
      </w:r>
      <w:r>
        <w:t xml:space="preserve"> </w:t>
      </w:r>
      <w:r w:rsidR="008B6D09">
        <w:t xml:space="preserve">skills </w:t>
      </w:r>
      <w:r>
        <w:t xml:space="preserve">they will need in future. </w:t>
      </w:r>
      <w:r w:rsidR="006D1FD1">
        <w:t>FE teacher</w:t>
      </w:r>
      <w:r>
        <w:t xml:space="preserve">s may need to adapt the level of support depending on the task, the </w:t>
      </w:r>
      <w:r w:rsidR="0026066D">
        <w:t>learner</w:t>
      </w:r>
      <w:r>
        <w:t xml:space="preserve"> and the demands of the moment, while maintaining high expectations for all </w:t>
      </w:r>
      <w:r w:rsidR="0026066D">
        <w:t>learner</w:t>
      </w:r>
      <w:r>
        <w:t>s.</w:t>
      </w:r>
    </w:p>
    <w:p w14:paraId="38A63D08" w14:textId="77777777" w:rsidR="00901C27" w:rsidRDefault="00901C27" w:rsidP="00901C27">
      <w:pPr>
        <w:pStyle w:val="ListBullet1"/>
        <w:numPr>
          <w:ilvl w:val="0"/>
          <w:numId w:val="0"/>
        </w:numPr>
        <w:ind w:left="284"/>
      </w:pPr>
    </w:p>
    <w:p w14:paraId="14A41635" w14:textId="77777777" w:rsidR="0024361F" w:rsidRPr="00A64820" w:rsidRDefault="0024361F" w:rsidP="0024361F">
      <w:pPr>
        <w:pStyle w:val="Heading3"/>
      </w:pPr>
      <w:r w:rsidRPr="00A64820">
        <w:rPr>
          <w:noProof/>
        </w:rPr>
        <w:drawing>
          <wp:inline distT="0" distB="0" distL="0" distR="0" wp14:anchorId="74FF790B" wp14:editId="35C3AF79">
            <wp:extent cx="471810" cy="475742"/>
            <wp:effectExtent l="0" t="0" r="4445" b="635"/>
            <wp:docPr id="9776256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75F4A8B9" w14:textId="07B59096" w:rsidR="0024361F" w:rsidRDefault="0024361F" w:rsidP="00F96F3D">
      <w:pPr>
        <w:pStyle w:val="Listnumbered"/>
        <w:numPr>
          <w:ilvl w:val="0"/>
          <w:numId w:val="21"/>
        </w:numPr>
        <w:ind w:left="1276"/>
      </w:pPr>
      <w:r>
        <w:t>What challenges do you face when supporting learners’ SLC development?</w:t>
      </w:r>
    </w:p>
    <w:p w14:paraId="0C981FF6" w14:textId="77777777" w:rsidR="00ED348F" w:rsidRDefault="00ED348F" w:rsidP="00F96F3D">
      <w:pPr>
        <w:pStyle w:val="Listnumbered"/>
        <w:numPr>
          <w:ilvl w:val="0"/>
          <w:numId w:val="21"/>
        </w:numPr>
        <w:ind w:left="1276"/>
      </w:pPr>
      <w:r w:rsidRPr="00BC541C">
        <w:t>Which of the strategies described are already embedded in your practice? How has reading about them through an SLC lens changed your thinking about when, why or how you use them?</w:t>
      </w:r>
    </w:p>
    <w:p w14:paraId="2F165137" w14:textId="3DD2C61E" w:rsidR="0024361F" w:rsidRPr="00405A77" w:rsidRDefault="0024361F" w:rsidP="00F96F3D">
      <w:pPr>
        <w:pStyle w:val="Listnumbered"/>
        <w:numPr>
          <w:ilvl w:val="0"/>
          <w:numId w:val="21"/>
        </w:numPr>
        <w:ind w:left="1276"/>
      </w:pPr>
      <w:r>
        <w:t xml:space="preserve">How do you maintain high expectations and provide appropriate challenge, while also meeting the needs of </w:t>
      </w:r>
      <w:r w:rsidR="00FF14DC">
        <w:t>learners</w:t>
      </w:r>
      <w:r>
        <w:t xml:space="preserve"> who require additional support?</w:t>
      </w:r>
    </w:p>
    <w:p w14:paraId="7F9C44A6" w14:textId="0A1A74D9" w:rsidR="00405A77" w:rsidRPr="00405A77" w:rsidRDefault="0024361F" w:rsidP="00067736">
      <w:pPr>
        <w:rPr>
          <w:b/>
          <w:bCs/>
        </w:rPr>
      </w:pPr>
      <w:r w:rsidRPr="00405A77">
        <w:rPr>
          <w:b/>
          <w:bCs/>
        </w:rPr>
        <w:br w:type="page"/>
      </w:r>
    </w:p>
    <w:p w14:paraId="290288D2" w14:textId="77777777" w:rsidR="00405A77" w:rsidRPr="00405A77" w:rsidRDefault="00405A77" w:rsidP="00405A77">
      <w:pPr>
        <w:pStyle w:val="Heading1"/>
      </w:pPr>
      <w:bookmarkStart w:id="19" w:name="_Toc237346944"/>
      <w:bookmarkStart w:id="20" w:name="_Toc1034250631"/>
      <w:bookmarkStart w:id="21" w:name="_Toc238718710"/>
      <w:r>
        <w:lastRenderedPageBreak/>
        <w:t>References</w:t>
      </w:r>
      <w:bookmarkEnd w:id="19"/>
      <w:bookmarkEnd w:id="20"/>
      <w:bookmarkEnd w:id="21"/>
      <w:r>
        <w:t> </w:t>
      </w:r>
    </w:p>
    <w:p w14:paraId="225C8127" w14:textId="1AC04F06" w:rsidR="009E0339" w:rsidRDefault="009E0339" w:rsidP="00405A77">
      <w:r w:rsidRPr="009E0339">
        <w:t>Below is a full list of references drawn upon during the creation of this evidence summary, which includes research across a range of phases and age ranges.</w:t>
      </w:r>
    </w:p>
    <w:p w14:paraId="4C018111" w14:textId="5C18114C" w:rsidR="00967D87" w:rsidRDefault="00967D87" w:rsidP="00405A77">
      <w:r w:rsidRPr="00967D87">
        <w:t xml:space="preserve">Antalek, C., Dixon, F., Taha, J., &amp; Esposito, R. (2025). </w:t>
      </w:r>
      <w:hyperlink r:id="rId21" w:history="1">
        <w:r w:rsidR="00411CAC" w:rsidRPr="009F6E17">
          <w:rPr>
            <w:rStyle w:val="Hyperlink"/>
          </w:rPr>
          <w:t>Identifying</w:t>
        </w:r>
        <w:r w:rsidRPr="00466B4D">
          <w:rPr>
            <w:rStyle w:val="Hyperlink"/>
          </w:rPr>
          <w:t xml:space="preserve"> </w:t>
        </w:r>
        <w:r w:rsidR="00411CAC" w:rsidRPr="009F6E17">
          <w:rPr>
            <w:rStyle w:val="Hyperlink"/>
          </w:rPr>
          <w:t>and</w:t>
        </w:r>
        <w:r w:rsidRPr="00466B4D">
          <w:rPr>
            <w:rStyle w:val="Hyperlink"/>
          </w:rPr>
          <w:t xml:space="preserve"> </w:t>
        </w:r>
        <w:r w:rsidR="00411CAC" w:rsidRPr="009F6E17">
          <w:rPr>
            <w:rStyle w:val="Hyperlink"/>
          </w:rPr>
          <w:t>supporting</w:t>
        </w:r>
        <w:r w:rsidRPr="00466B4D">
          <w:rPr>
            <w:rStyle w:val="Hyperlink"/>
          </w:rPr>
          <w:t xml:space="preserve"> </w:t>
        </w:r>
        <w:r w:rsidR="00411CAC" w:rsidRPr="009F6E17">
          <w:rPr>
            <w:rStyle w:val="Hyperlink"/>
          </w:rPr>
          <w:t>children</w:t>
        </w:r>
        <w:r w:rsidRPr="00466B4D">
          <w:rPr>
            <w:rStyle w:val="Hyperlink"/>
          </w:rPr>
          <w:t xml:space="preserve"> </w:t>
        </w:r>
        <w:r w:rsidR="00411CAC" w:rsidRPr="009F6E17">
          <w:rPr>
            <w:rStyle w:val="Hyperlink"/>
          </w:rPr>
          <w:t>and</w:t>
        </w:r>
        <w:r w:rsidRPr="00466B4D">
          <w:rPr>
            <w:rStyle w:val="Hyperlink"/>
          </w:rPr>
          <w:t xml:space="preserve"> </w:t>
        </w:r>
        <w:r w:rsidR="00411CAC" w:rsidRPr="009F6E17">
          <w:rPr>
            <w:rStyle w:val="Hyperlink"/>
          </w:rPr>
          <w:t>young</w:t>
        </w:r>
        <w:r w:rsidRPr="00466B4D">
          <w:rPr>
            <w:rStyle w:val="Hyperlink"/>
          </w:rPr>
          <w:t xml:space="preserve"> </w:t>
        </w:r>
        <w:r w:rsidR="00411CAC" w:rsidRPr="009F6E17">
          <w:rPr>
            <w:rStyle w:val="Hyperlink"/>
          </w:rPr>
          <w:t>people</w:t>
        </w:r>
        <w:r w:rsidRPr="00466B4D">
          <w:rPr>
            <w:rStyle w:val="Hyperlink"/>
          </w:rPr>
          <w:t xml:space="preserve"> </w:t>
        </w:r>
        <w:r w:rsidR="00411CAC" w:rsidRPr="009F6E17">
          <w:rPr>
            <w:rStyle w:val="Hyperlink"/>
          </w:rPr>
          <w:t>with</w:t>
        </w:r>
        <w:r w:rsidRPr="00466B4D">
          <w:rPr>
            <w:rStyle w:val="Hyperlink"/>
          </w:rPr>
          <w:t xml:space="preserve"> </w:t>
        </w:r>
        <w:r w:rsidR="00411CAC" w:rsidRPr="009F6E17">
          <w:rPr>
            <w:rStyle w:val="Hyperlink"/>
          </w:rPr>
          <w:t>speech</w:t>
        </w:r>
        <w:r w:rsidRPr="00466B4D">
          <w:rPr>
            <w:rStyle w:val="Hyperlink"/>
          </w:rPr>
          <w:t xml:space="preserve">, </w:t>
        </w:r>
        <w:r w:rsidR="00411CAC" w:rsidRPr="009F6E17">
          <w:rPr>
            <w:rStyle w:val="Hyperlink"/>
          </w:rPr>
          <w:t>language</w:t>
        </w:r>
        <w:r w:rsidRPr="00466B4D">
          <w:rPr>
            <w:rStyle w:val="Hyperlink"/>
          </w:rPr>
          <w:t xml:space="preserve"> </w:t>
        </w:r>
        <w:r w:rsidR="00411CAC" w:rsidRPr="009F6E17">
          <w:rPr>
            <w:rStyle w:val="Hyperlink"/>
          </w:rPr>
          <w:t>and</w:t>
        </w:r>
        <w:r w:rsidRPr="00466B4D">
          <w:rPr>
            <w:rStyle w:val="Hyperlink"/>
          </w:rPr>
          <w:t xml:space="preserve"> </w:t>
        </w:r>
        <w:r w:rsidR="00411CAC" w:rsidRPr="009F6E17">
          <w:rPr>
            <w:rStyle w:val="Hyperlink"/>
          </w:rPr>
          <w:t>communication</w:t>
        </w:r>
        <w:r w:rsidRPr="00466B4D">
          <w:rPr>
            <w:rStyle w:val="Hyperlink"/>
          </w:rPr>
          <w:t xml:space="preserve"> </w:t>
        </w:r>
        <w:r w:rsidR="00411CAC" w:rsidRPr="009F6E17">
          <w:rPr>
            <w:rStyle w:val="Hyperlink"/>
          </w:rPr>
          <w:t>needs</w:t>
        </w:r>
        <w:r w:rsidRPr="00466B4D">
          <w:rPr>
            <w:rStyle w:val="Hyperlink"/>
          </w:rPr>
          <w:t xml:space="preserve">: A </w:t>
        </w:r>
        <w:r w:rsidR="00411CAC" w:rsidRPr="009F6E17">
          <w:rPr>
            <w:rStyle w:val="Hyperlink"/>
          </w:rPr>
          <w:t>rapid</w:t>
        </w:r>
        <w:r w:rsidRPr="00466B4D">
          <w:rPr>
            <w:rStyle w:val="Hyperlink"/>
          </w:rPr>
          <w:t xml:space="preserve"> </w:t>
        </w:r>
        <w:r w:rsidR="00411CAC" w:rsidRPr="009F6E17">
          <w:rPr>
            <w:rStyle w:val="Hyperlink"/>
          </w:rPr>
          <w:t>evidence</w:t>
        </w:r>
        <w:r w:rsidRPr="00466B4D">
          <w:rPr>
            <w:rStyle w:val="Hyperlink"/>
          </w:rPr>
          <w:t xml:space="preserve"> </w:t>
        </w:r>
        <w:r w:rsidR="00411CAC" w:rsidRPr="009F6E17">
          <w:rPr>
            <w:rStyle w:val="Hyperlink"/>
          </w:rPr>
          <w:t>review</w:t>
        </w:r>
      </w:hyperlink>
      <w:r w:rsidRPr="00466B4D">
        <w:t xml:space="preserve"> </w:t>
      </w:r>
      <w:r w:rsidRPr="00967D87">
        <w:t xml:space="preserve">(Research Report No. RR1550). Department for Education. </w:t>
      </w:r>
    </w:p>
    <w:p w14:paraId="6147A525" w14:textId="54F166CC" w:rsidR="00405A77" w:rsidRPr="00405A77" w:rsidRDefault="00405A77" w:rsidP="00405A77">
      <w:r w:rsidRPr="00405A77">
        <w:t>Balthazar, C. H., &amp; Scott, C. M. (2024). Sentences are key: Helping school-age children and adolescents build sentence skills needed for real language. </w:t>
      </w:r>
      <w:r w:rsidRPr="00405A77">
        <w:rPr>
          <w:i/>
          <w:iCs/>
        </w:rPr>
        <w:t>American Journal of Speech-Language Pathology, 33</w:t>
      </w:r>
      <w:r w:rsidRPr="00405A77">
        <w:t>(2), 564–579. </w:t>
      </w:r>
    </w:p>
    <w:p w14:paraId="149779E0" w14:textId="77777777" w:rsidR="00405A77" w:rsidRPr="00405A77" w:rsidRDefault="00405A77" w:rsidP="00405A77">
      <w:r w:rsidRPr="00405A77">
        <w:t>Bercow, J. (2008). </w:t>
      </w:r>
      <w:r w:rsidRPr="00405A77">
        <w:rPr>
          <w:i/>
          <w:iCs/>
        </w:rPr>
        <w:t>The Bercow report: A review of services for children and young people (0–19) with speech, language and communication needs</w:t>
      </w:r>
      <w:r w:rsidRPr="00405A77">
        <w:t>. Department for Children, Schools and Families. </w:t>
      </w:r>
    </w:p>
    <w:p w14:paraId="122B3C67" w14:textId="12908988" w:rsidR="00405A77" w:rsidRPr="00405A77" w:rsidRDefault="00405A77" w:rsidP="00405A77">
      <w:r w:rsidRPr="00405A77">
        <w:t>Bishop, D. V. M., &amp; </w:t>
      </w:r>
      <w:proofErr w:type="spellStart"/>
      <w:r w:rsidRPr="00405A77">
        <w:t>Snowling</w:t>
      </w:r>
      <w:proofErr w:type="spellEnd"/>
      <w:r w:rsidRPr="00405A77">
        <w:t xml:space="preserve">, M. J. (2004). </w:t>
      </w:r>
      <w:hyperlink r:id="rId22" w:history="1">
        <w:r w:rsidRPr="00BA23CF">
          <w:rPr>
            <w:rStyle w:val="Hyperlink"/>
          </w:rPr>
          <w:t>Developmental dyslexia and specific language impairment: Same or different? </w:t>
        </w:r>
      </w:hyperlink>
      <w:r w:rsidRPr="00405A77">
        <w:rPr>
          <w:i/>
          <w:iCs/>
        </w:rPr>
        <w:t>Psychological Bulletin, 130</w:t>
      </w:r>
      <w:r w:rsidRPr="00405A77">
        <w:t xml:space="preserve">(6), 858–886. </w:t>
      </w:r>
    </w:p>
    <w:p w14:paraId="1FB8ED79" w14:textId="77777777" w:rsidR="00405A77" w:rsidRPr="00405A77" w:rsidRDefault="00405A77" w:rsidP="00405A77">
      <w:r w:rsidRPr="00405A77">
        <w:t>Bochner, S., &amp; Jones, J. (2003). </w:t>
      </w:r>
      <w:r w:rsidRPr="00405A77">
        <w:rPr>
          <w:i/>
          <w:iCs/>
        </w:rPr>
        <w:t>Child language development: Learning to talk</w:t>
      </w:r>
      <w:r w:rsidRPr="00405A77">
        <w:t>. </w:t>
      </w:r>
      <w:proofErr w:type="spellStart"/>
      <w:r w:rsidRPr="00405A77">
        <w:t>Whurr</w:t>
      </w:r>
      <w:proofErr w:type="spellEnd"/>
      <w:r w:rsidRPr="00405A77">
        <w:t>. </w:t>
      </w:r>
    </w:p>
    <w:p w14:paraId="147AFB53" w14:textId="1B1D3C48" w:rsidR="00405A77" w:rsidRPr="00405A77" w:rsidRDefault="00405A77" w:rsidP="00405A77">
      <w:r w:rsidRPr="00405A77">
        <w:t>Brysbaert, M., &amp; </w:t>
      </w:r>
      <w:proofErr w:type="spellStart"/>
      <w:r w:rsidRPr="00405A77">
        <w:t>Vantieghem</w:t>
      </w:r>
      <w:proofErr w:type="spellEnd"/>
      <w:r w:rsidRPr="00405A77">
        <w:t xml:space="preserve">, A. (2023). </w:t>
      </w:r>
      <w:hyperlink r:id="rId23" w:history="1">
        <w:r w:rsidRPr="00BA23CF">
          <w:rPr>
            <w:rStyle w:val="Hyperlink"/>
          </w:rPr>
          <w:t>No correlation between articulation speed and silent reading rate when adults read short texts</w:t>
        </w:r>
      </w:hyperlink>
      <w:r w:rsidRPr="00405A77">
        <w:t>. </w:t>
      </w:r>
      <w:proofErr w:type="spellStart"/>
      <w:r w:rsidRPr="00405A77">
        <w:rPr>
          <w:i/>
          <w:iCs/>
        </w:rPr>
        <w:t>Psychologica</w:t>
      </w:r>
      <w:proofErr w:type="spellEnd"/>
      <w:r w:rsidRPr="00405A77">
        <w:rPr>
          <w:i/>
          <w:iCs/>
        </w:rPr>
        <w:t> Belgica, 63</w:t>
      </w:r>
      <w:r w:rsidRPr="00405A77">
        <w:t xml:space="preserve">(1), 82–91. </w:t>
      </w:r>
    </w:p>
    <w:p w14:paraId="0BFB6F9A" w14:textId="6B2CB63B" w:rsidR="00E24714" w:rsidRDefault="00E24714" w:rsidP="00405A77">
      <w:r w:rsidRPr="00E24714">
        <w:t xml:space="preserve">Collin, J., &amp; Quigley, A. (2021). </w:t>
      </w:r>
      <w:hyperlink r:id="rId24" w:history="1">
        <w:r w:rsidR="006D1FD1" w:rsidRPr="00466B4D">
          <w:rPr>
            <w:rStyle w:val="Hyperlink"/>
          </w:rPr>
          <w:t>FE teacher</w:t>
        </w:r>
        <w:r w:rsidRPr="00466B4D">
          <w:rPr>
            <w:rStyle w:val="Hyperlink"/>
          </w:rPr>
          <w:t xml:space="preserve"> feedback to improve </w:t>
        </w:r>
        <w:r w:rsidR="0026066D" w:rsidRPr="00466B4D">
          <w:rPr>
            <w:rStyle w:val="Hyperlink"/>
          </w:rPr>
          <w:t>learner</w:t>
        </w:r>
        <w:r w:rsidRPr="00466B4D">
          <w:rPr>
            <w:rStyle w:val="Hyperlink"/>
          </w:rPr>
          <w:t xml:space="preserve"> learning: Guidance report.</w:t>
        </w:r>
      </w:hyperlink>
      <w:r w:rsidRPr="00E24714">
        <w:t xml:space="preserve"> Education Endowment Foundation</w:t>
      </w:r>
      <w:r>
        <w:t xml:space="preserve">. </w:t>
      </w:r>
    </w:p>
    <w:p w14:paraId="5381DA38" w14:textId="007E01BF" w:rsidR="00405A77" w:rsidRPr="00405A77" w:rsidRDefault="00405A77" w:rsidP="00405A77">
      <w:r w:rsidRPr="00405A77">
        <w:t>Conti-Ramsden, G. (2008). Heterogeneity of specific language impairment (SLI): outcomes in adolescence. In </w:t>
      </w:r>
      <w:proofErr w:type="spellStart"/>
      <w:r w:rsidRPr="00405A77">
        <w:t>C.F.Norbury</w:t>
      </w:r>
      <w:proofErr w:type="spellEnd"/>
      <w:r w:rsidRPr="00405A77">
        <w:t>, B. Tomblin, &amp; D. V. M. Bishop (Eds.), Understanding developmental language disorders. Hove: Psychology Press. </w:t>
      </w:r>
    </w:p>
    <w:p w14:paraId="379D7EA5" w14:textId="1080254C" w:rsidR="00405A77" w:rsidRPr="00405A77" w:rsidRDefault="00405A77" w:rsidP="00405A77">
      <w:r w:rsidRPr="00405A77">
        <w:t>Department for Education. (2023</w:t>
      </w:r>
      <w:hyperlink r:id="rId25" w:anchor="communication-and-language" w:history="1">
        <w:r w:rsidRPr="000D77B6">
          <w:rPr>
            <w:rStyle w:val="Hyperlink"/>
          </w:rPr>
          <w:t>). Best start in life: Part 2 – The 3 prime areas of learning.</w:t>
        </w:r>
      </w:hyperlink>
      <w:r w:rsidRPr="00405A77">
        <w:t xml:space="preserve"> </w:t>
      </w:r>
    </w:p>
    <w:p w14:paraId="301053CA" w14:textId="30DDACB6" w:rsidR="00405A77" w:rsidRPr="00405A77" w:rsidRDefault="00405A77" w:rsidP="00405A77">
      <w:r w:rsidRPr="00405A77">
        <w:rPr>
          <w:lang w:val="de-DE"/>
        </w:rPr>
        <w:t>Dobinson, K. L., &amp; Dockrell, J. E. (2021</w:t>
      </w:r>
      <w:r>
        <w:fldChar w:fldCharType="begin"/>
      </w:r>
      <w:r>
        <w:instrText>HYPERLINK "https://doi.org/10.1177/0142723721989471"</w:instrText>
      </w:r>
      <w:r>
        <w:fldChar w:fldCharType="separate"/>
      </w:r>
      <w:r w:rsidRPr="00466B4D">
        <w:rPr>
          <w:rStyle w:val="Hyperlink"/>
          <w:lang w:val="de-DE"/>
        </w:rPr>
        <w:t xml:space="preserve">). </w:t>
      </w:r>
      <w:r w:rsidRPr="00466B4D">
        <w:rPr>
          <w:rStyle w:val="Hyperlink"/>
        </w:rPr>
        <w:t xml:space="preserve">Universal strategies for the improvement of expressive language skills in the primary </w:t>
      </w:r>
      <w:r w:rsidR="00F304A2" w:rsidRPr="00466B4D">
        <w:rPr>
          <w:rStyle w:val="Hyperlink"/>
        </w:rPr>
        <w:t>classroom</w:t>
      </w:r>
      <w:r w:rsidRPr="00466B4D">
        <w:rPr>
          <w:rStyle w:val="Hyperlink"/>
        </w:rPr>
        <w:t>: A systematic review</w:t>
      </w:r>
      <w:r>
        <w:fldChar w:fldCharType="end"/>
      </w:r>
      <w:r w:rsidRPr="00405A77">
        <w:t>. </w:t>
      </w:r>
      <w:r w:rsidRPr="00405A77">
        <w:rPr>
          <w:i/>
          <w:iCs/>
        </w:rPr>
        <w:t>First Language, 41</w:t>
      </w:r>
      <w:r w:rsidRPr="00405A77">
        <w:t>(5), 527–554. </w:t>
      </w:r>
    </w:p>
    <w:p w14:paraId="7D6B29AC" w14:textId="77777777" w:rsidR="00405A77" w:rsidRPr="00405A77" w:rsidRDefault="00405A77" w:rsidP="00405A77">
      <w:proofErr w:type="spellStart"/>
      <w:r w:rsidRPr="00405A77">
        <w:t>Dockrell</w:t>
      </w:r>
      <w:proofErr w:type="spellEnd"/>
      <w:r w:rsidRPr="00405A77">
        <w:t>, J., Ricketts, J., &amp; Lindsay, G. (2012). </w:t>
      </w:r>
      <w:r w:rsidRPr="00405A77">
        <w:rPr>
          <w:i/>
          <w:iCs/>
        </w:rPr>
        <w:t>Understanding speech, language and communication needs: Profiles of need and provision</w:t>
      </w:r>
      <w:r w:rsidRPr="00405A77">
        <w:t> (Research Report DFE-RR247-BCRP4). Department for Education. </w:t>
      </w:r>
    </w:p>
    <w:p w14:paraId="132A9BA8" w14:textId="7369EE8B" w:rsidR="00405A77" w:rsidRPr="00405A77" w:rsidRDefault="00405A77" w:rsidP="00405A77">
      <w:proofErr w:type="spellStart"/>
      <w:r w:rsidRPr="00405A77">
        <w:t>Dockrell</w:t>
      </w:r>
      <w:proofErr w:type="spellEnd"/>
      <w:r w:rsidRPr="00405A77">
        <w:t>, J. E., Lindsay, G., </w:t>
      </w:r>
      <w:proofErr w:type="spellStart"/>
      <w:r w:rsidRPr="00405A77">
        <w:t>Roulstone</w:t>
      </w:r>
      <w:proofErr w:type="spellEnd"/>
      <w:r w:rsidRPr="00405A77">
        <w:t xml:space="preserve">, S., &amp; Law, J. (2011). Supporting children with speech, language and communication needs: An overview of the results of the Better </w:t>
      </w:r>
      <w:r w:rsidRPr="00405A77">
        <w:lastRenderedPageBreak/>
        <w:t>Communication Research Programme. </w:t>
      </w:r>
      <w:r w:rsidRPr="00405A77">
        <w:rPr>
          <w:i/>
          <w:iCs/>
        </w:rPr>
        <w:t>International Journal of Language &amp; Communication Disorders, 49</w:t>
      </w:r>
      <w:r w:rsidRPr="00405A77">
        <w:t>(5), 543–557. </w:t>
      </w:r>
    </w:p>
    <w:p w14:paraId="64A22C5C" w14:textId="77777777" w:rsidR="00405A77" w:rsidRPr="00405A77" w:rsidRDefault="00405A77" w:rsidP="00405A77">
      <w:r w:rsidRPr="00405A77">
        <w:t>Education Endowment Foundation. (2021). </w:t>
      </w:r>
      <w:r w:rsidRPr="00405A77">
        <w:rPr>
          <w:i/>
          <w:iCs/>
        </w:rPr>
        <w:t>Improving literacy in Key Stage 2: Guidance report</w:t>
      </w:r>
      <w:r w:rsidRPr="00405A77">
        <w:t> (2nd ed.). Education Endowment Foundation. </w:t>
      </w:r>
    </w:p>
    <w:p w14:paraId="3C8CA555" w14:textId="77777777" w:rsidR="00405A77" w:rsidRPr="00405A77" w:rsidRDefault="00405A77" w:rsidP="00405A77">
      <w:r w:rsidRPr="00405A77">
        <w:t>Elleman, A. M., Oslund, E. L., Griffin, N. M., &amp; Myers, K. E. (2019). A review of middle school vocabulary interventions: Five research-based recommendations for practice. </w:t>
      </w:r>
      <w:r w:rsidRPr="00405A77">
        <w:rPr>
          <w:i/>
          <w:iCs/>
        </w:rPr>
        <w:t>Language, Speech, and Hearing Services in Schools, 50</w:t>
      </w:r>
      <w:r w:rsidRPr="00405A77">
        <w:t>(4), 477–492. </w:t>
      </w:r>
    </w:p>
    <w:p w14:paraId="7AAF7488" w14:textId="77777777" w:rsidR="00405A77" w:rsidRPr="00405A77" w:rsidRDefault="00405A77" w:rsidP="00405A77">
      <w:r w:rsidRPr="00405A77">
        <w:t>Evans, J. L., Alibali, M. W., &amp; McNeil, N. M. (2001). Divergence of verbal expression and embodied knowledge: Evidence from speech and gesture in children with specific language impairment. </w:t>
      </w:r>
      <w:r w:rsidRPr="00405A77">
        <w:rPr>
          <w:i/>
          <w:iCs/>
        </w:rPr>
        <w:t>Language and Cognitive Processes, 16</w:t>
      </w:r>
      <w:r w:rsidRPr="00405A77">
        <w:t>(2–3), 309–331. </w:t>
      </w:r>
    </w:p>
    <w:p w14:paraId="0A7F0F7D" w14:textId="77777777" w:rsidR="00FC32C7" w:rsidRDefault="00FC32C7" w:rsidP="00405A77">
      <w:r w:rsidRPr="00FC32C7">
        <w:t>Gilbride, N. &amp; Jackson, J. (2026). Inclusive Teaching Framework. Ambition Institute.</w:t>
      </w:r>
    </w:p>
    <w:p w14:paraId="381690A0" w14:textId="140121EC" w:rsidR="00405A77" w:rsidRPr="00405A77" w:rsidRDefault="00405A77" w:rsidP="00405A77">
      <w:r w:rsidRPr="00405A77">
        <w:t>Goldin-Meadow, S. (1999). The role of gesture in communication and thinking. </w:t>
      </w:r>
      <w:r w:rsidRPr="00405A77">
        <w:rPr>
          <w:i/>
          <w:iCs/>
        </w:rPr>
        <w:t>Trends in Cognitive Sciences, 3</w:t>
      </w:r>
      <w:r w:rsidRPr="00405A77">
        <w:t>(11), 419–429. </w:t>
      </w:r>
    </w:p>
    <w:p w14:paraId="5074EBAF" w14:textId="251D733E" w:rsidR="00207DEA" w:rsidRDefault="00207DEA" w:rsidP="00405A77">
      <w:proofErr w:type="spellStart"/>
      <w:r w:rsidRPr="00207DEA">
        <w:t>Harskamp</w:t>
      </w:r>
      <w:proofErr w:type="spellEnd"/>
      <w:r w:rsidRPr="00207DEA">
        <w:t xml:space="preserve">, E. G., Mayer, R. E., &amp; Suhre, C. (2007). Does the modality principle for multimedia learning apply to science </w:t>
      </w:r>
      <w:r w:rsidR="00F304A2">
        <w:t>classrooms</w:t>
      </w:r>
      <w:r w:rsidRPr="00207DEA">
        <w:t>?. </w:t>
      </w:r>
      <w:r w:rsidRPr="00207DEA">
        <w:rPr>
          <w:i/>
          <w:iCs/>
        </w:rPr>
        <w:t>Learning and instruction</w:t>
      </w:r>
      <w:r w:rsidRPr="00207DEA">
        <w:t>, </w:t>
      </w:r>
      <w:r w:rsidRPr="00207DEA">
        <w:rPr>
          <w:i/>
          <w:iCs/>
        </w:rPr>
        <w:t>17</w:t>
      </w:r>
      <w:r w:rsidRPr="00207DEA">
        <w:t xml:space="preserve">(5), 465-477. </w:t>
      </w:r>
    </w:p>
    <w:p w14:paraId="54B7107B" w14:textId="3A364EAC" w:rsidR="00405A77" w:rsidRPr="00405A77" w:rsidRDefault="00405A77" w:rsidP="00405A77">
      <w:r w:rsidRPr="00405A77">
        <w:t>Hoff, E. (2006). How social contexts support and shape language development. </w:t>
      </w:r>
      <w:r w:rsidRPr="00405A77">
        <w:rPr>
          <w:i/>
          <w:iCs/>
        </w:rPr>
        <w:t>Developmental Review, 26</w:t>
      </w:r>
      <w:r w:rsidRPr="00405A77">
        <w:t>(1), 55–88. </w:t>
      </w:r>
    </w:p>
    <w:p w14:paraId="58532E29" w14:textId="401325AA" w:rsidR="003E52FC" w:rsidRDefault="00405A77" w:rsidP="00405A77">
      <w:r w:rsidRPr="00405A77">
        <w:t>Hollo, A., Wehby, J. H., &amp; Oliver, R. M. (2014). Unidentified language deficits in children with emotional and </w:t>
      </w:r>
      <w:proofErr w:type="spellStart"/>
      <w:r w:rsidRPr="00405A77">
        <w:t>behavioral</w:t>
      </w:r>
      <w:proofErr w:type="spellEnd"/>
      <w:r w:rsidRPr="00405A77">
        <w:t> disorders: a meta-analysis. Exceptional Children</w:t>
      </w:r>
      <w:r w:rsidR="003E52FC">
        <w:t xml:space="preserve"> </w:t>
      </w:r>
      <w:r w:rsidRPr="00405A77">
        <w:t>80(2), 169-186</w:t>
      </w:r>
    </w:p>
    <w:p w14:paraId="0E002E08" w14:textId="083066F3" w:rsidR="00405A77" w:rsidRPr="00405A77" w:rsidRDefault="00405A77" w:rsidP="00405A77">
      <w:r w:rsidRPr="00405A77">
        <w:t xml:space="preserve">Howe, C., &amp; Abedin, M. (2013). </w:t>
      </w:r>
      <w:r w:rsidR="00F304A2">
        <w:t>Classroom</w:t>
      </w:r>
      <w:r w:rsidRPr="00405A77">
        <w:t xml:space="preserve"> dialogue: A systematic review across four decades of research. </w:t>
      </w:r>
      <w:r w:rsidRPr="00405A77">
        <w:rPr>
          <w:i/>
          <w:iCs/>
        </w:rPr>
        <w:t>Cambridge Journal of Education, 43</w:t>
      </w:r>
      <w:r w:rsidRPr="00405A77">
        <w:t>(3), 325–356. </w:t>
      </w:r>
    </w:p>
    <w:p w14:paraId="4B17E7F2" w14:textId="77777777" w:rsidR="00561AA6" w:rsidRDefault="00561AA6" w:rsidP="00405A77">
      <w:r w:rsidRPr="00561AA6">
        <w:t>Liu, T. C., Lin, Y. C., Gao, Y., &amp; Paas, F. (2019). The modality effect in a mobile learning environment: Learning from spoken text and real objects. </w:t>
      </w:r>
      <w:r w:rsidRPr="00561AA6">
        <w:rPr>
          <w:i/>
          <w:iCs/>
        </w:rPr>
        <w:t>British Journal of Educational Technology</w:t>
      </w:r>
      <w:r w:rsidRPr="00561AA6">
        <w:t>, </w:t>
      </w:r>
      <w:r w:rsidRPr="00561AA6">
        <w:rPr>
          <w:i/>
          <w:iCs/>
        </w:rPr>
        <w:t>50</w:t>
      </w:r>
      <w:r w:rsidRPr="00561AA6">
        <w:t>(2), 574-586.</w:t>
      </w:r>
    </w:p>
    <w:p w14:paraId="0AE0D8CE" w14:textId="77777777" w:rsidR="00F22E5E" w:rsidRDefault="00F22E5E" w:rsidP="00405A77">
      <w:r w:rsidRPr="00F22E5E">
        <w:t xml:space="preserve">Low, R., &amp; </w:t>
      </w:r>
      <w:proofErr w:type="spellStart"/>
      <w:r w:rsidRPr="00F22E5E">
        <w:t>Sweller</w:t>
      </w:r>
      <w:proofErr w:type="spellEnd"/>
      <w:r w:rsidRPr="00F22E5E">
        <w:t>, J. (2005). The modality principle in multimedia learning. </w:t>
      </w:r>
      <w:r w:rsidRPr="00F22E5E">
        <w:rPr>
          <w:i/>
          <w:iCs/>
        </w:rPr>
        <w:t>The Cambridge handbook of multimedia learning</w:t>
      </w:r>
      <w:r w:rsidRPr="00F22E5E">
        <w:t>, </w:t>
      </w:r>
      <w:r w:rsidRPr="00F22E5E">
        <w:rPr>
          <w:i/>
          <w:iCs/>
        </w:rPr>
        <w:t>147</w:t>
      </w:r>
      <w:r w:rsidRPr="00F22E5E">
        <w:t>, 158.</w:t>
      </w:r>
    </w:p>
    <w:p w14:paraId="37F2993C" w14:textId="59F79A21" w:rsidR="00405A77" w:rsidRPr="00405A77" w:rsidRDefault="00405A77" w:rsidP="00405A77">
      <w:r w:rsidRPr="00405A77">
        <w:t>Lowe, H., Henry, L., Müller, L.-M., &amp; Joffe, V. L. (2018). Vocabulary intervention for adolescents with language disorder: A systematic review. </w:t>
      </w:r>
      <w:r w:rsidRPr="00405A77">
        <w:rPr>
          <w:i/>
          <w:iCs/>
        </w:rPr>
        <w:t>International Journal of Language &amp; Communication Disorders, 53</w:t>
      </w:r>
      <w:r w:rsidRPr="00405A77">
        <w:t>(2), 199–217. </w:t>
      </w:r>
    </w:p>
    <w:p w14:paraId="70ED72B4" w14:textId="77777777" w:rsidR="00405A77" w:rsidRPr="00405A77" w:rsidRDefault="00405A77" w:rsidP="00405A77">
      <w:r w:rsidRPr="00405A77">
        <w:t>Maggio, V., Grañana, N. E., Richaudeau, A., Torres, S., Giannotti, A. &amp; </w:t>
      </w:r>
      <w:proofErr w:type="spellStart"/>
      <w:r w:rsidRPr="00405A77">
        <w:t>Suburo</w:t>
      </w:r>
      <w:proofErr w:type="spellEnd"/>
      <w:r w:rsidRPr="00405A77">
        <w:t>, A. M., 2014, </w:t>
      </w:r>
      <w:proofErr w:type="spellStart"/>
      <w:r w:rsidRPr="00405A77">
        <w:t>Behavior</w:t>
      </w:r>
      <w:proofErr w:type="spellEnd"/>
      <w:r w:rsidRPr="00405A77">
        <w:t> problems in children with specific language impairment, Journal of Child Neurology, 29(2), 194-202 </w:t>
      </w:r>
    </w:p>
    <w:p w14:paraId="60565069" w14:textId="77777777" w:rsidR="00405A77" w:rsidRPr="00405A77" w:rsidRDefault="00405A77" w:rsidP="00405A77">
      <w:r w:rsidRPr="00405A77">
        <w:lastRenderedPageBreak/>
        <w:t>McGregor, K. K., Van Horne, A. O., Curran, M., Cook, S. W., &amp; Cole, R. (2021). The challenge of rich vocabulary instruction for children with developmental language disorder. Language, Speech, and Hearing Services in Schools, 52(2), 467-484. </w:t>
      </w:r>
    </w:p>
    <w:p w14:paraId="6A57B112" w14:textId="77777777" w:rsidR="00405A77" w:rsidRPr="00405A77" w:rsidRDefault="00405A77" w:rsidP="00405A77">
      <w:r w:rsidRPr="00405A77">
        <w:t>Meaux, A. B., &amp; Norris, J. A. (2018). Curriculum-based language interventions: What, who, why, where, and how? </w:t>
      </w:r>
      <w:r w:rsidRPr="00405A77">
        <w:rPr>
          <w:i/>
          <w:iCs/>
        </w:rPr>
        <w:t>Language, Speech, and Hearing Services in Schools, 49</w:t>
      </w:r>
      <w:r w:rsidRPr="00405A77">
        <w:t>(2), 165–175. </w:t>
      </w:r>
    </w:p>
    <w:p w14:paraId="4130F314" w14:textId="15882B7E" w:rsidR="00405A77" w:rsidRPr="00405A77" w:rsidRDefault="00405A77" w:rsidP="00405A77">
      <w:r w:rsidRPr="00405A77">
        <w:t xml:space="preserve">Mercer, N. (2008). The seeds of time: Why </w:t>
      </w:r>
      <w:r w:rsidR="00F304A2">
        <w:t>classroom</w:t>
      </w:r>
      <w:r w:rsidRPr="00405A77">
        <w:t xml:space="preserve"> dialogue needs a temporal analysis. </w:t>
      </w:r>
      <w:r w:rsidRPr="00405A77">
        <w:rPr>
          <w:i/>
          <w:iCs/>
        </w:rPr>
        <w:t>The Journal of the Learning Sciences, 17</w:t>
      </w:r>
      <w:r w:rsidRPr="00405A77">
        <w:t>(1), 33–59. </w:t>
      </w:r>
    </w:p>
    <w:p w14:paraId="0DEA238E" w14:textId="77777777" w:rsidR="00405A77" w:rsidRPr="00405A77" w:rsidRDefault="00405A77" w:rsidP="00405A77">
      <w:r w:rsidRPr="00405A77">
        <w:t>Montgomery, J. W., Gillam, R. B., &amp; Plante, E. (2024). Enhancing syntactic knowledge in school-age children with developmental language disorder: The promise of syntactic priming. </w:t>
      </w:r>
      <w:r w:rsidRPr="00405A77">
        <w:rPr>
          <w:i/>
          <w:iCs/>
        </w:rPr>
        <w:t>American Journal of Speech-Language Pathology, 33</w:t>
      </w:r>
      <w:r w:rsidRPr="00405A77">
        <w:t>(2), 580–597. </w:t>
      </w:r>
    </w:p>
    <w:p w14:paraId="3EFFF1F8" w14:textId="77777777" w:rsidR="00DD294C" w:rsidRDefault="00DD294C" w:rsidP="00405A77">
      <w:r w:rsidRPr="00DD294C">
        <w:t xml:space="preserve">Nation, K., Adams, J. W., Bowyer-Crane, C. A., &amp; </w:t>
      </w:r>
      <w:proofErr w:type="spellStart"/>
      <w:r w:rsidRPr="00DD294C">
        <w:t>Snowling</w:t>
      </w:r>
      <w:proofErr w:type="spellEnd"/>
      <w:r w:rsidRPr="00DD294C">
        <w:t xml:space="preserve">, M. J. (1999). Working memory deficits in poor </w:t>
      </w:r>
      <w:proofErr w:type="spellStart"/>
      <w:r w:rsidRPr="00DD294C">
        <w:t>comprehenders</w:t>
      </w:r>
      <w:proofErr w:type="spellEnd"/>
      <w:r w:rsidRPr="00DD294C">
        <w:t xml:space="preserve"> reflect underlying language impairments. </w:t>
      </w:r>
      <w:r w:rsidRPr="00DD294C">
        <w:rPr>
          <w:i/>
          <w:iCs/>
        </w:rPr>
        <w:t>Journal of experimental child psychology</w:t>
      </w:r>
      <w:r w:rsidRPr="00DD294C">
        <w:t>, </w:t>
      </w:r>
      <w:r w:rsidRPr="00DD294C">
        <w:rPr>
          <w:i/>
          <w:iCs/>
        </w:rPr>
        <w:t>73</w:t>
      </w:r>
      <w:r w:rsidRPr="00DD294C">
        <w:t>(2), 139-158.</w:t>
      </w:r>
    </w:p>
    <w:p w14:paraId="6827B80B" w14:textId="5BE83E29" w:rsidR="00405A77" w:rsidRPr="00405A77" w:rsidRDefault="00405A77" w:rsidP="00405A77">
      <w:r w:rsidRPr="00405A77">
        <w:t>Nation, K., Dawson, N. J., &amp; Hsiao, Y. (2022). </w:t>
      </w:r>
      <w:hyperlink r:id="rId26" w:history="1">
        <w:r w:rsidRPr="000D77B6">
          <w:rPr>
            <w:rStyle w:val="Hyperlink"/>
          </w:rPr>
          <w:t>Book language and its implications for children’s language, literacy, and development.</w:t>
        </w:r>
      </w:hyperlink>
      <w:r w:rsidRPr="00405A77">
        <w:t> </w:t>
      </w:r>
      <w:r w:rsidRPr="00405A77">
        <w:rPr>
          <w:i/>
          <w:iCs/>
        </w:rPr>
        <w:t>Current Directions in Psychological Science, 31</w:t>
      </w:r>
      <w:r w:rsidRPr="00405A77">
        <w:t xml:space="preserve">(4), 375–380. </w:t>
      </w:r>
    </w:p>
    <w:p w14:paraId="56CC5D74" w14:textId="77777777" w:rsidR="00405A77" w:rsidRPr="00405A77" w:rsidRDefault="00405A77" w:rsidP="00405A77">
      <w:r w:rsidRPr="00405A77">
        <w:t>Owen Van Horne, A. J., Curran, M., Cook, S. W., Cole, R., &amp; McGregor, K. K. (2023). Teaching little kids big sentences: A randomized controlled trial showing that children with DLD respond to complex syntax intervention embedded within the context of preschool/kindergarten science instruction. </w:t>
      </w:r>
      <w:r w:rsidRPr="00405A77">
        <w:rPr>
          <w:i/>
          <w:iCs/>
        </w:rPr>
        <w:t>International Journal of Language &amp; Communication Disorders, 58</w:t>
      </w:r>
      <w:r w:rsidRPr="00405A77">
        <w:t>(5), 1551–1569. </w:t>
      </w:r>
    </w:p>
    <w:p w14:paraId="792A14B6" w14:textId="77777777" w:rsidR="00405A77" w:rsidRPr="00405A77" w:rsidRDefault="00405A77" w:rsidP="00405A77">
      <w:r w:rsidRPr="00405A77">
        <w:t>Owen Van Horne, A. J., Curran, M., Weatherford, S., &amp; McGregor, K. K. (2024). We have to talk about something: Why not talk about the curriculum? A guide to embedding language interventions in curricular content. </w:t>
      </w:r>
      <w:r w:rsidRPr="00405A77">
        <w:rPr>
          <w:i/>
          <w:iCs/>
        </w:rPr>
        <w:t>Language, Speech, and Hearing Services in Schools, 55</w:t>
      </w:r>
      <w:r w:rsidRPr="00405A77">
        <w:t>(3), 648–660. </w:t>
      </w:r>
    </w:p>
    <w:p w14:paraId="5E6987B2" w14:textId="3BFB09B1" w:rsidR="00405A77" w:rsidRPr="00405A77" w:rsidRDefault="00405A77" w:rsidP="00405A77">
      <w:r w:rsidRPr="00405A77">
        <w:t xml:space="preserve">Perry, L. K., Prince, E. B., Valtierra, A. M., Rivero-Fernández, C., Ullery, M. A., Katz, L. F., Laursen, B., &amp; Messinger, D. S. (2018). A year in words: The dynamics and consequences of language experiences in an intervention </w:t>
      </w:r>
      <w:r w:rsidR="00F304A2">
        <w:t>classroom</w:t>
      </w:r>
      <w:r w:rsidRPr="00405A77">
        <w:t>. </w:t>
      </w:r>
      <w:r w:rsidRPr="00405A77">
        <w:rPr>
          <w:i/>
          <w:iCs/>
        </w:rPr>
        <w:t>PLOS ONE, 13</w:t>
      </w:r>
      <w:r w:rsidRPr="00405A77">
        <w:t>(7), e0199893. </w:t>
      </w:r>
    </w:p>
    <w:p w14:paraId="1187A1FE" w14:textId="77777777" w:rsidR="00405A77" w:rsidRPr="00405A77" w:rsidRDefault="00405A77" w:rsidP="00405A77">
      <w:r w:rsidRPr="00405A77">
        <w:t>Riccomini, P. J., Smith, G. W., Hughes, E. M., &amp; Fries, K. M. (2015). The language of mathematics: The importance of teaching and learning mathematical vocabulary. </w:t>
      </w:r>
      <w:r w:rsidRPr="00405A77">
        <w:rPr>
          <w:i/>
          <w:iCs/>
        </w:rPr>
        <w:t>Reading &amp; Writing Quarterly, 31</w:t>
      </w:r>
      <w:r w:rsidRPr="00405A77">
        <w:t>(3), 235–252. </w:t>
      </w:r>
    </w:p>
    <w:p w14:paraId="1B5E3716" w14:textId="238584C4" w:rsidR="00405A77" w:rsidRPr="00405A77" w:rsidRDefault="00405A77" w:rsidP="00405A77">
      <w:r w:rsidRPr="00405A77">
        <w:t xml:space="preserve">Shrum, J. L. (1985). Wait-time and student performance in second language </w:t>
      </w:r>
      <w:r w:rsidR="009622E9">
        <w:t>classrooms</w:t>
      </w:r>
      <w:r w:rsidRPr="00405A77">
        <w:t>. </w:t>
      </w:r>
      <w:r w:rsidRPr="00405A77">
        <w:rPr>
          <w:i/>
          <w:iCs/>
        </w:rPr>
        <w:t>The Modern Language Journal, 69</w:t>
      </w:r>
      <w:r w:rsidRPr="00405A77">
        <w:t>(3), 268–275. </w:t>
      </w:r>
    </w:p>
    <w:p w14:paraId="0874081C" w14:textId="77777777" w:rsidR="00405A77" w:rsidRPr="00405A77" w:rsidRDefault="00405A77" w:rsidP="00405A77">
      <w:r w:rsidRPr="00405A77">
        <w:lastRenderedPageBreak/>
        <w:t>Snow, C. E., Burns, M. S., &amp; Griffin, P. (Eds.). (1998). </w:t>
      </w:r>
      <w:r w:rsidRPr="00405A77">
        <w:rPr>
          <w:i/>
          <w:iCs/>
        </w:rPr>
        <w:t>Preventing reading difficulties in young children</w:t>
      </w:r>
      <w:r w:rsidRPr="00405A77">
        <w:t>. National Academy Press. </w:t>
      </w:r>
    </w:p>
    <w:p w14:paraId="6667C7BA" w14:textId="77777777" w:rsidR="00405A77" w:rsidRPr="00405A77" w:rsidRDefault="00405A77" w:rsidP="00405A77">
      <w:r w:rsidRPr="00405A77">
        <w:t>van </w:t>
      </w:r>
      <w:proofErr w:type="spellStart"/>
      <w:r w:rsidRPr="00405A77">
        <w:t>Daal</w:t>
      </w:r>
      <w:proofErr w:type="spellEnd"/>
      <w:r w:rsidRPr="00405A77">
        <w:t>, J., Verhoeven, L., &amp; van </w:t>
      </w:r>
      <w:proofErr w:type="spellStart"/>
      <w:r w:rsidRPr="00405A77">
        <w:t>Balkom</w:t>
      </w:r>
      <w:proofErr w:type="spellEnd"/>
      <w:r w:rsidRPr="00405A77">
        <w:t>, H. (2007). Behaviour problems in children with language impairment. Journal of Child Psychology and Psychiatry, 48(11), 1139-1147  </w:t>
      </w:r>
    </w:p>
    <w:p w14:paraId="36661532" w14:textId="77777777" w:rsidR="00405A77" w:rsidRPr="00405A77" w:rsidRDefault="00405A77" w:rsidP="00405A77">
      <w:r w:rsidRPr="00405A77">
        <w:t>Wasik, B. A., Hindman, A. H., &amp; Snell, E. K. (2016). Book reading and vocabulary development: A systematic review. </w:t>
      </w:r>
      <w:r w:rsidRPr="00405A77">
        <w:rPr>
          <w:i/>
          <w:iCs/>
        </w:rPr>
        <w:t>Early Childhood Research Quarterly, 37</w:t>
      </w:r>
      <w:r w:rsidRPr="00405A77">
        <w:t>, 39–57. </w:t>
      </w:r>
    </w:p>
    <w:p w14:paraId="0547E4DA" w14:textId="77777777" w:rsidR="00405A77" w:rsidRDefault="00405A77" w:rsidP="00405A77">
      <w:proofErr w:type="spellStart"/>
      <w:r w:rsidRPr="00405A77">
        <w:t>Weisleder</w:t>
      </w:r>
      <w:proofErr w:type="spellEnd"/>
      <w:r w:rsidRPr="00405A77">
        <w:t>, A., &amp; Fernald, A. (2013). Talking to children matters: Early language experience strengthens processing and builds vocabulary. </w:t>
      </w:r>
      <w:r w:rsidRPr="00405A77">
        <w:rPr>
          <w:i/>
          <w:iCs/>
        </w:rPr>
        <w:t>Psychological Science, 24</w:t>
      </w:r>
      <w:r w:rsidRPr="00405A77">
        <w:t>(11), 2143–2152. </w:t>
      </w:r>
    </w:p>
    <w:p w14:paraId="73753A5A" w14:textId="67186984" w:rsidR="00837DAC" w:rsidRDefault="00580221" w:rsidP="00A80D22">
      <w:pPr>
        <w:sectPr w:rsidR="00837DAC" w:rsidSect="00C27FD4">
          <w:headerReference w:type="default" r:id="rId27"/>
          <w:footerReference w:type="default" r:id="rId28"/>
          <w:headerReference w:type="first" r:id="rId29"/>
          <w:footerReference w:type="first" r:id="rId30"/>
          <w:pgSz w:w="11906" w:h="16838"/>
          <w:pgMar w:top="1440" w:right="1440" w:bottom="1440" w:left="1440" w:header="1134" w:footer="397" w:gutter="0"/>
          <w:cols w:space="708"/>
          <w:docGrid w:linePitch="360"/>
        </w:sectPr>
      </w:pPr>
      <w:r w:rsidRPr="00580221">
        <w:t>Zhang, Z., Xu, Q., &amp; Joshi, R. M. (2021). A meta</w:t>
      </w:r>
      <w:r w:rsidRPr="00580221">
        <w:rPr>
          <w:rFonts w:ascii="Cambria Math" w:hAnsi="Cambria Math" w:cs="Cambria Math"/>
        </w:rPr>
        <w:t>‐</w:t>
      </w:r>
      <w:r w:rsidRPr="00580221">
        <w:t>analysis on the effectiveness of intervention in children with primary speech and language delays/disorders: focusing on China and the United States.</w:t>
      </w:r>
      <w:r w:rsidRPr="00580221">
        <w:rPr>
          <w:rFonts w:cs="Arial"/>
        </w:rPr>
        <w:t> </w:t>
      </w:r>
      <w:r w:rsidRPr="00580221">
        <w:rPr>
          <w:i/>
          <w:iCs/>
        </w:rPr>
        <w:t>Clinical Psychology &amp; Psychotherapy</w:t>
      </w:r>
      <w:r w:rsidRPr="00580221">
        <w:t>, </w:t>
      </w:r>
      <w:r w:rsidRPr="00580221">
        <w:rPr>
          <w:i/>
          <w:iCs/>
        </w:rPr>
        <w:t>28</w:t>
      </w:r>
      <w:r w:rsidRPr="00580221">
        <w:t>(3), 585-605.</w:t>
      </w:r>
    </w:p>
    <w:p w14:paraId="72E58B24" w14:textId="77777777" w:rsidR="0030207F" w:rsidRDefault="0030207F" w:rsidP="0030207F">
      <w:pPr>
        <w:pStyle w:val="Heading3"/>
        <w:jc w:val="right"/>
      </w:pPr>
      <w:r>
        <w:rPr>
          <w:noProof/>
        </w:rPr>
        <w:lastRenderedPageBreak/>
        <w:drawing>
          <wp:anchor distT="0" distB="0" distL="114300" distR="114300" simplePos="0" relativeHeight="251658249" behindDoc="0" locked="0" layoutInCell="1" allowOverlap="1" wp14:anchorId="57C4005F" wp14:editId="72D1BB73">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6B17CEB3" w14:textId="77777777" w:rsidR="0030207F" w:rsidRDefault="0030207F" w:rsidP="0030207F">
      <w:pPr>
        <w:jc w:val="right"/>
      </w:pPr>
      <w:r>
        <w:rPr>
          <w:noProof/>
        </w:rPr>
        <w:drawing>
          <wp:inline distT="0" distB="0" distL="0" distR="0" wp14:anchorId="15F10E2E" wp14:editId="22C68AB3">
            <wp:extent cx="2615691" cy="973776"/>
            <wp:effectExtent l="0" t="0" r="0" b="0"/>
            <wp:docPr id="756139147" name="Picture 27" descr="Ambition Institu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a:extLst>
                        <a:ext uri="{C183D7F6-B498-43B3-948B-1728B52AA6E4}">
                          <adec:decorative xmlns:adec="http://schemas.microsoft.com/office/drawing/2017/decorative" val="0"/>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0B619527" w14:textId="77777777" w:rsidR="0030207F" w:rsidRPr="00594283" w:rsidRDefault="0030207F" w:rsidP="0030207F"/>
    <w:p w14:paraId="39A3B0D7" w14:textId="580180CA" w:rsidR="0030207F" w:rsidRPr="00594283" w:rsidRDefault="0030207F" w:rsidP="0030207F"/>
    <w:p w14:paraId="771F7001" w14:textId="4CB698C7" w:rsidR="004B2B23" w:rsidRPr="00A80D22" w:rsidRDefault="00685C5A" w:rsidP="00A80D22">
      <w:r>
        <w:rPr>
          <w:noProof/>
        </w:rPr>
        <mc:AlternateContent>
          <mc:Choice Requires="wps">
            <w:drawing>
              <wp:anchor distT="45720" distB="45720" distL="114300" distR="114300" simplePos="0" relativeHeight="251658248" behindDoc="0" locked="0" layoutInCell="1" allowOverlap="1" wp14:anchorId="00309886" wp14:editId="140FEA81">
                <wp:simplePos x="0" y="0"/>
                <wp:positionH relativeFrom="margin">
                  <wp:align>right</wp:align>
                </wp:positionH>
                <wp:positionV relativeFrom="paragraph">
                  <wp:posOffset>4916347</wp:posOffset>
                </wp:positionV>
                <wp:extent cx="5709285" cy="1404620"/>
                <wp:effectExtent l="0" t="0" r="2476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404620"/>
                        </a:xfrm>
                        <a:prstGeom prst="rect">
                          <a:avLst/>
                        </a:prstGeom>
                        <a:solidFill>
                          <a:srgbClr val="FFFFFF"/>
                        </a:solidFill>
                        <a:ln w="19050">
                          <a:solidFill>
                            <a:schemeClr val="tx2"/>
                          </a:solidFill>
                          <a:miter lim="800000"/>
                          <a:headEnd/>
                          <a:tailEnd/>
                        </a:ln>
                      </wps:spPr>
                      <wps:txbx>
                        <w:txbxContent>
                          <w:p w14:paraId="2D5C3820" w14:textId="47B140BF" w:rsidR="00685C5A" w:rsidRPr="00685C5A" w:rsidRDefault="00685C5A" w:rsidP="00685C5A">
                            <w:r w:rsidRPr="00685C5A">
                              <w:t>© Crown copyright 2026</w:t>
                            </w:r>
                          </w:p>
                          <w:p w14:paraId="085E4012" w14:textId="535D8CE4" w:rsidR="00685C5A" w:rsidRPr="00685C5A" w:rsidRDefault="00685C5A" w:rsidP="00685C5A">
                            <w:r w:rsidRPr="00685C5A">
                              <w:t xml:space="preserve">This publication is licensed under the terms of the Open Government Licence v3.0, except where otherwise stated. To view this licence, visit </w:t>
                            </w:r>
                            <w:hyperlink r:id="rId32" w:tgtFrame="_blank" w:tooltip="https://url.uk.m.mimecastprotect.com/s/c4kxcvnozc09r76cgfrriedgkz?domain=nationalarchives.gov.uk" w:history="1">
                              <w:r w:rsidRPr="00685C5A">
                                <w:rPr>
                                  <w:rStyle w:val="Hyperlink"/>
                                </w:rPr>
                                <w:t>nationalarchives.gov.uk/doc/open-government-licence/version/3</w:t>
                              </w:r>
                            </w:hyperlink>
                            <w:r w:rsidRPr="00685C5A">
                              <w:t>.</w:t>
                            </w:r>
                          </w:p>
                          <w:p w14:paraId="2CAC8E8D" w14:textId="4597DD5D" w:rsidR="0030207F" w:rsidRDefault="00685C5A" w:rsidP="0030207F">
                            <w:r w:rsidRPr="00685C5A">
                              <w:t>Where we have identified any third-party copyright information, you will need to obtain permission from the copyright holders concerned.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309886" id="Text Box 2" o:spid="_x0000_s1031" type="#_x0000_t202" style="position:absolute;margin-left:398.35pt;margin-top:387.1pt;width:449.55pt;height:110.6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" strokecolor="#003764 [3215]" strokeweight="1.5pt">
                <v:textbox style="mso-fit-shape-to-text:t">
                  <w:txbxContent>
                    <w:p w14:paraId="2D5C3820" w14:textId="47B140BF" w:rsidR="00685C5A" w:rsidRPr="00685C5A" w:rsidRDefault="00685C5A" w:rsidP="00685C5A">
                      <w:r w:rsidRPr="00685C5A">
                        <w:t>© Crown copyright 2026</w:t>
                      </w:r>
                    </w:p>
                    <w:p w14:paraId="085E4012" w14:textId="535D8CE4" w:rsidR="00685C5A" w:rsidRPr="00685C5A" w:rsidRDefault="00685C5A" w:rsidP="00685C5A">
                      <w:r w:rsidRPr="00685C5A">
                        <w:t xml:space="preserve">This publication is licensed under the terms of the Open Government Licence v3.0, except where otherwise stated. To view this licence, visit </w:t>
                      </w:r>
                      <w:hyperlink r:id="rId33" w:tgtFrame="_blank" w:tooltip="https://url.uk.m.mimecastprotect.com/s/c4kxcvnozc09r76cgfrriedgkz?domain=nationalarchives.gov.uk" w:history="1">
                        <w:r w:rsidRPr="00685C5A">
                          <w:rPr>
                            <w:rStyle w:val="Hyperlink"/>
                          </w:rPr>
                          <w:t>nationalarchives.gov.uk/doc/open-government-licence/version/3</w:t>
                        </w:r>
                      </w:hyperlink>
                      <w:r w:rsidRPr="00685C5A">
                        <w:t>.</w:t>
                      </w:r>
                    </w:p>
                    <w:p w14:paraId="2CAC8E8D" w14:textId="4597DD5D" w:rsidR="0030207F" w:rsidRDefault="00685C5A" w:rsidP="0030207F">
                      <w:r w:rsidRPr="00685C5A">
                        <w:t>Where we have identified any third-party copyright information, you will need to obtain permission from the copyright holders concerned.</w:t>
                      </w:r>
                    </w:p>
                  </w:txbxContent>
                </v:textbox>
                <w10:wrap type="square" anchorx="margin"/>
              </v:shape>
            </w:pict>
          </mc:Fallback>
        </mc:AlternateContent>
      </w:r>
    </w:p>
    <w:sectPr w:rsidR="004B2B23" w:rsidRPr="00A80D22" w:rsidSect="00646543">
      <w:headerReference w:type="default" r:id="rId34"/>
      <w:footerReference w:type="default" r:id="rId35"/>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CE48" w14:textId="77777777" w:rsidR="00867454" w:rsidRDefault="00867454" w:rsidP="0036638A">
      <w:pPr>
        <w:spacing w:after="0" w:line="240" w:lineRule="auto"/>
      </w:pPr>
      <w:r>
        <w:separator/>
      </w:r>
    </w:p>
  </w:endnote>
  <w:endnote w:type="continuationSeparator" w:id="0">
    <w:p w14:paraId="1BCDA974" w14:textId="77777777" w:rsidR="00867454" w:rsidRDefault="00867454" w:rsidP="0036638A">
      <w:pPr>
        <w:spacing w:after="0" w:line="240" w:lineRule="auto"/>
      </w:pPr>
      <w:r>
        <w:continuationSeparator/>
      </w:r>
    </w:p>
  </w:endnote>
  <w:endnote w:type="continuationNotice" w:id="1">
    <w:p w14:paraId="2CED8DE5" w14:textId="77777777" w:rsidR="00867454" w:rsidRDefault="008674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4603" w14:textId="3DC7CAD7" w:rsidR="000B518C" w:rsidRDefault="000B518C">
    <w:pPr>
      <w:pStyle w:val="Footer"/>
    </w:pPr>
    <w:r>
      <w:rPr>
        <w:noProof/>
      </w:rPr>
      <mc:AlternateContent>
        <mc:Choice Requires="wps">
          <w:drawing>
            <wp:anchor distT="0" distB="0" distL="0" distR="0" simplePos="0" relativeHeight="251658243" behindDoc="0" locked="0" layoutInCell="1" allowOverlap="1" wp14:anchorId="34BD5D18" wp14:editId="508F2D73">
              <wp:simplePos x="635" y="635"/>
              <wp:positionH relativeFrom="page">
                <wp:align>center</wp:align>
              </wp:positionH>
              <wp:positionV relativeFrom="page">
                <wp:align>bottom</wp:align>
              </wp:positionV>
              <wp:extent cx="2009775" cy="400050"/>
              <wp:effectExtent l="0" t="0" r="9525" b="0"/>
              <wp:wrapNone/>
              <wp:docPr id="336435920" name="Text Box 8"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9775" cy="400050"/>
                      </a:xfrm>
                      <a:prstGeom prst="rect">
                        <a:avLst/>
                      </a:prstGeom>
                      <a:noFill/>
                      <a:ln>
                        <a:noFill/>
                      </a:ln>
                    </wps:spPr>
                    <wps:txbx>
                      <w:txbxContent>
                        <w:p w14:paraId="5B00017B" w14:textId="2A45BDCD"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BD5D18" id="_x0000_t202" coordsize="21600,21600" o:spt="202" path="m,l,21600r21600,l21600,xe">
              <v:stroke joinstyle="miter"/>
              <v:path gradientshapeok="t" o:connecttype="rect"/>
            </v:shapetype>
            <v:shape id="Text Box 8" o:spid="_x0000_s1033" type="#_x0000_t202" alt="OFFICIAL - FOR PUBLIC RELEASE" style="position:absolute;margin-left:0;margin-top:0;width:158.25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" filled="f" stroked="f">
              <v:textbox style="mso-fit-shape-to-text:t" inset="0,0,0,15pt">
                <w:txbxContent>
                  <w:p w14:paraId="5B00017B" w14:textId="2A45BDCD"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F055" w14:textId="0275DE8E" w:rsidR="009051DF" w:rsidRDefault="009051DF">
    <w:pPr>
      <w:pStyle w:val="Footer"/>
    </w:pPr>
    <w:r>
      <w:t>Developed in partnership with Ambition Institute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5D59" w14:textId="50A4DAFF" w:rsidR="000C7CFE" w:rsidRPr="00AD53C6" w:rsidRDefault="009051DF">
    <w:pPr>
      <w:pStyle w:val="Footer"/>
    </w:pPr>
    <w:r>
      <w:t>Developed in partnership with Ambition Institute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668" w14:textId="0882B9C4" w:rsidR="00646543" w:rsidRPr="00C73DDA" w:rsidRDefault="00AA7583" w:rsidP="00C73DDA">
    <w:pPr>
      <w:pStyle w:val="Footer"/>
      <w:rPr>
        <w:color w:val="B1B4B6" w:themeColor="accent5"/>
      </w:rPr>
    </w:pPr>
    <w:r w:rsidRPr="00C13DD2">
      <w:t>Developed in partnership with Ambition Institute</w:t>
    </w:r>
    <w:r w:rsidR="00C73DDA" w:rsidRPr="00C13DD2">
      <w:tab/>
    </w:r>
    <w:sdt>
      <w:sdtPr>
        <w:id w:val="-665481083"/>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5CBBB6C2" w:rsidR="00976C93" w:rsidRDefault="000B518C">
    <w:pPr>
      <w:pStyle w:val="Footer"/>
      <w:jc w:val="center"/>
    </w:pPr>
    <w:r>
      <w:rPr>
        <w:noProof/>
      </w:rPr>
      <mc:AlternateContent>
        <mc:Choice Requires="wps">
          <w:drawing>
            <wp:anchor distT="0" distB="0" distL="0" distR="0" simplePos="0" relativeHeight="251658244" behindDoc="0" locked="0" layoutInCell="1" allowOverlap="1" wp14:anchorId="285F26B7" wp14:editId="4C5F0B89">
              <wp:simplePos x="635" y="635"/>
              <wp:positionH relativeFrom="page">
                <wp:align>center</wp:align>
              </wp:positionH>
              <wp:positionV relativeFrom="page">
                <wp:align>bottom</wp:align>
              </wp:positionV>
              <wp:extent cx="2009775" cy="400050"/>
              <wp:effectExtent l="0" t="0" r="9525" b="0"/>
              <wp:wrapNone/>
              <wp:docPr id="2017998428" name="Text Box 10"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9775" cy="400050"/>
                      </a:xfrm>
                      <a:prstGeom prst="rect">
                        <a:avLst/>
                      </a:prstGeom>
                      <a:noFill/>
                      <a:ln>
                        <a:noFill/>
                      </a:ln>
                    </wps:spPr>
                    <wps:txbx>
                      <w:txbxContent>
                        <w:p w14:paraId="0ED57409" w14:textId="2DD12AAD"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5F26B7" id="_x0000_t202" coordsize="21600,21600" o:spt="202" path="m,l,21600r21600,l21600,xe">
              <v:stroke joinstyle="miter"/>
              <v:path gradientshapeok="t" o:connecttype="rect"/>
            </v:shapetype>
            <v:shape id="Text Box 10" o:spid="_x0000_s1035" type="#_x0000_t202" alt="OFFICIAL - FOR PUBLIC RELEASE" style="position:absolute;left:0;text-align:left;margin-left:0;margin-top:0;width:158.25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" filled="f" stroked="f">
              <v:textbox style="mso-fit-shape-to-text:t" inset="0,0,0,15pt">
                <w:txbxContent>
                  <w:p w14:paraId="0ED57409" w14:textId="2DD12AAD"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v:textbox>
              <w10:wrap anchorx="page" anchory="page"/>
            </v:shape>
          </w:pict>
        </mc:Fallback>
      </mc:AlternateContent>
    </w:r>
    <w:r w:rsidR="00976C93">
      <w:t xml:space="preserve">Ambition Institute </w:t>
    </w:r>
    <w:r w:rsidR="00976C93">
      <w:tab/>
    </w:r>
    <w:r w:rsidR="00976C93">
      <w:tab/>
    </w:r>
    <w:sdt>
      <w:sdtPr>
        <w:id w:val="-1418403544"/>
        <w:docPartObj>
          <w:docPartGallery w:val="Page Numbers (Bottom of Page)"/>
          <w:docPartUnique/>
        </w:docPartObj>
      </w:sdtPr>
      <w:sdtEndPr>
        <w:rPr>
          <w:noProof/>
        </w:rPr>
      </w:sdtEndPr>
      <w:sdtContent>
        <w:r w:rsidR="00976C93">
          <w:fldChar w:fldCharType="begin"/>
        </w:r>
        <w:r w:rsidR="00976C93">
          <w:instrText xml:space="preserve"> PAGE   \* MERGEFORMAT </w:instrText>
        </w:r>
        <w:r w:rsidR="00976C93">
          <w:fldChar w:fldCharType="separate"/>
        </w:r>
        <w:r w:rsidR="00976C93">
          <w:rPr>
            <w:noProof/>
          </w:rPr>
          <w:t>2</w:t>
        </w:r>
        <w:r w:rsidR="00976C93">
          <w:rPr>
            <w:noProof/>
          </w:rPr>
          <w:fldChar w:fldCharType="end"/>
        </w:r>
      </w:sdtContent>
    </w:sdt>
  </w:p>
  <w:p w14:paraId="569944BA" w14:textId="77777777" w:rsidR="002741BE" w:rsidRDefault="002741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6C63" w14:textId="62F66D28" w:rsidR="00837DAC" w:rsidRPr="007619C8" w:rsidRDefault="00837DAC" w:rsidP="00AA7583">
    <w:pPr>
      <w:pStyle w:val="Header"/>
      <w:ind w:right="-11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233C5" w14:textId="77777777" w:rsidR="00867454" w:rsidRDefault="00867454" w:rsidP="0036638A">
      <w:pPr>
        <w:spacing w:after="0" w:line="240" w:lineRule="auto"/>
      </w:pPr>
      <w:r>
        <w:separator/>
      </w:r>
    </w:p>
  </w:footnote>
  <w:footnote w:type="continuationSeparator" w:id="0">
    <w:p w14:paraId="72CA6B82" w14:textId="77777777" w:rsidR="00867454" w:rsidRDefault="00867454" w:rsidP="0036638A">
      <w:pPr>
        <w:spacing w:after="0" w:line="240" w:lineRule="auto"/>
      </w:pPr>
      <w:r>
        <w:continuationSeparator/>
      </w:r>
    </w:p>
  </w:footnote>
  <w:footnote w:type="continuationNotice" w:id="1">
    <w:p w14:paraId="2E7806F4" w14:textId="77777777" w:rsidR="00867454" w:rsidRDefault="008674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49D" w14:textId="05C359E7" w:rsidR="000B518C" w:rsidRDefault="000B518C">
    <w:pPr>
      <w:pStyle w:val="Header"/>
    </w:pPr>
    <w:r>
      <w:rPr>
        <w:noProof/>
      </w:rPr>
      <mc:AlternateContent>
        <mc:Choice Requires="wps">
          <w:drawing>
            <wp:anchor distT="0" distB="0" distL="0" distR="0" simplePos="0" relativeHeight="251658241" behindDoc="0" locked="0" layoutInCell="1" allowOverlap="1" wp14:anchorId="325C9B15" wp14:editId="10A8B5A4">
              <wp:simplePos x="635" y="635"/>
              <wp:positionH relativeFrom="page">
                <wp:align>center</wp:align>
              </wp:positionH>
              <wp:positionV relativeFrom="page">
                <wp:align>top</wp:align>
              </wp:positionV>
              <wp:extent cx="2009775" cy="400050"/>
              <wp:effectExtent l="0" t="0" r="9525" b="0"/>
              <wp:wrapNone/>
              <wp:docPr id="1381029562" name="Text Box 2"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9775" cy="400050"/>
                      </a:xfrm>
                      <a:prstGeom prst="rect">
                        <a:avLst/>
                      </a:prstGeom>
                      <a:noFill/>
                      <a:ln>
                        <a:noFill/>
                      </a:ln>
                    </wps:spPr>
                    <wps:txbx>
                      <w:txbxContent>
                        <w:p w14:paraId="233714F5" w14:textId="132BC171"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C9B15" id="_x0000_t202" coordsize="21600,21600" o:spt="202" path="m,l,21600r21600,l21600,xe">
              <v:stroke joinstyle="miter"/>
              <v:path gradientshapeok="t" o:connecttype="rect"/>
            </v:shapetype>
            <v:shape id="_x0000_s1032" type="#_x0000_t202" alt="OFFICIAL - FOR PUBLIC RELEASE" style="position:absolute;margin-left:0;margin-top:0;width:158.25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" filled="f" stroked="f">
              <v:textbox style="mso-fit-shape-to-text:t" inset="0,15pt,0,0">
                <w:txbxContent>
                  <w:p w14:paraId="233714F5" w14:textId="132BC171"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92C3" w14:textId="522E9EDC" w:rsidR="000B518C" w:rsidRDefault="000B5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4E08" w14:textId="610B66E6" w:rsidR="00AA7583" w:rsidRDefault="00AA7583">
    <w:pPr>
      <w:pStyle w:val="Header"/>
    </w:pPr>
  </w:p>
  <w:p w14:paraId="5A9C48A0" w14:textId="7F6936A5" w:rsidR="00054BC1" w:rsidRPr="00DF4891" w:rsidRDefault="00054BC1" w:rsidP="008F3D6D">
    <w:pPr>
      <w:pStyle w:val="Header"/>
      <w:jc w:val="righ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30DB" w14:textId="6523C252" w:rsidR="00A01823" w:rsidRPr="00C13DD2" w:rsidRDefault="00A01823" w:rsidP="00A01823">
    <w:pPr>
      <w:pStyle w:val="Header"/>
      <w:ind w:right="-115"/>
      <w:jc w:val="both"/>
    </w:pPr>
    <w:r w:rsidRPr="00C13DD2">
      <w:t>Speech, language and communication</w:t>
    </w:r>
    <w:r w:rsidR="00476D04" w:rsidRPr="00C13DD2">
      <w:t xml:space="preserve">: </w:t>
    </w:r>
    <w:r w:rsidR="00BC15AD">
      <w:t>e</w:t>
    </w:r>
    <w:r w:rsidR="00476D04" w:rsidRPr="00C13DD2">
      <w:t>vidence summary</w:t>
    </w:r>
  </w:p>
  <w:p w14:paraId="24D94469" w14:textId="77777777" w:rsidR="00321C10" w:rsidRDefault="00321C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2ABB5C4E" w:rsidR="002741BE" w:rsidRPr="00DF4891" w:rsidRDefault="000B518C" w:rsidP="002741BE">
    <w:pPr>
      <w:pStyle w:val="Header"/>
      <w:jc w:val="center"/>
      <w:rPr>
        <w:sz w:val="20"/>
        <w:szCs w:val="20"/>
      </w:rPr>
    </w:pPr>
    <w:r>
      <w:rPr>
        <w:noProof/>
      </w:rPr>
      <mc:AlternateContent>
        <mc:Choice Requires="wps">
          <w:drawing>
            <wp:anchor distT="0" distB="0" distL="0" distR="0" simplePos="0" relativeHeight="251658242" behindDoc="0" locked="0" layoutInCell="1" allowOverlap="1" wp14:anchorId="70D0E949" wp14:editId="65129529">
              <wp:simplePos x="635" y="635"/>
              <wp:positionH relativeFrom="page">
                <wp:align>center</wp:align>
              </wp:positionH>
              <wp:positionV relativeFrom="page">
                <wp:align>top</wp:align>
              </wp:positionV>
              <wp:extent cx="2009775" cy="400050"/>
              <wp:effectExtent l="0" t="0" r="9525" b="0"/>
              <wp:wrapNone/>
              <wp:docPr id="877336473" name="Text Box 4"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9775" cy="400050"/>
                      </a:xfrm>
                      <a:prstGeom prst="rect">
                        <a:avLst/>
                      </a:prstGeom>
                      <a:noFill/>
                      <a:ln>
                        <a:noFill/>
                      </a:ln>
                    </wps:spPr>
                    <wps:txbx>
                      <w:txbxContent>
                        <w:p w14:paraId="166C0F59" w14:textId="4A9584C0"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D0E949" id="_x0000_t202" coordsize="21600,21600" o:spt="202" path="m,l,21600r21600,l21600,xe">
              <v:stroke joinstyle="miter"/>
              <v:path gradientshapeok="t" o:connecttype="rect"/>
            </v:shapetype>
            <v:shape id="Text Box 4" o:spid="_x0000_s1034" type="#_x0000_t202" alt="OFFICIAL - FOR PUBLIC RELEASE" style="position:absolute;left:0;text-align:left;margin-left:0;margin-top:0;width:158.25pt;height:3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" filled="f" stroked="f">
              <v:textbox style="mso-fit-shape-to-text:t" inset="0,15pt,0,0">
                <w:txbxContent>
                  <w:p w14:paraId="166C0F59" w14:textId="4A9584C0" w:rsidR="000B518C" w:rsidRPr="000B518C" w:rsidRDefault="000B518C" w:rsidP="000B518C">
                    <w:pPr>
                      <w:spacing w:after="0"/>
                      <w:rPr>
                        <w:rFonts w:ascii="Aptos" w:eastAsia="Aptos" w:hAnsi="Aptos" w:cs="Aptos"/>
                        <w:noProof/>
                        <w:color w:val="000000"/>
                        <w:sz w:val="22"/>
                        <w:szCs w:val="22"/>
                      </w:rPr>
                    </w:pPr>
                    <w:r w:rsidRPr="000B518C">
                      <w:rPr>
                        <w:rFonts w:ascii="Aptos" w:eastAsia="Aptos" w:hAnsi="Aptos" w:cs="Aptos"/>
                        <w:noProof/>
                        <w:color w:val="000000"/>
                        <w:sz w:val="22"/>
                        <w:szCs w:val="22"/>
                      </w:rPr>
                      <w:t>OFFICIAL - FOR PUBLIC RELEASE</w:t>
                    </w:r>
                  </w:p>
                </w:txbxContent>
              </v:textbox>
              <w10:wrap anchorx="page" anchory="page"/>
            </v:shape>
          </w:pict>
        </mc:Fallback>
      </mc:AlternateContent>
    </w:r>
    <w:r w:rsidR="002741BE">
      <w:rPr>
        <w:noProof/>
      </w:rPr>
      <w:drawing>
        <wp:anchor distT="0" distB="0" distL="114300" distR="114300" simplePos="0" relativeHeight="251658240" behindDoc="1" locked="0" layoutInCell="1" allowOverlap="1" wp14:anchorId="52A14BCE" wp14:editId="57BCADF9">
          <wp:simplePos x="0" y="0"/>
          <wp:positionH relativeFrom="column">
            <wp:posOffset>0</wp:posOffset>
          </wp:positionH>
          <wp:positionV relativeFrom="paragraph">
            <wp:posOffset>-3013</wp:posOffset>
          </wp:positionV>
          <wp:extent cx="1180214" cy="437513"/>
          <wp:effectExtent l="0" t="0" r="1270" b="1270"/>
          <wp:wrapNone/>
          <wp:docPr id="169056161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30207F" w14:paraId="7F9F3B08" w14:textId="77777777" w:rsidTr="5EB842F8">
      <w:trPr>
        <w:trHeight w:val="300"/>
      </w:trPr>
      <w:tc>
        <w:tcPr>
          <w:tcW w:w="3005" w:type="dxa"/>
        </w:tcPr>
        <w:p w14:paraId="419215A3" w14:textId="2574D702" w:rsidR="0030207F" w:rsidRDefault="0030207F" w:rsidP="00974414">
          <w:pPr>
            <w:pStyle w:val="Header"/>
          </w:pPr>
        </w:p>
      </w:tc>
      <w:tc>
        <w:tcPr>
          <w:tcW w:w="3005" w:type="dxa"/>
        </w:tcPr>
        <w:p w14:paraId="1C54E343" w14:textId="77777777" w:rsidR="0030207F" w:rsidRDefault="0030207F" w:rsidP="5EB842F8">
          <w:pPr>
            <w:pStyle w:val="Header"/>
            <w:ind w:right="-115"/>
            <w:jc w:val="right"/>
          </w:pPr>
        </w:p>
      </w:tc>
    </w:tr>
  </w:tbl>
  <w:p w14:paraId="0CB9C640" w14:textId="77777777" w:rsidR="00837DAC" w:rsidRDefault="00837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552"/>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 w15:restartNumberingAfterBreak="0">
    <w:nsid w:val="13BE19F2"/>
    <w:multiLevelType w:val="hybridMultilevel"/>
    <w:tmpl w:val="FA0E719E"/>
    <w:lvl w:ilvl="0" w:tplc="3A38DD5C">
      <w:start w:val="1"/>
      <w:numFmt w:val="decimal"/>
      <w:pStyle w:val="Listnumbered"/>
      <w:lvlText w:val="%1."/>
      <w:lvlJc w:val="left"/>
      <w:pPr>
        <w:ind w:left="360" w:hanging="360"/>
      </w:pPr>
      <w:rPr>
        <w:rFonts w:ascii="Arial" w:hAnsi="Arial" w:hint="default"/>
        <w:color w:val="003764"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AD4BAB"/>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251B3E41"/>
    <w:multiLevelType w:val="hybridMultilevel"/>
    <w:tmpl w:val="1C6CE12A"/>
    <w:lvl w:ilvl="0" w:tplc="AB1CC412">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9D22378"/>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5"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3460B1"/>
    <w:multiLevelType w:val="hybridMultilevel"/>
    <w:tmpl w:val="50E85860"/>
    <w:lvl w:ilvl="0" w:tplc="AB1CC412">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937FDD"/>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8" w15:restartNumberingAfterBreak="0">
    <w:nsid w:val="4ED92A49"/>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9" w15:restartNumberingAfterBreak="0">
    <w:nsid w:val="54C678DF"/>
    <w:multiLevelType w:val="hybridMultilevel"/>
    <w:tmpl w:val="2DCC7618"/>
    <w:lvl w:ilvl="0" w:tplc="AB1CC412">
      <w:start w:val="1"/>
      <w:numFmt w:val="bullet"/>
      <w:lvlText w:val="&gt;"/>
      <w:lvlJc w:val="left"/>
      <w:pPr>
        <w:ind w:left="720" w:hanging="360"/>
      </w:pPr>
      <w:rPr>
        <w:rFonts w:ascii="Segoe UI" w:hAnsi="Segoe UI"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E65CBB"/>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863ECB"/>
    <w:multiLevelType w:val="hybridMultilevel"/>
    <w:tmpl w:val="8A206D00"/>
    <w:lvl w:ilvl="0" w:tplc="AB1CC412">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B0A6A"/>
    <w:multiLevelType w:val="hybridMultilevel"/>
    <w:tmpl w:val="5B961E34"/>
    <w:lvl w:ilvl="0" w:tplc="AB1CC412">
      <w:start w:val="1"/>
      <w:numFmt w:val="bullet"/>
      <w:lvlText w:val="&gt;"/>
      <w:lvlJc w:val="left"/>
      <w:pPr>
        <w:ind w:left="786" w:hanging="360"/>
      </w:pPr>
      <w:rPr>
        <w:rFonts w:ascii="Segoe UI" w:hAnsi="Segoe UI" w:hint="default"/>
        <w:color w:val="0070C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2113088915">
    <w:abstractNumId w:val="1"/>
  </w:num>
  <w:num w:numId="2" w16cid:durableId="1294672350">
    <w:abstractNumId w:val="11"/>
  </w:num>
  <w:num w:numId="3" w16cid:durableId="589391599">
    <w:abstractNumId w:val="1"/>
    <w:lvlOverride w:ilvl="0">
      <w:startOverride w:val="1"/>
    </w:lvlOverride>
  </w:num>
  <w:num w:numId="4" w16cid:durableId="2068189335">
    <w:abstractNumId w:val="3"/>
  </w:num>
  <w:num w:numId="5" w16cid:durableId="185952485">
    <w:abstractNumId w:val="12"/>
  </w:num>
  <w:num w:numId="6" w16cid:durableId="977874989">
    <w:abstractNumId w:val="13"/>
  </w:num>
  <w:num w:numId="7" w16cid:durableId="847713228">
    <w:abstractNumId w:val="5"/>
  </w:num>
  <w:num w:numId="8" w16cid:durableId="1287421390">
    <w:abstractNumId w:val="9"/>
  </w:num>
  <w:num w:numId="9" w16cid:durableId="747922753">
    <w:abstractNumId w:val="6"/>
  </w:num>
  <w:num w:numId="10" w16cid:durableId="733623513">
    <w:abstractNumId w:val="10"/>
  </w:num>
  <w:num w:numId="11" w16cid:durableId="1663005451">
    <w:abstractNumId w:val="4"/>
  </w:num>
  <w:num w:numId="12" w16cid:durableId="91126728">
    <w:abstractNumId w:val="7"/>
  </w:num>
  <w:num w:numId="13" w16cid:durableId="1989286398">
    <w:abstractNumId w:val="8"/>
  </w:num>
  <w:num w:numId="14" w16cid:durableId="1516000555">
    <w:abstractNumId w:val="0"/>
  </w:num>
  <w:num w:numId="15" w16cid:durableId="386532294">
    <w:abstractNumId w:val="2"/>
  </w:num>
  <w:num w:numId="16" w16cid:durableId="218787814">
    <w:abstractNumId w:val="1"/>
    <w:lvlOverride w:ilvl="0">
      <w:startOverride w:val="1"/>
    </w:lvlOverride>
  </w:num>
  <w:num w:numId="17" w16cid:durableId="46151613">
    <w:abstractNumId w:val="1"/>
    <w:lvlOverride w:ilvl="0">
      <w:startOverride w:val="1"/>
    </w:lvlOverride>
  </w:num>
  <w:num w:numId="18" w16cid:durableId="1173108247">
    <w:abstractNumId w:val="1"/>
    <w:lvlOverride w:ilvl="0">
      <w:startOverride w:val="1"/>
    </w:lvlOverride>
  </w:num>
  <w:num w:numId="19" w16cid:durableId="365252657">
    <w:abstractNumId w:val="1"/>
    <w:lvlOverride w:ilvl="0">
      <w:startOverride w:val="1"/>
    </w:lvlOverride>
  </w:num>
  <w:num w:numId="20" w16cid:durableId="1261987059">
    <w:abstractNumId w:val="1"/>
    <w:lvlOverride w:ilvl="0">
      <w:startOverride w:val="1"/>
    </w:lvlOverride>
  </w:num>
  <w:num w:numId="21" w16cid:durableId="1364669180">
    <w:abstractNumId w:val="1"/>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0BF7"/>
    <w:rsid w:val="000016FC"/>
    <w:rsid w:val="00002897"/>
    <w:rsid w:val="00003C87"/>
    <w:rsid w:val="00003DB5"/>
    <w:rsid w:val="00004014"/>
    <w:rsid w:val="000058CA"/>
    <w:rsid w:val="000066A9"/>
    <w:rsid w:val="00006D56"/>
    <w:rsid w:val="000072EA"/>
    <w:rsid w:val="00007715"/>
    <w:rsid w:val="000078FE"/>
    <w:rsid w:val="00007A0F"/>
    <w:rsid w:val="00007A9D"/>
    <w:rsid w:val="00007C0B"/>
    <w:rsid w:val="00011C02"/>
    <w:rsid w:val="0001437D"/>
    <w:rsid w:val="000147AA"/>
    <w:rsid w:val="0001542D"/>
    <w:rsid w:val="000160AA"/>
    <w:rsid w:val="000205CD"/>
    <w:rsid w:val="00020A1C"/>
    <w:rsid w:val="00021297"/>
    <w:rsid w:val="00022413"/>
    <w:rsid w:val="0002389A"/>
    <w:rsid w:val="000241C9"/>
    <w:rsid w:val="0002431A"/>
    <w:rsid w:val="00024749"/>
    <w:rsid w:val="0002629D"/>
    <w:rsid w:val="000269FA"/>
    <w:rsid w:val="00026BC2"/>
    <w:rsid w:val="00026C1A"/>
    <w:rsid w:val="000277BA"/>
    <w:rsid w:val="000328DB"/>
    <w:rsid w:val="000344BB"/>
    <w:rsid w:val="00037057"/>
    <w:rsid w:val="00040A82"/>
    <w:rsid w:val="0004128D"/>
    <w:rsid w:val="000415DA"/>
    <w:rsid w:val="00042B9A"/>
    <w:rsid w:val="00043C43"/>
    <w:rsid w:val="00043D14"/>
    <w:rsid w:val="00044081"/>
    <w:rsid w:val="00046720"/>
    <w:rsid w:val="00046E26"/>
    <w:rsid w:val="000473E6"/>
    <w:rsid w:val="00047515"/>
    <w:rsid w:val="00047F23"/>
    <w:rsid w:val="00047FBA"/>
    <w:rsid w:val="00051326"/>
    <w:rsid w:val="00052C52"/>
    <w:rsid w:val="00053225"/>
    <w:rsid w:val="00054BC1"/>
    <w:rsid w:val="00055A29"/>
    <w:rsid w:val="00055A47"/>
    <w:rsid w:val="00056C60"/>
    <w:rsid w:val="00057238"/>
    <w:rsid w:val="00060A23"/>
    <w:rsid w:val="000611B0"/>
    <w:rsid w:val="000614D6"/>
    <w:rsid w:val="000619CB"/>
    <w:rsid w:val="0006275A"/>
    <w:rsid w:val="00062CCC"/>
    <w:rsid w:val="00067736"/>
    <w:rsid w:val="00067D61"/>
    <w:rsid w:val="00067D9C"/>
    <w:rsid w:val="00071D8B"/>
    <w:rsid w:val="00072987"/>
    <w:rsid w:val="00072B31"/>
    <w:rsid w:val="0007367D"/>
    <w:rsid w:val="000744D8"/>
    <w:rsid w:val="00074E46"/>
    <w:rsid w:val="000760E8"/>
    <w:rsid w:val="000762F4"/>
    <w:rsid w:val="00076A4B"/>
    <w:rsid w:val="00076FBD"/>
    <w:rsid w:val="0007701B"/>
    <w:rsid w:val="0007743F"/>
    <w:rsid w:val="0008035A"/>
    <w:rsid w:val="000805AF"/>
    <w:rsid w:val="000806EB"/>
    <w:rsid w:val="0008085D"/>
    <w:rsid w:val="00080E34"/>
    <w:rsid w:val="00080E38"/>
    <w:rsid w:val="00080E9A"/>
    <w:rsid w:val="000811A2"/>
    <w:rsid w:val="000834A4"/>
    <w:rsid w:val="00083AB5"/>
    <w:rsid w:val="000845C6"/>
    <w:rsid w:val="00085DE7"/>
    <w:rsid w:val="00086189"/>
    <w:rsid w:val="0008631C"/>
    <w:rsid w:val="0008663E"/>
    <w:rsid w:val="000870A5"/>
    <w:rsid w:val="00090471"/>
    <w:rsid w:val="000905ED"/>
    <w:rsid w:val="00091DB0"/>
    <w:rsid w:val="0009299C"/>
    <w:rsid w:val="00093371"/>
    <w:rsid w:val="00093DB8"/>
    <w:rsid w:val="0009693D"/>
    <w:rsid w:val="00097E9F"/>
    <w:rsid w:val="000A08F7"/>
    <w:rsid w:val="000A10C4"/>
    <w:rsid w:val="000A1E9B"/>
    <w:rsid w:val="000A1EA9"/>
    <w:rsid w:val="000A213C"/>
    <w:rsid w:val="000A21C7"/>
    <w:rsid w:val="000A305D"/>
    <w:rsid w:val="000A3A0E"/>
    <w:rsid w:val="000A4BD9"/>
    <w:rsid w:val="000A6299"/>
    <w:rsid w:val="000B08CB"/>
    <w:rsid w:val="000B08CF"/>
    <w:rsid w:val="000B2740"/>
    <w:rsid w:val="000B3E0C"/>
    <w:rsid w:val="000B518C"/>
    <w:rsid w:val="000B5EA7"/>
    <w:rsid w:val="000B66F7"/>
    <w:rsid w:val="000B7ED4"/>
    <w:rsid w:val="000C1066"/>
    <w:rsid w:val="000C2052"/>
    <w:rsid w:val="000C3598"/>
    <w:rsid w:val="000C50F0"/>
    <w:rsid w:val="000C54A2"/>
    <w:rsid w:val="000C5C22"/>
    <w:rsid w:val="000C6B30"/>
    <w:rsid w:val="000C7CCE"/>
    <w:rsid w:val="000C7CFE"/>
    <w:rsid w:val="000D01ED"/>
    <w:rsid w:val="000D0DD4"/>
    <w:rsid w:val="000D2C53"/>
    <w:rsid w:val="000D387A"/>
    <w:rsid w:val="000D5233"/>
    <w:rsid w:val="000D7470"/>
    <w:rsid w:val="000D77B6"/>
    <w:rsid w:val="000E0661"/>
    <w:rsid w:val="000E0949"/>
    <w:rsid w:val="000E17EC"/>
    <w:rsid w:val="000E21B0"/>
    <w:rsid w:val="000E2D9D"/>
    <w:rsid w:val="000E2E95"/>
    <w:rsid w:val="000E2F3C"/>
    <w:rsid w:val="000E47C9"/>
    <w:rsid w:val="000E5839"/>
    <w:rsid w:val="000E5999"/>
    <w:rsid w:val="000F0078"/>
    <w:rsid w:val="000F06B6"/>
    <w:rsid w:val="000F0911"/>
    <w:rsid w:val="000F123D"/>
    <w:rsid w:val="000F1EFB"/>
    <w:rsid w:val="000F20F5"/>
    <w:rsid w:val="000F2103"/>
    <w:rsid w:val="000F25DA"/>
    <w:rsid w:val="000F2A8D"/>
    <w:rsid w:val="000F492E"/>
    <w:rsid w:val="000F5029"/>
    <w:rsid w:val="000F5687"/>
    <w:rsid w:val="000F5835"/>
    <w:rsid w:val="000F5A05"/>
    <w:rsid w:val="000F673A"/>
    <w:rsid w:val="000F6E6E"/>
    <w:rsid w:val="000F71CF"/>
    <w:rsid w:val="0010012D"/>
    <w:rsid w:val="001022AD"/>
    <w:rsid w:val="00102927"/>
    <w:rsid w:val="00103E5A"/>
    <w:rsid w:val="0010629C"/>
    <w:rsid w:val="00106BC9"/>
    <w:rsid w:val="0010785A"/>
    <w:rsid w:val="00110494"/>
    <w:rsid w:val="001111D4"/>
    <w:rsid w:val="00112CB5"/>
    <w:rsid w:val="00113E1F"/>
    <w:rsid w:val="0011458B"/>
    <w:rsid w:val="00116756"/>
    <w:rsid w:val="001168B4"/>
    <w:rsid w:val="00116AF1"/>
    <w:rsid w:val="00117109"/>
    <w:rsid w:val="00117467"/>
    <w:rsid w:val="00121214"/>
    <w:rsid w:val="00121D53"/>
    <w:rsid w:val="00124186"/>
    <w:rsid w:val="00124323"/>
    <w:rsid w:val="00124A90"/>
    <w:rsid w:val="00126F8C"/>
    <w:rsid w:val="001275D6"/>
    <w:rsid w:val="00127E82"/>
    <w:rsid w:val="001301B1"/>
    <w:rsid w:val="001308DA"/>
    <w:rsid w:val="0013187F"/>
    <w:rsid w:val="00135807"/>
    <w:rsid w:val="001359CF"/>
    <w:rsid w:val="00135FD3"/>
    <w:rsid w:val="0013630C"/>
    <w:rsid w:val="001369A1"/>
    <w:rsid w:val="00136AE8"/>
    <w:rsid w:val="001400A0"/>
    <w:rsid w:val="00141BA2"/>
    <w:rsid w:val="001426BB"/>
    <w:rsid w:val="00142D80"/>
    <w:rsid w:val="00143527"/>
    <w:rsid w:val="00144210"/>
    <w:rsid w:val="0014424D"/>
    <w:rsid w:val="00144902"/>
    <w:rsid w:val="00145892"/>
    <w:rsid w:val="0014708A"/>
    <w:rsid w:val="00147AE0"/>
    <w:rsid w:val="001500A3"/>
    <w:rsid w:val="001504AC"/>
    <w:rsid w:val="00150D82"/>
    <w:rsid w:val="00151DA9"/>
    <w:rsid w:val="00151E62"/>
    <w:rsid w:val="00151F09"/>
    <w:rsid w:val="00153202"/>
    <w:rsid w:val="00154E54"/>
    <w:rsid w:val="00156326"/>
    <w:rsid w:val="00156781"/>
    <w:rsid w:val="001613F2"/>
    <w:rsid w:val="00161F5B"/>
    <w:rsid w:val="00163641"/>
    <w:rsid w:val="00163A32"/>
    <w:rsid w:val="00163D41"/>
    <w:rsid w:val="001662EF"/>
    <w:rsid w:val="0016666C"/>
    <w:rsid w:val="001672B4"/>
    <w:rsid w:val="00167922"/>
    <w:rsid w:val="00167EA7"/>
    <w:rsid w:val="00170B7B"/>
    <w:rsid w:val="00170C60"/>
    <w:rsid w:val="00170E5A"/>
    <w:rsid w:val="00171F06"/>
    <w:rsid w:val="00172AF6"/>
    <w:rsid w:val="00173533"/>
    <w:rsid w:val="00174570"/>
    <w:rsid w:val="00175D9C"/>
    <w:rsid w:val="0017761F"/>
    <w:rsid w:val="00180098"/>
    <w:rsid w:val="0018034A"/>
    <w:rsid w:val="001815B2"/>
    <w:rsid w:val="0018191E"/>
    <w:rsid w:val="00181DD6"/>
    <w:rsid w:val="00181E2D"/>
    <w:rsid w:val="00182D81"/>
    <w:rsid w:val="00183663"/>
    <w:rsid w:val="00183665"/>
    <w:rsid w:val="00183F9B"/>
    <w:rsid w:val="001848F1"/>
    <w:rsid w:val="00184DFE"/>
    <w:rsid w:val="00185429"/>
    <w:rsid w:val="00185C33"/>
    <w:rsid w:val="00185C92"/>
    <w:rsid w:val="001863A7"/>
    <w:rsid w:val="00187585"/>
    <w:rsid w:val="0019057D"/>
    <w:rsid w:val="0019117D"/>
    <w:rsid w:val="00191A1F"/>
    <w:rsid w:val="00191A52"/>
    <w:rsid w:val="00192A04"/>
    <w:rsid w:val="0019321A"/>
    <w:rsid w:val="001946E9"/>
    <w:rsid w:val="001958EC"/>
    <w:rsid w:val="00195B9A"/>
    <w:rsid w:val="00195DBE"/>
    <w:rsid w:val="00195F38"/>
    <w:rsid w:val="001965FB"/>
    <w:rsid w:val="00196675"/>
    <w:rsid w:val="00197388"/>
    <w:rsid w:val="001A01A1"/>
    <w:rsid w:val="001A02FB"/>
    <w:rsid w:val="001A0DEA"/>
    <w:rsid w:val="001A2A28"/>
    <w:rsid w:val="001A3974"/>
    <w:rsid w:val="001A43C4"/>
    <w:rsid w:val="001A51D8"/>
    <w:rsid w:val="001A5E6E"/>
    <w:rsid w:val="001A6011"/>
    <w:rsid w:val="001A668C"/>
    <w:rsid w:val="001A6C46"/>
    <w:rsid w:val="001A7501"/>
    <w:rsid w:val="001A7986"/>
    <w:rsid w:val="001B1390"/>
    <w:rsid w:val="001B142E"/>
    <w:rsid w:val="001B2A36"/>
    <w:rsid w:val="001B637D"/>
    <w:rsid w:val="001B716E"/>
    <w:rsid w:val="001C24A0"/>
    <w:rsid w:val="001C27EF"/>
    <w:rsid w:val="001C3412"/>
    <w:rsid w:val="001C48A6"/>
    <w:rsid w:val="001C51A7"/>
    <w:rsid w:val="001C764D"/>
    <w:rsid w:val="001D008A"/>
    <w:rsid w:val="001D14D4"/>
    <w:rsid w:val="001D16AA"/>
    <w:rsid w:val="001D16BB"/>
    <w:rsid w:val="001D20B2"/>
    <w:rsid w:val="001D42D5"/>
    <w:rsid w:val="001D54D0"/>
    <w:rsid w:val="001D66C8"/>
    <w:rsid w:val="001D6DE6"/>
    <w:rsid w:val="001D6FDE"/>
    <w:rsid w:val="001D7C57"/>
    <w:rsid w:val="001E08E9"/>
    <w:rsid w:val="001E14FC"/>
    <w:rsid w:val="001E206F"/>
    <w:rsid w:val="001E243E"/>
    <w:rsid w:val="001E28D6"/>
    <w:rsid w:val="001E4CC0"/>
    <w:rsid w:val="001E5097"/>
    <w:rsid w:val="001E70BC"/>
    <w:rsid w:val="001E7418"/>
    <w:rsid w:val="001F2479"/>
    <w:rsid w:val="001F3DD1"/>
    <w:rsid w:val="001F41EE"/>
    <w:rsid w:val="001F573F"/>
    <w:rsid w:val="001F59D4"/>
    <w:rsid w:val="001F5F5B"/>
    <w:rsid w:val="001F66BA"/>
    <w:rsid w:val="001F6ECE"/>
    <w:rsid w:val="001F73D5"/>
    <w:rsid w:val="002009D9"/>
    <w:rsid w:val="00200A6C"/>
    <w:rsid w:val="0020125B"/>
    <w:rsid w:val="00203E5C"/>
    <w:rsid w:val="00204BA1"/>
    <w:rsid w:val="00207DEA"/>
    <w:rsid w:val="00207EC2"/>
    <w:rsid w:val="002100FB"/>
    <w:rsid w:val="00210272"/>
    <w:rsid w:val="00210C9A"/>
    <w:rsid w:val="00211ED1"/>
    <w:rsid w:val="00212314"/>
    <w:rsid w:val="00212942"/>
    <w:rsid w:val="00213041"/>
    <w:rsid w:val="0021355B"/>
    <w:rsid w:val="00214001"/>
    <w:rsid w:val="00214D50"/>
    <w:rsid w:val="00214ECB"/>
    <w:rsid w:val="00215614"/>
    <w:rsid w:val="00220E07"/>
    <w:rsid w:val="00222CAB"/>
    <w:rsid w:val="00222CBF"/>
    <w:rsid w:val="00223382"/>
    <w:rsid w:val="002249C7"/>
    <w:rsid w:val="00225FFA"/>
    <w:rsid w:val="00225FFE"/>
    <w:rsid w:val="00226429"/>
    <w:rsid w:val="002274FA"/>
    <w:rsid w:val="00230239"/>
    <w:rsid w:val="00231931"/>
    <w:rsid w:val="00231D9B"/>
    <w:rsid w:val="002329BA"/>
    <w:rsid w:val="002339A4"/>
    <w:rsid w:val="00235DD0"/>
    <w:rsid w:val="00237775"/>
    <w:rsid w:val="0023790F"/>
    <w:rsid w:val="002401A6"/>
    <w:rsid w:val="002407EB"/>
    <w:rsid w:val="0024111D"/>
    <w:rsid w:val="00241A26"/>
    <w:rsid w:val="0024361F"/>
    <w:rsid w:val="002465DE"/>
    <w:rsid w:val="00247865"/>
    <w:rsid w:val="00250BD5"/>
    <w:rsid w:val="00252F3C"/>
    <w:rsid w:val="002539D8"/>
    <w:rsid w:val="00253C5A"/>
    <w:rsid w:val="00254C7A"/>
    <w:rsid w:val="00254EAE"/>
    <w:rsid w:val="0025619D"/>
    <w:rsid w:val="00256A2F"/>
    <w:rsid w:val="00256E65"/>
    <w:rsid w:val="0026066D"/>
    <w:rsid w:val="00260B40"/>
    <w:rsid w:val="002618DB"/>
    <w:rsid w:val="00261B14"/>
    <w:rsid w:val="00261DCB"/>
    <w:rsid w:val="002626D2"/>
    <w:rsid w:val="0026309A"/>
    <w:rsid w:val="00267A2F"/>
    <w:rsid w:val="002703B8"/>
    <w:rsid w:val="00270E0D"/>
    <w:rsid w:val="00273952"/>
    <w:rsid w:val="002741BE"/>
    <w:rsid w:val="0027467A"/>
    <w:rsid w:val="00276C90"/>
    <w:rsid w:val="00276F4D"/>
    <w:rsid w:val="002773A3"/>
    <w:rsid w:val="00280712"/>
    <w:rsid w:val="00285751"/>
    <w:rsid w:val="00287171"/>
    <w:rsid w:val="00287771"/>
    <w:rsid w:val="00287835"/>
    <w:rsid w:val="00287E78"/>
    <w:rsid w:val="00287FE4"/>
    <w:rsid w:val="00292877"/>
    <w:rsid w:val="0029308C"/>
    <w:rsid w:val="002944E1"/>
    <w:rsid w:val="00294DB0"/>
    <w:rsid w:val="002976C8"/>
    <w:rsid w:val="002A03FF"/>
    <w:rsid w:val="002A3603"/>
    <w:rsid w:val="002A3A89"/>
    <w:rsid w:val="002A7014"/>
    <w:rsid w:val="002A720C"/>
    <w:rsid w:val="002A7338"/>
    <w:rsid w:val="002A772A"/>
    <w:rsid w:val="002A77E4"/>
    <w:rsid w:val="002B185E"/>
    <w:rsid w:val="002B195D"/>
    <w:rsid w:val="002B1E68"/>
    <w:rsid w:val="002B3997"/>
    <w:rsid w:val="002B48A0"/>
    <w:rsid w:val="002B710B"/>
    <w:rsid w:val="002B7150"/>
    <w:rsid w:val="002B7A52"/>
    <w:rsid w:val="002C1403"/>
    <w:rsid w:val="002C239B"/>
    <w:rsid w:val="002C3597"/>
    <w:rsid w:val="002C4510"/>
    <w:rsid w:val="002C4674"/>
    <w:rsid w:val="002C5ADC"/>
    <w:rsid w:val="002C5DC5"/>
    <w:rsid w:val="002C7035"/>
    <w:rsid w:val="002D0CAC"/>
    <w:rsid w:val="002D0CBD"/>
    <w:rsid w:val="002D1D2C"/>
    <w:rsid w:val="002D2059"/>
    <w:rsid w:val="002D2BED"/>
    <w:rsid w:val="002D2E23"/>
    <w:rsid w:val="002D3688"/>
    <w:rsid w:val="002D4449"/>
    <w:rsid w:val="002D470E"/>
    <w:rsid w:val="002D5437"/>
    <w:rsid w:val="002D5868"/>
    <w:rsid w:val="002D59AC"/>
    <w:rsid w:val="002D666D"/>
    <w:rsid w:val="002D670C"/>
    <w:rsid w:val="002D6D88"/>
    <w:rsid w:val="002E0A04"/>
    <w:rsid w:val="002E119B"/>
    <w:rsid w:val="002E17CF"/>
    <w:rsid w:val="002E2CDB"/>
    <w:rsid w:val="002E2F08"/>
    <w:rsid w:val="002E5235"/>
    <w:rsid w:val="002E70EC"/>
    <w:rsid w:val="002E78E5"/>
    <w:rsid w:val="002E795E"/>
    <w:rsid w:val="002E7A89"/>
    <w:rsid w:val="002F0F72"/>
    <w:rsid w:val="002F1073"/>
    <w:rsid w:val="002F10FF"/>
    <w:rsid w:val="002F1444"/>
    <w:rsid w:val="002F2AEC"/>
    <w:rsid w:val="002F2CF4"/>
    <w:rsid w:val="002F3D2F"/>
    <w:rsid w:val="002F6387"/>
    <w:rsid w:val="002F7AB3"/>
    <w:rsid w:val="00300237"/>
    <w:rsid w:val="0030207F"/>
    <w:rsid w:val="003024B4"/>
    <w:rsid w:val="00302C4A"/>
    <w:rsid w:val="00302E48"/>
    <w:rsid w:val="00303C8A"/>
    <w:rsid w:val="0030512A"/>
    <w:rsid w:val="0030644F"/>
    <w:rsid w:val="00306F58"/>
    <w:rsid w:val="00307DFF"/>
    <w:rsid w:val="00310241"/>
    <w:rsid w:val="0031045A"/>
    <w:rsid w:val="00310EE1"/>
    <w:rsid w:val="00312BA1"/>
    <w:rsid w:val="00313725"/>
    <w:rsid w:val="0031390E"/>
    <w:rsid w:val="003149E0"/>
    <w:rsid w:val="00314D9B"/>
    <w:rsid w:val="00315B4E"/>
    <w:rsid w:val="00315C1D"/>
    <w:rsid w:val="00316724"/>
    <w:rsid w:val="00321050"/>
    <w:rsid w:val="00321C10"/>
    <w:rsid w:val="00321FCA"/>
    <w:rsid w:val="00322BA6"/>
    <w:rsid w:val="00322F02"/>
    <w:rsid w:val="00323756"/>
    <w:rsid w:val="0032428F"/>
    <w:rsid w:val="003253DC"/>
    <w:rsid w:val="00326489"/>
    <w:rsid w:val="00327B73"/>
    <w:rsid w:val="00327D2F"/>
    <w:rsid w:val="00327D73"/>
    <w:rsid w:val="003300DC"/>
    <w:rsid w:val="00330773"/>
    <w:rsid w:val="00330FFD"/>
    <w:rsid w:val="0033204D"/>
    <w:rsid w:val="00332ED8"/>
    <w:rsid w:val="003344C1"/>
    <w:rsid w:val="003356C2"/>
    <w:rsid w:val="00335855"/>
    <w:rsid w:val="00335B05"/>
    <w:rsid w:val="00336588"/>
    <w:rsid w:val="003410E8"/>
    <w:rsid w:val="00341251"/>
    <w:rsid w:val="00341736"/>
    <w:rsid w:val="00342301"/>
    <w:rsid w:val="00342F5C"/>
    <w:rsid w:val="003439AE"/>
    <w:rsid w:val="00344C8D"/>
    <w:rsid w:val="00344EAA"/>
    <w:rsid w:val="00345607"/>
    <w:rsid w:val="00345AD5"/>
    <w:rsid w:val="00347FB1"/>
    <w:rsid w:val="003502B8"/>
    <w:rsid w:val="0035300E"/>
    <w:rsid w:val="00353EB4"/>
    <w:rsid w:val="00355256"/>
    <w:rsid w:val="0035580C"/>
    <w:rsid w:val="00355923"/>
    <w:rsid w:val="00355BBB"/>
    <w:rsid w:val="00355E9E"/>
    <w:rsid w:val="00356040"/>
    <w:rsid w:val="00361134"/>
    <w:rsid w:val="00363557"/>
    <w:rsid w:val="00363D76"/>
    <w:rsid w:val="00364195"/>
    <w:rsid w:val="00364A26"/>
    <w:rsid w:val="00364CF8"/>
    <w:rsid w:val="0036638A"/>
    <w:rsid w:val="0036782B"/>
    <w:rsid w:val="00370148"/>
    <w:rsid w:val="00371081"/>
    <w:rsid w:val="00372B55"/>
    <w:rsid w:val="003762D6"/>
    <w:rsid w:val="00377177"/>
    <w:rsid w:val="003809EF"/>
    <w:rsid w:val="0038267A"/>
    <w:rsid w:val="00382BE0"/>
    <w:rsid w:val="00383255"/>
    <w:rsid w:val="0038497A"/>
    <w:rsid w:val="00384A3A"/>
    <w:rsid w:val="00385CC4"/>
    <w:rsid w:val="003870B0"/>
    <w:rsid w:val="00390040"/>
    <w:rsid w:val="0039042E"/>
    <w:rsid w:val="003911DB"/>
    <w:rsid w:val="00391370"/>
    <w:rsid w:val="00391880"/>
    <w:rsid w:val="00391B2C"/>
    <w:rsid w:val="003926BF"/>
    <w:rsid w:val="00395EC8"/>
    <w:rsid w:val="003965D9"/>
    <w:rsid w:val="0039666E"/>
    <w:rsid w:val="00397A4F"/>
    <w:rsid w:val="003A00A6"/>
    <w:rsid w:val="003A0549"/>
    <w:rsid w:val="003A1254"/>
    <w:rsid w:val="003A200D"/>
    <w:rsid w:val="003A2565"/>
    <w:rsid w:val="003A25C7"/>
    <w:rsid w:val="003A3CB4"/>
    <w:rsid w:val="003A586D"/>
    <w:rsid w:val="003A7169"/>
    <w:rsid w:val="003A7FD0"/>
    <w:rsid w:val="003B18F0"/>
    <w:rsid w:val="003B1A12"/>
    <w:rsid w:val="003B1E79"/>
    <w:rsid w:val="003B225C"/>
    <w:rsid w:val="003B3282"/>
    <w:rsid w:val="003B38BE"/>
    <w:rsid w:val="003B3E66"/>
    <w:rsid w:val="003B497E"/>
    <w:rsid w:val="003B55CE"/>
    <w:rsid w:val="003B5B16"/>
    <w:rsid w:val="003B6863"/>
    <w:rsid w:val="003B76E6"/>
    <w:rsid w:val="003C01A5"/>
    <w:rsid w:val="003C0A90"/>
    <w:rsid w:val="003C0F62"/>
    <w:rsid w:val="003C1019"/>
    <w:rsid w:val="003C1F3D"/>
    <w:rsid w:val="003C2867"/>
    <w:rsid w:val="003C2D9B"/>
    <w:rsid w:val="003C4C10"/>
    <w:rsid w:val="003C6CA9"/>
    <w:rsid w:val="003D11A3"/>
    <w:rsid w:val="003D1DAA"/>
    <w:rsid w:val="003D2520"/>
    <w:rsid w:val="003D3260"/>
    <w:rsid w:val="003D669D"/>
    <w:rsid w:val="003D692F"/>
    <w:rsid w:val="003D7F09"/>
    <w:rsid w:val="003E1C73"/>
    <w:rsid w:val="003E51AE"/>
    <w:rsid w:val="003E52FC"/>
    <w:rsid w:val="003E774A"/>
    <w:rsid w:val="003E79DB"/>
    <w:rsid w:val="003E7E49"/>
    <w:rsid w:val="003F0CCB"/>
    <w:rsid w:val="003F2B3B"/>
    <w:rsid w:val="003F3EAE"/>
    <w:rsid w:val="003F47A5"/>
    <w:rsid w:val="003F5431"/>
    <w:rsid w:val="003F60DE"/>
    <w:rsid w:val="003F6D8A"/>
    <w:rsid w:val="00401457"/>
    <w:rsid w:val="00404A3C"/>
    <w:rsid w:val="004050E8"/>
    <w:rsid w:val="00405A77"/>
    <w:rsid w:val="004069AB"/>
    <w:rsid w:val="00406D81"/>
    <w:rsid w:val="004073E6"/>
    <w:rsid w:val="0041019A"/>
    <w:rsid w:val="00410643"/>
    <w:rsid w:val="00410BD6"/>
    <w:rsid w:val="00411806"/>
    <w:rsid w:val="00411C84"/>
    <w:rsid w:val="00411CAC"/>
    <w:rsid w:val="004123D3"/>
    <w:rsid w:val="0041259A"/>
    <w:rsid w:val="00412A73"/>
    <w:rsid w:val="00412B28"/>
    <w:rsid w:val="00414BC3"/>
    <w:rsid w:val="004154DA"/>
    <w:rsid w:val="00415D6F"/>
    <w:rsid w:val="00415D7B"/>
    <w:rsid w:val="00416387"/>
    <w:rsid w:val="00416D51"/>
    <w:rsid w:val="00416D65"/>
    <w:rsid w:val="0041736E"/>
    <w:rsid w:val="00417412"/>
    <w:rsid w:val="00417B82"/>
    <w:rsid w:val="00420DDB"/>
    <w:rsid w:val="0042115F"/>
    <w:rsid w:val="00421F7C"/>
    <w:rsid w:val="004229CE"/>
    <w:rsid w:val="00422D43"/>
    <w:rsid w:val="00424061"/>
    <w:rsid w:val="004252EB"/>
    <w:rsid w:val="00425354"/>
    <w:rsid w:val="00426FE3"/>
    <w:rsid w:val="004307A7"/>
    <w:rsid w:val="004315A2"/>
    <w:rsid w:val="004316E5"/>
    <w:rsid w:val="0043426C"/>
    <w:rsid w:val="004349F9"/>
    <w:rsid w:val="00434A19"/>
    <w:rsid w:val="00437AF0"/>
    <w:rsid w:val="0044053C"/>
    <w:rsid w:val="00442A7E"/>
    <w:rsid w:val="00444571"/>
    <w:rsid w:val="00444D75"/>
    <w:rsid w:val="004451EE"/>
    <w:rsid w:val="004453FE"/>
    <w:rsid w:val="0044588F"/>
    <w:rsid w:val="004465B7"/>
    <w:rsid w:val="00447151"/>
    <w:rsid w:val="004504EC"/>
    <w:rsid w:val="0045263C"/>
    <w:rsid w:val="00452E8D"/>
    <w:rsid w:val="004539AC"/>
    <w:rsid w:val="0045524E"/>
    <w:rsid w:val="00455C3E"/>
    <w:rsid w:val="00455E29"/>
    <w:rsid w:val="00460953"/>
    <w:rsid w:val="00460C51"/>
    <w:rsid w:val="004618B0"/>
    <w:rsid w:val="00461B25"/>
    <w:rsid w:val="00461F9B"/>
    <w:rsid w:val="00462424"/>
    <w:rsid w:val="00464DA7"/>
    <w:rsid w:val="0046535C"/>
    <w:rsid w:val="00466B4D"/>
    <w:rsid w:val="00467F94"/>
    <w:rsid w:val="004703F2"/>
    <w:rsid w:val="00470DD4"/>
    <w:rsid w:val="0047131A"/>
    <w:rsid w:val="00471A62"/>
    <w:rsid w:val="00473AF8"/>
    <w:rsid w:val="004753B1"/>
    <w:rsid w:val="00476163"/>
    <w:rsid w:val="004763E6"/>
    <w:rsid w:val="004767E5"/>
    <w:rsid w:val="00476D04"/>
    <w:rsid w:val="0048116C"/>
    <w:rsid w:val="004819CA"/>
    <w:rsid w:val="0048231A"/>
    <w:rsid w:val="0048358F"/>
    <w:rsid w:val="00483E23"/>
    <w:rsid w:val="00485100"/>
    <w:rsid w:val="0048589B"/>
    <w:rsid w:val="0048613C"/>
    <w:rsid w:val="0048621C"/>
    <w:rsid w:val="00487540"/>
    <w:rsid w:val="00487A8C"/>
    <w:rsid w:val="004901D5"/>
    <w:rsid w:val="00491BFE"/>
    <w:rsid w:val="00494869"/>
    <w:rsid w:val="0049557B"/>
    <w:rsid w:val="004957B0"/>
    <w:rsid w:val="0049731C"/>
    <w:rsid w:val="0049759E"/>
    <w:rsid w:val="004977B7"/>
    <w:rsid w:val="00497B81"/>
    <w:rsid w:val="004A19C5"/>
    <w:rsid w:val="004A1F35"/>
    <w:rsid w:val="004A23C2"/>
    <w:rsid w:val="004A41FB"/>
    <w:rsid w:val="004A555A"/>
    <w:rsid w:val="004A5AEF"/>
    <w:rsid w:val="004A5B3B"/>
    <w:rsid w:val="004A68A9"/>
    <w:rsid w:val="004A6AAE"/>
    <w:rsid w:val="004A71C9"/>
    <w:rsid w:val="004A7F5B"/>
    <w:rsid w:val="004B2B23"/>
    <w:rsid w:val="004B2E92"/>
    <w:rsid w:val="004B3BA4"/>
    <w:rsid w:val="004B3FF9"/>
    <w:rsid w:val="004B4C8F"/>
    <w:rsid w:val="004B5E2B"/>
    <w:rsid w:val="004B7596"/>
    <w:rsid w:val="004C4470"/>
    <w:rsid w:val="004C531C"/>
    <w:rsid w:val="004C655A"/>
    <w:rsid w:val="004D16B5"/>
    <w:rsid w:val="004D3202"/>
    <w:rsid w:val="004D37A1"/>
    <w:rsid w:val="004D611F"/>
    <w:rsid w:val="004D7ACE"/>
    <w:rsid w:val="004E0493"/>
    <w:rsid w:val="004E135A"/>
    <w:rsid w:val="004E20AF"/>
    <w:rsid w:val="004E3208"/>
    <w:rsid w:val="004E4533"/>
    <w:rsid w:val="004E50B8"/>
    <w:rsid w:val="004E51F4"/>
    <w:rsid w:val="004E77D0"/>
    <w:rsid w:val="004E7EA8"/>
    <w:rsid w:val="004F118E"/>
    <w:rsid w:val="004F2C7D"/>
    <w:rsid w:val="004F3C00"/>
    <w:rsid w:val="004F4C36"/>
    <w:rsid w:val="004F5033"/>
    <w:rsid w:val="004F52BA"/>
    <w:rsid w:val="004F57D0"/>
    <w:rsid w:val="004F5EE4"/>
    <w:rsid w:val="004F7294"/>
    <w:rsid w:val="004F7EA2"/>
    <w:rsid w:val="00501510"/>
    <w:rsid w:val="00501B12"/>
    <w:rsid w:val="00501D42"/>
    <w:rsid w:val="00503056"/>
    <w:rsid w:val="005038ED"/>
    <w:rsid w:val="00505A7A"/>
    <w:rsid w:val="00505D33"/>
    <w:rsid w:val="00510BBC"/>
    <w:rsid w:val="005113B2"/>
    <w:rsid w:val="00511F62"/>
    <w:rsid w:val="005126B7"/>
    <w:rsid w:val="00512FFC"/>
    <w:rsid w:val="005137AF"/>
    <w:rsid w:val="00513939"/>
    <w:rsid w:val="00514013"/>
    <w:rsid w:val="00515763"/>
    <w:rsid w:val="005167DB"/>
    <w:rsid w:val="005211DB"/>
    <w:rsid w:val="00522CE9"/>
    <w:rsid w:val="0052469F"/>
    <w:rsid w:val="005277B4"/>
    <w:rsid w:val="005279BE"/>
    <w:rsid w:val="00527B88"/>
    <w:rsid w:val="00530196"/>
    <w:rsid w:val="005302F2"/>
    <w:rsid w:val="00530598"/>
    <w:rsid w:val="00530BA9"/>
    <w:rsid w:val="00531E6F"/>
    <w:rsid w:val="00532230"/>
    <w:rsid w:val="005324BE"/>
    <w:rsid w:val="0053256F"/>
    <w:rsid w:val="00532A7D"/>
    <w:rsid w:val="00533718"/>
    <w:rsid w:val="005341D5"/>
    <w:rsid w:val="00534D89"/>
    <w:rsid w:val="00534E03"/>
    <w:rsid w:val="00534FD8"/>
    <w:rsid w:val="005359A8"/>
    <w:rsid w:val="00535F8D"/>
    <w:rsid w:val="00536231"/>
    <w:rsid w:val="00536491"/>
    <w:rsid w:val="005364D3"/>
    <w:rsid w:val="0053658F"/>
    <w:rsid w:val="00537E18"/>
    <w:rsid w:val="00540469"/>
    <w:rsid w:val="005406CD"/>
    <w:rsid w:val="00540BD3"/>
    <w:rsid w:val="00541DDA"/>
    <w:rsid w:val="00542329"/>
    <w:rsid w:val="0054266C"/>
    <w:rsid w:val="00542710"/>
    <w:rsid w:val="00543A2C"/>
    <w:rsid w:val="00543AF5"/>
    <w:rsid w:val="00543F77"/>
    <w:rsid w:val="005440E7"/>
    <w:rsid w:val="005443E6"/>
    <w:rsid w:val="005445F1"/>
    <w:rsid w:val="005467C7"/>
    <w:rsid w:val="00550F24"/>
    <w:rsid w:val="00552504"/>
    <w:rsid w:val="00553686"/>
    <w:rsid w:val="00553E28"/>
    <w:rsid w:val="005546E2"/>
    <w:rsid w:val="005548D9"/>
    <w:rsid w:val="005552D5"/>
    <w:rsid w:val="00555D17"/>
    <w:rsid w:val="00556D9F"/>
    <w:rsid w:val="00557F98"/>
    <w:rsid w:val="0056008B"/>
    <w:rsid w:val="00560AC3"/>
    <w:rsid w:val="00560D96"/>
    <w:rsid w:val="005612E0"/>
    <w:rsid w:val="00561472"/>
    <w:rsid w:val="00561AA6"/>
    <w:rsid w:val="00566D23"/>
    <w:rsid w:val="00570516"/>
    <w:rsid w:val="005715E8"/>
    <w:rsid w:val="005716EF"/>
    <w:rsid w:val="005735D0"/>
    <w:rsid w:val="00573828"/>
    <w:rsid w:val="0057564C"/>
    <w:rsid w:val="00575DBA"/>
    <w:rsid w:val="00576778"/>
    <w:rsid w:val="00576A3F"/>
    <w:rsid w:val="00576E21"/>
    <w:rsid w:val="00580221"/>
    <w:rsid w:val="0058160F"/>
    <w:rsid w:val="00581A59"/>
    <w:rsid w:val="005823C2"/>
    <w:rsid w:val="00582DE4"/>
    <w:rsid w:val="00583A3E"/>
    <w:rsid w:val="0058422D"/>
    <w:rsid w:val="0058447C"/>
    <w:rsid w:val="005853B3"/>
    <w:rsid w:val="0058683C"/>
    <w:rsid w:val="00586BF5"/>
    <w:rsid w:val="00586C6D"/>
    <w:rsid w:val="00590DDE"/>
    <w:rsid w:val="00591B0F"/>
    <w:rsid w:val="00592069"/>
    <w:rsid w:val="00592B3E"/>
    <w:rsid w:val="00592E5C"/>
    <w:rsid w:val="00593E60"/>
    <w:rsid w:val="00594283"/>
    <w:rsid w:val="005947E7"/>
    <w:rsid w:val="005970CA"/>
    <w:rsid w:val="005A04C1"/>
    <w:rsid w:val="005A1C3B"/>
    <w:rsid w:val="005A25F2"/>
    <w:rsid w:val="005A3468"/>
    <w:rsid w:val="005A43D6"/>
    <w:rsid w:val="005A4525"/>
    <w:rsid w:val="005A482B"/>
    <w:rsid w:val="005A582E"/>
    <w:rsid w:val="005A68F1"/>
    <w:rsid w:val="005A6A1D"/>
    <w:rsid w:val="005A7955"/>
    <w:rsid w:val="005A7A5A"/>
    <w:rsid w:val="005B179E"/>
    <w:rsid w:val="005B199E"/>
    <w:rsid w:val="005B2983"/>
    <w:rsid w:val="005B2D1B"/>
    <w:rsid w:val="005B32B0"/>
    <w:rsid w:val="005B379C"/>
    <w:rsid w:val="005B41BE"/>
    <w:rsid w:val="005B79BE"/>
    <w:rsid w:val="005B7D58"/>
    <w:rsid w:val="005C0B65"/>
    <w:rsid w:val="005C10CD"/>
    <w:rsid w:val="005C3979"/>
    <w:rsid w:val="005C4261"/>
    <w:rsid w:val="005C4322"/>
    <w:rsid w:val="005C4B14"/>
    <w:rsid w:val="005C5293"/>
    <w:rsid w:val="005C56B6"/>
    <w:rsid w:val="005C68EA"/>
    <w:rsid w:val="005C7501"/>
    <w:rsid w:val="005D0AAE"/>
    <w:rsid w:val="005D0DB3"/>
    <w:rsid w:val="005D20A4"/>
    <w:rsid w:val="005D279C"/>
    <w:rsid w:val="005D2D08"/>
    <w:rsid w:val="005D3403"/>
    <w:rsid w:val="005D47DB"/>
    <w:rsid w:val="005D53E6"/>
    <w:rsid w:val="005D5E9C"/>
    <w:rsid w:val="005D61BA"/>
    <w:rsid w:val="005D6970"/>
    <w:rsid w:val="005E0561"/>
    <w:rsid w:val="005E117C"/>
    <w:rsid w:val="005E1AE0"/>
    <w:rsid w:val="005E2305"/>
    <w:rsid w:val="005E45CA"/>
    <w:rsid w:val="005E54D8"/>
    <w:rsid w:val="005E5739"/>
    <w:rsid w:val="005E57BE"/>
    <w:rsid w:val="005F0B7B"/>
    <w:rsid w:val="005F1A21"/>
    <w:rsid w:val="005F1C19"/>
    <w:rsid w:val="005F3B41"/>
    <w:rsid w:val="005F3E96"/>
    <w:rsid w:val="005F588F"/>
    <w:rsid w:val="005F5E26"/>
    <w:rsid w:val="005F6E45"/>
    <w:rsid w:val="005F7131"/>
    <w:rsid w:val="00600864"/>
    <w:rsid w:val="00600C6D"/>
    <w:rsid w:val="00601861"/>
    <w:rsid w:val="00602088"/>
    <w:rsid w:val="00602D9C"/>
    <w:rsid w:val="006039ED"/>
    <w:rsid w:val="00603C47"/>
    <w:rsid w:val="00605255"/>
    <w:rsid w:val="006061E8"/>
    <w:rsid w:val="0060680E"/>
    <w:rsid w:val="00607AE3"/>
    <w:rsid w:val="006105B7"/>
    <w:rsid w:val="0061082A"/>
    <w:rsid w:val="006125B3"/>
    <w:rsid w:val="006143E8"/>
    <w:rsid w:val="00614DB2"/>
    <w:rsid w:val="006159EC"/>
    <w:rsid w:val="00615DFA"/>
    <w:rsid w:val="00616205"/>
    <w:rsid w:val="00616A2E"/>
    <w:rsid w:val="006177E8"/>
    <w:rsid w:val="00617CE5"/>
    <w:rsid w:val="00620B1B"/>
    <w:rsid w:val="006211BA"/>
    <w:rsid w:val="00621F81"/>
    <w:rsid w:val="006231AC"/>
    <w:rsid w:val="00625771"/>
    <w:rsid w:val="00627CF5"/>
    <w:rsid w:val="00631522"/>
    <w:rsid w:val="00631895"/>
    <w:rsid w:val="00631A80"/>
    <w:rsid w:val="00632CA4"/>
    <w:rsid w:val="00633159"/>
    <w:rsid w:val="00633DA8"/>
    <w:rsid w:val="00633F17"/>
    <w:rsid w:val="0063406B"/>
    <w:rsid w:val="00634A00"/>
    <w:rsid w:val="006352DC"/>
    <w:rsid w:val="00636355"/>
    <w:rsid w:val="00636958"/>
    <w:rsid w:val="0063699E"/>
    <w:rsid w:val="00636F4E"/>
    <w:rsid w:val="006372AB"/>
    <w:rsid w:val="00637764"/>
    <w:rsid w:val="00637CBC"/>
    <w:rsid w:val="006402BE"/>
    <w:rsid w:val="00643B96"/>
    <w:rsid w:val="0064492D"/>
    <w:rsid w:val="00644AEA"/>
    <w:rsid w:val="00645CB5"/>
    <w:rsid w:val="00646543"/>
    <w:rsid w:val="0064762D"/>
    <w:rsid w:val="006507F8"/>
    <w:rsid w:val="00651B98"/>
    <w:rsid w:val="00653F7D"/>
    <w:rsid w:val="0065417C"/>
    <w:rsid w:val="00655177"/>
    <w:rsid w:val="006561F1"/>
    <w:rsid w:val="006569D2"/>
    <w:rsid w:val="00657E4A"/>
    <w:rsid w:val="0066089D"/>
    <w:rsid w:val="00660BFB"/>
    <w:rsid w:val="00662B3C"/>
    <w:rsid w:val="00663157"/>
    <w:rsid w:val="00665D83"/>
    <w:rsid w:val="00666139"/>
    <w:rsid w:val="0066649C"/>
    <w:rsid w:val="00666B13"/>
    <w:rsid w:val="0067022E"/>
    <w:rsid w:val="00670963"/>
    <w:rsid w:val="00672EAE"/>
    <w:rsid w:val="00672F16"/>
    <w:rsid w:val="00673D09"/>
    <w:rsid w:val="00674E7A"/>
    <w:rsid w:val="00675266"/>
    <w:rsid w:val="00675841"/>
    <w:rsid w:val="00675CAA"/>
    <w:rsid w:val="00676A4E"/>
    <w:rsid w:val="00676D66"/>
    <w:rsid w:val="00677259"/>
    <w:rsid w:val="006773FE"/>
    <w:rsid w:val="006776E3"/>
    <w:rsid w:val="0068069B"/>
    <w:rsid w:val="00680E29"/>
    <w:rsid w:val="0068184C"/>
    <w:rsid w:val="00681FF1"/>
    <w:rsid w:val="0068268A"/>
    <w:rsid w:val="00683220"/>
    <w:rsid w:val="00684C2D"/>
    <w:rsid w:val="00685C5A"/>
    <w:rsid w:val="006867ED"/>
    <w:rsid w:val="006877BA"/>
    <w:rsid w:val="00690768"/>
    <w:rsid w:val="006912E6"/>
    <w:rsid w:val="006914BE"/>
    <w:rsid w:val="006919FE"/>
    <w:rsid w:val="00692A15"/>
    <w:rsid w:val="006937C5"/>
    <w:rsid w:val="00694468"/>
    <w:rsid w:val="006950BF"/>
    <w:rsid w:val="006950C8"/>
    <w:rsid w:val="00696F87"/>
    <w:rsid w:val="00697970"/>
    <w:rsid w:val="006A3AC3"/>
    <w:rsid w:val="006A5838"/>
    <w:rsid w:val="006A5EDF"/>
    <w:rsid w:val="006A713A"/>
    <w:rsid w:val="006A7441"/>
    <w:rsid w:val="006B032B"/>
    <w:rsid w:val="006B0863"/>
    <w:rsid w:val="006B18A9"/>
    <w:rsid w:val="006B2B49"/>
    <w:rsid w:val="006B3367"/>
    <w:rsid w:val="006B4129"/>
    <w:rsid w:val="006B5627"/>
    <w:rsid w:val="006B6EB5"/>
    <w:rsid w:val="006B7F06"/>
    <w:rsid w:val="006C222E"/>
    <w:rsid w:val="006C2347"/>
    <w:rsid w:val="006C36C5"/>
    <w:rsid w:val="006C375E"/>
    <w:rsid w:val="006C43F7"/>
    <w:rsid w:val="006C5312"/>
    <w:rsid w:val="006C71E8"/>
    <w:rsid w:val="006C77B0"/>
    <w:rsid w:val="006D0F91"/>
    <w:rsid w:val="006D1417"/>
    <w:rsid w:val="006D14F0"/>
    <w:rsid w:val="006D151D"/>
    <w:rsid w:val="006D1FD1"/>
    <w:rsid w:val="006D27AB"/>
    <w:rsid w:val="006D33C8"/>
    <w:rsid w:val="006D388A"/>
    <w:rsid w:val="006D3F0B"/>
    <w:rsid w:val="006D5D9E"/>
    <w:rsid w:val="006D61B8"/>
    <w:rsid w:val="006D66E5"/>
    <w:rsid w:val="006D68A7"/>
    <w:rsid w:val="006D71A3"/>
    <w:rsid w:val="006D78C4"/>
    <w:rsid w:val="006E083E"/>
    <w:rsid w:val="006E08F3"/>
    <w:rsid w:val="006E09E2"/>
    <w:rsid w:val="006E13DD"/>
    <w:rsid w:val="006E1706"/>
    <w:rsid w:val="006E2C08"/>
    <w:rsid w:val="006E3F13"/>
    <w:rsid w:val="006E42D1"/>
    <w:rsid w:val="006E49B8"/>
    <w:rsid w:val="006E542C"/>
    <w:rsid w:val="006E55A1"/>
    <w:rsid w:val="006E6163"/>
    <w:rsid w:val="006E665A"/>
    <w:rsid w:val="006E6AA1"/>
    <w:rsid w:val="006E751F"/>
    <w:rsid w:val="006E7AE3"/>
    <w:rsid w:val="006E7BBE"/>
    <w:rsid w:val="006F15C0"/>
    <w:rsid w:val="006F32D8"/>
    <w:rsid w:val="006F5394"/>
    <w:rsid w:val="006F64EC"/>
    <w:rsid w:val="006F6C62"/>
    <w:rsid w:val="006F70E5"/>
    <w:rsid w:val="006F7F83"/>
    <w:rsid w:val="006F7FDD"/>
    <w:rsid w:val="0070370C"/>
    <w:rsid w:val="007038C8"/>
    <w:rsid w:val="00705135"/>
    <w:rsid w:val="00705140"/>
    <w:rsid w:val="00705841"/>
    <w:rsid w:val="00706709"/>
    <w:rsid w:val="00706F9B"/>
    <w:rsid w:val="007070B7"/>
    <w:rsid w:val="00710DF7"/>
    <w:rsid w:val="00712C65"/>
    <w:rsid w:val="00712F09"/>
    <w:rsid w:val="007156C4"/>
    <w:rsid w:val="00716477"/>
    <w:rsid w:val="00717668"/>
    <w:rsid w:val="007178B4"/>
    <w:rsid w:val="00717F29"/>
    <w:rsid w:val="007204D1"/>
    <w:rsid w:val="00720D95"/>
    <w:rsid w:val="00723B05"/>
    <w:rsid w:val="00723E2F"/>
    <w:rsid w:val="00725743"/>
    <w:rsid w:val="007277F9"/>
    <w:rsid w:val="00731880"/>
    <w:rsid w:val="0073291A"/>
    <w:rsid w:val="0073415A"/>
    <w:rsid w:val="00734231"/>
    <w:rsid w:val="0073553A"/>
    <w:rsid w:val="007355C5"/>
    <w:rsid w:val="00735968"/>
    <w:rsid w:val="00735B08"/>
    <w:rsid w:val="007361F0"/>
    <w:rsid w:val="007362EA"/>
    <w:rsid w:val="0073653F"/>
    <w:rsid w:val="007367BB"/>
    <w:rsid w:val="00736D1F"/>
    <w:rsid w:val="007401E5"/>
    <w:rsid w:val="0074045E"/>
    <w:rsid w:val="00740A27"/>
    <w:rsid w:val="007426F3"/>
    <w:rsid w:val="00742A6B"/>
    <w:rsid w:val="007442C3"/>
    <w:rsid w:val="00744EEF"/>
    <w:rsid w:val="00744EF2"/>
    <w:rsid w:val="007454AE"/>
    <w:rsid w:val="00745AA0"/>
    <w:rsid w:val="00745C17"/>
    <w:rsid w:val="007518D9"/>
    <w:rsid w:val="00753052"/>
    <w:rsid w:val="0075318D"/>
    <w:rsid w:val="00754525"/>
    <w:rsid w:val="00754D3C"/>
    <w:rsid w:val="00755A3A"/>
    <w:rsid w:val="007566E6"/>
    <w:rsid w:val="00757E74"/>
    <w:rsid w:val="007607F9"/>
    <w:rsid w:val="00760E9C"/>
    <w:rsid w:val="007619C8"/>
    <w:rsid w:val="007632AA"/>
    <w:rsid w:val="0076535B"/>
    <w:rsid w:val="00766606"/>
    <w:rsid w:val="007667AC"/>
    <w:rsid w:val="00767235"/>
    <w:rsid w:val="0076740A"/>
    <w:rsid w:val="00767B45"/>
    <w:rsid w:val="007700B9"/>
    <w:rsid w:val="00770306"/>
    <w:rsid w:val="00770C8E"/>
    <w:rsid w:val="00771EFC"/>
    <w:rsid w:val="00771F66"/>
    <w:rsid w:val="00772E6A"/>
    <w:rsid w:val="00773115"/>
    <w:rsid w:val="00773A70"/>
    <w:rsid w:val="007740E4"/>
    <w:rsid w:val="00777F94"/>
    <w:rsid w:val="00780474"/>
    <w:rsid w:val="0078066E"/>
    <w:rsid w:val="00780A4A"/>
    <w:rsid w:val="00781AC5"/>
    <w:rsid w:val="00782A0D"/>
    <w:rsid w:val="0078335C"/>
    <w:rsid w:val="00783DF4"/>
    <w:rsid w:val="00785173"/>
    <w:rsid w:val="00785727"/>
    <w:rsid w:val="00785A9B"/>
    <w:rsid w:val="00787546"/>
    <w:rsid w:val="00790F4F"/>
    <w:rsid w:val="00791EBC"/>
    <w:rsid w:val="0079281E"/>
    <w:rsid w:val="00793D8F"/>
    <w:rsid w:val="00793FF9"/>
    <w:rsid w:val="0079496C"/>
    <w:rsid w:val="00794A10"/>
    <w:rsid w:val="00795257"/>
    <w:rsid w:val="007957F4"/>
    <w:rsid w:val="00795C66"/>
    <w:rsid w:val="007966DA"/>
    <w:rsid w:val="00796858"/>
    <w:rsid w:val="00796931"/>
    <w:rsid w:val="007972BC"/>
    <w:rsid w:val="007973F5"/>
    <w:rsid w:val="00797FC0"/>
    <w:rsid w:val="007A0133"/>
    <w:rsid w:val="007A35A2"/>
    <w:rsid w:val="007A40F2"/>
    <w:rsid w:val="007A453A"/>
    <w:rsid w:val="007A6D0C"/>
    <w:rsid w:val="007A751B"/>
    <w:rsid w:val="007A7BD3"/>
    <w:rsid w:val="007B04F9"/>
    <w:rsid w:val="007B09E6"/>
    <w:rsid w:val="007B16B0"/>
    <w:rsid w:val="007B2C5B"/>
    <w:rsid w:val="007B3159"/>
    <w:rsid w:val="007B4540"/>
    <w:rsid w:val="007B470F"/>
    <w:rsid w:val="007B6A45"/>
    <w:rsid w:val="007C0768"/>
    <w:rsid w:val="007C0FD9"/>
    <w:rsid w:val="007C1CBE"/>
    <w:rsid w:val="007C22AC"/>
    <w:rsid w:val="007C2F4B"/>
    <w:rsid w:val="007C301E"/>
    <w:rsid w:val="007C3BF7"/>
    <w:rsid w:val="007C5E76"/>
    <w:rsid w:val="007C67B6"/>
    <w:rsid w:val="007C7B8B"/>
    <w:rsid w:val="007D043C"/>
    <w:rsid w:val="007D0CCF"/>
    <w:rsid w:val="007D15DB"/>
    <w:rsid w:val="007D2521"/>
    <w:rsid w:val="007D286A"/>
    <w:rsid w:val="007D364F"/>
    <w:rsid w:val="007D36C8"/>
    <w:rsid w:val="007D3EF0"/>
    <w:rsid w:val="007D6325"/>
    <w:rsid w:val="007D684C"/>
    <w:rsid w:val="007E0F85"/>
    <w:rsid w:val="007E2CC7"/>
    <w:rsid w:val="007E31BC"/>
    <w:rsid w:val="007E3904"/>
    <w:rsid w:val="007E5746"/>
    <w:rsid w:val="007E5ECC"/>
    <w:rsid w:val="007F215A"/>
    <w:rsid w:val="007F21A8"/>
    <w:rsid w:val="007F3179"/>
    <w:rsid w:val="007F319D"/>
    <w:rsid w:val="007F4AA7"/>
    <w:rsid w:val="007F4D8B"/>
    <w:rsid w:val="007F5B45"/>
    <w:rsid w:val="007F6BB9"/>
    <w:rsid w:val="00801821"/>
    <w:rsid w:val="00801C5D"/>
    <w:rsid w:val="0080324A"/>
    <w:rsid w:val="00803D06"/>
    <w:rsid w:val="00803EB3"/>
    <w:rsid w:val="0080414C"/>
    <w:rsid w:val="0080472C"/>
    <w:rsid w:val="008047D8"/>
    <w:rsid w:val="00804ED1"/>
    <w:rsid w:val="00805297"/>
    <w:rsid w:val="00805A17"/>
    <w:rsid w:val="00806EAF"/>
    <w:rsid w:val="00807B91"/>
    <w:rsid w:val="00810762"/>
    <w:rsid w:val="008108F6"/>
    <w:rsid w:val="00812CD1"/>
    <w:rsid w:val="008142D3"/>
    <w:rsid w:val="00814970"/>
    <w:rsid w:val="00820E67"/>
    <w:rsid w:val="00822133"/>
    <w:rsid w:val="00823E7E"/>
    <w:rsid w:val="00823F99"/>
    <w:rsid w:val="00824385"/>
    <w:rsid w:val="00826898"/>
    <w:rsid w:val="00827C45"/>
    <w:rsid w:val="00827CB9"/>
    <w:rsid w:val="008304EA"/>
    <w:rsid w:val="00830B8B"/>
    <w:rsid w:val="0083304D"/>
    <w:rsid w:val="0083336A"/>
    <w:rsid w:val="00833624"/>
    <w:rsid w:val="00833F61"/>
    <w:rsid w:val="008353E6"/>
    <w:rsid w:val="008363FC"/>
    <w:rsid w:val="00837DAC"/>
    <w:rsid w:val="00837E01"/>
    <w:rsid w:val="008401A2"/>
    <w:rsid w:val="00844196"/>
    <w:rsid w:val="008453C2"/>
    <w:rsid w:val="008473BE"/>
    <w:rsid w:val="00847626"/>
    <w:rsid w:val="00847C99"/>
    <w:rsid w:val="00850096"/>
    <w:rsid w:val="0085063C"/>
    <w:rsid w:val="008516DD"/>
    <w:rsid w:val="00853C26"/>
    <w:rsid w:val="00853DBA"/>
    <w:rsid w:val="00855ED6"/>
    <w:rsid w:val="008568B2"/>
    <w:rsid w:val="008606D0"/>
    <w:rsid w:val="00860727"/>
    <w:rsid w:val="00860B82"/>
    <w:rsid w:val="00860BC1"/>
    <w:rsid w:val="00861005"/>
    <w:rsid w:val="00861C97"/>
    <w:rsid w:val="0086287C"/>
    <w:rsid w:val="00862A87"/>
    <w:rsid w:val="008649EF"/>
    <w:rsid w:val="00864C3E"/>
    <w:rsid w:val="00865399"/>
    <w:rsid w:val="008658BE"/>
    <w:rsid w:val="00865A03"/>
    <w:rsid w:val="00866735"/>
    <w:rsid w:val="00867454"/>
    <w:rsid w:val="0086755E"/>
    <w:rsid w:val="00870A97"/>
    <w:rsid w:val="00871C01"/>
    <w:rsid w:val="0087203C"/>
    <w:rsid w:val="00873F64"/>
    <w:rsid w:val="0087501B"/>
    <w:rsid w:val="00876494"/>
    <w:rsid w:val="00876830"/>
    <w:rsid w:val="00877ACB"/>
    <w:rsid w:val="00880AC2"/>
    <w:rsid w:val="00880AE8"/>
    <w:rsid w:val="008815A5"/>
    <w:rsid w:val="00882161"/>
    <w:rsid w:val="00882FA0"/>
    <w:rsid w:val="0088643D"/>
    <w:rsid w:val="00887588"/>
    <w:rsid w:val="00890417"/>
    <w:rsid w:val="00890C23"/>
    <w:rsid w:val="008921C5"/>
    <w:rsid w:val="00893E73"/>
    <w:rsid w:val="0089411A"/>
    <w:rsid w:val="0089445F"/>
    <w:rsid w:val="00896E42"/>
    <w:rsid w:val="00897E38"/>
    <w:rsid w:val="008A08B6"/>
    <w:rsid w:val="008A09ED"/>
    <w:rsid w:val="008A19AC"/>
    <w:rsid w:val="008A1D6B"/>
    <w:rsid w:val="008A2113"/>
    <w:rsid w:val="008A46D9"/>
    <w:rsid w:val="008A55E7"/>
    <w:rsid w:val="008A6AD7"/>
    <w:rsid w:val="008A6F40"/>
    <w:rsid w:val="008A7D65"/>
    <w:rsid w:val="008B093E"/>
    <w:rsid w:val="008B09F2"/>
    <w:rsid w:val="008B31D2"/>
    <w:rsid w:val="008B3359"/>
    <w:rsid w:val="008B454D"/>
    <w:rsid w:val="008B4FEC"/>
    <w:rsid w:val="008B6790"/>
    <w:rsid w:val="008B6D09"/>
    <w:rsid w:val="008B7C00"/>
    <w:rsid w:val="008C0A13"/>
    <w:rsid w:val="008C1F4C"/>
    <w:rsid w:val="008C2298"/>
    <w:rsid w:val="008C3A3C"/>
    <w:rsid w:val="008C3F21"/>
    <w:rsid w:val="008C66FE"/>
    <w:rsid w:val="008C670C"/>
    <w:rsid w:val="008C71F0"/>
    <w:rsid w:val="008D092D"/>
    <w:rsid w:val="008D26E4"/>
    <w:rsid w:val="008D3030"/>
    <w:rsid w:val="008D3970"/>
    <w:rsid w:val="008D4048"/>
    <w:rsid w:val="008D515A"/>
    <w:rsid w:val="008D5899"/>
    <w:rsid w:val="008D6697"/>
    <w:rsid w:val="008E0146"/>
    <w:rsid w:val="008E084C"/>
    <w:rsid w:val="008E1169"/>
    <w:rsid w:val="008E1BF1"/>
    <w:rsid w:val="008E1D4C"/>
    <w:rsid w:val="008E1EA0"/>
    <w:rsid w:val="008E1EB1"/>
    <w:rsid w:val="008E2A63"/>
    <w:rsid w:val="008E4BCE"/>
    <w:rsid w:val="008E5952"/>
    <w:rsid w:val="008E65E5"/>
    <w:rsid w:val="008F19D6"/>
    <w:rsid w:val="008F2407"/>
    <w:rsid w:val="008F3036"/>
    <w:rsid w:val="008F3D6D"/>
    <w:rsid w:val="008F486B"/>
    <w:rsid w:val="008F5CEC"/>
    <w:rsid w:val="008F77ED"/>
    <w:rsid w:val="008F7D1A"/>
    <w:rsid w:val="008F7FE4"/>
    <w:rsid w:val="009004CE"/>
    <w:rsid w:val="00900EB5"/>
    <w:rsid w:val="009014B6"/>
    <w:rsid w:val="00901C27"/>
    <w:rsid w:val="009023FC"/>
    <w:rsid w:val="0090313E"/>
    <w:rsid w:val="00904D2D"/>
    <w:rsid w:val="009051DF"/>
    <w:rsid w:val="0090538D"/>
    <w:rsid w:val="00905F65"/>
    <w:rsid w:val="009066FF"/>
    <w:rsid w:val="00910E4A"/>
    <w:rsid w:val="00915DF2"/>
    <w:rsid w:val="00917874"/>
    <w:rsid w:val="00920654"/>
    <w:rsid w:val="009211C4"/>
    <w:rsid w:val="009216F3"/>
    <w:rsid w:val="00922BB4"/>
    <w:rsid w:val="0092584A"/>
    <w:rsid w:val="00931257"/>
    <w:rsid w:val="0093200A"/>
    <w:rsid w:val="009339CF"/>
    <w:rsid w:val="00933F89"/>
    <w:rsid w:val="009344E5"/>
    <w:rsid w:val="00936ABC"/>
    <w:rsid w:val="00936E04"/>
    <w:rsid w:val="0093768B"/>
    <w:rsid w:val="00940494"/>
    <w:rsid w:val="00941ABE"/>
    <w:rsid w:val="00942971"/>
    <w:rsid w:val="00946FFD"/>
    <w:rsid w:val="00950D16"/>
    <w:rsid w:val="00952095"/>
    <w:rsid w:val="00952F36"/>
    <w:rsid w:val="009530D3"/>
    <w:rsid w:val="00954743"/>
    <w:rsid w:val="00954D15"/>
    <w:rsid w:val="00955752"/>
    <w:rsid w:val="009576AC"/>
    <w:rsid w:val="0096090E"/>
    <w:rsid w:val="009622E9"/>
    <w:rsid w:val="009649D7"/>
    <w:rsid w:val="00965058"/>
    <w:rsid w:val="0096638B"/>
    <w:rsid w:val="009663CB"/>
    <w:rsid w:val="00966685"/>
    <w:rsid w:val="00967D87"/>
    <w:rsid w:val="00971063"/>
    <w:rsid w:val="009720D3"/>
    <w:rsid w:val="00972AB7"/>
    <w:rsid w:val="00972B5A"/>
    <w:rsid w:val="00972F1D"/>
    <w:rsid w:val="00974414"/>
    <w:rsid w:val="00976C93"/>
    <w:rsid w:val="0097721B"/>
    <w:rsid w:val="0098013D"/>
    <w:rsid w:val="00981505"/>
    <w:rsid w:val="0098321C"/>
    <w:rsid w:val="00986277"/>
    <w:rsid w:val="00986535"/>
    <w:rsid w:val="009865C1"/>
    <w:rsid w:val="00990CD8"/>
    <w:rsid w:val="00992391"/>
    <w:rsid w:val="00992D66"/>
    <w:rsid w:val="00993730"/>
    <w:rsid w:val="009940F9"/>
    <w:rsid w:val="00994302"/>
    <w:rsid w:val="00994827"/>
    <w:rsid w:val="00994D13"/>
    <w:rsid w:val="00995FF9"/>
    <w:rsid w:val="009A03A6"/>
    <w:rsid w:val="009A1EB1"/>
    <w:rsid w:val="009A27BF"/>
    <w:rsid w:val="009A2AB7"/>
    <w:rsid w:val="009A3E50"/>
    <w:rsid w:val="009A3FF6"/>
    <w:rsid w:val="009A79D4"/>
    <w:rsid w:val="009A7F0E"/>
    <w:rsid w:val="009B0A31"/>
    <w:rsid w:val="009B1BF3"/>
    <w:rsid w:val="009B2559"/>
    <w:rsid w:val="009B2F02"/>
    <w:rsid w:val="009B3C9F"/>
    <w:rsid w:val="009B3FDE"/>
    <w:rsid w:val="009B453C"/>
    <w:rsid w:val="009B4861"/>
    <w:rsid w:val="009B4E13"/>
    <w:rsid w:val="009B5E6B"/>
    <w:rsid w:val="009B6FC8"/>
    <w:rsid w:val="009B7B2B"/>
    <w:rsid w:val="009C2559"/>
    <w:rsid w:val="009C2D42"/>
    <w:rsid w:val="009C3BBE"/>
    <w:rsid w:val="009C3CF2"/>
    <w:rsid w:val="009C3DE6"/>
    <w:rsid w:val="009C5E03"/>
    <w:rsid w:val="009C5E70"/>
    <w:rsid w:val="009C705F"/>
    <w:rsid w:val="009D05B5"/>
    <w:rsid w:val="009D078C"/>
    <w:rsid w:val="009D0A55"/>
    <w:rsid w:val="009D0BBA"/>
    <w:rsid w:val="009D5A8A"/>
    <w:rsid w:val="009D6231"/>
    <w:rsid w:val="009D68F6"/>
    <w:rsid w:val="009D7DED"/>
    <w:rsid w:val="009E0339"/>
    <w:rsid w:val="009E1AD5"/>
    <w:rsid w:val="009E1F87"/>
    <w:rsid w:val="009E292B"/>
    <w:rsid w:val="009E3FDD"/>
    <w:rsid w:val="009E5B7F"/>
    <w:rsid w:val="009E7AE4"/>
    <w:rsid w:val="009F00BF"/>
    <w:rsid w:val="009F038F"/>
    <w:rsid w:val="009F0F46"/>
    <w:rsid w:val="009F222B"/>
    <w:rsid w:val="009F42E7"/>
    <w:rsid w:val="009F4BBC"/>
    <w:rsid w:val="009F5049"/>
    <w:rsid w:val="009F5371"/>
    <w:rsid w:val="009F6983"/>
    <w:rsid w:val="009F70E7"/>
    <w:rsid w:val="009F7722"/>
    <w:rsid w:val="009F7752"/>
    <w:rsid w:val="009F7D5F"/>
    <w:rsid w:val="00A012DB"/>
    <w:rsid w:val="00A01823"/>
    <w:rsid w:val="00A01BD8"/>
    <w:rsid w:val="00A02C44"/>
    <w:rsid w:val="00A0302B"/>
    <w:rsid w:val="00A03051"/>
    <w:rsid w:val="00A03C23"/>
    <w:rsid w:val="00A03C86"/>
    <w:rsid w:val="00A0499D"/>
    <w:rsid w:val="00A04BE6"/>
    <w:rsid w:val="00A04D15"/>
    <w:rsid w:val="00A05131"/>
    <w:rsid w:val="00A05598"/>
    <w:rsid w:val="00A063BC"/>
    <w:rsid w:val="00A068D0"/>
    <w:rsid w:val="00A075DF"/>
    <w:rsid w:val="00A11587"/>
    <w:rsid w:val="00A127DB"/>
    <w:rsid w:val="00A14453"/>
    <w:rsid w:val="00A14FEE"/>
    <w:rsid w:val="00A17BC6"/>
    <w:rsid w:val="00A24344"/>
    <w:rsid w:val="00A24D97"/>
    <w:rsid w:val="00A26CF8"/>
    <w:rsid w:val="00A275C3"/>
    <w:rsid w:val="00A27CDC"/>
    <w:rsid w:val="00A31B34"/>
    <w:rsid w:val="00A3271F"/>
    <w:rsid w:val="00A3278E"/>
    <w:rsid w:val="00A328E3"/>
    <w:rsid w:val="00A3292A"/>
    <w:rsid w:val="00A32DB6"/>
    <w:rsid w:val="00A335B7"/>
    <w:rsid w:val="00A35505"/>
    <w:rsid w:val="00A377F4"/>
    <w:rsid w:val="00A37A1D"/>
    <w:rsid w:val="00A40908"/>
    <w:rsid w:val="00A40F17"/>
    <w:rsid w:val="00A41558"/>
    <w:rsid w:val="00A419D8"/>
    <w:rsid w:val="00A43D28"/>
    <w:rsid w:val="00A44E1F"/>
    <w:rsid w:val="00A45460"/>
    <w:rsid w:val="00A4601A"/>
    <w:rsid w:val="00A4606A"/>
    <w:rsid w:val="00A472A5"/>
    <w:rsid w:val="00A472FD"/>
    <w:rsid w:val="00A474F9"/>
    <w:rsid w:val="00A4767C"/>
    <w:rsid w:val="00A5114A"/>
    <w:rsid w:val="00A52315"/>
    <w:rsid w:val="00A528FF"/>
    <w:rsid w:val="00A52979"/>
    <w:rsid w:val="00A52FA1"/>
    <w:rsid w:val="00A534A5"/>
    <w:rsid w:val="00A53E4B"/>
    <w:rsid w:val="00A54618"/>
    <w:rsid w:val="00A568AC"/>
    <w:rsid w:val="00A575E6"/>
    <w:rsid w:val="00A60EAD"/>
    <w:rsid w:val="00A614D9"/>
    <w:rsid w:val="00A6194E"/>
    <w:rsid w:val="00A628C3"/>
    <w:rsid w:val="00A62DC7"/>
    <w:rsid w:val="00A62F16"/>
    <w:rsid w:val="00A631E0"/>
    <w:rsid w:val="00A64388"/>
    <w:rsid w:val="00A64787"/>
    <w:rsid w:val="00A64820"/>
    <w:rsid w:val="00A67D53"/>
    <w:rsid w:val="00A717AC"/>
    <w:rsid w:val="00A75487"/>
    <w:rsid w:val="00A775BC"/>
    <w:rsid w:val="00A807BB"/>
    <w:rsid w:val="00A80D22"/>
    <w:rsid w:val="00A82594"/>
    <w:rsid w:val="00A82B00"/>
    <w:rsid w:val="00A82CA2"/>
    <w:rsid w:val="00A82D35"/>
    <w:rsid w:val="00A83249"/>
    <w:rsid w:val="00A84B56"/>
    <w:rsid w:val="00A85C44"/>
    <w:rsid w:val="00A863D6"/>
    <w:rsid w:val="00A87505"/>
    <w:rsid w:val="00A90FBC"/>
    <w:rsid w:val="00A916EA"/>
    <w:rsid w:val="00A95749"/>
    <w:rsid w:val="00A95C1A"/>
    <w:rsid w:val="00A96C1B"/>
    <w:rsid w:val="00A97ADC"/>
    <w:rsid w:val="00AA1EA2"/>
    <w:rsid w:val="00AA3CCB"/>
    <w:rsid w:val="00AA3D50"/>
    <w:rsid w:val="00AA517E"/>
    <w:rsid w:val="00AA54D9"/>
    <w:rsid w:val="00AA7583"/>
    <w:rsid w:val="00AA7685"/>
    <w:rsid w:val="00AA79EA"/>
    <w:rsid w:val="00AA7F71"/>
    <w:rsid w:val="00AB1058"/>
    <w:rsid w:val="00AB187A"/>
    <w:rsid w:val="00AB20F2"/>
    <w:rsid w:val="00AB29DE"/>
    <w:rsid w:val="00AB33ED"/>
    <w:rsid w:val="00AB3B2C"/>
    <w:rsid w:val="00AB4234"/>
    <w:rsid w:val="00AB4327"/>
    <w:rsid w:val="00AB437C"/>
    <w:rsid w:val="00AB52DC"/>
    <w:rsid w:val="00AB5A05"/>
    <w:rsid w:val="00AB67A5"/>
    <w:rsid w:val="00AB69F8"/>
    <w:rsid w:val="00AB6E84"/>
    <w:rsid w:val="00AB73CE"/>
    <w:rsid w:val="00AB7A53"/>
    <w:rsid w:val="00AB7CF6"/>
    <w:rsid w:val="00AB7DF4"/>
    <w:rsid w:val="00AC065E"/>
    <w:rsid w:val="00AC074C"/>
    <w:rsid w:val="00AC12FA"/>
    <w:rsid w:val="00AC1A18"/>
    <w:rsid w:val="00AC229C"/>
    <w:rsid w:val="00AC30B1"/>
    <w:rsid w:val="00AC3DC5"/>
    <w:rsid w:val="00AC4F5F"/>
    <w:rsid w:val="00AC5C22"/>
    <w:rsid w:val="00AC7A4E"/>
    <w:rsid w:val="00AD0911"/>
    <w:rsid w:val="00AD0E13"/>
    <w:rsid w:val="00AD24ED"/>
    <w:rsid w:val="00AD26F3"/>
    <w:rsid w:val="00AD294E"/>
    <w:rsid w:val="00AD3047"/>
    <w:rsid w:val="00AD3631"/>
    <w:rsid w:val="00AD37FA"/>
    <w:rsid w:val="00AD43F3"/>
    <w:rsid w:val="00AD43F8"/>
    <w:rsid w:val="00AD4DD8"/>
    <w:rsid w:val="00AD53C6"/>
    <w:rsid w:val="00AD5580"/>
    <w:rsid w:val="00AD5610"/>
    <w:rsid w:val="00AD5FE4"/>
    <w:rsid w:val="00AD668E"/>
    <w:rsid w:val="00AD7638"/>
    <w:rsid w:val="00AD76C7"/>
    <w:rsid w:val="00AE0122"/>
    <w:rsid w:val="00AE040F"/>
    <w:rsid w:val="00AE0E5D"/>
    <w:rsid w:val="00AE1AD0"/>
    <w:rsid w:val="00AE1C3A"/>
    <w:rsid w:val="00AE2A87"/>
    <w:rsid w:val="00AE315C"/>
    <w:rsid w:val="00AE3907"/>
    <w:rsid w:val="00AE3B64"/>
    <w:rsid w:val="00AE517B"/>
    <w:rsid w:val="00AE55EB"/>
    <w:rsid w:val="00AE58E0"/>
    <w:rsid w:val="00AE5BDE"/>
    <w:rsid w:val="00AE6AD0"/>
    <w:rsid w:val="00AE79C5"/>
    <w:rsid w:val="00AF065A"/>
    <w:rsid w:val="00AF2DFA"/>
    <w:rsid w:val="00AF32B3"/>
    <w:rsid w:val="00AF3FB3"/>
    <w:rsid w:val="00AF561D"/>
    <w:rsid w:val="00B00121"/>
    <w:rsid w:val="00B00762"/>
    <w:rsid w:val="00B01061"/>
    <w:rsid w:val="00B02087"/>
    <w:rsid w:val="00B023C7"/>
    <w:rsid w:val="00B02F90"/>
    <w:rsid w:val="00B030FB"/>
    <w:rsid w:val="00B03A03"/>
    <w:rsid w:val="00B03DB4"/>
    <w:rsid w:val="00B04F29"/>
    <w:rsid w:val="00B05F62"/>
    <w:rsid w:val="00B07197"/>
    <w:rsid w:val="00B077AC"/>
    <w:rsid w:val="00B10017"/>
    <w:rsid w:val="00B10166"/>
    <w:rsid w:val="00B10955"/>
    <w:rsid w:val="00B113B9"/>
    <w:rsid w:val="00B121D7"/>
    <w:rsid w:val="00B125ED"/>
    <w:rsid w:val="00B130EE"/>
    <w:rsid w:val="00B135BF"/>
    <w:rsid w:val="00B1377C"/>
    <w:rsid w:val="00B13B1F"/>
    <w:rsid w:val="00B14272"/>
    <w:rsid w:val="00B14E4F"/>
    <w:rsid w:val="00B1561C"/>
    <w:rsid w:val="00B15E36"/>
    <w:rsid w:val="00B1600E"/>
    <w:rsid w:val="00B160EB"/>
    <w:rsid w:val="00B217E1"/>
    <w:rsid w:val="00B22B69"/>
    <w:rsid w:val="00B22EF4"/>
    <w:rsid w:val="00B24BC6"/>
    <w:rsid w:val="00B2551F"/>
    <w:rsid w:val="00B25D24"/>
    <w:rsid w:val="00B2669F"/>
    <w:rsid w:val="00B266E7"/>
    <w:rsid w:val="00B30394"/>
    <w:rsid w:val="00B307A0"/>
    <w:rsid w:val="00B31DC6"/>
    <w:rsid w:val="00B336A9"/>
    <w:rsid w:val="00B3470F"/>
    <w:rsid w:val="00B35196"/>
    <w:rsid w:val="00B35EF7"/>
    <w:rsid w:val="00B35FD5"/>
    <w:rsid w:val="00B36264"/>
    <w:rsid w:val="00B36646"/>
    <w:rsid w:val="00B37077"/>
    <w:rsid w:val="00B3712F"/>
    <w:rsid w:val="00B37611"/>
    <w:rsid w:val="00B401D0"/>
    <w:rsid w:val="00B42495"/>
    <w:rsid w:val="00B42DAD"/>
    <w:rsid w:val="00B42E87"/>
    <w:rsid w:val="00B42F3A"/>
    <w:rsid w:val="00B4409A"/>
    <w:rsid w:val="00B44F24"/>
    <w:rsid w:val="00B45F17"/>
    <w:rsid w:val="00B45FBF"/>
    <w:rsid w:val="00B47B49"/>
    <w:rsid w:val="00B50FDD"/>
    <w:rsid w:val="00B524E3"/>
    <w:rsid w:val="00B52B3E"/>
    <w:rsid w:val="00B52E02"/>
    <w:rsid w:val="00B54550"/>
    <w:rsid w:val="00B5584B"/>
    <w:rsid w:val="00B563D2"/>
    <w:rsid w:val="00B56538"/>
    <w:rsid w:val="00B56D45"/>
    <w:rsid w:val="00B578AE"/>
    <w:rsid w:val="00B57A3A"/>
    <w:rsid w:val="00B62F01"/>
    <w:rsid w:val="00B64F77"/>
    <w:rsid w:val="00B6644F"/>
    <w:rsid w:val="00B67472"/>
    <w:rsid w:val="00B6781E"/>
    <w:rsid w:val="00B67D73"/>
    <w:rsid w:val="00B719F5"/>
    <w:rsid w:val="00B72B50"/>
    <w:rsid w:val="00B73800"/>
    <w:rsid w:val="00B741F6"/>
    <w:rsid w:val="00B74383"/>
    <w:rsid w:val="00B7452D"/>
    <w:rsid w:val="00B7579D"/>
    <w:rsid w:val="00B75A63"/>
    <w:rsid w:val="00B75DC9"/>
    <w:rsid w:val="00B76AD7"/>
    <w:rsid w:val="00B80623"/>
    <w:rsid w:val="00B82FC8"/>
    <w:rsid w:val="00B83336"/>
    <w:rsid w:val="00B83768"/>
    <w:rsid w:val="00B83C57"/>
    <w:rsid w:val="00B83D3A"/>
    <w:rsid w:val="00B850A2"/>
    <w:rsid w:val="00B87462"/>
    <w:rsid w:val="00B906EB"/>
    <w:rsid w:val="00B91BB0"/>
    <w:rsid w:val="00B92018"/>
    <w:rsid w:val="00B92AB5"/>
    <w:rsid w:val="00B93092"/>
    <w:rsid w:val="00B946F0"/>
    <w:rsid w:val="00B97CED"/>
    <w:rsid w:val="00BA119E"/>
    <w:rsid w:val="00BA13F7"/>
    <w:rsid w:val="00BA1D32"/>
    <w:rsid w:val="00BA23CF"/>
    <w:rsid w:val="00BA246F"/>
    <w:rsid w:val="00BA3F31"/>
    <w:rsid w:val="00BA6113"/>
    <w:rsid w:val="00BA658A"/>
    <w:rsid w:val="00BA681B"/>
    <w:rsid w:val="00BA7571"/>
    <w:rsid w:val="00BA77B3"/>
    <w:rsid w:val="00BB05A7"/>
    <w:rsid w:val="00BB0D49"/>
    <w:rsid w:val="00BB16EF"/>
    <w:rsid w:val="00BB3669"/>
    <w:rsid w:val="00BB66D6"/>
    <w:rsid w:val="00BB6C36"/>
    <w:rsid w:val="00BB7CBC"/>
    <w:rsid w:val="00BB7E93"/>
    <w:rsid w:val="00BC003A"/>
    <w:rsid w:val="00BC15AD"/>
    <w:rsid w:val="00BC195E"/>
    <w:rsid w:val="00BC4E83"/>
    <w:rsid w:val="00BC65C3"/>
    <w:rsid w:val="00BC741B"/>
    <w:rsid w:val="00BD007B"/>
    <w:rsid w:val="00BD0FB0"/>
    <w:rsid w:val="00BD14DA"/>
    <w:rsid w:val="00BD23AE"/>
    <w:rsid w:val="00BD2F66"/>
    <w:rsid w:val="00BD336B"/>
    <w:rsid w:val="00BD3F3C"/>
    <w:rsid w:val="00BD61CF"/>
    <w:rsid w:val="00BD7635"/>
    <w:rsid w:val="00BE2A16"/>
    <w:rsid w:val="00BE30AB"/>
    <w:rsid w:val="00BE323B"/>
    <w:rsid w:val="00BE3CE8"/>
    <w:rsid w:val="00BE3FBD"/>
    <w:rsid w:val="00BE5A03"/>
    <w:rsid w:val="00BE7D9A"/>
    <w:rsid w:val="00BF01F2"/>
    <w:rsid w:val="00BF3892"/>
    <w:rsid w:val="00BF3CD3"/>
    <w:rsid w:val="00BF3D51"/>
    <w:rsid w:val="00BF4A45"/>
    <w:rsid w:val="00BF5383"/>
    <w:rsid w:val="00BF62FF"/>
    <w:rsid w:val="00BF6BA6"/>
    <w:rsid w:val="00BF705B"/>
    <w:rsid w:val="00C01C98"/>
    <w:rsid w:val="00C02AA4"/>
    <w:rsid w:val="00C02B7F"/>
    <w:rsid w:val="00C04AE7"/>
    <w:rsid w:val="00C05232"/>
    <w:rsid w:val="00C07EBE"/>
    <w:rsid w:val="00C07FD8"/>
    <w:rsid w:val="00C10159"/>
    <w:rsid w:val="00C10ACF"/>
    <w:rsid w:val="00C10C01"/>
    <w:rsid w:val="00C111A6"/>
    <w:rsid w:val="00C11814"/>
    <w:rsid w:val="00C129B8"/>
    <w:rsid w:val="00C13B69"/>
    <w:rsid w:val="00C13DD2"/>
    <w:rsid w:val="00C15DA8"/>
    <w:rsid w:val="00C16E26"/>
    <w:rsid w:val="00C202F0"/>
    <w:rsid w:val="00C20410"/>
    <w:rsid w:val="00C2059A"/>
    <w:rsid w:val="00C21B7C"/>
    <w:rsid w:val="00C21ED4"/>
    <w:rsid w:val="00C2234F"/>
    <w:rsid w:val="00C230E2"/>
    <w:rsid w:val="00C24945"/>
    <w:rsid w:val="00C25AD6"/>
    <w:rsid w:val="00C25D04"/>
    <w:rsid w:val="00C261CA"/>
    <w:rsid w:val="00C26437"/>
    <w:rsid w:val="00C277F5"/>
    <w:rsid w:val="00C27FD4"/>
    <w:rsid w:val="00C301DD"/>
    <w:rsid w:val="00C30595"/>
    <w:rsid w:val="00C30D6F"/>
    <w:rsid w:val="00C31D15"/>
    <w:rsid w:val="00C32157"/>
    <w:rsid w:val="00C3372F"/>
    <w:rsid w:val="00C337F4"/>
    <w:rsid w:val="00C34431"/>
    <w:rsid w:val="00C34F0E"/>
    <w:rsid w:val="00C362D0"/>
    <w:rsid w:val="00C36BFC"/>
    <w:rsid w:val="00C36D61"/>
    <w:rsid w:val="00C4074F"/>
    <w:rsid w:val="00C40CA9"/>
    <w:rsid w:val="00C41019"/>
    <w:rsid w:val="00C433CA"/>
    <w:rsid w:val="00C43EBA"/>
    <w:rsid w:val="00C4611F"/>
    <w:rsid w:val="00C463FA"/>
    <w:rsid w:val="00C476D7"/>
    <w:rsid w:val="00C47A4F"/>
    <w:rsid w:val="00C50AD9"/>
    <w:rsid w:val="00C556C6"/>
    <w:rsid w:val="00C569B3"/>
    <w:rsid w:val="00C617E0"/>
    <w:rsid w:val="00C6235F"/>
    <w:rsid w:val="00C632CE"/>
    <w:rsid w:val="00C63C76"/>
    <w:rsid w:val="00C64565"/>
    <w:rsid w:val="00C65238"/>
    <w:rsid w:val="00C66C1F"/>
    <w:rsid w:val="00C66F8D"/>
    <w:rsid w:val="00C672AB"/>
    <w:rsid w:val="00C709A1"/>
    <w:rsid w:val="00C71067"/>
    <w:rsid w:val="00C711D9"/>
    <w:rsid w:val="00C71A40"/>
    <w:rsid w:val="00C71B59"/>
    <w:rsid w:val="00C73DDA"/>
    <w:rsid w:val="00C74950"/>
    <w:rsid w:val="00C755A8"/>
    <w:rsid w:val="00C77279"/>
    <w:rsid w:val="00C81472"/>
    <w:rsid w:val="00C81B7D"/>
    <w:rsid w:val="00C8206F"/>
    <w:rsid w:val="00C82B22"/>
    <w:rsid w:val="00C82BA8"/>
    <w:rsid w:val="00C839F5"/>
    <w:rsid w:val="00C8518F"/>
    <w:rsid w:val="00C86CD6"/>
    <w:rsid w:val="00C91D54"/>
    <w:rsid w:val="00C92D9D"/>
    <w:rsid w:val="00C9324B"/>
    <w:rsid w:val="00C9459A"/>
    <w:rsid w:val="00C94CB9"/>
    <w:rsid w:val="00C97515"/>
    <w:rsid w:val="00CA07BD"/>
    <w:rsid w:val="00CA0AFD"/>
    <w:rsid w:val="00CA1A08"/>
    <w:rsid w:val="00CA3552"/>
    <w:rsid w:val="00CA5329"/>
    <w:rsid w:val="00CA62DD"/>
    <w:rsid w:val="00CA7E7A"/>
    <w:rsid w:val="00CB1033"/>
    <w:rsid w:val="00CB143C"/>
    <w:rsid w:val="00CB1E1A"/>
    <w:rsid w:val="00CB32D1"/>
    <w:rsid w:val="00CB3BED"/>
    <w:rsid w:val="00CB3FC5"/>
    <w:rsid w:val="00CB4A0C"/>
    <w:rsid w:val="00CB4A2B"/>
    <w:rsid w:val="00CB4F8A"/>
    <w:rsid w:val="00CB53B6"/>
    <w:rsid w:val="00CB637F"/>
    <w:rsid w:val="00CB663C"/>
    <w:rsid w:val="00CB7755"/>
    <w:rsid w:val="00CB78A8"/>
    <w:rsid w:val="00CB7949"/>
    <w:rsid w:val="00CC0281"/>
    <w:rsid w:val="00CC0A9C"/>
    <w:rsid w:val="00CC1C82"/>
    <w:rsid w:val="00CC25F8"/>
    <w:rsid w:val="00CC3FAD"/>
    <w:rsid w:val="00CC41CB"/>
    <w:rsid w:val="00CC48EB"/>
    <w:rsid w:val="00CC4BC5"/>
    <w:rsid w:val="00CC696F"/>
    <w:rsid w:val="00CC7138"/>
    <w:rsid w:val="00CC7988"/>
    <w:rsid w:val="00CD064B"/>
    <w:rsid w:val="00CD1095"/>
    <w:rsid w:val="00CD10DF"/>
    <w:rsid w:val="00CD165E"/>
    <w:rsid w:val="00CD54DC"/>
    <w:rsid w:val="00CD5DC2"/>
    <w:rsid w:val="00CD6381"/>
    <w:rsid w:val="00CD66ED"/>
    <w:rsid w:val="00CE1399"/>
    <w:rsid w:val="00CE27DE"/>
    <w:rsid w:val="00CE2866"/>
    <w:rsid w:val="00CE2AD5"/>
    <w:rsid w:val="00CE3559"/>
    <w:rsid w:val="00CE44EC"/>
    <w:rsid w:val="00CE5C0E"/>
    <w:rsid w:val="00CE757B"/>
    <w:rsid w:val="00CE77CC"/>
    <w:rsid w:val="00CE7DBA"/>
    <w:rsid w:val="00CF09C1"/>
    <w:rsid w:val="00CF1F2F"/>
    <w:rsid w:val="00CF324D"/>
    <w:rsid w:val="00CF3851"/>
    <w:rsid w:val="00CF3E28"/>
    <w:rsid w:val="00CF4017"/>
    <w:rsid w:val="00CF44CE"/>
    <w:rsid w:val="00CF4D80"/>
    <w:rsid w:val="00CF5853"/>
    <w:rsid w:val="00CF7B77"/>
    <w:rsid w:val="00D00999"/>
    <w:rsid w:val="00D00FFB"/>
    <w:rsid w:val="00D01CF2"/>
    <w:rsid w:val="00D035E8"/>
    <w:rsid w:val="00D03B02"/>
    <w:rsid w:val="00D0435A"/>
    <w:rsid w:val="00D050AE"/>
    <w:rsid w:val="00D05ABE"/>
    <w:rsid w:val="00D05E7C"/>
    <w:rsid w:val="00D0608F"/>
    <w:rsid w:val="00D076C3"/>
    <w:rsid w:val="00D07756"/>
    <w:rsid w:val="00D07831"/>
    <w:rsid w:val="00D07BC4"/>
    <w:rsid w:val="00D10317"/>
    <w:rsid w:val="00D11A31"/>
    <w:rsid w:val="00D11E61"/>
    <w:rsid w:val="00D12135"/>
    <w:rsid w:val="00D12942"/>
    <w:rsid w:val="00D12D5F"/>
    <w:rsid w:val="00D1584A"/>
    <w:rsid w:val="00D1593B"/>
    <w:rsid w:val="00D15F92"/>
    <w:rsid w:val="00D16D22"/>
    <w:rsid w:val="00D178F1"/>
    <w:rsid w:val="00D20081"/>
    <w:rsid w:val="00D200A7"/>
    <w:rsid w:val="00D20FC0"/>
    <w:rsid w:val="00D21582"/>
    <w:rsid w:val="00D21AF4"/>
    <w:rsid w:val="00D228C3"/>
    <w:rsid w:val="00D22A9A"/>
    <w:rsid w:val="00D23D68"/>
    <w:rsid w:val="00D24C22"/>
    <w:rsid w:val="00D258DD"/>
    <w:rsid w:val="00D262B5"/>
    <w:rsid w:val="00D269B7"/>
    <w:rsid w:val="00D3222B"/>
    <w:rsid w:val="00D33026"/>
    <w:rsid w:val="00D34232"/>
    <w:rsid w:val="00D3452E"/>
    <w:rsid w:val="00D34B9E"/>
    <w:rsid w:val="00D36824"/>
    <w:rsid w:val="00D36ECF"/>
    <w:rsid w:val="00D3756B"/>
    <w:rsid w:val="00D379F6"/>
    <w:rsid w:val="00D41278"/>
    <w:rsid w:val="00D4346C"/>
    <w:rsid w:val="00D43C1A"/>
    <w:rsid w:val="00D44963"/>
    <w:rsid w:val="00D45FD5"/>
    <w:rsid w:val="00D4687B"/>
    <w:rsid w:val="00D46F6C"/>
    <w:rsid w:val="00D46F9F"/>
    <w:rsid w:val="00D50282"/>
    <w:rsid w:val="00D50521"/>
    <w:rsid w:val="00D5195E"/>
    <w:rsid w:val="00D519BC"/>
    <w:rsid w:val="00D52919"/>
    <w:rsid w:val="00D529E6"/>
    <w:rsid w:val="00D532EA"/>
    <w:rsid w:val="00D53C96"/>
    <w:rsid w:val="00D53F28"/>
    <w:rsid w:val="00D55623"/>
    <w:rsid w:val="00D55ED6"/>
    <w:rsid w:val="00D57B6A"/>
    <w:rsid w:val="00D64D5A"/>
    <w:rsid w:val="00D65DFB"/>
    <w:rsid w:val="00D6637B"/>
    <w:rsid w:val="00D66CF5"/>
    <w:rsid w:val="00D66D52"/>
    <w:rsid w:val="00D67A9C"/>
    <w:rsid w:val="00D70E28"/>
    <w:rsid w:val="00D71364"/>
    <w:rsid w:val="00D72616"/>
    <w:rsid w:val="00D740D3"/>
    <w:rsid w:val="00D7713B"/>
    <w:rsid w:val="00D801CE"/>
    <w:rsid w:val="00D82928"/>
    <w:rsid w:val="00D83581"/>
    <w:rsid w:val="00D83624"/>
    <w:rsid w:val="00D83D27"/>
    <w:rsid w:val="00D83F52"/>
    <w:rsid w:val="00D83FAA"/>
    <w:rsid w:val="00D8522E"/>
    <w:rsid w:val="00D85809"/>
    <w:rsid w:val="00D91132"/>
    <w:rsid w:val="00D912A0"/>
    <w:rsid w:val="00D9210A"/>
    <w:rsid w:val="00D92D2F"/>
    <w:rsid w:val="00D9323E"/>
    <w:rsid w:val="00D94DD4"/>
    <w:rsid w:val="00D9527C"/>
    <w:rsid w:val="00D95FE9"/>
    <w:rsid w:val="00D97028"/>
    <w:rsid w:val="00D97528"/>
    <w:rsid w:val="00DA0A9A"/>
    <w:rsid w:val="00DA23B8"/>
    <w:rsid w:val="00DA242F"/>
    <w:rsid w:val="00DA2C1B"/>
    <w:rsid w:val="00DA3288"/>
    <w:rsid w:val="00DA4FDC"/>
    <w:rsid w:val="00DA6E2E"/>
    <w:rsid w:val="00DB0C8E"/>
    <w:rsid w:val="00DB0F0C"/>
    <w:rsid w:val="00DB181D"/>
    <w:rsid w:val="00DB2A6A"/>
    <w:rsid w:val="00DB30C3"/>
    <w:rsid w:val="00DB3682"/>
    <w:rsid w:val="00DB4A8C"/>
    <w:rsid w:val="00DB5855"/>
    <w:rsid w:val="00DB59E9"/>
    <w:rsid w:val="00DB6928"/>
    <w:rsid w:val="00DB731C"/>
    <w:rsid w:val="00DB7D37"/>
    <w:rsid w:val="00DC0A73"/>
    <w:rsid w:val="00DC0C75"/>
    <w:rsid w:val="00DC2AAE"/>
    <w:rsid w:val="00DC3374"/>
    <w:rsid w:val="00DC3A18"/>
    <w:rsid w:val="00DC3AE8"/>
    <w:rsid w:val="00DC3D4B"/>
    <w:rsid w:val="00DC5EB9"/>
    <w:rsid w:val="00DC79F1"/>
    <w:rsid w:val="00DD02D6"/>
    <w:rsid w:val="00DD20E0"/>
    <w:rsid w:val="00DD21A7"/>
    <w:rsid w:val="00DD294C"/>
    <w:rsid w:val="00DD4F02"/>
    <w:rsid w:val="00DD73B5"/>
    <w:rsid w:val="00DD7718"/>
    <w:rsid w:val="00DD7F25"/>
    <w:rsid w:val="00DE57F1"/>
    <w:rsid w:val="00DF03B2"/>
    <w:rsid w:val="00DF0FA0"/>
    <w:rsid w:val="00DF123F"/>
    <w:rsid w:val="00DF3774"/>
    <w:rsid w:val="00DF4891"/>
    <w:rsid w:val="00DF7143"/>
    <w:rsid w:val="00DF7FE7"/>
    <w:rsid w:val="00E000DD"/>
    <w:rsid w:val="00E0032A"/>
    <w:rsid w:val="00E01A57"/>
    <w:rsid w:val="00E05011"/>
    <w:rsid w:val="00E10A48"/>
    <w:rsid w:val="00E13C0E"/>
    <w:rsid w:val="00E13C3C"/>
    <w:rsid w:val="00E1430B"/>
    <w:rsid w:val="00E14561"/>
    <w:rsid w:val="00E15509"/>
    <w:rsid w:val="00E15C95"/>
    <w:rsid w:val="00E15E7E"/>
    <w:rsid w:val="00E16555"/>
    <w:rsid w:val="00E1708A"/>
    <w:rsid w:val="00E17284"/>
    <w:rsid w:val="00E17AC5"/>
    <w:rsid w:val="00E2153E"/>
    <w:rsid w:val="00E21BDC"/>
    <w:rsid w:val="00E22555"/>
    <w:rsid w:val="00E22A88"/>
    <w:rsid w:val="00E22AD0"/>
    <w:rsid w:val="00E241E4"/>
    <w:rsid w:val="00E24714"/>
    <w:rsid w:val="00E24A7E"/>
    <w:rsid w:val="00E2707C"/>
    <w:rsid w:val="00E2729A"/>
    <w:rsid w:val="00E31681"/>
    <w:rsid w:val="00E343FD"/>
    <w:rsid w:val="00E37622"/>
    <w:rsid w:val="00E40B9F"/>
    <w:rsid w:val="00E40FB9"/>
    <w:rsid w:val="00E42ADA"/>
    <w:rsid w:val="00E448E2"/>
    <w:rsid w:val="00E44CF1"/>
    <w:rsid w:val="00E46801"/>
    <w:rsid w:val="00E46B7B"/>
    <w:rsid w:val="00E46E1F"/>
    <w:rsid w:val="00E46E46"/>
    <w:rsid w:val="00E50976"/>
    <w:rsid w:val="00E5178A"/>
    <w:rsid w:val="00E52EF3"/>
    <w:rsid w:val="00E56896"/>
    <w:rsid w:val="00E56906"/>
    <w:rsid w:val="00E56ADF"/>
    <w:rsid w:val="00E56AE3"/>
    <w:rsid w:val="00E57754"/>
    <w:rsid w:val="00E60662"/>
    <w:rsid w:val="00E6091F"/>
    <w:rsid w:val="00E60CF1"/>
    <w:rsid w:val="00E60E3E"/>
    <w:rsid w:val="00E6568C"/>
    <w:rsid w:val="00E670F7"/>
    <w:rsid w:val="00E674D9"/>
    <w:rsid w:val="00E7116D"/>
    <w:rsid w:val="00E729C0"/>
    <w:rsid w:val="00E73AA7"/>
    <w:rsid w:val="00E748CE"/>
    <w:rsid w:val="00E74EFD"/>
    <w:rsid w:val="00E766F1"/>
    <w:rsid w:val="00E77324"/>
    <w:rsid w:val="00E77B28"/>
    <w:rsid w:val="00E801C9"/>
    <w:rsid w:val="00E822B6"/>
    <w:rsid w:val="00E83C9F"/>
    <w:rsid w:val="00E842F1"/>
    <w:rsid w:val="00E85E22"/>
    <w:rsid w:val="00E86FC0"/>
    <w:rsid w:val="00E87063"/>
    <w:rsid w:val="00E872D7"/>
    <w:rsid w:val="00E8745B"/>
    <w:rsid w:val="00E87639"/>
    <w:rsid w:val="00E8768F"/>
    <w:rsid w:val="00E876DA"/>
    <w:rsid w:val="00E87F6D"/>
    <w:rsid w:val="00E92FD4"/>
    <w:rsid w:val="00E93272"/>
    <w:rsid w:val="00E9430A"/>
    <w:rsid w:val="00E94723"/>
    <w:rsid w:val="00E94DF8"/>
    <w:rsid w:val="00E967D9"/>
    <w:rsid w:val="00E96A41"/>
    <w:rsid w:val="00EA14A5"/>
    <w:rsid w:val="00EA1946"/>
    <w:rsid w:val="00EA2735"/>
    <w:rsid w:val="00EA2D9D"/>
    <w:rsid w:val="00EA42D6"/>
    <w:rsid w:val="00EA44F8"/>
    <w:rsid w:val="00EA6DA5"/>
    <w:rsid w:val="00EA759F"/>
    <w:rsid w:val="00EB0C6A"/>
    <w:rsid w:val="00EB0F1D"/>
    <w:rsid w:val="00EB181B"/>
    <w:rsid w:val="00EB3415"/>
    <w:rsid w:val="00EB47D0"/>
    <w:rsid w:val="00EB4F77"/>
    <w:rsid w:val="00EB53BA"/>
    <w:rsid w:val="00EB5BBA"/>
    <w:rsid w:val="00EB6319"/>
    <w:rsid w:val="00EB640E"/>
    <w:rsid w:val="00EB65AE"/>
    <w:rsid w:val="00EB6C98"/>
    <w:rsid w:val="00EC15BD"/>
    <w:rsid w:val="00EC1895"/>
    <w:rsid w:val="00EC1AB2"/>
    <w:rsid w:val="00EC2444"/>
    <w:rsid w:val="00EC46B6"/>
    <w:rsid w:val="00EC48F3"/>
    <w:rsid w:val="00EC4FA5"/>
    <w:rsid w:val="00EC5A6C"/>
    <w:rsid w:val="00EC7779"/>
    <w:rsid w:val="00ED0E95"/>
    <w:rsid w:val="00ED12F9"/>
    <w:rsid w:val="00ED19CA"/>
    <w:rsid w:val="00ED29B0"/>
    <w:rsid w:val="00ED348F"/>
    <w:rsid w:val="00ED3EF5"/>
    <w:rsid w:val="00ED4EA6"/>
    <w:rsid w:val="00ED5359"/>
    <w:rsid w:val="00ED5D4C"/>
    <w:rsid w:val="00ED68D5"/>
    <w:rsid w:val="00ED6BFB"/>
    <w:rsid w:val="00ED71E2"/>
    <w:rsid w:val="00EE0B93"/>
    <w:rsid w:val="00EE0D92"/>
    <w:rsid w:val="00EE12DF"/>
    <w:rsid w:val="00EE160A"/>
    <w:rsid w:val="00EE1FE3"/>
    <w:rsid w:val="00EE28C4"/>
    <w:rsid w:val="00EE4F09"/>
    <w:rsid w:val="00EE5EE7"/>
    <w:rsid w:val="00EE695C"/>
    <w:rsid w:val="00EE6FAF"/>
    <w:rsid w:val="00EF0010"/>
    <w:rsid w:val="00EF079C"/>
    <w:rsid w:val="00EF09D0"/>
    <w:rsid w:val="00EF1317"/>
    <w:rsid w:val="00EF1FE5"/>
    <w:rsid w:val="00EF21D3"/>
    <w:rsid w:val="00EF33E2"/>
    <w:rsid w:val="00EF3B72"/>
    <w:rsid w:val="00EF4142"/>
    <w:rsid w:val="00EF5E10"/>
    <w:rsid w:val="00EF6CC9"/>
    <w:rsid w:val="00EF7078"/>
    <w:rsid w:val="00EF74C5"/>
    <w:rsid w:val="00EF7DF7"/>
    <w:rsid w:val="00F00E7C"/>
    <w:rsid w:val="00F01F3D"/>
    <w:rsid w:val="00F028A7"/>
    <w:rsid w:val="00F0382B"/>
    <w:rsid w:val="00F04A8C"/>
    <w:rsid w:val="00F0657D"/>
    <w:rsid w:val="00F067DD"/>
    <w:rsid w:val="00F06E5A"/>
    <w:rsid w:val="00F074BD"/>
    <w:rsid w:val="00F102E5"/>
    <w:rsid w:val="00F12751"/>
    <w:rsid w:val="00F13397"/>
    <w:rsid w:val="00F15976"/>
    <w:rsid w:val="00F17202"/>
    <w:rsid w:val="00F17BB8"/>
    <w:rsid w:val="00F20476"/>
    <w:rsid w:val="00F22B10"/>
    <w:rsid w:val="00F22E5E"/>
    <w:rsid w:val="00F23C8E"/>
    <w:rsid w:val="00F241CC"/>
    <w:rsid w:val="00F25A86"/>
    <w:rsid w:val="00F27F11"/>
    <w:rsid w:val="00F302DA"/>
    <w:rsid w:val="00F304A2"/>
    <w:rsid w:val="00F30536"/>
    <w:rsid w:val="00F30D6E"/>
    <w:rsid w:val="00F31AF2"/>
    <w:rsid w:val="00F32A5B"/>
    <w:rsid w:val="00F32A6D"/>
    <w:rsid w:val="00F336D5"/>
    <w:rsid w:val="00F35257"/>
    <w:rsid w:val="00F35851"/>
    <w:rsid w:val="00F3606A"/>
    <w:rsid w:val="00F36B51"/>
    <w:rsid w:val="00F3796C"/>
    <w:rsid w:val="00F4178D"/>
    <w:rsid w:val="00F41F6D"/>
    <w:rsid w:val="00F4251D"/>
    <w:rsid w:val="00F43C1F"/>
    <w:rsid w:val="00F442E0"/>
    <w:rsid w:val="00F46349"/>
    <w:rsid w:val="00F46C05"/>
    <w:rsid w:val="00F47325"/>
    <w:rsid w:val="00F5006F"/>
    <w:rsid w:val="00F5009F"/>
    <w:rsid w:val="00F50AB4"/>
    <w:rsid w:val="00F50EC6"/>
    <w:rsid w:val="00F517F1"/>
    <w:rsid w:val="00F5662A"/>
    <w:rsid w:val="00F56714"/>
    <w:rsid w:val="00F5755C"/>
    <w:rsid w:val="00F61FBF"/>
    <w:rsid w:val="00F62A0B"/>
    <w:rsid w:val="00F642CD"/>
    <w:rsid w:val="00F64BE7"/>
    <w:rsid w:val="00F64D16"/>
    <w:rsid w:val="00F6589B"/>
    <w:rsid w:val="00F70594"/>
    <w:rsid w:val="00F71894"/>
    <w:rsid w:val="00F722D5"/>
    <w:rsid w:val="00F7297C"/>
    <w:rsid w:val="00F72D3A"/>
    <w:rsid w:val="00F730C5"/>
    <w:rsid w:val="00F73828"/>
    <w:rsid w:val="00F738EE"/>
    <w:rsid w:val="00F740B7"/>
    <w:rsid w:val="00F753A7"/>
    <w:rsid w:val="00F76862"/>
    <w:rsid w:val="00F81319"/>
    <w:rsid w:val="00F81DA4"/>
    <w:rsid w:val="00F82379"/>
    <w:rsid w:val="00F82E65"/>
    <w:rsid w:val="00F83CE4"/>
    <w:rsid w:val="00F83E89"/>
    <w:rsid w:val="00F84AE1"/>
    <w:rsid w:val="00F856EE"/>
    <w:rsid w:val="00F8740C"/>
    <w:rsid w:val="00F87D6F"/>
    <w:rsid w:val="00F9122B"/>
    <w:rsid w:val="00F91CCF"/>
    <w:rsid w:val="00F92366"/>
    <w:rsid w:val="00F92F45"/>
    <w:rsid w:val="00F93C5F"/>
    <w:rsid w:val="00F94020"/>
    <w:rsid w:val="00F94443"/>
    <w:rsid w:val="00F95DE5"/>
    <w:rsid w:val="00F95E12"/>
    <w:rsid w:val="00F9686D"/>
    <w:rsid w:val="00F96F3D"/>
    <w:rsid w:val="00FA0B61"/>
    <w:rsid w:val="00FA3837"/>
    <w:rsid w:val="00FA4AA3"/>
    <w:rsid w:val="00FA4C53"/>
    <w:rsid w:val="00FA4E50"/>
    <w:rsid w:val="00FA5F85"/>
    <w:rsid w:val="00FA61A2"/>
    <w:rsid w:val="00FA65D1"/>
    <w:rsid w:val="00FA688C"/>
    <w:rsid w:val="00FA69B2"/>
    <w:rsid w:val="00FB141F"/>
    <w:rsid w:val="00FB2273"/>
    <w:rsid w:val="00FB3BD6"/>
    <w:rsid w:val="00FB57C0"/>
    <w:rsid w:val="00FB5E2A"/>
    <w:rsid w:val="00FC0540"/>
    <w:rsid w:val="00FC16D0"/>
    <w:rsid w:val="00FC2260"/>
    <w:rsid w:val="00FC32C7"/>
    <w:rsid w:val="00FC4334"/>
    <w:rsid w:val="00FC43E5"/>
    <w:rsid w:val="00FC5037"/>
    <w:rsid w:val="00FC5087"/>
    <w:rsid w:val="00FC50A2"/>
    <w:rsid w:val="00FC512C"/>
    <w:rsid w:val="00FC598F"/>
    <w:rsid w:val="00FC668E"/>
    <w:rsid w:val="00FC6781"/>
    <w:rsid w:val="00FC7FD4"/>
    <w:rsid w:val="00FD0D02"/>
    <w:rsid w:val="00FD1CA8"/>
    <w:rsid w:val="00FD2658"/>
    <w:rsid w:val="00FD59C6"/>
    <w:rsid w:val="00FD7117"/>
    <w:rsid w:val="00FE026C"/>
    <w:rsid w:val="00FE1962"/>
    <w:rsid w:val="00FE21B9"/>
    <w:rsid w:val="00FE54E2"/>
    <w:rsid w:val="00FE5FF1"/>
    <w:rsid w:val="00FE6170"/>
    <w:rsid w:val="00FE66CD"/>
    <w:rsid w:val="00FE6B43"/>
    <w:rsid w:val="00FF14DC"/>
    <w:rsid w:val="00FF20B8"/>
    <w:rsid w:val="00FF270B"/>
    <w:rsid w:val="00FF4239"/>
    <w:rsid w:val="00FF4F3D"/>
    <w:rsid w:val="00FF4F96"/>
    <w:rsid w:val="00FF5FC0"/>
    <w:rsid w:val="00FF63C1"/>
    <w:rsid w:val="00FF7BF3"/>
    <w:rsid w:val="0439C139"/>
    <w:rsid w:val="06746C0A"/>
    <w:rsid w:val="08593864"/>
    <w:rsid w:val="0DE61449"/>
    <w:rsid w:val="10A311C4"/>
    <w:rsid w:val="11369D3E"/>
    <w:rsid w:val="11665DCE"/>
    <w:rsid w:val="15851154"/>
    <w:rsid w:val="1BD81ED8"/>
    <w:rsid w:val="1F9014C7"/>
    <w:rsid w:val="204E3331"/>
    <w:rsid w:val="2178E939"/>
    <w:rsid w:val="2236D1D9"/>
    <w:rsid w:val="26065081"/>
    <w:rsid w:val="269637A6"/>
    <w:rsid w:val="2713B597"/>
    <w:rsid w:val="278BBBEA"/>
    <w:rsid w:val="2B39CC50"/>
    <w:rsid w:val="2BD419B1"/>
    <w:rsid w:val="2C7ECE1E"/>
    <w:rsid w:val="2CCC78C0"/>
    <w:rsid w:val="2E44537A"/>
    <w:rsid w:val="2E771DFB"/>
    <w:rsid w:val="32D56E51"/>
    <w:rsid w:val="37230C38"/>
    <w:rsid w:val="3830F82F"/>
    <w:rsid w:val="446C5C1C"/>
    <w:rsid w:val="46E575ED"/>
    <w:rsid w:val="4B3AFF1D"/>
    <w:rsid w:val="4BED8D8F"/>
    <w:rsid w:val="52256F08"/>
    <w:rsid w:val="533024BE"/>
    <w:rsid w:val="55805364"/>
    <w:rsid w:val="56F93532"/>
    <w:rsid w:val="5A556D45"/>
    <w:rsid w:val="5CF86BD5"/>
    <w:rsid w:val="5EB842F8"/>
    <w:rsid w:val="613B4731"/>
    <w:rsid w:val="62DB8B40"/>
    <w:rsid w:val="67A8EEF1"/>
    <w:rsid w:val="6A33BBBE"/>
    <w:rsid w:val="6C319388"/>
    <w:rsid w:val="6FC733CB"/>
    <w:rsid w:val="72A5132D"/>
    <w:rsid w:val="72D26BE7"/>
    <w:rsid w:val="756D6FBB"/>
    <w:rsid w:val="76C42AA2"/>
    <w:rsid w:val="770E1C51"/>
    <w:rsid w:val="7BC45925"/>
    <w:rsid w:val="7C070A69"/>
    <w:rsid w:val="7CACFE5D"/>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247982D7-7D4A-4DFA-8460-EBC15AE4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AE8"/>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837E01"/>
    <w:pPr>
      <w:keepNext/>
      <w:keepLines/>
      <w:spacing w:before="80" w:after="40"/>
      <w:outlineLvl w:val="3"/>
    </w:pPr>
    <w:rPr>
      <w:rFonts w:eastAsiaTheme="majorEastAsia" w:cstheme="majorBidi"/>
      <w:iCs/>
      <w:color w:val="1D70B8" w:themeColor="accent1"/>
      <w:sz w:val="28"/>
    </w:rPr>
  </w:style>
  <w:style w:type="paragraph" w:styleId="Heading5">
    <w:name w:val="heading 5"/>
    <w:basedOn w:val="Normal"/>
    <w:next w:val="Normal"/>
    <w:link w:val="Heading5Char"/>
    <w:uiPriority w:val="6"/>
    <w:qFormat/>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2"/>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2"/>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2"/>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2"/>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785727"/>
    <w:rPr>
      <w:rFonts w:ascii="Arial" w:eastAsiaTheme="majorEastAsia" w:hAnsi="Arial" w:cstheme="majorBidi"/>
      <w:iCs/>
      <w:color w:val="1D70B8" w:themeColor="accent1"/>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2"/>
    <w:semiHidden/>
    <w:rsid w:val="00FC668E"/>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2"/>
    <w:semiHidden/>
    <w:rsid w:val="00FC668E"/>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2"/>
    <w:semiHidden/>
    <w:rsid w:val="00FC668E"/>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2"/>
    <w:semiHidden/>
    <w:rsid w:val="00FC668E"/>
    <w:rPr>
      <w:rFonts w:ascii="Arial" w:eastAsiaTheme="majorEastAsia" w:hAnsi="Arial" w:cstheme="majorBidi"/>
      <w:color w:val="2F3333" w:themeColor="text1" w:themeTint="D8"/>
    </w:rPr>
  </w:style>
  <w:style w:type="paragraph" w:styleId="Title">
    <w:name w:val="Title"/>
    <w:basedOn w:val="Normal"/>
    <w:next w:val="Normal"/>
    <w:link w:val="TitleChar"/>
    <w:uiPriority w:val="11"/>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1"/>
    <w:rsid w:val="00785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11"/>
    <w:rsid w:val="00AF561D"/>
    <w:rPr>
      <w:rFonts w:eastAsiaTheme="majorEastAsia" w:cstheme="majorBidi"/>
      <w:color w:val="5D6464" w:themeColor="text1" w:themeTint="A6"/>
      <w:spacing w:val="15"/>
      <w:sz w:val="28"/>
      <w:szCs w:val="28"/>
    </w:rPr>
  </w:style>
  <w:style w:type="paragraph" w:styleId="Quote">
    <w:name w:val="Quote"/>
    <w:basedOn w:val="Normal"/>
    <w:next w:val="Normal"/>
    <w:link w:val="QuoteChar"/>
    <w:uiPriority w:val="10"/>
    <w:qFormat/>
    <w:rsid w:val="00BC4E83"/>
    <w:pPr>
      <w:spacing w:before="160"/>
      <w:jc w:val="center"/>
    </w:pPr>
    <w:rPr>
      <w:iCs/>
      <w:color w:val="003764" w:themeColor="text2"/>
    </w:rPr>
  </w:style>
  <w:style w:type="character" w:customStyle="1" w:styleId="QuoteChar">
    <w:name w:val="Quote Char"/>
    <w:basedOn w:val="DefaultParagraphFont"/>
    <w:link w:val="Quote"/>
    <w:uiPriority w:val="10"/>
    <w:rsid w:val="00785727"/>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11"/>
    <w:qFormat/>
    <w:rsid w:val="00A64820"/>
    <w:pPr>
      <w:spacing w:before="240" w:after="0" w:line="259" w:lineRule="auto"/>
      <w:outlineLvl w:val="9"/>
    </w:pPr>
    <w:rPr>
      <w:kern w:val="0"/>
      <w:szCs w:val="32"/>
      <w:lang w:val="en-US"/>
      <w14:ligatures w14:val="none"/>
    </w:rPr>
  </w:style>
  <w:style w:type="character" w:customStyle="1" w:styleId="TitlePageHeadingChar">
    <w:name w:val="Title Page Heading Char"/>
    <w:basedOn w:val="Heading1Char"/>
    <w:link w:val="TitlePageHeading"/>
    <w:rsid w:val="007972BC"/>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qFormat/>
    <w:rsid w:val="008B3359"/>
    <w:rPr>
      <w:sz w:val="52"/>
      <w:szCs w:val="52"/>
    </w:rPr>
  </w:style>
  <w:style w:type="character" w:customStyle="1" w:styleId="TitlePageHeading2Char">
    <w:name w:val="Title Page Heading 2 Char"/>
    <w:basedOn w:val="Heading2Char"/>
    <w:link w:val="TitlePageHeading2"/>
    <w:rsid w:val="008B3359"/>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
    <w:qFormat/>
    <w:rsid w:val="008B3359"/>
    <w:rPr>
      <w:sz w:val="40"/>
      <w:szCs w:val="40"/>
    </w:rPr>
  </w:style>
  <w:style w:type="character" w:customStyle="1" w:styleId="TitlePageheadding3Char">
    <w:name w:val="Title Page headding 3 Char"/>
    <w:basedOn w:val="Heading3Char"/>
    <w:link w:val="TitlePageheadding3"/>
    <w:uiPriority w:val="1"/>
    <w:rsid w:val="008B3359"/>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qFormat/>
    <w:rsid w:val="0070370C"/>
    <w:rPr>
      <w:rFonts w:ascii="Segoe UI" w:hAnsi="Segoe UI"/>
      <w:b/>
      <w:bCs/>
      <w:sz w:val="24"/>
    </w:rPr>
  </w:style>
  <w:style w:type="paragraph" w:customStyle="1" w:styleId="Listnumbered">
    <w:name w:val="List numbered"/>
    <w:basedOn w:val="Normal"/>
    <w:uiPriority w:val="9"/>
    <w:qFormat/>
    <w:rsid w:val="007667AC"/>
    <w:pPr>
      <w:numPr>
        <w:numId w:val="1"/>
      </w:numPr>
      <w:spacing w:after="120"/>
    </w:pPr>
    <w:rPr>
      <w:noProof/>
    </w:rPr>
  </w:style>
  <w:style w:type="paragraph" w:customStyle="1" w:styleId="ListBullet1">
    <w:name w:val="List Bullet1"/>
    <w:basedOn w:val="Quote"/>
    <w:link w:val="ListbulletChar"/>
    <w:uiPriority w:val="7"/>
    <w:qFormat/>
    <w:rsid w:val="00575DBA"/>
    <w:pPr>
      <w:numPr>
        <w:numId w:val="2"/>
      </w:numPr>
      <w:spacing w:before="0" w:after="80"/>
      <w:ind w:left="284" w:hanging="284"/>
      <w:jc w:val="left"/>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2"/>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CommentText">
    <w:name w:val="annotation text"/>
    <w:basedOn w:val="Normal"/>
    <w:link w:val="CommentTextChar"/>
    <w:uiPriority w:val="99"/>
    <w:unhideWhenUsed/>
    <w:rsid w:val="00405A77"/>
    <w:pPr>
      <w:spacing w:line="240" w:lineRule="auto"/>
    </w:pPr>
    <w:rPr>
      <w:sz w:val="20"/>
      <w:szCs w:val="20"/>
    </w:rPr>
  </w:style>
  <w:style w:type="character" w:customStyle="1" w:styleId="CommentTextChar">
    <w:name w:val="Comment Text Char"/>
    <w:basedOn w:val="DefaultParagraphFont"/>
    <w:link w:val="CommentText"/>
    <w:uiPriority w:val="99"/>
    <w:rsid w:val="00405A77"/>
    <w:rPr>
      <w:rFonts w:ascii="Arial" w:hAnsi="Arial"/>
      <w:sz w:val="20"/>
      <w:szCs w:val="20"/>
    </w:rPr>
  </w:style>
  <w:style w:type="paragraph" w:styleId="ListParagraph">
    <w:name w:val="List Paragraph"/>
    <w:aliases w:val="Text Excerpts"/>
    <w:basedOn w:val="Normal"/>
    <w:link w:val="ListParagraphChar"/>
    <w:uiPriority w:val="34"/>
    <w:qFormat/>
    <w:rsid w:val="00405A77"/>
    <w:pPr>
      <w:ind w:left="720"/>
      <w:contextualSpacing/>
    </w:pPr>
  </w:style>
  <w:style w:type="character" w:customStyle="1" w:styleId="ListParagraphChar">
    <w:name w:val="List Paragraph Char"/>
    <w:aliases w:val="Text Excerpts Char"/>
    <w:basedOn w:val="DefaultParagraphFont"/>
    <w:link w:val="ListParagraph"/>
    <w:uiPriority w:val="34"/>
    <w:rsid w:val="00072B3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doi.org/10.1177/09637214221103264" TargetMode="External"/><Relationship Id="rId21" Type="http://schemas.openxmlformats.org/officeDocument/2006/relationships/hyperlink" Target="https://assets.publishing.service.gov.uk/media/68d65f279ce370a7e0a0fd31/Identifying_and_supporting_children_and_young_people_with_speech_language_and_communication_needs_a_rapid_evidence_review.pdf"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uk/government/publications/best-start-in-life-a-research-review-for-early-years/best-start-in-life-part-2-the-3-prime-areas-of-learning" TargetMode="External"/><Relationship Id="rId33" Type="http://schemas.openxmlformats.org/officeDocument/2006/relationships/hyperlink" Target="https://url.uk.m.mimecastprotect.com/s/C4kXCVNoZC09R76CGfrriEdgKZ?domain=nationalarchives.gov.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2tic4wvo1iusb.cloudfront.net/production/eef-guidance-reports/feedback/FE%20teacher_Feedback_to_Improve_Learner_Learning.pdf" TargetMode="External"/><Relationship Id="rId32" Type="http://schemas.openxmlformats.org/officeDocument/2006/relationships/hyperlink" Target="https://url.uk.m.mimecastprotect.com/s/C4kXCVNoZC09R76CGfrriEdgKZ?domain=nationalarchives.gov.u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i.org/10.5334/pb.1189" TargetMode="External"/><Relationship Id="rId28"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doi.org/10.1037/0033-2909.130.6.858" TargetMode="Externa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4F0269-775E-4A59-8857-BFFD34F4A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4.xml><?xml version="1.0" encoding="utf-8"?>
<ds:datastoreItem xmlns:ds="http://schemas.openxmlformats.org/officeDocument/2006/customXml" ds:itemID="{D74F6CDC-B167-428F-89B2-DF674DDEA7E8}">
  <ds:schemaRefs>
    <ds:schemaRef ds:uri="http://schemas.microsoft.com/sharepoint/v3/contenttype/forms"/>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6</TotalTime>
  <Pages>24</Pages>
  <Words>5575</Words>
  <Characters>31780</Characters>
  <Application>Microsoft Office Word</Application>
  <DocSecurity>2</DocSecurity>
  <Lines>264</Lines>
  <Paragraphs>74</Paragraphs>
  <ScaleCrop>false</ScaleCrop>
  <HeadingPairs>
    <vt:vector size="2" baseType="variant">
      <vt:variant>
        <vt:lpstr>Title</vt:lpstr>
      </vt:variant>
      <vt:variant>
        <vt:i4>1</vt:i4>
      </vt:variant>
    </vt:vector>
  </HeadingPairs>
  <TitlesOfParts>
    <vt:vector size="1" baseType="lpstr">
      <vt:lpstr>SEND and inclusion training for post-16 settings: Speech language and communication - evidence summary </vt:lpstr>
    </vt:vector>
  </TitlesOfParts>
  <Company/>
  <LinksUpToDate>false</LinksUpToDate>
  <CharactersWithSpaces>37281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and inclusion training for post-16 settings: Speech language and communication - evidence summary </dc:title>
  <dc:subject/>
  <dc:creator>Ambition Institute</dc:creator>
  <cp:keywords/>
  <dc:description/>
  <cp:lastModifiedBy>SUMNER, Tom</cp:lastModifiedBy>
  <cp:revision>71</cp:revision>
  <cp:lastPrinted>2026-09-16T11:05:00Z</cp:lastPrinted>
  <dcterms:created xsi:type="dcterms:W3CDTF">2026-09-18T11:54:00Z</dcterms:created>
  <dcterms:modified xsi:type="dcterms:W3CDTF">2026-09-24T11:06:00Z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ies>
</file>