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EFC3" w14:textId="5EEC434D" w:rsidR="005E0964" w:rsidRPr="006058A7" w:rsidRDefault="009C2EAE" w:rsidP="007B3F20">
      <w:pPr>
        <w:rPr>
          <w:rFonts w:cs="Arial"/>
          <w:b/>
          <w:bCs/>
        </w:rPr>
      </w:pPr>
      <w:r>
        <w:rPr>
          <w:rFonts w:cs="Arial"/>
          <w:b/>
          <w:bCs/>
        </w:rPr>
        <w:t>BP</w:t>
      </w:r>
      <w:r w:rsidR="00A45144">
        <w:rPr>
          <w:rFonts w:cs="Arial"/>
          <w:b/>
          <w:bCs/>
        </w:rPr>
        <w:t>1</w:t>
      </w:r>
      <w:r w:rsidR="00F3109B">
        <w:rPr>
          <w:rFonts w:cs="Arial"/>
          <w:b/>
          <w:bCs/>
        </w:rPr>
        <w:t>5</w:t>
      </w:r>
      <w:r w:rsidR="007B3F20" w:rsidRPr="006058A7">
        <w:rPr>
          <w:rFonts w:cs="Arial"/>
          <w:b/>
          <w:bCs/>
        </w:rPr>
        <w:t>: Directions relating to an account</w:t>
      </w:r>
    </w:p>
    <w:p w14:paraId="2FAA5D4A" w14:textId="77777777" w:rsidR="00CE31C9" w:rsidRPr="006058A7" w:rsidRDefault="00CE31C9" w:rsidP="00CE31C9">
      <w:pPr>
        <w:rPr>
          <w:rFonts w:cs="Arial"/>
        </w:rPr>
      </w:pPr>
    </w:p>
    <w:p w14:paraId="14969A86" w14:textId="4A706596" w:rsidR="00CE31C9" w:rsidRPr="006058A7" w:rsidRDefault="00CE31C9" w:rsidP="00CE31C9">
      <w:pPr>
        <w:rPr>
          <w:rFonts w:cs="Arial"/>
        </w:rPr>
      </w:pPr>
      <w:r w:rsidRPr="006058A7">
        <w:rPr>
          <w:rFonts w:cs="Arial"/>
          <w:b/>
          <w:bCs/>
        </w:rPr>
        <w:t>Order for an account</w:t>
      </w:r>
      <w:r w:rsidR="00B367C9" w:rsidRPr="006058A7">
        <w:rPr>
          <w:rStyle w:val="FootnoteReference"/>
          <w:rFonts w:cs="Arial"/>
        </w:rPr>
        <w:footnoteReference w:id="1"/>
      </w:r>
    </w:p>
    <w:p w14:paraId="4BB41676" w14:textId="57BA3227" w:rsidR="00CE31C9" w:rsidRPr="006058A7" w:rsidRDefault="00CE31C9" w:rsidP="00DD6D81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An account shall be taken in common form</w:t>
      </w:r>
      <w:r w:rsidR="008219E9" w:rsidRPr="006058A7">
        <w:rPr>
          <w:rFonts w:cs="Arial"/>
        </w:rPr>
        <w:t>.</w:t>
      </w:r>
      <w:r w:rsidRPr="006058A7">
        <w:rPr>
          <w:rFonts w:cs="Arial"/>
        </w:rPr>
        <w:t xml:space="preserve"> </w:t>
      </w:r>
      <w:r w:rsidR="008219E9" w:rsidRPr="006058A7">
        <w:rPr>
          <w:rFonts w:cs="Arial"/>
        </w:rPr>
        <w:t xml:space="preserve">Or </w:t>
      </w:r>
      <w:r w:rsidRPr="006058A7">
        <w:rPr>
          <w:rFonts w:cs="Arial"/>
        </w:rPr>
        <w:t>[</w:t>
      </w:r>
      <w:r w:rsidR="008219E9" w:rsidRPr="006058A7">
        <w:rPr>
          <w:rFonts w:cs="Arial"/>
        </w:rPr>
        <w:t xml:space="preserve">An account shall be taken </w:t>
      </w:r>
      <w:proofErr w:type="gramStart"/>
      <w:r w:rsidRPr="006058A7">
        <w:rPr>
          <w:rFonts w:cs="Arial"/>
        </w:rPr>
        <w:t>on the basis of</w:t>
      </w:r>
      <w:proofErr w:type="gramEnd"/>
      <w:r w:rsidRPr="006058A7">
        <w:rPr>
          <w:rFonts w:cs="Arial"/>
        </w:rPr>
        <w:t xml:space="preserve"> </w:t>
      </w:r>
      <w:r w:rsidR="00DD6D81" w:rsidRPr="006058A7">
        <w:rPr>
          <w:rFonts w:cs="Arial"/>
        </w:rPr>
        <w:t>wilful default].</w:t>
      </w:r>
      <w:r w:rsidR="00843557" w:rsidRPr="006058A7">
        <w:rPr>
          <w:rStyle w:val="FootnoteReference"/>
          <w:rFonts w:cs="Arial"/>
        </w:rPr>
        <w:footnoteReference w:id="2"/>
      </w:r>
    </w:p>
    <w:p w14:paraId="3B6254BC" w14:textId="77777777" w:rsidR="00BD227C" w:rsidRPr="006058A7" w:rsidRDefault="00BD227C" w:rsidP="00BD227C">
      <w:pPr>
        <w:pStyle w:val="ListParagraph"/>
        <w:rPr>
          <w:rFonts w:cs="Arial"/>
        </w:rPr>
      </w:pPr>
    </w:p>
    <w:p w14:paraId="5CF457E6" w14:textId="337E2421" w:rsidR="00A35388" w:rsidRPr="00A35388" w:rsidRDefault="00BD227C" w:rsidP="00A35388">
      <w:pPr>
        <w:rPr>
          <w:rFonts w:cs="Arial"/>
          <w:b/>
          <w:bCs/>
        </w:rPr>
      </w:pPr>
      <w:r w:rsidRPr="006058A7">
        <w:rPr>
          <w:rFonts w:cs="Arial"/>
          <w:b/>
          <w:bCs/>
        </w:rPr>
        <w:t>Form of the account</w:t>
      </w:r>
    </w:p>
    <w:p w14:paraId="32978439" w14:textId="077A150B" w:rsidR="00DD6D81" w:rsidRPr="006058A7" w:rsidRDefault="0069190A" w:rsidP="00DD6D81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X</w:t>
      </w:r>
      <w:r w:rsidR="00DD6D81" w:rsidRPr="006058A7">
        <w:rPr>
          <w:rFonts w:cs="Arial"/>
        </w:rPr>
        <w:t xml:space="preserve"> </w:t>
      </w:r>
      <w:r w:rsidRPr="006058A7">
        <w:rPr>
          <w:rFonts w:cs="Arial"/>
        </w:rPr>
        <w:t xml:space="preserve">(“the </w:t>
      </w:r>
      <w:r w:rsidR="00DC52E8" w:rsidRPr="006058A7">
        <w:rPr>
          <w:rFonts w:cs="Arial"/>
        </w:rPr>
        <w:t>accounting party</w:t>
      </w:r>
      <w:r w:rsidRPr="006058A7">
        <w:rPr>
          <w:rFonts w:cs="Arial"/>
        </w:rPr>
        <w:t>”)</w:t>
      </w:r>
      <w:r w:rsidR="00DD6D81" w:rsidRPr="006058A7">
        <w:rPr>
          <w:rFonts w:cs="Arial"/>
        </w:rPr>
        <w:t xml:space="preserve"> shall produce an account of [the trust assets held by the trustees and their dealings with them covering the period   to </w:t>
      </w:r>
      <w:proofErr w:type="gramStart"/>
      <w:r w:rsidR="00DD6D81" w:rsidRPr="006058A7">
        <w:rPr>
          <w:rFonts w:cs="Arial"/>
        </w:rPr>
        <w:t xml:space="preserve">  ]</w:t>
      </w:r>
      <w:proofErr w:type="gramEnd"/>
      <w:r w:rsidR="00DD6D81" w:rsidRPr="006058A7">
        <w:rPr>
          <w:rFonts w:cs="Arial"/>
        </w:rPr>
        <w:t xml:space="preserve"> [the income and assets of the partnership between the claimants and the defendants on the date of dissolution] [as the case may be].</w:t>
      </w:r>
    </w:p>
    <w:p w14:paraId="08F5DD68" w14:textId="77777777" w:rsidR="00DD6D81" w:rsidRPr="006058A7" w:rsidRDefault="00DD6D81" w:rsidP="00DD6D81">
      <w:pPr>
        <w:pStyle w:val="ListParagraph"/>
        <w:rPr>
          <w:rFonts w:cs="Arial"/>
        </w:rPr>
      </w:pPr>
    </w:p>
    <w:p w14:paraId="3A5C7B60" w14:textId="5A309F2C" w:rsidR="00DD6D81" w:rsidRPr="006058A7" w:rsidRDefault="00DD6D81" w:rsidP="00DD6D81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The account shall be in the form of a balance sheet and income and expenditure account providing sufficient explanation of the entries [</w:t>
      </w:r>
      <w:r w:rsidR="003267C8" w:rsidRPr="006058A7">
        <w:rPr>
          <w:rFonts w:cs="Arial"/>
        </w:rPr>
        <w:t xml:space="preserve">The account </w:t>
      </w:r>
      <w:r w:rsidR="007928B7" w:rsidRPr="006058A7">
        <w:rPr>
          <w:rFonts w:cs="Arial"/>
        </w:rPr>
        <w:t xml:space="preserve">shall be in the form of …. </w:t>
      </w:r>
      <w:r w:rsidR="001306A1" w:rsidRPr="006058A7">
        <w:rPr>
          <w:rFonts w:cs="Arial"/>
        </w:rPr>
        <w:t>(</w:t>
      </w:r>
      <w:r w:rsidRPr="006058A7">
        <w:rPr>
          <w:rFonts w:cs="Arial"/>
        </w:rPr>
        <w:t>such other form as shall be appropriate</w:t>
      </w:r>
      <w:r w:rsidR="001306A1" w:rsidRPr="006058A7">
        <w:rPr>
          <w:rFonts w:cs="Arial"/>
        </w:rPr>
        <w:t>)</w:t>
      </w:r>
      <w:r w:rsidRPr="006058A7">
        <w:rPr>
          <w:rFonts w:cs="Arial"/>
        </w:rPr>
        <w:t>].</w:t>
      </w:r>
    </w:p>
    <w:p w14:paraId="61DF549E" w14:textId="77777777" w:rsidR="00DD6D81" w:rsidRPr="006058A7" w:rsidRDefault="00DD6D81" w:rsidP="00DD6D81">
      <w:pPr>
        <w:pStyle w:val="ListParagraph"/>
        <w:rPr>
          <w:rFonts w:cs="Arial"/>
        </w:rPr>
      </w:pPr>
    </w:p>
    <w:p w14:paraId="6B3684E2" w14:textId="2421B991" w:rsidR="00843557" w:rsidRPr="006058A7" w:rsidRDefault="00DD6D81" w:rsidP="00843557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The account shall be filed and served by </w:t>
      </w:r>
      <w:r w:rsidR="00843557" w:rsidRPr="006058A7">
        <w:rPr>
          <w:rFonts w:cs="Arial"/>
        </w:rPr>
        <w:t>4pm on</w:t>
      </w:r>
      <w:r w:rsidRPr="006058A7">
        <w:rPr>
          <w:rFonts w:cs="Arial"/>
        </w:rPr>
        <w:t xml:space="preserve">        and shall </w:t>
      </w:r>
      <w:r w:rsidR="00566DAC" w:rsidRPr="006058A7">
        <w:rPr>
          <w:rFonts w:cs="Arial"/>
        </w:rPr>
        <w:t xml:space="preserve">be </w:t>
      </w:r>
      <w:r w:rsidRPr="006058A7">
        <w:rPr>
          <w:rFonts w:cs="Arial"/>
        </w:rPr>
        <w:t xml:space="preserve">verified by a witness statement to which the account </w:t>
      </w:r>
      <w:r w:rsidR="00D51D4D" w:rsidRPr="006058A7">
        <w:rPr>
          <w:rFonts w:cs="Arial"/>
        </w:rPr>
        <w:t>shall be</w:t>
      </w:r>
      <w:r w:rsidRPr="006058A7">
        <w:rPr>
          <w:rFonts w:cs="Arial"/>
        </w:rPr>
        <w:t xml:space="preserve"> exhibited</w:t>
      </w:r>
      <w:r w:rsidR="00843557" w:rsidRPr="006058A7">
        <w:rPr>
          <w:rFonts w:cs="Arial"/>
        </w:rPr>
        <w:t>.</w:t>
      </w:r>
    </w:p>
    <w:p w14:paraId="61A27561" w14:textId="77777777" w:rsidR="00566DAC" w:rsidRPr="006058A7" w:rsidRDefault="00566DAC" w:rsidP="00566DAC">
      <w:pPr>
        <w:pStyle w:val="ListParagraph"/>
        <w:rPr>
          <w:rFonts w:cs="Arial"/>
        </w:rPr>
      </w:pPr>
    </w:p>
    <w:p w14:paraId="42AC28B5" w14:textId="3D0C1A11" w:rsidR="00566DAC" w:rsidRPr="006058A7" w:rsidRDefault="00566DAC" w:rsidP="00566DAC">
      <w:pPr>
        <w:rPr>
          <w:rFonts w:cs="Arial"/>
          <w:b/>
          <w:bCs/>
        </w:rPr>
      </w:pPr>
      <w:r w:rsidRPr="006058A7">
        <w:rPr>
          <w:rFonts w:cs="Arial"/>
          <w:b/>
          <w:bCs/>
        </w:rPr>
        <w:t>Objections</w:t>
      </w:r>
    </w:p>
    <w:p w14:paraId="56CEB839" w14:textId="5C6E144D" w:rsidR="003A523D" w:rsidRPr="006058A7" w:rsidRDefault="00DD6D81" w:rsidP="00A40AD2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Objections to any entry in the account shall be </w:t>
      </w:r>
      <w:r w:rsidR="00843557" w:rsidRPr="006058A7">
        <w:rPr>
          <w:rFonts w:cs="Arial"/>
        </w:rPr>
        <w:t>made</w:t>
      </w:r>
      <w:r w:rsidR="00D51D4D" w:rsidRPr="006058A7">
        <w:rPr>
          <w:rFonts w:cs="Arial"/>
        </w:rPr>
        <w:t xml:space="preserve"> by an objecting party</w:t>
      </w:r>
      <w:r w:rsidR="00843557" w:rsidRPr="006058A7">
        <w:rPr>
          <w:rFonts w:cs="Arial"/>
        </w:rPr>
        <w:t xml:space="preserve"> in accordance with </w:t>
      </w:r>
      <w:r w:rsidR="00684AA0" w:rsidRPr="006058A7">
        <w:rPr>
          <w:rFonts w:cs="Arial"/>
        </w:rPr>
        <w:t xml:space="preserve">paragraphs 3.1 and 3.2 </w:t>
      </w:r>
      <w:r w:rsidR="00843557" w:rsidRPr="006058A7">
        <w:rPr>
          <w:rFonts w:cs="Arial"/>
        </w:rPr>
        <w:t>P</w:t>
      </w:r>
      <w:r w:rsidR="000B6D77" w:rsidRPr="006058A7">
        <w:rPr>
          <w:rFonts w:cs="Arial"/>
        </w:rPr>
        <w:t xml:space="preserve">ractice </w:t>
      </w:r>
      <w:r w:rsidR="00843557" w:rsidRPr="006058A7">
        <w:rPr>
          <w:rFonts w:cs="Arial"/>
        </w:rPr>
        <w:t>D</w:t>
      </w:r>
      <w:r w:rsidR="000B6D77" w:rsidRPr="006058A7">
        <w:rPr>
          <w:rFonts w:cs="Arial"/>
        </w:rPr>
        <w:t>irection</w:t>
      </w:r>
      <w:r w:rsidR="00843557" w:rsidRPr="006058A7">
        <w:rPr>
          <w:rFonts w:cs="Arial"/>
        </w:rPr>
        <w:t xml:space="preserve"> 40A by written notice </w:t>
      </w:r>
      <w:r w:rsidR="001A43F0" w:rsidRPr="006058A7">
        <w:rPr>
          <w:rFonts w:cs="Arial"/>
        </w:rPr>
        <w:t xml:space="preserve">served and filed </w:t>
      </w:r>
      <w:r w:rsidR="00843557" w:rsidRPr="006058A7">
        <w:rPr>
          <w:rFonts w:cs="Arial"/>
        </w:rPr>
        <w:t xml:space="preserve">by 4pm on         </w:t>
      </w:r>
      <w:proofErr w:type="gramStart"/>
      <w:r w:rsidR="00843557" w:rsidRPr="006058A7">
        <w:rPr>
          <w:rFonts w:cs="Arial"/>
        </w:rPr>
        <w:t xml:space="preserve">  </w:t>
      </w:r>
      <w:r w:rsidR="00D51D4D" w:rsidRPr="006058A7">
        <w:rPr>
          <w:rFonts w:cs="Arial"/>
        </w:rPr>
        <w:t>.</w:t>
      </w:r>
      <w:proofErr w:type="gramEnd"/>
      <w:r w:rsidR="00D51D4D" w:rsidRPr="006058A7">
        <w:rPr>
          <w:rFonts w:cs="Arial"/>
        </w:rPr>
        <w:t xml:space="preserve"> T</w:t>
      </w:r>
      <w:r w:rsidR="00843557" w:rsidRPr="006058A7">
        <w:rPr>
          <w:rFonts w:cs="Arial"/>
        </w:rPr>
        <w:t xml:space="preserve">he objections shall be verified by a witness statement made by the objecting </w:t>
      </w:r>
      <w:r w:rsidR="00084C5A" w:rsidRPr="006058A7">
        <w:rPr>
          <w:rFonts w:cs="Arial"/>
        </w:rPr>
        <w:t>party</w:t>
      </w:r>
      <w:r w:rsidR="00843557" w:rsidRPr="006058A7">
        <w:rPr>
          <w:rFonts w:cs="Arial"/>
        </w:rPr>
        <w:t>.</w:t>
      </w:r>
      <w:r w:rsidR="00F02499" w:rsidRPr="006058A7">
        <w:rPr>
          <w:rStyle w:val="FootnoteReference"/>
          <w:rFonts w:cs="Arial"/>
        </w:rPr>
        <w:footnoteReference w:id="3"/>
      </w:r>
      <w:r w:rsidR="00843557" w:rsidRPr="006058A7">
        <w:rPr>
          <w:rFonts w:cs="Arial"/>
        </w:rPr>
        <w:t xml:space="preserve"> </w:t>
      </w:r>
      <w:r w:rsidR="009A70CD" w:rsidRPr="006058A7">
        <w:rPr>
          <w:rFonts w:cs="Arial"/>
        </w:rPr>
        <w:t xml:space="preserve">Each objection must </w:t>
      </w:r>
      <w:r w:rsidR="007D4FDD" w:rsidRPr="006058A7">
        <w:rPr>
          <w:rFonts w:cs="Arial"/>
        </w:rPr>
        <w:t xml:space="preserve">provide </w:t>
      </w:r>
      <w:r w:rsidR="009A70CD" w:rsidRPr="006058A7">
        <w:rPr>
          <w:rFonts w:cs="Arial"/>
        </w:rPr>
        <w:t>sufficient detail to enable the accounting party to understand the nature of the objection.</w:t>
      </w:r>
      <w:r w:rsidR="002A2BF6" w:rsidRPr="006058A7">
        <w:rPr>
          <w:rFonts w:cs="Arial"/>
        </w:rPr>
        <w:t xml:space="preserve"> </w:t>
      </w:r>
    </w:p>
    <w:p w14:paraId="56C0CFDA" w14:textId="77777777" w:rsidR="00692A60" w:rsidRPr="006058A7" w:rsidRDefault="00692A60" w:rsidP="00692A60">
      <w:pPr>
        <w:pStyle w:val="ListParagraph"/>
        <w:rPr>
          <w:rFonts w:cs="Arial"/>
        </w:rPr>
      </w:pPr>
    </w:p>
    <w:p w14:paraId="36D88CDA" w14:textId="27B572F7" w:rsidR="00CE31C9" w:rsidRPr="006058A7" w:rsidRDefault="002A2BF6" w:rsidP="00843557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[In the case of an account taken </w:t>
      </w:r>
      <w:proofErr w:type="gramStart"/>
      <w:r w:rsidRPr="006058A7">
        <w:rPr>
          <w:rFonts w:cs="Arial"/>
        </w:rPr>
        <w:t>on the basis of</w:t>
      </w:r>
      <w:proofErr w:type="gramEnd"/>
      <w:r w:rsidRPr="006058A7">
        <w:rPr>
          <w:rFonts w:cs="Arial"/>
        </w:rPr>
        <w:t xml:space="preserve"> wilful default, the objecting party must</w:t>
      </w:r>
      <w:r w:rsidR="00623486" w:rsidRPr="006058A7">
        <w:rPr>
          <w:rFonts w:cs="Arial"/>
        </w:rPr>
        <w:t xml:space="preserve"> specify what the accounting party should have done </w:t>
      </w:r>
      <w:r w:rsidR="00233E5A" w:rsidRPr="006058A7">
        <w:rPr>
          <w:rFonts w:cs="Arial"/>
        </w:rPr>
        <w:t>and/</w:t>
      </w:r>
      <w:r w:rsidR="00623486" w:rsidRPr="006058A7">
        <w:rPr>
          <w:rFonts w:cs="Arial"/>
        </w:rPr>
        <w:t>or not done</w:t>
      </w:r>
      <w:r w:rsidR="00233E5A" w:rsidRPr="006058A7">
        <w:rPr>
          <w:rFonts w:cs="Arial"/>
        </w:rPr>
        <w:t xml:space="preserve"> and what the consequences were likely to have been.</w:t>
      </w:r>
      <w:r w:rsidR="00692A60" w:rsidRPr="006058A7">
        <w:rPr>
          <w:rFonts w:cs="Arial"/>
        </w:rPr>
        <w:t>]</w:t>
      </w:r>
    </w:p>
    <w:p w14:paraId="1F4CE725" w14:textId="77777777" w:rsidR="00843557" w:rsidRPr="006058A7" w:rsidRDefault="00843557" w:rsidP="00843557">
      <w:pPr>
        <w:pStyle w:val="ListParagraph"/>
        <w:rPr>
          <w:rFonts w:cs="Arial"/>
        </w:rPr>
      </w:pPr>
    </w:p>
    <w:p w14:paraId="14D08A0E" w14:textId="1DCC3220" w:rsidR="00843557" w:rsidRPr="006058A7" w:rsidRDefault="00843557" w:rsidP="00843557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The objections must be numbered [and provided in the form of a Scott Schedule</w:t>
      </w:r>
      <w:r w:rsidR="00A5786D" w:rsidRPr="006058A7">
        <w:rPr>
          <w:rFonts w:cs="Arial"/>
        </w:rPr>
        <w:t xml:space="preserve"> by reference to entries in the account</w:t>
      </w:r>
      <w:r w:rsidRPr="006058A7">
        <w:rPr>
          <w:rFonts w:cs="Arial"/>
        </w:rPr>
        <w:t>].</w:t>
      </w:r>
    </w:p>
    <w:p w14:paraId="4E717DB3" w14:textId="77777777" w:rsidR="009A70CD" w:rsidRPr="006058A7" w:rsidRDefault="009A70CD" w:rsidP="009A70CD">
      <w:pPr>
        <w:pStyle w:val="ListParagraph"/>
        <w:rPr>
          <w:rFonts w:cs="Arial"/>
        </w:rPr>
      </w:pPr>
    </w:p>
    <w:p w14:paraId="59389AF7" w14:textId="795C5619" w:rsidR="0014141E" w:rsidRDefault="009A70CD" w:rsidP="00A35388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By 4pm on    the [accounting party] shall serve and file their responses to the objections [in a separate column in the Scott Schedule] </w:t>
      </w:r>
      <w:r w:rsidR="00533211" w:rsidRPr="006058A7">
        <w:rPr>
          <w:rFonts w:cs="Arial"/>
        </w:rPr>
        <w:t>and serve</w:t>
      </w:r>
      <w:r w:rsidRPr="006058A7">
        <w:rPr>
          <w:rFonts w:cs="Arial"/>
        </w:rPr>
        <w:t xml:space="preserve"> all documents upon which they rely and all known adverse documents.</w:t>
      </w:r>
      <w:r w:rsidR="00084C5A" w:rsidRPr="006058A7">
        <w:rPr>
          <w:rFonts w:cs="Arial"/>
        </w:rPr>
        <w:t xml:space="preserve"> The accounting par</w:t>
      </w:r>
      <w:r w:rsidR="00E46C17" w:rsidRPr="006058A7">
        <w:rPr>
          <w:rFonts w:cs="Arial"/>
        </w:rPr>
        <w:t>t</w:t>
      </w:r>
      <w:r w:rsidR="00084C5A" w:rsidRPr="006058A7">
        <w:rPr>
          <w:rFonts w:cs="Arial"/>
        </w:rPr>
        <w:t xml:space="preserve">y shall not be entitled to rely </w:t>
      </w:r>
      <w:r w:rsidR="00677370" w:rsidRPr="006058A7">
        <w:rPr>
          <w:rFonts w:cs="Arial"/>
        </w:rPr>
        <w:t xml:space="preserve">upon any additional documents </w:t>
      </w:r>
      <w:r w:rsidR="00E46C17" w:rsidRPr="006058A7">
        <w:rPr>
          <w:rFonts w:cs="Arial"/>
        </w:rPr>
        <w:t xml:space="preserve">at the trial of the account </w:t>
      </w:r>
      <w:r w:rsidR="0014141E" w:rsidRPr="006058A7">
        <w:rPr>
          <w:rFonts w:cs="Arial"/>
        </w:rPr>
        <w:t>unless a further order f</w:t>
      </w:r>
      <w:r w:rsidR="00B35B26" w:rsidRPr="006058A7">
        <w:rPr>
          <w:rFonts w:cs="Arial"/>
        </w:rPr>
        <w:t>or</w:t>
      </w:r>
      <w:r w:rsidR="0014141E" w:rsidRPr="006058A7">
        <w:rPr>
          <w:rFonts w:cs="Arial"/>
        </w:rPr>
        <w:t xml:space="preserve"> disclosure is made. </w:t>
      </w:r>
    </w:p>
    <w:p w14:paraId="317383ED" w14:textId="77777777" w:rsidR="00A35388" w:rsidRPr="00A35388" w:rsidRDefault="00A35388" w:rsidP="00A35388">
      <w:pPr>
        <w:pStyle w:val="ListParagraph"/>
        <w:rPr>
          <w:rFonts w:cs="Arial"/>
        </w:rPr>
      </w:pPr>
    </w:p>
    <w:p w14:paraId="07D5D5B0" w14:textId="77777777" w:rsidR="00A35388" w:rsidRPr="00A35388" w:rsidRDefault="00A35388" w:rsidP="00A35388">
      <w:pPr>
        <w:pStyle w:val="ListParagraph"/>
        <w:ind w:left="567"/>
        <w:rPr>
          <w:rFonts w:cs="Arial"/>
        </w:rPr>
      </w:pPr>
    </w:p>
    <w:p w14:paraId="7A9F721B" w14:textId="5439F310" w:rsidR="00566DAC" w:rsidRDefault="009A70CD" w:rsidP="006F3B64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lastRenderedPageBreak/>
        <w:t xml:space="preserve">By 4pm on     the objecting party shall serve and file their reply to the responses to the objections [in a separate column in the Scott Schedule] </w:t>
      </w:r>
      <w:r w:rsidR="00A40AD2" w:rsidRPr="006058A7">
        <w:rPr>
          <w:rFonts w:cs="Arial"/>
        </w:rPr>
        <w:t>and serve</w:t>
      </w:r>
      <w:r w:rsidRPr="006058A7">
        <w:rPr>
          <w:rFonts w:cs="Arial"/>
        </w:rPr>
        <w:t xml:space="preserve"> all documents upon which they rely and all known adverse documents.</w:t>
      </w:r>
      <w:r w:rsidR="00677370" w:rsidRPr="006058A7">
        <w:rPr>
          <w:rFonts w:cs="Arial"/>
        </w:rPr>
        <w:t xml:space="preserve"> The </w:t>
      </w:r>
      <w:r w:rsidR="00E46C17" w:rsidRPr="006058A7">
        <w:rPr>
          <w:rFonts w:cs="Arial"/>
        </w:rPr>
        <w:t>objecting</w:t>
      </w:r>
      <w:r w:rsidR="00677370" w:rsidRPr="006058A7">
        <w:rPr>
          <w:rFonts w:cs="Arial"/>
        </w:rPr>
        <w:t xml:space="preserve"> par</w:t>
      </w:r>
      <w:r w:rsidR="00E46C17" w:rsidRPr="006058A7">
        <w:rPr>
          <w:rFonts w:cs="Arial"/>
        </w:rPr>
        <w:t>t</w:t>
      </w:r>
      <w:r w:rsidR="00677370" w:rsidRPr="006058A7">
        <w:rPr>
          <w:rFonts w:cs="Arial"/>
        </w:rPr>
        <w:t xml:space="preserve">y shall not be entitled to rely upon any additional documents </w:t>
      </w:r>
      <w:r w:rsidR="00E46C17" w:rsidRPr="006058A7">
        <w:rPr>
          <w:rFonts w:cs="Arial"/>
        </w:rPr>
        <w:t xml:space="preserve">at the trial of the account </w:t>
      </w:r>
      <w:r w:rsidR="0014141E" w:rsidRPr="006058A7">
        <w:rPr>
          <w:rFonts w:cs="Arial"/>
        </w:rPr>
        <w:t>unless a further order for disclosure is made.</w:t>
      </w:r>
    </w:p>
    <w:p w14:paraId="6DE458D1" w14:textId="77777777" w:rsidR="006F3B64" w:rsidRPr="006F3B64" w:rsidRDefault="006F3B64" w:rsidP="006F3B64">
      <w:pPr>
        <w:pStyle w:val="ListParagraph"/>
        <w:ind w:left="567"/>
        <w:rPr>
          <w:rFonts w:cs="Arial"/>
        </w:rPr>
      </w:pPr>
    </w:p>
    <w:p w14:paraId="7D171C23" w14:textId="3A161230" w:rsidR="00566DAC" w:rsidRPr="006058A7" w:rsidRDefault="00566DAC" w:rsidP="00566DAC">
      <w:pPr>
        <w:rPr>
          <w:rFonts w:cs="Arial"/>
          <w:b/>
          <w:bCs/>
        </w:rPr>
      </w:pPr>
      <w:r w:rsidRPr="006058A7">
        <w:rPr>
          <w:rFonts w:cs="Arial"/>
          <w:b/>
          <w:bCs/>
        </w:rPr>
        <w:t>Further directions</w:t>
      </w:r>
    </w:p>
    <w:p w14:paraId="38B92E4D" w14:textId="63795035" w:rsidR="009A70CD" w:rsidRPr="006058A7" w:rsidRDefault="009A70CD" w:rsidP="00843557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[Directions for search-based </w:t>
      </w:r>
      <w:r w:rsidR="007A5A9D" w:rsidRPr="006058A7">
        <w:rPr>
          <w:rFonts w:cs="Arial"/>
        </w:rPr>
        <w:t xml:space="preserve">Model D </w:t>
      </w:r>
      <w:r w:rsidRPr="006058A7">
        <w:rPr>
          <w:rFonts w:cs="Arial"/>
        </w:rPr>
        <w:t>disclosure</w:t>
      </w:r>
      <w:r w:rsidR="00EB2E34" w:rsidRPr="006058A7">
        <w:rPr>
          <w:rFonts w:cs="Arial"/>
        </w:rPr>
        <w:t>,</w:t>
      </w:r>
      <w:r w:rsidRPr="006058A7">
        <w:rPr>
          <w:rFonts w:cs="Arial"/>
        </w:rPr>
        <w:t xml:space="preserve"> if appropriate</w:t>
      </w:r>
      <w:r w:rsidR="00EB2E34" w:rsidRPr="006058A7">
        <w:rPr>
          <w:rFonts w:cs="Arial"/>
        </w:rPr>
        <w:t>,</w:t>
      </w:r>
      <w:r w:rsidRPr="006058A7">
        <w:rPr>
          <w:rFonts w:cs="Arial"/>
        </w:rPr>
        <w:t xml:space="preserve"> using </w:t>
      </w:r>
      <w:r w:rsidR="00566DAC" w:rsidRPr="006058A7">
        <w:rPr>
          <w:rFonts w:cs="Arial"/>
        </w:rPr>
        <w:t xml:space="preserve">the </w:t>
      </w:r>
      <w:r w:rsidRPr="006058A7">
        <w:rPr>
          <w:rFonts w:cs="Arial"/>
        </w:rPr>
        <w:t>objections</w:t>
      </w:r>
      <w:r w:rsidR="007A5A9D" w:rsidRPr="006058A7">
        <w:rPr>
          <w:rFonts w:cs="Arial"/>
        </w:rPr>
        <w:t xml:space="preserve"> that require further disclosure</w:t>
      </w:r>
      <w:r w:rsidRPr="006058A7">
        <w:rPr>
          <w:rFonts w:cs="Arial"/>
        </w:rPr>
        <w:t xml:space="preserve"> as </w:t>
      </w:r>
      <w:r w:rsidR="008128B0" w:rsidRPr="006058A7">
        <w:rPr>
          <w:rFonts w:cs="Arial"/>
        </w:rPr>
        <w:t>issues for disclosure</w:t>
      </w:r>
      <w:r w:rsidRPr="006058A7">
        <w:rPr>
          <w:rFonts w:cs="Arial"/>
        </w:rPr>
        <w:t>]</w:t>
      </w:r>
      <w:r w:rsidR="008128B0" w:rsidRPr="006058A7">
        <w:rPr>
          <w:rFonts w:cs="Arial"/>
        </w:rPr>
        <w:t>.</w:t>
      </w:r>
    </w:p>
    <w:p w14:paraId="1928377F" w14:textId="77777777" w:rsidR="009A70CD" w:rsidRPr="006058A7" w:rsidRDefault="009A70CD" w:rsidP="009A70CD">
      <w:pPr>
        <w:pStyle w:val="ListParagraph"/>
        <w:rPr>
          <w:rFonts w:cs="Arial"/>
        </w:rPr>
      </w:pPr>
    </w:p>
    <w:p w14:paraId="6671070C" w14:textId="52C0DC2B" w:rsidR="009A70CD" w:rsidRPr="006058A7" w:rsidRDefault="009A70CD" w:rsidP="00843557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[Directions for exchange of witness statements complying with PD 57AC]</w:t>
      </w:r>
      <w:r w:rsidR="008128B0" w:rsidRPr="006058A7">
        <w:rPr>
          <w:rFonts w:cs="Arial"/>
        </w:rPr>
        <w:t xml:space="preserve"> The witness evidence must include all the evidence upon which the parties rely upon for the taking of the account</w:t>
      </w:r>
      <w:r w:rsidRPr="006058A7">
        <w:rPr>
          <w:rFonts w:cs="Arial"/>
        </w:rPr>
        <w:t>.</w:t>
      </w:r>
    </w:p>
    <w:p w14:paraId="6DAF2EEB" w14:textId="77777777" w:rsidR="00B14654" w:rsidRPr="006058A7" w:rsidRDefault="00B14654" w:rsidP="00B14654">
      <w:pPr>
        <w:pStyle w:val="ListParagraph"/>
        <w:rPr>
          <w:rFonts w:cs="Arial"/>
        </w:rPr>
      </w:pPr>
    </w:p>
    <w:p w14:paraId="6B606FD5" w14:textId="0AB7E62D" w:rsidR="00B14654" w:rsidRPr="006058A7" w:rsidRDefault="00B14654" w:rsidP="00843557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[Expert evidence under CPR rule 35</w:t>
      </w:r>
      <w:r w:rsidR="00832C97" w:rsidRPr="006058A7">
        <w:rPr>
          <w:rFonts w:cs="Arial"/>
        </w:rPr>
        <w:t xml:space="preserve"> if justified</w:t>
      </w:r>
      <w:r w:rsidR="00402680">
        <w:rPr>
          <w:rFonts w:cs="Arial"/>
        </w:rPr>
        <w:t xml:space="preserve"> – see </w:t>
      </w:r>
      <w:r w:rsidR="000A1DFD">
        <w:rPr>
          <w:rFonts w:cs="Arial"/>
        </w:rPr>
        <w:t>paras 22-35 of CH1 for standard provisions as to expert evidence</w:t>
      </w:r>
      <w:r w:rsidRPr="006058A7">
        <w:rPr>
          <w:rFonts w:cs="Arial"/>
        </w:rPr>
        <w:t>].</w:t>
      </w:r>
    </w:p>
    <w:p w14:paraId="2B1765AF" w14:textId="77777777" w:rsidR="00566DAC" w:rsidRPr="006058A7" w:rsidRDefault="00566DAC" w:rsidP="00566DAC">
      <w:pPr>
        <w:pStyle w:val="ListParagraph"/>
        <w:rPr>
          <w:rFonts w:cs="Arial"/>
        </w:rPr>
      </w:pPr>
    </w:p>
    <w:p w14:paraId="40F5A713" w14:textId="0BCCA3C1" w:rsidR="00566DAC" w:rsidRPr="006058A7" w:rsidRDefault="00566DAC" w:rsidP="00566DAC">
      <w:pPr>
        <w:rPr>
          <w:rFonts w:cs="Arial"/>
          <w:b/>
          <w:bCs/>
        </w:rPr>
      </w:pPr>
      <w:r w:rsidRPr="006058A7">
        <w:rPr>
          <w:rFonts w:cs="Arial"/>
          <w:b/>
          <w:bCs/>
        </w:rPr>
        <w:t>Directions for trial</w:t>
      </w:r>
    </w:p>
    <w:p w14:paraId="371A2776" w14:textId="78274BA8" w:rsidR="008128B0" w:rsidRPr="006058A7" w:rsidRDefault="008128B0" w:rsidP="008128B0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The account shall be tried by the Master in a trial window between   and     with a trial time estimate of   days plus xx for pre-reading.  </w:t>
      </w:r>
      <w:r w:rsidR="00C5174D" w:rsidRPr="006058A7">
        <w:rPr>
          <w:rFonts w:cs="Arial"/>
        </w:rPr>
        <w:t xml:space="preserve">[X party] </w:t>
      </w:r>
      <w:r w:rsidR="008C0604" w:rsidRPr="006058A7">
        <w:rPr>
          <w:rFonts w:cs="Arial"/>
        </w:rPr>
        <w:t>s</w:t>
      </w:r>
      <w:r w:rsidRPr="006058A7">
        <w:rPr>
          <w:rFonts w:cs="Arial"/>
        </w:rPr>
        <w:t xml:space="preserve">hall file a joint list of dates to avoid in the trial window by   </w:t>
      </w:r>
      <w:proofErr w:type="gramStart"/>
      <w:r w:rsidR="008C0604" w:rsidRPr="006058A7">
        <w:rPr>
          <w:rFonts w:cs="Arial"/>
        </w:rPr>
        <w:t xml:space="preserve"> </w:t>
      </w:r>
      <w:r w:rsidRPr="006058A7">
        <w:rPr>
          <w:rFonts w:cs="Arial"/>
        </w:rPr>
        <w:t xml:space="preserve"> .</w:t>
      </w:r>
      <w:proofErr w:type="gramEnd"/>
      <w:r w:rsidR="00566DAC" w:rsidRPr="006058A7">
        <w:rPr>
          <w:rFonts w:cs="Arial"/>
        </w:rPr>
        <w:t xml:space="preserve"> Unless otherwise agreed, all witnesses who have provided a witness statement for the purposes of the account shall attend for cross-examination.</w:t>
      </w:r>
    </w:p>
    <w:p w14:paraId="3696A995" w14:textId="77777777" w:rsidR="008C0604" w:rsidRPr="006058A7" w:rsidRDefault="008C0604" w:rsidP="008C0604">
      <w:pPr>
        <w:pStyle w:val="ListParagraph"/>
        <w:rPr>
          <w:rFonts w:cs="Arial"/>
        </w:rPr>
      </w:pPr>
    </w:p>
    <w:p w14:paraId="7FCD6C67" w14:textId="47B88731" w:rsidR="008C0604" w:rsidRPr="006058A7" w:rsidRDefault="008C0604" w:rsidP="008128B0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[Alternatively</w:t>
      </w:r>
      <w:r w:rsidR="004A5CF0" w:rsidRPr="006058A7">
        <w:rPr>
          <w:rFonts w:cs="Arial"/>
        </w:rPr>
        <w:t xml:space="preserve"> in a simple case where there are no material issues of fact</w:t>
      </w:r>
      <w:r w:rsidRPr="006058A7">
        <w:rPr>
          <w:rFonts w:cs="Arial"/>
        </w:rPr>
        <w:t xml:space="preserve">: The account shall be determined by the Master </w:t>
      </w:r>
      <w:r w:rsidR="002065F2" w:rsidRPr="006058A7">
        <w:rPr>
          <w:rFonts w:cs="Arial"/>
        </w:rPr>
        <w:t xml:space="preserve">at a disposal hearing </w:t>
      </w:r>
      <w:proofErr w:type="gramStart"/>
      <w:r w:rsidRPr="006058A7">
        <w:rPr>
          <w:rFonts w:cs="Arial"/>
        </w:rPr>
        <w:t>on the basis of</w:t>
      </w:r>
      <w:proofErr w:type="gramEnd"/>
      <w:r w:rsidR="004A5CF0" w:rsidRPr="006058A7">
        <w:rPr>
          <w:rFonts w:cs="Arial"/>
        </w:rPr>
        <w:t xml:space="preserve"> </w:t>
      </w:r>
      <w:r w:rsidR="002065F2" w:rsidRPr="006058A7">
        <w:rPr>
          <w:rFonts w:cs="Arial"/>
        </w:rPr>
        <w:t>the basis of the documents filed by the parties. [Directions for fixing a disposal hearing]</w:t>
      </w:r>
    </w:p>
    <w:p w14:paraId="01689883" w14:textId="77777777" w:rsidR="008128B0" w:rsidRPr="006058A7" w:rsidRDefault="008128B0" w:rsidP="008128B0">
      <w:pPr>
        <w:pStyle w:val="ListParagraph"/>
        <w:rPr>
          <w:rFonts w:cs="Arial"/>
        </w:rPr>
      </w:pPr>
    </w:p>
    <w:p w14:paraId="551CB253" w14:textId="0A5A7643" w:rsidR="008128B0" w:rsidRPr="006058A7" w:rsidRDefault="008128B0" w:rsidP="008128B0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 xml:space="preserve">[In a case of multiple objections] By 4 p.m. on     the parties’ legal representatives shall meet remotely to discuss proposals for the efficient conduct of the </w:t>
      </w:r>
      <w:r w:rsidR="00027370" w:rsidRPr="006058A7">
        <w:rPr>
          <w:rFonts w:cs="Arial"/>
        </w:rPr>
        <w:t>trial</w:t>
      </w:r>
      <w:r w:rsidRPr="006058A7">
        <w:rPr>
          <w:rFonts w:cs="Arial"/>
        </w:rPr>
        <w:t xml:space="preserve"> of the account within the time estimate including </w:t>
      </w:r>
      <w:r w:rsidR="00027370" w:rsidRPr="006058A7">
        <w:rPr>
          <w:rFonts w:cs="Arial"/>
        </w:rPr>
        <w:t xml:space="preserve">the </w:t>
      </w:r>
      <w:r w:rsidRPr="006058A7">
        <w:rPr>
          <w:rFonts w:cs="Arial"/>
        </w:rPr>
        <w:t>grouping of objections</w:t>
      </w:r>
      <w:r w:rsidR="00AD3936" w:rsidRPr="006058A7">
        <w:rPr>
          <w:rFonts w:cs="Arial"/>
        </w:rPr>
        <w:t xml:space="preserve">, </w:t>
      </w:r>
      <w:r w:rsidR="00BD24C8" w:rsidRPr="006058A7">
        <w:rPr>
          <w:rFonts w:cs="Arial"/>
        </w:rPr>
        <w:t xml:space="preserve">proposed </w:t>
      </w:r>
      <w:r w:rsidR="00AD3936" w:rsidRPr="006058A7">
        <w:rPr>
          <w:rFonts w:cs="Arial"/>
        </w:rPr>
        <w:t>sequential decision making</w:t>
      </w:r>
      <w:r w:rsidR="00BD24C8" w:rsidRPr="006058A7">
        <w:rPr>
          <w:rFonts w:cs="Arial"/>
        </w:rPr>
        <w:t>,</w:t>
      </w:r>
      <w:r w:rsidR="00AD3936" w:rsidRPr="006058A7">
        <w:rPr>
          <w:rFonts w:cs="Arial"/>
        </w:rPr>
        <w:t xml:space="preserve"> in respect of issues in the account</w:t>
      </w:r>
      <w:r w:rsidR="00101AB7" w:rsidRPr="006058A7">
        <w:rPr>
          <w:rFonts w:cs="Arial"/>
        </w:rPr>
        <w:t>,</w:t>
      </w:r>
      <w:r w:rsidRPr="006058A7">
        <w:rPr>
          <w:rFonts w:cs="Arial"/>
        </w:rPr>
        <w:t xml:space="preserve"> timetabling of witness</w:t>
      </w:r>
      <w:r w:rsidR="00101AB7" w:rsidRPr="006058A7">
        <w:rPr>
          <w:rFonts w:cs="Arial"/>
        </w:rPr>
        <w:t>es</w:t>
      </w:r>
      <w:r w:rsidR="00F95444" w:rsidRPr="006058A7">
        <w:rPr>
          <w:rFonts w:cs="Arial"/>
        </w:rPr>
        <w:t xml:space="preserve"> and other issues relating to the efficient conduct of the trial.</w:t>
      </w:r>
    </w:p>
    <w:p w14:paraId="48F20FA4" w14:textId="77777777" w:rsidR="008128B0" w:rsidRPr="006058A7" w:rsidRDefault="008128B0" w:rsidP="008128B0">
      <w:pPr>
        <w:pStyle w:val="ListParagraph"/>
        <w:rPr>
          <w:rFonts w:cs="Arial"/>
        </w:rPr>
      </w:pPr>
    </w:p>
    <w:p w14:paraId="40E4AF0F" w14:textId="0C4B8DD2" w:rsidR="008128B0" w:rsidRPr="006058A7" w:rsidRDefault="008128B0" w:rsidP="008128B0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By 4 p.m. on           the parties shall file their joint proposals or separate proposals for the conduct of hearing of the account for review and/or further directions</w:t>
      </w:r>
      <w:r w:rsidR="00101AB7" w:rsidRPr="006058A7">
        <w:rPr>
          <w:rFonts w:cs="Arial"/>
        </w:rPr>
        <w:t xml:space="preserve"> by the court</w:t>
      </w:r>
      <w:r w:rsidRPr="006058A7">
        <w:rPr>
          <w:rFonts w:cs="Arial"/>
        </w:rPr>
        <w:t>.</w:t>
      </w:r>
    </w:p>
    <w:p w14:paraId="4FC27163" w14:textId="77777777" w:rsidR="00566DAC" w:rsidRPr="006058A7" w:rsidRDefault="00566DAC" w:rsidP="00566DAC">
      <w:pPr>
        <w:pStyle w:val="ListParagraph"/>
        <w:rPr>
          <w:rFonts w:cs="Arial"/>
        </w:rPr>
      </w:pPr>
    </w:p>
    <w:p w14:paraId="08134C38" w14:textId="56958BB5" w:rsidR="00B438A3" w:rsidRPr="006058A7" w:rsidRDefault="00566DAC" w:rsidP="00B438A3">
      <w:pPr>
        <w:pStyle w:val="ListParagraph"/>
        <w:numPr>
          <w:ilvl w:val="0"/>
          <w:numId w:val="1"/>
        </w:numPr>
        <w:rPr>
          <w:rFonts w:cs="Arial"/>
        </w:rPr>
      </w:pPr>
      <w:r w:rsidRPr="006058A7">
        <w:rPr>
          <w:rFonts w:cs="Arial"/>
        </w:rPr>
        <w:t>No party to the account shall be entitled the rely upon any document or witness statement that has not been produced in accordance with th</w:t>
      </w:r>
      <w:r w:rsidR="00B438A3" w:rsidRPr="006058A7">
        <w:rPr>
          <w:rFonts w:cs="Arial"/>
        </w:rPr>
        <w:t>is order</w:t>
      </w:r>
      <w:r w:rsidRPr="006058A7">
        <w:rPr>
          <w:rFonts w:cs="Arial"/>
        </w:rPr>
        <w:t xml:space="preserve"> without the permission of the court.</w:t>
      </w:r>
    </w:p>
    <w:p w14:paraId="66A2B0B0" w14:textId="2A662020" w:rsidR="008128B0" w:rsidRPr="00AC3B2F" w:rsidRDefault="008128B0" w:rsidP="00AC3B2F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kern w:val="0"/>
          <w:lang w:eastAsia="en-GB"/>
          <w14:ligatures w14:val="none"/>
        </w:rPr>
      </w:pPr>
      <w:r w:rsidRPr="006058A7">
        <w:rPr>
          <w:rFonts w:eastAsia="Times New Roman" w:cs="Arial"/>
          <w:kern w:val="0"/>
          <w:lang w:eastAsia="en-GB"/>
          <w14:ligatures w14:val="none"/>
        </w:rPr>
        <w:t xml:space="preserve">Any sums found due to the Claimants on the trial of the </w:t>
      </w:r>
      <w:r w:rsidR="00B438A3" w:rsidRPr="006058A7">
        <w:rPr>
          <w:rFonts w:eastAsia="Times New Roman" w:cs="Arial"/>
          <w:kern w:val="0"/>
          <w:lang w:eastAsia="en-GB"/>
          <w14:ligatures w14:val="none"/>
        </w:rPr>
        <w:t>o</w:t>
      </w:r>
      <w:r w:rsidRPr="006058A7">
        <w:rPr>
          <w:rFonts w:eastAsia="Times New Roman" w:cs="Arial"/>
          <w:kern w:val="0"/>
          <w:lang w:eastAsia="en-GB"/>
          <w14:ligatures w14:val="none"/>
        </w:rPr>
        <w:t>bjections shall be paid over to the Claimants together with such, if any, interest as the court thinks fit.</w:t>
      </w:r>
    </w:p>
    <w:p w14:paraId="01C466A6" w14:textId="703CA419" w:rsidR="008128B0" w:rsidRPr="006058A7" w:rsidRDefault="008128B0" w:rsidP="008128B0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kern w:val="0"/>
          <w:lang w:eastAsia="en-GB"/>
          <w14:ligatures w14:val="none"/>
        </w:rPr>
      </w:pPr>
      <w:r w:rsidRPr="006058A7">
        <w:rPr>
          <w:rFonts w:eastAsia="Times New Roman" w:cs="Arial"/>
          <w:kern w:val="0"/>
          <w:lang w:eastAsia="en-GB"/>
          <w14:ligatures w14:val="none"/>
        </w:rPr>
        <w:t>[Trial bundles, bundles of authorities and skeletons]</w:t>
      </w:r>
    </w:p>
    <w:p w14:paraId="2DFD1224" w14:textId="77777777" w:rsidR="00DC1481" w:rsidRPr="006058A7" w:rsidRDefault="00DC1481" w:rsidP="00DC1481">
      <w:pPr>
        <w:pStyle w:val="ListParagraph"/>
        <w:rPr>
          <w:rFonts w:eastAsia="Times New Roman" w:cs="Arial"/>
          <w:kern w:val="0"/>
          <w:lang w:eastAsia="en-GB"/>
          <w14:ligatures w14:val="none"/>
        </w:rPr>
      </w:pPr>
    </w:p>
    <w:p w14:paraId="0C7CE22A" w14:textId="7776EB48" w:rsidR="00DC1481" w:rsidRPr="006058A7" w:rsidRDefault="00DC1481" w:rsidP="00DC1481">
      <w:pPr>
        <w:spacing w:after="0" w:line="360" w:lineRule="auto"/>
        <w:jc w:val="both"/>
        <w:rPr>
          <w:rFonts w:eastAsia="Times New Roman" w:cs="Arial"/>
          <w:b/>
          <w:bCs/>
          <w:kern w:val="0"/>
          <w:lang w:eastAsia="en-GB"/>
          <w14:ligatures w14:val="none"/>
        </w:rPr>
      </w:pPr>
      <w:r w:rsidRPr="006058A7">
        <w:rPr>
          <w:rFonts w:eastAsia="Times New Roman" w:cs="Arial"/>
          <w:b/>
          <w:bCs/>
          <w:kern w:val="0"/>
          <w:lang w:eastAsia="en-GB"/>
          <w14:ligatures w14:val="none"/>
        </w:rPr>
        <w:t>Costs</w:t>
      </w:r>
    </w:p>
    <w:p w14:paraId="1E5B9798" w14:textId="52FAD871" w:rsidR="00CE31C9" w:rsidRPr="00332240" w:rsidRDefault="00DC1481" w:rsidP="002073BA">
      <w:pPr>
        <w:numPr>
          <w:ilvl w:val="0"/>
          <w:numId w:val="1"/>
        </w:numPr>
        <w:spacing w:after="0" w:line="360" w:lineRule="auto"/>
        <w:ind w:left="360"/>
        <w:rPr>
          <w:rFonts w:cs="Arial"/>
        </w:rPr>
      </w:pPr>
      <w:r w:rsidRPr="00332240">
        <w:rPr>
          <w:rFonts w:eastAsia="Times New Roman" w:cs="Arial"/>
          <w:kern w:val="0"/>
          <w:lang w:eastAsia="en-GB"/>
          <w14:ligatures w14:val="none"/>
        </w:rPr>
        <w:t>The costs of th</w:t>
      </w:r>
      <w:r w:rsidR="00246991" w:rsidRPr="00332240">
        <w:rPr>
          <w:rFonts w:eastAsia="Times New Roman" w:cs="Arial"/>
          <w:kern w:val="0"/>
          <w:lang w:eastAsia="en-GB"/>
          <w14:ligatures w14:val="none"/>
        </w:rPr>
        <w:t>is hearing/order are costs in the account.</w:t>
      </w:r>
    </w:p>
    <w:sectPr w:rsidR="00CE31C9" w:rsidRPr="0033224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55AA8" w14:textId="77777777" w:rsidR="003B3CEF" w:rsidRDefault="003B3CEF" w:rsidP="00843557">
      <w:pPr>
        <w:spacing w:after="0" w:line="240" w:lineRule="auto"/>
      </w:pPr>
      <w:r>
        <w:separator/>
      </w:r>
    </w:p>
  </w:endnote>
  <w:endnote w:type="continuationSeparator" w:id="0">
    <w:p w14:paraId="6AA5455D" w14:textId="77777777" w:rsidR="003B3CEF" w:rsidRDefault="003B3CEF" w:rsidP="00843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37A6" w14:textId="4D4B2AB5" w:rsidR="009C2EAE" w:rsidRPr="009C2EAE" w:rsidRDefault="009C2EAE">
    <w:pPr>
      <w:pStyle w:val="Footer"/>
      <w:rPr>
        <w:sz w:val="18"/>
        <w:szCs w:val="18"/>
      </w:rPr>
    </w:pPr>
    <w:r w:rsidRPr="009C2EAE">
      <w:rPr>
        <w:sz w:val="18"/>
        <w:szCs w:val="18"/>
      </w:rPr>
      <w:t>BP15(10.26)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72BC6" w14:textId="77777777" w:rsidR="003B3CEF" w:rsidRDefault="003B3CEF" w:rsidP="00843557">
      <w:pPr>
        <w:spacing w:after="0" w:line="240" w:lineRule="auto"/>
      </w:pPr>
      <w:r>
        <w:separator/>
      </w:r>
    </w:p>
  </w:footnote>
  <w:footnote w:type="continuationSeparator" w:id="0">
    <w:p w14:paraId="53C2018A" w14:textId="77777777" w:rsidR="003B3CEF" w:rsidRDefault="003B3CEF" w:rsidP="00843557">
      <w:pPr>
        <w:spacing w:after="0" w:line="240" w:lineRule="auto"/>
      </w:pPr>
      <w:r>
        <w:continuationSeparator/>
      </w:r>
    </w:p>
  </w:footnote>
  <w:footnote w:id="1">
    <w:p w14:paraId="54F60E8C" w14:textId="4504827D" w:rsidR="00B367C9" w:rsidRDefault="00B367C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F14D4">
        <w:t xml:space="preserve">Often an order for an account is made with directions to be given later. If the order does not specify </w:t>
      </w:r>
      <w:r w:rsidR="000932E7">
        <w:t>the basis of taking the account, this needs to be resolved before directions can be given.</w:t>
      </w:r>
    </w:p>
  </w:footnote>
  <w:footnote w:id="2">
    <w:p w14:paraId="2A8B9DAA" w14:textId="7DC6FD82" w:rsidR="00843557" w:rsidRPr="00FF4CAA" w:rsidRDefault="00843557">
      <w:pPr>
        <w:pStyle w:val="FootnoteText"/>
        <w:rPr>
          <w:rFonts w:cs="Arial"/>
        </w:rPr>
      </w:pPr>
      <w:r>
        <w:rPr>
          <w:rStyle w:val="FootnoteReference"/>
        </w:rPr>
        <w:footnoteRef/>
      </w:r>
      <w:r>
        <w:t xml:space="preserve"> If the account is to be taken in common </w:t>
      </w:r>
      <w:proofErr w:type="gramStart"/>
      <w:r>
        <w:t>form</w:t>
      </w:r>
      <w:proofErr w:type="gramEnd"/>
      <w:r>
        <w:t xml:space="preserve"> it is not open to a party objecting to an entry in the account to assert</w:t>
      </w:r>
      <w:r w:rsidR="009A70CD">
        <w:t xml:space="preserve"> that had the accounting party acted differently the amount of income or expenditure would have been higher or lower.</w:t>
      </w:r>
      <w:r w:rsidR="0007299E">
        <w:t xml:space="preserve"> For the difference see para 39.8</w:t>
      </w:r>
      <w:r w:rsidR="00AF6988">
        <w:t xml:space="preserve"> in </w:t>
      </w:r>
      <w:r w:rsidR="0007299E" w:rsidRPr="00FF4CAA">
        <w:rPr>
          <w:rFonts w:cs="Arial"/>
          <w:i/>
          <w:iCs/>
        </w:rPr>
        <w:t>Hubbard v Hubbard</w:t>
      </w:r>
      <w:r w:rsidR="00AF6988" w:rsidRPr="00FF4CAA">
        <w:rPr>
          <w:rFonts w:cs="Arial"/>
        </w:rPr>
        <w:t xml:space="preserve"> </w:t>
      </w:r>
      <w:r w:rsidR="00AF6988" w:rsidRPr="00FF4CAA">
        <w:rPr>
          <w:rFonts w:cs="Arial"/>
          <w:bCs/>
          <w:kern w:val="0"/>
          <w14:ligatures w14:val="none"/>
        </w:rPr>
        <w:t>[2025] EWHC 855 (Ch).</w:t>
      </w:r>
    </w:p>
  </w:footnote>
  <w:footnote w:id="3">
    <w:p w14:paraId="0DB519A7" w14:textId="35D72CA7" w:rsidR="00F02499" w:rsidRDefault="00F02499">
      <w:pPr>
        <w:pStyle w:val="FootnoteText"/>
      </w:pPr>
      <w:r>
        <w:rPr>
          <w:rStyle w:val="FootnoteReference"/>
        </w:rPr>
        <w:footnoteRef/>
      </w:r>
      <w:r>
        <w:t xml:space="preserve"> Not the solicitor</w:t>
      </w:r>
      <w:r w:rsidR="00363722">
        <w:t>. The accounting party is likely to be cross-examined about the account.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25170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8D4388F"/>
    <w:multiLevelType w:val="hybridMultilevel"/>
    <w:tmpl w:val="0C987FA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87309">
    <w:abstractNumId w:val="0"/>
  </w:num>
  <w:num w:numId="2" w16cid:durableId="791020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C9"/>
    <w:rsid w:val="00027370"/>
    <w:rsid w:val="00036340"/>
    <w:rsid w:val="000474E7"/>
    <w:rsid w:val="0006242B"/>
    <w:rsid w:val="0007299E"/>
    <w:rsid w:val="00084A95"/>
    <w:rsid w:val="00084C5A"/>
    <w:rsid w:val="00087477"/>
    <w:rsid w:val="000932E7"/>
    <w:rsid w:val="000A1DFD"/>
    <w:rsid w:val="000B6D77"/>
    <w:rsid w:val="00101AB7"/>
    <w:rsid w:val="001306A1"/>
    <w:rsid w:val="0014141E"/>
    <w:rsid w:val="00144B48"/>
    <w:rsid w:val="0018580F"/>
    <w:rsid w:val="0019421E"/>
    <w:rsid w:val="001A43F0"/>
    <w:rsid w:val="002065F2"/>
    <w:rsid w:val="002073BA"/>
    <w:rsid w:val="00210714"/>
    <w:rsid w:val="00233E5A"/>
    <w:rsid w:val="00246991"/>
    <w:rsid w:val="002A2BF6"/>
    <w:rsid w:val="002F14D4"/>
    <w:rsid w:val="003267C8"/>
    <w:rsid w:val="00332240"/>
    <w:rsid w:val="003350C9"/>
    <w:rsid w:val="00363722"/>
    <w:rsid w:val="003A523D"/>
    <w:rsid w:val="003B3CEF"/>
    <w:rsid w:val="00402680"/>
    <w:rsid w:val="00436656"/>
    <w:rsid w:val="004A5CF0"/>
    <w:rsid w:val="004C5A67"/>
    <w:rsid w:val="004E6E5F"/>
    <w:rsid w:val="00533211"/>
    <w:rsid w:val="00566DAC"/>
    <w:rsid w:val="005B1E7E"/>
    <w:rsid w:val="005E0964"/>
    <w:rsid w:val="006058A7"/>
    <w:rsid w:val="00623486"/>
    <w:rsid w:val="00677370"/>
    <w:rsid w:val="00684AA0"/>
    <w:rsid w:val="0069190A"/>
    <w:rsid w:val="00692A60"/>
    <w:rsid w:val="006C5591"/>
    <w:rsid w:val="006F3B64"/>
    <w:rsid w:val="00716E40"/>
    <w:rsid w:val="00777829"/>
    <w:rsid w:val="007928B7"/>
    <w:rsid w:val="007A262A"/>
    <w:rsid w:val="007A5A9D"/>
    <w:rsid w:val="007B3F20"/>
    <w:rsid w:val="007B6E7D"/>
    <w:rsid w:val="007D4FDD"/>
    <w:rsid w:val="008128B0"/>
    <w:rsid w:val="008219E9"/>
    <w:rsid w:val="00832C97"/>
    <w:rsid w:val="00843557"/>
    <w:rsid w:val="0086141A"/>
    <w:rsid w:val="00891FDF"/>
    <w:rsid w:val="008C0604"/>
    <w:rsid w:val="009A70CD"/>
    <w:rsid w:val="009C2EAE"/>
    <w:rsid w:val="009D1921"/>
    <w:rsid w:val="009F5C8F"/>
    <w:rsid w:val="00A35388"/>
    <w:rsid w:val="00A40AD2"/>
    <w:rsid w:val="00A45144"/>
    <w:rsid w:val="00A5786D"/>
    <w:rsid w:val="00A94AB6"/>
    <w:rsid w:val="00AA5A39"/>
    <w:rsid w:val="00AC3B2F"/>
    <w:rsid w:val="00AD3936"/>
    <w:rsid w:val="00AF6988"/>
    <w:rsid w:val="00B14654"/>
    <w:rsid w:val="00B35B26"/>
    <w:rsid w:val="00B367C9"/>
    <w:rsid w:val="00B438A3"/>
    <w:rsid w:val="00B5436B"/>
    <w:rsid w:val="00B92D68"/>
    <w:rsid w:val="00B935C2"/>
    <w:rsid w:val="00BD227C"/>
    <w:rsid w:val="00BD24C8"/>
    <w:rsid w:val="00C5174D"/>
    <w:rsid w:val="00C618E8"/>
    <w:rsid w:val="00CE31C9"/>
    <w:rsid w:val="00D33AF3"/>
    <w:rsid w:val="00D34AC1"/>
    <w:rsid w:val="00D37946"/>
    <w:rsid w:val="00D51D4D"/>
    <w:rsid w:val="00D92F41"/>
    <w:rsid w:val="00DC1481"/>
    <w:rsid w:val="00DC52E8"/>
    <w:rsid w:val="00DD6D81"/>
    <w:rsid w:val="00E46C17"/>
    <w:rsid w:val="00EB2E34"/>
    <w:rsid w:val="00EC6C0C"/>
    <w:rsid w:val="00ED62DF"/>
    <w:rsid w:val="00EE719B"/>
    <w:rsid w:val="00F02499"/>
    <w:rsid w:val="00F3109B"/>
    <w:rsid w:val="00F7741C"/>
    <w:rsid w:val="00F95444"/>
    <w:rsid w:val="00FC31F1"/>
    <w:rsid w:val="00FF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B9B81"/>
  <w15:chartTrackingRefBased/>
  <w15:docId w15:val="{05F02A9E-600C-48E2-A941-CC13545F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F20"/>
    <w:pPr>
      <w:spacing w:after="12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1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1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1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1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1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1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1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1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1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1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1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1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1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1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1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1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1C9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435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435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4355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C2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EA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C2E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EA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10C6F18AA2124FAA70F063C5929885" ma:contentTypeVersion="18" ma:contentTypeDescription="Create a new document." ma:contentTypeScope="" ma:versionID="7ea827a0981ce14bc461c60d47404686">
  <xsd:schema xmlns:xsd="http://www.w3.org/2001/XMLSchema" xmlns:xs="http://www.w3.org/2001/XMLSchema" xmlns:p="http://schemas.microsoft.com/office/2006/metadata/properties" xmlns:ns1="http://schemas.microsoft.com/sharepoint/v3" xmlns:ns3="136cb4b4-2d6b-4245-8710-0897d85c0f0e" xmlns:ns4="1f6313e8-1eda-4f13-a7ae-8d72c6366861" targetNamespace="http://schemas.microsoft.com/office/2006/metadata/properties" ma:root="true" ma:fieldsID="355e070e5d9005046ae6d8435823a9c4" ns1:_="" ns3:_="" ns4:_="">
    <xsd:import namespace="http://schemas.microsoft.com/sharepoint/v3"/>
    <xsd:import namespace="136cb4b4-2d6b-4245-8710-0897d85c0f0e"/>
    <xsd:import namespace="1f6313e8-1eda-4f13-a7ae-8d72c636686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1:_ip_UnifiedCompliancePolicyProperties" minOccurs="0"/>
                <xsd:element ref="ns1:_ip_UnifiedCompliancePolicyUIAc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cb4b4-2d6b-4245-8710-0897d85c0f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313e8-1eda-4f13-a7ae-8d72c63668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1f6313e8-1eda-4f13-a7ae-8d72c636686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75993-66D9-4E00-8384-90F6D899C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36cb4b4-2d6b-4245-8710-0897d85c0f0e"/>
    <ds:schemaRef ds:uri="1f6313e8-1eda-4f13-a7ae-8d72c63668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B5C818-91BA-453D-BF5D-86CC07249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189F0E-F4A7-4EB6-ABD3-A60A17531AF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f6313e8-1eda-4f13-a7ae-8d72c6366861"/>
  </ds:schemaRefs>
</ds:datastoreItem>
</file>

<file path=customXml/itemProps4.xml><?xml version="1.0" encoding="utf-8"?>
<ds:datastoreItem xmlns:ds="http://schemas.openxmlformats.org/officeDocument/2006/customXml" ds:itemID="{11B79F39-787B-4B61-8B7F-755D4A339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777</Words>
  <Characters>3739</Characters>
  <Application>Microsoft Office Word</Application>
  <DocSecurity>0</DocSecurity>
  <Lines>86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BPD15</vt:lpstr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BPD15</dc:title>
  <dc:subject/>
  <dc:creator>Microsoft Office User</dc:creator>
  <cp:keywords/>
  <dc:description/>
  <cp:lastModifiedBy>Microsoft Office User</cp:lastModifiedBy>
  <cp:revision>6</cp:revision>
  <dcterms:created xsi:type="dcterms:W3CDTF">2026-09-10T13:25:00Z</dcterms:created>
  <dcterms:modified xsi:type="dcterms:W3CDTF">2026-09-14T09:23:00Z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0x0101003310C6F18AA2124FAA70F063C5929885</vt:lpwstr>
  </property>
  <property fmtid="{D5CDD505-2E9C-101B-9397-08002B2CF9AE}" pid="3" name="MSIP_Label_e75f3d21-7675-47a1-a7bf-8316b405c573_Enabled">
    <vt:lpwstr>true</vt:lpwstr>
  </property>
  <property fmtid="{D5CDD505-2E9C-101B-9397-08002B2CF9AE}" pid="4" name="MSIP_Label_e75f3d21-7675-47a1-a7bf-8316b405c573_SetDate">
    <vt:lpwstr>2026-07-27T13:05:47Z</vt:lpwstr>
  </property>
  <property fmtid="{D5CDD505-2E9C-101B-9397-08002B2CF9AE}" pid="5" name="MSIP_Label_e75f3d21-7675-47a1-a7bf-8316b405c573_Method">
    <vt:lpwstr>Privileged</vt:lpwstr>
  </property>
  <property fmtid="{D5CDD505-2E9C-101B-9397-08002B2CF9AE}" pid="6" name="MSIP_Label_e75f3d21-7675-47a1-a7bf-8316b405c573_Name">
    <vt:lpwstr>NO CLASSIFICATION</vt:lpwstr>
  </property>
  <property fmtid="{D5CDD505-2E9C-101B-9397-08002B2CF9AE}" pid="7" name="MSIP_Label_e75f3d21-7675-47a1-a7bf-8316b405c573_SiteId">
    <vt:lpwstr>c6874728-71e6-41fe-a9e1-2e8c36776ad8</vt:lpwstr>
  </property>
  <property fmtid="{D5CDD505-2E9C-101B-9397-08002B2CF9AE}" pid="8" name="MSIP_Label_e75f3d21-7675-47a1-a7bf-8316b405c573_ActionId">
    <vt:lpwstr>7a1ac3ea-ed71-48e7-9f2b-5f0643415b70</vt:lpwstr>
  </property>
  <property fmtid="{D5CDD505-2E9C-101B-9397-08002B2CF9AE}" pid="9" name="MSIP_Label_e75f3d21-7675-47a1-a7bf-8316b405c573_ContentBits">
    <vt:lpwstr>0</vt:lpwstr>
  </property>
  <property fmtid="{D5CDD505-2E9C-101B-9397-08002B2CF9AE}" pid="10" name="MSIP_Label_e75f3d21-7675-47a1-a7bf-8316b405c573_Tag">
    <vt:lpwstr>50, 0, 1, 1</vt:lpwstr>
  </property>
</Properties>
</file>