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F87D8" w14:textId="77777777" w:rsidR="00237460" w:rsidRDefault="00237460" w:rsidP="00794EB3">
      <w:pPr>
        <w:pStyle w:val="ParagraphText"/>
        <w:jc w:val="both"/>
      </w:pPr>
    </w:p>
    <w:p w14:paraId="742B39F0" w14:textId="15C20156" w:rsidR="00121ECE" w:rsidRPr="00CE7127" w:rsidRDefault="00BF0BE7" w:rsidP="00794EB3">
      <w:pPr>
        <w:pStyle w:val="Report-Title"/>
        <w:jc w:val="both"/>
      </w:pPr>
      <w:r>
        <w:t>Summary</w:t>
      </w:r>
      <w:r w:rsidRPr="00BF0BE7">
        <w:rPr>
          <w:rFonts w:eastAsiaTheme="minorEastAsia" w:cstheme="minorBidi"/>
          <w:b w:val="0"/>
          <w:sz w:val="24"/>
          <w:szCs w:val="24"/>
          <w:lang w:eastAsia="en-US"/>
        </w:rPr>
        <w:t xml:space="preserve"> </w:t>
      </w:r>
      <w:r w:rsidRPr="00BF0BE7">
        <w:t xml:space="preserve">Report for </w:t>
      </w:r>
      <w:r>
        <w:t>the MHRA Import Notification System</w:t>
      </w:r>
    </w:p>
    <w:p w14:paraId="395AAF8A" w14:textId="49015E87" w:rsidR="00121ECE" w:rsidRPr="00CE7127" w:rsidRDefault="00BF0BE7" w:rsidP="00794EB3">
      <w:pPr>
        <w:pStyle w:val="Report-Subtitle"/>
        <w:jc w:val="both"/>
      </w:pPr>
      <w:r>
        <w:t>01 Jan 202</w:t>
      </w:r>
      <w:r w:rsidR="00DF7F33">
        <w:t>5</w:t>
      </w:r>
      <w:r>
        <w:t xml:space="preserve"> – 31 Dec 202</w:t>
      </w:r>
      <w:r w:rsidR="00DF7F33">
        <w:t>5</w:t>
      </w:r>
    </w:p>
    <w:p w14:paraId="7977FAAA" w14:textId="282B08D5" w:rsidR="00F92728" w:rsidRPr="00FD187B" w:rsidRDefault="00F92728" w:rsidP="00FD187B">
      <w:pPr>
        <w:rPr>
          <w:b/>
          <w:bCs/>
        </w:rPr>
      </w:pPr>
      <w:r w:rsidRPr="00FD187B">
        <w:rPr>
          <w:b/>
          <w:bCs/>
          <w:noProof/>
          <w:color w:val="FF0000"/>
          <w:sz w:val="56"/>
          <w:szCs w:val="56"/>
        </w:rPr>
        <w:drawing>
          <wp:anchor distT="0" distB="0" distL="114300" distR="114300" simplePos="0" relativeHeight="251667456" behindDoc="1" locked="1" layoutInCell="1" allowOverlap="1" wp14:anchorId="7C2BAC53" wp14:editId="327EDCB2">
            <wp:simplePos x="0" y="0"/>
            <wp:positionH relativeFrom="page">
              <wp:posOffset>-75565</wp:posOffset>
            </wp:positionH>
            <wp:positionV relativeFrom="page">
              <wp:posOffset>4397375</wp:posOffset>
            </wp:positionV>
            <wp:extent cx="7668260" cy="6274435"/>
            <wp:effectExtent l="0" t="0" r="8890" b="0"/>
            <wp:wrapNone/>
            <wp:docPr id="3" name="Picture 3" descr="A blue and black background with cub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ue and black background with cubes&#10;&#10;Description automatically generate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32"/>
                    <a:stretch/>
                  </pic:blipFill>
                  <pic:spPr bwMode="auto">
                    <a:xfrm>
                      <a:off x="0" y="0"/>
                      <a:ext cx="7668260" cy="627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464"/>
        <w:tblW w:w="0" w:type="auto"/>
        <w:tblLook w:val="04A0" w:firstRow="1" w:lastRow="0" w:firstColumn="1" w:lastColumn="0" w:noHBand="0" w:noVBand="1"/>
      </w:tblPr>
      <w:tblGrid>
        <w:gridCol w:w="3454"/>
        <w:gridCol w:w="3197"/>
        <w:gridCol w:w="3197"/>
      </w:tblGrid>
      <w:tr w:rsidR="0092288F" w14:paraId="56A9CF0B" w14:textId="77777777" w:rsidTr="0092288F">
        <w:tc>
          <w:tcPr>
            <w:tcW w:w="3454" w:type="dxa"/>
          </w:tcPr>
          <w:p w14:paraId="2C975A4A" w14:textId="77777777" w:rsidR="0092288F" w:rsidRPr="000E71AF" w:rsidRDefault="0092288F" w:rsidP="0092288F">
            <w:pPr>
              <w:jc w:val="both"/>
              <w:rPr>
                <w:rFonts w:cs="Arial"/>
                <w:b/>
                <w:bCs/>
              </w:rPr>
            </w:pPr>
            <w:r w:rsidRPr="000E71AF">
              <w:rPr>
                <w:rFonts w:cs="Arial"/>
                <w:b/>
                <w:bCs/>
              </w:rPr>
              <w:t>Author</w:t>
            </w:r>
          </w:p>
        </w:tc>
        <w:tc>
          <w:tcPr>
            <w:tcW w:w="3197" w:type="dxa"/>
          </w:tcPr>
          <w:p w14:paraId="456F9A8E" w14:textId="15D43844" w:rsidR="0092288F" w:rsidRDefault="00DF7F33" w:rsidP="0092288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Nicole Matthew</w:t>
            </w:r>
          </w:p>
        </w:tc>
        <w:tc>
          <w:tcPr>
            <w:tcW w:w="3197" w:type="dxa"/>
          </w:tcPr>
          <w:p w14:paraId="658912F9" w14:textId="59539035" w:rsidR="0092288F" w:rsidRDefault="00A80409" w:rsidP="0092288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16</w:t>
            </w:r>
            <w:r w:rsidRPr="00A80409">
              <w:rPr>
                <w:rFonts w:cs="Arial"/>
                <w:vertAlign w:val="superscript"/>
              </w:rPr>
              <w:t>th</w:t>
            </w:r>
            <w:r>
              <w:rPr>
                <w:rFonts w:cs="Arial"/>
              </w:rPr>
              <w:t xml:space="preserve"> </w:t>
            </w:r>
            <w:r w:rsidR="00DF7F33">
              <w:rPr>
                <w:rFonts w:cs="Arial"/>
              </w:rPr>
              <w:t xml:space="preserve">July </w:t>
            </w:r>
            <w:r w:rsidR="0092288F">
              <w:rPr>
                <w:rFonts w:cs="Arial"/>
              </w:rPr>
              <w:t>202</w:t>
            </w:r>
            <w:r w:rsidR="003636D9">
              <w:rPr>
                <w:rFonts w:cs="Arial"/>
              </w:rPr>
              <w:t>6</w:t>
            </w:r>
          </w:p>
        </w:tc>
      </w:tr>
      <w:tr w:rsidR="0092288F" w:rsidRPr="005B5583" w14:paraId="36376B8D" w14:textId="77777777" w:rsidTr="0092288F">
        <w:tc>
          <w:tcPr>
            <w:tcW w:w="3454" w:type="dxa"/>
          </w:tcPr>
          <w:p w14:paraId="4B78CB1D" w14:textId="77777777" w:rsidR="0092288F" w:rsidRPr="000E71AF" w:rsidRDefault="0092288F" w:rsidP="0092288F">
            <w:pPr>
              <w:jc w:val="both"/>
              <w:rPr>
                <w:rFonts w:cs="Arial"/>
                <w:b/>
                <w:bCs/>
              </w:rPr>
            </w:pPr>
            <w:r w:rsidRPr="000E71AF">
              <w:rPr>
                <w:rFonts w:cs="Arial"/>
                <w:b/>
                <w:bCs/>
              </w:rPr>
              <w:t>Approved</w:t>
            </w:r>
          </w:p>
        </w:tc>
        <w:tc>
          <w:tcPr>
            <w:tcW w:w="3197" w:type="dxa"/>
          </w:tcPr>
          <w:p w14:paraId="7414E382" w14:textId="434E20A7" w:rsidR="0092288F" w:rsidRPr="005B5583" w:rsidRDefault="005B5583" w:rsidP="0092288F">
            <w:pPr>
              <w:jc w:val="both"/>
              <w:rPr>
                <w:rFonts w:cs="Arial"/>
                <w:lang w:val="es-ES"/>
              </w:rPr>
            </w:pPr>
            <w:r w:rsidRPr="005B5583">
              <w:rPr>
                <w:rFonts w:cs="Arial"/>
                <w:lang w:val="es-ES"/>
              </w:rPr>
              <w:t>Dr</w:t>
            </w:r>
            <w:r w:rsidR="00463659">
              <w:rPr>
                <w:rFonts w:cs="Arial"/>
                <w:lang w:val="es-ES"/>
              </w:rPr>
              <w:t xml:space="preserve"> </w:t>
            </w:r>
            <w:r w:rsidRPr="005B5583">
              <w:rPr>
                <w:rFonts w:cs="Arial"/>
                <w:lang w:val="es-ES"/>
              </w:rPr>
              <w:t>Francisco</w:t>
            </w:r>
            <w:r w:rsidR="00463659">
              <w:rPr>
                <w:rFonts w:cs="Arial"/>
                <w:lang w:val="es-ES"/>
              </w:rPr>
              <w:t xml:space="preserve"> </w:t>
            </w:r>
            <w:r w:rsidRPr="005B5583">
              <w:rPr>
                <w:rFonts w:cs="Arial"/>
                <w:lang w:val="es-ES"/>
              </w:rPr>
              <w:t>de Matos A</w:t>
            </w:r>
            <w:r>
              <w:rPr>
                <w:rFonts w:cs="Arial"/>
                <w:lang w:val="es-ES"/>
              </w:rPr>
              <w:t>fonso Pereira</w:t>
            </w:r>
          </w:p>
        </w:tc>
        <w:tc>
          <w:tcPr>
            <w:tcW w:w="3197" w:type="dxa"/>
          </w:tcPr>
          <w:p w14:paraId="6068F978" w14:textId="3510F328" w:rsidR="0092288F" w:rsidRPr="005B5583" w:rsidRDefault="00790D14" w:rsidP="0092288F">
            <w:pPr>
              <w:jc w:val="both"/>
              <w:rPr>
                <w:rFonts w:cs="Arial"/>
                <w:lang w:val="es-ES"/>
              </w:rPr>
            </w:pPr>
            <w:r>
              <w:rPr>
                <w:rFonts w:cs="Arial"/>
                <w:lang w:val="es-ES"/>
              </w:rPr>
              <w:t>17</w:t>
            </w:r>
            <w:r w:rsidR="00853422" w:rsidRPr="00853422">
              <w:rPr>
                <w:rFonts w:cs="Arial"/>
                <w:vertAlign w:val="superscript"/>
                <w:lang w:val="es-ES"/>
              </w:rPr>
              <w:t>th</w:t>
            </w:r>
            <w:r w:rsidR="00853422">
              <w:rPr>
                <w:rFonts w:cs="Arial"/>
                <w:lang w:val="es-ES"/>
              </w:rPr>
              <w:t xml:space="preserve"> </w:t>
            </w:r>
            <w:r>
              <w:rPr>
                <w:rFonts w:cs="Arial"/>
                <w:lang w:val="es-ES"/>
              </w:rPr>
              <w:t>July 2026</w:t>
            </w:r>
          </w:p>
        </w:tc>
      </w:tr>
    </w:tbl>
    <w:p w14:paraId="0AD84BF7" w14:textId="77777777" w:rsidR="0064402A" w:rsidRPr="005B5583" w:rsidRDefault="0064402A" w:rsidP="00794EB3">
      <w:pPr>
        <w:jc w:val="both"/>
        <w:rPr>
          <w:rFonts w:cs="Arial"/>
          <w:lang w:val="es-ES"/>
        </w:rPr>
      </w:pPr>
      <w:r w:rsidRPr="005B5583">
        <w:rPr>
          <w:rFonts w:cs="Arial"/>
          <w:lang w:val="es-ES"/>
        </w:rPr>
        <w:br w:type="page"/>
      </w:r>
    </w:p>
    <w:p w14:paraId="26E6EE1E" w14:textId="7F0ECE4C" w:rsidR="0064402A" w:rsidRPr="00CE7127" w:rsidRDefault="0064402A" w:rsidP="00794EB3">
      <w:pPr>
        <w:pStyle w:val="Heading-contents"/>
        <w:jc w:val="both"/>
      </w:pPr>
      <w:r w:rsidRPr="00CE7127">
        <w:lastRenderedPageBreak/>
        <w:t>Contents</w:t>
      </w:r>
    </w:p>
    <w:p w14:paraId="60BDC5FE" w14:textId="5CE28CDC" w:rsidR="00FD187B" w:rsidRDefault="0026070E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08563660" w:history="1">
        <w:r w:rsidR="00FD187B" w:rsidRPr="008A4B82">
          <w:rPr>
            <w:rStyle w:val="Hyperlink"/>
            <w:noProof/>
          </w:rPr>
          <w:t>Introduction</w:t>
        </w:r>
        <w:r w:rsidR="00FD187B">
          <w:rPr>
            <w:noProof/>
            <w:webHidden/>
          </w:rPr>
          <w:tab/>
        </w:r>
        <w:r w:rsidR="00FD187B">
          <w:rPr>
            <w:noProof/>
            <w:webHidden/>
          </w:rPr>
          <w:fldChar w:fldCharType="begin"/>
        </w:r>
        <w:r w:rsidR="00FD187B">
          <w:rPr>
            <w:noProof/>
            <w:webHidden/>
          </w:rPr>
          <w:instrText xml:space="preserve"> PAGEREF _Toc208563660 \h </w:instrText>
        </w:r>
        <w:r w:rsidR="00FD187B">
          <w:rPr>
            <w:noProof/>
            <w:webHidden/>
          </w:rPr>
        </w:r>
        <w:r w:rsidR="00FD187B">
          <w:rPr>
            <w:noProof/>
            <w:webHidden/>
          </w:rPr>
          <w:fldChar w:fldCharType="separate"/>
        </w:r>
        <w:r w:rsidR="00FD187B">
          <w:rPr>
            <w:noProof/>
            <w:webHidden/>
          </w:rPr>
          <w:t>3</w:t>
        </w:r>
        <w:r w:rsidR="00FD187B">
          <w:rPr>
            <w:noProof/>
            <w:webHidden/>
          </w:rPr>
          <w:fldChar w:fldCharType="end"/>
        </w:r>
      </w:hyperlink>
    </w:p>
    <w:p w14:paraId="6B617D95" w14:textId="6ADA45F7" w:rsidR="00FD187B" w:rsidRDefault="00FD187B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563661" w:history="1">
        <w:r w:rsidRPr="008A4B82">
          <w:rPr>
            <w:rStyle w:val="Hyperlink"/>
            <w:noProof/>
          </w:rPr>
          <w:t>Notifications of Intent to Import Unlicensed Medicines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_Toc208563661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61BB4F1" w14:textId="6E4CE480" w:rsidR="00FD187B" w:rsidRDefault="00FD187B">
      <w:pPr>
        <w:pStyle w:val="TOC2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208563662" w:history="1">
        <w:r w:rsidRPr="008A4B82">
          <w:rPr>
            <w:rStyle w:val="Hyperlink"/>
          </w:rPr>
          <w:t>Annual summary of notifications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_Toc208563662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FF9461C" w14:textId="3437C98E" w:rsidR="00FD187B" w:rsidRDefault="00FD187B">
      <w:pPr>
        <w:pStyle w:val="TOC2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208563663" w:history="1">
        <w:r w:rsidRPr="008A4B82">
          <w:rPr>
            <w:rStyle w:val="Hyperlink"/>
          </w:rPr>
          <w:t>Most frequently notified products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_Toc208563663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90381BA" w14:textId="2AF1B3EC" w:rsidR="00FD187B" w:rsidRDefault="00FD187B">
      <w:pPr>
        <w:pStyle w:val="TOC2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208563664" w:history="1">
        <w:r w:rsidRPr="008A4B82">
          <w:rPr>
            <w:rStyle w:val="Hyperlink"/>
          </w:rPr>
          <w:t>Countries of export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_Toc208563664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7694A970" w14:textId="463240E9" w:rsidR="00FD187B" w:rsidRDefault="00FD187B">
      <w:pPr>
        <w:pStyle w:val="TOC2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208563665" w:history="1">
        <w:r w:rsidRPr="008A4B82">
          <w:rPr>
            <w:rStyle w:val="Hyperlink"/>
          </w:rPr>
          <w:t>Importers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_Toc208563665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 w:rsidR="00B46C01">
          <w:rPr>
            <w:webHidden/>
          </w:rPr>
          <w:t>0</w:t>
        </w:r>
        <w:r>
          <w:rPr>
            <w:webHidden/>
          </w:rPr>
          <w:fldChar w:fldCharType="end"/>
        </w:r>
      </w:hyperlink>
    </w:p>
    <w:p w14:paraId="40352AF8" w14:textId="44ADA317" w:rsidR="00FD187B" w:rsidRDefault="00FD187B">
      <w:pPr>
        <w:pStyle w:val="TOC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08563666" w:history="1">
        <w:r w:rsidRPr="008A4B82">
          <w:rPr>
            <w:rStyle w:val="Hyperlink"/>
            <w:noProof/>
          </w:rPr>
          <w:t>Conclusions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_Toc208563666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5E108EA" w14:textId="52BE3A8B" w:rsidR="008775C8" w:rsidRPr="00CE7127" w:rsidRDefault="0026070E" w:rsidP="00794EB3">
      <w:pPr>
        <w:pStyle w:val="TOC1"/>
        <w:tabs>
          <w:tab w:val="clear" w:pos="9639"/>
          <w:tab w:val="right" w:leader="dot" w:pos="9781"/>
        </w:tabs>
        <w:jc w:val="both"/>
      </w:pPr>
      <w:r>
        <w:fldChar w:fldCharType="end"/>
      </w:r>
    </w:p>
    <w:p w14:paraId="5EDD780A" w14:textId="77777777" w:rsidR="00054B4D" w:rsidRDefault="00054B4D" w:rsidP="00794EB3">
      <w:pPr>
        <w:jc w:val="both"/>
        <w:rPr>
          <w:rFonts w:cs="Arial"/>
        </w:rPr>
        <w:sectPr w:rsidR="00054B4D" w:rsidSect="00433496">
          <w:headerReference w:type="default" r:id="rId12"/>
          <w:footerReference w:type="default" r:id="rId13"/>
          <w:headerReference w:type="first" r:id="rId14"/>
          <w:pgSz w:w="11900" w:h="16840"/>
          <w:pgMar w:top="2693" w:right="1021" w:bottom="1418" w:left="1021" w:header="709" w:footer="340" w:gutter="0"/>
          <w:cols w:space="708"/>
          <w:titlePg/>
          <w:docGrid w:linePitch="360"/>
        </w:sectPr>
      </w:pPr>
    </w:p>
    <w:p w14:paraId="5BF57210" w14:textId="3F31DAF6" w:rsidR="00E661EE" w:rsidRPr="004E47F9" w:rsidRDefault="00E661EE" w:rsidP="00794EB3">
      <w:pPr>
        <w:jc w:val="both"/>
      </w:pPr>
    </w:p>
    <w:p w14:paraId="15584563" w14:textId="4A26C4DB" w:rsidR="00BF0BE7" w:rsidRDefault="00BF0BE7" w:rsidP="00794EB3">
      <w:pPr>
        <w:pStyle w:val="Heading1"/>
        <w:jc w:val="both"/>
      </w:pPr>
      <w:bookmarkStart w:id="0" w:name="_Toc208563660"/>
      <w:bookmarkStart w:id="1" w:name="_Toc100128590"/>
      <w:r>
        <w:t>Introduction</w:t>
      </w:r>
      <w:bookmarkEnd w:id="0"/>
    </w:p>
    <w:p w14:paraId="53C81BB1" w14:textId="6B439137" w:rsidR="00974A7A" w:rsidRDefault="00974A7A" w:rsidP="00794EB3">
      <w:pPr>
        <w:jc w:val="both"/>
      </w:pPr>
      <w:r w:rsidRPr="009419F0">
        <w:t>Regulation 167 of the Human Medicines Regulations 2012 allows for unlicensed medicines to be supplied when there are no licensed available medicines that can meet the needs of individual patients.</w:t>
      </w:r>
      <w:r>
        <w:t xml:space="preserve"> If an unlicensed medicine is to be imported, a</w:t>
      </w:r>
      <w:r w:rsidRPr="009419F0">
        <w:t xml:space="preserve"> written notification to MHRA must be given at least 28 days before the date of the intended import</w:t>
      </w:r>
      <w:r>
        <w:t xml:space="preserve">. </w:t>
      </w:r>
      <w:r w:rsidRPr="009419F0">
        <w:t>The unlicensed medicine must not be imported if an objection to the importation is issued by the MHRA.</w:t>
      </w:r>
    </w:p>
    <w:p w14:paraId="78227B77" w14:textId="77777777" w:rsidR="00974A7A" w:rsidRDefault="00974A7A" w:rsidP="00794EB3">
      <w:pPr>
        <w:jc w:val="both"/>
      </w:pPr>
    </w:p>
    <w:p w14:paraId="6156FCC0" w14:textId="7308295A" w:rsidR="009419F0" w:rsidRDefault="009419F0" w:rsidP="00794EB3">
      <w:pPr>
        <w:jc w:val="both"/>
      </w:pPr>
      <w:r>
        <w:t>This</w:t>
      </w:r>
      <w:r w:rsidRPr="009D6B7F">
        <w:t xml:space="preserve"> report covers the period </w:t>
      </w:r>
      <w:r>
        <w:t>1</w:t>
      </w:r>
      <w:r w:rsidRPr="009419F0">
        <w:rPr>
          <w:vertAlign w:val="superscript"/>
        </w:rPr>
        <w:t>st</w:t>
      </w:r>
      <w:r>
        <w:t xml:space="preserve"> January </w:t>
      </w:r>
      <w:r w:rsidRPr="009D6B7F">
        <w:t>20</w:t>
      </w:r>
      <w:r>
        <w:t>2</w:t>
      </w:r>
      <w:r w:rsidR="007B5C32">
        <w:t>5</w:t>
      </w:r>
      <w:r>
        <w:t xml:space="preserve"> to 31</w:t>
      </w:r>
      <w:r w:rsidRPr="009419F0">
        <w:rPr>
          <w:vertAlign w:val="superscript"/>
        </w:rPr>
        <w:t>st</w:t>
      </w:r>
      <w:r>
        <w:t xml:space="preserve"> December </w:t>
      </w:r>
      <w:r w:rsidRPr="009D6B7F">
        <w:t>20</w:t>
      </w:r>
      <w:r>
        <w:t>2</w:t>
      </w:r>
      <w:r w:rsidR="007B5C32">
        <w:t>5</w:t>
      </w:r>
      <w:r>
        <w:t>.</w:t>
      </w:r>
      <w:r w:rsidR="007D7BA1">
        <w:t xml:space="preserve"> The data was extracted on the </w:t>
      </w:r>
      <w:proofErr w:type="gramStart"/>
      <w:r w:rsidR="00CB0FDC">
        <w:t>20</w:t>
      </w:r>
      <w:r w:rsidR="00CB0FDC" w:rsidRPr="005D0545">
        <w:rPr>
          <w:vertAlign w:val="superscript"/>
        </w:rPr>
        <w:t>th</w:t>
      </w:r>
      <w:proofErr w:type="gramEnd"/>
      <w:r w:rsidR="00CB0FDC">
        <w:t xml:space="preserve"> May 2026 </w:t>
      </w:r>
      <w:r w:rsidR="0000451F">
        <w:t xml:space="preserve">from the </w:t>
      </w:r>
      <w:r>
        <w:t>MHRA’s</w:t>
      </w:r>
      <w:r w:rsidRPr="009D6B7F">
        <w:t xml:space="preserve"> import notification system </w:t>
      </w:r>
      <w:r>
        <w:t>(INS)</w:t>
      </w:r>
      <w:r w:rsidR="0000451F">
        <w:t>.</w:t>
      </w:r>
      <w:r w:rsidR="004A4EDD">
        <w:t xml:space="preserve"> The INS is</w:t>
      </w:r>
      <w:r>
        <w:t xml:space="preserve"> used to facilitate assessment of notifications of intent to import unlicensed medicines (NOI</w:t>
      </w:r>
      <w:r w:rsidR="0020592B">
        <w:t>s</w:t>
      </w:r>
      <w:r>
        <w:t>).</w:t>
      </w:r>
    </w:p>
    <w:p w14:paraId="108A82AA" w14:textId="77777777" w:rsidR="009419F0" w:rsidRDefault="009419F0" w:rsidP="00794EB3">
      <w:pPr>
        <w:jc w:val="both"/>
      </w:pPr>
    </w:p>
    <w:p w14:paraId="187F5317" w14:textId="67A346FC" w:rsidR="00974A7A" w:rsidRDefault="009419F0" w:rsidP="00794EB3">
      <w:pPr>
        <w:jc w:val="both"/>
      </w:pPr>
      <w:r>
        <w:t>All data presented in this report refers to notifications which have received a decision letter from the MHRA.</w:t>
      </w:r>
      <w:r w:rsidR="00FC3DB4">
        <w:t xml:space="preserve"> Statistics regarding product types and countries of export are provided only for notifications which received no objection to importation.</w:t>
      </w:r>
    </w:p>
    <w:p w14:paraId="141E5B87" w14:textId="77777777" w:rsidR="00974A7A" w:rsidRDefault="00974A7A" w:rsidP="00794EB3">
      <w:pPr>
        <w:jc w:val="both"/>
      </w:pPr>
    </w:p>
    <w:p w14:paraId="74A33B26" w14:textId="3C063200" w:rsidR="00974A7A" w:rsidRDefault="00974A7A" w:rsidP="00794EB3">
      <w:pPr>
        <w:jc w:val="both"/>
      </w:pPr>
      <w:r>
        <w:t xml:space="preserve">Notifications most commonly correspond to up to 25 </w:t>
      </w:r>
      <w:r w:rsidR="004C307C">
        <w:t xml:space="preserve">individual </w:t>
      </w:r>
      <w:r>
        <w:t xml:space="preserve">packs of the </w:t>
      </w:r>
      <w:r w:rsidR="00A000EF">
        <w:t xml:space="preserve">medicinal </w:t>
      </w:r>
      <w:r>
        <w:t>product notified.</w:t>
      </w:r>
    </w:p>
    <w:p w14:paraId="3CB64F7A" w14:textId="77777777" w:rsidR="009419F0" w:rsidRDefault="009419F0" w:rsidP="00794EB3">
      <w:pPr>
        <w:jc w:val="both"/>
      </w:pPr>
    </w:p>
    <w:p w14:paraId="05BA5E78" w14:textId="77777777" w:rsidR="009419F0" w:rsidRDefault="009419F0" w:rsidP="00794EB3">
      <w:pPr>
        <w:jc w:val="both"/>
      </w:pPr>
    </w:p>
    <w:p w14:paraId="39CA5644" w14:textId="77777777" w:rsidR="009419F0" w:rsidRDefault="009419F0" w:rsidP="00794EB3">
      <w:pPr>
        <w:jc w:val="both"/>
        <w:rPr>
          <w:rFonts w:eastAsia="Times New Roman" w:cs="Times New Roman"/>
          <w:b/>
          <w:sz w:val="44"/>
          <w:szCs w:val="20"/>
          <w:lang w:eastAsia="en-GB"/>
        </w:rPr>
      </w:pPr>
      <w:r>
        <w:br w:type="page"/>
      </w:r>
    </w:p>
    <w:p w14:paraId="2D5E4642" w14:textId="0F368649" w:rsidR="00BF0BE7" w:rsidRDefault="00BF0BE7" w:rsidP="004A4EDD">
      <w:pPr>
        <w:pStyle w:val="Heading1"/>
      </w:pPr>
      <w:bookmarkStart w:id="2" w:name="_Toc208563661"/>
      <w:r>
        <w:lastRenderedPageBreak/>
        <w:t>Notifications of Intent to Import Unlicensed Medicines</w:t>
      </w:r>
      <w:bookmarkEnd w:id="2"/>
    </w:p>
    <w:p w14:paraId="0500DABB" w14:textId="46DC3F21" w:rsidR="00BF0BE7" w:rsidRDefault="009419F0" w:rsidP="00794EB3">
      <w:pPr>
        <w:pStyle w:val="Heading2"/>
        <w:jc w:val="both"/>
      </w:pPr>
      <w:bookmarkStart w:id="3" w:name="_Toc208563662"/>
      <w:r>
        <w:t>Annual summary of notifications</w:t>
      </w:r>
      <w:bookmarkEnd w:id="3"/>
    </w:p>
    <w:p w14:paraId="45EC009E" w14:textId="71E0E594" w:rsidR="00534977" w:rsidRDefault="00FA32F8" w:rsidP="00794EB3">
      <w:pPr>
        <w:pStyle w:val="Text"/>
        <w:jc w:val="both"/>
      </w:pPr>
      <w:r>
        <w:t>Approximately</w:t>
      </w:r>
      <w:r w:rsidR="004358A2">
        <w:t xml:space="preserve"> </w:t>
      </w:r>
      <w:r w:rsidR="00AC7126" w:rsidRPr="007E4F8D">
        <w:rPr>
          <w:b/>
          <w:bCs/>
        </w:rPr>
        <w:t>156</w:t>
      </w:r>
      <w:r w:rsidR="00AC7126">
        <w:rPr>
          <w:b/>
          <w:bCs/>
        </w:rPr>
        <w:t xml:space="preserve">,000 </w:t>
      </w:r>
      <w:r w:rsidR="004358A2">
        <w:t xml:space="preserve">notifications were </w:t>
      </w:r>
      <w:r w:rsidR="00C433FD">
        <w:t>received by</w:t>
      </w:r>
      <w:r w:rsidR="004358A2">
        <w:t xml:space="preserve"> the MHRA in 202</w:t>
      </w:r>
      <w:r w:rsidR="00AC7126">
        <w:t>5</w:t>
      </w:r>
      <w:r w:rsidR="004358A2">
        <w:t>.</w:t>
      </w:r>
      <w:r w:rsidR="00A221E5">
        <w:t xml:space="preserve"> </w:t>
      </w:r>
    </w:p>
    <w:p w14:paraId="058302E8" w14:textId="77777777" w:rsidR="00534977" w:rsidRDefault="00534977" w:rsidP="00794EB3">
      <w:pPr>
        <w:pStyle w:val="Text"/>
        <w:jc w:val="both"/>
      </w:pPr>
    </w:p>
    <w:p w14:paraId="16EADF3C" w14:textId="38E35BDB" w:rsidR="004358A2" w:rsidRDefault="00534977" w:rsidP="00794EB3">
      <w:pPr>
        <w:pStyle w:val="Text"/>
        <w:jc w:val="both"/>
      </w:pPr>
      <w:r>
        <w:t xml:space="preserve">Of the total, </w:t>
      </w:r>
      <w:r w:rsidR="00FA32F8">
        <w:t xml:space="preserve">approximately </w:t>
      </w:r>
      <w:r w:rsidR="00A231BB" w:rsidRPr="00C336D0">
        <w:t>129</w:t>
      </w:r>
      <w:r w:rsidR="00A231BB">
        <w:t>,000</w:t>
      </w:r>
      <w:r w:rsidR="00A231BB" w:rsidRPr="00C336D0">
        <w:t xml:space="preserve"> </w:t>
      </w:r>
      <w:r w:rsidR="00A231BB">
        <w:t xml:space="preserve">(83%) </w:t>
      </w:r>
      <w:r w:rsidR="00EF6641">
        <w:t>notifications received no objection to importation following assessment.</w:t>
      </w:r>
      <w:r w:rsidR="000005C7">
        <w:t xml:space="preserve"> </w:t>
      </w:r>
      <w:r w:rsidR="00EF6641">
        <w:t>Where</w:t>
      </w:r>
      <w:r w:rsidR="00D81670">
        <w:t xml:space="preserve">as </w:t>
      </w:r>
      <w:r w:rsidR="00025044">
        <w:t xml:space="preserve">approximately </w:t>
      </w:r>
      <w:r w:rsidR="00032708" w:rsidRPr="00032708">
        <w:t>26</w:t>
      </w:r>
      <w:r w:rsidR="00032708">
        <w:t>,000</w:t>
      </w:r>
      <w:r w:rsidR="00032708" w:rsidRPr="00032708">
        <w:t xml:space="preserve"> </w:t>
      </w:r>
      <w:r w:rsidR="00025044">
        <w:t>(1</w:t>
      </w:r>
      <w:r w:rsidR="00443430">
        <w:t>7</w:t>
      </w:r>
      <w:r w:rsidR="00025044">
        <w:t xml:space="preserve">%) of the </w:t>
      </w:r>
      <w:r w:rsidR="00A231BB">
        <w:t>notifications</w:t>
      </w:r>
      <w:r w:rsidR="00025044">
        <w:t xml:space="preserve"> were objected to by the M</w:t>
      </w:r>
      <w:r w:rsidR="00EF6641">
        <w:t>HRA</w:t>
      </w:r>
      <w:r w:rsidR="00562A4A">
        <w:t xml:space="preserve">, highlighting the critical role of the Imports team in preventing </w:t>
      </w:r>
      <w:r w:rsidR="00D139FF">
        <w:t xml:space="preserve">unsuitable medicinal products reaching the UK market. </w:t>
      </w:r>
    </w:p>
    <w:p w14:paraId="5D08651F" w14:textId="77777777" w:rsidR="0033027A" w:rsidRDefault="0033027A" w:rsidP="00794EB3">
      <w:pPr>
        <w:pStyle w:val="Text"/>
        <w:jc w:val="both"/>
      </w:pPr>
    </w:p>
    <w:p w14:paraId="3C827C8B" w14:textId="6B5D2C4B" w:rsidR="00534977" w:rsidRDefault="00534977" w:rsidP="00794EB3">
      <w:pPr>
        <w:pStyle w:val="Text"/>
        <w:jc w:val="both"/>
      </w:pPr>
      <w:r>
        <w:t xml:space="preserve">Notifications were received throughout the year at fluctuating rates, with the greatest number </w:t>
      </w:r>
      <w:r w:rsidR="008E2865">
        <w:t>(</w:t>
      </w:r>
      <w:r w:rsidR="008E2865" w:rsidRPr="002B4F7A">
        <w:t>18</w:t>
      </w:r>
      <w:r w:rsidR="008E2865">
        <w:t>,</w:t>
      </w:r>
      <w:r w:rsidR="008E2865" w:rsidRPr="002B4F7A">
        <w:t>780</w:t>
      </w:r>
      <w:r w:rsidR="008E2865">
        <w:t>) received in December.</w:t>
      </w:r>
    </w:p>
    <w:p w14:paraId="5B3DE609" w14:textId="77777777" w:rsidR="0020592B" w:rsidRDefault="0020592B" w:rsidP="00794EB3">
      <w:pPr>
        <w:pStyle w:val="Text"/>
        <w:jc w:val="both"/>
      </w:pPr>
    </w:p>
    <w:p w14:paraId="291033B2" w14:textId="105D5FD3" w:rsidR="00534977" w:rsidRDefault="0020592B" w:rsidP="0020592B">
      <w:pPr>
        <w:pStyle w:val="Heading-figurecharttable"/>
      </w:pPr>
      <w:r>
        <w:t>Graph 1 – N</w:t>
      </w:r>
      <w:r w:rsidR="00A3083D">
        <w:t>otifications of intent to import unlicensed medicines</w:t>
      </w:r>
      <w:r>
        <w:t xml:space="preserve"> received per month in </w:t>
      </w:r>
      <w:r w:rsidR="00A334C5">
        <w:t>202</w:t>
      </w:r>
      <w:r w:rsidR="0030151A">
        <w:t>5</w:t>
      </w:r>
    </w:p>
    <w:p w14:paraId="36AAB198" w14:textId="4D6BE3B8" w:rsidR="0030151A" w:rsidRPr="0030151A" w:rsidRDefault="0030151A" w:rsidP="0030151A">
      <w:pPr>
        <w:rPr>
          <w:lang w:eastAsia="en-GB"/>
        </w:rPr>
      </w:pPr>
      <w:r>
        <w:rPr>
          <w:noProof/>
        </w:rPr>
        <w:drawing>
          <wp:inline distT="0" distB="0" distL="0" distR="0" wp14:anchorId="3F0BD8F8" wp14:editId="6930B378">
            <wp:extent cx="6466114" cy="3164114"/>
            <wp:effectExtent l="0" t="0" r="11430" b="17780"/>
            <wp:docPr id="6496672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5CFDC70-E9FB-123D-BABD-3C14F3BDA4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429BD48" w14:textId="21B13BBB" w:rsidR="00534977" w:rsidRDefault="00534977" w:rsidP="00794EB3">
      <w:pPr>
        <w:pStyle w:val="Text"/>
        <w:jc w:val="both"/>
      </w:pPr>
    </w:p>
    <w:p w14:paraId="5028B9AD" w14:textId="77777777" w:rsidR="0033027A" w:rsidRDefault="0033027A" w:rsidP="00794EB3">
      <w:pPr>
        <w:pStyle w:val="Text"/>
        <w:jc w:val="both"/>
      </w:pPr>
    </w:p>
    <w:p w14:paraId="2ED2202B" w14:textId="04911DFB" w:rsidR="00C15BA9" w:rsidRPr="00C15BA9" w:rsidRDefault="00FA61C8" w:rsidP="00794EB3">
      <w:pPr>
        <w:pStyle w:val="Heading-figurecharttable"/>
        <w:jc w:val="both"/>
        <w:rPr>
          <w:rFonts w:eastAsiaTheme="minorHAnsi"/>
        </w:rPr>
      </w:pPr>
      <w:r>
        <w:rPr>
          <w:rFonts w:eastAsiaTheme="minorHAnsi"/>
          <w:lang w:val="en-US"/>
        </w:rPr>
        <w:lastRenderedPageBreak/>
        <w:t xml:space="preserve">Graph 2 </w:t>
      </w:r>
      <w:r w:rsidR="00A3083D">
        <w:rPr>
          <w:rFonts w:eastAsiaTheme="minorHAnsi"/>
          <w:lang w:val="en-US"/>
        </w:rPr>
        <w:t>–</w:t>
      </w:r>
      <w:r>
        <w:rPr>
          <w:rFonts w:eastAsiaTheme="minorHAnsi"/>
          <w:lang w:val="en-US"/>
        </w:rPr>
        <w:t xml:space="preserve"> </w:t>
      </w:r>
      <w:r w:rsidR="00A3083D">
        <w:rPr>
          <w:rFonts w:eastAsiaTheme="minorHAnsi"/>
          <w:lang w:val="en-US"/>
        </w:rPr>
        <w:t xml:space="preserve">Assessment decision </w:t>
      </w:r>
      <w:r w:rsidR="006F2BA0">
        <w:rPr>
          <w:rFonts w:eastAsiaTheme="minorHAnsi"/>
          <w:lang w:val="en-US"/>
        </w:rPr>
        <w:t>of</w:t>
      </w:r>
      <w:r w:rsidR="00A3083D">
        <w:rPr>
          <w:rFonts w:eastAsiaTheme="minorHAnsi"/>
          <w:lang w:val="en-US"/>
        </w:rPr>
        <w:t xml:space="preserve"> the </w:t>
      </w:r>
      <w:r w:rsidR="0030151A">
        <w:rPr>
          <w:rFonts w:eastAsiaTheme="minorHAnsi"/>
          <w:lang w:val="en-US"/>
        </w:rPr>
        <w:t>n</w:t>
      </w:r>
      <w:r w:rsidR="00A3083D">
        <w:rPr>
          <w:rFonts w:eastAsiaTheme="minorHAnsi"/>
          <w:lang w:val="en-US"/>
        </w:rPr>
        <w:t xml:space="preserve">otifications of intent to import </w:t>
      </w:r>
      <w:r w:rsidR="0030151A">
        <w:rPr>
          <w:rFonts w:eastAsiaTheme="minorHAnsi"/>
          <w:lang w:val="en-US"/>
        </w:rPr>
        <w:t>unlicensed</w:t>
      </w:r>
      <w:r w:rsidR="00A3083D">
        <w:rPr>
          <w:rFonts w:eastAsiaTheme="minorHAnsi"/>
          <w:lang w:val="en-US"/>
        </w:rPr>
        <w:t xml:space="preserve"> medicines</w:t>
      </w:r>
      <w:r w:rsidR="00C15BA9" w:rsidRPr="00C15BA9">
        <w:rPr>
          <w:rFonts w:eastAsiaTheme="minorHAnsi"/>
          <w:lang w:val="en-US"/>
        </w:rPr>
        <w:t xml:space="preserve"> </w:t>
      </w:r>
      <w:r w:rsidR="0020592B">
        <w:t xml:space="preserve">in </w:t>
      </w:r>
      <w:r w:rsidR="00A334C5">
        <w:t>202</w:t>
      </w:r>
      <w:r w:rsidR="0030151A">
        <w:t>5</w:t>
      </w:r>
    </w:p>
    <w:p w14:paraId="2F3B4EE8" w14:textId="5350613F" w:rsidR="00DB446B" w:rsidRPr="00DB446B" w:rsidRDefault="0091632C" w:rsidP="00794EB3">
      <w:pPr>
        <w:pStyle w:val="ParagraphText"/>
        <w:jc w:val="both"/>
        <w:rPr>
          <w:lang w:eastAsia="en-GB"/>
        </w:rPr>
      </w:pPr>
      <w:r>
        <w:rPr>
          <w:noProof/>
        </w:rPr>
        <w:drawing>
          <wp:inline distT="0" distB="0" distL="0" distR="0" wp14:anchorId="4DAF88D9" wp14:editId="3A9F9573">
            <wp:extent cx="5826125" cy="3121025"/>
            <wp:effectExtent l="0" t="0" r="3175" b="3175"/>
            <wp:docPr id="22921434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74DFCBD-5C7B-8DFB-A444-ADE671F7CC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5743A90" w14:textId="26329D94" w:rsidR="00BF0BE7" w:rsidRDefault="009419F0" w:rsidP="00794EB3">
      <w:pPr>
        <w:pStyle w:val="Heading2"/>
        <w:jc w:val="both"/>
      </w:pPr>
      <w:bookmarkStart w:id="4" w:name="_Toc208563663"/>
      <w:r>
        <w:t>Most frequently notified products</w:t>
      </w:r>
      <w:bookmarkEnd w:id="4"/>
    </w:p>
    <w:p w14:paraId="7E35D53E" w14:textId="49262E47" w:rsidR="00FC3DB4" w:rsidRDefault="00FC3DB4" w:rsidP="00794EB3">
      <w:pPr>
        <w:pStyle w:val="ParagraphText"/>
        <w:jc w:val="both"/>
        <w:rPr>
          <w:lang w:eastAsia="en-GB"/>
        </w:rPr>
      </w:pPr>
      <w:r>
        <w:rPr>
          <w:lang w:eastAsia="en-GB"/>
        </w:rPr>
        <w:t>The below table lists the top 100 products notified which received no objection to importation. Products have been consolidated into categories.</w:t>
      </w:r>
    </w:p>
    <w:p w14:paraId="5A482B02" w14:textId="612F73F1" w:rsidR="00E32B89" w:rsidRDefault="00E32B89" w:rsidP="00E32B89">
      <w:pPr>
        <w:pStyle w:val="ParagraphText"/>
        <w:jc w:val="both"/>
        <w:rPr>
          <w:lang w:eastAsia="en-GB"/>
        </w:rPr>
      </w:pPr>
      <w:r>
        <w:rPr>
          <w:lang w:eastAsia="en-GB"/>
        </w:rPr>
        <w:t xml:space="preserve">This list represents </w:t>
      </w:r>
      <w:r>
        <w:t xml:space="preserve">102,000 </w:t>
      </w:r>
      <w:r>
        <w:rPr>
          <w:lang w:eastAsia="en-GB"/>
        </w:rPr>
        <w:t xml:space="preserve">NOIs of a total of </w:t>
      </w:r>
      <w:r w:rsidRPr="006D353A">
        <w:t>156,</w:t>
      </w:r>
      <w:r>
        <w:t>000</w:t>
      </w:r>
      <w:r w:rsidRPr="006D353A">
        <w:t xml:space="preserve"> </w:t>
      </w:r>
      <w:r>
        <w:rPr>
          <w:lang w:eastAsia="en-GB"/>
        </w:rPr>
        <w:t>submitted in the reporting period.</w:t>
      </w:r>
    </w:p>
    <w:p w14:paraId="5E9E4B3B" w14:textId="6663F538" w:rsidR="00ED78A2" w:rsidRDefault="00C83FBC" w:rsidP="00F01844">
      <w:pPr>
        <w:pStyle w:val="Heading-figurecharttable"/>
      </w:pPr>
      <w:r>
        <w:t>Table 1 - Top 100 most frequently notified products in 202</w:t>
      </w:r>
      <w:r w:rsidR="00E32B89">
        <w:t>5</w:t>
      </w:r>
      <w:r>
        <w:t xml:space="preserve"> and NOIs received per month which received no objection to importation from the MHRA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25"/>
        <w:gridCol w:w="1006"/>
        <w:gridCol w:w="622"/>
        <w:gridCol w:w="611"/>
        <w:gridCol w:w="630"/>
        <w:gridCol w:w="622"/>
        <w:gridCol w:w="640"/>
        <w:gridCol w:w="617"/>
        <w:gridCol w:w="590"/>
        <w:gridCol w:w="631"/>
        <w:gridCol w:w="646"/>
        <w:gridCol w:w="622"/>
        <w:gridCol w:w="642"/>
        <w:gridCol w:w="646"/>
      </w:tblGrid>
      <w:tr w:rsidR="00AD7592" w:rsidRPr="000F5364" w14:paraId="044E670D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nil"/>
            </w:tcBorders>
            <w:shd w:val="clear" w:color="006651" w:fill="006651"/>
            <w:vAlign w:val="bottom"/>
            <w:hideMark/>
          </w:tcPr>
          <w:p w14:paraId="599D4A01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Product Notified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vAlign w:val="bottom"/>
            <w:hideMark/>
          </w:tcPr>
          <w:p w14:paraId="022CF011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Total NOIs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11027EA4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Jan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27C1117B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Feb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34C85322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Mar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042A02B7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Apr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5AB6E545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May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35866A26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Jun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00A304BB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Jul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08F93402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Aug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5B4CDB6F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Sep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2E8B2B32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Oct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2C04F4AF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Nov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6651" w:fill="006651"/>
            <w:noWrap/>
            <w:vAlign w:val="bottom"/>
            <w:hideMark/>
          </w:tcPr>
          <w:p w14:paraId="552B970B" w14:textId="77777777" w:rsidR="00AD7592" w:rsidRPr="000F5364" w:rsidRDefault="00AD7592" w:rsidP="007F402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eastAsia="en-GB"/>
              </w:rPr>
              <w:t>Dec</w:t>
            </w:r>
          </w:p>
        </w:tc>
      </w:tr>
      <w:tr w:rsidR="00AD7592" w:rsidRPr="000F5364" w14:paraId="38A70FC6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ED42055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ATROPINE + PRALIDOXIME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E9491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5166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A542D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01B28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2BCE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AC205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60C56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182C6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F4F0A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C15A9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7BDFCF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E9F92C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CFF6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14:paraId="17371ED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5166</w:t>
            </w:r>
          </w:p>
        </w:tc>
      </w:tr>
      <w:tr w:rsidR="00AD7592" w:rsidRPr="000F5364" w14:paraId="55D9417D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C14E775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QUETIAPINE FUMARATE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006D1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66C3E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75807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3CEBE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D62E04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CEF"/>
            <w:noWrap/>
            <w:vAlign w:val="bottom"/>
            <w:hideMark/>
          </w:tcPr>
          <w:p w14:paraId="0542B7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580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B7504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32C256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FA2C77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2CBEA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AABAD"/>
            <w:noWrap/>
            <w:vAlign w:val="bottom"/>
            <w:hideMark/>
          </w:tcPr>
          <w:p w14:paraId="53F66D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2880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8DB"/>
            <w:noWrap/>
            <w:vAlign w:val="bottom"/>
            <w:hideMark/>
          </w:tcPr>
          <w:p w14:paraId="2FE4D63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1280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FB25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40EA99E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AB22A9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 xml:space="preserve">CANNABIS FLOS (FLOWER) 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19601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4540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1889104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364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5D42423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139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51F4252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1E433BB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172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1455B0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671FD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E25123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7F38259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806DD6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A67D6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BFC2"/>
            <w:noWrap/>
            <w:vAlign w:val="bottom"/>
            <w:hideMark/>
          </w:tcPr>
          <w:p w14:paraId="6C8B04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2160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9EC"/>
            <w:noWrap/>
            <w:vAlign w:val="bottom"/>
            <w:hideMark/>
          </w:tcPr>
          <w:p w14:paraId="2C390F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698</w:t>
            </w:r>
          </w:p>
        </w:tc>
      </w:tr>
      <w:tr w:rsidR="00AD7592" w:rsidRPr="000F5364" w14:paraId="13B7B170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18DD588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 xml:space="preserve">ALLERGENS FOR TREATMENT AND TESTING 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45B90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4230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22D7BCE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168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7693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64FFCEB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DF0"/>
            <w:noWrap/>
            <w:vAlign w:val="bottom"/>
            <w:hideMark/>
          </w:tcPr>
          <w:p w14:paraId="44A944D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DF0"/>
            <w:noWrap/>
            <w:vAlign w:val="bottom"/>
            <w:hideMark/>
          </w:tcPr>
          <w:p w14:paraId="2CC23B6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538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326DB5B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35E0D2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0F3"/>
            <w:noWrap/>
            <w:vAlign w:val="bottom"/>
            <w:hideMark/>
          </w:tcPr>
          <w:p w14:paraId="0CE6E26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1088BE0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513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68EDB00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01871F4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397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37C8217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277</w:t>
            </w:r>
          </w:p>
        </w:tc>
      </w:tr>
      <w:tr w:rsidR="00AD7592" w:rsidRPr="000F5364" w14:paraId="0B38E7A7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91EDC46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 xml:space="preserve">HOMOEOPATHIC MEDICINAL PRODUCTS 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F520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4109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79FDFAF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368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1F91DD2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225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39DCF72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6D028DE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329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160A9EA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499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3074338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74E9558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3682D83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313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54AD64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508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0F2"/>
            <w:noWrap/>
            <w:vAlign w:val="bottom"/>
            <w:hideMark/>
          </w:tcPr>
          <w:p w14:paraId="1AE4887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454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4C54F29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71EC244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251</w:t>
            </w:r>
          </w:p>
        </w:tc>
      </w:tr>
      <w:tr w:rsidR="00AD7592" w:rsidRPr="000F5364" w14:paraId="7EF0AC8A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11BB122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CHORIONIC GONADOTROPHIN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67396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3682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12B66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7DED7D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172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AFE9F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54AD55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E831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70BDA20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35FDC88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403932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3209E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32B2B39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145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CA1800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AB0B2"/>
            <w:noWrap/>
            <w:vAlign w:val="bottom"/>
            <w:hideMark/>
          </w:tcPr>
          <w:p w14:paraId="2AB864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2704</w:t>
            </w:r>
          </w:p>
        </w:tc>
      </w:tr>
      <w:tr w:rsidR="00AD7592" w:rsidRPr="000F5364" w14:paraId="6A0DF496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218244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 xml:space="preserve">PARENTERAL NUTRITION 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34218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3380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21F7871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3005928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483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0D25E5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0179222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287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1F1F9B5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233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1A963CE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123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10AB64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123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1A3712D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4DDA1D9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FE2"/>
            <w:noWrap/>
            <w:vAlign w:val="bottom"/>
            <w:hideMark/>
          </w:tcPr>
          <w:p w14:paraId="43AD8EB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1027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6"/>
            <w:noWrap/>
            <w:vAlign w:val="bottom"/>
            <w:hideMark/>
          </w:tcPr>
          <w:p w14:paraId="74480F3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316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0B7D896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286</w:t>
            </w:r>
          </w:p>
        </w:tc>
      </w:tr>
      <w:tr w:rsidR="00AD7592" w:rsidRPr="000F5364" w14:paraId="7BA662D2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46CFE1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lastRenderedPageBreak/>
              <w:t>TESTOSTERONE CYPIONATE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5CFC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3205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0E53223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340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6539C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0B606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2E4"/>
            <w:noWrap/>
            <w:vAlign w:val="bottom"/>
            <w:hideMark/>
          </w:tcPr>
          <w:p w14:paraId="1224677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943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A3248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22BCAA5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3ADF32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F95DEF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5398718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A48AEF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6D594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3E6"/>
            <w:noWrap/>
            <w:vAlign w:val="bottom"/>
            <w:hideMark/>
          </w:tcPr>
          <w:p w14:paraId="0B05E17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888</w:t>
            </w:r>
          </w:p>
        </w:tc>
      </w:tr>
      <w:tr w:rsidR="00AD7592" w:rsidRPr="000F5364" w14:paraId="31CBEE80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92A0A06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TRIAMCINOLONE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CF6C3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3022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C7719E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602974E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77A94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D2D4"/>
            <w:noWrap/>
            <w:vAlign w:val="bottom"/>
            <w:hideMark/>
          </w:tcPr>
          <w:p w14:paraId="56A5C1F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1504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300EEAE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312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756BFB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606A05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2742B61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54FC9C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20FC86B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264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2C9403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DB19C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AD7592" w:rsidRPr="000F5364" w14:paraId="51A6920B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7896E9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SUCRALFATE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64FC6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2863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33351D2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CEF"/>
            <w:noWrap/>
            <w:vAlign w:val="bottom"/>
            <w:hideMark/>
          </w:tcPr>
          <w:p w14:paraId="17ABE0C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37DBA91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493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0F3571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1260BE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195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479611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F8D6E0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4FC1ED9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297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5DC5D9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3"/>
            <w:noWrap/>
            <w:vAlign w:val="bottom"/>
            <w:hideMark/>
          </w:tcPr>
          <w:p w14:paraId="0A32532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420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47AD005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114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52F30F8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208</w:t>
            </w:r>
          </w:p>
        </w:tc>
      </w:tr>
      <w:tr w:rsidR="00AD7592" w:rsidRPr="000F5364" w14:paraId="680AE5D1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E3D8317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PANCREATIN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DAF4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2827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22D189B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478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5B9DEA8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209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543B393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299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7F0E328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5EB5D03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002BAF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3CB1A1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73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1B4394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1A06091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2E5"/>
            <w:noWrap/>
            <w:vAlign w:val="bottom"/>
            <w:hideMark/>
          </w:tcPr>
          <w:p w14:paraId="7497B6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914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B35FC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135CD1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37</w:t>
            </w:r>
          </w:p>
        </w:tc>
      </w:tr>
      <w:tr w:rsidR="00AD7592" w:rsidRPr="000F5364" w14:paraId="1C10A77B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51F6EA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HYOSCINE HYDROBROMIDE PATCH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E59DF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2643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E9F2A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A0E0BE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77EAF7E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C3548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209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732EF88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6C0284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254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3793BB5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254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3986818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7823BCC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371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0E0D387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392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2C3C0CE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16C845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208</w:t>
            </w:r>
          </w:p>
        </w:tc>
      </w:tr>
      <w:tr w:rsidR="00AD7592" w:rsidRPr="000F5364" w14:paraId="67479C84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5F5DEC4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TRETINOIN CREAM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6FF12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2514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C7C9"/>
            <w:noWrap/>
            <w:vAlign w:val="bottom"/>
            <w:hideMark/>
          </w:tcPr>
          <w:p w14:paraId="55841B5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1896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481AE50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337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D1FFE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5526AF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5DEC58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4D65B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4355C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43E6D5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F659E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AE4F4C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2C9021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173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055D1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38</w:t>
            </w:r>
          </w:p>
        </w:tc>
      </w:tr>
      <w:tr w:rsidR="00AD7592" w:rsidRPr="000F5364" w14:paraId="5C9B8B58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14C71F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DESICCATED THYROID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BD97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2199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07B49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4BDAA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4B42D5A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0B554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3D257D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781641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E8D59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0F3"/>
            <w:noWrap/>
            <w:vAlign w:val="bottom"/>
            <w:hideMark/>
          </w:tcPr>
          <w:p w14:paraId="2456CD8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17C5C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BDE"/>
            <w:noWrap/>
            <w:vAlign w:val="bottom"/>
            <w:hideMark/>
          </w:tcPr>
          <w:p w14:paraId="780B484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1160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63E15FC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2348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AD7592" w:rsidRPr="000F5364" w14:paraId="69C6B837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63DA95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PROPRANOLOL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95C6B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2192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F64E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63F97A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0A966D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DDB0E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B6577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4770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4A10A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2AB01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DB1C96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8861F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C8CB"/>
            <w:noWrap/>
            <w:vAlign w:val="bottom"/>
            <w:hideMark/>
          </w:tcPr>
          <w:p w14:paraId="632309A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1832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523581F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360</w:t>
            </w:r>
          </w:p>
        </w:tc>
      </w:tr>
      <w:tr w:rsidR="00AD7592" w:rsidRPr="000F5364" w14:paraId="5778A0D9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79602A1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RIFAMPICIN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EF9C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2146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53B55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5F9D9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2DC0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E48CBE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9C47A8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619D33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374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66C716B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374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CDF"/>
            <w:noWrap/>
            <w:vAlign w:val="bottom"/>
            <w:hideMark/>
          </w:tcPr>
          <w:p w14:paraId="7EC0998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1143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3DCF42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3376D5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06A5C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6F4A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7CC578E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9BF93A7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RIVASTIGMINE PATCH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9039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0BCF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51CCDB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D0D7C7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6BB81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483323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2B11B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54A03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93DB1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748CB2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A6BA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DDF"/>
            <w:noWrap/>
            <w:vAlign w:val="bottom"/>
            <w:hideMark/>
          </w:tcPr>
          <w:p w14:paraId="3D4E0C8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1120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3E6"/>
            <w:noWrap/>
            <w:vAlign w:val="bottom"/>
            <w:hideMark/>
          </w:tcPr>
          <w:p w14:paraId="764388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884</w:t>
            </w:r>
          </w:p>
        </w:tc>
      </w:tr>
      <w:tr w:rsidR="00AD7592" w:rsidRPr="000F5364" w14:paraId="02B205F7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547AC65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QUETIAPINE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AD4EF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1851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BA72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73D5066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196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4E63D5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352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1E3"/>
            <w:noWrap/>
            <w:vAlign w:val="bottom"/>
            <w:hideMark/>
          </w:tcPr>
          <w:p w14:paraId="6705EDF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983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876D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B8B62F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D60078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0E8F0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92D60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2A223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706E5C2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D1763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44D7C88B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29B7541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 xml:space="preserve">CANNABIS OIL 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EDEBA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1819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276102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65653A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8D308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72F8101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228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318F682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151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59A7EF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306E1A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DF0"/>
            <w:noWrap/>
            <w:vAlign w:val="bottom"/>
            <w:hideMark/>
          </w:tcPr>
          <w:p w14:paraId="6A0B24B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533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488CA6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457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6DA4A1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F58422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179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7EF5D3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63</w:t>
            </w:r>
          </w:p>
        </w:tc>
      </w:tr>
      <w:tr w:rsidR="00AD7592" w:rsidRPr="000F5364" w14:paraId="70CA26F1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53553D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BISACODYL ENEMA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DF17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6E9"/>
            <w:noWrap/>
            <w:vAlign w:val="bottom"/>
            <w:hideMark/>
          </w:tcPr>
          <w:p w14:paraId="4E892E0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B6C49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6E9"/>
            <w:noWrap/>
            <w:vAlign w:val="bottom"/>
            <w:hideMark/>
          </w:tcPr>
          <w:p w14:paraId="21A0A1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799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A696A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3551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D7C55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F3A1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E8ADF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B562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99149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0B8E13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A3FA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BC6554B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644F07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PIRENZEPINE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CA34C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1591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157F3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0F3"/>
            <w:noWrap/>
            <w:vAlign w:val="bottom"/>
            <w:hideMark/>
          </w:tcPr>
          <w:p w14:paraId="261C2F1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430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246CEA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72F7C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02998A3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57574EA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4B7164D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36E1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4C8430A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216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4C690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3C6678B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31639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0177649E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2C31C5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HYDROQUINONE CREAM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23772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1458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59EA71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27D671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E7A9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5681BE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3602DE7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71D063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856D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CBD7D0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725FA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CBF8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D8DB"/>
            <w:noWrap/>
            <w:vAlign w:val="bottom"/>
            <w:hideMark/>
          </w:tcPr>
          <w:p w14:paraId="7DFDFD2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1283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E634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A5181D4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C5BBB64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DURVALUMAB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30DBC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6CF8B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8DD1D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1B793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BD4D6"/>
            <w:noWrap/>
            <w:vAlign w:val="bottom"/>
            <w:hideMark/>
          </w:tcPr>
          <w:p w14:paraId="1AB3945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1440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64E96E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FFF4E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079C59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A9F33E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965E1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BA53F6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D7EF79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EE12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76D262B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3EE5917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CAPSAICIN CREAM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DC8E3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1403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5D498D8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233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69C860C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362E4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49A2E2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196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29E9C8F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169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08CF7F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169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1B49EEF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169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613A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2FBA5C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B14E7D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2C0FF8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BB3AFD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B55A766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15E047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CLONIDINE HYDROCHLORIDE PATCH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DEB9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1384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0188D7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367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9B7F1D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20C6D68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71FAD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54E743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DCD2E7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37D0FF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3FDAEE3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129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F1B29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8"/>
            <w:noWrap/>
            <w:vAlign w:val="bottom"/>
            <w:hideMark/>
          </w:tcPr>
          <w:p w14:paraId="6F5DE37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245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FEC091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1D24E44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164</w:t>
            </w:r>
          </w:p>
        </w:tc>
      </w:tr>
      <w:tr w:rsidR="00AD7592" w:rsidRPr="000F5364" w14:paraId="7BB48FDE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003AB5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APREPITANT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D1777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1358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3E6"/>
            <w:noWrap/>
            <w:vAlign w:val="bottom"/>
            <w:hideMark/>
          </w:tcPr>
          <w:p w14:paraId="39E1971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906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1E6DBB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408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2C2B48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295422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172C7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B1236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C2128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44DEE8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C4AC4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12D82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DFBCD7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007863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9583042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900381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FLUOROURACIL CREAM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7417A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1292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8BB56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5F0676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2BB83E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B"/>
            <w:noWrap/>
            <w:vAlign w:val="bottom"/>
            <w:hideMark/>
          </w:tcPr>
          <w:p w14:paraId="7EC10D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F1F033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CB3E1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1A659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AB7BB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65A4DEC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7"/>
            <w:noWrap/>
            <w:vAlign w:val="bottom"/>
            <w:hideMark/>
          </w:tcPr>
          <w:p w14:paraId="0104793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AA76B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CEF"/>
            <w:noWrap/>
            <w:vAlign w:val="bottom"/>
            <w:hideMark/>
          </w:tcPr>
          <w:p w14:paraId="5D9A090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568</w:t>
            </w:r>
          </w:p>
        </w:tc>
      </w:tr>
      <w:tr w:rsidR="00AD7592" w:rsidRPr="000F5364" w14:paraId="53AB824E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74041A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MERCAPTOPURINE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243A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1084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DE700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7B6E6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547BE1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C551DB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CEF"/>
            <w:noWrap/>
            <w:vAlign w:val="bottom"/>
            <w:hideMark/>
          </w:tcPr>
          <w:p w14:paraId="08613A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568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15116F2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58E2CD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203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FEA75B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B29B3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EF852A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786F4A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64A8C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75B092E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5B2C42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ENFORTUMAB VEDOTIN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1CC4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1039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98CD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0AF83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E1665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620FEC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ADC432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F094E5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730E4BC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7DB65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C7C4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4DC467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208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2BF581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01A378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415</w:t>
            </w:r>
          </w:p>
        </w:tc>
      </w:tr>
      <w:tr w:rsidR="00AD7592" w:rsidRPr="000F5364" w14:paraId="1D6B21AD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A7C0E7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ORNITHINE ASPARTATE ORAL SOLUTION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447D8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29116E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2327D0B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7DE2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D55FF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726E9B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AE0264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4288E9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2F2FDD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FFEEE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B7DD6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258EC2F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70DB056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</w:tr>
      <w:tr w:rsidR="00AD7592" w:rsidRPr="000F5364" w14:paraId="09CB59FE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1F7BAFF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ETOPOSIDE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CD979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830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53E26B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61368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8754A9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6BB0DD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10FF2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D299C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63458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B"/>
            <w:noWrap/>
            <w:vAlign w:val="bottom"/>
            <w:hideMark/>
          </w:tcPr>
          <w:p w14:paraId="306E711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17F4F8D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2BFB0B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264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E78FB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68224D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7EF0FDC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948269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CHLORAMPHENICOL OINTMENT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FE177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D8416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51AC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86166B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AE38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45B84F9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D16BE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2665C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1B2E6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CF03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10CEAAC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37B1E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5570F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D07CB02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9406030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NALOXONE HYDROCHLORIDE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B6CF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39C4D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40FF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97203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BC308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6E9"/>
            <w:noWrap/>
            <w:vAlign w:val="bottom"/>
            <w:hideMark/>
          </w:tcPr>
          <w:p w14:paraId="369E949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B8489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4C6995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F62E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C69449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783E7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0192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6F832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D5490F1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F03E32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lastRenderedPageBreak/>
              <w:t>INFLIXIMAB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2EC17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780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53C19C3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322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592F8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265254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D539B3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7"/>
            <w:noWrap/>
            <w:vAlign w:val="bottom"/>
            <w:hideMark/>
          </w:tcPr>
          <w:p w14:paraId="3B773E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A423D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BFFA2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1B5F2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1E46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7F416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AFC9C1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7FC83A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AD7592" w:rsidRPr="000F5364" w14:paraId="071F4D97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0492226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TESTOSTERONE CREAM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AFF94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770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FADA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A60B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481EB4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10981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0A7343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8C2DD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1C6E8C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6DD983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25B2C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BEE"/>
            <w:noWrap/>
            <w:vAlign w:val="bottom"/>
            <w:hideMark/>
          </w:tcPr>
          <w:p w14:paraId="274932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601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14AC5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A23B68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46463D86" w14:textId="77777777" w:rsidTr="007F402B">
        <w:trPr>
          <w:trHeight w:val="104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6F051D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TRIAMCINOLONE, NEOMYCIN, GRAMICIDIN, NYSTATIN OINTMENT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7FFFC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715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3584D7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43AF26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4731E3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6F5BA71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A25AED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2B047D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FC0DA9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8FE59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67F54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52395E5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256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7DE4F64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3C84D3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CE87021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FB306A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RIFAMPICIN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13581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708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B2723E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991B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C3BB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F3993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48817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9C2A9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81BCE8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0F3"/>
            <w:noWrap/>
            <w:vAlign w:val="bottom"/>
            <w:hideMark/>
          </w:tcPr>
          <w:p w14:paraId="6DD011C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6247B4B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73EDE41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553FD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7F1F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6ADEAED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C227AC7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HYDRALAZINE HYDROCHLORIDE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CD07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704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A57F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526E3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02029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2B17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083FDA3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A37B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B739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7"/>
            <w:noWrap/>
            <w:vAlign w:val="bottom"/>
            <w:hideMark/>
          </w:tcPr>
          <w:p w14:paraId="3633B8D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945E21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00A1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517CE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32A3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C5CFF37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91A58A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RIFAMPICIN + ISONIAZID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C878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690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FBFF0E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8A379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8496D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F9BAC4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22C97C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13C7766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6616F1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194982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212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43192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BCB42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58BF5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DB1783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FD1B764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6B7ADC9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MITOMYCIN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92B2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641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D54CC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16EF6E6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122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6BEFE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9E0A7B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A8E4B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E"/>
            <w:noWrap/>
            <w:vAlign w:val="bottom"/>
            <w:hideMark/>
          </w:tcPr>
          <w:p w14:paraId="2001C6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E"/>
            <w:noWrap/>
            <w:vAlign w:val="bottom"/>
            <w:hideMark/>
          </w:tcPr>
          <w:p w14:paraId="7F1641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E2427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A1DC1E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2A4848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88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4C7BE43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141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7EED0E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103</w:t>
            </w:r>
          </w:p>
        </w:tc>
      </w:tr>
      <w:tr w:rsidR="00AD7592" w:rsidRPr="000F5364" w14:paraId="7E644E1D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B75400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CARBOPLATIN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256D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555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42F64DA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0EAB0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C3384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353D46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207C1D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A33F5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C1292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8555B9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6DA8A60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79F6F88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187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A9D2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807CD8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D952F10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915B6D4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SODIUM THIOSULFATE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13CC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F96D4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5C8D1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19D39A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7BA233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E5195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20A19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87526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11558AA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B5EE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840F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2C6334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4EFC63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4F8C3D87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F3B3A1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ALBENDAZOLE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2FCC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CF10D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4C68E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050090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976646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DF577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D00679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392B93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D73C3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2E7C7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C69198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104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7050A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75EEBE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473AAE30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2214A9E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FLUNARIZINE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3882C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CFE4E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331F437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274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16CC6E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518A55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D8B4D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2BD3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6BF93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4384D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E4C4D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48EA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86A518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1C5AAE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</w:tr>
      <w:tr w:rsidR="00AD7592" w:rsidRPr="000F5364" w14:paraId="5E258F9D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139343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TRASTUZUMAB DERUXTECAN (DS-8201A)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95E8F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173FA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F176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C66A8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195478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481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8E8D3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FCD93C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CAA6C9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13D0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03329A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5D0B8A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492DE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9737A3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8E91436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20353DF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ACETYLCHOLINE CHLORIDE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B58A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517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37DC7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B64DEF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7CAE89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E491B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5AF18F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5E98D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D19943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58F43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49D350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E08019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32ED8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CF39C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</w:tr>
      <w:tr w:rsidR="00AD7592" w:rsidRPr="000F5364" w14:paraId="42B5B652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0B931EF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PRAZIQUANTEL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BD81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514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01475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5BFAF55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5A37B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2BD6F5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098734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8C3BD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5DFC20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04235F1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196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C04837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4348BA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DF5A1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8F1F6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54F58D8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0204F30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PROGESTERONE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8AD7C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506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83CF7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12BC007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156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16A06E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B98B96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0E195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EFB00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40823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D130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B3EC21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A935F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0388FCE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395A39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150</w:t>
            </w:r>
          </w:p>
        </w:tc>
      </w:tr>
      <w:tr w:rsidR="00AD7592" w:rsidRPr="000F5364" w14:paraId="48623653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01041D7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PATENT BLUE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BABA1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EF1"/>
            <w:noWrap/>
            <w:vAlign w:val="bottom"/>
            <w:hideMark/>
          </w:tcPr>
          <w:p w14:paraId="1882985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51A34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60648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1FDDA4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AA941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0094E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5CDAC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42BA7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DF973A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5D7900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BC86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0848EA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C1D48C0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ACADFD2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RIFAMPICIN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F97B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496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F2234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40ED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DDD9D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F916A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E5F68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82F83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1CC9D7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31C1307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376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B6C86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D68AEE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0AD4F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E9819A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1610CE9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A7CDE39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EPOETIN BETA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65D68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E4884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E4D20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EB639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59651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FF1"/>
            <w:noWrap/>
            <w:vAlign w:val="bottom"/>
            <w:hideMark/>
          </w:tcPr>
          <w:p w14:paraId="1486E7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489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663B88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AA16A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A343D8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128CEE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96B8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229653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1E103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3A0D5D5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33914F1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DESFERRIOXAMINE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E55AA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D2E71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1F77E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CB08F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E24421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0008AC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7D8ECC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00D8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7C9DC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BE9C2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78BC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FDD1B8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077165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E06E94A" w14:textId="77777777" w:rsidTr="007F402B">
        <w:trPr>
          <w:trHeight w:val="104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C381822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AMIODARONE HYDROCHLORIDE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029C5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479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34236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53ED49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6DE10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05F54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3A068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11A045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259BD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3D8EC0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E3058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675909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185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5DDFA8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294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591EF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B0710BC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A308EC1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PYRAZINAMIDE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E157E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474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6F6384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DA8D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16DBC6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E21F2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D0E8B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37B8E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6172AF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11D8AE8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0AC7EF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48F57E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2BAC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7EFEE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B72D4F1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919C428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SODIUM FUSIDATE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86ED6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468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F4F3F9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E4791A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AA4DB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742D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103C9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FF16DB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C0B88F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191F9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1823E6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3456F3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6BF4A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88A01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E59EC88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F60171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DESMOPRESSIN NASAL SPRAY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638D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458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2ACDE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72B2F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7FA"/>
            <w:noWrap/>
            <w:vAlign w:val="bottom"/>
            <w:hideMark/>
          </w:tcPr>
          <w:p w14:paraId="2ECD0E0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191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B9F93B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3F261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4A4369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2ACE0E4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87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05823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461776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A2FB6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6779D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3BB2A7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97A09A7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AD3DF31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lastRenderedPageBreak/>
              <w:t>TRIAMCINOLONE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26471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451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8169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FB9969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DD3DE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40E89A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3CC323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24BF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DC2564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7375961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10D0E6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EEA2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D8C4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C01BB4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0059A555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9D11F5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QUINIDINE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AD08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572C0EE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127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44D6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BE63F9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B21B80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79DC54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AA5FB6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CA96F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B31562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C390A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F91391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494E0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4432E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AD7592" w:rsidRPr="000F5364" w14:paraId="17AEC532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A286029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CLINDAMYCIN ORAL SOLUTION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FDB3C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24E79C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172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469C2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84F7A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2C2AF0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6A458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5F9850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070967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A48121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9E9E5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D1CECF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9BBDF1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76ACFB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F0147D3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6CFC75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FLECAINIDE ACETATE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C1FF71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434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15782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53FE59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F5732D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460DF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9193F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4E74F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8CF1AD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2C4510B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709EB37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58A40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B"/>
            <w:noWrap/>
            <w:vAlign w:val="bottom"/>
            <w:hideMark/>
          </w:tcPr>
          <w:p w14:paraId="4A9A078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205FA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2719365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F2D6D86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LIOTHYRONINE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CFA1E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4829D8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1E29EB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DEE7A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10DCE75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416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5A4ED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3ACD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1EADB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EFDCD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F785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D34E0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865214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B9BC1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4190CC9" w14:textId="77777777" w:rsidTr="007F402B">
        <w:trPr>
          <w:trHeight w:val="104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A30901E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RIFAMPICIN + ISONIAZID + PYRAZINAMIDE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157D4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392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73F75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6E4A9A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D4E79B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69F29F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31A623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1637B91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72C5908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045B88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DC5AD4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961F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1499B8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E0F4B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A2C6A5D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00C6D97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LIDOCAINE FOR INHALATION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D4E2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356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3D14F96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8B09E7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ABCF27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DAF47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45ACE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077C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31BF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96FB3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C2FBF6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ECF81A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ADC15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DE8F4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4E11939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4F9797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GALANTAMINE HYDROBROMIDE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B63B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348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71E127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7B6DBB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D179A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7D89423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348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BF0C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47E6C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A6D1C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6FDCE5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1E1641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CA0F6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8BD2FE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E4140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18505BE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A91810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QUETIAPINE FURMARATE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1034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344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BEB4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2D4F9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53FEE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666E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A0B65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80E64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C0EF9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57822F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CE25A4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2AD91D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57C07BE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344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E5D6F5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A90CB29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73A1926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BIOTIN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E3997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338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82B80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09DACA1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86F31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928E8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76632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5C668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79AF33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7137C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75D35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B3988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3EEC1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DF2E6E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4A80A76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FCEDA49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GLUTATHIONE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98D5B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335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B4AE9D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F92D8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95460C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113F6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1BA4A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2C71D8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C4B8A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EBEA9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099408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F0EB9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EB78F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E8B64D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</w:tr>
      <w:tr w:rsidR="00AD7592" w:rsidRPr="000F5364" w14:paraId="1DFA8B2C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DA6047E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ACID ALPHA-GLUCOSIDASE (ATB200)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07356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334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4097C1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8F0B1B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DEF14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DB204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C7275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81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050A7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6F8B5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424C9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6814C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719EB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6E2417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F68FE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E3DA5AA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FB9E80F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CALCIUM FOLINATE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084F7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330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BDD045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FC1FF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B6461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450B282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81094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F2453E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B4122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A2902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2646CF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B51D6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35611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6DB830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C104CDB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E093E9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TRIAMCINOLONE HEXACETONIDE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B37D9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7E646C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350A5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DB911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59EA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7ADEB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BE65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3B40C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3070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358BB6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1A8DF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BC579B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01DAA59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147</w:t>
            </w:r>
          </w:p>
        </w:tc>
      </w:tr>
      <w:tr w:rsidR="00AD7592" w:rsidRPr="000F5364" w14:paraId="3B418330" w14:textId="77777777" w:rsidTr="007F402B">
        <w:trPr>
          <w:trHeight w:val="104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86138B6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HYDROQUINONE + TRETINOIN + HYDROCORTISONE CREAM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C9961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8F4FA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F0E54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98ECE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C503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E12FF4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9D86D2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EDF947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250187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5C64DC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3A314B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102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25DFA7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5E35C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AD7592" w:rsidRPr="000F5364" w14:paraId="0CBE5204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B5290E4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CO-PHENATROPE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8D6D7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AD6A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4EE2F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B22E0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E9DB27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D36D5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5416BB8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725463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C02B45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ECC848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70622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164F1C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89BD16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607F8C6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C5D0A0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PEGINTERFERON ALFA-2A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57106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319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5F1C1EB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4D27B1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C9E95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208A3D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08239A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EAD7F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6C1B3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5BCF0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5227A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6D04E0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04DF89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45E25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7A223D8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ADF720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BENZTROPINE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25AB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316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53B4D6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F15421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D95EFE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2178E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28767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3A5645F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AC7FE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569742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99A416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DCB031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041CBC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732EC5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</w:tr>
      <w:tr w:rsidR="00AD7592" w:rsidRPr="000F5364" w14:paraId="05B548F6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245E591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BUPIVACAINE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84CC3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315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799FF1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DCE5C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A68193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9C8B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9902E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F105FE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23B3B6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562407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4F3C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BCEA28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613DE8F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290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1F0FF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AD7592" w:rsidRPr="000F5364" w14:paraId="46181298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6BCB600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METHOXSALEN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9ECD0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310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2D6E9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4F9B01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E627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3D73C68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D940F7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542254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3FF27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EAC7C1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A20ED3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3880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EA70A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941A30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06EEFBCF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48E1CE6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SODIUM CHLORIDE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F7688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073415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609D949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8597E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C4B7C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6E25BB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E5F57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05C81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DA04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BEF77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CC8C8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DB4ACF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75D07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0DD44110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93EE2F5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NYSTATIN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9591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021D9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39362D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E710DB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227051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DF9EE7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3EE35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FA363D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3AA2B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680743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8F7048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75586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BCD4B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</w:tr>
      <w:tr w:rsidR="00AD7592" w:rsidRPr="000F5364" w14:paraId="2F2A677F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2D0C4FA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lastRenderedPageBreak/>
              <w:t>METHYLPHENIDATE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216D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367618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1602C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775CB6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7D0A492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EA613E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561C3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6857C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18DE4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714715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64CA96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60C11C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123F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094D2E46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8D1402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BLEOMYCIN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975A9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F7BD3D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7C7B79C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7FCE0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B47FF6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41D9C0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EF6DC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68C5C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178DF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317A2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627111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3C775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5FA2AE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069A01CA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0F4F00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BELUMOSUDIL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A9D42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296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313D97B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F136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AD5ACF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25A66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11F7F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61F66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37829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299061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8C4F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D911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7CDAA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2DC40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BC0D9D8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D4365BE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INDIGO CARMINE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A30F2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290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738A136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150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1833F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8E257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40B3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737059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DD77B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46CB3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EE38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30B78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A18BA2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1A9627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33AE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6A1D69CE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07219C0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MIVACURIUM CHLORIDE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528B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DCDFC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6637C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6779C9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5BF6D5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BD2F28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6AF27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82503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4C392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38771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63D678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0CB8718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248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AE8A56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</w:tr>
      <w:tr w:rsidR="00AD7592" w:rsidRPr="000F5364" w14:paraId="2FA3C603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0570EF70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TRIHEPTANOIN ORAL SOLUTION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9E48D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B5E5AC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DCDF80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1B1466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8E62A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10C22B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9DD66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735E45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98496D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E9AD44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4CD6C8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77CA13C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288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654F6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4DF54F1B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8F01F48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FLUOROURACIL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ECDDD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007E61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A12B76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13BDD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66DAD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E7307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B3C34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FAF68B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7"/>
            <w:noWrap/>
            <w:vAlign w:val="bottom"/>
            <w:hideMark/>
          </w:tcPr>
          <w:p w14:paraId="2750AF7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68153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D01AB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423F28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21AECA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87E5ACB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56E89E7E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CAPECITABINE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151FE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7"/>
            <w:noWrap/>
            <w:vAlign w:val="bottom"/>
            <w:hideMark/>
          </w:tcPr>
          <w:p w14:paraId="067538A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280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A0C56A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665570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8C791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B215C8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E69D0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F22D90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6EDBAD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92497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BD11C1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2F77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11A89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582283B7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426DD1BF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FLUCYTOSINE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14687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274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BF8CC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D80B2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52FF0D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B36571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B907E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7B70A88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BFEB9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62CECF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48C64F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90B88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83EFA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8DE1F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AD7592" w:rsidRPr="000F5364" w14:paraId="61AA65D5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F23EC28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POTASSIUM CANRENOATE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278AD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268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6806C29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664A65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4E8FB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6EBD1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7FCCE3D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24D61E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DB1E11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15FBA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0264725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283355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EA149B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966B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66316FE0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1117E75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TAK-755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2D45C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DB36D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5AD2C11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255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245C4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9EB07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E3F4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F374CE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8E5E4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BC4EA7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C63DB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DE4E82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1AA923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B8C38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163C932A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119DC4D0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ELAPEGADEMASE-LVLR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940A4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5AE77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686D7C9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B51A2F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E4DB9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7C8A96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818098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D320E2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54E78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842C9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46D00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8A7142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CBCE8D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71557139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CE661B0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PEMETREXED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3E75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3FE36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E032D5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AEE934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3D94257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76F166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BBC7AF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C70DA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763C67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9C1944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02633C5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126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40EC4C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5A0B53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38AA4FD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75E57AE9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FLUPHENAZINE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A9295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7A4C43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707DCA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3A7C8E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D249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C47D9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B7E1B6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FEEEF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597AD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FC980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406634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169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BF788C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2481CE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</w:tr>
      <w:tr w:rsidR="00AD7592" w:rsidRPr="000F5364" w14:paraId="2555E6DC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8E83F2C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HYDROGEN PEROXIDE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CC5CD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B12867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0BE2FD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B3E416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E60787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F972D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DB74D9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1C2774A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B27D9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A87C9D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6561BD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077A4F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00234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55781F2" w14:textId="77777777" w:rsidTr="007F402B">
        <w:trPr>
          <w:trHeight w:val="26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B8642C3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QUETIAPINE FUMARATE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BC1F9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413A05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FC13C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490C7F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4154FC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4550DC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DFD78F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01632B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EA5272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0DB8FE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22C9A4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26D42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0A5D7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398B038C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920E52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ZURANOLONE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04B50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5A1CAE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6AF1AF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240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D542D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72FA8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A0178D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5849BC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B580CF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BF5142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12E22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37ABEA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F1916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C6493E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B995DA1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513EACD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LIOTHYRONINE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23854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235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5BBCCB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20A9EBA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1C2A86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3C37AD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4D4C7A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12A50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851426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06E1D6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0B69B42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1322D6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D051A2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7C8C0C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AD7592" w:rsidRPr="000F5364" w14:paraId="4CA81DB1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5A9A535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SUCCIMER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33B32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233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26DA5C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37DBAB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9715FF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D7A806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F9C15A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21F790A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3174CFD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956A3B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BD405F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FF6989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247F4D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D88300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22F87C8B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6887E744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MYCOPHENOLATE MOFETIL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BFFEFC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0A5D6E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531143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6E218D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AFD"/>
            <w:noWrap/>
            <w:vAlign w:val="bottom"/>
            <w:hideMark/>
          </w:tcPr>
          <w:p w14:paraId="7AE0B2A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193348E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F808648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0AC531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DFD935E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0B657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43FC0A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CCD776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16B0DA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AD7592" w:rsidRPr="000F5364" w14:paraId="0F9DA374" w14:textId="77777777" w:rsidTr="007F402B">
        <w:trPr>
          <w:trHeight w:val="78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31CE9A0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TOLTERODINE TARTRATE SOLID ORAL DOSAGE FORM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F85EA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232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C54118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03107E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40870D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2DEF9F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9FC"/>
            <w:noWrap/>
            <w:vAlign w:val="bottom"/>
            <w:hideMark/>
          </w:tcPr>
          <w:p w14:paraId="1F279813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128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4D01DE9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BFE"/>
            <w:noWrap/>
            <w:vAlign w:val="bottom"/>
            <w:hideMark/>
          </w:tcPr>
          <w:p w14:paraId="5BC5A1A5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D71FC4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2EA80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94F1C0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AF37810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3951BBC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  <w:tr w:rsidR="00AD7592" w:rsidRPr="000F5364" w14:paraId="45263967" w14:textId="77777777" w:rsidTr="007F402B">
        <w:trPr>
          <w:trHeight w:val="520"/>
        </w:trPr>
        <w:tc>
          <w:tcPr>
            <w:tcW w:w="1925" w:type="dxa"/>
            <w:tcBorders>
              <w:top w:val="single" w:sz="4" w:space="0" w:color="006651"/>
              <w:left w:val="single" w:sz="4" w:space="0" w:color="006651"/>
              <w:bottom w:val="nil"/>
              <w:right w:val="single" w:sz="4" w:space="0" w:color="auto"/>
            </w:tcBorders>
            <w:vAlign w:val="bottom"/>
            <w:hideMark/>
          </w:tcPr>
          <w:p w14:paraId="2D944AAB" w14:textId="77777777" w:rsidR="00AD7592" w:rsidRPr="000F5364" w:rsidRDefault="00AD7592" w:rsidP="007F402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PRALIDOXIME CHLORIDE INJECTION</w:t>
            </w:r>
          </w:p>
        </w:tc>
        <w:tc>
          <w:tcPr>
            <w:tcW w:w="100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015E6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227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289099C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4E68056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226</w:t>
            </w:r>
          </w:p>
        </w:tc>
        <w:tc>
          <w:tcPr>
            <w:tcW w:w="63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7A48E1A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EEC1FB6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3895FA9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17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5827A85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90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472ED0D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31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FCC977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47C9A77B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2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E2AFDF1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2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725CBB5F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646" w:type="dxa"/>
            <w:tcBorders>
              <w:top w:val="single" w:sz="4" w:space="0" w:color="006651"/>
              <w:left w:val="single" w:sz="4" w:space="0" w:color="auto"/>
              <w:bottom w:val="nil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6A8D2DE2" w14:textId="77777777" w:rsidR="00AD7592" w:rsidRPr="000F5364" w:rsidRDefault="00AD7592" w:rsidP="007F402B">
            <w:pPr>
              <w:jc w:val="right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</w:pPr>
            <w:r w:rsidRPr="000F5364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</w:tr>
    </w:tbl>
    <w:p w14:paraId="26244CA6" w14:textId="77777777" w:rsidR="00AD7592" w:rsidRPr="00AD7592" w:rsidRDefault="00AD7592" w:rsidP="00AD7592">
      <w:pPr>
        <w:rPr>
          <w:lang w:eastAsia="en-GB"/>
        </w:rPr>
      </w:pPr>
    </w:p>
    <w:p w14:paraId="27548A14" w14:textId="098AD842" w:rsidR="009419F0" w:rsidRDefault="009419F0" w:rsidP="00794EB3">
      <w:pPr>
        <w:pStyle w:val="Heading2"/>
        <w:jc w:val="both"/>
      </w:pPr>
      <w:bookmarkStart w:id="5" w:name="_Toc208563664"/>
      <w:r>
        <w:lastRenderedPageBreak/>
        <w:t>Countries of export</w:t>
      </w:r>
      <w:bookmarkEnd w:id="5"/>
    </w:p>
    <w:p w14:paraId="42C4B21F" w14:textId="692229AA" w:rsidR="00EF508D" w:rsidRPr="00EF508D" w:rsidRDefault="00EF508D" w:rsidP="00EF508D">
      <w:pPr>
        <w:pStyle w:val="ParagraphText"/>
        <w:rPr>
          <w:lang w:eastAsia="en-GB"/>
        </w:rPr>
      </w:pPr>
      <w:r>
        <w:rPr>
          <w:lang w:eastAsia="en-GB"/>
        </w:rPr>
        <w:t>The below table lists</w:t>
      </w:r>
      <w:r w:rsidR="00E02223">
        <w:rPr>
          <w:lang w:eastAsia="en-GB"/>
        </w:rPr>
        <w:t xml:space="preserve"> the top 75% of</w:t>
      </w:r>
      <w:r>
        <w:rPr>
          <w:lang w:eastAsia="en-GB"/>
        </w:rPr>
        <w:t xml:space="preserve"> countries of export for NOIs which received no objection to importation from the MHRA.</w:t>
      </w:r>
    </w:p>
    <w:p w14:paraId="6BA23E30" w14:textId="03F2F982" w:rsidR="00FC3DB4" w:rsidRDefault="00FC3DB4" w:rsidP="00794EB3">
      <w:pPr>
        <w:pStyle w:val="ParagraphText"/>
        <w:jc w:val="both"/>
        <w:rPr>
          <w:lang w:eastAsia="en-GB"/>
        </w:rPr>
      </w:pPr>
      <w:r>
        <w:rPr>
          <w:lang w:eastAsia="en-GB"/>
        </w:rPr>
        <w:t xml:space="preserve">EEA countries make up </w:t>
      </w:r>
      <w:r w:rsidR="00EC1709">
        <w:rPr>
          <w:lang w:eastAsia="en-GB"/>
        </w:rPr>
        <w:t>61</w:t>
      </w:r>
      <w:r>
        <w:rPr>
          <w:lang w:eastAsia="en-GB"/>
        </w:rPr>
        <w:t xml:space="preserve">% of this share, while countries with an EU mutual recognition agreement (MRA) make up a further </w:t>
      </w:r>
      <w:r w:rsidR="00EC1709">
        <w:rPr>
          <w:lang w:eastAsia="en-GB"/>
        </w:rPr>
        <w:t>31</w:t>
      </w:r>
      <w:r>
        <w:rPr>
          <w:lang w:eastAsia="en-GB"/>
        </w:rPr>
        <w:t>%.</w:t>
      </w:r>
    </w:p>
    <w:p w14:paraId="774A7613" w14:textId="2E55836C" w:rsidR="00721F7E" w:rsidRDefault="00721F7E" w:rsidP="00721F7E">
      <w:pPr>
        <w:pStyle w:val="Heading-figurecharttable"/>
      </w:pPr>
      <w:r>
        <w:t>Table 2 – Exporting countries for NOIs received in 202</w:t>
      </w:r>
      <w:r w:rsidR="00655263">
        <w:t>5</w:t>
      </w:r>
      <w:r>
        <w:t xml:space="preserve"> which received no objection to importation from the MHRA </w:t>
      </w:r>
    </w:p>
    <w:tbl>
      <w:tblPr>
        <w:tblW w:w="4589" w:type="pct"/>
        <w:tblLook w:val="04A0" w:firstRow="1" w:lastRow="0" w:firstColumn="1" w:lastColumn="0" w:noHBand="0" w:noVBand="1"/>
      </w:tblPr>
      <w:tblGrid>
        <w:gridCol w:w="3715"/>
        <w:gridCol w:w="2141"/>
        <w:gridCol w:w="1809"/>
        <w:gridCol w:w="1926"/>
      </w:tblGrid>
      <w:tr w:rsidR="00A300D6" w:rsidRPr="00DD089A" w14:paraId="106F4721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C093C8"/>
              <w:left w:val="single" w:sz="4" w:space="0" w:color="C093C8"/>
              <w:bottom w:val="single" w:sz="4" w:space="0" w:color="09FFCE"/>
              <w:right w:val="nil"/>
            </w:tcBorders>
            <w:shd w:val="clear" w:color="93509E" w:fill="006651"/>
            <w:noWrap/>
            <w:vAlign w:val="bottom"/>
            <w:hideMark/>
          </w:tcPr>
          <w:p w14:paraId="1724ABBB" w14:textId="77777777" w:rsidR="00A300D6" w:rsidRPr="00DD089A" w:rsidRDefault="00A300D6" w:rsidP="007F402B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DD089A">
              <w:rPr>
                <w:rFonts w:eastAsia="Times New Roman" w:cs="Arial"/>
                <w:b/>
                <w:bCs/>
                <w:color w:val="FFFFFF"/>
                <w:lang w:eastAsia="en-GB"/>
              </w:rPr>
              <w:t>Exporting Country</w:t>
            </w:r>
          </w:p>
        </w:tc>
        <w:tc>
          <w:tcPr>
            <w:tcW w:w="1116" w:type="pct"/>
            <w:tcBorders>
              <w:top w:val="single" w:sz="4" w:space="0" w:color="C093C8"/>
              <w:left w:val="nil"/>
              <w:bottom w:val="single" w:sz="4" w:space="0" w:color="09FFCE"/>
              <w:right w:val="nil"/>
            </w:tcBorders>
            <w:shd w:val="clear" w:color="93509E" w:fill="006651"/>
            <w:noWrap/>
            <w:vAlign w:val="bottom"/>
            <w:hideMark/>
          </w:tcPr>
          <w:p w14:paraId="74DCDC01" w14:textId="77777777" w:rsidR="00A300D6" w:rsidRPr="00DD089A" w:rsidRDefault="00A300D6" w:rsidP="007F402B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DD089A">
              <w:rPr>
                <w:rFonts w:eastAsia="Times New Roman" w:cs="Arial"/>
                <w:b/>
                <w:bCs/>
                <w:color w:val="FFFFFF"/>
                <w:lang w:eastAsia="en-GB"/>
              </w:rPr>
              <w:t>Number of NOIs</w:t>
            </w:r>
          </w:p>
        </w:tc>
        <w:tc>
          <w:tcPr>
            <w:tcW w:w="943" w:type="pct"/>
            <w:tcBorders>
              <w:top w:val="single" w:sz="4" w:space="0" w:color="C093C8"/>
              <w:left w:val="nil"/>
              <w:bottom w:val="single" w:sz="4" w:space="0" w:color="09FFCE"/>
              <w:right w:val="nil"/>
            </w:tcBorders>
            <w:shd w:val="clear" w:color="93509E" w:fill="006651"/>
            <w:vAlign w:val="bottom"/>
            <w:hideMark/>
          </w:tcPr>
          <w:p w14:paraId="57F0FF9C" w14:textId="77777777" w:rsidR="00A300D6" w:rsidRPr="00DD089A" w:rsidRDefault="00A300D6" w:rsidP="007F402B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DD089A">
              <w:rPr>
                <w:rFonts w:eastAsia="Times New Roman" w:cs="Arial"/>
                <w:b/>
                <w:bCs/>
                <w:color w:val="FFFFFF"/>
                <w:lang w:eastAsia="en-GB"/>
              </w:rPr>
              <w:t>Percentage of total</w:t>
            </w:r>
          </w:p>
        </w:tc>
        <w:tc>
          <w:tcPr>
            <w:tcW w:w="1004" w:type="pct"/>
            <w:tcBorders>
              <w:top w:val="single" w:sz="4" w:space="0" w:color="C093C8"/>
              <w:left w:val="nil"/>
              <w:bottom w:val="single" w:sz="4" w:space="0" w:color="09FFCE"/>
              <w:right w:val="single" w:sz="4" w:space="0" w:color="C093C8"/>
            </w:tcBorders>
            <w:shd w:val="clear" w:color="93509E" w:fill="006651"/>
            <w:vAlign w:val="bottom"/>
            <w:hideMark/>
          </w:tcPr>
          <w:p w14:paraId="538AD737" w14:textId="77777777" w:rsidR="00A300D6" w:rsidRPr="00DD089A" w:rsidRDefault="00A300D6" w:rsidP="007F402B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DD089A">
              <w:rPr>
                <w:rFonts w:eastAsia="Times New Roman" w:cs="Arial"/>
                <w:b/>
                <w:bCs/>
                <w:color w:val="FFFFFF"/>
                <w:lang w:eastAsia="en-GB"/>
              </w:rPr>
              <w:t>Cumulative percentage</w:t>
            </w:r>
          </w:p>
        </w:tc>
      </w:tr>
      <w:tr w:rsidR="00A300D6" w:rsidRPr="00DD089A" w14:paraId="3E9D0D11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180870EB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GERMANY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16E09621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37745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40EC30A7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34.4%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EADAED" w:fill="FFFFFF"/>
            <w:noWrap/>
            <w:vAlign w:val="bottom"/>
            <w:hideMark/>
          </w:tcPr>
          <w:p w14:paraId="40134724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34.4%</w:t>
            </w:r>
          </w:p>
        </w:tc>
      </w:tr>
      <w:tr w:rsidR="00A300D6" w:rsidRPr="00DD089A" w14:paraId="7187B1B5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B089D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UNITED STATES OF AMERICA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634CC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24096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7A342DB4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15.9%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000000" w:fill="FFFFFF"/>
            <w:noWrap/>
            <w:vAlign w:val="bottom"/>
            <w:hideMark/>
          </w:tcPr>
          <w:p w14:paraId="3ECA4A0D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50.3%</w:t>
            </w:r>
          </w:p>
        </w:tc>
      </w:tr>
      <w:tr w:rsidR="00A300D6" w:rsidRPr="00DD089A" w14:paraId="2117B448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7DB9568D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ITALY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4A3A4B58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17798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39694D01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8.0%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EADAED" w:fill="FFFFFF"/>
            <w:noWrap/>
            <w:vAlign w:val="bottom"/>
            <w:hideMark/>
          </w:tcPr>
          <w:p w14:paraId="17BBF7A2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58.3%</w:t>
            </w:r>
          </w:p>
        </w:tc>
      </w:tr>
      <w:tr w:rsidR="00A300D6" w:rsidRPr="00DD089A" w14:paraId="06F8DB15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BEB00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CANADA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3255C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16593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375D0367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7.5%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000000" w:fill="FFFFFF"/>
            <w:noWrap/>
            <w:vAlign w:val="bottom"/>
            <w:hideMark/>
          </w:tcPr>
          <w:p w14:paraId="06585D1D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65.7%</w:t>
            </w:r>
          </w:p>
        </w:tc>
      </w:tr>
      <w:tr w:rsidR="00A300D6" w:rsidRPr="00DD089A" w14:paraId="018C8835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13F97B4A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SPAIN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64FB845F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14175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20121D16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7.3%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EADAED" w:fill="FFFFFF"/>
            <w:noWrap/>
            <w:vAlign w:val="bottom"/>
            <w:hideMark/>
          </w:tcPr>
          <w:p w14:paraId="71F29008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73.0%</w:t>
            </w:r>
          </w:p>
        </w:tc>
      </w:tr>
      <w:tr w:rsidR="00A300D6" w:rsidRPr="00DD089A" w14:paraId="16C950F6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21221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AUSTRALIA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E2A4B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11336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52F96E54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3.8%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000000" w:fill="FFFFFF"/>
            <w:noWrap/>
            <w:vAlign w:val="bottom"/>
            <w:hideMark/>
          </w:tcPr>
          <w:p w14:paraId="460A5E1D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76.9%</w:t>
            </w:r>
          </w:p>
        </w:tc>
      </w:tr>
      <w:tr w:rsidR="00A300D6" w:rsidRPr="00DD089A" w14:paraId="445D6624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4433995A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NETHERLANDS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0A8EDD14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8590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25C3F167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3.6%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EADAED" w:fill="FFFFFF"/>
            <w:noWrap/>
            <w:vAlign w:val="bottom"/>
            <w:hideMark/>
          </w:tcPr>
          <w:p w14:paraId="6910CB8A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80.5%</w:t>
            </w:r>
          </w:p>
        </w:tc>
      </w:tr>
      <w:tr w:rsidR="00A300D6" w:rsidRPr="00DD089A" w14:paraId="44403E9B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45A54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FRANCE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A2DE4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7483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12AF7AD1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2.8%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000000" w:fill="FFFFFF"/>
            <w:noWrap/>
            <w:vAlign w:val="bottom"/>
            <w:hideMark/>
          </w:tcPr>
          <w:p w14:paraId="7107687C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83.3%</w:t>
            </w:r>
          </w:p>
        </w:tc>
      </w:tr>
      <w:tr w:rsidR="00A300D6" w:rsidRPr="00DD089A" w14:paraId="315AE70A" w14:textId="77777777" w:rsidTr="007F402B">
        <w:trPr>
          <w:trHeight w:val="591"/>
        </w:trPr>
        <w:tc>
          <w:tcPr>
            <w:tcW w:w="1937" w:type="pct"/>
            <w:tcBorders>
              <w:top w:val="single" w:sz="4" w:space="0" w:color="auto"/>
              <w:left w:val="single" w:sz="4" w:space="0" w:color="C093C8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6FAE86F7" w14:textId="77777777" w:rsidR="00A300D6" w:rsidRPr="00DD089A" w:rsidRDefault="00A300D6" w:rsidP="007F402B">
            <w:pPr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Remaining 25% (36 countries)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C9696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21669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ADAED" w:fill="FFFFFF"/>
            <w:noWrap/>
            <w:vAlign w:val="bottom"/>
            <w:hideMark/>
          </w:tcPr>
          <w:p w14:paraId="67A9BED9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16.7%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93C8"/>
            </w:tcBorders>
            <w:shd w:val="clear" w:color="000000" w:fill="FFFFFF"/>
            <w:noWrap/>
            <w:vAlign w:val="bottom"/>
            <w:hideMark/>
          </w:tcPr>
          <w:p w14:paraId="760B7A2C" w14:textId="77777777" w:rsidR="00A300D6" w:rsidRPr="00DD089A" w:rsidRDefault="00A300D6" w:rsidP="007F402B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DD089A">
              <w:rPr>
                <w:rFonts w:eastAsia="Times New Roman" w:cs="Arial"/>
                <w:color w:val="000000"/>
                <w:lang w:eastAsia="en-GB"/>
              </w:rPr>
              <w:t>100.0%</w:t>
            </w:r>
          </w:p>
        </w:tc>
      </w:tr>
    </w:tbl>
    <w:p w14:paraId="07A39A57" w14:textId="77777777" w:rsidR="00A300D6" w:rsidRDefault="00A300D6" w:rsidP="00A300D6">
      <w:pPr>
        <w:rPr>
          <w:lang w:eastAsia="en-GB"/>
        </w:rPr>
      </w:pPr>
    </w:p>
    <w:p w14:paraId="2F059A7F" w14:textId="77777777" w:rsidR="00744889" w:rsidRPr="00FC3DB4" w:rsidRDefault="00744889" w:rsidP="00794EB3">
      <w:pPr>
        <w:pStyle w:val="ParagraphText"/>
        <w:jc w:val="both"/>
        <w:rPr>
          <w:lang w:eastAsia="en-GB"/>
        </w:rPr>
      </w:pPr>
    </w:p>
    <w:p w14:paraId="3BE24D7B" w14:textId="4E02CDC2" w:rsidR="009419F0" w:rsidRDefault="009419F0" w:rsidP="00794EB3">
      <w:pPr>
        <w:pStyle w:val="Heading2"/>
        <w:jc w:val="both"/>
      </w:pPr>
      <w:bookmarkStart w:id="6" w:name="_Toc208563665"/>
      <w:r>
        <w:t>Importers</w:t>
      </w:r>
      <w:bookmarkEnd w:id="6"/>
    </w:p>
    <w:p w14:paraId="6D391D20" w14:textId="77777777" w:rsidR="00655263" w:rsidRDefault="00655263" w:rsidP="00655263">
      <w:pPr>
        <w:pStyle w:val="ParagraphText"/>
        <w:rPr>
          <w:lang w:eastAsia="en-GB"/>
        </w:rPr>
      </w:pPr>
      <w:r>
        <w:rPr>
          <w:lang w:eastAsia="en-GB"/>
        </w:rPr>
        <w:t>Of the 122 companies who submitted NOIs, 25 made up the top 90% by notification volume.</w:t>
      </w:r>
    </w:p>
    <w:p w14:paraId="65251D42" w14:textId="7F5D5DA8" w:rsidR="00E36BB3" w:rsidRDefault="00F561F7" w:rsidP="00DA0953">
      <w:pPr>
        <w:pStyle w:val="Heading-figurecharttable"/>
      </w:pPr>
      <w:r>
        <w:t xml:space="preserve">Table 3 </w:t>
      </w:r>
      <w:r w:rsidR="00A334C5">
        <w:t>–</w:t>
      </w:r>
      <w:r>
        <w:t xml:space="preserve"> </w:t>
      </w:r>
      <w:r w:rsidR="00A334C5">
        <w:t>Importers responsible for notifications received in 202</w:t>
      </w:r>
      <w:r w:rsidR="00655263">
        <w:t>5</w:t>
      </w:r>
    </w:p>
    <w:tbl>
      <w:tblPr>
        <w:tblW w:w="8973" w:type="dxa"/>
        <w:tblLook w:val="04A0" w:firstRow="1" w:lastRow="0" w:firstColumn="1" w:lastColumn="0" w:noHBand="0" w:noVBand="1"/>
      </w:tblPr>
      <w:tblGrid>
        <w:gridCol w:w="937"/>
        <w:gridCol w:w="2525"/>
        <w:gridCol w:w="2894"/>
        <w:gridCol w:w="2617"/>
      </w:tblGrid>
      <w:tr w:rsidR="00AF7AC4" w:rsidRPr="00AF7AC4" w14:paraId="1C4D79B3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006651"/>
              <w:left w:val="single" w:sz="4" w:space="0" w:color="006651"/>
              <w:bottom w:val="nil"/>
              <w:right w:val="nil"/>
            </w:tcBorders>
            <w:shd w:val="clear" w:color="006651" w:fill="006651"/>
            <w:noWrap/>
            <w:vAlign w:val="bottom"/>
            <w:hideMark/>
          </w:tcPr>
          <w:p w14:paraId="50A10A66" w14:textId="77777777" w:rsidR="00AF7AC4" w:rsidRPr="00AF7AC4" w:rsidRDefault="00AF7AC4" w:rsidP="00AF7AC4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AF7AC4">
              <w:rPr>
                <w:rFonts w:eastAsia="Times New Roman" w:cs="Arial"/>
                <w:b/>
                <w:bCs/>
                <w:color w:val="FFFFFF"/>
                <w:lang w:eastAsia="en-GB"/>
              </w:rPr>
              <w:t>Rank</w:t>
            </w:r>
          </w:p>
        </w:tc>
        <w:tc>
          <w:tcPr>
            <w:tcW w:w="2525" w:type="dxa"/>
            <w:tcBorders>
              <w:top w:val="single" w:sz="4" w:space="0" w:color="C093C8"/>
              <w:left w:val="single" w:sz="4" w:space="0" w:color="FFFFFF"/>
              <w:bottom w:val="nil"/>
              <w:right w:val="nil"/>
            </w:tcBorders>
            <w:shd w:val="clear" w:color="93509E" w:fill="006651"/>
            <w:noWrap/>
            <w:vAlign w:val="bottom"/>
            <w:hideMark/>
          </w:tcPr>
          <w:p w14:paraId="4D18D5C1" w14:textId="04014960" w:rsidR="00AF7AC4" w:rsidRPr="00AF7AC4" w:rsidRDefault="00AF7AC4" w:rsidP="00AF7AC4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AF7AC4">
              <w:rPr>
                <w:rFonts w:eastAsia="Times New Roman" w:cs="Arial"/>
                <w:b/>
                <w:bCs/>
                <w:color w:val="FFFFFF"/>
                <w:lang w:eastAsia="en-GB"/>
              </w:rPr>
              <w:t>Importer</w:t>
            </w:r>
            <w:r>
              <w:rPr>
                <w:rFonts w:eastAsia="Times New Roman" w:cs="Arial"/>
                <w:b/>
                <w:bCs/>
                <w:color w:val="FFFFFF"/>
                <w:lang w:eastAsia="en-GB"/>
              </w:rPr>
              <w:t xml:space="preserve"> Name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3509E" w:fill="006651"/>
            <w:vAlign w:val="bottom"/>
            <w:hideMark/>
          </w:tcPr>
          <w:p w14:paraId="4CCD19C4" w14:textId="77777777" w:rsidR="00AF7AC4" w:rsidRPr="00AF7AC4" w:rsidRDefault="00AF7AC4" w:rsidP="00AF7AC4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AF7AC4">
              <w:rPr>
                <w:rFonts w:eastAsia="Times New Roman" w:cs="Arial"/>
                <w:b/>
                <w:bCs/>
                <w:color w:val="FFFFFF"/>
                <w:lang w:eastAsia="en-GB"/>
              </w:rPr>
              <w:t>Percentage of Notifications</w:t>
            </w:r>
          </w:p>
        </w:tc>
        <w:tc>
          <w:tcPr>
            <w:tcW w:w="2617" w:type="dxa"/>
            <w:tcBorders>
              <w:top w:val="single" w:sz="4" w:space="0" w:color="C093C8"/>
              <w:left w:val="nil"/>
              <w:bottom w:val="nil"/>
              <w:right w:val="single" w:sz="4" w:space="0" w:color="006651"/>
            </w:tcBorders>
            <w:shd w:val="clear" w:color="93509E" w:fill="006651"/>
            <w:vAlign w:val="bottom"/>
            <w:hideMark/>
          </w:tcPr>
          <w:p w14:paraId="73624712" w14:textId="77777777" w:rsidR="00AF7AC4" w:rsidRPr="00AF7AC4" w:rsidRDefault="00AF7AC4" w:rsidP="00AF7AC4">
            <w:pPr>
              <w:rPr>
                <w:rFonts w:eastAsia="Times New Roman" w:cs="Arial"/>
                <w:b/>
                <w:bCs/>
                <w:color w:val="FFFFFF"/>
                <w:lang w:eastAsia="en-GB"/>
              </w:rPr>
            </w:pPr>
            <w:r w:rsidRPr="00AF7AC4">
              <w:rPr>
                <w:rFonts w:eastAsia="Times New Roman" w:cs="Arial"/>
                <w:b/>
                <w:bCs/>
                <w:color w:val="FFFFFF"/>
                <w:lang w:eastAsia="en-GB"/>
              </w:rPr>
              <w:t>Cumulative Percentage</w:t>
            </w:r>
          </w:p>
        </w:tc>
      </w:tr>
      <w:tr w:rsidR="00AF7AC4" w:rsidRPr="00AF7AC4" w14:paraId="6FA3A052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27AC1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086C16D5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A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49F41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14.3%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6D4E4B1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14.3%</w:t>
            </w:r>
          </w:p>
        </w:tc>
      </w:tr>
      <w:tr w:rsidR="00AF7AC4" w:rsidRPr="00AF7AC4" w14:paraId="58D1CF5F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6A70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2463F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B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DA69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14.0%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7FDCE889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28.3%</w:t>
            </w:r>
          </w:p>
        </w:tc>
      </w:tr>
      <w:tr w:rsidR="00AF7AC4" w:rsidRPr="00AF7AC4" w14:paraId="04011AA5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D563E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0EB23D20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C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BBBB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9.7%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3031DD3C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38.0%</w:t>
            </w:r>
          </w:p>
        </w:tc>
      </w:tr>
      <w:tr w:rsidR="00AF7AC4" w:rsidRPr="00AF7AC4" w14:paraId="5833F764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E93C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B6C99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D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2690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9.1%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74FE3B40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47.1%</w:t>
            </w:r>
          </w:p>
        </w:tc>
      </w:tr>
      <w:tr w:rsidR="00AF7AC4" w:rsidRPr="00AF7AC4" w14:paraId="461524CF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69BF5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lastRenderedPageBreak/>
              <w:t>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7EB9DDAB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E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D6E4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5.9%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4C35C6B6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53.0%</w:t>
            </w:r>
          </w:p>
        </w:tc>
      </w:tr>
      <w:tr w:rsidR="00AF7AC4" w:rsidRPr="00AF7AC4" w14:paraId="28786328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1FA3B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98BE3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F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8773B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3.6%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66E2DE55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56.6%</w:t>
            </w:r>
          </w:p>
        </w:tc>
      </w:tr>
      <w:tr w:rsidR="00AF7AC4" w:rsidRPr="00AF7AC4" w14:paraId="333F5E5B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0CE2C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41724341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G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E336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3.3%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063B7D3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59.9%</w:t>
            </w:r>
          </w:p>
        </w:tc>
      </w:tr>
      <w:tr w:rsidR="00AF7AC4" w:rsidRPr="00AF7AC4" w14:paraId="3ABC3675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8574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3760E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H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4B26F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3.2%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4E3DFA6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63.1%</w:t>
            </w:r>
          </w:p>
        </w:tc>
      </w:tr>
      <w:tr w:rsidR="00AF7AC4" w:rsidRPr="00AF7AC4" w14:paraId="53628825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F5B4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51BBD401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I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0D7F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3.0%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622F8086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66.1%</w:t>
            </w:r>
          </w:p>
        </w:tc>
      </w:tr>
      <w:tr w:rsidR="00AF7AC4" w:rsidRPr="00AF7AC4" w14:paraId="74A95422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C9C3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1FAE8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J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718C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2.7%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3427C47A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68.8%</w:t>
            </w:r>
          </w:p>
        </w:tc>
      </w:tr>
      <w:tr w:rsidR="00AF7AC4" w:rsidRPr="00AF7AC4" w14:paraId="12C816C5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980F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678F4D17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K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D5CCB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2.4%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6D2DD819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71.2%</w:t>
            </w:r>
          </w:p>
        </w:tc>
      </w:tr>
      <w:tr w:rsidR="00AF7AC4" w:rsidRPr="00AF7AC4" w14:paraId="2F3229B6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E3565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33584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L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C9EA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2.2%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3047025B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73.3%</w:t>
            </w:r>
          </w:p>
        </w:tc>
      </w:tr>
      <w:tr w:rsidR="00AF7AC4" w:rsidRPr="00AF7AC4" w14:paraId="5F2FB066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FDFD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19FAA8B5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M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6DA6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1.9%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2D95998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75.3%</w:t>
            </w:r>
          </w:p>
        </w:tc>
      </w:tr>
      <w:tr w:rsidR="00AF7AC4" w:rsidRPr="00AF7AC4" w14:paraId="719AF017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F2986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8C5CE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N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5EA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1.9%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21811F4F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77.2%</w:t>
            </w:r>
          </w:p>
        </w:tc>
      </w:tr>
      <w:tr w:rsidR="00AF7AC4" w:rsidRPr="00AF7AC4" w14:paraId="6414BE10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8CC1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03999F42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O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F63F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1.8%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2D2AF564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79.0%</w:t>
            </w:r>
          </w:p>
        </w:tc>
      </w:tr>
      <w:tr w:rsidR="00AF7AC4" w:rsidRPr="00AF7AC4" w14:paraId="3F132E28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699F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CAB43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P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1384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1.6%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0E507131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80.6%</w:t>
            </w:r>
          </w:p>
        </w:tc>
      </w:tr>
      <w:tr w:rsidR="00AF7AC4" w:rsidRPr="00AF7AC4" w14:paraId="63C3E36A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87B3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3D08CFB2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Q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A833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1.5%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31855969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82.0%</w:t>
            </w:r>
          </w:p>
        </w:tc>
      </w:tr>
      <w:tr w:rsidR="00AF7AC4" w:rsidRPr="00AF7AC4" w14:paraId="3D3D2AC0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444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051C8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R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0E0C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1.2%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46DD922A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83.2%</w:t>
            </w:r>
          </w:p>
        </w:tc>
      </w:tr>
      <w:tr w:rsidR="00AF7AC4" w:rsidRPr="00AF7AC4" w14:paraId="60B02C77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EB41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3B56FED8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S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836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1.2%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046CE595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84.3%</w:t>
            </w:r>
          </w:p>
        </w:tc>
      </w:tr>
      <w:tr w:rsidR="00AF7AC4" w:rsidRPr="00AF7AC4" w14:paraId="4DB5D9A8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6B8EE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16B49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T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DADC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1.1%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2E10987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85.5%</w:t>
            </w:r>
          </w:p>
        </w:tc>
      </w:tr>
      <w:tr w:rsidR="00AF7AC4" w:rsidRPr="00AF7AC4" w14:paraId="652F506A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BE65C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4A713994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U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ABAA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1.0%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3A979B58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86.4%</w:t>
            </w:r>
          </w:p>
        </w:tc>
      </w:tr>
      <w:tr w:rsidR="00AF7AC4" w:rsidRPr="00AF7AC4" w14:paraId="0E5DEB20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CDD5B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4C6A6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V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598EF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1.0%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4BB8DF5E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87.4%</w:t>
            </w:r>
          </w:p>
        </w:tc>
      </w:tr>
      <w:tr w:rsidR="00AF7AC4" w:rsidRPr="00AF7AC4" w14:paraId="5BCF23EC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D329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7ADEAFFF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W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BD40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0.8%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05F32495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88.2%</w:t>
            </w:r>
          </w:p>
        </w:tc>
      </w:tr>
      <w:tr w:rsidR="00AF7AC4" w:rsidRPr="00AF7AC4" w14:paraId="770F5A1D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1ECA0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42FF9270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X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1A422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0.8%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11229734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89.0%</w:t>
            </w:r>
          </w:p>
        </w:tc>
      </w:tr>
      <w:tr w:rsidR="00AF7AC4" w:rsidRPr="00AF7AC4" w14:paraId="4C1B15D5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FB8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EADAED" w:fill="FFFFFF"/>
            <w:noWrap/>
            <w:vAlign w:val="bottom"/>
            <w:hideMark/>
          </w:tcPr>
          <w:p w14:paraId="77BE4095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Company Y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08C76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0.7%</w:t>
            </w:r>
          </w:p>
        </w:tc>
        <w:tc>
          <w:tcPr>
            <w:tcW w:w="2617" w:type="dxa"/>
            <w:tcBorders>
              <w:top w:val="single" w:sz="4" w:space="0" w:color="006651"/>
              <w:left w:val="nil"/>
              <w:bottom w:val="nil"/>
              <w:right w:val="single" w:sz="4" w:space="0" w:color="006651"/>
            </w:tcBorders>
            <w:noWrap/>
            <w:vAlign w:val="bottom"/>
            <w:hideMark/>
          </w:tcPr>
          <w:p w14:paraId="6DD9804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89.7%</w:t>
            </w:r>
          </w:p>
        </w:tc>
      </w:tr>
      <w:tr w:rsidR="00AF7AC4" w:rsidRPr="00AF7AC4" w14:paraId="10FFD581" w14:textId="77777777" w:rsidTr="00AF7AC4">
        <w:trPr>
          <w:trHeight w:val="552"/>
        </w:trPr>
        <w:tc>
          <w:tcPr>
            <w:tcW w:w="937" w:type="dxa"/>
            <w:tcBorders>
              <w:top w:val="single" w:sz="4" w:space="0" w:color="006651"/>
              <w:left w:val="single" w:sz="4" w:space="0" w:color="006651"/>
              <w:bottom w:val="single" w:sz="4" w:space="0" w:color="006651"/>
              <w:right w:val="nil"/>
            </w:tcBorders>
            <w:noWrap/>
            <w:vAlign w:val="bottom"/>
            <w:hideMark/>
          </w:tcPr>
          <w:p w14:paraId="462177E7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EADAED" w:fill="FFFFFF"/>
            <w:noWrap/>
            <w:vAlign w:val="bottom"/>
            <w:hideMark/>
          </w:tcPr>
          <w:p w14:paraId="0D01A580" w14:textId="77777777" w:rsidR="00AF7AC4" w:rsidRPr="00AF7AC4" w:rsidRDefault="00AF7AC4" w:rsidP="00AF7AC4">
            <w:pPr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Remaining 10% (97 companies)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6C50B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10.3%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1EA8C" w14:textId="77777777" w:rsidR="00AF7AC4" w:rsidRPr="00AF7AC4" w:rsidRDefault="00AF7AC4" w:rsidP="00AF7AC4">
            <w:pPr>
              <w:jc w:val="right"/>
              <w:rPr>
                <w:rFonts w:eastAsia="Times New Roman" w:cs="Arial"/>
                <w:color w:val="000000"/>
                <w:lang w:eastAsia="en-GB"/>
              </w:rPr>
            </w:pPr>
            <w:r w:rsidRPr="00AF7AC4">
              <w:rPr>
                <w:rFonts w:eastAsia="Times New Roman" w:cs="Arial"/>
                <w:color w:val="000000"/>
                <w:lang w:eastAsia="en-GB"/>
              </w:rPr>
              <w:t>10.3%</w:t>
            </w:r>
          </w:p>
        </w:tc>
      </w:tr>
    </w:tbl>
    <w:p w14:paraId="23447393" w14:textId="77777777" w:rsidR="004E4114" w:rsidRDefault="004E4114" w:rsidP="004E4114">
      <w:pPr>
        <w:rPr>
          <w:lang w:eastAsia="en-GB"/>
        </w:rPr>
      </w:pPr>
    </w:p>
    <w:p w14:paraId="25DC9E6E" w14:textId="28D8A6FC" w:rsidR="00735B95" w:rsidRPr="00B2743F" w:rsidRDefault="001D4AF3" w:rsidP="00AF7AC4">
      <w:pPr>
        <w:rPr>
          <w:lang w:eastAsia="en-GB"/>
        </w:rPr>
      </w:pPr>
      <w:r>
        <w:rPr>
          <w:lang w:eastAsia="en-GB"/>
        </w:rPr>
        <w:br w:type="page"/>
      </w:r>
    </w:p>
    <w:p w14:paraId="55F04D43" w14:textId="4683892A" w:rsidR="009419F0" w:rsidRPr="009419F0" w:rsidRDefault="009419F0" w:rsidP="00794EB3">
      <w:pPr>
        <w:pStyle w:val="Heading1"/>
        <w:jc w:val="both"/>
      </w:pPr>
      <w:bookmarkStart w:id="7" w:name="_Toc208563666"/>
      <w:r>
        <w:lastRenderedPageBreak/>
        <w:t>Conclusions</w:t>
      </w:r>
      <w:bookmarkEnd w:id="7"/>
    </w:p>
    <w:bookmarkEnd w:id="1"/>
    <w:p w14:paraId="4EDC8BC0" w14:textId="24B7790A" w:rsidR="004E7527" w:rsidRDefault="004E7527" w:rsidP="004E7527">
      <w:pPr>
        <w:pStyle w:val="Text"/>
        <w:jc w:val="both"/>
      </w:pPr>
      <w:r>
        <w:t xml:space="preserve">Approximately </w:t>
      </w:r>
      <w:r w:rsidR="007261FE" w:rsidRPr="007261FE">
        <w:rPr>
          <w:b/>
          <w:bCs/>
        </w:rPr>
        <w:t>156,</w:t>
      </w:r>
      <w:r w:rsidR="007261FE">
        <w:rPr>
          <w:b/>
          <w:bCs/>
        </w:rPr>
        <w:t>000</w:t>
      </w:r>
      <w:r w:rsidR="007261FE">
        <w:t xml:space="preserve"> </w:t>
      </w:r>
      <w:r>
        <w:t xml:space="preserve">notifications </w:t>
      </w:r>
      <w:r w:rsidR="00A85EED">
        <w:t xml:space="preserve">of intent to import unlicensed medicines into the UK </w:t>
      </w:r>
      <w:r>
        <w:t>were received by the MHRA in 202</w:t>
      </w:r>
      <w:r w:rsidR="007261FE">
        <w:t>5</w:t>
      </w:r>
      <w:r>
        <w:t xml:space="preserve">. </w:t>
      </w:r>
    </w:p>
    <w:p w14:paraId="05C7471B" w14:textId="77777777" w:rsidR="003F7B66" w:rsidRDefault="003F7B66" w:rsidP="003F7B66">
      <w:pPr>
        <w:pStyle w:val="Text"/>
        <w:jc w:val="both"/>
      </w:pPr>
    </w:p>
    <w:p w14:paraId="48FF9AB2" w14:textId="77777777" w:rsidR="003F7B66" w:rsidRDefault="003F7B66" w:rsidP="003F7B66">
      <w:pPr>
        <w:pStyle w:val="Text"/>
        <w:jc w:val="both"/>
      </w:pPr>
      <w:r>
        <w:t xml:space="preserve">Of the total, approximately </w:t>
      </w:r>
      <w:r w:rsidRPr="00C336D0">
        <w:t>129</w:t>
      </w:r>
      <w:r>
        <w:t>,000</w:t>
      </w:r>
      <w:r w:rsidRPr="00C336D0">
        <w:t xml:space="preserve"> </w:t>
      </w:r>
      <w:r>
        <w:t xml:space="preserve">(83%) notifications received no objection to importation following assessment. Whereas approximately </w:t>
      </w:r>
      <w:r w:rsidRPr="00032708">
        <w:t>26</w:t>
      </w:r>
      <w:r>
        <w:t>,000</w:t>
      </w:r>
      <w:r w:rsidRPr="00032708">
        <w:t xml:space="preserve"> </w:t>
      </w:r>
      <w:r>
        <w:t xml:space="preserve">(17%) of the notifications were objected to by the MHRA, highlighting the critical role of the Imports team in preventing unsuitable medicinal products reaching the UK market. </w:t>
      </w:r>
    </w:p>
    <w:p w14:paraId="4873D05D" w14:textId="77777777" w:rsidR="008F048D" w:rsidRDefault="008F048D" w:rsidP="006129FC"/>
    <w:p w14:paraId="440E9A4D" w14:textId="6D4A8AA2" w:rsidR="000F4945" w:rsidRDefault="00086AA5" w:rsidP="006129FC">
      <w:r>
        <w:t xml:space="preserve">Importation of unlicensed medicines </w:t>
      </w:r>
      <w:r w:rsidR="00935A20">
        <w:t xml:space="preserve">is </w:t>
      </w:r>
      <w:r>
        <w:t xml:space="preserve">a valuable supply route during </w:t>
      </w:r>
      <w:r w:rsidR="00935A20">
        <w:t>supply disruptions</w:t>
      </w:r>
      <w:r>
        <w:t xml:space="preserve"> of UK </w:t>
      </w:r>
      <w:r w:rsidR="00935A20">
        <w:t xml:space="preserve">licensed medicines. The imports team frequently liaises with </w:t>
      </w:r>
      <w:r w:rsidR="00C75C72">
        <w:t>colleagues across government and the NHS to support work to mitigate such disruptions.</w:t>
      </w:r>
    </w:p>
    <w:p w14:paraId="4C2A7FAA" w14:textId="77777777" w:rsidR="00C75C72" w:rsidRDefault="00C75C72" w:rsidP="006129FC"/>
    <w:p w14:paraId="17AAAFF0" w14:textId="266929C3" w:rsidR="00C75C72" w:rsidRDefault="00C75C72" w:rsidP="006129FC">
      <w:r>
        <w:t xml:space="preserve">Importation of unlicensed medicines is also a valuable supply route for </w:t>
      </w:r>
      <w:r w:rsidR="004C5668">
        <w:t xml:space="preserve">medicines </w:t>
      </w:r>
      <w:r w:rsidR="003E4ECA">
        <w:t>for which there is no licensed available alternative.</w:t>
      </w:r>
    </w:p>
    <w:p w14:paraId="16CFCF7A" w14:textId="77777777" w:rsidR="003E4ECA" w:rsidRDefault="003E4ECA" w:rsidP="006129FC"/>
    <w:p w14:paraId="57A7B761" w14:textId="583FE258" w:rsidR="003E4ECA" w:rsidRDefault="007D42DE" w:rsidP="006129FC">
      <w:r w:rsidRPr="007D42DE">
        <w:t>Guidance for UK wholesalers and manufacturers on how to import human medicines including unlicensed medicines, how to apply for a licence and how much it costs</w:t>
      </w:r>
      <w:r>
        <w:t xml:space="preserve"> can be found here:</w:t>
      </w:r>
      <w:r w:rsidRPr="007D42DE">
        <w:t xml:space="preserve"> </w:t>
      </w:r>
      <w:hyperlink r:id="rId17" w:history="1">
        <w:r w:rsidRPr="003E4294">
          <w:rPr>
            <w:rStyle w:val="Hyperlink"/>
          </w:rPr>
          <w:t>https://www.gov.uk/guidance/import-a-human-medicine</w:t>
        </w:r>
      </w:hyperlink>
      <w:r>
        <w:t xml:space="preserve"> </w:t>
      </w:r>
    </w:p>
    <w:p w14:paraId="6E24D90B" w14:textId="77777777" w:rsidR="007D42DE" w:rsidRDefault="007D42DE" w:rsidP="006129FC"/>
    <w:p w14:paraId="30D534CB" w14:textId="4C8BFB85" w:rsidR="007D42DE" w:rsidRDefault="00185CBF" w:rsidP="006129FC">
      <w:r w:rsidRPr="00185CBF">
        <w:t>Guidance on manufacturing, importing, distributing and supplying specially manufactured or ordered products, including cannabis-based products for medicinal use in humans (CBPMs), known as 'specials'</w:t>
      </w:r>
      <w:r>
        <w:t xml:space="preserve"> can be found here: </w:t>
      </w:r>
      <w:hyperlink r:id="rId18" w:history="1">
        <w:r w:rsidR="008430BB" w:rsidRPr="003E4294">
          <w:rPr>
            <w:rStyle w:val="Hyperlink"/>
          </w:rPr>
          <w:t>https://www.gov.uk/government/publications/supply-unlicensed-medicinal-products-specials/supply-unlicensed-medicinal-products-specials</w:t>
        </w:r>
      </w:hyperlink>
    </w:p>
    <w:p w14:paraId="7C2F0D3B" w14:textId="77777777" w:rsidR="008430BB" w:rsidRDefault="008430BB" w:rsidP="006129FC"/>
    <w:p w14:paraId="5478EB8F" w14:textId="6BC4BD44" w:rsidR="00B81ADD" w:rsidRDefault="008430BB" w:rsidP="006129FC">
      <w:r>
        <w:t>Guidance on h</w:t>
      </w:r>
      <w:r w:rsidRPr="008430BB">
        <w:t>ow to submit a notification of intent to import an unlicensed medicine to the MHRA</w:t>
      </w:r>
      <w:r>
        <w:t xml:space="preserve"> can be found here: </w:t>
      </w:r>
      <w:hyperlink r:id="rId19" w:history="1">
        <w:r w:rsidR="00B81ADD" w:rsidRPr="003E4294">
          <w:rPr>
            <w:rStyle w:val="Hyperlink"/>
          </w:rPr>
          <w:t>https://www.gov.uk/government/publications/notification-of-intent-to-import-an-unlicensed-medicinal-product/notification-of-intent-to-import-an-unlicensed-medicinal-product</w:t>
        </w:r>
      </w:hyperlink>
    </w:p>
    <w:p w14:paraId="26758190" w14:textId="77777777" w:rsidR="00B81ADD" w:rsidRDefault="00B81ADD" w:rsidP="006129FC"/>
    <w:p w14:paraId="37A26E3B" w14:textId="7D404A76" w:rsidR="00B81ADD" w:rsidRDefault="00B81ADD" w:rsidP="006129FC">
      <w:r w:rsidRPr="00B81ADD">
        <w:t xml:space="preserve"> </w:t>
      </w:r>
    </w:p>
    <w:p w14:paraId="57F08988" w14:textId="41E2DF6F" w:rsidR="00E661EE" w:rsidRPr="007D42DE" w:rsidRDefault="00E661EE" w:rsidP="006129FC">
      <w:r w:rsidRPr="007D42DE">
        <w:br w:type="page"/>
      </w:r>
    </w:p>
    <w:p w14:paraId="647C8B60" w14:textId="77777777" w:rsidR="007500F3" w:rsidRDefault="007500F3" w:rsidP="00794EB3">
      <w:pPr>
        <w:pStyle w:val="ParagraphText"/>
        <w:jc w:val="both"/>
        <w:rPr>
          <w:rFonts w:cs="Arial"/>
        </w:rPr>
      </w:pPr>
      <w:r w:rsidRPr="00CE7127">
        <w:rPr>
          <w:rFonts w:cs="Arial"/>
        </w:rPr>
        <w:lastRenderedPageBreak/>
        <w:t>© Crown copyright 202</w:t>
      </w:r>
      <w:r w:rsidR="00530B7A">
        <w:rPr>
          <w:rFonts w:cs="Arial"/>
        </w:rPr>
        <w:t>5</w:t>
      </w:r>
    </w:p>
    <w:p w14:paraId="18FBD1AC" w14:textId="77777777" w:rsidR="004037BE" w:rsidRDefault="004037BE" w:rsidP="00794EB3">
      <w:pPr>
        <w:pStyle w:val="ParagraphText"/>
        <w:jc w:val="both"/>
        <w:rPr>
          <w:rFonts w:cs="Arial"/>
        </w:rPr>
      </w:pPr>
      <w:r>
        <w:rPr>
          <w:rFonts w:cs="Arial"/>
        </w:rPr>
        <w:t>Open Government Licence</w:t>
      </w:r>
    </w:p>
    <w:p w14:paraId="0FA76743" w14:textId="77777777" w:rsidR="004037BE" w:rsidRDefault="004037BE" w:rsidP="00794EB3">
      <w:pPr>
        <w:pStyle w:val="ParagraphText"/>
        <w:jc w:val="both"/>
        <w:rPr>
          <w:rFonts w:cs="Arial"/>
        </w:rPr>
      </w:pPr>
      <w:r w:rsidRPr="00CE7127">
        <w:rPr>
          <w:rFonts w:cs="Arial"/>
          <w:noProof/>
        </w:rPr>
        <w:drawing>
          <wp:anchor distT="0" distB="0" distL="114300" distR="114300" simplePos="0" relativeHeight="251665408" behindDoc="0" locked="0" layoutInCell="1" allowOverlap="1" wp14:anchorId="4BDEA158" wp14:editId="36E08BD4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771525" cy="381000"/>
            <wp:effectExtent l="0" t="0" r="0" b="0"/>
            <wp:wrapSquare wrapText="bothSides"/>
            <wp:docPr id="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313C86" w14:textId="77777777" w:rsidR="004037BE" w:rsidRDefault="004037BE" w:rsidP="00794EB3">
      <w:pPr>
        <w:pStyle w:val="ParagraphText"/>
        <w:jc w:val="both"/>
        <w:rPr>
          <w:rFonts w:cs="Arial"/>
        </w:rPr>
      </w:pPr>
    </w:p>
    <w:p w14:paraId="0FEBA997" w14:textId="77777777" w:rsidR="004037BE" w:rsidRPr="001429BA" w:rsidRDefault="004037BE" w:rsidP="00794EB3">
      <w:pPr>
        <w:pStyle w:val="ParagraphText"/>
        <w:jc w:val="both"/>
        <w:rPr>
          <w:rStyle w:val="Hyperlink"/>
        </w:rPr>
      </w:pPr>
      <w:r w:rsidRPr="004037BE">
        <w:rPr>
          <w:rFonts w:cs="Arial"/>
        </w:rPr>
        <w:t>Produced by the Medicines and Healthcare products Regulatory Agency.</w:t>
      </w:r>
      <w:r>
        <w:rPr>
          <w:rFonts w:cs="Arial"/>
        </w:rPr>
        <w:t xml:space="preserve"> </w:t>
      </w:r>
      <w:hyperlink r:id="rId21" w:history="1">
        <w:r w:rsidRPr="001429BA">
          <w:rPr>
            <w:rStyle w:val="Hyperlink"/>
          </w:rPr>
          <w:t>www.gov.uk/mhra</w:t>
        </w:r>
      </w:hyperlink>
    </w:p>
    <w:p w14:paraId="5ED5AF37" w14:textId="7943F77C" w:rsidR="004037BE" w:rsidRDefault="004037BE" w:rsidP="00794EB3">
      <w:pPr>
        <w:pStyle w:val="ParagraphText"/>
        <w:jc w:val="both"/>
        <w:rPr>
          <w:rFonts w:cs="Arial"/>
        </w:rPr>
      </w:pPr>
      <w:r w:rsidRPr="004037BE">
        <w:rPr>
          <w:rFonts w:cs="Arial"/>
        </w:rPr>
        <w:t xml:space="preserve">You may re-use this information (excluding logos) free of charge in any format or medium, under the terms of the Open Government Licence. To view this licence, visit </w:t>
      </w:r>
      <w:hyperlink r:id="rId22" w:history="1">
        <w:r w:rsidRPr="004037BE">
          <w:rPr>
            <w:rStyle w:val="Hyperlink"/>
            <w:rFonts w:cs="Arial"/>
          </w:rPr>
          <w:t>http://www.nationalarchives.gov.uk/doc/open-government-licence</w:t>
        </w:r>
      </w:hyperlink>
      <w:r>
        <w:rPr>
          <w:rFonts w:cs="Arial"/>
        </w:rPr>
        <w:t xml:space="preserve"> </w:t>
      </w:r>
      <w:r w:rsidRPr="004037BE">
        <w:rPr>
          <w:rFonts w:cs="Arial"/>
        </w:rPr>
        <w:t xml:space="preserve">or email: </w:t>
      </w:r>
      <w:hyperlink r:id="rId23" w:history="1">
        <w:r w:rsidRPr="004037BE">
          <w:rPr>
            <w:rStyle w:val="Hyperlink"/>
            <w:rFonts w:cs="Arial"/>
          </w:rPr>
          <w:t>psi@nationalarchives.gsi.gov.uk</w:t>
        </w:r>
      </w:hyperlink>
      <w:r>
        <w:rPr>
          <w:rFonts w:cs="Arial"/>
        </w:rPr>
        <w:t>.</w:t>
      </w:r>
    </w:p>
    <w:p w14:paraId="46AFB502" w14:textId="77777777" w:rsidR="004037BE" w:rsidRDefault="004037BE" w:rsidP="00794EB3">
      <w:pPr>
        <w:pStyle w:val="ParagraphText"/>
        <w:jc w:val="both"/>
        <w:rPr>
          <w:rFonts w:cs="Arial"/>
        </w:rPr>
      </w:pPr>
      <w:r>
        <w:rPr>
          <w:rFonts w:cs="Arial"/>
        </w:rPr>
        <w:t>W</w:t>
      </w:r>
      <w:r w:rsidRPr="004037BE">
        <w:rPr>
          <w:rFonts w:cs="Arial"/>
        </w:rPr>
        <w:t>here we have identified any third-party copyright material you will need to obtain permission from the copyright holders concerned.</w:t>
      </w:r>
    </w:p>
    <w:p w14:paraId="5DBFFA5F" w14:textId="77777777" w:rsidR="00121ECE" w:rsidRDefault="004037BE" w:rsidP="00794EB3">
      <w:pPr>
        <w:pStyle w:val="ParagraphText"/>
        <w:jc w:val="both"/>
        <w:rPr>
          <w:rFonts w:cs="Arial"/>
        </w:rPr>
      </w:pPr>
      <w:r w:rsidRPr="004037BE">
        <w:rPr>
          <w:rFonts w:cs="Arial"/>
        </w:rPr>
        <w:t xml:space="preserve">The names, images and logos identifying the Medicines and Healthcare products Regulatory Agency are proprietary marks. All the </w:t>
      </w:r>
      <w:r w:rsidR="00530B7A">
        <w:rPr>
          <w:rFonts w:cs="Arial"/>
        </w:rPr>
        <w:t>a</w:t>
      </w:r>
      <w:r w:rsidRPr="004037BE">
        <w:rPr>
          <w:rFonts w:cs="Arial"/>
        </w:rPr>
        <w:t xml:space="preserve">gency’s logos are registered trademarks and cannot be used without the </w:t>
      </w:r>
      <w:r w:rsidR="00530B7A">
        <w:rPr>
          <w:rFonts w:cs="Arial"/>
        </w:rPr>
        <w:t>a</w:t>
      </w:r>
      <w:r w:rsidRPr="004037BE">
        <w:rPr>
          <w:rFonts w:cs="Arial"/>
        </w:rPr>
        <w:t>gency’s explicit permission.</w:t>
      </w:r>
    </w:p>
    <w:sectPr w:rsidR="00121ECE" w:rsidSect="009428D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0" w:h="16840"/>
      <w:pgMar w:top="720" w:right="720" w:bottom="720" w:left="720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7B4F2" w14:textId="77777777" w:rsidR="00702CDB" w:rsidRDefault="00702CDB" w:rsidP="00121ECE">
      <w:r>
        <w:separator/>
      </w:r>
    </w:p>
  </w:endnote>
  <w:endnote w:type="continuationSeparator" w:id="0">
    <w:p w14:paraId="6AFB7589" w14:textId="77777777" w:rsidR="00702CDB" w:rsidRDefault="00702CDB" w:rsidP="0012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41637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3891DF" w14:textId="77777777" w:rsidR="0064552B" w:rsidRDefault="0064552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440E078" w14:textId="77777777" w:rsidR="00165523" w:rsidRPr="00357144" w:rsidRDefault="00165523" w:rsidP="00357144">
    <w:pPr>
      <w:tabs>
        <w:tab w:val="center" w:pos="467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F7B7" w14:textId="77777777" w:rsidR="00433496" w:rsidRDefault="0043349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09041"/>
      <w:docPartObj>
        <w:docPartGallery w:val="Page Numbers (Bottom of Page)"/>
        <w:docPartUnique/>
      </w:docPartObj>
    </w:sdtPr>
    <w:sdtEndPr/>
    <w:sdtContent>
      <w:sdt>
        <w:sdtPr>
          <w:id w:val="2009704521"/>
          <w:docPartObj>
            <w:docPartGallery w:val="Page Numbers (Top of Page)"/>
            <w:docPartUnique/>
          </w:docPartObj>
        </w:sdtPr>
        <w:sdtEndPr/>
        <w:sdtContent>
          <w:p w14:paraId="131C7BA0" w14:textId="77777777" w:rsidR="00C85689" w:rsidRDefault="00C8568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6BF5DE0" w14:textId="77777777" w:rsidR="00433496" w:rsidRDefault="0043349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9090493"/>
      <w:docPartObj>
        <w:docPartGallery w:val="Page Numbers (Bottom of Page)"/>
        <w:docPartUnique/>
      </w:docPartObj>
    </w:sdtPr>
    <w:sdtEndPr/>
    <w:sdtContent>
      <w:sdt>
        <w:sdtPr>
          <w:id w:val="1137377022"/>
          <w:docPartObj>
            <w:docPartGallery w:val="Page Numbers (Top of Page)"/>
            <w:docPartUnique/>
          </w:docPartObj>
        </w:sdtPr>
        <w:sdtEndPr/>
        <w:sdtContent>
          <w:p w14:paraId="21BF2BB3" w14:textId="77777777" w:rsidR="0064552B" w:rsidRDefault="0064552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DFC38FC" w14:textId="77777777" w:rsidR="00433496" w:rsidRDefault="004334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1191" w14:textId="77777777" w:rsidR="00702CDB" w:rsidRDefault="00702CDB" w:rsidP="00121ECE">
      <w:r>
        <w:separator/>
      </w:r>
    </w:p>
  </w:footnote>
  <w:footnote w:type="continuationSeparator" w:id="0">
    <w:p w14:paraId="66B8541C" w14:textId="77777777" w:rsidR="00702CDB" w:rsidRDefault="00702CDB" w:rsidP="00121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E3F6" w14:textId="77777777" w:rsidR="00121ECE" w:rsidRPr="00CE7127" w:rsidRDefault="00121ECE" w:rsidP="00121ECE">
    <w:pPr>
      <w:ind w:left="-567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6C67" w14:textId="77777777" w:rsidR="00530B7A" w:rsidRDefault="00530B7A">
    <w:pPr>
      <w:rPr>
        <w:rFonts w:cs="Arial"/>
      </w:rPr>
    </w:pPr>
  </w:p>
  <w:p w14:paraId="09E995D2" w14:textId="77777777" w:rsidR="0064402A" w:rsidRPr="004370FB" w:rsidRDefault="00530B7A">
    <w:pPr>
      <w:rPr>
        <w:rFonts w:cs="Arial"/>
      </w:rPr>
    </w:pPr>
    <w:r>
      <w:rPr>
        <w:rFonts w:cs="Arial"/>
        <w:noProof/>
      </w:rPr>
      <w:drawing>
        <wp:inline distT="0" distB="0" distL="0" distR="0" wp14:anchorId="583B33D6" wp14:editId="72408FF3">
          <wp:extent cx="3348000" cy="903600"/>
          <wp:effectExtent l="0" t="0" r="5080" b="0"/>
          <wp:docPr id="8138445" name="Picture 2" descr="Medicines and Healthcare products Regulatory Agency (MHRA)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38445" name="Picture 2" descr="Medicines and Healthcare products Regulatory Agency (MHRA)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8000" cy="9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75187" w14:textId="77777777" w:rsidR="00433496" w:rsidRDefault="0043349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9434" w14:textId="77777777" w:rsidR="00433496" w:rsidRDefault="0043349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4FBEF" w14:textId="77777777" w:rsidR="00CE7127" w:rsidRDefault="00CE71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22BC1"/>
    <w:multiLevelType w:val="singleLevel"/>
    <w:tmpl w:val="05B2CDA0"/>
    <w:lvl w:ilvl="0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2"/>
      </w:rPr>
    </w:lvl>
  </w:abstractNum>
  <w:abstractNum w:abstractNumId="1" w15:restartNumberingAfterBreak="0">
    <w:nsid w:val="1FFC3900"/>
    <w:multiLevelType w:val="singleLevel"/>
    <w:tmpl w:val="7C30CD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" w15:restartNumberingAfterBreak="0">
    <w:nsid w:val="49AE4A11"/>
    <w:multiLevelType w:val="multilevel"/>
    <w:tmpl w:val="CC78A944"/>
    <w:lvl w:ilvl="0">
      <w:start w:val="1"/>
      <w:numFmt w:val="none"/>
      <w:pStyle w:val="Boxedtext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9EA695B"/>
    <w:multiLevelType w:val="hybridMultilevel"/>
    <w:tmpl w:val="E392D5FA"/>
    <w:lvl w:ilvl="0" w:tplc="12CA2D3A">
      <w:start w:val="1"/>
      <w:numFmt w:val="bullet"/>
      <w:pStyle w:val="Bullet"/>
      <w:lvlText w:val=""/>
      <w:lvlJc w:val="left"/>
      <w:pPr>
        <w:ind w:left="425" w:hanging="425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7AC0B2E6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2" w:tplc="2892F340">
      <w:start w:val="1"/>
      <w:numFmt w:val="bullet"/>
      <w:lvlText w:val=""/>
      <w:lvlJc w:val="left"/>
      <w:pPr>
        <w:tabs>
          <w:tab w:val="num" w:pos="425"/>
        </w:tabs>
        <w:ind w:left="1276" w:hanging="425"/>
      </w:pPr>
      <w:rPr>
        <w:rFonts w:ascii="Symbol" w:hAnsi="Symbol" w:hint="default"/>
      </w:rPr>
    </w:lvl>
    <w:lvl w:ilvl="3" w:tplc="2D568070">
      <w:start w:val="1"/>
      <w:numFmt w:val="bullet"/>
      <w:lvlText w:val=""/>
      <w:lvlJc w:val="left"/>
      <w:pPr>
        <w:tabs>
          <w:tab w:val="num" w:pos="425"/>
        </w:tabs>
        <w:ind w:left="1701" w:hanging="425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055BD"/>
    <w:multiLevelType w:val="hybridMultilevel"/>
    <w:tmpl w:val="F0F2F502"/>
    <w:lvl w:ilvl="0" w:tplc="E00CD466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625929E6"/>
    <w:multiLevelType w:val="hybridMultilevel"/>
    <w:tmpl w:val="7B52813E"/>
    <w:lvl w:ilvl="0" w:tplc="EACADD4E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64880AA1"/>
    <w:multiLevelType w:val="hybridMultilevel"/>
    <w:tmpl w:val="FF8ADE98"/>
    <w:lvl w:ilvl="0" w:tplc="8E54D174">
      <w:start w:val="1"/>
      <w:numFmt w:val="bullet"/>
      <w:lvlText w:val=""/>
      <w:lvlJc w:val="left"/>
      <w:pPr>
        <w:ind w:left="851" w:hanging="426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CA399A">
      <w:start w:val="1"/>
      <w:numFmt w:val="bullet"/>
      <w:pStyle w:val="Sub-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 w:tplc="4212FD1C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3" w:tplc="518E2D4A">
      <w:start w:val="1"/>
      <w:numFmt w:val="bullet"/>
      <w:lvlText w:val=""/>
      <w:lvlJc w:val="left"/>
      <w:pPr>
        <w:ind w:left="1701" w:hanging="425"/>
      </w:pPr>
      <w:rPr>
        <w:rFonts w:ascii="Symbol" w:hAnsi="Symbol" w:hint="default"/>
      </w:rPr>
    </w:lvl>
    <w:lvl w:ilvl="4" w:tplc="21C4D812">
      <w:start w:val="1"/>
      <w:numFmt w:val="bullet"/>
      <w:lvlText w:val=""/>
      <w:lvlJc w:val="left"/>
      <w:pPr>
        <w:tabs>
          <w:tab w:val="num" w:pos="3827"/>
        </w:tabs>
        <w:ind w:left="2126" w:hanging="425"/>
      </w:pPr>
      <w:rPr>
        <w:rFonts w:ascii="Symbol" w:hAnsi="Symbol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A13DC"/>
    <w:multiLevelType w:val="hybridMultilevel"/>
    <w:tmpl w:val="9FEE1FF2"/>
    <w:lvl w:ilvl="0" w:tplc="4F56F852">
      <w:start w:val="1"/>
      <w:numFmt w:val="decimal"/>
      <w:pStyle w:val="Bullet-numberedstep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103767">
    <w:abstractNumId w:val="1"/>
  </w:num>
  <w:num w:numId="2" w16cid:durableId="1802844399">
    <w:abstractNumId w:val="0"/>
  </w:num>
  <w:num w:numId="3" w16cid:durableId="2021538090">
    <w:abstractNumId w:val="4"/>
  </w:num>
  <w:num w:numId="4" w16cid:durableId="1067844266">
    <w:abstractNumId w:val="7"/>
  </w:num>
  <w:num w:numId="5" w16cid:durableId="744179619">
    <w:abstractNumId w:val="2"/>
  </w:num>
  <w:num w:numId="6" w16cid:durableId="465515636">
    <w:abstractNumId w:val="7"/>
    <w:lvlOverride w:ilvl="0">
      <w:startOverride w:val="1"/>
    </w:lvlOverride>
  </w:num>
  <w:num w:numId="7" w16cid:durableId="1855681054">
    <w:abstractNumId w:val="5"/>
  </w:num>
  <w:num w:numId="8" w16cid:durableId="697244343">
    <w:abstractNumId w:val="2"/>
  </w:num>
  <w:num w:numId="9" w16cid:durableId="283584692">
    <w:abstractNumId w:val="1"/>
  </w:num>
  <w:num w:numId="10" w16cid:durableId="1784886746">
    <w:abstractNumId w:val="7"/>
  </w:num>
  <w:num w:numId="11" w16cid:durableId="1419910415">
    <w:abstractNumId w:val="0"/>
  </w:num>
  <w:num w:numId="12" w16cid:durableId="1076244105">
    <w:abstractNumId w:val="4"/>
  </w:num>
  <w:num w:numId="13" w16cid:durableId="81415735">
    <w:abstractNumId w:val="2"/>
  </w:num>
  <w:num w:numId="14" w16cid:durableId="155803091">
    <w:abstractNumId w:val="1"/>
  </w:num>
  <w:num w:numId="15" w16cid:durableId="933246521">
    <w:abstractNumId w:val="7"/>
  </w:num>
  <w:num w:numId="16" w16cid:durableId="726611411">
    <w:abstractNumId w:val="0"/>
  </w:num>
  <w:num w:numId="17" w16cid:durableId="1803186356">
    <w:abstractNumId w:val="4"/>
  </w:num>
  <w:num w:numId="18" w16cid:durableId="1775057095">
    <w:abstractNumId w:val="7"/>
    <w:lvlOverride w:ilvl="0">
      <w:startOverride w:val="1"/>
    </w:lvlOverride>
  </w:num>
  <w:num w:numId="19" w16cid:durableId="228150213">
    <w:abstractNumId w:val="7"/>
    <w:lvlOverride w:ilvl="0">
      <w:startOverride w:val="1"/>
    </w:lvlOverride>
  </w:num>
  <w:num w:numId="20" w16cid:durableId="1167863939">
    <w:abstractNumId w:val="2"/>
  </w:num>
  <w:num w:numId="21" w16cid:durableId="1302812679">
    <w:abstractNumId w:val="1"/>
  </w:num>
  <w:num w:numId="22" w16cid:durableId="761528848">
    <w:abstractNumId w:val="7"/>
  </w:num>
  <w:num w:numId="23" w16cid:durableId="689256457">
    <w:abstractNumId w:val="0"/>
  </w:num>
  <w:num w:numId="24" w16cid:durableId="544148305">
    <w:abstractNumId w:val="4"/>
  </w:num>
  <w:num w:numId="25" w16cid:durableId="1596285616">
    <w:abstractNumId w:val="2"/>
  </w:num>
  <w:num w:numId="26" w16cid:durableId="1710908523">
    <w:abstractNumId w:val="3"/>
  </w:num>
  <w:num w:numId="27" w16cid:durableId="219899479">
    <w:abstractNumId w:val="7"/>
  </w:num>
  <w:num w:numId="28" w16cid:durableId="197014469">
    <w:abstractNumId w:val="6"/>
  </w:num>
  <w:num w:numId="29" w16cid:durableId="703600586">
    <w:abstractNumId w:val="7"/>
    <w:lvlOverride w:ilvl="0">
      <w:startOverride w:val="1"/>
    </w:lvlOverride>
  </w:num>
  <w:num w:numId="30" w16cid:durableId="297224323">
    <w:abstractNumId w:val="7"/>
    <w:lvlOverride w:ilvl="0">
      <w:startOverride w:val="1"/>
    </w:lvlOverride>
  </w:num>
  <w:num w:numId="31" w16cid:durableId="1686401646">
    <w:abstractNumId w:val="2"/>
  </w:num>
  <w:num w:numId="32" w16cid:durableId="1823351793">
    <w:abstractNumId w:val="3"/>
  </w:num>
  <w:num w:numId="33" w16cid:durableId="110516892">
    <w:abstractNumId w:val="7"/>
  </w:num>
  <w:num w:numId="34" w16cid:durableId="284888508">
    <w:abstractNumId w:val="6"/>
  </w:num>
  <w:num w:numId="35" w16cid:durableId="1911191709">
    <w:abstractNumId w:val="2"/>
  </w:num>
  <w:num w:numId="36" w16cid:durableId="1362321599">
    <w:abstractNumId w:val="3"/>
  </w:num>
  <w:num w:numId="37" w16cid:durableId="774592438">
    <w:abstractNumId w:val="7"/>
  </w:num>
  <w:num w:numId="38" w16cid:durableId="1119422071">
    <w:abstractNumId w:val="6"/>
  </w:num>
  <w:num w:numId="39" w16cid:durableId="274405229">
    <w:abstractNumId w:val="2"/>
  </w:num>
  <w:num w:numId="40" w16cid:durableId="632637045">
    <w:abstractNumId w:val="3"/>
  </w:num>
  <w:num w:numId="41" w16cid:durableId="147523672">
    <w:abstractNumId w:val="7"/>
  </w:num>
  <w:num w:numId="42" w16cid:durableId="2103645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E7"/>
    <w:rsid w:val="000005C7"/>
    <w:rsid w:val="00002BB1"/>
    <w:rsid w:val="000037E6"/>
    <w:rsid w:val="00003B77"/>
    <w:rsid w:val="0000451F"/>
    <w:rsid w:val="0001249B"/>
    <w:rsid w:val="00025044"/>
    <w:rsid w:val="00026B3B"/>
    <w:rsid w:val="000309AF"/>
    <w:rsid w:val="00032708"/>
    <w:rsid w:val="00036C7C"/>
    <w:rsid w:val="00037CE7"/>
    <w:rsid w:val="00054B4D"/>
    <w:rsid w:val="00062204"/>
    <w:rsid w:val="00062667"/>
    <w:rsid w:val="00070281"/>
    <w:rsid w:val="00076C87"/>
    <w:rsid w:val="0008535F"/>
    <w:rsid w:val="00086AA5"/>
    <w:rsid w:val="000A0B34"/>
    <w:rsid w:val="000A30F3"/>
    <w:rsid w:val="000A3CAE"/>
    <w:rsid w:val="000D56F8"/>
    <w:rsid w:val="000D6F1D"/>
    <w:rsid w:val="000E4168"/>
    <w:rsid w:val="000E71AF"/>
    <w:rsid w:val="000F06AF"/>
    <w:rsid w:val="000F4945"/>
    <w:rsid w:val="00102492"/>
    <w:rsid w:val="00105501"/>
    <w:rsid w:val="00121ECE"/>
    <w:rsid w:val="00126A74"/>
    <w:rsid w:val="00130435"/>
    <w:rsid w:val="00132E1E"/>
    <w:rsid w:val="001429BA"/>
    <w:rsid w:val="00160F6B"/>
    <w:rsid w:val="00161BB5"/>
    <w:rsid w:val="00163FE0"/>
    <w:rsid w:val="00165523"/>
    <w:rsid w:val="0016674E"/>
    <w:rsid w:val="00174743"/>
    <w:rsid w:val="00185CBF"/>
    <w:rsid w:val="00187F0F"/>
    <w:rsid w:val="001D3798"/>
    <w:rsid w:val="001D4AF3"/>
    <w:rsid w:val="001D5F50"/>
    <w:rsid w:val="001D5FE6"/>
    <w:rsid w:val="001F0B61"/>
    <w:rsid w:val="0020592B"/>
    <w:rsid w:val="00211087"/>
    <w:rsid w:val="00220FDE"/>
    <w:rsid w:val="0022300A"/>
    <w:rsid w:val="002277A6"/>
    <w:rsid w:val="00237460"/>
    <w:rsid w:val="00244AD9"/>
    <w:rsid w:val="0026070E"/>
    <w:rsid w:val="00261E2B"/>
    <w:rsid w:val="0026447E"/>
    <w:rsid w:val="002707AC"/>
    <w:rsid w:val="00270BCB"/>
    <w:rsid w:val="00297B56"/>
    <w:rsid w:val="002A1517"/>
    <w:rsid w:val="002A44AD"/>
    <w:rsid w:val="002B505D"/>
    <w:rsid w:val="002D284E"/>
    <w:rsid w:val="002E1389"/>
    <w:rsid w:val="002E1E96"/>
    <w:rsid w:val="002E61C5"/>
    <w:rsid w:val="002E696A"/>
    <w:rsid w:val="002E7D14"/>
    <w:rsid w:val="002F7D2E"/>
    <w:rsid w:val="0030151A"/>
    <w:rsid w:val="00313234"/>
    <w:rsid w:val="0031666C"/>
    <w:rsid w:val="0033027A"/>
    <w:rsid w:val="00334FBE"/>
    <w:rsid w:val="00337DBB"/>
    <w:rsid w:val="003515D1"/>
    <w:rsid w:val="00357144"/>
    <w:rsid w:val="003628A0"/>
    <w:rsid w:val="003636D9"/>
    <w:rsid w:val="00382304"/>
    <w:rsid w:val="003825EA"/>
    <w:rsid w:val="003873B5"/>
    <w:rsid w:val="00387CFF"/>
    <w:rsid w:val="0039459D"/>
    <w:rsid w:val="00396B41"/>
    <w:rsid w:val="003A1A3F"/>
    <w:rsid w:val="003B044C"/>
    <w:rsid w:val="003B57BC"/>
    <w:rsid w:val="003E4ECA"/>
    <w:rsid w:val="003E7BA3"/>
    <w:rsid w:val="003F7B66"/>
    <w:rsid w:val="004037BE"/>
    <w:rsid w:val="00412D3F"/>
    <w:rsid w:val="00424CB1"/>
    <w:rsid w:val="00426892"/>
    <w:rsid w:val="004301D5"/>
    <w:rsid w:val="00433496"/>
    <w:rsid w:val="004358A2"/>
    <w:rsid w:val="00436E71"/>
    <w:rsid w:val="004370FB"/>
    <w:rsid w:val="00443430"/>
    <w:rsid w:val="00453142"/>
    <w:rsid w:val="00460DB1"/>
    <w:rsid w:val="00463659"/>
    <w:rsid w:val="004659F7"/>
    <w:rsid w:val="00482CAE"/>
    <w:rsid w:val="00485E3A"/>
    <w:rsid w:val="0049130D"/>
    <w:rsid w:val="0049360C"/>
    <w:rsid w:val="00497C63"/>
    <w:rsid w:val="004A051C"/>
    <w:rsid w:val="004A1EC5"/>
    <w:rsid w:val="004A4EDD"/>
    <w:rsid w:val="004C1C55"/>
    <w:rsid w:val="004C3078"/>
    <w:rsid w:val="004C307C"/>
    <w:rsid w:val="004C5668"/>
    <w:rsid w:val="004D1376"/>
    <w:rsid w:val="004E260A"/>
    <w:rsid w:val="004E3123"/>
    <w:rsid w:val="004E3876"/>
    <w:rsid w:val="004E4114"/>
    <w:rsid w:val="004E47F9"/>
    <w:rsid w:val="004E7527"/>
    <w:rsid w:val="004E780C"/>
    <w:rsid w:val="004F0387"/>
    <w:rsid w:val="00530B7A"/>
    <w:rsid w:val="00534977"/>
    <w:rsid w:val="00534996"/>
    <w:rsid w:val="00547D77"/>
    <w:rsid w:val="00552F5C"/>
    <w:rsid w:val="00562A4A"/>
    <w:rsid w:val="00566EA8"/>
    <w:rsid w:val="005713E8"/>
    <w:rsid w:val="005804CF"/>
    <w:rsid w:val="00592A28"/>
    <w:rsid w:val="00592A9B"/>
    <w:rsid w:val="005B5583"/>
    <w:rsid w:val="005C0394"/>
    <w:rsid w:val="005C3C35"/>
    <w:rsid w:val="005D2626"/>
    <w:rsid w:val="005F1A17"/>
    <w:rsid w:val="00600E77"/>
    <w:rsid w:val="006129FC"/>
    <w:rsid w:val="00613493"/>
    <w:rsid w:val="0064402A"/>
    <w:rsid w:val="0064552B"/>
    <w:rsid w:val="00655263"/>
    <w:rsid w:val="006574EE"/>
    <w:rsid w:val="006674B7"/>
    <w:rsid w:val="006825A4"/>
    <w:rsid w:val="0069559F"/>
    <w:rsid w:val="006A046A"/>
    <w:rsid w:val="006A0D32"/>
    <w:rsid w:val="006A5338"/>
    <w:rsid w:val="006E0363"/>
    <w:rsid w:val="006F2BA0"/>
    <w:rsid w:val="006F3F90"/>
    <w:rsid w:val="00702CDB"/>
    <w:rsid w:val="00703BBD"/>
    <w:rsid w:val="00710900"/>
    <w:rsid w:val="00710A66"/>
    <w:rsid w:val="00721F7E"/>
    <w:rsid w:val="00723492"/>
    <w:rsid w:val="007261FE"/>
    <w:rsid w:val="00726D30"/>
    <w:rsid w:val="00735B95"/>
    <w:rsid w:val="00744889"/>
    <w:rsid w:val="007500F3"/>
    <w:rsid w:val="00764BD1"/>
    <w:rsid w:val="00766778"/>
    <w:rsid w:val="00790D14"/>
    <w:rsid w:val="00794EB3"/>
    <w:rsid w:val="007B1923"/>
    <w:rsid w:val="007B52CE"/>
    <w:rsid w:val="007B5C32"/>
    <w:rsid w:val="007C08A8"/>
    <w:rsid w:val="007D42DE"/>
    <w:rsid w:val="007D7BA1"/>
    <w:rsid w:val="00807EFB"/>
    <w:rsid w:val="00821791"/>
    <w:rsid w:val="00824572"/>
    <w:rsid w:val="0082629C"/>
    <w:rsid w:val="008430BB"/>
    <w:rsid w:val="00853422"/>
    <w:rsid w:val="008620F7"/>
    <w:rsid w:val="008628F7"/>
    <w:rsid w:val="008775C8"/>
    <w:rsid w:val="008A7269"/>
    <w:rsid w:val="008B5790"/>
    <w:rsid w:val="008B7F2E"/>
    <w:rsid w:val="008D2C57"/>
    <w:rsid w:val="008D45B9"/>
    <w:rsid w:val="008E2865"/>
    <w:rsid w:val="008E6430"/>
    <w:rsid w:val="008F048D"/>
    <w:rsid w:val="009000E0"/>
    <w:rsid w:val="00900F10"/>
    <w:rsid w:val="009135C3"/>
    <w:rsid w:val="0091632C"/>
    <w:rsid w:val="0092288F"/>
    <w:rsid w:val="00935A20"/>
    <w:rsid w:val="009419F0"/>
    <w:rsid w:val="00941C03"/>
    <w:rsid w:val="009428DD"/>
    <w:rsid w:val="009505B1"/>
    <w:rsid w:val="00961B6D"/>
    <w:rsid w:val="0096361A"/>
    <w:rsid w:val="00974A7A"/>
    <w:rsid w:val="00984572"/>
    <w:rsid w:val="00993351"/>
    <w:rsid w:val="009A1994"/>
    <w:rsid w:val="009A7AE6"/>
    <w:rsid w:val="009B54B0"/>
    <w:rsid w:val="009B644A"/>
    <w:rsid w:val="009C28E3"/>
    <w:rsid w:val="009D283A"/>
    <w:rsid w:val="00A000EF"/>
    <w:rsid w:val="00A07D41"/>
    <w:rsid w:val="00A14379"/>
    <w:rsid w:val="00A17169"/>
    <w:rsid w:val="00A221E5"/>
    <w:rsid w:val="00A231BB"/>
    <w:rsid w:val="00A300D6"/>
    <w:rsid w:val="00A3083D"/>
    <w:rsid w:val="00A317ED"/>
    <w:rsid w:val="00A334C5"/>
    <w:rsid w:val="00A5566F"/>
    <w:rsid w:val="00A710E3"/>
    <w:rsid w:val="00A80409"/>
    <w:rsid w:val="00A85EED"/>
    <w:rsid w:val="00A874F4"/>
    <w:rsid w:val="00A95068"/>
    <w:rsid w:val="00A96237"/>
    <w:rsid w:val="00AA15D7"/>
    <w:rsid w:val="00AA797E"/>
    <w:rsid w:val="00AB0658"/>
    <w:rsid w:val="00AB0F1D"/>
    <w:rsid w:val="00AB6FCD"/>
    <w:rsid w:val="00AC1527"/>
    <w:rsid w:val="00AC530F"/>
    <w:rsid w:val="00AC7126"/>
    <w:rsid w:val="00AD16B3"/>
    <w:rsid w:val="00AD2D1A"/>
    <w:rsid w:val="00AD7592"/>
    <w:rsid w:val="00AE41F7"/>
    <w:rsid w:val="00AF6BFB"/>
    <w:rsid w:val="00AF7AC4"/>
    <w:rsid w:val="00AF7B84"/>
    <w:rsid w:val="00B2743F"/>
    <w:rsid w:val="00B4592F"/>
    <w:rsid w:val="00B46C01"/>
    <w:rsid w:val="00B56EDD"/>
    <w:rsid w:val="00B62EAC"/>
    <w:rsid w:val="00B66576"/>
    <w:rsid w:val="00B70B60"/>
    <w:rsid w:val="00B714DA"/>
    <w:rsid w:val="00B73D71"/>
    <w:rsid w:val="00B81ADD"/>
    <w:rsid w:val="00B93942"/>
    <w:rsid w:val="00B94F49"/>
    <w:rsid w:val="00BC4E71"/>
    <w:rsid w:val="00BD2538"/>
    <w:rsid w:val="00BE0F4F"/>
    <w:rsid w:val="00BF0BE7"/>
    <w:rsid w:val="00C15BA9"/>
    <w:rsid w:val="00C2575B"/>
    <w:rsid w:val="00C26240"/>
    <w:rsid w:val="00C433FD"/>
    <w:rsid w:val="00C4479B"/>
    <w:rsid w:val="00C50AB4"/>
    <w:rsid w:val="00C57711"/>
    <w:rsid w:val="00C72C9E"/>
    <w:rsid w:val="00C75C72"/>
    <w:rsid w:val="00C83FBC"/>
    <w:rsid w:val="00C85689"/>
    <w:rsid w:val="00CB0FDC"/>
    <w:rsid w:val="00CD7032"/>
    <w:rsid w:val="00CE7127"/>
    <w:rsid w:val="00D068E5"/>
    <w:rsid w:val="00D108C5"/>
    <w:rsid w:val="00D111B0"/>
    <w:rsid w:val="00D139FF"/>
    <w:rsid w:val="00D26D03"/>
    <w:rsid w:val="00D43D15"/>
    <w:rsid w:val="00D47B62"/>
    <w:rsid w:val="00D70BAC"/>
    <w:rsid w:val="00D75C32"/>
    <w:rsid w:val="00D80F08"/>
    <w:rsid w:val="00D81670"/>
    <w:rsid w:val="00D82287"/>
    <w:rsid w:val="00D83BC4"/>
    <w:rsid w:val="00D86EED"/>
    <w:rsid w:val="00D91CD9"/>
    <w:rsid w:val="00D963BF"/>
    <w:rsid w:val="00D973BC"/>
    <w:rsid w:val="00DA0953"/>
    <w:rsid w:val="00DA13D8"/>
    <w:rsid w:val="00DB0E9C"/>
    <w:rsid w:val="00DB446B"/>
    <w:rsid w:val="00DB57EC"/>
    <w:rsid w:val="00DC1121"/>
    <w:rsid w:val="00DC1FCA"/>
    <w:rsid w:val="00DD57B9"/>
    <w:rsid w:val="00DE60F2"/>
    <w:rsid w:val="00DF2C8D"/>
    <w:rsid w:val="00DF7F33"/>
    <w:rsid w:val="00E02223"/>
    <w:rsid w:val="00E02B61"/>
    <w:rsid w:val="00E07C5A"/>
    <w:rsid w:val="00E22AFF"/>
    <w:rsid w:val="00E23AD3"/>
    <w:rsid w:val="00E3210B"/>
    <w:rsid w:val="00E32B89"/>
    <w:rsid w:val="00E36BB3"/>
    <w:rsid w:val="00E36C75"/>
    <w:rsid w:val="00E427BC"/>
    <w:rsid w:val="00E64B72"/>
    <w:rsid w:val="00E661EE"/>
    <w:rsid w:val="00E7175A"/>
    <w:rsid w:val="00E97068"/>
    <w:rsid w:val="00EA6864"/>
    <w:rsid w:val="00EB4663"/>
    <w:rsid w:val="00EC1709"/>
    <w:rsid w:val="00ED78A2"/>
    <w:rsid w:val="00EE3780"/>
    <w:rsid w:val="00EE597E"/>
    <w:rsid w:val="00EF4C73"/>
    <w:rsid w:val="00EF508D"/>
    <w:rsid w:val="00EF5825"/>
    <w:rsid w:val="00EF6641"/>
    <w:rsid w:val="00F01844"/>
    <w:rsid w:val="00F11771"/>
    <w:rsid w:val="00F24AA1"/>
    <w:rsid w:val="00F52F44"/>
    <w:rsid w:val="00F561F7"/>
    <w:rsid w:val="00F7594A"/>
    <w:rsid w:val="00F92728"/>
    <w:rsid w:val="00F96C8D"/>
    <w:rsid w:val="00F97C77"/>
    <w:rsid w:val="00FA32F8"/>
    <w:rsid w:val="00FA61C8"/>
    <w:rsid w:val="00FB03F0"/>
    <w:rsid w:val="00FC3DB4"/>
    <w:rsid w:val="00FD187B"/>
    <w:rsid w:val="00FE0410"/>
    <w:rsid w:val="00FE386C"/>
    <w:rsid w:val="00F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269C4"/>
  <w15:chartTrackingRefBased/>
  <w15:docId w15:val="{C4CCC2A8-0445-43E2-9643-6C4F0617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3" w:qFormat="1"/>
    <w:lsdException w:name="Intense Quote" w:uiPriority="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" w:qFormat="1"/>
    <w:lsdException w:name="Intense Emphasis" w:uiPriority="3" w:qFormat="1"/>
    <w:lsdException w:name="Subtle Reference" w:uiPriority="5" w:qFormat="1"/>
    <w:lsdException w:name="Intense Reference" w:uiPriority="5" w:qFormat="1"/>
    <w:lsdException w:name="Book Title" w:uiPriority="5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7BC"/>
    <w:rPr>
      <w:rFonts w:ascii="Arial" w:eastAsiaTheme="minorEastAsia" w:hAnsi="Arial"/>
    </w:rPr>
  </w:style>
  <w:style w:type="paragraph" w:styleId="Heading1">
    <w:name w:val="heading 1"/>
    <w:next w:val="ParagraphText"/>
    <w:link w:val="Heading1Char"/>
    <w:uiPriority w:val="1"/>
    <w:qFormat/>
    <w:rsid w:val="003B57BC"/>
    <w:pPr>
      <w:keepNext/>
      <w:spacing w:before="280" w:after="280" w:line="584" w:lineRule="exact"/>
      <w:outlineLvl w:val="0"/>
    </w:pPr>
    <w:rPr>
      <w:rFonts w:ascii="Arial" w:eastAsia="Times New Roman" w:hAnsi="Arial" w:cs="Times New Roman"/>
      <w:b/>
      <w:sz w:val="44"/>
      <w:szCs w:val="20"/>
      <w:lang w:eastAsia="en-GB"/>
    </w:rPr>
  </w:style>
  <w:style w:type="paragraph" w:styleId="Heading2">
    <w:name w:val="heading 2"/>
    <w:next w:val="ParagraphText"/>
    <w:link w:val="Heading2Char"/>
    <w:uiPriority w:val="1"/>
    <w:qFormat/>
    <w:rsid w:val="003B57BC"/>
    <w:pPr>
      <w:keepNext/>
      <w:keepLines/>
      <w:spacing w:before="240" w:after="240" w:line="410" w:lineRule="exact"/>
      <w:outlineLvl w:val="1"/>
    </w:pPr>
    <w:rPr>
      <w:rFonts w:ascii="Arial" w:eastAsia="Times New Roman" w:hAnsi="Arial" w:cs="Times New Roman"/>
      <w:b/>
      <w:sz w:val="36"/>
      <w:szCs w:val="20"/>
      <w:lang w:eastAsia="en-GB"/>
    </w:rPr>
  </w:style>
  <w:style w:type="paragraph" w:styleId="Heading3">
    <w:name w:val="heading 3"/>
    <w:next w:val="ParagraphText"/>
    <w:link w:val="Heading3Char"/>
    <w:uiPriority w:val="1"/>
    <w:qFormat/>
    <w:rsid w:val="003B57BC"/>
    <w:pPr>
      <w:keepNext/>
      <w:keepLines/>
      <w:spacing w:before="120" w:after="240" w:line="370" w:lineRule="exact"/>
      <w:outlineLvl w:val="2"/>
    </w:pPr>
    <w:rPr>
      <w:rFonts w:ascii="Arial" w:eastAsia="Times New Roman" w:hAnsi="Arial" w:cs="Times New Roman"/>
      <w:b/>
      <w:sz w:val="30"/>
      <w:szCs w:val="20"/>
      <w:lang w:eastAsia="en-GB"/>
    </w:rPr>
  </w:style>
  <w:style w:type="paragraph" w:styleId="Heading4">
    <w:name w:val="heading 4"/>
    <w:next w:val="ParagraphText"/>
    <w:link w:val="Heading4Char"/>
    <w:uiPriority w:val="1"/>
    <w:qFormat/>
    <w:rsid w:val="003B57BC"/>
    <w:pPr>
      <w:keepNext/>
      <w:keepLines/>
      <w:spacing w:before="120" w:after="120" w:line="330" w:lineRule="exact"/>
      <w:outlineLvl w:val="3"/>
    </w:pPr>
    <w:rPr>
      <w:rFonts w:ascii="Arial" w:eastAsia="Times New Roman" w:hAnsi="Arial" w:cs="Times New Roman"/>
      <w:b/>
      <w:szCs w:val="20"/>
      <w:lang w:eastAsia="en-GB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3B57BC"/>
    <w:pPr>
      <w:keepNext/>
      <w:keepLines/>
      <w:spacing w:before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4"/>
    <w:unhideWhenUsed/>
    <w:qFormat/>
    <w:rsid w:val="003B57BC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3B57BC"/>
    <w:pPr>
      <w:keepNext/>
      <w:keepLines/>
      <w:spacing w:before="40"/>
      <w:outlineLvl w:val="6"/>
    </w:pPr>
    <w:rPr>
      <w:rFonts w:eastAsiaTheme="majorEastAsia" w:cstheme="majorBidi"/>
      <w:iCs/>
      <w:color w:val="00322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3B57BC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3"/>
    <w:qFormat/>
    <w:rsid w:val="003B57BC"/>
    <w:pPr>
      <w:spacing w:before="200" w:after="160"/>
      <w:ind w:left="864" w:right="864"/>
      <w:jc w:val="center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"/>
    <w:rsid w:val="003B57BC"/>
    <w:rPr>
      <w:rFonts w:ascii="Arial" w:eastAsiaTheme="minorEastAsia" w:hAnsi="Arial"/>
      <w:iCs/>
      <w:color w:val="404040" w:themeColor="text1" w:themeTint="BF"/>
    </w:rPr>
  </w:style>
  <w:style w:type="paragraph" w:customStyle="1" w:styleId="Blockquote">
    <w:name w:val="Blockquote"/>
    <w:basedOn w:val="Quote"/>
    <w:uiPriority w:val="2"/>
    <w:qFormat/>
    <w:rsid w:val="004E47F9"/>
    <w:pPr>
      <w:spacing w:before="0" w:after="284" w:line="324" w:lineRule="exact"/>
      <w:ind w:left="851" w:right="851"/>
      <w:jc w:val="left"/>
    </w:pPr>
    <w:rPr>
      <w:rFonts w:eastAsia="Times New Roman" w:cs="Times New Roman"/>
      <w:color w:val="000000" w:themeColor="text1"/>
      <w:szCs w:val="20"/>
      <w:lang w:eastAsia="en-GB"/>
    </w:rPr>
  </w:style>
  <w:style w:type="character" w:customStyle="1" w:styleId="Bold">
    <w:name w:val="Bold"/>
    <w:basedOn w:val="DefaultParagraphFont"/>
    <w:uiPriority w:val="3"/>
    <w:semiHidden/>
    <w:qFormat/>
    <w:rsid w:val="003B57BC"/>
    <w:rPr>
      <w:b/>
    </w:rPr>
  </w:style>
  <w:style w:type="character" w:styleId="BookTitle">
    <w:name w:val="Book Title"/>
    <w:basedOn w:val="DefaultParagraphFont"/>
    <w:uiPriority w:val="5"/>
    <w:qFormat/>
    <w:rsid w:val="003B57BC"/>
    <w:rPr>
      <w:b/>
      <w:bCs/>
      <w:i/>
      <w:iCs/>
      <w:spacing w:val="5"/>
    </w:rPr>
  </w:style>
  <w:style w:type="paragraph" w:customStyle="1" w:styleId="Boxedtext">
    <w:name w:val="Boxed text"/>
    <w:basedOn w:val="Normal"/>
    <w:next w:val="Normal"/>
    <w:uiPriority w:val="3"/>
    <w:qFormat/>
    <w:rsid w:val="003B57BC"/>
    <w:pPr>
      <w:numPr>
        <w:numId w:val="39"/>
      </w:num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  <w:spacing w:after="284" w:line="288" w:lineRule="auto"/>
    </w:pPr>
    <w:rPr>
      <w:rFonts w:eastAsia="Times New Roman" w:cs="Times New Roman"/>
      <w:color w:val="000000" w:themeColor="text1"/>
      <w:szCs w:val="20"/>
      <w:lang w:eastAsia="en-GB"/>
      <w14:textOutline w14:w="9525" w14:cap="rnd" w14:cmpd="sng" w14:algn="ctr">
        <w14:noFill/>
        <w14:prstDash w14:val="solid"/>
        <w14:bevel/>
      </w14:textOutline>
    </w:rPr>
  </w:style>
  <w:style w:type="paragraph" w:customStyle="1" w:styleId="Bullet">
    <w:name w:val="Bullet"/>
    <w:uiPriority w:val="2"/>
    <w:qFormat/>
    <w:rsid w:val="003B57BC"/>
    <w:pPr>
      <w:numPr>
        <w:numId w:val="40"/>
      </w:numPr>
      <w:tabs>
        <w:tab w:val="left" w:pos="425"/>
      </w:tabs>
      <w:spacing w:after="280" w:line="280" w:lineRule="exact"/>
    </w:pPr>
    <w:rPr>
      <w:rFonts w:ascii="Arial" w:eastAsia="Times New Roman" w:hAnsi="Arial" w:cs="Times New Roman"/>
      <w:szCs w:val="20"/>
      <w:lang w:eastAsia="en-GB"/>
    </w:rPr>
  </w:style>
  <w:style w:type="paragraph" w:customStyle="1" w:styleId="ParagraphText">
    <w:name w:val="Paragraph Text"/>
    <w:link w:val="ParagraphTextChar"/>
    <w:qFormat/>
    <w:rsid w:val="003B57BC"/>
    <w:pPr>
      <w:spacing w:after="280" w:line="288" w:lineRule="auto"/>
    </w:pPr>
    <w:rPr>
      <w:rFonts w:ascii="Arial" w:hAnsi="Arial"/>
    </w:rPr>
  </w:style>
  <w:style w:type="character" w:customStyle="1" w:styleId="ParagraphTextChar">
    <w:name w:val="Paragraph Text Char"/>
    <w:basedOn w:val="DefaultParagraphFont"/>
    <w:link w:val="ParagraphText"/>
    <w:rsid w:val="003B57BC"/>
    <w:rPr>
      <w:rFonts w:ascii="Arial" w:hAnsi="Arial"/>
    </w:rPr>
  </w:style>
  <w:style w:type="paragraph" w:customStyle="1" w:styleId="Bullet-numberedsteps">
    <w:name w:val="Bullet - numbered steps"/>
    <w:basedOn w:val="ParagraphText"/>
    <w:uiPriority w:val="2"/>
    <w:qFormat/>
    <w:rsid w:val="003B57BC"/>
    <w:pPr>
      <w:numPr>
        <w:numId w:val="41"/>
      </w:numPr>
      <w:spacing w:line="280" w:lineRule="exact"/>
    </w:pPr>
    <w:rPr>
      <w:rFonts w:eastAsia="Times New Roman" w:cs="Times New Roman"/>
      <w:szCs w:val="20"/>
      <w:lang w:eastAsia="en-GB"/>
    </w:rPr>
  </w:style>
  <w:style w:type="paragraph" w:customStyle="1" w:styleId="Sub-Bullet">
    <w:name w:val="Sub-Bullet"/>
    <w:uiPriority w:val="2"/>
    <w:qFormat/>
    <w:rsid w:val="003B57BC"/>
    <w:pPr>
      <w:numPr>
        <w:ilvl w:val="1"/>
        <w:numId w:val="42"/>
      </w:numPr>
      <w:tabs>
        <w:tab w:val="left" w:pos="425"/>
      </w:tabs>
      <w:spacing w:after="280" w:line="280" w:lineRule="exact"/>
    </w:pPr>
    <w:rPr>
      <w:rFonts w:ascii="Arial" w:eastAsia="Times New Roman" w:hAnsi="Arial" w:cs="Times New Roman"/>
      <w:szCs w:val="20"/>
      <w:lang w:eastAsia="en-GB"/>
    </w:rPr>
  </w:style>
  <w:style w:type="paragraph" w:styleId="Subtitle">
    <w:name w:val="Subtitle"/>
    <w:basedOn w:val="Normal"/>
    <w:next w:val="Normal"/>
    <w:link w:val="SubtitleChar"/>
    <w:uiPriority w:val="1"/>
    <w:qFormat/>
    <w:rsid w:val="003B57BC"/>
    <w:pPr>
      <w:numPr>
        <w:ilvl w:val="1"/>
      </w:numPr>
      <w:spacing w:after="160"/>
      <w:jc w:val="center"/>
    </w:pPr>
    <w:rPr>
      <w:spacing w:val="15"/>
      <w:sz w:val="36"/>
      <w:szCs w:val="22"/>
    </w:rPr>
  </w:style>
  <w:style w:type="paragraph" w:customStyle="1" w:styleId="Covertitle">
    <w:name w:val="Cover title"/>
    <w:uiPriority w:val="99"/>
    <w:semiHidden/>
    <w:rsid w:val="003B57BC"/>
    <w:pPr>
      <w:spacing w:after="240"/>
    </w:pPr>
    <w:rPr>
      <w:rFonts w:ascii="Arial" w:eastAsia="Times New Roman" w:hAnsi="Arial" w:cs="Times New Roman"/>
      <w:b/>
      <w:sz w:val="52"/>
      <w:szCs w:val="20"/>
      <w:lang w:eastAsia="en-GB"/>
    </w:rPr>
  </w:style>
  <w:style w:type="paragraph" w:customStyle="1" w:styleId="Dateofpublication">
    <w:name w:val="Date of publication"/>
    <w:basedOn w:val="Normal"/>
    <w:next w:val="Normal"/>
    <w:uiPriority w:val="99"/>
    <w:unhideWhenUsed/>
    <w:rsid w:val="003B57BC"/>
    <w:rPr>
      <w:rFonts w:eastAsia="Times New Roman" w:cs="Times New Roman"/>
      <w:szCs w:val="20"/>
      <w:lang w:eastAsia="en-GB"/>
    </w:rPr>
  </w:style>
  <w:style w:type="table" w:customStyle="1" w:styleId="DHSCtable">
    <w:name w:val="DHSC table"/>
    <w:basedOn w:val="TableNormal"/>
    <w:uiPriority w:val="99"/>
    <w:rsid w:val="003B57BC"/>
    <w:pPr>
      <w:widowControl w:val="0"/>
    </w:pPr>
    <w:rPr>
      <w:rFonts w:ascii="Arial" w:eastAsia="Times New Roman" w:hAnsi="Arial" w:cs="Times New Roman"/>
      <w:szCs w:val="20"/>
      <w:lang w:eastAsia="en-GB"/>
    </w:rPr>
    <w:tblPr>
      <w:tblBorders>
        <w:bottom w:val="single" w:sz="4" w:space="0" w:color="A4A4A4"/>
        <w:insideH w:val="single" w:sz="4" w:space="0" w:color="A4A4A4"/>
        <w:insideV w:val="single" w:sz="4" w:space="0" w:color="A4A4A4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="Arial Bold" w:hAnsi="Arial Bold"/>
        <w:b/>
        <w:caps w:val="0"/>
        <w:smallCaps w:val="0"/>
        <w:strike w:val="0"/>
        <w:dstrike w:val="0"/>
        <w:vanish w:val="0"/>
        <w:sz w:val="24"/>
        <w:vertAlign w:val="baseline"/>
      </w:rPr>
      <w:tblPr/>
      <w:trPr>
        <w:tblHeader/>
      </w:trPr>
    </w:tblStylePr>
  </w:style>
  <w:style w:type="character" w:styleId="Emphasis">
    <w:name w:val="Emphasis"/>
    <w:basedOn w:val="DefaultParagraphFont"/>
    <w:uiPriority w:val="3"/>
    <w:qFormat/>
    <w:rsid w:val="003B57BC"/>
    <w:rPr>
      <w:rFonts w:ascii="Arial" w:hAnsi="Arial"/>
      <w:b w:val="0"/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3B57BC"/>
    <w:rPr>
      <w:rFonts w:ascii="Arial" w:eastAsia="Times New Roman" w:hAnsi="Arial" w:cs="Times New Roman"/>
      <w:b/>
      <w:sz w:val="4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3B57BC"/>
    <w:rPr>
      <w:rFonts w:ascii="Arial" w:eastAsia="Times New Roman" w:hAnsi="Arial" w:cs="Times New Roman"/>
      <w:b/>
      <w:sz w:val="36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3B57BC"/>
    <w:rPr>
      <w:rFonts w:ascii="Arial" w:eastAsia="Times New Roman" w:hAnsi="Arial" w:cs="Times New Roman"/>
      <w:b/>
      <w:sz w:val="3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3B57BC"/>
    <w:rPr>
      <w:rFonts w:ascii="Arial" w:eastAsia="Times New Roman" w:hAnsi="Arial" w:cs="Times New Roman"/>
      <w:b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B57BC"/>
    <w:rPr>
      <w:color w:val="006651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B57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7BC"/>
    <w:rPr>
      <w:rFonts w:ascii="Arial" w:eastAsiaTheme="minorEastAsia" w:hAnsi="Arial"/>
    </w:rPr>
  </w:style>
  <w:style w:type="paragraph" w:styleId="Header">
    <w:name w:val="header"/>
    <w:basedOn w:val="Normal"/>
    <w:link w:val="HeaderChar"/>
    <w:uiPriority w:val="99"/>
    <w:unhideWhenUsed/>
    <w:rsid w:val="003B57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7BC"/>
    <w:rPr>
      <w:rFonts w:ascii="Arial" w:eastAsiaTheme="minorEastAsia" w:hAnsi="Arial"/>
    </w:rPr>
  </w:style>
  <w:style w:type="paragraph" w:customStyle="1" w:styleId="Heading-contents">
    <w:name w:val="Heading - contents"/>
    <w:next w:val="Normal"/>
    <w:uiPriority w:val="1"/>
    <w:rsid w:val="003B57BC"/>
    <w:pPr>
      <w:spacing w:after="360"/>
    </w:pPr>
    <w:rPr>
      <w:rFonts w:ascii="Arial" w:eastAsia="Times New Roman" w:hAnsi="Arial" w:cs="Times New Roman"/>
      <w:b/>
      <w:sz w:val="48"/>
      <w:szCs w:val="20"/>
      <w:lang w:eastAsia="en-GB"/>
    </w:rPr>
  </w:style>
  <w:style w:type="paragraph" w:customStyle="1" w:styleId="Heading-figurecharttable">
    <w:name w:val="Heading - figure/chart/table"/>
    <w:next w:val="Normal"/>
    <w:uiPriority w:val="1"/>
    <w:qFormat/>
    <w:rsid w:val="003B57BC"/>
    <w:pPr>
      <w:keepNext/>
      <w:keepLines/>
      <w:spacing w:before="120" w:after="240" w:line="320" w:lineRule="exact"/>
    </w:pPr>
    <w:rPr>
      <w:rFonts w:ascii="Arial" w:eastAsia="Times New Roman" w:hAnsi="Arial" w:cs="Times New Roman"/>
      <w:b/>
      <w:szCs w:val="20"/>
      <w:lang w:eastAsia="en-GB"/>
    </w:rPr>
  </w:style>
  <w:style w:type="character" w:styleId="Hyperlink">
    <w:name w:val="Hyperlink"/>
    <w:uiPriority w:val="99"/>
    <w:unhideWhenUsed/>
    <w:rsid w:val="003B57BC"/>
    <w:rPr>
      <w:rFonts w:ascii="Arial" w:hAnsi="Arial"/>
      <w:color w:val="006651" w:themeColor="accent1"/>
      <w:sz w:val="24"/>
      <w:u w:val="single"/>
    </w:rPr>
  </w:style>
  <w:style w:type="character" w:styleId="IntenseEmphasis">
    <w:name w:val="Intense Emphasis"/>
    <w:basedOn w:val="DefaultParagraphFont"/>
    <w:uiPriority w:val="3"/>
    <w:qFormat/>
    <w:rsid w:val="003B57BC"/>
    <w:rPr>
      <w:rFonts w:ascii="Arial" w:hAnsi="Arial"/>
      <w:b/>
      <w:i/>
      <w:iCs/>
      <w:color w:val="auto"/>
      <w:sz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"/>
    <w:qFormat/>
    <w:rsid w:val="003B57BC"/>
    <w:pPr>
      <w:pBdr>
        <w:top w:val="single" w:sz="4" w:space="10" w:color="006651" w:themeColor="accent1"/>
        <w:bottom w:val="single" w:sz="4" w:space="10" w:color="006651" w:themeColor="accent1"/>
      </w:pBdr>
      <w:spacing w:before="360" w:after="360"/>
      <w:ind w:left="864" w:right="864"/>
      <w:jc w:val="center"/>
    </w:pPr>
    <w:rPr>
      <w:b/>
      <w:iCs/>
      <w:color w:val="00665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"/>
    <w:rsid w:val="003B57BC"/>
    <w:rPr>
      <w:rFonts w:ascii="Arial" w:eastAsiaTheme="minorEastAsia" w:hAnsi="Arial"/>
      <w:b/>
      <w:iCs/>
      <w:color w:val="006651" w:themeColor="accent1"/>
    </w:rPr>
  </w:style>
  <w:style w:type="character" w:styleId="IntenseReference">
    <w:name w:val="Intense Reference"/>
    <w:basedOn w:val="DefaultParagraphFont"/>
    <w:uiPriority w:val="5"/>
    <w:qFormat/>
    <w:rsid w:val="003B57BC"/>
    <w:rPr>
      <w:rFonts w:ascii="Arial Bold" w:hAnsi="Arial Bold"/>
      <w:b/>
      <w:bCs/>
      <w:caps/>
      <w:smallCaps w:val="0"/>
      <w:color w:val="006651" w:themeColor="accent1"/>
      <w:spacing w:val="5"/>
      <w:sz w:val="24"/>
    </w:rPr>
  </w:style>
  <w:style w:type="character" w:customStyle="1" w:styleId="Italic">
    <w:name w:val="Italic"/>
    <w:basedOn w:val="DefaultParagraphFont"/>
    <w:uiPriority w:val="3"/>
    <w:semiHidden/>
    <w:qFormat/>
    <w:rsid w:val="003B57BC"/>
    <w:rPr>
      <w:i/>
    </w:rPr>
  </w:style>
  <w:style w:type="paragraph" w:styleId="ListParagraph">
    <w:name w:val="List Paragraph"/>
    <w:basedOn w:val="Normal"/>
    <w:uiPriority w:val="4"/>
    <w:qFormat/>
    <w:rsid w:val="003B57BC"/>
    <w:pPr>
      <w:ind w:left="720"/>
      <w:contextualSpacing/>
    </w:pPr>
  </w:style>
  <w:style w:type="paragraph" w:styleId="NoSpacing">
    <w:name w:val="No Spacing"/>
    <w:uiPriority w:val="3"/>
    <w:qFormat/>
    <w:rsid w:val="003B57BC"/>
    <w:rPr>
      <w:rFonts w:ascii="Arial" w:eastAsiaTheme="minorEastAsia" w:hAnsi="Arial"/>
    </w:rPr>
  </w:style>
  <w:style w:type="character" w:styleId="PageNumber">
    <w:name w:val="page number"/>
    <w:basedOn w:val="DefaultParagraphFont"/>
    <w:uiPriority w:val="99"/>
    <w:semiHidden/>
    <w:rsid w:val="003B57BC"/>
  </w:style>
  <w:style w:type="paragraph" w:customStyle="1" w:styleId="Report-Heading1">
    <w:name w:val="Report - Heading 1"/>
    <w:basedOn w:val="Heading1"/>
    <w:link w:val="Report-Heading1Char"/>
    <w:uiPriority w:val="1"/>
    <w:qFormat/>
    <w:rsid w:val="003B57BC"/>
    <w:pPr>
      <w:pageBreakBefore/>
    </w:pPr>
    <w:rPr>
      <w:rFonts w:ascii="Arial Bold" w:hAnsi="Arial Bold"/>
      <w:color w:val="006651" w:themeColor="accent1"/>
    </w:rPr>
  </w:style>
  <w:style w:type="character" w:customStyle="1" w:styleId="Report-Heading1Char">
    <w:name w:val="Report - Heading 1 Char"/>
    <w:basedOn w:val="Heading1Char"/>
    <w:link w:val="Report-Heading1"/>
    <w:uiPriority w:val="1"/>
    <w:rsid w:val="003B57BC"/>
    <w:rPr>
      <w:rFonts w:ascii="Arial Bold" w:eastAsia="Times New Roman" w:hAnsi="Arial Bold" w:cs="Times New Roman"/>
      <w:b/>
      <w:color w:val="006651" w:themeColor="accent1"/>
      <w:sz w:val="4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4"/>
    <w:rsid w:val="003B57BC"/>
    <w:rPr>
      <w:rFonts w:ascii="Arial" w:eastAsiaTheme="majorEastAsia" w:hAnsi="Arial" w:cstheme="majorBidi"/>
    </w:rPr>
  </w:style>
  <w:style w:type="character" w:customStyle="1" w:styleId="Heading6Char">
    <w:name w:val="Heading 6 Char"/>
    <w:basedOn w:val="DefaultParagraphFont"/>
    <w:link w:val="Heading6"/>
    <w:uiPriority w:val="4"/>
    <w:rsid w:val="003B57BC"/>
    <w:rPr>
      <w:rFonts w:ascii="Arial" w:eastAsiaTheme="majorEastAsia" w:hAnsi="Arial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7BC"/>
    <w:rPr>
      <w:rFonts w:ascii="Arial" w:eastAsiaTheme="majorEastAsia" w:hAnsi="Arial" w:cstheme="majorBidi"/>
      <w:iCs/>
      <w:color w:val="00322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7BC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paragraph" w:customStyle="1" w:styleId="Report-Heading2">
    <w:name w:val="Report - Heading 2"/>
    <w:basedOn w:val="Heading2"/>
    <w:link w:val="Report-Heading2Char"/>
    <w:uiPriority w:val="1"/>
    <w:qFormat/>
    <w:rsid w:val="003B57BC"/>
    <w:rPr>
      <w:rFonts w:ascii="Arial Bold" w:hAnsi="Arial Bold"/>
      <w:color w:val="006651" w:themeColor="accent1"/>
    </w:rPr>
  </w:style>
  <w:style w:type="character" w:customStyle="1" w:styleId="Report-Heading2Char">
    <w:name w:val="Report - Heading 2 Char"/>
    <w:basedOn w:val="Heading2Char"/>
    <w:link w:val="Report-Heading2"/>
    <w:uiPriority w:val="1"/>
    <w:rsid w:val="003B57BC"/>
    <w:rPr>
      <w:rFonts w:ascii="Arial Bold" w:eastAsia="Times New Roman" w:hAnsi="Arial Bold" w:cs="Times New Roman"/>
      <w:b/>
      <w:color w:val="006651" w:themeColor="accent1"/>
      <w:sz w:val="36"/>
      <w:szCs w:val="20"/>
      <w:lang w:eastAsia="en-GB"/>
    </w:rPr>
  </w:style>
  <w:style w:type="paragraph" w:customStyle="1" w:styleId="Report-Pull-outstyle">
    <w:name w:val="Report - Pull-out style"/>
    <w:uiPriority w:val="1"/>
    <w:qFormat/>
    <w:rsid w:val="003B57BC"/>
    <w:pPr>
      <w:keepLines/>
      <w:spacing w:after="284" w:line="400" w:lineRule="exact"/>
    </w:pPr>
    <w:rPr>
      <w:rFonts w:ascii="Arial" w:eastAsia="Times New Roman" w:hAnsi="Arial" w:cs="Times New Roman"/>
      <w:sz w:val="30"/>
      <w:szCs w:val="32"/>
      <w:lang w:eastAsia="en-GB"/>
    </w:rPr>
  </w:style>
  <w:style w:type="paragraph" w:customStyle="1" w:styleId="Report-Subtitle">
    <w:name w:val="Report - Subtitle"/>
    <w:basedOn w:val="Normal"/>
    <w:next w:val="Dateofpublication"/>
    <w:uiPriority w:val="1"/>
    <w:qFormat/>
    <w:rsid w:val="003B57BC"/>
    <w:pPr>
      <w:spacing w:after="240"/>
    </w:pPr>
    <w:rPr>
      <w:rFonts w:eastAsia="Times New Roman" w:cs="Arial"/>
      <w:b/>
      <w:sz w:val="36"/>
      <w:szCs w:val="36"/>
      <w:lang w:eastAsia="en-GB"/>
    </w:rPr>
  </w:style>
  <w:style w:type="paragraph" w:customStyle="1" w:styleId="Report-Title">
    <w:name w:val="Report - Title"/>
    <w:basedOn w:val="Covertitle"/>
    <w:uiPriority w:val="1"/>
    <w:qFormat/>
    <w:rsid w:val="003B57BC"/>
  </w:style>
  <w:style w:type="paragraph" w:customStyle="1" w:styleId="Statisticheadlinenumbers1">
    <w:name w:val="Statistic headline numbers 1"/>
    <w:uiPriority w:val="1"/>
    <w:rsid w:val="003B57BC"/>
    <w:pPr>
      <w:spacing w:after="57" w:line="1000" w:lineRule="exact"/>
    </w:pPr>
    <w:rPr>
      <w:rFonts w:ascii="Arial" w:eastAsia="Times New Roman" w:hAnsi="Arial" w:cs="Times New Roman"/>
      <w:b/>
      <w:sz w:val="106"/>
      <w:szCs w:val="106"/>
      <w:lang w:eastAsia="en-GB"/>
    </w:rPr>
  </w:style>
  <w:style w:type="paragraph" w:customStyle="1" w:styleId="Statisticheadlinenumbers2">
    <w:name w:val="Statistic headline numbers 2"/>
    <w:basedOn w:val="Statisticheadlinenumbers1"/>
    <w:uiPriority w:val="1"/>
    <w:qFormat/>
    <w:rsid w:val="003B57BC"/>
    <w:rPr>
      <w:b w:val="0"/>
      <w:color w:val="006651" w:themeColor="accent1"/>
    </w:rPr>
  </w:style>
  <w:style w:type="character" w:customStyle="1" w:styleId="SubtitleChar">
    <w:name w:val="Subtitle Char"/>
    <w:basedOn w:val="DefaultParagraphFont"/>
    <w:link w:val="Subtitle"/>
    <w:uiPriority w:val="1"/>
    <w:rsid w:val="003B57BC"/>
    <w:rPr>
      <w:rFonts w:ascii="Arial" w:eastAsiaTheme="minorEastAsia" w:hAnsi="Arial"/>
      <w:spacing w:val="15"/>
      <w:sz w:val="36"/>
      <w:szCs w:val="22"/>
    </w:rPr>
  </w:style>
  <w:style w:type="paragraph" w:styleId="Title">
    <w:name w:val="Title"/>
    <w:basedOn w:val="Normal"/>
    <w:next w:val="Normal"/>
    <w:link w:val="TitleChar"/>
    <w:uiPriority w:val="1"/>
    <w:qFormat/>
    <w:rsid w:val="003B57BC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52"/>
      <w:szCs w:val="56"/>
    </w:rPr>
  </w:style>
  <w:style w:type="character" w:styleId="SubtleEmphasis">
    <w:name w:val="Subtle Emphasis"/>
    <w:basedOn w:val="DefaultParagraphFont"/>
    <w:uiPriority w:val="3"/>
    <w:qFormat/>
    <w:rsid w:val="003B57BC"/>
    <w:rPr>
      <w:rFonts w:ascii="Arial" w:hAnsi="Arial"/>
      <w:b w:val="0"/>
      <w:i w:val="0"/>
      <w:iCs/>
      <w:color w:val="auto"/>
      <w:sz w:val="24"/>
      <w:u w:val="single"/>
    </w:rPr>
  </w:style>
  <w:style w:type="character" w:styleId="SubtleReference">
    <w:name w:val="Subtle Reference"/>
    <w:basedOn w:val="DefaultParagraphFont"/>
    <w:uiPriority w:val="5"/>
    <w:qFormat/>
    <w:rsid w:val="003B57BC"/>
    <w:rPr>
      <w:rFonts w:ascii="Arial Bold" w:hAnsi="Arial Bold"/>
      <w:b/>
      <w:caps/>
      <w:smallCaps w:val="0"/>
      <w:color w:val="5A5A5A" w:themeColor="text1" w:themeTint="A5"/>
      <w:sz w:val="24"/>
    </w:rPr>
  </w:style>
  <w:style w:type="paragraph" w:customStyle="1" w:styleId="Table-headertext">
    <w:name w:val="Table - header text"/>
    <w:uiPriority w:val="2"/>
    <w:qFormat/>
    <w:rsid w:val="003B57BC"/>
    <w:pPr>
      <w:widowControl w:val="0"/>
      <w:spacing w:before="120" w:after="120"/>
    </w:pPr>
    <w:rPr>
      <w:rFonts w:ascii="Arial" w:eastAsia="Times New Roman" w:hAnsi="Arial" w:cs="Times New Roman"/>
      <w:b/>
      <w:szCs w:val="20"/>
      <w:lang w:eastAsia="en-GB"/>
    </w:rPr>
  </w:style>
  <w:style w:type="table" w:styleId="TableGrid">
    <w:name w:val="Table Grid"/>
    <w:basedOn w:val="TableNormal"/>
    <w:rsid w:val="003B57BC"/>
    <w:rPr>
      <w:rFonts w:ascii="Arial" w:eastAsia="Times New Roman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"/>
    <w:rsid w:val="003B57BC"/>
    <w:rPr>
      <w:rFonts w:ascii="Arial" w:eastAsiaTheme="majorEastAsia" w:hAnsi="Arial" w:cstheme="majorBidi"/>
      <w:b/>
      <w:spacing w:val="-10"/>
      <w:kern w:val="28"/>
      <w:sz w:val="52"/>
      <w:szCs w:val="56"/>
    </w:rPr>
  </w:style>
  <w:style w:type="paragraph" w:styleId="TOC3">
    <w:name w:val="toc 3"/>
    <w:basedOn w:val="Normal"/>
    <w:next w:val="Normal"/>
    <w:autoRedefine/>
    <w:uiPriority w:val="39"/>
    <w:unhideWhenUsed/>
    <w:rsid w:val="0026070E"/>
    <w:pPr>
      <w:tabs>
        <w:tab w:val="right" w:leader="dot" w:pos="9781"/>
      </w:tabs>
      <w:spacing w:after="100"/>
      <w:ind w:left="480"/>
    </w:pPr>
  </w:style>
  <w:style w:type="paragraph" w:styleId="TOC1">
    <w:name w:val="toc 1"/>
    <w:uiPriority w:val="39"/>
    <w:qFormat/>
    <w:rsid w:val="003B57BC"/>
    <w:pPr>
      <w:tabs>
        <w:tab w:val="right" w:leader="dot" w:pos="9639"/>
      </w:tabs>
      <w:spacing w:before="120" w:after="120"/>
    </w:pPr>
    <w:rPr>
      <w:rFonts w:ascii="Arial" w:eastAsia="Times New Roman" w:hAnsi="Arial" w:cs="Times New Roman"/>
      <w:szCs w:val="20"/>
      <w:lang w:eastAsia="en-GB"/>
    </w:rPr>
  </w:style>
  <w:style w:type="paragraph" w:styleId="TOC2">
    <w:name w:val="toc 2"/>
    <w:basedOn w:val="Normal"/>
    <w:next w:val="Normal"/>
    <w:uiPriority w:val="39"/>
    <w:qFormat/>
    <w:rsid w:val="003B57BC"/>
    <w:pPr>
      <w:tabs>
        <w:tab w:val="right" w:leader="dot" w:pos="9639"/>
      </w:tabs>
      <w:spacing w:after="100"/>
      <w:ind w:left="221"/>
    </w:pPr>
    <w:rPr>
      <w:rFonts w:eastAsia="Times New Roman" w:cs="Times New Roman"/>
      <w:noProof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B57BC"/>
    <w:rPr>
      <w:color w:val="605E5C"/>
      <w:shd w:val="clear" w:color="auto" w:fill="E1DFDD"/>
    </w:rPr>
  </w:style>
  <w:style w:type="paragraph" w:customStyle="1" w:styleId="Table-bodytext">
    <w:name w:val="Table - body text"/>
    <w:basedOn w:val="Table-headertext"/>
    <w:uiPriority w:val="2"/>
    <w:qFormat/>
    <w:rsid w:val="003B57BC"/>
    <w:rPr>
      <w:b w:val="0"/>
    </w:rPr>
  </w:style>
  <w:style w:type="paragraph" w:customStyle="1" w:styleId="Table-datarightaligned">
    <w:name w:val="Table - data right aligned"/>
    <w:basedOn w:val="Table-bodytext"/>
    <w:uiPriority w:val="2"/>
    <w:qFormat/>
    <w:rsid w:val="003B57BC"/>
    <w:pPr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57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7BC"/>
    <w:rPr>
      <w:rFonts w:ascii="Segoe UI" w:eastAsiaTheme="minorEastAsia" w:hAnsi="Segoe UI" w:cs="Segoe UI"/>
      <w:sz w:val="18"/>
      <w:szCs w:val="18"/>
    </w:rPr>
  </w:style>
  <w:style w:type="paragraph" w:customStyle="1" w:styleId="Quote-blockstyle">
    <w:name w:val="Quote - block style"/>
    <w:basedOn w:val="Quote"/>
    <w:uiPriority w:val="3"/>
    <w:qFormat/>
    <w:rsid w:val="003B57BC"/>
    <w:pPr>
      <w:spacing w:before="0" w:after="284" w:line="324" w:lineRule="exact"/>
      <w:ind w:left="851" w:right="851"/>
      <w:jc w:val="left"/>
    </w:pPr>
    <w:rPr>
      <w:rFonts w:eastAsia="Times New Roman" w:cs="Times New Roman"/>
      <w:i/>
      <w:color w:val="000000" w:themeColor="text1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C17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17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1709"/>
    <w:rPr>
      <w:rFonts w:ascii="Arial" w:eastAsiaTheme="minorEastAsia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709"/>
    <w:rPr>
      <w:rFonts w:ascii="Arial" w:eastAsiaTheme="minorEastAsia" w:hAnsi="Arial"/>
      <w:b/>
      <w:bCs/>
      <w:sz w:val="20"/>
      <w:szCs w:val="20"/>
    </w:rPr>
  </w:style>
  <w:style w:type="character" w:customStyle="1" w:styleId="TextChar">
    <w:name w:val="Text Char"/>
    <w:link w:val="Text"/>
    <w:rsid w:val="004358A2"/>
    <w:rPr>
      <w:rFonts w:ascii="Arial" w:hAnsi="Arial"/>
      <w:lang w:eastAsia="en-GB"/>
    </w:rPr>
  </w:style>
  <w:style w:type="paragraph" w:customStyle="1" w:styleId="Text">
    <w:name w:val="Text"/>
    <w:basedOn w:val="Normal"/>
    <w:link w:val="TextChar"/>
    <w:rsid w:val="004358A2"/>
    <w:rPr>
      <w:rFonts w:eastAsiaTheme="minorHAnsi"/>
      <w:lang w:eastAsia="en-GB"/>
    </w:rPr>
  </w:style>
  <w:style w:type="table" w:styleId="GridTable4-Accent2">
    <w:name w:val="Grid Table 4 Accent 2"/>
    <w:basedOn w:val="TableNormal"/>
    <w:uiPriority w:val="49"/>
    <w:rsid w:val="003628A0"/>
    <w:tblPr>
      <w:tblStyleRowBandSize w:val="1"/>
      <w:tblStyleColBandSize w:val="1"/>
      <w:tblBorders>
        <w:top w:val="single" w:sz="4" w:space="0" w:color="34FFE0" w:themeColor="accent2" w:themeTint="99"/>
        <w:left w:val="single" w:sz="4" w:space="0" w:color="34FFE0" w:themeColor="accent2" w:themeTint="99"/>
        <w:bottom w:val="single" w:sz="4" w:space="0" w:color="34FFE0" w:themeColor="accent2" w:themeTint="99"/>
        <w:right w:val="single" w:sz="4" w:space="0" w:color="34FFE0" w:themeColor="accent2" w:themeTint="99"/>
        <w:insideH w:val="single" w:sz="4" w:space="0" w:color="34FFE0" w:themeColor="accent2" w:themeTint="99"/>
        <w:insideV w:val="single" w:sz="4" w:space="0" w:color="34FFE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93" w:themeColor="accent2"/>
          <w:left w:val="single" w:sz="4" w:space="0" w:color="00AD93" w:themeColor="accent2"/>
          <w:bottom w:val="single" w:sz="4" w:space="0" w:color="00AD93" w:themeColor="accent2"/>
          <w:right w:val="single" w:sz="4" w:space="0" w:color="00AD93" w:themeColor="accent2"/>
          <w:insideH w:val="nil"/>
          <w:insideV w:val="nil"/>
        </w:tcBorders>
        <w:shd w:val="clear" w:color="auto" w:fill="00AD93" w:themeFill="accent2"/>
      </w:tcPr>
    </w:tblStylePr>
    <w:tblStylePr w:type="lastRow">
      <w:rPr>
        <w:b/>
        <w:bCs/>
      </w:rPr>
      <w:tblPr/>
      <w:tcPr>
        <w:tcBorders>
          <w:top w:val="double" w:sz="4" w:space="0" w:color="00AD9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FF4" w:themeFill="accent2" w:themeFillTint="33"/>
      </w:tcPr>
    </w:tblStylePr>
    <w:tblStylePr w:type="band1Horz">
      <w:tblPr/>
      <w:tcPr>
        <w:shd w:val="clear" w:color="auto" w:fill="BBFFF4" w:themeFill="accent2" w:themeFillTint="33"/>
      </w:tcPr>
    </w:tblStylePr>
  </w:style>
  <w:style w:type="paragraph" w:customStyle="1" w:styleId="msonormal0">
    <w:name w:val="msonormal"/>
    <w:basedOn w:val="Normal"/>
    <w:rsid w:val="007667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5">
    <w:name w:val="xl65"/>
    <w:basedOn w:val="Normal"/>
    <w:rsid w:val="00D83B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6">
    <w:name w:val="xl66"/>
    <w:basedOn w:val="Normal"/>
    <w:rsid w:val="00D83B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7">
    <w:name w:val="xl67"/>
    <w:basedOn w:val="Normal"/>
    <w:rsid w:val="0082629C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8">
    <w:name w:val="xl68"/>
    <w:basedOn w:val="Normal"/>
    <w:rsid w:val="008262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69">
    <w:name w:val="xl69"/>
    <w:basedOn w:val="Normal"/>
    <w:rsid w:val="008262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l70">
    <w:name w:val="xl70"/>
    <w:basedOn w:val="Normal"/>
    <w:rsid w:val="00AD7592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1">
    <w:name w:val="xl71"/>
    <w:basedOn w:val="Normal"/>
    <w:rsid w:val="00AD75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2">
    <w:name w:val="xl72"/>
    <w:basedOn w:val="Normal"/>
    <w:rsid w:val="00AD7592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xl73">
    <w:name w:val="xl73"/>
    <w:basedOn w:val="Normal"/>
    <w:rsid w:val="00AD7592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A000EF"/>
    <w:rPr>
      <w:rFonts w:ascii="Arial" w:eastAsiaTheme="minorEastAsia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gov.uk/government/publications/supply-unlicensed-medicinal-products-specials/supply-unlicensed-medicinal-products-specials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gov.uk/mhra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gov.uk/guidance/import-a-human-medicine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0" Type="http://schemas.openxmlformats.org/officeDocument/2006/relationships/image" Target="media/image3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chart" Target="charts/chart1.xml"/><Relationship Id="rId23" Type="http://schemas.openxmlformats.org/officeDocument/2006/relationships/hyperlink" Target="mailto:psi@nationalarchives.gsi.gov.uk" TargetMode="External"/><Relationship Id="rId28" Type="http://schemas.openxmlformats.org/officeDocument/2006/relationships/header" Target="header5.xml"/><Relationship Id="rId10" Type="http://schemas.openxmlformats.org/officeDocument/2006/relationships/endnotes" Target="endnotes.xml"/><Relationship Id="rId19" Type="http://schemas.openxmlformats.org/officeDocument/2006/relationships/hyperlink" Target="https://www.gov.uk/government/publications/notification-of-intent-to-import-an-unlicensed-medicinal-product/notification-of-intent-to-import-an-unlicensed-medicinal-product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www.nationalarchives.gov.uk/doc/open-government-licence" TargetMode="External"/><Relationship Id="rId27" Type="http://schemas.openxmlformats.org/officeDocument/2006/relationships/footer" Target="footer3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mhra-my.sharepoint.com/personal/nicole_matthew_mhra_gov_uk/Documents/INS/Annual%20Report%20Spreadsheets/Annual%20Report%202025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mhra-my.sharepoint.com/personal/nicole_matthew_mhra_gov_uk/Documents/INS/Annual%20Report%20Spreadsheets/Annual%20Report%202025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'NOI per month'!$B$1</c:f>
              <c:strCache>
                <c:ptCount val="1"/>
                <c:pt idx="0">
                  <c:v>Notifications Submitted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'NOI per month'!$A$2:$A$13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'NOI per month'!$B$2:$B$13</c:f>
              <c:numCache>
                <c:formatCode>General</c:formatCode>
                <c:ptCount val="12"/>
                <c:pt idx="0">
                  <c:v>12257</c:v>
                </c:pt>
                <c:pt idx="1">
                  <c:v>10292</c:v>
                </c:pt>
                <c:pt idx="2">
                  <c:v>7744</c:v>
                </c:pt>
                <c:pt idx="3">
                  <c:v>14380</c:v>
                </c:pt>
                <c:pt idx="4">
                  <c:v>11999</c:v>
                </c:pt>
                <c:pt idx="5">
                  <c:v>13650</c:v>
                </c:pt>
                <c:pt idx="6">
                  <c:v>13650</c:v>
                </c:pt>
                <c:pt idx="7">
                  <c:v>10597</c:v>
                </c:pt>
                <c:pt idx="8">
                  <c:v>7540</c:v>
                </c:pt>
                <c:pt idx="9">
                  <c:v>17625</c:v>
                </c:pt>
                <c:pt idx="10">
                  <c:v>17619</c:v>
                </c:pt>
                <c:pt idx="11">
                  <c:v>18780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6F-43CA-A671-9320EBB4F2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38507744"/>
        <c:axId val="1538508224"/>
      </c:barChart>
      <c:catAx>
        <c:axId val="15385077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Month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8508224"/>
        <c:crosses val="autoZero"/>
        <c:auto val="1"/>
        <c:lblAlgn val="ctr"/>
        <c:lblOffset val="100"/>
        <c:noMultiLvlLbl val="0"/>
      </c:catAx>
      <c:valAx>
        <c:axId val="153850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NOI</a:t>
                </a:r>
                <a:r>
                  <a:rPr lang="en-GB" baseline="0"/>
                  <a:t> submitted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B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38507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1"/>
          <c:order val="0"/>
          <c:tx>
            <c:strRef>
              <c:f>Status!$B$1</c:f>
              <c:strCache>
                <c:ptCount val="1"/>
                <c:pt idx="0">
                  <c:v>Number of notifications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61C-4318-82E5-FC4C54C73AB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61C-4318-82E5-FC4C54C73ABF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0CBDD299-9076-4B3F-96E5-033018E68708}" type="PERCENTAGE">
                      <a:rPr lang="en-US" baseline="0"/>
                      <a:pPr/>
                      <a:t>[PERCENTAGE]</a:t>
                    </a:fld>
                    <a:endParaRPr lang="en-GB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61C-4318-82E5-FC4C54C73A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8259EAD3-EE16-4800-9F6E-09081379B369}" type="PERCENTAGE">
                      <a:rPr lang="en-US" baseline="0"/>
                      <a:pPr/>
                      <a:t>[PERCENTAGE]</a:t>
                    </a:fld>
                    <a:endParaRPr lang="en-GB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61C-4318-82E5-FC4C54C73A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Status!$A$2:$A$3</c:f>
              <c:strCache>
                <c:ptCount val="2"/>
                <c:pt idx="0">
                  <c:v>NO OBJECTION</c:v>
                </c:pt>
                <c:pt idx="1">
                  <c:v>OBJECTION</c:v>
                </c:pt>
              </c:strCache>
            </c:strRef>
          </c:cat>
          <c:val>
            <c:numRef>
              <c:f>Status!$B$2:$B$3</c:f>
              <c:numCache>
                <c:formatCode>General</c:formatCode>
                <c:ptCount val="2"/>
                <c:pt idx="0">
                  <c:v>129645</c:v>
                </c:pt>
                <c:pt idx="1">
                  <c:v>26488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61C-4318-82E5-FC4C54C73ABF}"/>
            </c:ext>
          </c:extLst>
        </c:ser>
        <c:ser>
          <c:idx val="0"/>
          <c:order val="1"/>
          <c:tx>
            <c:strRef>
              <c:f>Status!$B$1</c:f>
              <c:strCache>
                <c:ptCount val="1"/>
                <c:pt idx="0">
                  <c:v>Number of notifications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C61C-4318-82E5-FC4C54C73AB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C61C-4318-82E5-FC4C54C73ABF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Status!$A$2:$A$3</c:f>
              <c:strCache>
                <c:ptCount val="2"/>
                <c:pt idx="0">
                  <c:v>NO OBJECTION</c:v>
                </c:pt>
                <c:pt idx="1">
                  <c:v>OBJECTION</c:v>
                </c:pt>
              </c:strCache>
            </c:strRef>
          </c:cat>
          <c:val>
            <c:numRef>
              <c:f>Status!$B$2:$B$3</c:f>
              <c:numCache>
                <c:formatCode>General</c:formatCode>
                <c:ptCount val="2"/>
                <c:pt idx="0">
                  <c:v>129645</c:v>
                </c:pt>
                <c:pt idx="1">
                  <c:v>26488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61C-4318-82E5-FC4C54C73AB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HRA original">
  <a:themeElements>
    <a:clrScheme name="MHRA_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6651"/>
      </a:accent1>
      <a:accent2>
        <a:srgbClr val="00AD93"/>
      </a:accent2>
      <a:accent3>
        <a:srgbClr val="3F78C0"/>
      </a:accent3>
      <a:accent4>
        <a:srgbClr val="C60C30"/>
      </a:accent4>
      <a:accent5>
        <a:srgbClr val="E01A7D"/>
      </a:accent5>
      <a:accent6>
        <a:srgbClr val="93509E"/>
      </a:accent6>
      <a:hlink>
        <a:srgbClr val="006651"/>
      </a:hlink>
      <a:folHlink>
        <a:srgbClr val="00665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38ec887c5c24b7597ee90d37b16f021 xmlns="603af227-bd41-4012-ae1b-08ada9265a1f">
      <Terms xmlns="http://schemas.microsoft.com/office/infopath/2007/PartnerControls"/>
    </d38ec887c5c24b7597ee90d37b16f021>
    <l4d76ba1ef02463e886f3558602d0a10 xmlns="603af227-bd41-4012-ae1b-08ada9265a1f">
      <Terms xmlns="http://schemas.microsoft.com/office/infopath/2007/PartnerControls"/>
    </l4d76ba1ef02463e886f3558602d0a10>
    <TaxCatchAll xmlns="3d6784af-b385-4529-be5e-5662157a0ec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phemera" ma:contentTypeID="0x0101005DC155F682264648A38C2A02D853A29A01004DD8331AF4EC5D44A59AA9D9E7472C5A" ma:contentTypeVersion="" ma:contentTypeDescription="The base content type for all Agency documents" ma:contentTypeScope="" ma:versionID="b63c6baa89c2377b66268bddd5b6d5f4">
  <xsd:schema xmlns:xsd="http://www.w3.org/2001/XMLSchema" xmlns:xs="http://www.w3.org/2001/XMLSchema" xmlns:p="http://schemas.microsoft.com/office/2006/metadata/properties" xmlns:ns2="603af227-bd41-4012-ae1b-08ada9265a1f" xmlns:ns3="3d6784af-b385-4529-be5e-5662157a0ec2" xmlns:ns4="a3e41468-7a24-43e5-97b5-69c54af81e20" targetNamespace="http://schemas.microsoft.com/office/2006/metadata/properties" ma:root="true" ma:fieldsID="9d09435980f044f80f9f152c25be6692" ns2:_="" ns3:_="" ns4:_="">
    <xsd:import namespace="603af227-bd41-4012-ae1b-08ada9265a1f"/>
    <xsd:import namespace="3d6784af-b385-4529-be5e-5662157a0ec2"/>
    <xsd:import namespace="a3e41468-7a24-43e5-97b5-69c54af81e20"/>
    <xsd:element name="properties">
      <xsd:complexType>
        <xsd:sequence>
          <xsd:element name="documentManagement">
            <xsd:complexType>
              <xsd:all>
                <xsd:element ref="ns2:d38ec887c5c24b7597ee90d37b16f021" minOccurs="0"/>
                <xsd:element ref="ns3:TaxCatchAll" minOccurs="0"/>
                <xsd:element ref="ns3:TaxCatchAllLabel" minOccurs="0"/>
                <xsd:element ref="ns2:l4d76ba1ef02463e886f3558602d0a10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af227-bd41-4012-ae1b-08ada9265a1f" elementFormDefault="qualified">
    <xsd:import namespace="http://schemas.microsoft.com/office/2006/documentManagement/types"/>
    <xsd:import namespace="http://schemas.microsoft.com/office/infopath/2007/PartnerControls"/>
    <xsd:element name="d38ec887c5c24b7597ee90d37b16f021" ma:index="8" nillable="true" ma:taxonomy="true" ma:internalName="d38ec887c5c24b7597ee90d37b16f021" ma:taxonomyFieldName="AgencyKeywords" ma:displayName="Agency Keywords" ma:default="" ma:fieldId="{d38ec887-c5c2-4b75-97ee-90d37b16f021}" ma:taxonomyMulti="true" ma:sspId="ee18d120-e8a3-4027-a24d-9aff90b49386" ma:termSetId="30143de7-8d03-4488-a6c1-277305f62f7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4d76ba1ef02463e886f3558602d0a10" ma:index="12" nillable="true" ma:taxonomy="true" ma:internalName="l4d76ba1ef02463e886f3558602d0a10" ma:taxonomyFieldName="SecurityClassification" ma:displayName="Security Classification" ma:default="1;#Official|9d42bd58-89d2-4e46-94bb-80d8f31efd91" ma:fieldId="{54d76ba1-ef02-463e-886f-3558602d0a10}" ma:sspId="ee18d120-e8a3-4027-a24d-9aff90b49386" ma:termSetId="39c39363-0566-4543-8d36-d2293ffdaad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784af-b385-4529-be5e-5662157a0ec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F1BE68-410B-4609-925E-DD703B87DAA5}" ma:internalName="TaxCatchAll" ma:showField="CatchAllData" ma:web="{82c240fb-14c4-481b-9c41-34634c754d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F1BE68-410B-4609-925E-DD703B87DAA5}" ma:internalName="TaxCatchAllLabel" ma:readOnly="true" ma:showField="CatchAllDataLabel" ma:web="{82c240fb-14c4-481b-9c41-34634c754d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41468-7a24-43e5-97b5-69c54af81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4FA7C7-2DCF-45AC-B5EE-CC06F5CD6D58}">
  <ds:schemaRefs>
    <ds:schemaRef ds:uri="http://schemas.microsoft.com/office/2006/metadata/properties"/>
    <ds:schemaRef ds:uri="http://schemas.microsoft.com/office/infopath/2007/PartnerControls"/>
    <ds:schemaRef ds:uri="603af227-bd41-4012-ae1b-08ada9265a1f"/>
    <ds:schemaRef ds:uri="3d6784af-b385-4529-be5e-5662157a0ec2"/>
  </ds:schemaRefs>
</ds:datastoreItem>
</file>

<file path=customXml/itemProps2.xml><?xml version="1.0" encoding="utf-8"?>
<ds:datastoreItem xmlns:ds="http://schemas.openxmlformats.org/officeDocument/2006/customXml" ds:itemID="{A3DEB775-ECD9-4CAF-B01F-76EAD6DA0E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F2D77-09A7-4F04-BCF2-1E792E8F35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4637E3-390D-44A0-BDCC-769BC3133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3af227-bd41-4012-ae1b-08ada9265a1f"/>
    <ds:schemaRef ds:uri="3d6784af-b385-4529-be5e-5662157a0ec2"/>
    <ds:schemaRef ds:uri="a3e41468-7a24-43e5-97b5-69c54af81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2185</Words>
  <Characters>12459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Collinson, Louise</dc:creator>
  <cp:keywords/>
  <dc:description/>
  <cp:lastModifiedBy>Phenton, Jayne</cp:lastModifiedBy>
  <cp:revision>2</cp:revision>
  <dcterms:created xsi:type="dcterms:W3CDTF">2026-09-15T13:30:00Z</dcterms:created>
  <dcterms:modified xsi:type="dcterms:W3CDTF">2026-09-15T13:30:00Z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0x0101005DC155F682264648A38C2A02D853A29A01004DD8331AF4EC5D44A59AA9D9E7472C5A</vt:lpwstr>
  </property>
  <property fmtid="{D5CDD505-2E9C-101B-9397-08002B2CF9AE}" pid="3" name="SecurityClassification">
    <vt:lpwstr/>
  </property>
  <property fmtid="{D5CDD505-2E9C-101B-9397-08002B2CF9AE}" pid="4" name="AgencyKeywords">
    <vt:lpwstr/>
  </property>
  <property fmtid="{D5CDD505-2E9C-101B-9397-08002B2CF9AE}" pid="5" name="ClassificationContentMarkingHeaderShapeIds">
    <vt:lpwstr>8</vt:lpwstr>
  </property>
  <property fmtid="{D5CDD505-2E9C-101B-9397-08002B2CF9AE}" pid="6" name="ClassificationContentMarkingHeaderFontProps">
    <vt:lpwstr>#000000,11,Calibri</vt:lpwstr>
  </property>
  <property fmtid="{D5CDD505-2E9C-101B-9397-08002B2CF9AE}" pid="7" name="ClassificationContentMarkingHeaderText">
    <vt:lpwstr>MHRA OFFICIAL SENSITIVE</vt:lpwstr>
  </property>
  <property fmtid="{D5CDD505-2E9C-101B-9397-08002B2CF9AE}" pid="8" name="MediaServiceImageTags">
    <vt:lpwstr/>
  </property>
</Properties>
</file>