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6A477" w14:textId="77777777" w:rsidR="00E52E48" w:rsidRDefault="00E52E48" w:rsidP="00E52E48">
      <w:pPr>
        <w:pStyle w:val="Conditions1"/>
        <w:numPr>
          <w:ilvl w:val="0"/>
          <w:numId w:val="0"/>
        </w:numPr>
      </w:pPr>
      <w:r>
        <w:rPr>
          <w:noProof/>
        </w:rPr>
        <w:drawing>
          <wp:inline distT="0" distB="0" distL="0" distR="0" wp14:anchorId="0609FF07" wp14:editId="4889753A">
            <wp:extent cx="3420110" cy="402590"/>
            <wp:effectExtent l="0" t="0" r="8890" b="0"/>
            <wp:docPr id="141361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31E073A0" w14:textId="77777777" w:rsidR="00E52E48" w:rsidRPr="008C4663" w:rsidRDefault="00E52E48" w:rsidP="00E52E48">
      <w:pPr>
        <w:spacing w:before="60" w:after="60"/>
        <w:rPr>
          <w:sz w:val="16"/>
          <w:szCs w:val="16"/>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E52E48" w:rsidRPr="00D46B11" w14:paraId="171A6908" w14:textId="77777777" w:rsidTr="00B13636">
        <w:trPr>
          <w:cantSplit/>
          <w:trHeight w:val="23"/>
        </w:trPr>
        <w:tc>
          <w:tcPr>
            <w:tcW w:w="9356" w:type="dxa"/>
          </w:tcPr>
          <w:p w14:paraId="0AC0877C" w14:textId="77777777" w:rsidR="00E52E48" w:rsidRPr="00D46B11" w:rsidRDefault="00E52E48" w:rsidP="00B13636">
            <w:pPr>
              <w:spacing w:before="120"/>
              <w:ind w:left="-108" w:right="34"/>
              <w:rPr>
                <w:rFonts w:ascii="Arial" w:hAnsi="Arial" w:cs="Arial"/>
                <w:b/>
                <w:color w:val="000000"/>
                <w:sz w:val="40"/>
                <w:szCs w:val="40"/>
              </w:rPr>
            </w:pPr>
            <w:bookmarkStart w:id="0" w:name="bmkTable00"/>
            <w:bookmarkEnd w:id="0"/>
            <w:r>
              <w:rPr>
                <w:rFonts w:ascii="Arial" w:hAnsi="Arial" w:cs="Arial"/>
                <w:b/>
                <w:color w:val="000000"/>
                <w:sz w:val="40"/>
                <w:szCs w:val="40"/>
              </w:rPr>
              <w:t>Order</w:t>
            </w:r>
            <w:r w:rsidRPr="00D46B11">
              <w:rPr>
                <w:rFonts w:ascii="Arial" w:hAnsi="Arial" w:cs="Arial"/>
                <w:b/>
                <w:color w:val="000000"/>
                <w:sz w:val="40"/>
                <w:szCs w:val="40"/>
              </w:rPr>
              <w:t xml:space="preserve"> Decision</w:t>
            </w:r>
          </w:p>
        </w:tc>
      </w:tr>
      <w:tr w:rsidR="00E52E48" w:rsidRPr="00D46B11" w14:paraId="2CF1776A" w14:textId="77777777" w:rsidTr="00B13636">
        <w:trPr>
          <w:cantSplit/>
          <w:trHeight w:val="23"/>
        </w:trPr>
        <w:tc>
          <w:tcPr>
            <w:tcW w:w="9356" w:type="dxa"/>
          </w:tcPr>
          <w:p w14:paraId="6B3C083C" w14:textId="77777777" w:rsidR="00E52E48" w:rsidRPr="00D92722" w:rsidRDefault="00E52E48" w:rsidP="00B13636">
            <w:pPr>
              <w:spacing w:before="180"/>
              <w:ind w:left="-108" w:right="34"/>
              <w:rPr>
                <w:rFonts w:ascii="Arial" w:hAnsi="Arial" w:cs="Arial"/>
                <w:bCs/>
                <w:color w:val="000000"/>
                <w:sz w:val="24"/>
                <w:szCs w:val="24"/>
              </w:rPr>
            </w:pPr>
            <w:r>
              <w:rPr>
                <w:rFonts w:ascii="Arial" w:hAnsi="Arial" w:cs="Arial"/>
                <w:bCs/>
                <w:color w:val="000000"/>
                <w:sz w:val="24"/>
                <w:szCs w:val="24"/>
              </w:rPr>
              <w:t xml:space="preserve">Site Visit on </w:t>
            </w:r>
            <w:r w:rsidRPr="00900DE0">
              <w:rPr>
                <w:rFonts w:ascii="Arial" w:hAnsi="Arial" w:cs="Arial"/>
                <w:bCs/>
                <w:color w:val="000000"/>
                <w:sz w:val="24"/>
                <w:szCs w:val="24"/>
              </w:rPr>
              <w:t>15 June 2026</w:t>
            </w:r>
          </w:p>
          <w:p w14:paraId="7914C5B4" w14:textId="77777777" w:rsidR="00E52E48" w:rsidRPr="00D46B11" w:rsidRDefault="00E52E48" w:rsidP="00B13636">
            <w:pPr>
              <w:spacing w:before="180"/>
              <w:ind w:left="-108" w:right="34"/>
              <w:rPr>
                <w:rFonts w:ascii="Arial" w:hAnsi="Arial" w:cs="Arial"/>
                <w:b/>
                <w:color w:val="000000"/>
                <w:sz w:val="24"/>
                <w:szCs w:val="24"/>
              </w:rPr>
            </w:pPr>
            <w:r w:rsidRPr="00D46B11">
              <w:rPr>
                <w:rFonts w:ascii="Arial" w:hAnsi="Arial" w:cs="Arial"/>
                <w:b/>
                <w:color w:val="000000"/>
                <w:sz w:val="24"/>
                <w:szCs w:val="24"/>
              </w:rPr>
              <w:t xml:space="preserve">by </w:t>
            </w:r>
            <w:r>
              <w:rPr>
                <w:rFonts w:ascii="Arial" w:hAnsi="Arial" w:cs="Arial"/>
                <w:b/>
                <w:color w:val="000000"/>
                <w:sz w:val="24"/>
                <w:szCs w:val="24"/>
              </w:rPr>
              <w:t>Laura Renaudon LLM LARTPI Solicitor</w:t>
            </w:r>
          </w:p>
        </w:tc>
      </w:tr>
      <w:tr w:rsidR="00E52E48" w:rsidRPr="00D46B11" w14:paraId="0BCD9215" w14:textId="77777777" w:rsidTr="00B13636">
        <w:trPr>
          <w:cantSplit/>
          <w:trHeight w:val="23"/>
        </w:trPr>
        <w:tc>
          <w:tcPr>
            <w:tcW w:w="9356" w:type="dxa"/>
          </w:tcPr>
          <w:p w14:paraId="467EDC13" w14:textId="77777777" w:rsidR="00E52E48" w:rsidRPr="002F6518" w:rsidRDefault="00E52E48" w:rsidP="00B13636">
            <w:pPr>
              <w:spacing w:before="120"/>
              <w:ind w:left="-108" w:right="34"/>
              <w:rPr>
                <w:rFonts w:ascii="Arial" w:hAnsi="Arial" w:cs="Arial"/>
                <w:b/>
                <w:color w:val="000000"/>
                <w:sz w:val="18"/>
                <w:szCs w:val="18"/>
              </w:rPr>
            </w:pPr>
            <w:r>
              <w:rPr>
                <w:rFonts w:ascii="Arial" w:hAnsi="Arial" w:cs="Arial"/>
                <w:b/>
                <w:color w:val="000000"/>
                <w:sz w:val="18"/>
                <w:szCs w:val="18"/>
              </w:rPr>
              <w:t>a</w:t>
            </w:r>
            <w:r w:rsidRPr="002F6518">
              <w:rPr>
                <w:rFonts w:ascii="Arial" w:hAnsi="Arial" w:cs="Arial"/>
                <w:b/>
                <w:color w:val="000000"/>
                <w:sz w:val="18"/>
                <w:szCs w:val="18"/>
              </w:rPr>
              <w:t>n Inspector appointed by the Secretary of State for Environment, Food and Rural Affairs</w:t>
            </w:r>
          </w:p>
        </w:tc>
      </w:tr>
      <w:tr w:rsidR="00E52E48" w:rsidRPr="00D46B11" w14:paraId="41BE8E88" w14:textId="77777777" w:rsidTr="00B13636">
        <w:trPr>
          <w:cantSplit/>
          <w:trHeight w:val="23"/>
        </w:trPr>
        <w:tc>
          <w:tcPr>
            <w:tcW w:w="9356" w:type="dxa"/>
          </w:tcPr>
          <w:p w14:paraId="6869E68D" w14:textId="0A074335" w:rsidR="00E52E48" w:rsidRPr="002F6518" w:rsidRDefault="00E52E48" w:rsidP="00B13636">
            <w:pPr>
              <w:spacing w:before="120"/>
              <w:ind w:left="-108" w:right="176"/>
              <w:rPr>
                <w:rFonts w:ascii="Arial" w:hAnsi="Arial" w:cs="Arial"/>
                <w:b/>
                <w:color w:val="000000"/>
                <w:sz w:val="18"/>
                <w:szCs w:val="18"/>
              </w:rPr>
            </w:pPr>
            <w:r w:rsidRPr="002F6518">
              <w:rPr>
                <w:rFonts w:ascii="Arial" w:hAnsi="Arial" w:cs="Arial"/>
                <w:b/>
                <w:color w:val="000000"/>
                <w:sz w:val="18"/>
                <w:szCs w:val="18"/>
              </w:rPr>
              <w:t>Decision date:</w:t>
            </w:r>
            <w:r>
              <w:rPr>
                <w:rFonts w:ascii="Arial" w:hAnsi="Arial" w:cs="Arial"/>
                <w:b/>
                <w:color w:val="000000"/>
                <w:sz w:val="18"/>
                <w:szCs w:val="18"/>
              </w:rPr>
              <w:t xml:space="preserve"> </w:t>
            </w:r>
            <w:r w:rsidR="001F41F1">
              <w:rPr>
                <w:rFonts w:ascii="Arial" w:hAnsi="Arial" w:cs="Arial"/>
                <w:b/>
                <w:color w:val="000000"/>
                <w:sz w:val="18"/>
                <w:szCs w:val="18"/>
              </w:rPr>
              <w:t>10 September 2026</w:t>
            </w:r>
          </w:p>
        </w:tc>
      </w:tr>
    </w:tbl>
    <w:p w14:paraId="466ED30B" w14:textId="77777777" w:rsidR="00E52E48" w:rsidRPr="008C4663" w:rsidRDefault="00E52E48" w:rsidP="00E52E48">
      <w:pPr>
        <w:rPr>
          <w:rFonts w:ascii="Arial" w:hAnsi="Arial" w:cs="Arial"/>
          <w:sz w:val="16"/>
          <w:szCs w:val="16"/>
        </w:rPr>
      </w:pPr>
    </w:p>
    <w:tbl>
      <w:tblPr>
        <w:tblW w:w="9520" w:type="dxa"/>
        <w:tblLayout w:type="fixed"/>
        <w:tblLook w:val="0000" w:firstRow="0" w:lastRow="0" w:firstColumn="0" w:lastColumn="0" w:noHBand="0" w:noVBand="0"/>
      </w:tblPr>
      <w:tblGrid>
        <w:gridCol w:w="9520"/>
      </w:tblGrid>
      <w:tr w:rsidR="00E52E48" w:rsidRPr="00D46B11" w14:paraId="03E50EB3" w14:textId="77777777" w:rsidTr="00B13636">
        <w:tc>
          <w:tcPr>
            <w:tcW w:w="9520" w:type="dxa"/>
          </w:tcPr>
          <w:p w14:paraId="24A32C75" w14:textId="77777777" w:rsidR="00E52E48" w:rsidRPr="00D166C1" w:rsidRDefault="00E52E48" w:rsidP="00B13636">
            <w:pPr>
              <w:rPr>
                <w:rFonts w:ascii="Arial" w:hAnsi="Arial" w:cs="Arial"/>
                <w:b/>
                <w:color w:val="000000"/>
                <w:szCs w:val="22"/>
              </w:rPr>
            </w:pPr>
            <w:r>
              <w:rPr>
                <w:rFonts w:ascii="Arial" w:hAnsi="Arial" w:cs="Arial"/>
                <w:b/>
                <w:color w:val="000000"/>
                <w:szCs w:val="22"/>
              </w:rPr>
              <w:t>Order</w:t>
            </w:r>
            <w:r w:rsidRPr="00D166C1">
              <w:rPr>
                <w:rFonts w:ascii="Arial" w:hAnsi="Arial" w:cs="Arial"/>
                <w:b/>
                <w:color w:val="000000"/>
                <w:szCs w:val="22"/>
              </w:rPr>
              <w:t xml:space="preserve"> Ref: ROW/33</w:t>
            </w:r>
            <w:r>
              <w:rPr>
                <w:rFonts w:ascii="Arial" w:hAnsi="Arial" w:cs="Arial"/>
                <w:b/>
                <w:color w:val="000000"/>
                <w:szCs w:val="22"/>
              </w:rPr>
              <w:t>54541</w:t>
            </w:r>
            <w:r w:rsidRPr="00D166C1">
              <w:rPr>
                <w:rFonts w:ascii="Arial" w:hAnsi="Arial" w:cs="Arial"/>
                <w:b/>
                <w:color w:val="000000"/>
                <w:szCs w:val="22"/>
              </w:rPr>
              <w:t xml:space="preserve">                                                                    </w:t>
            </w:r>
          </w:p>
          <w:p w14:paraId="22ED47B7" w14:textId="77777777" w:rsidR="00E52E48" w:rsidRPr="008C4663" w:rsidRDefault="00E52E48" w:rsidP="00B13636">
            <w:pPr>
              <w:spacing w:after="60"/>
              <w:rPr>
                <w:rFonts w:ascii="Arial" w:hAnsi="Arial" w:cs="Arial"/>
                <w:b/>
                <w:color w:val="000000"/>
                <w:sz w:val="16"/>
                <w:szCs w:val="16"/>
              </w:rPr>
            </w:pPr>
          </w:p>
        </w:tc>
      </w:tr>
      <w:tr w:rsidR="00E52E48" w:rsidRPr="00D46B11" w14:paraId="1391FECE" w14:textId="77777777" w:rsidTr="00B13636">
        <w:tc>
          <w:tcPr>
            <w:tcW w:w="9520" w:type="dxa"/>
          </w:tcPr>
          <w:p w14:paraId="0571ACFE" w14:textId="03BE23FD" w:rsidR="00E52E48" w:rsidRPr="00D166C1" w:rsidRDefault="00E52E48" w:rsidP="00B13636">
            <w:pPr>
              <w:pStyle w:val="TBullet"/>
              <w:rPr>
                <w:rFonts w:ascii="Arial" w:hAnsi="Arial" w:cs="Arial"/>
                <w:sz w:val="22"/>
                <w:szCs w:val="22"/>
              </w:rPr>
            </w:pPr>
            <w:r w:rsidRPr="00D166C1">
              <w:rPr>
                <w:rFonts w:ascii="Arial" w:hAnsi="Arial" w:cs="Arial"/>
                <w:sz w:val="22"/>
                <w:szCs w:val="22"/>
              </w:rPr>
              <w:t xml:space="preserve">This </w:t>
            </w:r>
            <w:r>
              <w:rPr>
                <w:rFonts w:ascii="Arial" w:hAnsi="Arial" w:cs="Arial"/>
                <w:sz w:val="22"/>
                <w:szCs w:val="22"/>
              </w:rPr>
              <w:t>Order is made under Section 53(2)(b) of the Wildlife and Countryside Act 1981 (‘the 1981 Act’) and is known as the Staffordshire Cou</w:t>
            </w:r>
            <w:r w:rsidR="00FF3C1C">
              <w:rPr>
                <w:rFonts w:ascii="Arial" w:hAnsi="Arial" w:cs="Arial"/>
                <w:sz w:val="22"/>
                <w:szCs w:val="22"/>
              </w:rPr>
              <w:t>nty</w:t>
            </w:r>
            <w:r>
              <w:rPr>
                <w:rFonts w:ascii="Arial" w:hAnsi="Arial" w:cs="Arial"/>
                <w:sz w:val="22"/>
                <w:szCs w:val="22"/>
              </w:rPr>
              <w:t xml:space="preserve"> Council (Addition of public footpaths between Deep Hayes and Crownpoint in the parish of Cheddleton) Modification Order 2024</w:t>
            </w:r>
            <w:r w:rsidRPr="00D166C1">
              <w:rPr>
                <w:rFonts w:ascii="Arial" w:hAnsi="Arial" w:cs="Arial"/>
                <w:sz w:val="22"/>
                <w:szCs w:val="22"/>
              </w:rPr>
              <w:t>.</w:t>
            </w:r>
          </w:p>
          <w:p w14:paraId="75063615" w14:textId="06E9813B" w:rsidR="00E52E48" w:rsidRPr="00D166C1" w:rsidRDefault="00E52E48" w:rsidP="00B13636">
            <w:pPr>
              <w:pStyle w:val="TBullet"/>
              <w:rPr>
                <w:rFonts w:ascii="Arial" w:hAnsi="Arial" w:cs="Arial"/>
                <w:sz w:val="22"/>
                <w:szCs w:val="22"/>
              </w:rPr>
            </w:pPr>
            <w:r>
              <w:rPr>
                <w:rFonts w:ascii="Arial" w:hAnsi="Arial" w:cs="Arial"/>
                <w:sz w:val="22"/>
                <w:szCs w:val="22"/>
              </w:rPr>
              <w:t>The Order is dated 4 J</w:t>
            </w:r>
            <w:r w:rsidR="00EE12AA">
              <w:rPr>
                <w:rFonts w:ascii="Arial" w:hAnsi="Arial" w:cs="Arial"/>
                <w:sz w:val="22"/>
                <w:szCs w:val="22"/>
              </w:rPr>
              <w:t>une</w:t>
            </w:r>
            <w:r>
              <w:rPr>
                <w:rFonts w:ascii="Arial" w:hAnsi="Arial" w:cs="Arial"/>
                <w:sz w:val="22"/>
                <w:szCs w:val="22"/>
              </w:rPr>
              <w:t xml:space="preserve"> 2024, with a relevant date of the same day, and proposes to modify the Definitive Map and Statement (‘the DMS’) for the area by adding two lengths of footpath between Deep Hayes and Crownpoint</w:t>
            </w:r>
            <w:r w:rsidRPr="00D166C1">
              <w:rPr>
                <w:rFonts w:ascii="Arial" w:hAnsi="Arial" w:cs="Arial"/>
                <w:sz w:val="22"/>
                <w:szCs w:val="22"/>
              </w:rPr>
              <w:t>.</w:t>
            </w:r>
          </w:p>
          <w:p w14:paraId="0A55AB1C" w14:textId="2572696C" w:rsidR="00E52E48" w:rsidRPr="00D166C1" w:rsidRDefault="00E52E48" w:rsidP="00B13636">
            <w:pPr>
              <w:pStyle w:val="TBullet"/>
              <w:rPr>
                <w:rFonts w:ascii="Arial" w:hAnsi="Arial" w:cs="Arial"/>
                <w:sz w:val="22"/>
                <w:szCs w:val="22"/>
              </w:rPr>
            </w:pPr>
            <w:r w:rsidRPr="00D166C1">
              <w:rPr>
                <w:rFonts w:ascii="Arial" w:hAnsi="Arial" w:cs="Arial"/>
                <w:sz w:val="22"/>
                <w:szCs w:val="22"/>
              </w:rPr>
              <w:t>Th</w:t>
            </w:r>
            <w:r>
              <w:rPr>
                <w:rFonts w:ascii="Arial" w:hAnsi="Arial" w:cs="Arial"/>
                <w:sz w:val="22"/>
                <w:szCs w:val="22"/>
              </w:rPr>
              <w:t>ere was one outstanding objection when Staffordshire County Council (‘the Council’) submitted the Order to the Secretary of State for Environment, Food and Rural Affairs for confirmation</w:t>
            </w:r>
            <w:r w:rsidRPr="00D166C1">
              <w:rPr>
                <w:rFonts w:ascii="Arial" w:hAnsi="Arial" w:cs="Arial"/>
                <w:sz w:val="22"/>
                <w:szCs w:val="22"/>
              </w:rPr>
              <w:t xml:space="preserve">. </w:t>
            </w:r>
          </w:p>
        </w:tc>
      </w:tr>
      <w:tr w:rsidR="00E52E48" w:rsidRPr="00D46B11" w14:paraId="673A9306" w14:textId="77777777" w:rsidTr="00B13636">
        <w:tc>
          <w:tcPr>
            <w:tcW w:w="9520" w:type="dxa"/>
          </w:tcPr>
          <w:p w14:paraId="62E8F010" w14:textId="77777777" w:rsidR="00E52E48" w:rsidRPr="00D166C1" w:rsidRDefault="00E52E48" w:rsidP="00B13636">
            <w:pPr>
              <w:pStyle w:val="TBullet"/>
              <w:numPr>
                <w:ilvl w:val="0"/>
                <w:numId w:val="0"/>
              </w:numPr>
              <w:rPr>
                <w:rFonts w:ascii="Arial" w:hAnsi="Arial" w:cs="Arial"/>
                <w:sz w:val="22"/>
                <w:szCs w:val="22"/>
              </w:rPr>
            </w:pPr>
          </w:p>
          <w:p w14:paraId="1D4E7DBE" w14:textId="77777777" w:rsidR="00E52E48" w:rsidRPr="00D166C1" w:rsidRDefault="00E52E48" w:rsidP="00B13636">
            <w:pPr>
              <w:pStyle w:val="TBullet"/>
              <w:numPr>
                <w:ilvl w:val="0"/>
                <w:numId w:val="0"/>
              </w:numPr>
              <w:ind w:left="360" w:hanging="360"/>
              <w:rPr>
                <w:rFonts w:ascii="Arial" w:hAnsi="Arial" w:cs="Arial"/>
                <w:b/>
                <w:bCs/>
                <w:sz w:val="22"/>
                <w:szCs w:val="22"/>
              </w:rPr>
            </w:pPr>
            <w:r w:rsidRPr="00D166C1">
              <w:rPr>
                <w:rFonts w:ascii="Arial" w:hAnsi="Arial" w:cs="Arial"/>
                <w:b/>
                <w:bCs/>
                <w:sz w:val="22"/>
                <w:szCs w:val="22"/>
              </w:rPr>
              <w:t xml:space="preserve">Summary of Decision: </w:t>
            </w:r>
            <w:r w:rsidRPr="00E86A57">
              <w:rPr>
                <w:rFonts w:ascii="Arial" w:hAnsi="Arial" w:cs="Arial"/>
                <w:b/>
                <w:bCs/>
                <w:sz w:val="22"/>
                <w:szCs w:val="22"/>
              </w:rPr>
              <w:t xml:space="preserve">the </w:t>
            </w:r>
            <w:r w:rsidRPr="003D6851">
              <w:rPr>
                <w:rFonts w:ascii="Arial" w:hAnsi="Arial" w:cs="Arial"/>
                <w:b/>
                <w:bCs/>
                <w:sz w:val="22"/>
                <w:szCs w:val="22"/>
              </w:rPr>
              <w:t>Order is confirmed</w:t>
            </w:r>
            <w:r>
              <w:rPr>
                <w:rFonts w:ascii="Arial" w:hAnsi="Arial" w:cs="Arial"/>
                <w:b/>
                <w:bCs/>
                <w:sz w:val="22"/>
                <w:szCs w:val="22"/>
              </w:rPr>
              <w:t xml:space="preserve"> in part with minor modifications</w:t>
            </w:r>
            <w:r w:rsidRPr="00E86A57">
              <w:rPr>
                <w:rFonts w:ascii="Arial" w:hAnsi="Arial" w:cs="Arial"/>
                <w:b/>
                <w:bCs/>
                <w:sz w:val="22"/>
                <w:szCs w:val="22"/>
              </w:rPr>
              <w:t>.</w:t>
            </w:r>
          </w:p>
        </w:tc>
      </w:tr>
      <w:tr w:rsidR="00E52E48" w14:paraId="769FC7FB" w14:textId="77777777" w:rsidTr="00B13636">
        <w:tc>
          <w:tcPr>
            <w:tcW w:w="9520" w:type="dxa"/>
            <w:tcBorders>
              <w:bottom w:val="single" w:sz="6" w:space="0" w:color="000000"/>
            </w:tcBorders>
          </w:tcPr>
          <w:p w14:paraId="4D274570" w14:textId="77777777" w:rsidR="00E52E48" w:rsidRPr="00D46B11" w:rsidRDefault="00E52E48" w:rsidP="00B13636">
            <w:pPr>
              <w:rPr>
                <w:b/>
                <w:color w:val="000000"/>
                <w:sz w:val="4"/>
              </w:rPr>
            </w:pPr>
            <w:bookmarkStart w:id="1" w:name="bmkReturn"/>
            <w:bookmarkEnd w:id="1"/>
          </w:p>
        </w:tc>
      </w:tr>
    </w:tbl>
    <w:p w14:paraId="6AC7D068" w14:textId="77777777" w:rsidR="00E52E48" w:rsidRPr="009B1520" w:rsidRDefault="00E52E48" w:rsidP="00E52E48">
      <w:pPr>
        <w:pStyle w:val="Style1"/>
        <w:rPr>
          <w:rFonts w:ascii="Arial" w:hAnsi="Arial" w:cs="Arial"/>
          <w:b/>
          <w:bCs/>
          <w:szCs w:val="22"/>
        </w:rPr>
      </w:pPr>
      <w:r w:rsidRPr="009B1520">
        <w:rPr>
          <w:rFonts w:ascii="Arial" w:hAnsi="Arial" w:cs="Arial"/>
          <w:b/>
          <w:bCs/>
          <w:szCs w:val="22"/>
        </w:rPr>
        <w:t>Preliminary Matters</w:t>
      </w:r>
    </w:p>
    <w:p w14:paraId="0E931919" w14:textId="77777777" w:rsidR="00E52E48" w:rsidRDefault="00E52E48" w:rsidP="00E52E48">
      <w:pPr>
        <w:pStyle w:val="Style1"/>
        <w:numPr>
          <w:ilvl w:val="0"/>
          <w:numId w:val="4"/>
        </w:numPr>
        <w:rPr>
          <w:rFonts w:ascii="Arial" w:hAnsi="Arial" w:cs="Arial"/>
          <w:szCs w:val="22"/>
        </w:rPr>
      </w:pPr>
      <w:r w:rsidRPr="00EB3878">
        <w:rPr>
          <w:rFonts w:ascii="Arial" w:hAnsi="Arial" w:cs="Arial"/>
          <w:szCs w:val="22"/>
        </w:rPr>
        <w:t xml:space="preserve">I have been directed by the Secretary of State for Environment, Food and Rural Affairs to determine whether to confirm this Order. A copy of the </w:t>
      </w:r>
      <w:r>
        <w:rPr>
          <w:rFonts w:ascii="Arial" w:hAnsi="Arial" w:cs="Arial"/>
          <w:szCs w:val="22"/>
        </w:rPr>
        <w:t>Order Map</w:t>
      </w:r>
      <w:r w:rsidRPr="00EB3878">
        <w:rPr>
          <w:rFonts w:ascii="Arial" w:hAnsi="Arial" w:cs="Arial"/>
          <w:szCs w:val="22"/>
        </w:rPr>
        <w:t xml:space="preserve"> </w:t>
      </w:r>
      <w:r>
        <w:rPr>
          <w:rFonts w:ascii="Arial" w:hAnsi="Arial" w:cs="Arial"/>
          <w:szCs w:val="22"/>
        </w:rPr>
        <w:t>is</w:t>
      </w:r>
      <w:r w:rsidRPr="00EB3878">
        <w:rPr>
          <w:rFonts w:ascii="Arial" w:hAnsi="Arial" w:cs="Arial"/>
          <w:szCs w:val="22"/>
        </w:rPr>
        <w:t xml:space="preserve"> appended to this decision for ease of reference. </w:t>
      </w:r>
    </w:p>
    <w:p w14:paraId="3C369C8A" w14:textId="26680FB4" w:rsidR="00E52E48" w:rsidRPr="00A3051F" w:rsidRDefault="00E52E48" w:rsidP="00E52E48">
      <w:pPr>
        <w:pStyle w:val="Style1"/>
        <w:numPr>
          <w:ilvl w:val="0"/>
          <w:numId w:val="4"/>
        </w:numPr>
        <w:rPr>
          <w:rFonts w:ascii="Arial" w:hAnsi="Arial" w:cs="Arial"/>
          <w:szCs w:val="22"/>
        </w:rPr>
      </w:pPr>
      <w:r w:rsidRPr="00A3051F">
        <w:rPr>
          <w:rFonts w:ascii="Arial" w:hAnsi="Arial" w:cs="Arial"/>
          <w:szCs w:val="22"/>
        </w:rPr>
        <w:t xml:space="preserve">The Order was made on the direction of the Secretary of State (under reference ROW/3325911) following an appeal against the Council’s decision, taken on 23 June 2023, not to make an Order. The direction was made on 4 January 2024 and the Order itself was made five months later. That appeal was brought by the applicant, Cheddleton Parish Council, whose application was dated 22 June 1990. In the event there has been a change of personnel at the parish council and they have taken no further part in the written proceedings, although </w:t>
      </w:r>
      <w:r w:rsidR="00F758C5">
        <w:rPr>
          <w:rFonts w:ascii="Arial" w:hAnsi="Arial" w:cs="Arial"/>
          <w:szCs w:val="22"/>
        </w:rPr>
        <w:t xml:space="preserve">they </w:t>
      </w:r>
      <w:r w:rsidRPr="00A3051F">
        <w:rPr>
          <w:rFonts w:ascii="Arial" w:hAnsi="Arial" w:cs="Arial"/>
          <w:szCs w:val="22"/>
        </w:rPr>
        <w:t xml:space="preserve">did accompany my site observation together with the objector to the Order, who is one of the affected landowners. The Council itself has adopted a neutral stance as to whether or not the Order is confirmed. </w:t>
      </w:r>
    </w:p>
    <w:p w14:paraId="0F2005C2" w14:textId="77777777" w:rsidR="002339A1" w:rsidRDefault="00E52E48" w:rsidP="002339A1">
      <w:pPr>
        <w:pStyle w:val="Style1"/>
        <w:numPr>
          <w:ilvl w:val="0"/>
          <w:numId w:val="4"/>
        </w:numPr>
        <w:rPr>
          <w:rFonts w:ascii="Arial" w:hAnsi="Arial" w:cs="Arial"/>
        </w:rPr>
      </w:pPr>
      <w:r w:rsidRPr="000F5FA2">
        <w:rPr>
          <w:rFonts w:ascii="Arial" w:hAnsi="Arial" w:cs="Arial"/>
        </w:rPr>
        <w:t>The</w:t>
      </w:r>
      <w:r>
        <w:rPr>
          <w:rFonts w:ascii="Arial" w:hAnsi="Arial" w:cs="Arial"/>
        </w:rPr>
        <w:t xml:space="preserve"> Inspector determining the parish council’s appeal pointed out that the relevant test at that stage was merely whether the available evidence made it reasonable to allege that the footpaths subsist. He found that the allegation was a reasonable one. That was to say that he found there was some credible evidence in support of the allegation, and no conclusive evidence against the existence of the claimed right.</w:t>
      </w:r>
    </w:p>
    <w:p w14:paraId="3025650C" w14:textId="5794AC76" w:rsidR="002339A1" w:rsidRPr="002339A1" w:rsidRDefault="00E52E48" w:rsidP="002339A1">
      <w:pPr>
        <w:pStyle w:val="Style1"/>
        <w:numPr>
          <w:ilvl w:val="0"/>
          <w:numId w:val="4"/>
        </w:numPr>
        <w:rPr>
          <w:rFonts w:ascii="Arial" w:hAnsi="Arial" w:cs="Arial"/>
        </w:rPr>
      </w:pPr>
      <w:r w:rsidRPr="002339A1">
        <w:rPr>
          <w:rFonts w:ascii="Arial" w:hAnsi="Arial" w:cs="Arial"/>
        </w:rPr>
        <w:t>The test at this</w:t>
      </w:r>
      <w:r w:rsidR="004A3A5E">
        <w:rPr>
          <w:rFonts w:ascii="Arial" w:hAnsi="Arial" w:cs="Arial"/>
        </w:rPr>
        <w:t xml:space="preserve"> </w:t>
      </w:r>
      <w:r w:rsidRPr="002339A1">
        <w:rPr>
          <w:rFonts w:ascii="Arial" w:hAnsi="Arial" w:cs="Arial"/>
        </w:rPr>
        <w:t>confirmation stage is more onerous, in that I shall need to be satisfied that the footpaths do subsist; not merely that they are reasonably alleged to do so. The standard of proof is the balance of probabilities, which means I must find it more likely than not that each of the paths do</w:t>
      </w:r>
      <w:r w:rsidR="002339A1">
        <w:rPr>
          <w:rFonts w:ascii="Arial" w:hAnsi="Arial" w:cs="Arial"/>
        </w:rPr>
        <w:t>es</w:t>
      </w:r>
      <w:r w:rsidRPr="002339A1">
        <w:rPr>
          <w:rFonts w:ascii="Arial" w:hAnsi="Arial" w:cs="Arial"/>
        </w:rPr>
        <w:t xml:space="preserve"> subsist if I am to confirm the Order.  </w:t>
      </w:r>
    </w:p>
    <w:p w14:paraId="636A3D5A" w14:textId="77777777" w:rsidR="002339A1" w:rsidRDefault="002339A1" w:rsidP="002339A1">
      <w:pPr>
        <w:pStyle w:val="Style1"/>
        <w:ind w:left="360" w:firstLine="0"/>
        <w:rPr>
          <w:rFonts w:ascii="Arial" w:hAnsi="Arial" w:cs="Arial"/>
          <w:b/>
          <w:bCs/>
          <w:szCs w:val="22"/>
        </w:rPr>
      </w:pPr>
    </w:p>
    <w:p w14:paraId="25B6EBA8" w14:textId="3CFA2500" w:rsidR="002339A1" w:rsidRPr="00A3051F" w:rsidRDefault="002339A1" w:rsidP="002339A1">
      <w:pPr>
        <w:pStyle w:val="Style1"/>
        <w:ind w:left="360" w:firstLine="0"/>
        <w:rPr>
          <w:rFonts w:ascii="Arial" w:hAnsi="Arial" w:cs="Arial"/>
          <w:b/>
          <w:bCs/>
          <w:szCs w:val="22"/>
        </w:rPr>
      </w:pPr>
      <w:r w:rsidRPr="00A3051F">
        <w:rPr>
          <w:rFonts w:ascii="Arial" w:hAnsi="Arial" w:cs="Arial"/>
          <w:b/>
          <w:bCs/>
          <w:szCs w:val="22"/>
        </w:rPr>
        <w:t>Main Issues</w:t>
      </w:r>
    </w:p>
    <w:p w14:paraId="1AAF12C4" w14:textId="5E51CF69" w:rsidR="00E52E48" w:rsidRDefault="00E52E48" w:rsidP="00E52E48">
      <w:pPr>
        <w:pStyle w:val="Style1"/>
        <w:numPr>
          <w:ilvl w:val="0"/>
          <w:numId w:val="4"/>
        </w:numPr>
        <w:rPr>
          <w:rFonts w:ascii="Arial" w:hAnsi="Arial" w:cs="Arial"/>
        </w:rPr>
      </w:pPr>
      <w:r>
        <w:rPr>
          <w:rFonts w:ascii="Arial" w:hAnsi="Arial" w:cs="Arial"/>
        </w:rPr>
        <w:t>Section 31 of the Highways Act 1980 (‘the 1980 Act’) sets out that where a way over any land has been actually enjoyed by the public as of right and without interruption for a full period of 20 years</w:t>
      </w:r>
      <w:r w:rsidR="002339A1">
        <w:rPr>
          <w:rFonts w:ascii="Arial" w:hAnsi="Arial" w:cs="Arial"/>
        </w:rPr>
        <w:t xml:space="preserve"> (the ‘relevant period’)</w:t>
      </w:r>
      <w:r>
        <w:rPr>
          <w:rFonts w:ascii="Arial" w:hAnsi="Arial" w:cs="Arial"/>
        </w:rPr>
        <w:t xml:space="preserve">, the way is to be deemed to have been dedicated as a highway unless there is sufficient evidence that there was no intention during that period to dedicate it. </w:t>
      </w:r>
    </w:p>
    <w:p w14:paraId="496FA632" w14:textId="77777777" w:rsidR="00E52E48" w:rsidRDefault="00E52E48" w:rsidP="00E52E48">
      <w:pPr>
        <w:pStyle w:val="Style1"/>
        <w:numPr>
          <w:ilvl w:val="0"/>
          <w:numId w:val="4"/>
        </w:numPr>
        <w:rPr>
          <w:rFonts w:ascii="Arial" w:hAnsi="Arial" w:cs="Arial"/>
        </w:rPr>
      </w:pPr>
      <w:r>
        <w:rPr>
          <w:rFonts w:ascii="Arial" w:hAnsi="Arial" w:cs="Arial"/>
        </w:rPr>
        <w:t xml:space="preserve">The statutory test therefore incorporates several elements: there must have been sufficient use by members of the public over the relevant period to say that the route has been ‘actually enjoyed’ by them; the use must have been ‘as of right’, which means that it should not have taken place forcefully, secretly or with any permission or actual right; and the use must not have been interrupted. It is then necessary to consider what evidence, if any, exists to show that any of the landowners had no intention of dedicating the footpaths during the relevant period. </w:t>
      </w:r>
    </w:p>
    <w:p w14:paraId="5B47A075" w14:textId="426282CE" w:rsidR="00E52E48" w:rsidRDefault="00E52E48" w:rsidP="00E52E48">
      <w:pPr>
        <w:pStyle w:val="Style1"/>
        <w:numPr>
          <w:ilvl w:val="0"/>
          <w:numId w:val="4"/>
        </w:numPr>
        <w:rPr>
          <w:rFonts w:ascii="Arial" w:hAnsi="Arial" w:cs="Arial"/>
        </w:rPr>
      </w:pPr>
      <w:r>
        <w:rPr>
          <w:rFonts w:ascii="Arial" w:hAnsi="Arial" w:cs="Arial"/>
        </w:rPr>
        <w:t xml:space="preserve">The </w:t>
      </w:r>
      <w:r w:rsidR="002339A1">
        <w:rPr>
          <w:rFonts w:ascii="Arial" w:hAnsi="Arial" w:cs="Arial"/>
        </w:rPr>
        <w:t>relevant period</w:t>
      </w:r>
      <w:r>
        <w:rPr>
          <w:rFonts w:ascii="Arial" w:hAnsi="Arial" w:cs="Arial"/>
        </w:rPr>
        <w:t xml:space="preserve"> is calculated by reference to when the public’s right to use the route has been brought into question. Here there appears to have been no overt challenge by any of the landowners to the public’s use. Section 31(7A) and (7B) provide in such circumstances that the date of the application to modify the DMS marks the end of the </w:t>
      </w:r>
      <w:r w:rsidR="00A07B8B">
        <w:rPr>
          <w:rFonts w:ascii="Arial" w:hAnsi="Arial" w:cs="Arial"/>
        </w:rPr>
        <w:t>20-year</w:t>
      </w:r>
      <w:r>
        <w:rPr>
          <w:rFonts w:ascii="Arial" w:hAnsi="Arial" w:cs="Arial"/>
        </w:rPr>
        <w:t xml:space="preserve"> period. </w:t>
      </w:r>
    </w:p>
    <w:p w14:paraId="65E38F9A" w14:textId="77777777" w:rsidR="00E52E48" w:rsidRDefault="00E52E48" w:rsidP="00E52E48">
      <w:pPr>
        <w:pStyle w:val="Style1"/>
        <w:numPr>
          <w:ilvl w:val="0"/>
          <w:numId w:val="4"/>
        </w:numPr>
        <w:rPr>
          <w:rFonts w:ascii="Arial" w:hAnsi="Arial" w:cs="Arial"/>
        </w:rPr>
      </w:pPr>
      <w:r>
        <w:rPr>
          <w:rFonts w:ascii="Arial" w:hAnsi="Arial" w:cs="Arial"/>
        </w:rPr>
        <w:t xml:space="preserve">Section 31 of the 1980 Act is enacted without prejudice to any inference of public rights of way that might arise at common law. </w:t>
      </w:r>
      <w:r w:rsidRPr="00811363">
        <w:rPr>
          <w:rFonts w:ascii="Arial" w:hAnsi="Arial" w:cs="Arial"/>
        </w:rPr>
        <w:t>Common law requires me to consider whether the use of the path</w:t>
      </w:r>
      <w:r>
        <w:rPr>
          <w:rFonts w:ascii="Arial" w:hAnsi="Arial" w:cs="Arial"/>
        </w:rPr>
        <w:t>s</w:t>
      </w:r>
      <w:r w:rsidRPr="00811363">
        <w:rPr>
          <w:rFonts w:ascii="Arial" w:hAnsi="Arial" w:cs="Arial"/>
        </w:rPr>
        <w:t xml:space="preserve"> and the actions of the landowner</w:t>
      </w:r>
      <w:r>
        <w:rPr>
          <w:rFonts w:ascii="Arial" w:hAnsi="Arial" w:cs="Arial"/>
        </w:rPr>
        <w:t>s</w:t>
      </w:r>
      <w:r w:rsidRPr="00811363">
        <w:rPr>
          <w:rFonts w:ascii="Arial" w:hAnsi="Arial" w:cs="Arial"/>
        </w:rPr>
        <w:t xml:space="preserve"> have been of such a nature that the dedication of the path</w:t>
      </w:r>
      <w:r>
        <w:rPr>
          <w:rFonts w:ascii="Arial" w:hAnsi="Arial" w:cs="Arial"/>
        </w:rPr>
        <w:t>s</w:t>
      </w:r>
      <w:r w:rsidRPr="00811363">
        <w:rPr>
          <w:rFonts w:ascii="Arial" w:hAnsi="Arial" w:cs="Arial"/>
        </w:rPr>
        <w:t xml:space="preserve"> by the landowner</w:t>
      </w:r>
      <w:r>
        <w:rPr>
          <w:rFonts w:ascii="Arial" w:hAnsi="Arial" w:cs="Arial"/>
        </w:rPr>
        <w:t>s</w:t>
      </w:r>
      <w:r w:rsidRPr="00811363">
        <w:rPr>
          <w:rFonts w:ascii="Arial" w:hAnsi="Arial" w:cs="Arial"/>
        </w:rPr>
        <w:t xml:space="preserve"> can be inferred.</w:t>
      </w:r>
      <w:r>
        <w:rPr>
          <w:rFonts w:ascii="Arial" w:hAnsi="Arial" w:cs="Arial"/>
        </w:rPr>
        <w:t xml:space="preserve"> Any person purporting to dedicate a right of way must have had the capacity to so dedicate it. I shall consider these questions, if necessary, if I find that the application of the Section 31 test fails to demonstrate that the footpaths (or either of them) subsist.</w:t>
      </w:r>
    </w:p>
    <w:p w14:paraId="660904BF" w14:textId="77777777" w:rsidR="00E52E48" w:rsidRDefault="00E52E48" w:rsidP="00E52E48">
      <w:pPr>
        <w:pStyle w:val="Style1"/>
        <w:numPr>
          <w:ilvl w:val="0"/>
          <w:numId w:val="4"/>
        </w:numPr>
        <w:rPr>
          <w:rFonts w:ascii="Arial" w:hAnsi="Arial" w:cs="Arial"/>
        </w:rPr>
      </w:pPr>
      <w:r>
        <w:rPr>
          <w:rFonts w:ascii="Arial" w:hAnsi="Arial" w:cs="Arial"/>
        </w:rPr>
        <w:t>Section 32 of the 1980 Act provides that I shall take into account any map, plan or history of the locality or other relevant document which is tendered in evidence, in determining whether or not a way has been dedicated as a highway. In this case those documents appear largely to be the same as those available to the previous Inspector, and to the Council, when previously considering whether or not to make the Order. They consist principally of user and landowner evidence forms and some items of correspondence. No new documents of note, save for the objection, have come to light since the Order was made.</w:t>
      </w:r>
    </w:p>
    <w:p w14:paraId="0308129E" w14:textId="77777777" w:rsidR="00E52E48" w:rsidRDefault="00E52E48" w:rsidP="00E52E48">
      <w:pPr>
        <w:pStyle w:val="Style1"/>
        <w:rPr>
          <w:rFonts w:ascii="Arial" w:hAnsi="Arial" w:cs="Arial"/>
          <w:b/>
          <w:bCs/>
          <w:szCs w:val="22"/>
        </w:rPr>
      </w:pPr>
      <w:r>
        <w:rPr>
          <w:rFonts w:ascii="Arial" w:hAnsi="Arial" w:cs="Arial"/>
          <w:b/>
          <w:bCs/>
          <w:szCs w:val="22"/>
        </w:rPr>
        <w:t>Reasons</w:t>
      </w:r>
    </w:p>
    <w:p w14:paraId="531A9272" w14:textId="77777777" w:rsidR="00E52E48" w:rsidRPr="00183D39" w:rsidRDefault="00E52E48" w:rsidP="00E52E48">
      <w:pPr>
        <w:pStyle w:val="Style1"/>
        <w:ind w:left="360" w:firstLine="0"/>
        <w:rPr>
          <w:rFonts w:ascii="Arial" w:hAnsi="Arial" w:cs="Arial"/>
          <w:i/>
          <w:iCs/>
          <w:szCs w:val="22"/>
        </w:rPr>
      </w:pPr>
      <w:r w:rsidRPr="00183D39">
        <w:rPr>
          <w:rFonts w:ascii="Arial" w:hAnsi="Arial" w:cs="Arial"/>
          <w:i/>
          <w:iCs/>
          <w:szCs w:val="22"/>
        </w:rPr>
        <w:t>The basis on which the land is held</w:t>
      </w:r>
    </w:p>
    <w:p w14:paraId="3D710E3C" w14:textId="0A600D70" w:rsidR="00E52E48" w:rsidRPr="00E65B2E" w:rsidRDefault="00E52E48" w:rsidP="00E52E48">
      <w:pPr>
        <w:pStyle w:val="Style1"/>
        <w:numPr>
          <w:ilvl w:val="0"/>
          <w:numId w:val="4"/>
        </w:numPr>
        <w:rPr>
          <w:rFonts w:ascii="Arial" w:hAnsi="Arial" w:cs="Arial"/>
          <w:szCs w:val="22"/>
        </w:rPr>
      </w:pPr>
      <w:r w:rsidRPr="00E65B2E">
        <w:rPr>
          <w:rFonts w:ascii="Arial" w:hAnsi="Arial" w:cs="Arial"/>
          <w:szCs w:val="22"/>
        </w:rPr>
        <w:t>Some of the route is on land within the Council’s ownership, about which I sought further information following my site visit. The land, or some of it, presently forms a Country Park. The Council w</w:t>
      </w:r>
      <w:r w:rsidR="00A07B8B">
        <w:rPr>
          <w:rFonts w:ascii="Arial" w:hAnsi="Arial" w:cs="Arial"/>
          <w:szCs w:val="22"/>
        </w:rPr>
        <w:t>as</w:t>
      </w:r>
      <w:r w:rsidRPr="00E65B2E">
        <w:rPr>
          <w:rFonts w:ascii="Arial" w:hAnsi="Arial" w:cs="Arial"/>
          <w:szCs w:val="22"/>
        </w:rPr>
        <w:t xml:space="preserve"> unable to confirm the basis upon which the Country Park land is held and so</w:t>
      </w:r>
      <w:r w:rsidR="001F2206">
        <w:rPr>
          <w:rFonts w:ascii="Arial" w:hAnsi="Arial" w:cs="Arial"/>
          <w:szCs w:val="22"/>
        </w:rPr>
        <w:t>,</w:t>
      </w:r>
      <w:r w:rsidRPr="00E65B2E">
        <w:rPr>
          <w:rFonts w:ascii="Arial" w:hAnsi="Arial" w:cs="Arial"/>
          <w:szCs w:val="22"/>
        </w:rPr>
        <w:t xml:space="preserve"> although</w:t>
      </w:r>
      <w:r w:rsidR="007E0F93">
        <w:rPr>
          <w:rFonts w:ascii="Arial" w:hAnsi="Arial" w:cs="Arial"/>
          <w:szCs w:val="22"/>
        </w:rPr>
        <w:t xml:space="preserve"> I am mindful that the Council may only hold land in pursuit of a statutory function, and here it appears the land is</w:t>
      </w:r>
      <w:r w:rsidRPr="00E65B2E">
        <w:rPr>
          <w:rFonts w:ascii="Arial" w:hAnsi="Arial" w:cs="Arial"/>
          <w:szCs w:val="22"/>
        </w:rPr>
        <w:t xml:space="preserve"> appropriated for</w:t>
      </w:r>
      <w:r w:rsidR="009169D5">
        <w:rPr>
          <w:rFonts w:ascii="Arial" w:hAnsi="Arial" w:cs="Arial"/>
          <w:szCs w:val="22"/>
        </w:rPr>
        <w:t xml:space="preserve"> the function of providing it for</w:t>
      </w:r>
      <w:r w:rsidRPr="00E65B2E">
        <w:rPr>
          <w:rFonts w:ascii="Arial" w:hAnsi="Arial" w:cs="Arial"/>
          <w:szCs w:val="22"/>
        </w:rPr>
        <w:t xml:space="preserve"> recreational use by the public</w:t>
      </w:r>
      <w:r w:rsidR="001F2206">
        <w:rPr>
          <w:rFonts w:ascii="Arial" w:hAnsi="Arial" w:cs="Arial"/>
          <w:szCs w:val="22"/>
        </w:rPr>
        <w:t xml:space="preserve">, </w:t>
      </w:r>
      <w:r w:rsidRPr="00E65B2E">
        <w:rPr>
          <w:rFonts w:ascii="Arial" w:hAnsi="Arial" w:cs="Arial"/>
          <w:szCs w:val="22"/>
        </w:rPr>
        <w:t xml:space="preserve">I have no evidence on which to conclude that this is in fact the case.  </w:t>
      </w:r>
    </w:p>
    <w:p w14:paraId="353BE013" w14:textId="08B8BDBE" w:rsidR="00E52E48" w:rsidRDefault="00E52E48" w:rsidP="00E52E48">
      <w:pPr>
        <w:pStyle w:val="Style1"/>
        <w:numPr>
          <w:ilvl w:val="0"/>
          <w:numId w:val="4"/>
        </w:numPr>
        <w:rPr>
          <w:rFonts w:ascii="Arial" w:hAnsi="Arial" w:cs="Arial"/>
          <w:szCs w:val="22"/>
        </w:rPr>
      </w:pPr>
      <w:r>
        <w:rPr>
          <w:rFonts w:ascii="Arial" w:hAnsi="Arial" w:cs="Arial"/>
          <w:szCs w:val="22"/>
        </w:rPr>
        <w:t>In replying to my enquiries, the Council state</w:t>
      </w:r>
      <w:r w:rsidR="00BE31A6">
        <w:rPr>
          <w:rFonts w:ascii="Arial" w:hAnsi="Arial" w:cs="Arial"/>
          <w:szCs w:val="22"/>
        </w:rPr>
        <w:t>s</w:t>
      </w:r>
      <w:r>
        <w:rPr>
          <w:rFonts w:ascii="Arial" w:hAnsi="Arial" w:cs="Arial"/>
          <w:szCs w:val="22"/>
        </w:rPr>
        <w:t xml:space="preserve"> that</w:t>
      </w:r>
      <w:r w:rsidR="00BE31A6">
        <w:rPr>
          <w:rFonts w:ascii="Arial" w:hAnsi="Arial" w:cs="Arial"/>
          <w:szCs w:val="22"/>
        </w:rPr>
        <w:t xml:space="preserve"> it </w:t>
      </w:r>
      <w:r>
        <w:rPr>
          <w:rFonts w:ascii="Arial" w:hAnsi="Arial" w:cs="Arial"/>
          <w:szCs w:val="22"/>
        </w:rPr>
        <w:t>acquired the land in relation to points A, B &amp; C in a deed of exchange dated 6 March 1986 from Severn Trent Water. This</w:t>
      </w:r>
      <w:r w:rsidR="00EC5900">
        <w:rPr>
          <w:rFonts w:ascii="Arial" w:hAnsi="Arial" w:cs="Arial"/>
          <w:szCs w:val="22"/>
        </w:rPr>
        <w:t>,</w:t>
      </w:r>
      <w:r>
        <w:rPr>
          <w:rFonts w:ascii="Arial" w:hAnsi="Arial" w:cs="Arial"/>
          <w:szCs w:val="22"/>
        </w:rPr>
        <w:t xml:space="preserve"> however</w:t>
      </w:r>
      <w:r w:rsidR="00EC5900">
        <w:rPr>
          <w:rFonts w:ascii="Arial" w:hAnsi="Arial" w:cs="Arial"/>
          <w:szCs w:val="22"/>
        </w:rPr>
        <w:t>,</w:t>
      </w:r>
      <w:r>
        <w:rPr>
          <w:rFonts w:ascii="Arial" w:hAnsi="Arial" w:cs="Arial"/>
          <w:szCs w:val="22"/>
        </w:rPr>
        <w:t xml:space="preserve"> contradicts other information given. A plan of the ownership </w:t>
      </w:r>
      <w:r>
        <w:rPr>
          <w:rFonts w:ascii="Arial" w:hAnsi="Arial" w:cs="Arial"/>
          <w:szCs w:val="22"/>
        </w:rPr>
        <w:lastRenderedPageBreak/>
        <w:t>boundary supplied by the Council depicts the landholding as extending to one field north of Old Park; that is to say, two fields north of point C. Additionally, information given to the Order Making Authority by the County Planning Department in 1988 (Appendix L) identified the landholding as then extending only to the field boundary two fields north of Old Park. Where that boundary coincides with the Order route, the Council give</w:t>
      </w:r>
      <w:r w:rsidR="00BE31A6">
        <w:rPr>
          <w:rFonts w:ascii="Arial" w:hAnsi="Arial" w:cs="Arial"/>
          <w:szCs w:val="22"/>
        </w:rPr>
        <w:t>s</w:t>
      </w:r>
      <w:r>
        <w:rPr>
          <w:rFonts w:ascii="Arial" w:hAnsi="Arial" w:cs="Arial"/>
          <w:szCs w:val="22"/>
        </w:rPr>
        <w:t xml:space="preserve"> the grid reference as </w:t>
      </w:r>
      <w:r w:rsidRPr="00B713A8">
        <w:rPr>
          <w:rFonts w:ascii="Arial" w:hAnsi="Arial" w:cs="Arial"/>
          <w:szCs w:val="22"/>
        </w:rPr>
        <w:t>396255, 352863</w:t>
      </w:r>
      <w:r>
        <w:rPr>
          <w:rFonts w:ascii="Arial" w:hAnsi="Arial" w:cs="Arial"/>
          <w:szCs w:val="22"/>
        </w:rPr>
        <w:t xml:space="preserve"> and I shall refer to this as ‘point E’ and have annotated the Order map at the end of this decision to show its approximate position. The land south of point E was not said to be in the Council’s ownership at the time of the original application for the Order. </w:t>
      </w:r>
    </w:p>
    <w:p w14:paraId="55100F4B" w14:textId="77777777" w:rsidR="00E52E48" w:rsidRDefault="00E52E48" w:rsidP="00E52E48">
      <w:pPr>
        <w:pStyle w:val="Style1"/>
        <w:numPr>
          <w:ilvl w:val="0"/>
          <w:numId w:val="4"/>
        </w:numPr>
        <w:rPr>
          <w:rFonts w:ascii="Arial" w:hAnsi="Arial" w:cs="Arial"/>
          <w:szCs w:val="22"/>
        </w:rPr>
      </w:pPr>
      <w:r w:rsidRPr="000A6509">
        <w:rPr>
          <w:rFonts w:ascii="Arial" w:hAnsi="Arial" w:cs="Arial"/>
          <w:szCs w:val="22"/>
        </w:rPr>
        <w:t>The land between points B and E</w:t>
      </w:r>
      <w:r>
        <w:rPr>
          <w:rFonts w:ascii="Arial" w:hAnsi="Arial" w:cs="Arial"/>
          <w:szCs w:val="22"/>
        </w:rPr>
        <w:t xml:space="preserve"> (and to point C)</w:t>
      </w:r>
      <w:r w:rsidRPr="000A6509">
        <w:rPr>
          <w:rFonts w:ascii="Arial" w:hAnsi="Arial" w:cs="Arial"/>
          <w:szCs w:val="22"/>
        </w:rPr>
        <w:t xml:space="preserve"> appears to be farmland, rather than the more obvious recreational paths around the </w:t>
      </w:r>
      <w:r>
        <w:rPr>
          <w:rFonts w:ascii="Arial" w:hAnsi="Arial" w:cs="Arial"/>
          <w:szCs w:val="22"/>
        </w:rPr>
        <w:t>pool</w:t>
      </w:r>
      <w:r w:rsidRPr="000A6509">
        <w:rPr>
          <w:rFonts w:ascii="Arial" w:hAnsi="Arial" w:cs="Arial"/>
          <w:szCs w:val="22"/>
        </w:rPr>
        <w:t>s and woodland that are found between points A, B and D</w:t>
      </w:r>
      <w:r>
        <w:rPr>
          <w:rFonts w:ascii="Arial" w:hAnsi="Arial" w:cs="Arial"/>
          <w:szCs w:val="22"/>
        </w:rPr>
        <w:t xml:space="preserve"> </w:t>
      </w:r>
      <w:r w:rsidRPr="00183D39">
        <w:rPr>
          <w:rFonts w:ascii="Arial" w:hAnsi="Arial" w:cs="Arial"/>
          <w:szCs w:val="22"/>
        </w:rPr>
        <w:t>on the land that I understand formerly to have been held by the Water Authority.</w:t>
      </w:r>
      <w:r w:rsidRPr="000A6509">
        <w:rPr>
          <w:rFonts w:ascii="Arial" w:hAnsi="Arial" w:cs="Arial"/>
          <w:szCs w:val="22"/>
        </w:rPr>
        <w:t xml:space="preserve"> </w:t>
      </w:r>
    </w:p>
    <w:p w14:paraId="64279AA4" w14:textId="05BD1B0D" w:rsidR="00E52E48" w:rsidRDefault="00E52E48" w:rsidP="00E52E48">
      <w:pPr>
        <w:pStyle w:val="Style1"/>
        <w:numPr>
          <w:ilvl w:val="0"/>
          <w:numId w:val="4"/>
        </w:numPr>
        <w:rPr>
          <w:rFonts w:ascii="Arial" w:hAnsi="Arial" w:cs="Arial"/>
          <w:szCs w:val="22"/>
        </w:rPr>
      </w:pPr>
      <w:r w:rsidRPr="000A6509">
        <w:rPr>
          <w:rFonts w:ascii="Arial" w:hAnsi="Arial" w:cs="Arial"/>
          <w:szCs w:val="22"/>
        </w:rPr>
        <w:t xml:space="preserve">At the time of the application (Council’s appendix I) the field south east of point E (and seemingly unaffected by the Order route) was tenanted by </w:t>
      </w:r>
      <w:r w:rsidR="007A4D5A">
        <w:rPr>
          <w:rFonts w:ascii="Arial" w:hAnsi="Arial" w:cs="Arial"/>
          <w:szCs w:val="22"/>
        </w:rPr>
        <w:t>the farmer at</w:t>
      </w:r>
      <w:r w:rsidRPr="000A6509">
        <w:rPr>
          <w:rFonts w:ascii="Arial" w:hAnsi="Arial" w:cs="Arial"/>
          <w:szCs w:val="22"/>
        </w:rPr>
        <w:t xml:space="preserve"> Park Farm. The freeholder was identified as the County Council</w:t>
      </w:r>
      <w:r>
        <w:rPr>
          <w:rFonts w:ascii="Arial" w:hAnsi="Arial" w:cs="Arial"/>
          <w:szCs w:val="22"/>
        </w:rPr>
        <w:t xml:space="preserve">, although this field was not identified by the Council itself as in its ownership at the time. </w:t>
      </w:r>
    </w:p>
    <w:p w14:paraId="5E648315" w14:textId="0D83DCEE" w:rsidR="00E52E48" w:rsidRDefault="00E52E48" w:rsidP="00E52E48">
      <w:pPr>
        <w:pStyle w:val="Style1"/>
        <w:numPr>
          <w:ilvl w:val="0"/>
          <w:numId w:val="4"/>
        </w:numPr>
        <w:rPr>
          <w:rFonts w:ascii="Arial" w:hAnsi="Arial" w:cs="Arial"/>
          <w:szCs w:val="22"/>
        </w:rPr>
      </w:pPr>
      <w:r w:rsidRPr="000A6509">
        <w:rPr>
          <w:rFonts w:ascii="Arial" w:hAnsi="Arial" w:cs="Arial"/>
          <w:szCs w:val="22"/>
        </w:rPr>
        <w:t xml:space="preserve">Most of the remainder of the </w:t>
      </w:r>
      <w:r>
        <w:rPr>
          <w:rFonts w:ascii="Arial" w:hAnsi="Arial" w:cs="Arial"/>
          <w:szCs w:val="22"/>
        </w:rPr>
        <w:t>land</w:t>
      </w:r>
      <w:r w:rsidRPr="000A6509">
        <w:rPr>
          <w:rFonts w:ascii="Arial" w:hAnsi="Arial" w:cs="Arial"/>
          <w:szCs w:val="22"/>
        </w:rPr>
        <w:t xml:space="preserve"> south of point B was tenanted by </w:t>
      </w:r>
      <w:r w:rsidR="007A4D5A">
        <w:rPr>
          <w:rFonts w:ascii="Arial" w:hAnsi="Arial" w:cs="Arial"/>
          <w:szCs w:val="22"/>
        </w:rPr>
        <w:t>the farmer at</w:t>
      </w:r>
      <w:r w:rsidRPr="000A6509">
        <w:rPr>
          <w:rFonts w:ascii="Arial" w:hAnsi="Arial" w:cs="Arial"/>
          <w:szCs w:val="22"/>
        </w:rPr>
        <w:t xml:space="preserve"> Old Park Farm (appendix J), although the landlord was not identified by him. </w:t>
      </w:r>
      <w:r>
        <w:rPr>
          <w:rFonts w:ascii="Arial" w:hAnsi="Arial" w:cs="Arial"/>
          <w:szCs w:val="22"/>
        </w:rPr>
        <w:t xml:space="preserve">The map identifying </w:t>
      </w:r>
      <w:r w:rsidR="0011561A">
        <w:rPr>
          <w:rFonts w:ascii="Arial" w:hAnsi="Arial" w:cs="Arial"/>
          <w:szCs w:val="22"/>
        </w:rPr>
        <w:t>t</w:t>
      </w:r>
      <w:r>
        <w:rPr>
          <w:rFonts w:ascii="Arial" w:hAnsi="Arial" w:cs="Arial"/>
          <w:szCs w:val="22"/>
        </w:rPr>
        <w:t>his holding appears to exclude the track between points B and E.</w:t>
      </w:r>
      <w:r w:rsidRPr="000A6509">
        <w:rPr>
          <w:rFonts w:ascii="Arial" w:hAnsi="Arial" w:cs="Arial"/>
          <w:szCs w:val="22"/>
        </w:rPr>
        <w:t xml:space="preserve"> </w:t>
      </w:r>
      <w:r>
        <w:rPr>
          <w:rFonts w:ascii="Arial" w:hAnsi="Arial" w:cs="Arial"/>
          <w:szCs w:val="22"/>
        </w:rPr>
        <w:t xml:space="preserve">Each field is separately hatched, but the track itself is not. I therefore understand the track between points B and E to have been owned by the Council but not to have been the subject of any agricultural tenancy. </w:t>
      </w:r>
    </w:p>
    <w:p w14:paraId="51059FFC" w14:textId="4D8D85D5" w:rsidR="00E52E48" w:rsidRPr="000A6509" w:rsidRDefault="00D945B7" w:rsidP="00E52E48">
      <w:pPr>
        <w:pStyle w:val="Style1"/>
        <w:numPr>
          <w:ilvl w:val="0"/>
          <w:numId w:val="4"/>
        </w:numPr>
        <w:rPr>
          <w:rFonts w:ascii="Arial" w:hAnsi="Arial" w:cs="Arial"/>
          <w:szCs w:val="22"/>
        </w:rPr>
      </w:pPr>
      <w:r>
        <w:rPr>
          <w:rFonts w:ascii="Arial" w:hAnsi="Arial" w:cs="Arial"/>
          <w:szCs w:val="22"/>
        </w:rPr>
        <w:t>The farmer at</w:t>
      </w:r>
      <w:r w:rsidR="00E52E48" w:rsidRPr="000A6509">
        <w:rPr>
          <w:rFonts w:ascii="Arial" w:hAnsi="Arial" w:cs="Arial"/>
          <w:szCs w:val="22"/>
        </w:rPr>
        <w:t xml:space="preserve"> Crown Point Farm (adjacent to point C; appendix K) completed a form relevant to owners or occupiers, but the extent of his landholding or his interest in it was not identified. I understand </w:t>
      </w:r>
      <w:r w:rsidR="000B4011">
        <w:rPr>
          <w:rFonts w:ascii="Arial" w:hAnsi="Arial" w:cs="Arial"/>
          <w:szCs w:val="22"/>
        </w:rPr>
        <w:t>that farmer</w:t>
      </w:r>
      <w:r w:rsidR="00E52E48" w:rsidRPr="000A6509">
        <w:rPr>
          <w:rFonts w:ascii="Arial" w:hAnsi="Arial" w:cs="Arial"/>
          <w:szCs w:val="22"/>
        </w:rPr>
        <w:t xml:space="preserve"> to have owned the land south of the gate (identified by the Council as being at grid reference 396405, 352767) just north of point C, so</w:t>
      </w:r>
      <w:r w:rsidR="00E52E48">
        <w:rPr>
          <w:rFonts w:ascii="Arial" w:hAnsi="Arial" w:cs="Arial"/>
          <w:szCs w:val="22"/>
        </w:rPr>
        <w:t xml:space="preserve"> covering</w:t>
      </w:r>
      <w:r w:rsidR="00E52E48" w:rsidRPr="000A6509">
        <w:rPr>
          <w:rFonts w:ascii="Arial" w:hAnsi="Arial" w:cs="Arial"/>
          <w:szCs w:val="22"/>
        </w:rPr>
        <w:t xml:space="preserve"> just a few yards of the Order route.     </w:t>
      </w:r>
    </w:p>
    <w:p w14:paraId="5FD75AD7" w14:textId="6C7716A2" w:rsidR="00E52E48" w:rsidRPr="00E65B2E" w:rsidRDefault="000B4011" w:rsidP="00E52E48">
      <w:pPr>
        <w:pStyle w:val="Style1"/>
        <w:numPr>
          <w:ilvl w:val="0"/>
          <w:numId w:val="4"/>
        </w:numPr>
        <w:rPr>
          <w:rFonts w:ascii="Arial" w:hAnsi="Arial" w:cs="Arial"/>
          <w:szCs w:val="22"/>
        </w:rPr>
      </w:pPr>
      <w:r>
        <w:rPr>
          <w:rFonts w:ascii="Arial" w:hAnsi="Arial" w:cs="Arial"/>
          <w:szCs w:val="22"/>
        </w:rPr>
        <w:t xml:space="preserve">Accordingly, </w:t>
      </w:r>
      <w:r w:rsidR="00E52E48" w:rsidRPr="00E65B2E">
        <w:rPr>
          <w:rFonts w:ascii="Arial" w:hAnsi="Arial" w:cs="Arial"/>
          <w:szCs w:val="22"/>
        </w:rPr>
        <w:t xml:space="preserve">I find that the land between points A, B and D was formerly part of the reservoir land held by the Water Authority, and now part of the Country Park; whereas the remainder between points B and C has been held for agricultural purposes during the relevant period (and since). </w:t>
      </w:r>
    </w:p>
    <w:p w14:paraId="63C4D134" w14:textId="77777777" w:rsidR="00E52E48" w:rsidRPr="00EF0B8C" w:rsidRDefault="00E52E48" w:rsidP="00E52E48">
      <w:pPr>
        <w:pStyle w:val="Style1"/>
        <w:ind w:left="360" w:firstLine="0"/>
        <w:rPr>
          <w:rFonts w:ascii="Arial" w:hAnsi="Arial" w:cs="Arial"/>
          <w:i/>
          <w:iCs/>
          <w:szCs w:val="22"/>
        </w:rPr>
      </w:pPr>
      <w:r w:rsidRPr="00E65B2E">
        <w:rPr>
          <w:rFonts w:ascii="Arial" w:hAnsi="Arial" w:cs="Arial"/>
          <w:i/>
          <w:iCs/>
          <w:szCs w:val="22"/>
        </w:rPr>
        <w:t>Bringing</w:t>
      </w:r>
      <w:r>
        <w:rPr>
          <w:rFonts w:ascii="Arial" w:hAnsi="Arial" w:cs="Arial"/>
          <w:i/>
          <w:iCs/>
          <w:szCs w:val="22"/>
        </w:rPr>
        <w:t xml:space="preserve"> into question</w:t>
      </w:r>
    </w:p>
    <w:p w14:paraId="109AB5B3" w14:textId="72A171D0" w:rsidR="00E52E48" w:rsidRDefault="00E52E48" w:rsidP="00E52E48">
      <w:pPr>
        <w:pStyle w:val="Style1"/>
        <w:numPr>
          <w:ilvl w:val="0"/>
          <w:numId w:val="4"/>
        </w:numPr>
        <w:rPr>
          <w:rFonts w:ascii="Arial" w:hAnsi="Arial" w:cs="Arial"/>
          <w:szCs w:val="22"/>
        </w:rPr>
      </w:pPr>
      <w:r>
        <w:rPr>
          <w:rFonts w:ascii="Arial" w:hAnsi="Arial" w:cs="Arial"/>
          <w:szCs w:val="22"/>
        </w:rPr>
        <w:t xml:space="preserve">I have no reason to disagree with the previous Inspector’s assessment that the date of the application to modify the DMS marked the end of the relevant </w:t>
      </w:r>
      <w:r w:rsidR="00517AF0">
        <w:rPr>
          <w:rFonts w:ascii="Arial" w:hAnsi="Arial" w:cs="Arial"/>
          <w:szCs w:val="22"/>
        </w:rPr>
        <w:t>20-year</w:t>
      </w:r>
      <w:r>
        <w:rPr>
          <w:rFonts w:ascii="Arial" w:hAnsi="Arial" w:cs="Arial"/>
          <w:szCs w:val="22"/>
        </w:rPr>
        <w:t xml:space="preserve"> period, and therefore that the period for assessment is 1970 to 1990.</w:t>
      </w:r>
    </w:p>
    <w:p w14:paraId="1A394688" w14:textId="77777777" w:rsidR="00E52E48" w:rsidRPr="00E059E7" w:rsidRDefault="00E52E48" w:rsidP="00E52E48">
      <w:pPr>
        <w:pStyle w:val="Style1"/>
        <w:ind w:left="360" w:firstLine="0"/>
        <w:rPr>
          <w:rFonts w:ascii="Arial" w:hAnsi="Arial" w:cs="Arial"/>
          <w:i/>
          <w:iCs/>
          <w:szCs w:val="22"/>
        </w:rPr>
      </w:pPr>
      <w:r>
        <w:rPr>
          <w:rFonts w:ascii="Arial" w:hAnsi="Arial" w:cs="Arial"/>
          <w:i/>
          <w:iCs/>
          <w:szCs w:val="22"/>
        </w:rPr>
        <w:t>Sufficiency of user</w:t>
      </w:r>
    </w:p>
    <w:p w14:paraId="2EE4B91D" w14:textId="4AD2CA79" w:rsidR="001F2206" w:rsidRDefault="001F2206" w:rsidP="001F2206">
      <w:pPr>
        <w:pStyle w:val="Style1"/>
        <w:numPr>
          <w:ilvl w:val="0"/>
          <w:numId w:val="4"/>
        </w:numPr>
        <w:rPr>
          <w:rFonts w:ascii="Arial" w:hAnsi="Arial" w:cs="Arial"/>
          <w:szCs w:val="22"/>
        </w:rPr>
      </w:pPr>
      <w:r>
        <w:rPr>
          <w:rFonts w:ascii="Arial" w:hAnsi="Arial" w:cs="Arial"/>
          <w:szCs w:val="22"/>
        </w:rPr>
        <w:t>From the documents before me it appears that evidence was submitted by the Cheddleton Historical and Archaeological Society to the Council in 1987 with evidence of an alleged footpath. A number of user evidence forms, 19 in all, are dated in 1987. In 1989 the Society w</w:t>
      </w:r>
      <w:r w:rsidR="00D00E0B">
        <w:rPr>
          <w:rFonts w:ascii="Arial" w:hAnsi="Arial" w:cs="Arial"/>
          <w:szCs w:val="22"/>
        </w:rPr>
        <w:t>as</w:t>
      </w:r>
      <w:r>
        <w:rPr>
          <w:rFonts w:ascii="Arial" w:hAnsi="Arial" w:cs="Arial"/>
          <w:szCs w:val="22"/>
        </w:rPr>
        <w:t xml:space="preserve"> advised by the Council to proceed by way of a formal application under the provisions of the 1981 Act. Further user evidence forms were then obtained in 1989 (14) and 1990 (14) and the application was submitted, this time by the parish council, in 1990. Further forms were then submitted in 1998 (12). </w:t>
      </w:r>
    </w:p>
    <w:p w14:paraId="179E5CD0" w14:textId="565A40B6" w:rsidR="001F2206" w:rsidRDefault="001F2206" w:rsidP="001F2206">
      <w:pPr>
        <w:pStyle w:val="Style1"/>
        <w:numPr>
          <w:ilvl w:val="0"/>
          <w:numId w:val="4"/>
        </w:numPr>
        <w:rPr>
          <w:rFonts w:ascii="Arial" w:hAnsi="Arial" w:cs="Arial"/>
          <w:szCs w:val="22"/>
        </w:rPr>
      </w:pPr>
      <w:r>
        <w:rPr>
          <w:rFonts w:ascii="Arial" w:hAnsi="Arial" w:cs="Arial"/>
          <w:szCs w:val="22"/>
        </w:rPr>
        <w:t xml:space="preserve">There is some overlap with these tranches of forms, with a number of users submitting forms in more than one tranche. No maps appear to have been supplied </w:t>
      </w:r>
      <w:r>
        <w:rPr>
          <w:rFonts w:ascii="Arial" w:hAnsi="Arial" w:cs="Arial"/>
          <w:szCs w:val="22"/>
        </w:rPr>
        <w:lastRenderedPageBreak/>
        <w:t>with the first two tranches, in 1987 and 1989, or</w:t>
      </w:r>
      <w:r w:rsidR="00E06940">
        <w:rPr>
          <w:rFonts w:ascii="Arial" w:hAnsi="Arial" w:cs="Arial"/>
          <w:szCs w:val="22"/>
        </w:rPr>
        <w:t>,</w:t>
      </w:r>
      <w:r>
        <w:rPr>
          <w:rFonts w:ascii="Arial" w:hAnsi="Arial" w:cs="Arial"/>
          <w:szCs w:val="22"/>
        </w:rPr>
        <w:t xml:space="preserve"> if they were</w:t>
      </w:r>
      <w:r w:rsidR="00E06940">
        <w:rPr>
          <w:rFonts w:ascii="Arial" w:hAnsi="Arial" w:cs="Arial"/>
          <w:szCs w:val="22"/>
        </w:rPr>
        <w:t>,</w:t>
      </w:r>
      <w:r>
        <w:rPr>
          <w:rFonts w:ascii="Arial" w:hAnsi="Arial" w:cs="Arial"/>
          <w:szCs w:val="22"/>
        </w:rPr>
        <w:t xml:space="preserve"> they have not been reproduced. Of the later tranches where forms were accompanied by maps, it is clear that not all users are referring to the entirety of the two routes that are the subject of the application. Some maps do not identify a route at all. Some refer to paths around the reservoir (now the three pools). Some do identify the ‘main’ route, of what is shown as A – C on the Order Map, but not all of it. Some identify longer routes as far south as Shaffalong Lane. </w:t>
      </w:r>
    </w:p>
    <w:p w14:paraId="529D7278" w14:textId="3DB163CC" w:rsidR="00D31468" w:rsidRPr="00E446FD" w:rsidRDefault="00A40662" w:rsidP="00E446FD">
      <w:pPr>
        <w:pStyle w:val="Style1"/>
        <w:numPr>
          <w:ilvl w:val="0"/>
          <w:numId w:val="4"/>
        </w:numPr>
        <w:rPr>
          <w:rFonts w:ascii="Arial" w:hAnsi="Arial" w:cs="Arial"/>
          <w:szCs w:val="22"/>
        </w:rPr>
      </w:pPr>
      <w:r w:rsidRPr="00E446FD">
        <w:rPr>
          <w:rFonts w:ascii="Arial" w:hAnsi="Arial" w:cs="Arial"/>
        </w:rPr>
        <w:t xml:space="preserve">Nonetheless there is a broad swathe of agreement that the description of the ‘main’ route is between Deep Hayes and </w:t>
      </w:r>
      <w:r w:rsidR="00E446FD" w:rsidRPr="00E446FD">
        <w:rPr>
          <w:rFonts w:ascii="Arial" w:hAnsi="Arial" w:cs="Arial"/>
        </w:rPr>
        <w:t>Crownpoint.</w:t>
      </w:r>
      <w:r w:rsidRPr="00E446FD">
        <w:rPr>
          <w:rFonts w:ascii="Arial" w:hAnsi="Arial" w:cs="Arial"/>
        </w:rPr>
        <w:t xml:space="preserve"> Reference is made to stiles and gates at Crown</w:t>
      </w:r>
      <w:r w:rsidR="002F13D8">
        <w:rPr>
          <w:rFonts w:ascii="Arial" w:hAnsi="Arial" w:cs="Arial"/>
        </w:rPr>
        <w:t xml:space="preserve"> P</w:t>
      </w:r>
      <w:r w:rsidRPr="00E446FD">
        <w:rPr>
          <w:rFonts w:ascii="Arial" w:hAnsi="Arial" w:cs="Arial"/>
        </w:rPr>
        <w:t xml:space="preserve">oint Farm and Park Farm (although that is possibly beyond the Order route), as well as at the reservoir. </w:t>
      </w:r>
    </w:p>
    <w:p w14:paraId="175D44AB" w14:textId="4FC4960B" w:rsidR="001F2206" w:rsidRPr="00E65B2E" w:rsidRDefault="001F2206" w:rsidP="001F2206">
      <w:pPr>
        <w:pStyle w:val="Style1"/>
        <w:numPr>
          <w:ilvl w:val="0"/>
          <w:numId w:val="4"/>
        </w:numPr>
        <w:rPr>
          <w:rFonts w:ascii="Arial" w:hAnsi="Arial" w:cs="Arial"/>
          <w:szCs w:val="22"/>
        </w:rPr>
      </w:pPr>
      <w:r>
        <w:rPr>
          <w:rFonts w:ascii="Arial" w:hAnsi="Arial" w:cs="Arial"/>
          <w:szCs w:val="22"/>
        </w:rPr>
        <w:t xml:space="preserve">At the time of my site visit I saw that the routes within the obvious boundaries of the Country Park were laid out for use, along with several others. The remainder, consisting of the ‘main’ route between points B and C, was evidently the subject of some continuing use, and generally consistent with the user accounts. One small section, towards the southern end of the ‘track’, appears depicted on the Order map as being to the west of the field boundary wall, whereas that is presently overgrown and the trodden path takes </w:t>
      </w:r>
      <w:r w:rsidR="005F62D8">
        <w:rPr>
          <w:rFonts w:ascii="Arial" w:hAnsi="Arial" w:cs="Arial"/>
          <w:szCs w:val="22"/>
        </w:rPr>
        <w:t xml:space="preserve">a route </w:t>
      </w:r>
      <w:r>
        <w:rPr>
          <w:rFonts w:ascii="Arial" w:hAnsi="Arial" w:cs="Arial"/>
          <w:szCs w:val="22"/>
        </w:rPr>
        <w:t>on higher ground to the east of it. Some field gates were encountered, about which I asked the parties in subsequent correspondence</w:t>
      </w:r>
      <w:r w:rsidRPr="00E65B2E">
        <w:rPr>
          <w:rFonts w:ascii="Arial" w:hAnsi="Arial" w:cs="Arial"/>
          <w:szCs w:val="22"/>
        </w:rPr>
        <w:t xml:space="preserve">.  </w:t>
      </w:r>
    </w:p>
    <w:p w14:paraId="22539338" w14:textId="66FA3DBE" w:rsidR="00E52E48" w:rsidRDefault="00E52E48" w:rsidP="00E52E48">
      <w:pPr>
        <w:pStyle w:val="Style1"/>
        <w:numPr>
          <w:ilvl w:val="0"/>
          <w:numId w:val="4"/>
        </w:numPr>
        <w:rPr>
          <w:rFonts w:ascii="Arial" w:hAnsi="Arial" w:cs="Arial"/>
          <w:szCs w:val="22"/>
        </w:rPr>
      </w:pPr>
      <w:r w:rsidRPr="00E059E7">
        <w:rPr>
          <w:rFonts w:ascii="Arial" w:hAnsi="Arial" w:cs="Arial"/>
          <w:szCs w:val="22"/>
        </w:rPr>
        <w:t>For the ‘pre-Country Park’ period, whilst a number of users refer to having known the route</w:t>
      </w:r>
      <w:r>
        <w:rPr>
          <w:rFonts w:ascii="Arial" w:hAnsi="Arial" w:cs="Arial"/>
          <w:szCs w:val="22"/>
        </w:rPr>
        <w:t>(s)</w:t>
      </w:r>
      <w:r w:rsidRPr="00E059E7">
        <w:rPr>
          <w:rFonts w:ascii="Arial" w:hAnsi="Arial" w:cs="Arial"/>
          <w:szCs w:val="22"/>
        </w:rPr>
        <w:t xml:space="preserve"> during that time, the overwhelming majority of them either did not include a map with their user evidence form (‘UEF’), did not specify their frequency of use, or identified a different path</w:t>
      </w:r>
      <w:r>
        <w:rPr>
          <w:rFonts w:ascii="Arial" w:hAnsi="Arial" w:cs="Arial"/>
          <w:szCs w:val="22"/>
        </w:rPr>
        <w:t xml:space="preserve"> from either the ‘main’ Order route or its spur from B-D</w:t>
      </w:r>
      <w:r w:rsidRPr="00E059E7">
        <w:rPr>
          <w:rFonts w:ascii="Arial" w:hAnsi="Arial" w:cs="Arial"/>
          <w:szCs w:val="22"/>
        </w:rPr>
        <w:t xml:space="preserve">. Unfortunately, the ‘pre-Country Park’ evidence relates to a time now so long ago that it would be </w:t>
      </w:r>
      <w:r w:rsidR="008F1176">
        <w:rPr>
          <w:rFonts w:ascii="Arial" w:hAnsi="Arial" w:cs="Arial"/>
          <w:szCs w:val="22"/>
        </w:rPr>
        <w:t>almost</w:t>
      </w:r>
      <w:r w:rsidRPr="00E059E7">
        <w:rPr>
          <w:rFonts w:ascii="Arial" w:hAnsi="Arial" w:cs="Arial"/>
          <w:szCs w:val="22"/>
        </w:rPr>
        <w:t xml:space="preserve"> impossible to test those accounts </w:t>
      </w:r>
      <w:r w:rsidR="008F1176">
        <w:rPr>
          <w:rFonts w:ascii="Arial" w:hAnsi="Arial" w:cs="Arial"/>
          <w:szCs w:val="22"/>
        </w:rPr>
        <w:t>in any meaningful way</w:t>
      </w:r>
      <w:r w:rsidRPr="00E059E7">
        <w:rPr>
          <w:rFonts w:ascii="Arial" w:hAnsi="Arial" w:cs="Arial"/>
          <w:szCs w:val="22"/>
        </w:rPr>
        <w:t xml:space="preserve">. </w:t>
      </w:r>
    </w:p>
    <w:p w14:paraId="7B438D94" w14:textId="291F7CC3" w:rsidR="00E52E48" w:rsidRDefault="00E52E48" w:rsidP="00E52E48">
      <w:pPr>
        <w:pStyle w:val="Style1"/>
        <w:numPr>
          <w:ilvl w:val="0"/>
          <w:numId w:val="4"/>
        </w:numPr>
        <w:rPr>
          <w:rFonts w:ascii="Arial" w:hAnsi="Arial" w:cs="Arial"/>
          <w:szCs w:val="22"/>
        </w:rPr>
      </w:pPr>
      <w:r>
        <w:rPr>
          <w:rFonts w:ascii="Arial" w:hAnsi="Arial" w:cs="Arial"/>
          <w:szCs w:val="22"/>
        </w:rPr>
        <w:t>On points B-D</w:t>
      </w:r>
      <w:r w:rsidR="008F1176">
        <w:rPr>
          <w:rFonts w:ascii="Arial" w:hAnsi="Arial" w:cs="Arial"/>
          <w:szCs w:val="22"/>
        </w:rPr>
        <w:t>,</w:t>
      </w:r>
      <w:r>
        <w:rPr>
          <w:rFonts w:ascii="Arial" w:hAnsi="Arial" w:cs="Arial"/>
          <w:szCs w:val="22"/>
        </w:rPr>
        <w:t xml:space="preserve"> I find that there is insufficient evidence of user to support any inference or presumption of dedication of the way. The number of users expressly referring to the B-D ‘spur’ is very small. The user evidence is rather vague. I understand from the Council’s response to the application (Appendix L) that the spur route was used by the Water Authority to access boreholes between around 1950 and 1980. This path itself appears possibly to have existed only since the 1950s. </w:t>
      </w:r>
    </w:p>
    <w:p w14:paraId="699B567B" w14:textId="134A3503" w:rsidR="00E52E48" w:rsidRDefault="008F1176" w:rsidP="00E52E48">
      <w:pPr>
        <w:pStyle w:val="Style1"/>
        <w:numPr>
          <w:ilvl w:val="0"/>
          <w:numId w:val="4"/>
        </w:numPr>
        <w:rPr>
          <w:rFonts w:ascii="Arial" w:hAnsi="Arial" w:cs="Arial"/>
          <w:szCs w:val="22"/>
        </w:rPr>
      </w:pPr>
      <w:r>
        <w:rPr>
          <w:rFonts w:ascii="Arial" w:hAnsi="Arial" w:cs="Arial"/>
          <w:szCs w:val="22"/>
        </w:rPr>
        <w:t>Furthermore, t</w:t>
      </w:r>
      <w:r w:rsidR="00E52E48">
        <w:rPr>
          <w:rFonts w:ascii="Arial" w:hAnsi="Arial" w:cs="Arial"/>
          <w:szCs w:val="22"/>
        </w:rPr>
        <w:t>he spur route found on the Order Map appears considerably longer than the route applied for. The application route (depicted in the Council’s Appendix A) showed a spur to the edge of the former reservoir rather than to the northernmost (Cumberledge) pool that now exists. I understand the water levels in the pools to be significantly lower than previously with the reservoir, and thus the land coverage by water to have decreased. Any paths to the water’s edge are therefore longer than they once were.</w:t>
      </w:r>
    </w:p>
    <w:p w14:paraId="0751A64C" w14:textId="7B04EEB1" w:rsidR="00E52E48" w:rsidRDefault="00E52E48" w:rsidP="00E52E48">
      <w:pPr>
        <w:pStyle w:val="Style1"/>
        <w:numPr>
          <w:ilvl w:val="0"/>
          <w:numId w:val="4"/>
        </w:numPr>
        <w:rPr>
          <w:rFonts w:ascii="Arial" w:hAnsi="Arial" w:cs="Arial"/>
          <w:szCs w:val="22"/>
        </w:rPr>
      </w:pPr>
      <w:r>
        <w:rPr>
          <w:rFonts w:ascii="Arial" w:hAnsi="Arial" w:cs="Arial"/>
          <w:szCs w:val="22"/>
        </w:rPr>
        <w:t>Therefore</w:t>
      </w:r>
      <w:r w:rsidR="00C12020">
        <w:rPr>
          <w:rFonts w:ascii="Arial" w:hAnsi="Arial" w:cs="Arial"/>
          <w:szCs w:val="22"/>
        </w:rPr>
        <w:t>,</w:t>
      </w:r>
      <w:r>
        <w:rPr>
          <w:rFonts w:ascii="Arial" w:hAnsi="Arial" w:cs="Arial"/>
          <w:szCs w:val="22"/>
        </w:rPr>
        <w:t xml:space="preserve"> it is unlikely that the whole length of the ‘spur’ route </w:t>
      </w:r>
      <w:r w:rsidR="00C12020">
        <w:rPr>
          <w:rFonts w:ascii="Arial" w:hAnsi="Arial" w:cs="Arial"/>
          <w:szCs w:val="22"/>
        </w:rPr>
        <w:t>would have been used by the public for the requisite 20 years</w:t>
      </w:r>
      <w:r w:rsidR="00BE20CC">
        <w:rPr>
          <w:rFonts w:ascii="Arial" w:hAnsi="Arial" w:cs="Arial"/>
          <w:szCs w:val="22"/>
        </w:rPr>
        <w:t xml:space="preserve"> </w:t>
      </w:r>
      <w:r>
        <w:rPr>
          <w:rFonts w:ascii="Arial" w:hAnsi="Arial" w:cs="Arial"/>
          <w:szCs w:val="22"/>
        </w:rPr>
        <w:t>during any period</w:t>
      </w:r>
      <w:r w:rsidR="00BE20CC">
        <w:rPr>
          <w:rFonts w:ascii="Arial" w:hAnsi="Arial" w:cs="Arial"/>
          <w:szCs w:val="22"/>
        </w:rPr>
        <w:t>,</w:t>
      </w:r>
      <w:r>
        <w:rPr>
          <w:rFonts w:ascii="Arial" w:hAnsi="Arial" w:cs="Arial"/>
          <w:szCs w:val="22"/>
        </w:rPr>
        <w:t xml:space="preserve"> including any of the pre-Country Park years. This is because the reservoir water covered nearly half of the route until around 1980 or later, and nobody has suggested that the path led anywhere other than to the water’s edge. The spur route on the Order Map is shown as crossing two parallel tracks that are on land that was formerly under water.</w:t>
      </w:r>
    </w:p>
    <w:p w14:paraId="62655D84" w14:textId="1B4721E9" w:rsidR="00E52E48" w:rsidRPr="007C56EB" w:rsidRDefault="00E52E48" w:rsidP="00E52E48">
      <w:pPr>
        <w:pStyle w:val="Style1"/>
        <w:numPr>
          <w:ilvl w:val="0"/>
          <w:numId w:val="4"/>
        </w:numPr>
        <w:rPr>
          <w:rFonts w:ascii="Arial" w:hAnsi="Arial" w:cs="Arial"/>
          <w:szCs w:val="22"/>
        </w:rPr>
      </w:pPr>
      <w:r w:rsidRPr="007C56EB">
        <w:rPr>
          <w:rFonts w:ascii="Arial" w:hAnsi="Arial" w:cs="Arial"/>
          <w:szCs w:val="22"/>
        </w:rPr>
        <w:lastRenderedPageBreak/>
        <w:t>On points A-C I find that there was, despite the lack of supporting detail with the UEFs, probably sufficient use of the ‘main’ route to have brought home to the reasonably attentive landowner that a right was being asserted.</w:t>
      </w:r>
    </w:p>
    <w:p w14:paraId="22364629" w14:textId="77777777" w:rsidR="00D31468" w:rsidRPr="004329A3" w:rsidRDefault="00A40662" w:rsidP="004329A3">
      <w:pPr>
        <w:pStyle w:val="Style1"/>
        <w:numPr>
          <w:ilvl w:val="0"/>
          <w:numId w:val="4"/>
        </w:numPr>
        <w:rPr>
          <w:rFonts w:ascii="Arial" w:hAnsi="Arial" w:cs="Arial"/>
          <w:szCs w:val="22"/>
        </w:rPr>
      </w:pPr>
      <w:r w:rsidRPr="004329A3">
        <w:rPr>
          <w:rFonts w:ascii="Arial" w:hAnsi="Arial" w:cs="Arial"/>
        </w:rPr>
        <w:t xml:space="preserve">Here, on balance I find the number of users evidencing the use of a route between Deep Hayes and </w:t>
      </w:r>
      <w:r w:rsidR="004329A3" w:rsidRPr="004329A3">
        <w:rPr>
          <w:rFonts w:ascii="Arial" w:hAnsi="Arial" w:cs="Arial"/>
        </w:rPr>
        <w:t>Crownpoint</w:t>
      </w:r>
      <w:r w:rsidRPr="004329A3">
        <w:rPr>
          <w:rFonts w:ascii="Arial" w:hAnsi="Arial" w:cs="Arial"/>
        </w:rPr>
        <w:t xml:space="preserve"> to be convincing evidence of the continuous use of the route during the relevant period. Although several of the UEFs did not identify the exact route, the general picture is of a route between the claimed termini, and there is no obvious alternative route between them to that found on the Order Map between points A and C.</w:t>
      </w:r>
    </w:p>
    <w:p w14:paraId="57126F84" w14:textId="77777777" w:rsidR="00D31468" w:rsidRPr="00F55741" w:rsidRDefault="00A40662" w:rsidP="00F55741">
      <w:pPr>
        <w:pStyle w:val="Style1"/>
        <w:numPr>
          <w:ilvl w:val="0"/>
          <w:numId w:val="4"/>
        </w:numPr>
        <w:rPr>
          <w:rFonts w:ascii="Arial" w:hAnsi="Arial" w:cs="Arial"/>
          <w:szCs w:val="22"/>
        </w:rPr>
      </w:pPr>
      <w:r w:rsidRPr="00F55741">
        <w:rPr>
          <w:rFonts w:ascii="Arial" w:hAnsi="Arial" w:cs="Arial"/>
        </w:rPr>
        <w:t xml:space="preserve">The objector herself acknowledges that the footpath has always been there for as long as anyone can recall, her family having lived at </w:t>
      </w:r>
      <w:r w:rsidR="00F55741" w:rsidRPr="00F55741">
        <w:rPr>
          <w:rFonts w:ascii="Arial" w:hAnsi="Arial" w:cs="Arial"/>
        </w:rPr>
        <w:t>Crownpoint</w:t>
      </w:r>
      <w:r w:rsidRPr="00F55741">
        <w:rPr>
          <w:rFonts w:ascii="Arial" w:hAnsi="Arial" w:cs="Arial"/>
        </w:rPr>
        <w:t xml:space="preserve"> for generations. </w:t>
      </w:r>
    </w:p>
    <w:p w14:paraId="0527C08E" w14:textId="77777777" w:rsidR="00E52E48" w:rsidRPr="00E059E7" w:rsidRDefault="00E52E48" w:rsidP="00E52E48">
      <w:pPr>
        <w:pStyle w:val="Style1"/>
        <w:ind w:left="360" w:firstLine="0"/>
        <w:rPr>
          <w:rFonts w:ascii="Arial" w:hAnsi="Arial" w:cs="Arial"/>
          <w:i/>
          <w:iCs/>
          <w:szCs w:val="22"/>
        </w:rPr>
      </w:pPr>
      <w:r>
        <w:rPr>
          <w:rFonts w:ascii="Arial" w:hAnsi="Arial" w:cs="Arial"/>
          <w:i/>
          <w:iCs/>
          <w:szCs w:val="22"/>
        </w:rPr>
        <w:t>Evidence of challenge, or of an incapacity or lack of intention to dedicate</w:t>
      </w:r>
    </w:p>
    <w:p w14:paraId="6112B763" w14:textId="06FBC08D" w:rsidR="00E52E48" w:rsidRDefault="00E52E48" w:rsidP="00E52E48">
      <w:pPr>
        <w:pStyle w:val="Style1"/>
        <w:numPr>
          <w:ilvl w:val="0"/>
          <w:numId w:val="4"/>
        </w:numPr>
        <w:rPr>
          <w:rFonts w:ascii="Arial" w:hAnsi="Arial" w:cs="Arial"/>
          <w:szCs w:val="22"/>
        </w:rPr>
      </w:pPr>
      <w:r>
        <w:rPr>
          <w:rFonts w:ascii="Arial" w:hAnsi="Arial" w:cs="Arial"/>
          <w:szCs w:val="22"/>
        </w:rPr>
        <w:t xml:space="preserve">It is suggested by the Council’s response (Appendix L) that the Commodore of the sailing </w:t>
      </w:r>
      <w:r w:rsidR="00E75091">
        <w:rPr>
          <w:rFonts w:ascii="Arial" w:hAnsi="Arial" w:cs="Arial"/>
          <w:szCs w:val="22"/>
        </w:rPr>
        <w:t>c</w:t>
      </w:r>
      <w:r>
        <w:rPr>
          <w:rFonts w:ascii="Arial" w:hAnsi="Arial" w:cs="Arial"/>
          <w:szCs w:val="22"/>
        </w:rPr>
        <w:t>lub based at the former reservoir controlled the access to the site during the 1970s, so there is some conflict of evidence about the use of the route(s) in the years before the Country Park came into existence.</w:t>
      </w:r>
      <w:r w:rsidRPr="007A235A">
        <w:rPr>
          <w:rFonts w:ascii="Arial" w:hAnsi="Arial" w:cs="Arial"/>
          <w:szCs w:val="22"/>
        </w:rPr>
        <w:t xml:space="preserve"> </w:t>
      </w:r>
      <w:r>
        <w:rPr>
          <w:rFonts w:ascii="Arial" w:hAnsi="Arial" w:cs="Arial"/>
          <w:szCs w:val="22"/>
        </w:rPr>
        <w:t>I understand the relevant land here to have encompassed points A-B-D. It is also suggested that there were some signs indicating that the land was private, which would be consistent with its former ownership by the Water Authority wh</w:t>
      </w:r>
      <w:r w:rsidR="00EE7563">
        <w:rPr>
          <w:rFonts w:ascii="Arial" w:hAnsi="Arial" w:cs="Arial"/>
          <w:szCs w:val="22"/>
        </w:rPr>
        <w:t>ich</w:t>
      </w:r>
      <w:r>
        <w:rPr>
          <w:rFonts w:ascii="Arial" w:hAnsi="Arial" w:cs="Arial"/>
          <w:szCs w:val="22"/>
        </w:rPr>
        <w:t xml:space="preserve"> can be expected to have been anxious to protect their infrastructure and avoid liabilities. Whether or not, pursuant to section 31(8) of the 1980 Act, any highway would have been incompatible with the statutory functions of the Water Authority, meaning that it would have been incapable of dedicating such ways, is not a matter expressly explored by any party but is not inherently improbable. </w:t>
      </w:r>
    </w:p>
    <w:p w14:paraId="26124CD3" w14:textId="11EC4461" w:rsidR="00E52E48" w:rsidRDefault="00E52E48" w:rsidP="00E52E48">
      <w:pPr>
        <w:pStyle w:val="Style1"/>
        <w:numPr>
          <w:ilvl w:val="0"/>
          <w:numId w:val="4"/>
        </w:numPr>
        <w:rPr>
          <w:rFonts w:ascii="Arial" w:hAnsi="Arial" w:cs="Arial"/>
          <w:szCs w:val="22"/>
        </w:rPr>
      </w:pPr>
      <w:r>
        <w:rPr>
          <w:rFonts w:ascii="Arial" w:hAnsi="Arial" w:cs="Arial"/>
          <w:szCs w:val="22"/>
        </w:rPr>
        <w:t>I have no details of those signs and therefore no direct evidence about whether they were sufficiently clear to negate any inference of a dedication of the path. Unfortunately</w:t>
      </w:r>
      <w:r w:rsidR="00BE20CC">
        <w:rPr>
          <w:rFonts w:ascii="Arial" w:hAnsi="Arial" w:cs="Arial"/>
          <w:szCs w:val="22"/>
        </w:rPr>
        <w:t>,</w:t>
      </w:r>
      <w:r>
        <w:rPr>
          <w:rFonts w:ascii="Arial" w:hAnsi="Arial" w:cs="Arial"/>
          <w:szCs w:val="22"/>
        </w:rPr>
        <w:t xml:space="preserve"> again</w:t>
      </w:r>
      <w:r w:rsidR="00FF4D64">
        <w:rPr>
          <w:rFonts w:ascii="Arial" w:hAnsi="Arial" w:cs="Arial"/>
          <w:szCs w:val="22"/>
        </w:rPr>
        <w:t>,</w:t>
      </w:r>
      <w:r>
        <w:rPr>
          <w:rFonts w:ascii="Arial" w:hAnsi="Arial" w:cs="Arial"/>
          <w:szCs w:val="22"/>
        </w:rPr>
        <w:t xml:space="preserve"> it is now probably impossible to test the evidence in person. Overall, however, the evidence is suggestive of at least some degree of control over the part of the route/s surrounding the former reservoir, with some hearsay evidence of personal control by the sailing commodore, albeit the sailing </w:t>
      </w:r>
      <w:r w:rsidR="00EE7563">
        <w:rPr>
          <w:rFonts w:ascii="Arial" w:hAnsi="Arial" w:cs="Arial"/>
          <w:szCs w:val="22"/>
        </w:rPr>
        <w:t>c</w:t>
      </w:r>
      <w:r>
        <w:rPr>
          <w:rFonts w:ascii="Arial" w:hAnsi="Arial" w:cs="Arial"/>
          <w:szCs w:val="22"/>
        </w:rPr>
        <w:t xml:space="preserve">lub were not a landowner. During the years of reservoir use one would expect the Water Authority to have taken some steps to protect its operational site and prevent unauthorised access, and I infer that any signage will have been to this effect.  </w:t>
      </w:r>
    </w:p>
    <w:p w14:paraId="2719F7CC" w14:textId="77777777" w:rsidR="00E52E48" w:rsidRPr="006D2B7E" w:rsidRDefault="00E52E48" w:rsidP="00E52E48">
      <w:pPr>
        <w:pStyle w:val="Style1"/>
        <w:rPr>
          <w:rFonts w:ascii="Arial" w:hAnsi="Arial" w:cs="Arial"/>
          <w:b/>
          <w:bCs/>
          <w:szCs w:val="22"/>
        </w:rPr>
      </w:pPr>
      <w:r>
        <w:rPr>
          <w:rFonts w:ascii="Arial" w:hAnsi="Arial" w:cs="Arial"/>
          <w:b/>
          <w:bCs/>
          <w:szCs w:val="22"/>
        </w:rPr>
        <w:t>Conclusions on section 31</w:t>
      </w:r>
    </w:p>
    <w:p w14:paraId="2A4408FB" w14:textId="0C16212E" w:rsidR="00E52E48" w:rsidRDefault="00E52E48" w:rsidP="00E52E48">
      <w:pPr>
        <w:pStyle w:val="Style1"/>
        <w:numPr>
          <w:ilvl w:val="0"/>
          <w:numId w:val="4"/>
        </w:numPr>
        <w:rPr>
          <w:rFonts w:ascii="Arial" w:hAnsi="Arial" w:cs="Arial"/>
          <w:szCs w:val="22"/>
        </w:rPr>
      </w:pPr>
      <w:r>
        <w:rPr>
          <w:rFonts w:ascii="Arial" w:hAnsi="Arial" w:cs="Arial"/>
          <w:szCs w:val="22"/>
        </w:rPr>
        <w:t>Having regard to all the foregoing matters, and subject to the considerations that I turn to below, concerning limitations such as gates or stiles, I find that a public footpath does not, on the balance of probabilit</w:t>
      </w:r>
      <w:r w:rsidR="00EE7563">
        <w:rPr>
          <w:rFonts w:ascii="Arial" w:hAnsi="Arial" w:cs="Arial"/>
          <w:szCs w:val="22"/>
        </w:rPr>
        <w:t>ies</w:t>
      </w:r>
      <w:r>
        <w:rPr>
          <w:rFonts w:ascii="Arial" w:hAnsi="Arial" w:cs="Arial"/>
          <w:szCs w:val="22"/>
        </w:rPr>
        <w:t xml:space="preserve">, subsist on the Order route between points A-B-D. </w:t>
      </w:r>
    </w:p>
    <w:p w14:paraId="0F193DAF" w14:textId="143CDF8C" w:rsidR="00E52E48" w:rsidRDefault="00E52E48" w:rsidP="00E52E48">
      <w:pPr>
        <w:pStyle w:val="Style1"/>
        <w:numPr>
          <w:ilvl w:val="0"/>
          <w:numId w:val="4"/>
        </w:numPr>
        <w:rPr>
          <w:rFonts w:ascii="Arial" w:hAnsi="Arial" w:cs="Arial"/>
          <w:szCs w:val="22"/>
        </w:rPr>
      </w:pPr>
      <w:r>
        <w:rPr>
          <w:rFonts w:ascii="Arial" w:hAnsi="Arial" w:cs="Arial"/>
          <w:szCs w:val="22"/>
        </w:rPr>
        <w:t xml:space="preserve">This is because of a combination of factors. In respect of B-D, the route partly did not exist until after around 1980, and the </w:t>
      </w:r>
      <w:r w:rsidR="00FF4D64">
        <w:rPr>
          <w:rFonts w:ascii="Arial" w:hAnsi="Arial" w:cs="Arial"/>
          <w:szCs w:val="22"/>
        </w:rPr>
        <w:t>user evidence is</w:t>
      </w:r>
      <w:r>
        <w:rPr>
          <w:rFonts w:ascii="Arial" w:hAnsi="Arial" w:cs="Arial"/>
          <w:szCs w:val="22"/>
        </w:rPr>
        <w:t xml:space="preserve"> insufficient to </w:t>
      </w:r>
      <w:r w:rsidR="00FF4D64">
        <w:rPr>
          <w:rFonts w:ascii="Arial" w:hAnsi="Arial" w:cs="Arial"/>
          <w:szCs w:val="22"/>
        </w:rPr>
        <w:t>demonstrate that the extent of the use would have</w:t>
      </w:r>
      <w:r>
        <w:rPr>
          <w:rFonts w:ascii="Arial" w:hAnsi="Arial" w:cs="Arial"/>
          <w:szCs w:val="22"/>
        </w:rPr>
        <w:t xml:space="preserve"> amounted to the assertion of a right. In respect of all parts of A-B-D, the landowner had</w:t>
      </w:r>
      <w:r w:rsidRPr="000B0F5B">
        <w:rPr>
          <w:rFonts w:ascii="Arial" w:hAnsi="Arial" w:cs="Arial"/>
          <w:szCs w:val="22"/>
        </w:rPr>
        <w:t xml:space="preserve">, on the balance of the evidence before me, displayed signs prohibiting unauthorised access to the property of the Water Authority before its conveyance to the local authority within the relevant </w:t>
      </w:r>
      <w:r w:rsidR="00F63D1A" w:rsidRPr="000B0F5B">
        <w:rPr>
          <w:rFonts w:ascii="Arial" w:hAnsi="Arial" w:cs="Arial"/>
          <w:szCs w:val="22"/>
        </w:rPr>
        <w:t>20-year</w:t>
      </w:r>
      <w:r w:rsidRPr="000B0F5B">
        <w:rPr>
          <w:rFonts w:ascii="Arial" w:hAnsi="Arial" w:cs="Arial"/>
          <w:szCs w:val="22"/>
        </w:rPr>
        <w:t xml:space="preserve"> period. Section 31(3) of the 1980 Act provides that such signs would be sufficient evidence to negative the intention to dedicate the way as a highway. </w:t>
      </w:r>
    </w:p>
    <w:p w14:paraId="56601467" w14:textId="1FD51181" w:rsidR="00E52E48" w:rsidRDefault="00E52E48" w:rsidP="00E52E48">
      <w:pPr>
        <w:pStyle w:val="Style1"/>
        <w:numPr>
          <w:ilvl w:val="0"/>
          <w:numId w:val="4"/>
        </w:numPr>
        <w:rPr>
          <w:rFonts w:ascii="Arial" w:hAnsi="Arial" w:cs="Arial"/>
          <w:szCs w:val="22"/>
        </w:rPr>
      </w:pPr>
      <w:r>
        <w:rPr>
          <w:rFonts w:ascii="Arial" w:hAnsi="Arial" w:cs="Arial"/>
          <w:szCs w:val="22"/>
        </w:rPr>
        <w:lastRenderedPageBreak/>
        <w:t xml:space="preserve">In respect of the remainder, however, it appears to me that a public footpath right has accrued, </w:t>
      </w:r>
      <w:r w:rsidR="00A3615C">
        <w:rPr>
          <w:rFonts w:ascii="Arial" w:hAnsi="Arial" w:cs="Arial"/>
          <w:szCs w:val="22"/>
        </w:rPr>
        <w:t>because</w:t>
      </w:r>
      <w:r>
        <w:rPr>
          <w:rFonts w:ascii="Arial" w:hAnsi="Arial" w:cs="Arial"/>
          <w:szCs w:val="22"/>
        </w:rPr>
        <w:t xml:space="preserve"> of the evidence of users over the </w:t>
      </w:r>
      <w:r w:rsidR="0082278A">
        <w:rPr>
          <w:rFonts w:ascii="Arial" w:hAnsi="Arial" w:cs="Arial"/>
          <w:szCs w:val="22"/>
        </w:rPr>
        <w:t>20-year</w:t>
      </w:r>
      <w:r>
        <w:rPr>
          <w:rFonts w:ascii="Arial" w:hAnsi="Arial" w:cs="Arial"/>
          <w:szCs w:val="22"/>
        </w:rPr>
        <w:t xml:space="preserve"> period expiring in 1990. </w:t>
      </w:r>
    </w:p>
    <w:p w14:paraId="3EFB853D" w14:textId="77777777" w:rsidR="00E52E48" w:rsidRDefault="00E52E48" w:rsidP="00E52E48">
      <w:pPr>
        <w:pStyle w:val="Style1"/>
        <w:numPr>
          <w:ilvl w:val="0"/>
          <w:numId w:val="4"/>
        </w:numPr>
        <w:rPr>
          <w:rFonts w:ascii="Arial" w:hAnsi="Arial" w:cs="Arial"/>
          <w:szCs w:val="22"/>
        </w:rPr>
      </w:pPr>
      <w:r>
        <w:rPr>
          <w:rFonts w:ascii="Arial" w:hAnsi="Arial" w:cs="Arial"/>
          <w:szCs w:val="22"/>
        </w:rPr>
        <w:t xml:space="preserve">On the evidence of users, there appears to have been </w:t>
      </w:r>
      <w:r w:rsidRPr="000B0F5B">
        <w:rPr>
          <w:rFonts w:ascii="Arial" w:hAnsi="Arial" w:cs="Arial"/>
          <w:szCs w:val="22"/>
        </w:rPr>
        <w:t>sufficient use of section B-C</w:t>
      </w:r>
      <w:r w:rsidRPr="000B0F5B">
        <w:rPr>
          <w:rFonts w:ascii="Arial" w:hAnsi="Arial" w:cs="Arial"/>
          <w:i/>
          <w:iCs/>
          <w:szCs w:val="22"/>
        </w:rPr>
        <w:t xml:space="preserve"> </w:t>
      </w:r>
      <w:r w:rsidRPr="000B0F5B">
        <w:rPr>
          <w:rFonts w:ascii="Arial" w:hAnsi="Arial" w:cs="Arial"/>
          <w:szCs w:val="22"/>
        </w:rPr>
        <w:t>of the way in the relevant period</w:t>
      </w:r>
      <w:r w:rsidRPr="000B0F5B">
        <w:rPr>
          <w:rFonts w:ascii="Arial" w:hAnsi="Arial" w:cs="Arial"/>
          <w:i/>
          <w:iCs/>
          <w:szCs w:val="22"/>
        </w:rPr>
        <w:t xml:space="preserve"> </w:t>
      </w:r>
      <w:r w:rsidRPr="000B0F5B">
        <w:rPr>
          <w:rFonts w:ascii="Arial" w:hAnsi="Arial" w:cs="Arial"/>
          <w:szCs w:val="22"/>
        </w:rPr>
        <w:t>to have amounted to the effective assertion of a right, and I do not understand the Water Authority’s interest to have extended to this part and there is no evidence of the use on this section having been challenged. On the basis of the limited information that I do have, therefore, I find it</w:t>
      </w:r>
      <w:r>
        <w:rPr>
          <w:rFonts w:ascii="Arial" w:hAnsi="Arial" w:cs="Arial"/>
          <w:szCs w:val="22"/>
        </w:rPr>
        <w:t xml:space="preserve"> more probable than not that there has been no reason why the landowner could not have dedicated the route or why the public’s use of it would not have been use as of right. </w:t>
      </w:r>
    </w:p>
    <w:p w14:paraId="52335C7C" w14:textId="03F623BB" w:rsidR="00E52E48" w:rsidRDefault="00E52E48" w:rsidP="00E52E48">
      <w:pPr>
        <w:pStyle w:val="Style1"/>
        <w:numPr>
          <w:ilvl w:val="0"/>
          <w:numId w:val="4"/>
        </w:numPr>
        <w:rPr>
          <w:rFonts w:ascii="Arial" w:hAnsi="Arial" w:cs="Arial"/>
          <w:szCs w:val="22"/>
        </w:rPr>
      </w:pPr>
      <w:r>
        <w:rPr>
          <w:rFonts w:ascii="Arial" w:hAnsi="Arial" w:cs="Arial"/>
          <w:szCs w:val="22"/>
        </w:rPr>
        <w:t>Therefore</w:t>
      </w:r>
      <w:r w:rsidR="00A2665E">
        <w:rPr>
          <w:rFonts w:ascii="Arial" w:hAnsi="Arial" w:cs="Arial"/>
          <w:szCs w:val="22"/>
        </w:rPr>
        <w:t>,</w:t>
      </w:r>
      <w:r>
        <w:rPr>
          <w:rFonts w:ascii="Arial" w:hAnsi="Arial" w:cs="Arial"/>
          <w:szCs w:val="22"/>
        </w:rPr>
        <w:t xml:space="preserve"> the requirements of section 31 of the 1980 Act are made out in respect of the ‘main’ route between points B and C, and I shall confirm the Order to this extent. </w:t>
      </w:r>
      <w:r w:rsidR="009F02F4">
        <w:rPr>
          <w:rFonts w:ascii="Arial" w:hAnsi="Arial" w:cs="Arial"/>
          <w:szCs w:val="22"/>
        </w:rPr>
        <w:t xml:space="preserve">Although point B </w:t>
      </w:r>
      <w:r w:rsidR="009F02F4" w:rsidRPr="000B0F5B">
        <w:rPr>
          <w:rFonts w:ascii="Arial" w:hAnsi="Arial" w:cs="Arial"/>
          <w:szCs w:val="22"/>
        </w:rPr>
        <w:t>is not a connecting highway, the Country Park is plainly a place of popular resort, and so this ‘cul-de-sac’ element of the resulting route is not an obstacle to confirmation.</w:t>
      </w:r>
    </w:p>
    <w:p w14:paraId="176FED65" w14:textId="77777777" w:rsidR="00E52E48" w:rsidRPr="00CF3570" w:rsidRDefault="00E52E48" w:rsidP="00E52E48">
      <w:pPr>
        <w:pStyle w:val="Style1"/>
        <w:rPr>
          <w:rFonts w:ascii="Arial" w:hAnsi="Arial" w:cs="Arial"/>
          <w:b/>
          <w:bCs/>
          <w:szCs w:val="22"/>
        </w:rPr>
      </w:pPr>
      <w:r>
        <w:rPr>
          <w:rFonts w:ascii="Arial" w:hAnsi="Arial" w:cs="Arial"/>
          <w:b/>
          <w:bCs/>
          <w:szCs w:val="22"/>
        </w:rPr>
        <w:t>The position at Common Law</w:t>
      </w:r>
    </w:p>
    <w:p w14:paraId="3BF30832" w14:textId="5374CBD5" w:rsidR="00E52E48" w:rsidRPr="000B0F5B" w:rsidRDefault="00E52E48" w:rsidP="00E52E48">
      <w:pPr>
        <w:pStyle w:val="Style1"/>
        <w:numPr>
          <w:ilvl w:val="0"/>
          <w:numId w:val="4"/>
        </w:numPr>
        <w:rPr>
          <w:rFonts w:ascii="Arial" w:hAnsi="Arial" w:cs="Arial"/>
          <w:szCs w:val="22"/>
        </w:rPr>
      </w:pPr>
      <w:r w:rsidRPr="000B0F5B">
        <w:rPr>
          <w:rFonts w:ascii="Arial" w:hAnsi="Arial" w:cs="Arial"/>
          <w:szCs w:val="22"/>
        </w:rPr>
        <w:t xml:space="preserve">I observed on site that all sections of the route(s) are freely available. The relevant application was made over </w:t>
      </w:r>
      <w:r w:rsidR="00220594">
        <w:rPr>
          <w:rFonts w:ascii="Arial" w:hAnsi="Arial" w:cs="Arial"/>
          <w:szCs w:val="22"/>
        </w:rPr>
        <w:t>35 years</w:t>
      </w:r>
      <w:r w:rsidRPr="000B0F5B">
        <w:rPr>
          <w:rFonts w:ascii="Arial" w:hAnsi="Arial" w:cs="Arial"/>
          <w:szCs w:val="22"/>
        </w:rPr>
        <w:t xml:space="preserve"> ago, only a short time after the Council had acquired </w:t>
      </w:r>
      <w:r w:rsidR="00F51CBE">
        <w:rPr>
          <w:rFonts w:ascii="Arial" w:hAnsi="Arial" w:cs="Arial"/>
          <w:szCs w:val="22"/>
        </w:rPr>
        <w:t xml:space="preserve">part of </w:t>
      </w:r>
      <w:r w:rsidRPr="000B0F5B">
        <w:rPr>
          <w:rFonts w:ascii="Arial" w:hAnsi="Arial" w:cs="Arial"/>
          <w:szCs w:val="22"/>
        </w:rPr>
        <w:t>the land from the Water Authority. It is quite possible that user rights have now been acquired as a result of long</w:t>
      </w:r>
      <w:r w:rsidR="0071673C">
        <w:rPr>
          <w:rFonts w:ascii="Arial" w:hAnsi="Arial" w:cs="Arial"/>
          <w:szCs w:val="22"/>
        </w:rPr>
        <w:t>-</w:t>
      </w:r>
      <w:r w:rsidRPr="000B0F5B">
        <w:rPr>
          <w:rFonts w:ascii="Arial" w:hAnsi="Arial" w:cs="Arial"/>
          <w:szCs w:val="22"/>
        </w:rPr>
        <w:t xml:space="preserve">unchallenged user, but the evidence before me is limited to that submitted with the application (and again in 1998). Although the ‘A-B-D land’ had changed hands some 12 years before the later evidence, </w:t>
      </w:r>
      <w:r w:rsidR="005B7E99">
        <w:rPr>
          <w:rFonts w:ascii="Arial" w:hAnsi="Arial" w:cs="Arial"/>
          <w:szCs w:val="22"/>
        </w:rPr>
        <w:t xml:space="preserve">the Council itself resisted the </w:t>
      </w:r>
      <w:r w:rsidR="00220594">
        <w:rPr>
          <w:rFonts w:ascii="Arial" w:hAnsi="Arial" w:cs="Arial"/>
          <w:szCs w:val="22"/>
        </w:rPr>
        <w:t xml:space="preserve">present </w:t>
      </w:r>
      <w:r w:rsidR="005B7E99">
        <w:rPr>
          <w:rFonts w:ascii="Arial" w:hAnsi="Arial" w:cs="Arial"/>
          <w:szCs w:val="22"/>
        </w:rPr>
        <w:t>application</w:t>
      </w:r>
      <w:r w:rsidR="00220594">
        <w:rPr>
          <w:rFonts w:ascii="Arial" w:hAnsi="Arial" w:cs="Arial"/>
          <w:szCs w:val="22"/>
        </w:rPr>
        <w:t>, which</w:t>
      </w:r>
      <w:r w:rsidR="005B7E99">
        <w:rPr>
          <w:rFonts w:ascii="Arial" w:hAnsi="Arial" w:cs="Arial"/>
          <w:szCs w:val="22"/>
        </w:rPr>
        <w:t xml:space="preserve"> suggest</w:t>
      </w:r>
      <w:r w:rsidR="00220594">
        <w:rPr>
          <w:rFonts w:ascii="Arial" w:hAnsi="Arial" w:cs="Arial"/>
          <w:szCs w:val="22"/>
        </w:rPr>
        <w:t>s</w:t>
      </w:r>
      <w:r w:rsidR="005B7E99">
        <w:rPr>
          <w:rFonts w:ascii="Arial" w:hAnsi="Arial" w:cs="Arial"/>
          <w:szCs w:val="22"/>
        </w:rPr>
        <w:t xml:space="preserve"> that there had been no intention to dedicate the route(s). </w:t>
      </w:r>
      <w:r w:rsidR="00210F1F">
        <w:rPr>
          <w:rFonts w:ascii="Arial" w:hAnsi="Arial" w:cs="Arial"/>
          <w:szCs w:val="22"/>
        </w:rPr>
        <w:t>I have seen no evidence of the Council having resolved to dispose of its interest in the land to the extent of dedicating a</w:t>
      </w:r>
      <w:r w:rsidR="006B6F6F">
        <w:rPr>
          <w:rFonts w:ascii="Arial" w:hAnsi="Arial" w:cs="Arial"/>
          <w:szCs w:val="22"/>
        </w:rPr>
        <w:t>ny</w:t>
      </w:r>
      <w:r w:rsidR="00210F1F">
        <w:rPr>
          <w:rFonts w:ascii="Arial" w:hAnsi="Arial" w:cs="Arial"/>
          <w:szCs w:val="22"/>
        </w:rPr>
        <w:t xml:space="preserve"> right</w:t>
      </w:r>
      <w:r w:rsidR="006B6F6F">
        <w:rPr>
          <w:rFonts w:ascii="Arial" w:hAnsi="Arial" w:cs="Arial"/>
          <w:szCs w:val="22"/>
        </w:rPr>
        <w:t>s</w:t>
      </w:r>
      <w:r w:rsidR="00210F1F">
        <w:rPr>
          <w:rFonts w:ascii="Arial" w:hAnsi="Arial" w:cs="Arial"/>
          <w:szCs w:val="22"/>
        </w:rPr>
        <w:t xml:space="preserve"> of way over it. Additionally, </w:t>
      </w:r>
      <w:r w:rsidRPr="000B0F5B">
        <w:rPr>
          <w:rFonts w:ascii="Arial" w:hAnsi="Arial" w:cs="Arial"/>
          <w:szCs w:val="22"/>
        </w:rPr>
        <w:t xml:space="preserve">I do not consider this </w:t>
      </w:r>
      <w:r w:rsidR="0071673C">
        <w:rPr>
          <w:rFonts w:ascii="Arial" w:hAnsi="Arial" w:cs="Arial"/>
          <w:szCs w:val="22"/>
        </w:rPr>
        <w:t>12-year</w:t>
      </w:r>
      <w:r w:rsidR="008C7318">
        <w:rPr>
          <w:rFonts w:ascii="Arial" w:hAnsi="Arial" w:cs="Arial"/>
          <w:szCs w:val="22"/>
        </w:rPr>
        <w:t xml:space="preserve"> period </w:t>
      </w:r>
      <w:r w:rsidRPr="000B0F5B">
        <w:rPr>
          <w:rFonts w:ascii="Arial" w:hAnsi="Arial" w:cs="Arial"/>
          <w:szCs w:val="22"/>
        </w:rPr>
        <w:t>to be a sufficient period of use following the Water Authority’s ownership to found a presumption of dedication. (A</w:t>
      </w:r>
      <w:r w:rsidR="0008535F">
        <w:rPr>
          <w:rFonts w:ascii="Arial" w:hAnsi="Arial" w:cs="Arial"/>
          <w:szCs w:val="22"/>
        </w:rPr>
        <w:t>lso, i</w:t>
      </w:r>
      <w:r w:rsidRPr="000B0F5B">
        <w:rPr>
          <w:rFonts w:ascii="Arial" w:hAnsi="Arial" w:cs="Arial"/>
          <w:szCs w:val="22"/>
        </w:rPr>
        <w:t xml:space="preserve">n respect of part of the B-D section, I have no information about when the water level dropped so as to make the whole route passable.) I also have considerable misgivings about whether any users during the period of the Council’s ownership can have been trespassers on this land, which appears to be held for the </w:t>
      </w:r>
      <w:r w:rsidR="00A26208">
        <w:rPr>
          <w:rFonts w:ascii="Arial" w:hAnsi="Arial" w:cs="Arial"/>
          <w:szCs w:val="22"/>
        </w:rPr>
        <w:t xml:space="preserve">statutory </w:t>
      </w:r>
      <w:r w:rsidRPr="000B0F5B">
        <w:rPr>
          <w:rFonts w:ascii="Arial" w:hAnsi="Arial" w:cs="Arial"/>
          <w:szCs w:val="22"/>
        </w:rPr>
        <w:t>purpose of public recreation.</w:t>
      </w:r>
      <w:r w:rsidR="00A26208">
        <w:rPr>
          <w:rFonts w:ascii="Arial" w:hAnsi="Arial" w:cs="Arial"/>
          <w:szCs w:val="22"/>
        </w:rPr>
        <w:t xml:space="preserve"> </w:t>
      </w:r>
      <w:r w:rsidR="003746E6">
        <w:rPr>
          <w:rFonts w:ascii="Arial" w:hAnsi="Arial" w:cs="Arial"/>
          <w:szCs w:val="22"/>
        </w:rPr>
        <w:t>T</w:t>
      </w:r>
      <w:r w:rsidR="00A26208">
        <w:rPr>
          <w:rFonts w:ascii="Arial" w:hAnsi="Arial" w:cs="Arial"/>
          <w:szCs w:val="22"/>
        </w:rPr>
        <w:t>respassory use</w:t>
      </w:r>
      <w:r w:rsidR="00AE1AF0">
        <w:rPr>
          <w:rFonts w:ascii="Arial" w:hAnsi="Arial" w:cs="Arial"/>
          <w:szCs w:val="22"/>
        </w:rPr>
        <w:t>, distinguishable from any use ‘by right’,</w:t>
      </w:r>
      <w:r w:rsidR="00A26208">
        <w:rPr>
          <w:rFonts w:ascii="Arial" w:hAnsi="Arial" w:cs="Arial"/>
          <w:szCs w:val="22"/>
        </w:rPr>
        <w:t xml:space="preserve"> would be necessary </w:t>
      </w:r>
      <w:r w:rsidR="006630EB">
        <w:rPr>
          <w:rFonts w:ascii="Arial" w:hAnsi="Arial" w:cs="Arial"/>
          <w:szCs w:val="22"/>
        </w:rPr>
        <w:t xml:space="preserve">in order </w:t>
      </w:r>
      <w:r w:rsidR="00A26208">
        <w:rPr>
          <w:rFonts w:ascii="Arial" w:hAnsi="Arial" w:cs="Arial"/>
          <w:szCs w:val="22"/>
        </w:rPr>
        <w:t xml:space="preserve">to </w:t>
      </w:r>
      <w:r w:rsidR="0008535F">
        <w:rPr>
          <w:rFonts w:ascii="Arial" w:hAnsi="Arial" w:cs="Arial"/>
          <w:szCs w:val="22"/>
        </w:rPr>
        <w:t xml:space="preserve">find that the use had been as of right. </w:t>
      </w:r>
    </w:p>
    <w:p w14:paraId="758E2B18" w14:textId="77777777" w:rsidR="00E52E48" w:rsidRPr="00F032FE" w:rsidRDefault="00E52E48" w:rsidP="00E52E48">
      <w:pPr>
        <w:pStyle w:val="Style1"/>
        <w:rPr>
          <w:rFonts w:ascii="Arial" w:hAnsi="Arial" w:cs="Arial"/>
          <w:b/>
          <w:bCs/>
          <w:szCs w:val="22"/>
        </w:rPr>
      </w:pPr>
      <w:r>
        <w:rPr>
          <w:rFonts w:ascii="Arial" w:hAnsi="Arial" w:cs="Arial"/>
          <w:b/>
          <w:bCs/>
          <w:szCs w:val="22"/>
        </w:rPr>
        <w:t>Other matters</w:t>
      </w:r>
    </w:p>
    <w:p w14:paraId="6A183C1D" w14:textId="77777777" w:rsidR="00E52E48" w:rsidRPr="00082173" w:rsidRDefault="00E52E48" w:rsidP="00E52E48">
      <w:pPr>
        <w:pStyle w:val="Style1"/>
        <w:rPr>
          <w:rFonts w:ascii="Arial" w:hAnsi="Arial" w:cs="Arial"/>
          <w:i/>
          <w:iCs/>
          <w:szCs w:val="22"/>
        </w:rPr>
      </w:pPr>
      <w:r>
        <w:rPr>
          <w:rFonts w:ascii="Arial" w:hAnsi="Arial" w:cs="Arial"/>
          <w:i/>
          <w:iCs/>
          <w:szCs w:val="22"/>
        </w:rPr>
        <w:t>Limitations or restrictions</w:t>
      </w:r>
    </w:p>
    <w:p w14:paraId="44927C5A" w14:textId="77777777" w:rsidR="00D31468" w:rsidRDefault="00A40662" w:rsidP="00B6368D">
      <w:pPr>
        <w:pStyle w:val="Style1"/>
        <w:numPr>
          <w:ilvl w:val="0"/>
          <w:numId w:val="4"/>
        </w:numPr>
        <w:rPr>
          <w:rFonts w:cstheme="minorBidi"/>
        </w:rPr>
      </w:pPr>
      <w:r w:rsidRPr="00B6368D">
        <w:rPr>
          <w:rFonts w:ascii="Arial" w:hAnsi="Arial" w:cs="Arial"/>
        </w:rPr>
        <w:t xml:space="preserve">Several references are made in the UEFs to the existence of gates and stiles, and I observed a number of these </w:t>
      </w:r>
      <w:r w:rsidRPr="00B6368D">
        <w:rPr>
          <w:rFonts w:ascii="Arial" w:hAnsi="Arial" w:cs="Arial"/>
          <w:i/>
        </w:rPr>
        <w:t>en route</w:t>
      </w:r>
      <w:r w:rsidRPr="00B6368D">
        <w:rPr>
          <w:rFonts w:ascii="Arial" w:hAnsi="Arial" w:cs="Arial"/>
        </w:rPr>
        <w:t xml:space="preserve">. In the absence of any conflicting evidence or submissions from any party, I propose to record as limitations those stiles and gates that I found on the parts of the Order route that I intend to confirm. I consider from my observations that these are likely to correspond to the stiles and gates that are discussed in the UEFs. They are a field gate at the boundary two fields north of ‘Old Park’, i.e. at point E, and the field gate and adjacent stile next to </w:t>
      </w:r>
      <w:r w:rsidR="00B6368D" w:rsidRPr="00B6368D">
        <w:rPr>
          <w:rFonts w:ascii="Arial" w:hAnsi="Arial" w:cs="Arial"/>
        </w:rPr>
        <w:t>Crownpoint.</w:t>
      </w:r>
      <w:r w:rsidRPr="00B6368D">
        <w:rPr>
          <w:rFonts w:ascii="Arial" w:hAnsi="Arial" w:cs="Arial"/>
        </w:rPr>
        <w:t xml:space="preserve"> I shall modify the Order accordingly. </w:t>
      </w:r>
    </w:p>
    <w:p w14:paraId="789FBAEA" w14:textId="77777777" w:rsidR="00E52E48" w:rsidRDefault="00E52E48" w:rsidP="00E52E48">
      <w:pPr>
        <w:pStyle w:val="Style1"/>
        <w:numPr>
          <w:ilvl w:val="0"/>
          <w:numId w:val="4"/>
        </w:numPr>
        <w:rPr>
          <w:rFonts w:ascii="Arial" w:hAnsi="Arial" w:cs="Arial"/>
          <w:szCs w:val="22"/>
        </w:rPr>
      </w:pPr>
      <w:r>
        <w:rPr>
          <w:rFonts w:ascii="Arial" w:hAnsi="Arial" w:cs="Arial"/>
          <w:szCs w:val="22"/>
        </w:rPr>
        <w:t xml:space="preserve">Having invited comments from the parties already on this aspect, I do not consider that this requires further consultation. No land not already affected by the Order </w:t>
      </w:r>
      <w:r>
        <w:rPr>
          <w:rFonts w:ascii="Arial" w:hAnsi="Arial" w:cs="Arial"/>
          <w:szCs w:val="22"/>
        </w:rPr>
        <w:lastRenderedPageBreak/>
        <w:t xml:space="preserve">would become involved. The other furniture now identified by the Council all falls within the parts of the route/s that I do not intend to confirm. </w:t>
      </w:r>
    </w:p>
    <w:p w14:paraId="22D2A875" w14:textId="77777777" w:rsidR="00E52E48" w:rsidRPr="00082173" w:rsidRDefault="00E52E48" w:rsidP="00E52E48">
      <w:pPr>
        <w:pStyle w:val="Style1"/>
        <w:rPr>
          <w:rFonts w:ascii="Arial" w:hAnsi="Arial" w:cs="Arial"/>
          <w:i/>
          <w:iCs/>
          <w:szCs w:val="22"/>
        </w:rPr>
      </w:pPr>
      <w:r>
        <w:rPr>
          <w:rFonts w:ascii="Arial" w:hAnsi="Arial" w:cs="Arial"/>
          <w:i/>
          <w:iCs/>
          <w:szCs w:val="22"/>
        </w:rPr>
        <w:t>Additional gates and the path to Park Lane</w:t>
      </w:r>
    </w:p>
    <w:p w14:paraId="65089C3C" w14:textId="77777777" w:rsidR="00D31468" w:rsidRDefault="00A40662" w:rsidP="00A75103">
      <w:pPr>
        <w:pStyle w:val="Style1"/>
        <w:numPr>
          <w:ilvl w:val="0"/>
          <w:numId w:val="4"/>
        </w:numPr>
        <w:rPr>
          <w:rFonts w:cstheme="minorBidi"/>
        </w:rPr>
      </w:pPr>
      <w:r w:rsidRPr="00A75103">
        <w:rPr>
          <w:rFonts w:ascii="Arial" w:hAnsi="Arial" w:cs="Arial"/>
        </w:rPr>
        <w:t xml:space="preserve">The objector raises some additional points about a connecting path (1R/1987) leading from </w:t>
      </w:r>
      <w:r w:rsidR="00A75103" w:rsidRPr="00A75103">
        <w:rPr>
          <w:rFonts w:ascii="Arial" w:hAnsi="Arial" w:cs="Arial"/>
        </w:rPr>
        <w:t>Crownpoint</w:t>
      </w:r>
      <w:r w:rsidRPr="00A75103">
        <w:rPr>
          <w:rFonts w:ascii="Arial" w:hAnsi="Arial" w:cs="Arial"/>
        </w:rPr>
        <w:t xml:space="preserve"> to Park Lane, and about the safety of users where conflict with the farm’s requirements might arise.</w:t>
      </w:r>
    </w:p>
    <w:p w14:paraId="007B4848" w14:textId="31BCB50A" w:rsidR="00D31468" w:rsidRDefault="00A40662" w:rsidP="00FD2674">
      <w:pPr>
        <w:pStyle w:val="Style1"/>
        <w:numPr>
          <w:ilvl w:val="0"/>
          <w:numId w:val="4"/>
        </w:numPr>
        <w:rPr>
          <w:rFonts w:cstheme="minorBidi"/>
        </w:rPr>
      </w:pPr>
      <w:r w:rsidRPr="00FD2674">
        <w:rPr>
          <w:rFonts w:ascii="Arial" w:hAnsi="Arial" w:cs="Arial"/>
        </w:rPr>
        <w:t xml:space="preserve">It appears that the path to Park Lane, which is the private driveway to </w:t>
      </w:r>
      <w:r w:rsidR="00FD2674" w:rsidRPr="00FD2674">
        <w:rPr>
          <w:rFonts w:ascii="Arial" w:hAnsi="Arial" w:cs="Arial"/>
        </w:rPr>
        <w:t>Crownpoint</w:t>
      </w:r>
      <w:r w:rsidRPr="00FD2674">
        <w:rPr>
          <w:rFonts w:ascii="Arial" w:hAnsi="Arial" w:cs="Arial"/>
        </w:rPr>
        <w:t xml:space="preserve"> and (part way) to </w:t>
      </w:r>
      <w:r w:rsidR="00CE02FD" w:rsidRPr="00FD2674">
        <w:rPr>
          <w:rFonts w:ascii="Arial" w:hAnsi="Arial" w:cs="Arial"/>
        </w:rPr>
        <w:t>Old Park</w:t>
      </w:r>
      <w:r w:rsidRPr="00FD2674">
        <w:rPr>
          <w:rFonts w:ascii="Arial" w:hAnsi="Arial" w:cs="Arial"/>
        </w:rPr>
        <w:t xml:space="preserve">, has been added to the DMS as a footpath relatively recently, and the objector was not aware of the family having been consulted about it. She expresses concerns for the safety of users of it. I am not aware whether the addition of the path to the DMS was the result of a creation order or of a modification order. </w:t>
      </w:r>
    </w:p>
    <w:p w14:paraId="7672F3BC" w14:textId="2497512A" w:rsidR="00E52E48" w:rsidRDefault="00E52E48" w:rsidP="00E52E48">
      <w:pPr>
        <w:pStyle w:val="Style1"/>
        <w:numPr>
          <w:ilvl w:val="0"/>
          <w:numId w:val="4"/>
        </w:numPr>
        <w:rPr>
          <w:rFonts w:ascii="Arial" w:hAnsi="Arial" w:cs="Arial"/>
          <w:szCs w:val="22"/>
        </w:rPr>
      </w:pPr>
      <w:r>
        <w:rPr>
          <w:rFonts w:ascii="Arial" w:hAnsi="Arial" w:cs="Arial"/>
          <w:szCs w:val="22"/>
        </w:rPr>
        <w:t>In any event that path is beyond the scope of my considerations here. The Council do</w:t>
      </w:r>
      <w:r w:rsidR="002242E9">
        <w:rPr>
          <w:rFonts w:ascii="Arial" w:hAnsi="Arial" w:cs="Arial"/>
          <w:szCs w:val="22"/>
        </w:rPr>
        <w:t>es</w:t>
      </w:r>
      <w:r>
        <w:rPr>
          <w:rFonts w:ascii="Arial" w:hAnsi="Arial" w:cs="Arial"/>
          <w:szCs w:val="22"/>
        </w:rPr>
        <w:t xml:space="preserve"> have powers under the 1980 Act to make orders extinguishing public rights of way, or to apply to the magistrates for the purpose, but I express no view about the merits of that in relation to the path to Park Lane.</w:t>
      </w:r>
    </w:p>
    <w:p w14:paraId="32FD7BD1" w14:textId="5517A1D8" w:rsidR="00E52E48" w:rsidRPr="00CB6CDC" w:rsidRDefault="00E52E48" w:rsidP="00CB6CDC">
      <w:pPr>
        <w:pStyle w:val="Style1"/>
        <w:numPr>
          <w:ilvl w:val="0"/>
          <w:numId w:val="4"/>
        </w:numPr>
        <w:rPr>
          <w:rFonts w:ascii="Arial" w:hAnsi="Arial" w:cs="Arial"/>
          <w:szCs w:val="22"/>
        </w:rPr>
      </w:pPr>
      <w:r>
        <w:rPr>
          <w:rFonts w:ascii="Arial" w:hAnsi="Arial" w:cs="Arial"/>
          <w:szCs w:val="22"/>
        </w:rPr>
        <w:t xml:space="preserve">As to gates, I propose to modify the Order to reflect the gates on the Order route that I consider to have existed during the relevant </w:t>
      </w:r>
      <w:r w:rsidR="00122804">
        <w:rPr>
          <w:rFonts w:ascii="Arial" w:hAnsi="Arial" w:cs="Arial"/>
          <w:szCs w:val="22"/>
        </w:rPr>
        <w:t>20-year</w:t>
      </w:r>
      <w:r>
        <w:rPr>
          <w:rFonts w:ascii="Arial" w:hAnsi="Arial" w:cs="Arial"/>
          <w:szCs w:val="22"/>
        </w:rPr>
        <w:t xml:space="preserve"> period for consideration (and thus for the deemed dedication of the Order route to have arisen subject to those limitations). </w:t>
      </w:r>
      <w:r w:rsidR="00CB6CDC" w:rsidRPr="00CB6CDC">
        <w:rPr>
          <w:rFonts w:ascii="Arial" w:hAnsi="Arial" w:cs="Arial"/>
          <w:szCs w:val="22"/>
        </w:rPr>
        <w:t>I have no power in these proceedings in relation to gates beyond the Order route, or gates on the Order route that are not established by the evidence</w:t>
      </w:r>
      <w:r w:rsidRPr="00CB6CDC">
        <w:rPr>
          <w:rFonts w:ascii="Arial" w:hAnsi="Arial" w:cs="Arial"/>
          <w:szCs w:val="22"/>
        </w:rPr>
        <w:t xml:space="preserve">. If gates are needed on any footpath for stock control reasons, then an application may be made to the Council under the applicable provisions found in the 1980 Act.  </w:t>
      </w:r>
    </w:p>
    <w:p w14:paraId="4183D8F7" w14:textId="77777777" w:rsidR="00E52E48" w:rsidRDefault="00E52E48" w:rsidP="00E52E48">
      <w:pPr>
        <w:pStyle w:val="Style1"/>
        <w:rPr>
          <w:rFonts w:ascii="Arial" w:hAnsi="Arial" w:cs="Arial"/>
          <w:szCs w:val="22"/>
        </w:rPr>
      </w:pPr>
      <w:r>
        <w:rPr>
          <w:rFonts w:ascii="Arial" w:hAnsi="Arial" w:cs="Arial"/>
          <w:b/>
          <w:bCs/>
          <w:szCs w:val="22"/>
        </w:rPr>
        <w:t>Overall Conclusions</w:t>
      </w:r>
    </w:p>
    <w:p w14:paraId="7A2765FA" w14:textId="5D735795" w:rsidR="00E52E48" w:rsidRPr="000B0F5B" w:rsidRDefault="00E52E48" w:rsidP="00E52E48">
      <w:pPr>
        <w:pStyle w:val="Style1"/>
        <w:numPr>
          <w:ilvl w:val="0"/>
          <w:numId w:val="4"/>
        </w:numPr>
        <w:rPr>
          <w:rFonts w:ascii="Arial" w:hAnsi="Arial" w:cs="Arial"/>
          <w:szCs w:val="22"/>
        </w:rPr>
      </w:pPr>
      <w:r>
        <w:rPr>
          <w:rFonts w:ascii="Arial" w:hAnsi="Arial" w:cs="Arial"/>
          <w:szCs w:val="22"/>
        </w:rPr>
        <w:t xml:space="preserve">In </w:t>
      </w:r>
      <w:r w:rsidRPr="00E2284B">
        <w:rPr>
          <w:rFonts w:ascii="Arial" w:hAnsi="Arial" w:cs="Arial"/>
          <w:szCs w:val="22"/>
        </w:rPr>
        <w:t xml:space="preserve">the light of all the foregoing considerations and having regard to all the matters raised in the parties’ correspondence, I </w:t>
      </w:r>
      <w:r>
        <w:rPr>
          <w:rFonts w:ascii="Arial" w:hAnsi="Arial" w:cs="Arial"/>
          <w:szCs w:val="22"/>
        </w:rPr>
        <w:t xml:space="preserve">shall </w:t>
      </w:r>
      <w:r w:rsidRPr="00E2284B">
        <w:rPr>
          <w:rFonts w:ascii="Arial" w:hAnsi="Arial" w:cs="Arial"/>
          <w:szCs w:val="22"/>
        </w:rPr>
        <w:t>confirm the Order</w:t>
      </w:r>
      <w:r>
        <w:rPr>
          <w:rFonts w:ascii="Arial" w:hAnsi="Arial" w:cs="Arial"/>
          <w:szCs w:val="22"/>
        </w:rPr>
        <w:t xml:space="preserve"> insofar as it relates to points B to C on the Order Map, subject to the limitations of the two gates and a stile I have identified. </w:t>
      </w:r>
    </w:p>
    <w:p w14:paraId="54801763" w14:textId="77777777" w:rsidR="00E52E48" w:rsidRDefault="00E52E48" w:rsidP="00E52E48">
      <w:pPr>
        <w:pStyle w:val="Style1"/>
        <w:numPr>
          <w:ilvl w:val="0"/>
          <w:numId w:val="4"/>
        </w:numPr>
        <w:rPr>
          <w:rFonts w:ascii="Arial" w:hAnsi="Arial" w:cs="Arial"/>
          <w:szCs w:val="22"/>
        </w:rPr>
      </w:pPr>
      <w:r w:rsidRPr="000B0F5B">
        <w:rPr>
          <w:rFonts w:ascii="Arial" w:hAnsi="Arial" w:cs="Arial"/>
          <w:szCs w:val="22"/>
        </w:rPr>
        <w:t>For the remainder, I shall not confirm it. I find the user evidence during the relevant period</w:t>
      </w:r>
      <w:r>
        <w:rPr>
          <w:rFonts w:ascii="Arial" w:hAnsi="Arial" w:cs="Arial"/>
          <w:i/>
          <w:iCs/>
          <w:szCs w:val="22"/>
        </w:rPr>
        <w:t xml:space="preserve"> </w:t>
      </w:r>
      <w:r>
        <w:rPr>
          <w:rFonts w:ascii="Arial" w:hAnsi="Arial" w:cs="Arial"/>
          <w:szCs w:val="22"/>
        </w:rPr>
        <w:t xml:space="preserve">to be insufficient to establish, on the balance of probabilities, that the claimed right of way subsists over parts B-D of the Order Map. </w:t>
      </w:r>
    </w:p>
    <w:p w14:paraId="510E1CA3" w14:textId="3AE9C6A3" w:rsidR="00E52E48" w:rsidRPr="000B0F5B" w:rsidRDefault="00E52E48" w:rsidP="00E52E48">
      <w:pPr>
        <w:pStyle w:val="Style1"/>
        <w:numPr>
          <w:ilvl w:val="0"/>
          <w:numId w:val="4"/>
        </w:numPr>
        <w:rPr>
          <w:rFonts w:ascii="Arial" w:hAnsi="Arial" w:cs="Arial"/>
          <w:szCs w:val="22"/>
        </w:rPr>
      </w:pPr>
      <w:r w:rsidRPr="000B0F5B">
        <w:rPr>
          <w:rFonts w:ascii="Arial" w:hAnsi="Arial" w:cs="Arial"/>
          <w:szCs w:val="22"/>
        </w:rPr>
        <w:t xml:space="preserve">Although there is considerable evidence of use of the ‘main’ route during those earlier years, it appears there were likely to have been signs to deter users of the A-B (and B-D) section, dedication of a highway was possibly incompatible with the Water Authority’s functions, and some control of access to the site was exercised by the sailing </w:t>
      </w:r>
      <w:r w:rsidR="00D37BB0">
        <w:rPr>
          <w:rFonts w:ascii="Arial" w:hAnsi="Arial" w:cs="Arial"/>
          <w:szCs w:val="22"/>
        </w:rPr>
        <w:t>c</w:t>
      </w:r>
      <w:r w:rsidRPr="000B0F5B">
        <w:rPr>
          <w:rFonts w:ascii="Arial" w:hAnsi="Arial" w:cs="Arial"/>
          <w:szCs w:val="22"/>
        </w:rPr>
        <w:t xml:space="preserve">lub. </w:t>
      </w:r>
      <w:r w:rsidR="00913986" w:rsidRPr="000B0F5B">
        <w:rPr>
          <w:rFonts w:ascii="Arial" w:hAnsi="Arial" w:cs="Arial"/>
          <w:szCs w:val="22"/>
        </w:rPr>
        <w:t>Therefore,</w:t>
      </w:r>
      <w:r w:rsidRPr="000B0F5B">
        <w:rPr>
          <w:rFonts w:ascii="Arial" w:hAnsi="Arial" w:cs="Arial"/>
          <w:szCs w:val="22"/>
        </w:rPr>
        <w:t xml:space="preserve"> I find that, on the balance of probabilities, no right was established on the A-B (and B-D) section as a result of use in the pre-Country Park years. The time elapsing between the establishment of the Country Park and the evidence submitted with the application is insufficient to give rise to a presumption of dedication</w:t>
      </w:r>
      <w:r>
        <w:rPr>
          <w:rFonts w:ascii="Arial" w:hAnsi="Arial" w:cs="Arial"/>
          <w:szCs w:val="22"/>
        </w:rPr>
        <w:t xml:space="preserve"> at common law</w:t>
      </w:r>
      <w:r w:rsidRPr="000B0F5B">
        <w:rPr>
          <w:rFonts w:ascii="Arial" w:hAnsi="Arial" w:cs="Arial"/>
          <w:szCs w:val="22"/>
        </w:rPr>
        <w:t>.</w:t>
      </w:r>
    </w:p>
    <w:p w14:paraId="256D73BB" w14:textId="0C6E236D" w:rsidR="00E52E48" w:rsidRDefault="00E52E48" w:rsidP="00E52E48">
      <w:pPr>
        <w:pStyle w:val="Style1"/>
        <w:numPr>
          <w:ilvl w:val="0"/>
          <w:numId w:val="4"/>
        </w:numPr>
        <w:rPr>
          <w:rFonts w:ascii="Arial" w:hAnsi="Arial" w:cs="Arial"/>
          <w:szCs w:val="22"/>
        </w:rPr>
      </w:pPr>
      <w:r>
        <w:rPr>
          <w:rFonts w:ascii="Arial" w:hAnsi="Arial" w:cs="Arial"/>
          <w:szCs w:val="22"/>
        </w:rPr>
        <w:t>Nonetheless those sections of the Order routes now appear freely available to the public to use, as a result of the way in which the Council appear</w:t>
      </w:r>
      <w:r w:rsidR="00517AF0">
        <w:rPr>
          <w:rFonts w:ascii="Arial" w:hAnsi="Arial" w:cs="Arial"/>
          <w:szCs w:val="22"/>
        </w:rPr>
        <w:t>s</w:t>
      </w:r>
      <w:r>
        <w:rPr>
          <w:rFonts w:ascii="Arial" w:hAnsi="Arial" w:cs="Arial"/>
          <w:szCs w:val="22"/>
        </w:rPr>
        <w:t xml:space="preserve"> to own the land. </w:t>
      </w:r>
    </w:p>
    <w:p w14:paraId="1C160D6D" w14:textId="77777777" w:rsidR="00D31468" w:rsidRPr="00090E88" w:rsidRDefault="00A40662" w:rsidP="00090E88">
      <w:pPr>
        <w:pStyle w:val="Style1"/>
        <w:numPr>
          <w:ilvl w:val="0"/>
          <w:numId w:val="4"/>
        </w:numPr>
        <w:rPr>
          <w:rFonts w:ascii="Arial" w:hAnsi="Arial" w:cs="Arial"/>
          <w:szCs w:val="22"/>
        </w:rPr>
      </w:pPr>
      <w:r w:rsidRPr="00090E88">
        <w:rPr>
          <w:rFonts w:ascii="Arial" w:hAnsi="Arial" w:cs="Arial"/>
        </w:rPr>
        <w:t xml:space="preserve">Therefore, although I do not wholly confirm the Order, the public’s ability to walk freely from </w:t>
      </w:r>
      <w:r w:rsidR="00090E88" w:rsidRPr="00090E88">
        <w:rPr>
          <w:rFonts w:ascii="Arial" w:hAnsi="Arial" w:cs="Arial"/>
        </w:rPr>
        <w:t>Crownpoint</w:t>
      </w:r>
      <w:r w:rsidRPr="00090E88">
        <w:rPr>
          <w:rFonts w:ascii="Arial" w:hAnsi="Arial" w:cs="Arial"/>
        </w:rPr>
        <w:t xml:space="preserve"> and from the edge of the former reservoir to the canal </w:t>
      </w:r>
      <w:r w:rsidRPr="00090E88">
        <w:rPr>
          <w:rFonts w:ascii="Arial" w:hAnsi="Arial" w:cs="Arial"/>
        </w:rPr>
        <w:lastRenderedPageBreak/>
        <w:t xml:space="preserve">towpath at Deep Hayes, which are the substantive outcomes sought by the application, seems assured. </w:t>
      </w:r>
      <w:r w:rsidRPr="00E2284B">
        <w:rPr>
          <w:rFonts w:ascii="Arial" w:hAnsi="Arial" w:cs="Arial"/>
          <w:szCs w:val="22"/>
        </w:rPr>
        <w:t xml:space="preserve"> </w:t>
      </w:r>
    </w:p>
    <w:p w14:paraId="04A0F1E3" w14:textId="77777777" w:rsidR="00E52E48" w:rsidRPr="00DF3267" w:rsidRDefault="00E52E48" w:rsidP="00E52E48">
      <w:pPr>
        <w:pStyle w:val="Style1"/>
        <w:ind w:left="0" w:firstLine="0"/>
        <w:rPr>
          <w:rFonts w:ascii="Arial" w:hAnsi="Arial" w:cs="Arial"/>
          <w:b/>
          <w:bCs/>
          <w:szCs w:val="22"/>
        </w:rPr>
      </w:pPr>
      <w:r>
        <w:rPr>
          <w:rFonts w:ascii="Arial" w:hAnsi="Arial" w:cs="Arial"/>
          <w:b/>
          <w:bCs/>
          <w:szCs w:val="22"/>
        </w:rPr>
        <w:t>Formal Decision</w:t>
      </w:r>
    </w:p>
    <w:p w14:paraId="2D6C3CDA" w14:textId="77777777" w:rsidR="00E52E48" w:rsidRPr="00E2284B" w:rsidRDefault="00E52E48" w:rsidP="00E52E48">
      <w:pPr>
        <w:pStyle w:val="Style1"/>
        <w:numPr>
          <w:ilvl w:val="0"/>
          <w:numId w:val="4"/>
        </w:numPr>
        <w:rPr>
          <w:rFonts w:ascii="Arial" w:hAnsi="Arial" w:cs="Arial"/>
          <w:szCs w:val="22"/>
        </w:rPr>
      </w:pPr>
      <w:r>
        <w:rPr>
          <w:rFonts w:ascii="Arial" w:hAnsi="Arial" w:cs="Arial"/>
          <w:szCs w:val="22"/>
        </w:rPr>
        <w:t xml:space="preserve">Subject to the minor modifications I have identified and which are set out in the Schedule below, I confirm the Order. </w:t>
      </w:r>
    </w:p>
    <w:p w14:paraId="2C673131" w14:textId="77777777" w:rsidR="00E52E48" w:rsidRDefault="00E52E48" w:rsidP="00E52E48">
      <w:pPr>
        <w:pStyle w:val="Style1"/>
        <w:rPr>
          <w:rFonts w:ascii="Monotype Corsiva" w:hAnsi="Monotype Corsiva" w:cs="Arial"/>
          <w:sz w:val="36"/>
          <w:szCs w:val="36"/>
        </w:rPr>
      </w:pPr>
      <w:r>
        <w:rPr>
          <w:rFonts w:ascii="Monotype Corsiva" w:hAnsi="Monotype Corsiva" w:cs="Arial"/>
          <w:sz w:val="36"/>
          <w:szCs w:val="36"/>
        </w:rPr>
        <w:t>Laura Renaudon</w:t>
      </w:r>
    </w:p>
    <w:p w14:paraId="0DD6EEE9" w14:textId="77777777" w:rsidR="00E52E48" w:rsidRDefault="00E52E48" w:rsidP="00E52E48">
      <w:pPr>
        <w:pStyle w:val="Style1"/>
        <w:rPr>
          <w:rFonts w:ascii="Arial" w:hAnsi="Arial" w:cs="Arial"/>
          <w:szCs w:val="22"/>
        </w:rPr>
      </w:pPr>
      <w:r>
        <w:rPr>
          <w:rFonts w:ascii="Arial" w:hAnsi="Arial" w:cs="Arial"/>
          <w:szCs w:val="22"/>
        </w:rPr>
        <w:t>INSPECTOR</w:t>
      </w:r>
      <w:r>
        <w:rPr>
          <w:rFonts w:ascii="Arial" w:hAnsi="Arial" w:cs="Arial"/>
          <w:szCs w:val="22"/>
        </w:rPr>
        <w:tab/>
      </w:r>
    </w:p>
    <w:p w14:paraId="09980669" w14:textId="77777777" w:rsidR="00E52E48" w:rsidRDefault="00E52E48" w:rsidP="00E52E48">
      <w:pPr>
        <w:spacing w:after="160" w:line="259" w:lineRule="auto"/>
        <w:rPr>
          <w:rFonts w:ascii="Arial" w:hAnsi="Arial" w:cs="Arial"/>
          <w:color w:val="000000"/>
          <w:kern w:val="28"/>
          <w:szCs w:val="22"/>
        </w:rPr>
      </w:pPr>
      <w:r>
        <w:rPr>
          <w:rFonts w:ascii="Arial" w:hAnsi="Arial" w:cs="Arial"/>
          <w:szCs w:val="22"/>
        </w:rPr>
        <w:br w:type="page"/>
      </w:r>
    </w:p>
    <w:p w14:paraId="6EE28A38" w14:textId="77777777" w:rsidR="00E52E48" w:rsidRDefault="00E52E48" w:rsidP="00E52E48">
      <w:pPr>
        <w:tabs>
          <w:tab w:val="left" w:pos="2450"/>
        </w:tabs>
        <w:spacing w:before="240"/>
        <w:rPr>
          <w:rFonts w:ascii="Arial" w:hAnsi="Arial" w:cs="Arial"/>
          <w:b/>
          <w:bCs/>
          <w:szCs w:val="22"/>
        </w:rPr>
      </w:pPr>
      <w:r>
        <w:rPr>
          <w:rFonts w:ascii="Arial" w:hAnsi="Arial" w:cs="Arial"/>
          <w:b/>
          <w:bCs/>
          <w:szCs w:val="22"/>
        </w:rPr>
        <w:lastRenderedPageBreak/>
        <w:t>THE SCHEDULE</w:t>
      </w:r>
    </w:p>
    <w:p w14:paraId="03DD831A" w14:textId="77777777" w:rsidR="00E52E48" w:rsidRDefault="00E52E48" w:rsidP="00E52E48">
      <w:pPr>
        <w:tabs>
          <w:tab w:val="left" w:pos="2450"/>
        </w:tabs>
        <w:spacing w:before="240"/>
        <w:rPr>
          <w:rFonts w:ascii="Arial" w:hAnsi="Arial" w:cs="Arial"/>
          <w:szCs w:val="22"/>
        </w:rPr>
      </w:pPr>
      <w:r>
        <w:rPr>
          <w:rFonts w:ascii="Arial" w:hAnsi="Arial" w:cs="Arial"/>
          <w:szCs w:val="22"/>
        </w:rPr>
        <w:t>To make the following minor modifications to the Order:</w:t>
      </w:r>
    </w:p>
    <w:p w14:paraId="63FB408E" w14:textId="77777777" w:rsidR="00E52E48" w:rsidRDefault="00E52E48" w:rsidP="00E52E48">
      <w:pPr>
        <w:tabs>
          <w:tab w:val="left" w:pos="2450"/>
        </w:tabs>
        <w:spacing w:before="240"/>
        <w:rPr>
          <w:rFonts w:ascii="Arial" w:hAnsi="Arial" w:cs="Arial"/>
          <w:szCs w:val="22"/>
        </w:rPr>
      </w:pPr>
    </w:p>
    <w:p w14:paraId="38E865B2" w14:textId="77777777" w:rsidR="00E52E48" w:rsidRDefault="00E52E48" w:rsidP="00E52E48">
      <w:pPr>
        <w:pStyle w:val="ListParagraph"/>
        <w:numPr>
          <w:ilvl w:val="0"/>
          <w:numId w:val="12"/>
        </w:numPr>
        <w:tabs>
          <w:tab w:val="left" w:pos="2450"/>
        </w:tabs>
        <w:spacing w:before="240"/>
        <w:rPr>
          <w:rFonts w:ascii="Arial" w:hAnsi="Arial" w:cs="Arial"/>
          <w:b/>
          <w:bCs/>
          <w:szCs w:val="22"/>
        </w:rPr>
      </w:pPr>
      <w:r w:rsidRPr="0000178F">
        <w:rPr>
          <w:rFonts w:ascii="Arial" w:hAnsi="Arial" w:cs="Arial"/>
          <w:b/>
          <w:bCs/>
          <w:szCs w:val="22"/>
        </w:rPr>
        <w:t xml:space="preserve">To Part I of the Schedule: </w:t>
      </w:r>
    </w:p>
    <w:p w14:paraId="46923CE6" w14:textId="77777777" w:rsidR="00E52E48" w:rsidRPr="0000178F" w:rsidRDefault="00E52E48" w:rsidP="00E52E48">
      <w:pPr>
        <w:pStyle w:val="ListParagraph"/>
        <w:tabs>
          <w:tab w:val="left" w:pos="2450"/>
        </w:tabs>
        <w:spacing w:before="240"/>
        <w:rPr>
          <w:rFonts w:ascii="Arial" w:hAnsi="Arial" w:cs="Arial"/>
          <w:b/>
          <w:bCs/>
          <w:szCs w:val="22"/>
        </w:rPr>
      </w:pPr>
    </w:p>
    <w:p w14:paraId="73371839" w14:textId="04CA217E" w:rsidR="00E52E48" w:rsidRPr="007420F1" w:rsidRDefault="00E52E48" w:rsidP="00E52E48">
      <w:pPr>
        <w:tabs>
          <w:tab w:val="left" w:pos="1134"/>
        </w:tabs>
        <w:spacing w:before="240"/>
        <w:ind w:left="2160" w:hanging="1026"/>
        <w:rPr>
          <w:rFonts w:ascii="Arial" w:hAnsi="Arial" w:cs="Arial"/>
        </w:rPr>
      </w:pPr>
      <w:r w:rsidRPr="007420F1">
        <w:rPr>
          <w:rFonts w:ascii="Arial" w:hAnsi="Arial" w:cs="Arial"/>
          <w:b/>
          <w:bCs/>
        </w:rPr>
        <w:t>Delete</w:t>
      </w:r>
      <w:r w:rsidRPr="007420F1">
        <w:rPr>
          <w:rFonts w:ascii="Arial" w:hAnsi="Arial" w:cs="Arial"/>
          <w:b/>
          <w:bCs/>
        </w:rPr>
        <w:tab/>
      </w:r>
      <w:r w:rsidRPr="007420F1">
        <w:rPr>
          <w:rFonts w:ascii="Arial" w:hAnsi="Arial" w:cs="Arial"/>
        </w:rPr>
        <w:t>“point A on the map (NGR 396157, 353519) on the west side of “Park Lane” south of the “Caldon Canal” and running in a generally south</w:t>
      </w:r>
      <w:r w:rsidR="00FF7E53">
        <w:rPr>
          <w:rFonts w:ascii="Arial" w:hAnsi="Arial" w:cs="Arial"/>
        </w:rPr>
        <w:t>-</w:t>
      </w:r>
      <w:r w:rsidRPr="007420F1">
        <w:rPr>
          <w:rFonts w:ascii="Arial" w:hAnsi="Arial" w:cs="Arial"/>
        </w:rPr>
        <w:t>westerly direction for approximately 68 metres, then in a generally south</w:t>
      </w:r>
      <w:r w:rsidR="00FF7E53">
        <w:rPr>
          <w:rFonts w:ascii="Arial" w:hAnsi="Arial" w:cs="Arial"/>
        </w:rPr>
        <w:t>-</w:t>
      </w:r>
      <w:r w:rsidRPr="007420F1">
        <w:rPr>
          <w:rFonts w:ascii="Arial" w:hAnsi="Arial" w:cs="Arial"/>
        </w:rPr>
        <w:t>south</w:t>
      </w:r>
      <w:r w:rsidR="00FF7E53">
        <w:rPr>
          <w:rFonts w:ascii="Arial" w:hAnsi="Arial" w:cs="Arial"/>
        </w:rPr>
        <w:t>-</w:t>
      </w:r>
      <w:r w:rsidRPr="007420F1">
        <w:rPr>
          <w:rFonts w:ascii="Arial" w:hAnsi="Arial" w:cs="Arial"/>
        </w:rPr>
        <w:t xml:space="preserve">easterly direction for approximately 554 metres”;  and </w:t>
      </w:r>
    </w:p>
    <w:p w14:paraId="23A9264A" w14:textId="29B23992" w:rsidR="00E52E48" w:rsidRPr="007420F1" w:rsidRDefault="00E52E48" w:rsidP="00E52E48">
      <w:pPr>
        <w:tabs>
          <w:tab w:val="left" w:pos="1134"/>
        </w:tabs>
        <w:spacing w:before="240"/>
        <w:ind w:left="2160" w:hanging="2160"/>
        <w:rPr>
          <w:rFonts w:ascii="Arial" w:hAnsi="Arial" w:cs="Arial"/>
        </w:rPr>
      </w:pPr>
      <w:r w:rsidRPr="007420F1">
        <w:rPr>
          <w:rFonts w:ascii="Arial" w:hAnsi="Arial" w:cs="Arial"/>
          <w:b/>
          <w:bCs/>
        </w:rPr>
        <w:tab/>
        <w:t>Insert</w:t>
      </w:r>
      <w:r w:rsidRPr="007420F1">
        <w:rPr>
          <w:rFonts w:ascii="Arial" w:hAnsi="Arial" w:cs="Arial"/>
          <w:b/>
          <w:bCs/>
        </w:rPr>
        <w:tab/>
      </w:r>
      <w:r w:rsidRPr="007420F1">
        <w:rPr>
          <w:rFonts w:ascii="Arial" w:hAnsi="Arial" w:cs="Arial"/>
        </w:rPr>
        <w:t>“point B on the map (NGR 396142, 353368) next to a kissing gate and running in a generally south</w:t>
      </w:r>
      <w:r w:rsidR="004B2BCD">
        <w:rPr>
          <w:rFonts w:ascii="Arial" w:hAnsi="Arial" w:cs="Arial"/>
        </w:rPr>
        <w:t>-</w:t>
      </w:r>
      <w:r w:rsidRPr="007420F1">
        <w:rPr>
          <w:rFonts w:ascii="Arial" w:hAnsi="Arial" w:cs="Arial"/>
        </w:rPr>
        <w:t>south</w:t>
      </w:r>
      <w:r w:rsidR="004B2BCD">
        <w:rPr>
          <w:rFonts w:ascii="Arial" w:hAnsi="Arial" w:cs="Arial"/>
        </w:rPr>
        <w:t>-</w:t>
      </w:r>
      <w:r w:rsidRPr="007420F1">
        <w:rPr>
          <w:rFonts w:ascii="Arial" w:hAnsi="Arial" w:cs="Arial"/>
        </w:rPr>
        <w:t>easterly direction for approximately 425 metres”.</w:t>
      </w:r>
    </w:p>
    <w:p w14:paraId="2B2EA7CC" w14:textId="77777777" w:rsidR="00E52E48" w:rsidRPr="007420F1" w:rsidRDefault="00E52E48" w:rsidP="00E52E48">
      <w:pPr>
        <w:tabs>
          <w:tab w:val="left" w:pos="1134"/>
        </w:tabs>
        <w:spacing w:before="240"/>
        <w:ind w:left="2160" w:hanging="2160"/>
        <w:rPr>
          <w:rFonts w:ascii="Arial" w:hAnsi="Arial" w:cs="Arial"/>
        </w:rPr>
      </w:pPr>
      <w:r w:rsidRPr="007420F1">
        <w:rPr>
          <w:rFonts w:ascii="Arial" w:hAnsi="Arial" w:cs="Arial"/>
        </w:rPr>
        <w:tab/>
      </w:r>
      <w:r w:rsidRPr="007420F1">
        <w:rPr>
          <w:rFonts w:ascii="Arial" w:hAnsi="Arial" w:cs="Arial"/>
          <w:b/>
          <w:bCs/>
        </w:rPr>
        <w:t>Delete</w:t>
      </w:r>
      <w:r w:rsidRPr="007420F1">
        <w:rPr>
          <w:rFonts w:ascii="Arial" w:hAnsi="Arial" w:cs="Arial"/>
          <w:b/>
          <w:bCs/>
        </w:rPr>
        <w:tab/>
      </w:r>
      <w:r w:rsidRPr="007420F1">
        <w:rPr>
          <w:rFonts w:ascii="Arial" w:hAnsi="Arial" w:cs="Arial"/>
        </w:rPr>
        <w:t xml:space="preserve">The second paragraph of Part </w:t>
      </w:r>
      <w:r>
        <w:rPr>
          <w:rFonts w:ascii="Arial" w:hAnsi="Arial" w:cs="Arial"/>
        </w:rPr>
        <w:t>I</w:t>
      </w:r>
      <w:r w:rsidRPr="007420F1">
        <w:rPr>
          <w:rFonts w:ascii="Arial" w:hAnsi="Arial" w:cs="Arial"/>
        </w:rPr>
        <w:t xml:space="preserve"> of the Schedule.</w:t>
      </w:r>
    </w:p>
    <w:p w14:paraId="37E7F874" w14:textId="77777777" w:rsidR="00E52E48" w:rsidRPr="007420F1" w:rsidRDefault="00E52E48" w:rsidP="00E52E48">
      <w:pPr>
        <w:tabs>
          <w:tab w:val="left" w:pos="1134"/>
        </w:tabs>
        <w:spacing w:before="240"/>
        <w:ind w:left="2160" w:hanging="2160"/>
        <w:rPr>
          <w:rFonts w:ascii="Arial" w:hAnsi="Arial" w:cs="Arial"/>
        </w:rPr>
      </w:pPr>
    </w:p>
    <w:p w14:paraId="59334E95" w14:textId="77777777" w:rsidR="00E52E48" w:rsidRDefault="00E52E48" w:rsidP="00E52E48">
      <w:pPr>
        <w:pStyle w:val="ListParagraph"/>
        <w:numPr>
          <w:ilvl w:val="0"/>
          <w:numId w:val="12"/>
        </w:numPr>
        <w:tabs>
          <w:tab w:val="left" w:pos="1134"/>
        </w:tabs>
        <w:spacing w:before="240"/>
        <w:rPr>
          <w:rFonts w:ascii="Arial" w:hAnsi="Arial" w:cs="Arial"/>
          <w:b/>
          <w:bCs/>
        </w:rPr>
      </w:pPr>
      <w:r w:rsidRPr="0062457A">
        <w:rPr>
          <w:rFonts w:ascii="Arial" w:hAnsi="Arial" w:cs="Arial"/>
          <w:b/>
          <w:bCs/>
        </w:rPr>
        <w:t>To Part II of the Schedule:</w:t>
      </w:r>
    </w:p>
    <w:p w14:paraId="205A9F2B" w14:textId="77777777" w:rsidR="00E52E48" w:rsidRDefault="00E52E48" w:rsidP="00E52E48">
      <w:pPr>
        <w:pStyle w:val="ListParagraph"/>
        <w:tabs>
          <w:tab w:val="left" w:pos="1134"/>
        </w:tabs>
        <w:spacing w:before="240"/>
        <w:rPr>
          <w:rFonts w:ascii="Arial" w:hAnsi="Arial" w:cs="Arial"/>
          <w:b/>
          <w:bCs/>
        </w:rPr>
      </w:pPr>
    </w:p>
    <w:p w14:paraId="4F9903D2" w14:textId="77777777" w:rsidR="00E52E48" w:rsidRDefault="00E52E48" w:rsidP="00E52E48">
      <w:pPr>
        <w:tabs>
          <w:tab w:val="left" w:pos="1134"/>
        </w:tabs>
        <w:spacing w:before="240"/>
        <w:ind w:left="2160" w:hanging="1734"/>
        <w:rPr>
          <w:rFonts w:ascii="Arial" w:hAnsi="Arial" w:cs="Arial"/>
        </w:rPr>
      </w:pPr>
      <w:r>
        <w:rPr>
          <w:rFonts w:ascii="Arial" w:hAnsi="Arial" w:cs="Arial"/>
        </w:rPr>
        <w:tab/>
      </w:r>
      <w:r>
        <w:rPr>
          <w:rFonts w:ascii="Arial" w:hAnsi="Arial" w:cs="Arial"/>
          <w:b/>
          <w:bCs/>
        </w:rPr>
        <w:t xml:space="preserve">Delete </w:t>
      </w:r>
      <w:r>
        <w:rPr>
          <w:rFonts w:ascii="Arial" w:hAnsi="Arial" w:cs="Arial"/>
          <w:b/>
          <w:bCs/>
        </w:rPr>
        <w:tab/>
      </w:r>
      <w:r>
        <w:rPr>
          <w:rFonts w:ascii="Arial" w:hAnsi="Arial" w:cs="Arial"/>
        </w:rPr>
        <w:t>ALL</w:t>
      </w:r>
    </w:p>
    <w:p w14:paraId="3C3468E7" w14:textId="77777777" w:rsidR="00E52E48" w:rsidRDefault="00E52E48" w:rsidP="00E52E48">
      <w:pPr>
        <w:tabs>
          <w:tab w:val="left" w:pos="1134"/>
        </w:tabs>
        <w:spacing w:before="240"/>
        <w:ind w:left="2160" w:hanging="1734"/>
        <w:rPr>
          <w:rFonts w:ascii="Arial" w:hAnsi="Arial" w:cs="Arial"/>
        </w:rPr>
      </w:pPr>
      <w:r>
        <w:rPr>
          <w:rFonts w:ascii="Arial" w:hAnsi="Arial" w:cs="Arial"/>
          <w:b/>
          <w:bCs/>
        </w:rPr>
        <w:tab/>
        <w:t>Insert</w:t>
      </w:r>
      <w:r>
        <w:rPr>
          <w:rFonts w:ascii="Arial" w:hAnsi="Arial" w:cs="Arial"/>
          <w:b/>
          <w:bCs/>
        </w:rPr>
        <w:tab/>
      </w:r>
      <w:r>
        <w:rPr>
          <w:rFonts w:ascii="Arial" w:hAnsi="Arial" w:cs="Arial"/>
        </w:rPr>
        <w:t>Type of Path</w:t>
      </w:r>
      <w:r>
        <w:rPr>
          <w:rFonts w:ascii="Arial" w:hAnsi="Arial" w:cs="Arial"/>
        </w:rPr>
        <w:tab/>
      </w:r>
      <w:r>
        <w:rPr>
          <w:rFonts w:ascii="Arial" w:hAnsi="Arial" w:cs="Arial"/>
        </w:rPr>
        <w:tab/>
      </w:r>
      <w:r>
        <w:rPr>
          <w:rFonts w:ascii="Arial" w:hAnsi="Arial" w:cs="Arial"/>
        </w:rPr>
        <w:tab/>
        <w:t>Public Footpath</w:t>
      </w:r>
    </w:p>
    <w:p w14:paraId="41A9490C" w14:textId="77777777" w:rsidR="00E52E48" w:rsidRPr="009031F8" w:rsidRDefault="00E52E48" w:rsidP="00E52E48">
      <w:pPr>
        <w:tabs>
          <w:tab w:val="left" w:pos="1134"/>
        </w:tabs>
        <w:spacing w:before="240"/>
        <w:ind w:left="2160" w:hanging="1734"/>
        <w:rPr>
          <w:rFonts w:ascii="Arial" w:hAnsi="Arial" w:cs="Arial"/>
        </w:rPr>
      </w:pPr>
      <w:r>
        <w:rPr>
          <w:rFonts w:ascii="Arial" w:hAnsi="Arial" w:cs="Arial"/>
          <w:b/>
          <w:bCs/>
        </w:rPr>
        <w:tab/>
      </w:r>
      <w:r>
        <w:rPr>
          <w:rFonts w:ascii="Arial" w:hAnsi="Arial" w:cs="Arial"/>
          <w:b/>
          <w:bCs/>
        </w:rPr>
        <w:tab/>
      </w:r>
      <w:r w:rsidRPr="009031F8">
        <w:rPr>
          <w:rFonts w:ascii="Arial" w:hAnsi="Arial" w:cs="Arial"/>
        </w:rPr>
        <w:t>Path commences at</w:t>
      </w:r>
      <w:r w:rsidRPr="009031F8">
        <w:rPr>
          <w:rFonts w:ascii="Arial" w:hAnsi="Arial" w:cs="Arial"/>
        </w:rPr>
        <w:tab/>
      </w:r>
      <w:r w:rsidRPr="009031F8">
        <w:rPr>
          <w:rFonts w:ascii="Arial" w:hAnsi="Arial" w:cs="Arial"/>
        </w:rPr>
        <w:tab/>
        <w:t>NGR 396142, 353368</w:t>
      </w:r>
    </w:p>
    <w:p w14:paraId="1664371D" w14:textId="77777777" w:rsidR="00E52E48" w:rsidRPr="009031F8" w:rsidRDefault="00E52E48" w:rsidP="00E52E48">
      <w:pPr>
        <w:tabs>
          <w:tab w:val="left" w:pos="2127"/>
        </w:tabs>
        <w:spacing w:before="240"/>
        <w:ind w:left="5036" w:hanging="4610"/>
        <w:rPr>
          <w:rFonts w:ascii="Arial" w:hAnsi="Arial" w:cs="Arial"/>
        </w:rPr>
      </w:pPr>
      <w:r w:rsidRPr="009031F8">
        <w:rPr>
          <w:rFonts w:ascii="Arial" w:hAnsi="Arial" w:cs="Arial"/>
        </w:rPr>
        <w:tab/>
        <w:t>Path finishes at</w:t>
      </w:r>
      <w:r w:rsidRPr="009031F8">
        <w:rPr>
          <w:rFonts w:ascii="Arial" w:hAnsi="Arial" w:cs="Arial"/>
        </w:rPr>
        <w:tab/>
      </w:r>
      <w:r w:rsidRPr="009031F8">
        <w:rPr>
          <w:rFonts w:ascii="Arial" w:hAnsi="Arial" w:cs="Arial"/>
        </w:rPr>
        <w:tab/>
        <w:t>Junction with footpath 1R/1987 approximately 10 metres east of “Crownpoint”</w:t>
      </w:r>
    </w:p>
    <w:p w14:paraId="1DA320A4" w14:textId="77777777" w:rsidR="00E52E48" w:rsidRDefault="00E52E48" w:rsidP="00E52E48">
      <w:pPr>
        <w:tabs>
          <w:tab w:val="left" w:pos="1134"/>
        </w:tabs>
        <w:spacing w:before="240"/>
        <w:rPr>
          <w:rFonts w:ascii="Arial" w:hAnsi="Arial" w:cs="Arial"/>
        </w:rPr>
      </w:pPr>
      <w:r>
        <w:rPr>
          <w:rFonts w:ascii="Arial" w:hAnsi="Arial" w:cs="Arial"/>
        </w:rPr>
        <w:tab/>
      </w:r>
      <w:r>
        <w:rPr>
          <w:rFonts w:ascii="Arial" w:hAnsi="Arial" w:cs="Arial"/>
        </w:rPr>
        <w:tab/>
      </w:r>
      <w:r>
        <w:rPr>
          <w:rFonts w:ascii="Arial" w:hAnsi="Arial" w:cs="Arial"/>
        </w:rPr>
        <w:tab/>
        <w:t>Limitations or restrictions</w:t>
      </w:r>
      <w:r>
        <w:rPr>
          <w:rFonts w:ascii="Arial" w:hAnsi="Arial" w:cs="Arial"/>
        </w:rPr>
        <w:tab/>
        <w:t>Field gate at NGR 396255, 352863</w:t>
      </w:r>
    </w:p>
    <w:p w14:paraId="1627E389" w14:textId="77777777" w:rsidR="00E52E48" w:rsidRDefault="00E52E48" w:rsidP="00E52E48">
      <w:pPr>
        <w:tabs>
          <w:tab w:val="left" w:pos="1134"/>
        </w:tabs>
        <w:spacing w:before="240"/>
        <w:ind w:left="5040"/>
        <w:rPr>
          <w:rFonts w:ascii="Arial" w:hAnsi="Arial" w:cs="Arial"/>
        </w:rPr>
      </w:pPr>
      <w:r>
        <w:rPr>
          <w:rFonts w:ascii="Arial" w:hAnsi="Arial" w:cs="Arial"/>
        </w:rPr>
        <w:t xml:space="preserve">Field gate and stone stile at </w:t>
      </w:r>
    </w:p>
    <w:p w14:paraId="1350BBD7" w14:textId="77777777" w:rsidR="00E52E48" w:rsidRPr="007420F1" w:rsidRDefault="00E52E48" w:rsidP="00E52E48">
      <w:pPr>
        <w:tabs>
          <w:tab w:val="left" w:pos="1134"/>
        </w:tabs>
        <w:ind w:left="5040"/>
        <w:rPr>
          <w:rFonts w:ascii="Arial" w:hAnsi="Arial" w:cs="Arial"/>
          <w:szCs w:val="22"/>
        </w:rPr>
      </w:pPr>
      <w:r>
        <w:rPr>
          <w:rFonts w:ascii="Arial" w:hAnsi="Arial" w:cs="Arial"/>
        </w:rPr>
        <w:t>NGR 396405, 352767</w:t>
      </w:r>
    </w:p>
    <w:p w14:paraId="1B42DC02" w14:textId="4929C4DF" w:rsidR="00E52E48" w:rsidRDefault="00E52E48" w:rsidP="00E52E48">
      <w:pPr>
        <w:pStyle w:val="ListParagraph"/>
        <w:tabs>
          <w:tab w:val="left" w:pos="1134"/>
        </w:tabs>
        <w:spacing w:before="240"/>
        <w:rPr>
          <w:rFonts w:ascii="Arial" w:hAnsi="Arial" w:cs="Arial"/>
        </w:rPr>
      </w:pPr>
      <w:r>
        <w:rPr>
          <w:rFonts w:ascii="Arial" w:hAnsi="Arial" w:cs="Arial"/>
          <w:b/>
          <w:bCs/>
        </w:rPr>
        <w:tab/>
      </w:r>
      <w:r>
        <w:rPr>
          <w:rFonts w:ascii="Arial" w:hAnsi="Arial" w:cs="Arial"/>
          <w:b/>
          <w:bCs/>
        </w:rPr>
        <w:tab/>
      </w:r>
      <w:r>
        <w:rPr>
          <w:rFonts w:ascii="Arial" w:hAnsi="Arial" w:cs="Arial"/>
          <w:b/>
          <w:bCs/>
        </w:rPr>
        <w:tab/>
      </w:r>
      <w:r w:rsidRPr="00A634CE">
        <w:rPr>
          <w:rFonts w:ascii="Arial" w:hAnsi="Arial" w:cs="Arial"/>
        </w:rPr>
        <w:t xml:space="preserve">The width of the </w:t>
      </w:r>
      <w:r w:rsidR="008B21CC">
        <w:rPr>
          <w:rFonts w:ascii="Arial" w:hAnsi="Arial" w:cs="Arial"/>
        </w:rPr>
        <w:t>Pu</w:t>
      </w:r>
      <w:r w:rsidRPr="00A634CE">
        <w:rPr>
          <w:rFonts w:ascii="Arial" w:hAnsi="Arial" w:cs="Arial"/>
        </w:rPr>
        <w:t xml:space="preserve">blic </w:t>
      </w:r>
      <w:r w:rsidR="008B21CC">
        <w:rPr>
          <w:rFonts w:ascii="Arial" w:hAnsi="Arial" w:cs="Arial"/>
        </w:rPr>
        <w:t>F</w:t>
      </w:r>
      <w:r w:rsidRPr="00A634CE">
        <w:rPr>
          <w:rFonts w:ascii="Arial" w:hAnsi="Arial" w:cs="Arial"/>
        </w:rPr>
        <w:t>ootpath will be a minimum of 1 metre.</w:t>
      </w:r>
    </w:p>
    <w:p w14:paraId="6EFEF557" w14:textId="77777777" w:rsidR="00E52E48" w:rsidRPr="00A634CE" w:rsidRDefault="00E52E48" w:rsidP="00E52E48">
      <w:pPr>
        <w:pStyle w:val="ListParagraph"/>
        <w:tabs>
          <w:tab w:val="left" w:pos="1134"/>
        </w:tabs>
        <w:spacing w:before="240"/>
        <w:rPr>
          <w:rFonts w:ascii="Arial" w:hAnsi="Arial" w:cs="Arial"/>
        </w:rPr>
      </w:pPr>
    </w:p>
    <w:p w14:paraId="461708C9" w14:textId="77777777" w:rsidR="00E52E48" w:rsidRDefault="00E52E48" w:rsidP="00E52E48">
      <w:pPr>
        <w:pStyle w:val="ListParagraph"/>
        <w:tabs>
          <w:tab w:val="left" w:pos="1134"/>
        </w:tabs>
        <w:spacing w:before="240"/>
        <w:rPr>
          <w:rFonts w:ascii="Arial" w:hAnsi="Arial" w:cs="Arial"/>
          <w:b/>
          <w:bCs/>
        </w:rPr>
      </w:pPr>
    </w:p>
    <w:p w14:paraId="7CB8DC5C" w14:textId="77777777" w:rsidR="00E52E48" w:rsidRDefault="00E52E48" w:rsidP="00E52E48">
      <w:pPr>
        <w:pStyle w:val="ListParagraph"/>
        <w:numPr>
          <w:ilvl w:val="0"/>
          <w:numId w:val="12"/>
        </w:numPr>
        <w:tabs>
          <w:tab w:val="left" w:pos="1134"/>
        </w:tabs>
        <w:spacing w:before="240"/>
        <w:rPr>
          <w:rFonts w:ascii="Arial" w:hAnsi="Arial" w:cs="Arial"/>
          <w:b/>
          <w:bCs/>
        </w:rPr>
      </w:pPr>
      <w:r>
        <w:rPr>
          <w:rFonts w:ascii="Arial" w:hAnsi="Arial" w:cs="Arial"/>
          <w:b/>
          <w:bCs/>
        </w:rPr>
        <w:t>To the Order Map:</w:t>
      </w:r>
    </w:p>
    <w:p w14:paraId="5AEAB15A" w14:textId="77777777" w:rsidR="00E52E48" w:rsidRDefault="00E52E48" w:rsidP="00E52E48">
      <w:pPr>
        <w:pStyle w:val="ListParagraph"/>
        <w:tabs>
          <w:tab w:val="left" w:pos="1134"/>
        </w:tabs>
        <w:spacing w:before="240"/>
        <w:rPr>
          <w:rFonts w:ascii="Arial" w:hAnsi="Arial" w:cs="Arial"/>
          <w:b/>
          <w:bCs/>
        </w:rPr>
      </w:pPr>
    </w:p>
    <w:p w14:paraId="78A2B451" w14:textId="77777777" w:rsidR="00E52E48" w:rsidRDefault="00E52E48" w:rsidP="00E52E48">
      <w:pPr>
        <w:pStyle w:val="ListParagraph"/>
        <w:tabs>
          <w:tab w:val="left" w:pos="1134"/>
        </w:tabs>
        <w:spacing w:before="240" w:after="240" w:line="360" w:lineRule="auto"/>
        <w:rPr>
          <w:rFonts w:ascii="Arial" w:hAnsi="Arial" w:cs="Arial"/>
        </w:rPr>
      </w:pPr>
      <w:r>
        <w:rPr>
          <w:rFonts w:ascii="Arial" w:hAnsi="Arial" w:cs="Arial"/>
          <w:b/>
          <w:bCs/>
        </w:rPr>
        <w:tab/>
        <w:t>Delete</w:t>
      </w:r>
      <w:r>
        <w:rPr>
          <w:rFonts w:ascii="Arial" w:hAnsi="Arial" w:cs="Arial"/>
          <w:b/>
          <w:bCs/>
        </w:rPr>
        <w:tab/>
      </w:r>
      <w:r>
        <w:rPr>
          <w:rFonts w:ascii="Arial" w:hAnsi="Arial" w:cs="Arial"/>
        </w:rPr>
        <w:t>Points A – B – D from the map</w:t>
      </w:r>
    </w:p>
    <w:p w14:paraId="14EC737A" w14:textId="77777777" w:rsidR="00E52E48" w:rsidRPr="00046E97" w:rsidRDefault="00E52E48" w:rsidP="00E52E48">
      <w:pPr>
        <w:pStyle w:val="ListParagraph"/>
        <w:tabs>
          <w:tab w:val="left" w:pos="1134"/>
        </w:tabs>
        <w:spacing w:before="240" w:after="240" w:line="360" w:lineRule="auto"/>
        <w:rPr>
          <w:rFonts w:ascii="Arial" w:hAnsi="Arial" w:cs="Arial"/>
        </w:rPr>
      </w:pPr>
      <w:r>
        <w:rPr>
          <w:rFonts w:ascii="Arial" w:hAnsi="Arial" w:cs="Arial"/>
          <w:b/>
          <w:bCs/>
        </w:rPr>
        <w:tab/>
      </w:r>
      <w:r>
        <w:rPr>
          <w:rFonts w:ascii="Arial" w:hAnsi="Arial" w:cs="Arial"/>
          <w:b/>
          <w:bCs/>
        </w:rPr>
        <w:tab/>
      </w:r>
      <w:r>
        <w:rPr>
          <w:rFonts w:ascii="Arial" w:hAnsi="Arial" w:cs="Arial"/>
          <w:b/>
          <w:bCs/>
        </w:rPr>
        <w:tab/>
      </w:r>
      <w:r w:rsidRPr="00046E97">
        <w:rPr>
          <w:rFonts w:ascii="Arial" w:hAnsi="Arial" w:cs="Arial"/>
        </w:rPr>
        <w:t>“A</w:t>
      </w:r>
      <w:r>
        <w:rPr>
          <w:rFonts w:ascii="Arial" w:hAnsi="Arial" w:cs="Arial"/>
        </w:rPr>
        <w:t xml:space="preserve"> – </w:t>
      </w:r>
      <w:r w:rsidRPr="00046E97">
        <w:rPr>
          <w:rFonts w:ascii="Arial" w:hAnsi="Arial" w:cs="Arial"/>
        </w:rPr>
        <w:t>” and “</w:t>
      </w:r>
      <w:r>
        <w:rPr>
          <w:rFonts w:ascii="Arial" w:hAnsi="Arial" w:cs="Arial"/>
        </w:rPr>
        <w:t xml:space="preserve">, </w:t>
      </w:r>
      <w:r w:rsidRPr="00046E97">
        <w:rPr>
          <w:rFonts w:ascii="Arial" w:hAnsi="Arial" w:cs="Arial"/>
        </w:rPr>
        <w:t>B</w:t>
      </w:r>
      <w:r>
        <w:rPr>
          <w:rFonts w:ascii="Arial" w:hAnsi="Arial" w:cs="Arial"/>
        </w:rPr>
        <w:t xml:space="preserve"> – </w:t>
      </w:r>
      <w:r w:rsidRPr="00046E97">
        <w:rPr>
          <w:rFonts w:ascii="Arial" w:hAnsi="Arial" w:cs="Arial"/>
        </w:rPr>
        <w:t>D” from the parentheses of the map legend</w:t>
      </w:r>
    </w:p>
    <w:p w14:paraId="4E16C019" w14:textId="77777777" w:rsidR="00E52E48" w:rsidRPr="007B6602" w:rsidRDefault="00E52E48" w:rsidP="00E52E48">
      <w:pPr>
        <w:pStyle w:val="ListParagraph"/>
        <w:tabs>
          <w:tab w:val="left" w:pos="1134"/>
        </w:tabs>
        <w:spacing w:after="240"/>
        <w:rPr>
          <w:rFonts w:ascii="Arial" w:hAnsi="Arial" w:cs="Arial"/>
        </w:rPr>
      </w:pPr>
      <w:r>
        <w:rPr>
          <w:rFonts w:ascii="Arial" w:hAnsi="Arial" w:cs="Arial"/>
          <w:b/>
          <w:bCs/>
        </w:rPr>
        <w:tab/>
      </w:r>
      <w:r>
        <w:rPr>
          <w:rFonts w:ascii="Arial" w:hAnsi="Arial" w:cs="Arial"/>
          <w:b/>
          <w:bCs/>
        </w:rPr>
        <w:tab/>
      </w:r>
      <w:r>
        <w:rPr>
          <w:rFonts w:ascii="Arial" w:hAnsi="Arial" w:cs="Arial"/>
          <w:b/>
          <w:bCs/>
        </w:rPr>
        <w:tab/>
      </w:r>
    </w:p>
    <w:p w14:paraId="59D46270" w14:textId="77777777" w:rsidR="00E52E48" w:rsidRPr="0062457A" w:rsidRDefault="00E52E48" w:rsidP="00E52E48">
      <w:pPr>
        <w:pStyle w:val="ListParagraph"/>
        <w:tabs>
          <w:tab w:val="left" w:pos="1134"/>
        </w:tabs>
        <w:spacing w:before="240"/>
        <w:rPr>
          <w:rFonts w:ascii="Arial" w:hAnsi="Arial" w:cs="Arial"/>
          <w:b/>
          <w:bCs/>
        </w:rPr>
      </w:pPr>
    </w:p>
    <w:p w14:paraId="43D136FB" w14:textId="77777777" w:rsidR="00E52E48" w:rsidRDefault="00E52E48" w:rsidP="00E52E48">
      <w:pPr>
        <w:pStyle w:val="Style1"/>
        <w:ind w:left="360" w:firstLine="0"/>
        <w:rPr>
          <w:rFonts w:ascii="Arial" w:hAnsi="Arial" w:cs="Arial"/>
          <w:szCs w:val="22"/>
        </w:rPr>
      </w:pPr>
    </w:p>
    <w:p w14:paraId="4C372249" w14:textId="77777777" w:rsidR="00E52E48" w:rsidRDefault="00E52E48" w:rsidP="00E52E48">
      <w:pPr>
        <w:pStyle w:val="Style1"/>
        <w:ind w:left="360" w:firstLine="0"/>
        <w:rPr>
          <w:rFonts w:ascii="Arial" w:hAnsi="Arial" w:cs="Arial"/>
          <w:szCs w:val="22"/>
        </w:rPr>
      </w:pPr>
    </w:p>
    <w:p w14:paraId="7A2B21F5" w14:textId="77777777" w:rsidR="00E52E48" w:rsidRDefault="00E52E48" w:rsidP="00E52E48">
      <w:pPr>
        <w:pStyle w:val="Style1"/>
        <w:ind w:left="360" w:firstLine="0"/>
        <w:rPr>
          <w:rFonts w:ascii="Arial" w:hAnsi="Arial" w:cs="Arial"/>
          <w:szCs w:val="22"/>
        </w:rPr>
      </w:pPr>
    </w:p>
    <w:p w14:paraId="63C2B33B" w14:textId="77777777" w:rsidR="00E52E48" w:rsidRDefault="00E52E48" w:rsidP="00E52E48">
      <w:pPr>
        <w:rPr>
          <w:b/>
          <w:bCs/>
        </w:rPr>
      </w:pPr>
      <w:r>
        <w:rPr>
          <w:b/>
          <w:bCs/>
        </w:rPr>
        <w:t>THE ORDER MAP</w:t>
      </w:r>
    </w:p>
    <w:p w14:paraId="3F62C8C2" w14:textId="77777777" w:rsidR="00E52E48" w:rsidRDefault="00E52E48" w:rsidP="00E52E48">
      <w:pPr>
        <w:rPr>
          <w:b/>
          <w:bCs/>
        </w:rPr>
      </w:pPr>
    </w:p>
    <w:p w14:paraId="4BBC8AA6" w14:textId="77777777" w:rsidR="00E52E48" w:rsidRDefault="00E52E48" w:rsidP="00E52E48">
      <w:pPr>
        <w:rPr>
          <w:b/>
          <w:bCs/>
        </w:rPr>
      </w:pPr>
      <w:r>
        <w:rPr>
          <w:noProof/>
          <w14:ligatures w14:val="standardContextual"/>
        </w:rPr>
        <mc:AlternateContent>
          <mc:Choice Requires="wps">
            <w:drawing>
              <wp:anchor distT="0" distB="0" distL="114300" distR="114300" simplePos="0" relativeHeight="251659264" behindDoc="0" locked="0" layoutInCell="1" allowOverlap="1" wp14:anchorId="5C630910" wp14:editId="5E5F803B">
                <wp:simplePos x="0" y="0"/>
                <wp:positionH relativeFrom="column">
                  <wp:posOffset>2988733</wp:posOffset>
                </wp:positionH>
                <wp:positionV relativeFrom="paragraph">
                  <wp:posOffset>2503593</wp:posOffset>
                </wp:positionV>
                <wp:extent cx="262255" cy="258234"/>
                <wp:effectExtent l="0" t="0" r="23495" b="27940"/>
                <wp:wrapNone/>
                <wp:docPr id="1882612555" name="Text Box 2"/>
                <wp:cNvGraphicFramePr/>
                <a:graphic xmlns:a="http://schemas.openxmlformats.org/drawingml/2006/main">
                  <a:graphicData uri="http://schemas.microsoft.com/office/word/2010/wordprocessingShape">
                    <wps:wsp>
                      <wps:cNvSpPr txBox="1"/>
                      <wps:spPr>
                        <a:xfrm>
                          <a:off x="0" y="0"/>
                          <a:ext cx="262255" cy="258234"/>
                        </a:xfrm>
                        <a:prstGeom prst="rect">
                          <a:avLst/>
                        </a:prstGeom>
                        <a:solidFill>
                          <a:schemeClr val="lt1"/>
                        </a:solidFill>
                        <a:ln w="6350">
                          <a:solidFill>
                            <a:prstClr val="black"/>
                          </a:solidFill>
                        </a:ln>
                      </wps:spPr>
                      <wps:txbx>
                        <w:txbxContent>
                          <w:p w14:paraId="6D768CDB" w14:textId="77777777" w:rsidR="00E52E48" w:rsidRDefault="00E52E48" w:rsidP="00E52E48">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C630910" id="_x0000_t202" coordsize="21600,21600" o:spt="202" path="m,l,21600r21600,l21600,xe">
                <v:stroke joinstyle="miter"/>
                <v:path gradientshapeok="t" o:connecttype="rect"/>
              </v:shapetype>
              <v:shape id="Text Box 2" o:spid="_x0000_s1026" type="#_x0000_t202" style="position:absolute;margin-left:235.35pt;margin-top:197.15pt;width:20.65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VXNwIAAHsEAAAOAAAAZHJzL2Uyb0RvYy54bWysVE1v2zAMvQ/YfxB0X5y4SdYacYosRYYB&#10;QVsgHXpWZCk2JouapMTOfv0o2flot9Owi0yJ1BP5+OjZfVsrchDWVaBzOhoMKRGaQ1HpXU6/v6w+&#10;3VLiPNMFU6BFTo/C0fv5xw+zxmQihRJUISxBEO2yxuS09N5kSeJ4KWrmBmCERqcEWzOPW7tLCssa&#10;RK9Vkg6H06QBWxgLXDiHpw+dk84jvpSC+ycpnfBE5RRz83G1cd2GNZnPWLazzJQV79Ng/5BFzSqN&#10;j56hHphnZG+rP6DqiltwIP2AQ52AlBUXsQasZjR8V82mZEbEWpAcZ840uf8Hyx8PG/NsiW+/QIsN&#10;DIQ0xmUOD0M9rbR1+GKmBP1I4fFMm2g94XiYTtN0MqGEoyud3KY344CSXC4b6/xXATUJRk4tdiWS&#10;xQ5r57vQU0h4y4GqilWlVNwEJYilsuTAsIfKxxQR/E2U0qTJ6fRmMozAb3wB+nx/qxj/0ad3FYV4&#10;SmPOl9KD5dtt2/OxheKINFnoFOQMX1WIu2bOPzOLkkFmcAz8Ey5SASYDvUVJCfbX385DPHYSvZQ0&#10;KMGcup97ZgUl6pvGHt+NxuOg2bgZTz6nuLHXnu21R+/rJSBDIxw4w6MZ4r06mdJC/YrTsgivootp&#10;jm/n1J/Mpe8GA6eNi8UiBqFKDfNrvTE8QIeOBD5f2ldmTd9Pj0J4hJNYWfaurV1suKlhsfcgq9jz&#10;QHDHas87Kjyqpp/GMELX+xh1+WfMfwMAAP//AwBQSwMEFAAGAAgAAAAhAF+QvNffAAAACwEAAA8A&#10;AABkcnMvZG93bnJldi54bWxMj8FOwzAQRO9I/IO1SNyo3aalaYhTASpceqIgzm68tS1iO4rdNPw9&#10;ywmOq3mafVNvJ9+xEYfkYpAwnwlgGNqoXTASPt5f7kpgKaugVRcDSvjGBNvm+qpWlY6X8IbjIRtG&#10;JSFVSoLNua84T61Fr9Is9hgoO8XBq0znYLge1IXKfccXQtxzr1ygD1b1+Gyx/TqcvYTdk9mYtlSD&#10;3ZXauXH6PO3Nq5S3N9PjA7CMU/6D4Vef1KEhp2M8B51YJ2G5FmtCJRSbZQGMiNV8QeuOFBUrAbyp&#10;+f8NzQ8AAAD//wMAUEsBAi0AFAAGAAgAAAAhALaDOJL+AAAA4QEAABMAAAAAAAAAAAAAAAAAAAAA&#10;AFtDb250ZW50X1R5cGVzXS54bWxQSwECLQAUAAYACAAAACEAOP0h/9YAAACUAQAACwAAAAAAAAAA&#10;AAAAAAAvAQAAX3JlbHMvLnJlbHNQSwECLQAUAAYACAAAACEAMc2lVzcCAAB7BAAADgAAAAAAAAAA&#10;AAAAAAAuAgAAZHJzL2Uyb0RvYy54bWxQSwECLQAUAAYACAAAACEAX5C8198AAAALAQAADwAAAAAA&#10;AAAAAAAAAACRBAAAZHJzL2Rvd25yZXYueG1sUEsFBgAAAAAEAAQA8wAAAJ0FAAAAAA==&#10;" fillcolor="white [3201]" strokeweight=".5pt">
                <v:textbox>
                  <w:txbxContent>
                    <w:p w14:paraId="6D768CDB" w14:textId="77777777" w:rsidR="00E52E48" w:rsidRDefault="00E52E48" w:rsidP="00E52E48">
                      <w:r>
                        <w:t>E</w:t>
                      </w:r>
                    </w:p>
                  </w:txbxContent>
                </v:textbox>
              </v:shape>
            </w:pict>
          </mc:Fallback>
        </mc:AlternateContent>
      </w:r>
      <w:r>
        <w:rPr>
          <w:noProof/>
          <w14:ligatures w14:val="standardContextual"/>
        </w:rPr>
        <w:drawing>
          <wp:inline distT="0" distB="0" distL="0" distR="0" wp14:anchorId="10C733F9" wp14:editId="45219772">
            <wp:extent cx="5727699" cy="3968750"/>
            <wp:effectExtent l="0" t="0" r="6985" b="0"/>
            <wp:docPr id="4" name="Picture 3">
              <a:extLst xmlns:a="http://schemas.openxmlformats.org/drawingml/2006/main">
                <a:ext uri="{FF2B5EF4-FFF2-40B4-BE49-F238E27FC236}">
                  <a16:creationId xmlns:a16="http://schemas.microsoft.com/office/drawing/2014/main" id="{E622A95B-80BA-A399-7CC8-553B16908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622A95B-80BA-A399-7CC8-553B169087FC}"/>
                        </a:ext>
                      </a:extLst>
                    </pic:cNvPr>
                    <pic:cNvPicPr>
                      <a:picLocks noChangeAspect="1"/>
                    </pic:cNvPicPr>
                  </pic:nvPicPr>
                  <pic:blipFill>
                    <a:blip r:embed="rId12">
                      <a:extLst>
                        <a:ext uri="{28A0092B-C50C-407E-A947-70E740481C1C}">
                          <a14:useLocalDpi xmlns:a14="http://schemas.microsoft.com/office/drawing/2010/main" val="0"/>
                        </a:ext>
                      </a:extLst>
                    </a:blip>
                    <a:srcRect/>
                    <a:stretch/>
                  </pic:blipFill>
                  <pic:spPr>
                    <a:xfrm>
                      <a:off x="0" y="0"/>
                      <a:ext cx="5727699" cy="3968750"/>
                    </a:xfrm>
                    <a:prstGeom prst="rect">
                      <a:avLst/>
                    </a:prstGeom>
                  </pic:spPr>
                </pic:pic>
              </a:graphicData>
            </a:graphic>
          </wp:inline>
        </w:drawing>
      </w:r>
    </w:p>
    <w:p w14:paraId="1B1FE9C9" w14:textId="77777777" w:rsidR="00E52E48" w:rsidRDefault="00E52E48" w:rsidP="00E52E48">
      <w:pPr>
        <w:rPr>
          <w:b/>
          <w:bCs/>
        </w:rPr>
      </w:pPr>
    </w:p>
    <w:p w14:paraId="32587194" w14:textId="77777777" w:rsidR="00E52E48" w:rsidRPr="006136E5" w:rsidRDefault="00E52E48" w:rsidP="00E52E48">
      <w:pPr>
        <w:rPr>
          <w:b/>
          <w:bCs/>
        </w:rPr>
      </w:pPr>
    </w:p>
    <w:p w14:paraId="776BA01E" w14:textId="3EB6DB52" w:rsidR="00D31468" w:rsidRPr="00E52E48" w:rsidRDefault="006403F7" w:rsidP="00E52E48">
      <w:r w:rsidRPr="006403F7">
        <w:lastRenderedPageBreak/>
        <w:drawing>
          <wp:inline distT="0" distB="0" distL="0" distR="0" wp14:anchorId="0808A033" wp14:editId="4DF67BF9">
            <wp:extent cx="5397777" cy="7721997"/>
            <wp:effectExtent l="0" t="0" r="0" b="0"/>
            <wp:docPr id="126751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13699" name=""/>
                    <pic:cNvPicPr/>
                  </pic:nvPicPr>
                  <pic:blipFill>
                    <a:blip r:embed="rId13"/>
                    <a:stretch>
                      <a:fillRect/>
                    </a:stretch>
                  </pic:blipFill>
                  <pic:spPr>
                    <a:xfrm>
                      <a:off x="0" y="0"/>
                      <a:ext cx="5397777" cy="7721997"/>
                    </a:xfrm>
                    <a:prstGeom prst="rect">
                      <a:avLst/>
                    </a:prstGeom>
                  </pic:spPr>
                </pic:pic>
              </a:graphicData>
            </a:graphic>
          </wp:inline>
        </w:drawing>
      </w:r>
    </w:p>
    <w:sectPr w:rsidR="00D31468" w:rsidRPr="00E52E48" w:rsidSect="008C4663">
      <w:headerReference w:type="even" r:id="rId14"/>
      <w:headerReference w:type="default" r:id="rId15"/>
      <w:footerReference w:type="even" r:id="rId16"/>
      <w:footerReference w:type="default" r:id="rId17"/>
      <w:headerReference w:type="first" r:id="rId18"/>
      <w:footerReference w:type="first" r:id="rId19"/>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F46D5" w14:textId="77777777" w:rsidR="002F463E" w:rsidRDefault="002F463E" w:rsidP="00D166C1">
      <w:r>
        <w:separator/>
      </w:r>
    </w:p>
  </w:endnote>
  <w:endnote w:type="continuationSeparator" w:id="0">
    <w:p w14:paraId="11D2768D" w14:textId="77777777" w:rsidR="002F463E" w:rsidRDefault="002F463E" w:rsidP="00D16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159F1" w14:textId="77777777" w:rsidR="004A5FBE" w:rsidRDefault="004A5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5D6F" w14:textId="230D67D9" w:rsidR="00F45185" w:rsidRDefault="00F45185">
    <w:pPr>
      <w:pStyle w:val="Footer"/>
      <w:pBdr>
        <w:bottom w:val="single" w:sz="12" w:space="1" w:color="auto"/>
      </w:pBdr>
      <w:jc w:val="center"/>
    </w:pPr>
  </w:p>
  <w:p w14:paraId="24168A21" w14:textId="3DFD0177" w:rsidR="00F45185" w:rsidRDefault="00F45185" w:rsidP="00F45185">
    <w:pPr>
      <w:pStyle w:val="Footer"/>
    </w:pPr>
    <w:hyperlink r:id="rId1" w:history="1">
      <w:r w:rsidRPr="007C36DF">
        <w:rPr>
          <w:rStyle w:val="Hyperlink"/>
        </w:rPr>
        <w:t>www.planninginspectorate.gov.uk</w:t>
      </w:r>
    </w:hyperlink>
  </w:p>
  <w:sdt>
    <w:sdtPr>
      <w:id w:val="317843409"/>
      <w:docPartObj>
        <w:docPartGallery w:val="Page Numbers (Bottom of Page)"/>
        <w:docPartUnique/>
      </w:docPartObj>
    </w:sdtPr>
    <w:sdtEndPr>
      <w:rPr>
        <w:noProof/>
      </w:rPr>
    </w:sdtEndPr>
    <w:sdtContent>
      <w:p w14:paraId="1C5F7C57" w14:textId="50CC0BA3" w:rsidR="00F45185" w:rsidRDefault="00F451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A9427" w14:textId="77777777" w:rsidR="00572482" w:rsidRDefault="00572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0B50" w14:textId="0FCFD27B" w:rsidR="00ED4579" w:rsidRPr="00ED4579" w:rsidRDefault="00ED4579">
    <w:pPr>
      <w:pStyle w:val="Footer"/>
      <w:pBdr>
        <w:bottom w:val="single" w:sz="12" w:space="1" w:color="auto"/>
      </w:pBdr>
      <w:rPr>
        <w:sz w:val="18"/>
        <w:szCs w:val="18"/>
      </w:rPr>
    </w:pPr>
  </w:p>
  <w:p w14:paraId="20C3BA53" w14:textId="7A30F659" w:rsidR="00ED4579" w:rsidRPr="00ED4579" w:rsidRDefault="00ED4579">
    <w:pPr>
      <w:pStyle w:val="Footer"/>
      <w:rPr>
        <w:sz w:val="18"/>
        <w:szCs w:val="18"/>
      </w:rPr>
    </w:pPr>
    <w:hyperlink r:id="rId1" w:history="1">
      <w:r w:rsidRPr="00ED4579">
        <w:rPr>
          <w:rStyle w:val="Hyperlink"/>
          <w:sz w:val="18"/>
          <w:szCs w:val="18"/>
        </w:rPr>
        <w:t>www.planninginspectorate.gov.uk</w:t>
      </w:r>
    </w:hyperlink>
  </w:p>
  <w:p w14:paraId="0154A6B6" w14:textId="77777777" w:rsidR="00ED4579" w:rsidRDefault="00ED4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9EF7" w14:textId="77777777" w:rsidR="002F463E" w:rsidRDefault="002F463E" w:rsidP="00D166C1">
      <w:r>
        <w:separator/>
      </w:r>
    </w:p>
  </w:footnote>
  <w:footnote w:type="continuationSeparator" w:id="0">
    <w:p w14:paraId="47B909A7" w14:textId="77777777" w:rsidR="002F463E" w:rsidRDefault="002F463E" w:rsidP="00D16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1EDC" w14:textId="77777777" w:rsidR="004A5FBE" w:rsidRDefault="004A5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1E4C" w14:textId="2E6E878F" w:rsidR="00C90AC6" w:rsidRDefault="00C90AC6" w:rsidP="00B40E5F">
    <w:pPr>
      <w:pStyle w:val="Header"/>
      <w:pBdr>
        <w:bottom w:val="single" w:sz="12" w:space="1" w:color="auto"/>
      </w:pBdr>
    </w:pPr>
    <w:r>
      <w:t>ROW/</w:t>
    </w:r>
    <w:r w:rsidR="0056158A">
      <w:t>3354541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AA5F" w14:textId="77777777" w:rsidR="004A5FBE" w:rsidRDefault="004A5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609FF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451pt;height:312.45pt;visibility:visible;mso-wrap-style:square" o:bullet="t">
        <v:imagedata r:id="rId1" o:title=""/>
      </v:shape>
    </w:pict>
  </w:numPicBullet>
  <w:abstractNum w:abstractNumId="0" w15:restartNumberingAfterBreak="0">
    <w:nsid w:val="013B50C5"/>
    <w:multiLevelType w:val="multilevel"/>
    <w:tmpl w:val="D326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335C7"/>
    <w:multiLevelType w:val="multilevel"/>
    <w:tmpl w:val="A4C4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80FF3"/>
    <w:multiLevelType w:val="hybridMultilevel"/>
    <w:tmpl w:val="8D44F30E"/>
    <w:lvl w:ilvl="0" w:tplc="214A7C0C">
      <w:start w:val="1"/>
      <w:numFmt w:val="decimal"/>
      <w:lvlText w:val="%1."/>
      <w:lvlJc w:val="left"/>
      <w:pPr>
        <w:ind w:left="927"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1A3AAD"/>
    <w:multiLevelType w:val="multilevel"/>
    <w:tmpl w:val="94E0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B0361"/>
    <w:multiLevelType w:val="hybridMultilevel"/>
    <w:tmpl w:val="F8B018A6"/>
    <w:lvl w:ilvl="0" w:tplc="FA06447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75A5988"/>
    <w:multiLevelType w:val="hybridMultilevel"/>
    <w:tmpl w:val="F28EDA82"/>
    <w:lvl w:ilvl="0" w:tplc="6A129F0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C97C53"/>
    <w:multiLevelType w:val="multilevel"/>
    <w:tmpl w:val="936E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77324"/>
    <w:multiLevelType w:val="multilevel"/>
    <w:tmpl w:val="195A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D34E89"/>
    <w:multiLevelType w:val="hybridMultilevel"/>
    <w:tmpl w:val="CDDE49AA"/>
    <w:lvl w:ilvl="0" w:tplc="68B0C0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156E3D"/>
    <w:multiLevelType w:val="multilevel"/>
    <w:tmpl w:val="F1B4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60B5F"/>
    <w:multiLevelType w:val="hybridMultilevel"/>
    <w:tmpl w:val="995CECE8"/>
    <w:lvl w:ilvl="0" w:tplc="93BE89C4">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DD7A15"/>
    <w:multiLevelType w:val="multilevel"/>
    <w:tmpl w:val="1784AC4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A0610F"/>
    <w:multiLevelType w:val="hybridMultilevel"/>
    <w:tmpl w:val="9A9CDCB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B7639F"/>
    <w:multiLevelType w:val="multilevel"/>
    <w:tmpl w:val="A22611FC"/>
    <w:numStyleLink w:val="ConditionsList"/>
  </w:abstractNum>
  <w:abstractNum w:abstractNumId="15"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6" w15:restartNumberingAfterBreak="0">
    <w:nsid w:val="7A747E86"/>
    <w:multiLevelType w:val="multilevel"/>
    <w:tmpl w:val="576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6D2AF3"/>
    <w:multiLevelType w:val="hybridMultilevel"/>
    <w:tmpl w:val="B1989032"/>
    <w:lvl w:ilvl="0" w:tplc="BC78C510">
      <w:start w:val="1"/>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090125">
    <w:abstractNumId w:val="15"/>
  </w:num>
  <w:num w:numId="2" w16cid:durableId="1660814304">
    <w:abstractNumId w:val="12"/>
  </w:num>
  <w:num w:numId="3" w16cid:durableId="1584220149">
    <w:abstractNumId w:val="14"/>
  </w:num>
  <w:num w:numId="4" w16cid:durableId="1016231472">
    <w:abstractNumId w:val="2"/>
  </w:num>
  <w:num w:numId="5" w16cid:durableId="64308365">
    <w:abstractNumId w:val="11"/>
    <w:lvlOverride w:ilvl="0">
      <w:lvl w:ilvl="0">
        <w:start w:val="1"/>
        <w:numFmt w:val="decimal"/>
        <w:lvlText w:val="%1."/>
        <w:lvlJc w:val="left"/>
        <w:pPr>
          <w:tabs>
            <w:tab w:val="num" w:pos="720"/>
          </w:tabs>
          <w:ind w:left="431" w:hanging="431"/>
        </w:pPr>
        <w:rPr>
          <w:rFonts w:ascii="Arial" w:hAnsi="Arial" w:cs="Arial" w:hint="default"/>
        </w:rPr>
      </w:lvl>
    </w:lvlOverride>
  </w:num>
  <w:num w:numId="6" w16cid:durableId="1303147659">
    <w:abstractNumId w:val="11"/>
  </w:num>
  <w:num w:numId="7" w16cid:durableId="337583927">
    <w:abstractNumId w:val="5"/>
  </w:num>
  <w:num w:numId="8" w16cid:durableId="1842309303">
    <w:abstractNumId w:val="4"/>
  </w:num>
  <w:num w:numId="9" w16cid:durableId="1779178872">
    <w:abstractNumId w:val="13"/>
  </w:num>
  <w:num w:numId="10" w16cid:durableId="51774348">
    <w:abstractNumId w:val="10"/>
  </w:num>
  <w:num w:numId="11" w16cid:durableId="317392000">
    <w:abstractNumId w:val="17"/>
  </w:num>
  <w:num w:numId="12" w16cid:durableId="1789351649">
    <w:abstractNumId w:val="8"/>
  </w:num>
  <w:num w:numId="13" w16cid:durableId="573273417">
    <w:abstractNumId w:val="1"/>
  </w:num>
  <w:num w:numId="14" w16cid:durableId="1837184036">
    <w:abstractNumId w:val="16"/>
  </w:num>
  <w:num w:numId="15" w16cid:durableId="1905094881">
    <w:abstractNumId w:val="9"/>
  </w:num>
  <w:num w:numId="16" w16cid:durableId="892928860">
    <w:abstractNumId w:val="0"/>
  </w:num>
  <w:num w:numId="17" w16cid:durableId="824320993">
    <w:abstractNumId w:val="3"/>
  </w:num>
  <w:num w:numId="18" w16cid:durableId="248121254">
    <w:abstractNumId w:val="6"/>
  </w:num>
  <w:num w:numId="19" w16cid:durableId="12269872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FE1"/>
    <w:rsid w:val="0000178F"/>
    <w:rsid w:val="00003A6D"/>
    <w:rsid w:val="00004AB0"/>
    <w:rsid w:val="00005AA5"/>
    <w:rsid w:val="0000683C"/>
    <w:rsid w:val="000071B7"/>
    <w:rsid w:val="0000799A"/>
    <w:rsid w:val="000108A8"/>
    <w:rsid w:val="000114F9"/>
    <w:rsid w:val="00011ABA"/>
    <w:rsid w:val="0001489F"/>
    <w:rsid w:val="00014CCB"/>
    <w:rsid w:val="000163E2"/>
    <w:rsid w:val="00016FB4"/>
    <w:rsid w:val="00021AA6"/>
    <w:rsid w:val="000223C3"/>
    <w:rsid w:val="00023C9C"/>
    <w:rsid w:val="00024774"/>
    <w:rsid w:val="000259CC"/>
    <w:rsid w:val="0002650B"/>
    <w:rsid w:val="00026533"/>
    <w:rsid w:val="000301D2"/>
    <w:rsid w:val="00030C90"/>
    <w:rsid w:val="00031B0B"/>
    <w:rsid w:val="00031C09"/>
    <w:rsid w:val="000336F2"/>
    <w:rsid w:val="000342E0"/>
    <w:rsid w:val="0003692C"/>
    <w:rsid w:val="00036A23"/>
    <w:rsid w:val="00036DCC"/>
    <w:rsid w:val="000416D9"/>
    <w:rsid w:val="00041FC5"/>
    <w:rsid w:val="00042B5E"/>
    <w:rsid w:val="00042CE0"/>
    <w:rsid w:val="00044E1F"/>
    <w:rsid w:val="00044F44"/>
    <w:rsid w:val="00046E97"/>
    <w:rsid w:val="000476B8"/>
    <w:rsid w:val="0005093B"/>
    <w:rsid w:val="0005285D"/>
    <w:rsid w:val="00060EFC"/>
    <w:rsid w:val="00072342"/>
    <w:rsid w:val="00072923"/>
    <w:rsid w:val="00073733"/>
    <w:rsid w:val="00074170"/>
    <w:rsid w:val="000743DC"/>
    <w:rsid w:val="00075FDD"/>
    <w:rsid w:val="000761BC"/>
    <w:rsid w:val="00076C69"/>
    <w:rsid w:val="000808FE"/>
    <w:rsid w:val="00082173"/>
    <w:rsid w:val="00082F52"/>
    <w:rsid w:val="0008436B"/>
    <w:rsid w:val="0008535F"/>
    <w:rsid w:val="00090E88"/>
    <w:rsid w:val="00091809"/>
    <w:rsid w:val="00093312"/>
    <w:rsid w:val="000937A0"/>
    <w:rsid w:val="000949B8"/>
    <w:rsid w:val="000A04FE"/>
    <w:rsid w:val="000A188B"/>
    <w:rsid w:val="000A299E"/>
    <w:rsid w:val="000A2DA6"/>
    <w:rsid w:val="000A3E9F"/>
    <w:rsid w:val="000A4E3A"/>
    <w:rsid w:val="000A6509"/>
    <w:rsid w:val="000B0236"/>
    <w:rsid w:val="000B130E"/>
    <w:rsid w:val="000B13CB"/>
    <w:rsid w:val="000B1908"/>
    <w:rsid w:val="000B2BD5"/>
    <w:rsid w:val="000B4011"/>
    <w:rsid w:val="000B404B"/>
    <w:rsid w:val="000B464A"/>
    <w:rsid w:val="000B624E"/>
    <w:rsid w:val="000B6D65"/>
    <w:rsid w:val="000C07EC"/>
    <w:rsid w:val="000C2200"/>
    <w:rsid w:val="000C3371"/>
    <w:rsid w:val="000C3573"/>
    <w:rsid w:val="000C39F8"/>
    <w:rsid w:val="000C6932"/>
    <w:rsid w:val="000C6BAB"/>
    <w:rsid w:val="000C73BE"/>
    <w:rsid w:val="000C7FB3"/>
    <w:rsid w:val="000D0F2B"/>
    <w:rsid w:val="000D5587"/>
    <w:rsid w:val="000D6360"/>
    <w:rsid w:val="000D7AF1"/>
    <w:rsid w:val="000E03BC"/>
    <w:rsid w:val="000E0B08"/>
    <w:rsid w:val="000E0CF5"/>
    <w:rsid w:val="000E2784"/>
    <w:rsid w:val="000E50C7"/>
    <w:rsid w:val="000E50EC"/>
    <w:rsid w:val="000E577D"/>
    <w:rsid w:val="000E745C"/>
    <w:rsid w:val="000F1C60"/>
    <w:rsid w:val="000F55A8"/>
    <w:rsid w:val="000F58A2"/>
    <w:rsid w:val="000F68D5"/>
    <w:rsid w:val="000F7315"/>
    <w:rsid w:val="00101D39"/>
    <w:rsid w:val="001029B4"/>
    <w:rsid w:val="00103ADF"/>
    <w:rsid w:val="001058E0"/>
    <w:rsid w:val="0010655D"/>
    <w:rsid w:val="00113FB2"/>
    <w:rsid w:val="0011561A"/>
    <w:rsid w:val="00115C36"/>
    <w:rsid w:val="00115E78"/>
    <w:rsid w:val="00115E8A"/>
    <w:rsid w:val="00117016"/>
    <w:rsid w:val="00120B69"/>
    <w:rsid w:val="00121E48"/>
    <w:rsid w:val="00121EEB"/>
    <w:rsid w:val="00122804"/>
    <w:rsid w:val="00122985"/>
    <w:rsid w:val="001262A7"/>
    <w:rsid w:val="001318FB"/>
    <w:rsid w:val="00133CF2"/>
    <w:rsid w:val="001343EC"/>
    <w:rsid w:val="00135196"/>
    <w:rsid w:val="00135925"/>
    <w:rsid w:val="00137D70"/>
    <w:rsid w:val="00140114"/>
    <w:rsid w:val="00141482"/>
    <w:rsid w:val="00142D89"/>
    <w:rsid w:val="0014351B"/>
    <w:rsid w:val="001439FD"/>
    <w:rsid w:val="00144688"/>
    <w:rsid w:val="0014611E"/>
    <w:rsid w:val="00146681"/>
    <w:rsid w:val="001507A5"/>
    <w:rsid w:val="00151A42"/>
    <w:rsid w:val="00152035"/>
    <w:rsid w:val="00152A55"/>
    <w:rsid w:val="001568D4"/>
    <w:rsid w:val="0016006D"/>
    <w:rsid w:val="001609C8"/>
    <w:rsid w:val="00161397"/>
    <w:rsid w:val="00161D1B"/>
    <w:rsid w:val="00161F37"/>
    <w:rsid w:val="00163CB4"/>
    <w:rsid w:val="00164582"/>
    <w:rsid w:val="001649E0"/>
    <w:rsid w:val="00164F21"/>
    <w:rsid w:val="00165A63"/>
    <w:rsid w:val="00165B81"/>
    <w:rsid w:val="00165BC9"/>
    <w:rsid w:val="00166F5A"/>
    <w:rsid w:val="00171AB3"/>
    <w:rsid w:val="001735AD"/>
    <w:rsid w:val="001761F1"/>
    <w:rsid w:val="0017624E"/>
    <w:rsid w:val="0018007B"/>
    <w:rsid w:val="0018172E"/>
    <w:rsid w:val="00181B52"/>
    <w:rsid w:val="00183274"/>
    <w:rsid w:val="00184D21"/>
    <w:rsid w:val="0018640B"/>
    <w:rsid w:val="00186970"/>
    <w:rsid w:val="001954A4"/>
    <w:rsid w:val="00196034"/>
    <w:rsid w:val="0019635E"/>
    <w:rsid w:val="001967BA"/>
    <w:rsid w:val="00197FA2"/>
    <w:rsid w:val="001A04C7"/>
    <w:rsid w:val="001A20E1"/>
    <w:rsid w:val="001A2A86"/>
    <w:rsid w:val="001A389D"/>
    <w:rsid w:val="001A3E22"/>
    <w:rsid w:val="001A50C3"/>
    <w:rsid w:val="001A6E6D"/>
    <w:rsid w:val="001A75A1"/>
    <w:rsid w:val="001B08EB"/>
    <w:rsid w:val="001B1D28"/>
    <w:rsid w:val="001B2164"/>
    <w:rsid w:val="001B2AEF"/>
    <w:rsid w:val="001B471C"/>
    <w:rsid w:val="001C04A0"/>
    <w:rsid w:val="001C19DE"/>
    <w:rsid w:val="001C2057"/>
    <w:rsid w:val="001C6D19"/>
    <w:rsid w:val="001C796F"/>
    <w:rsid w:val="001C7FFE"/>
    <w:rsid w:val="001D0756"/>
    <w:rsid w:val="001D08C9"/>
    <w:rsid w:val="001D123C"/>
    <w:rsid w:val="001D27C9"/>
    <w:rsid w:val="001D2BEE"/>
    <w:rsid w:val="001D6799"/>
    <w:rsid w:val="001D6E08"/>
    <w:rsid w:val="001D75B5"/>
    <w:rsid w:val="001E0C1C"/>
    <w:rsid w:val="001E1010"/>
    <w:rsid w:val="001E2D0E"/>
    <w:rsid w:val="001E2E6F"/>
    <w:rsid w:val="001E487C"/>
    <w:rsid w:val="001E5879"/>
    <w:rsid w:val="001E7693"/>
    <w:rsid w:val="001E7716"/>
    <w:rsid w:val="001E7ADE"/>
    <w:rsid w:val="001F2206"/>
    <w:rsid w:val="001F31F8"/>
    <w:rsid w:val="001F3924"/>
    <w:rsid w:val="001F41F1"/>
    <w:rsid w:val="001F5161"/>
    <w:rsid w:val="001F7B79"/>
    <w:rsid w:val="00200437"/>
    <w:rsid w:val="00200B2C"/>
    <w:rsid w:val="00201234"/>
    <w:rsid w:val="002029A8"/>
    <w:rsid w:val="0020384A"/>
    <w:rsid w:val="00203ABF"/>
    <w:rsid w:val="00203EA4"/>
    <w:rsid w:val="00204AF3"/>
    <w:rsid w:val="0020676B"/>
    <w:rsid w:val="00206DB1"/>
    <w:rsid w:val="00206DBB"/>
    <w:rsid w:val="00210F1F"/>
    <w:rsid w:val="00212F2D"/>
    <w:rsid w:val="00215281"/>
    <w:rsid w:val="00220594"/>
    <w:rsid w:val="00221E54"/>
    <w:rsid w:val="00223C86"/>
    <w:rsid w:val="002242E9"/>
    <w:rsid w:val="00224DE3"/>
    <w:rsid w:val="00225159"/>
    <w:rsid w:val="00225EA1"/>
    <w:rsid w:val="00227CA2"/>
    <w:rsid w:val="0023236E"/>
    <w:rsid w:val="002339A1"/>
    <w:rsid w:val="00236971"/>
    <w:rsid w:val="00236AC1"/>
    <w:rsid w:val="002437DF"/>
    <w:rsid w:val="0024395F"/>
    <w:rsid w:val="00245073"/>
    <w:rsid w:val="002474A7"/>
    <w:rsid w:val="002504BE"/>
    <w:rsid w:val="002521CD"/>
    <w:rsid w:val="0025375E"/>
    <w:rsid w:val="002548D5"/>
    <w:rsid w:val="00255E04"/>
    <w:rsid w:val="00256037"/>
    <w:rsid w:val="00256F21"/>
    <w:rsid w:val="0025767A"/>
    <w:rsid w:val="0025770C"/>
    <w:rsid w:val="00260499"/>
    <w:rsid w:val="00260832"/>
    <w:rsid w:val="00261C9E"/>
    <w:rsid w:val="00262C23"/>
    <w:rsid w:val="002642A8"/>
    <w:rsid w:val="00264BF1"/>
    <w:rsid w:val="002651DA"/>
    <w:rsid w:val="0026674F"/>
    <w:rsid w:val="00267484"/>
    <w:rsid w:val="00270721"/>
    <w:rsid w:val="00270842"/>
    <w:rsid w:val="00272754"/>
    <w:rsid w:val="0027368A"/>
    <w:rsid w:val="0027387F"/>
    <w:rsid w:val="002741C1"/>
    <w:rsid w:val="002746B3"/>
    <w:rsid w:val="00274762"/>
    <w:rsid w:val="002751CB"/>
    <w:rsid w:val="00275B7C"/>
    <w:rsid w:val="002765B0"/>
    <w:rsid w:val="002770D4"/>
    <w:rsid w:val="00282968"/>
    <w:rsid w:val="00283314"/>
    <w:rsid w:val="00283E99"/>
    <w:rsid w:val="00285767"/>
    <w:rsid w:val="00285A8F"/>
    <w:rsid w:val="00286B06"/>
    <w:rsid w:val="0028748F"/>
    <w:rsid w:val="00290C9D"/>
    <w:rsid w:val="002916A3"/>
    <w:rsid w:val="002922F1"/>
    <w:rsid w:val="002950AA"/>
    <w:rsid w:val="002A0AB8"/>
    <w:rsid w:val="002A0CC0"/>
    <w:rsid w:val="002A12EC"/>
    <w:rsid w:val="002A1522"/>
    <w:rsid w:val="002B00A4"/>
    <w:rsid w:val="002B0443"/>
    <w:rsid w:val="002B0A0F"/>
    <w:rsid w:val="002B3FB1"/>
    <w:rsid w:val="002B69C5"/>
    <w:rsid w:val="002B75AF"/>
    <w:rsid w:val="002C1672"/>
    <w:rsid w:val="002C1712"/>
    <w:rsid w:val="002C2039"/>
    <w:rsid w:val="002C22FA"/>
    <w:rsid w:val="002C2CD6"/>
    <w:rsid w:val="002C446E"/>
    <w:rsid w:val="002D0A88"/>
    <w:rsid w:val="002D1305"/>
    <w:rsid w:val="002D5DEC"/>
    <w:rsid w:val="002D7DA7"/>
    <w:rsid w:val="002E205B"/>
    <w:rsid w:val="002E6724"/>
    <w:rsid w:val="002E754E"/>
    <w:rsid w:val="002E7AE8"/>
    <w:rsid w:val="002E7D78"/>
    <w:rsid w:val="002F13D8"/>
    <w:rsid w:val="002F1892"/>
    <w:rsid w:val="002F463E"/>
    <w:rsid w:val="002F648C"/>
    <w:rsid w:val="002F7309"/>
    <w:rsid w:val="00302729"/>
    <w:rsid w:val="00302FE6"/>
    <w:rsid w:val="00303152"/>
    <w:rsid w:val="00304C40"/>
    <w:rsid w:val="00311A0B"/>
    <w:rsid w:val="00313E7F"/>
    <w:rsid w:val="003152E6"/>
    <w:rsid w:val="00315A34"/>
    <w:rsid w:val="00317905"/>
    <w:rsid w:val="00323EBC"/>
    <w:rsid w:val="00324990"/>
    <w:rsid w:val="00326416"/>
    <w:rsid w:val="0032737A"/>
    <w:rsid w:val="003303D1"/>
    <w:rsid w:val="00331283"/>
    <w:rsid w:val="003328C0"/>
    <w:rsid w:val="00335142"/>
    <w:rsid w:val="00336451"/>
    <w:rsid w:val="00336791"/>
    <w:rsid w:val="00336B7D"/>
    <w:rsid w:val="00340655"/>
    <w:rsid w:val="0034092B"/>
    <w:rsid w:val="003415E2"/>
    <w:rsid w:val="00341793"/>
    <w:rsid w:val="00341955"/>
    <w:rsid w:val="003424DB"/>
    <w:rsid w:val="00342EB0"/>
    <w:rsid w:val="0034585B"/>
    <w:rsid w:val="003477DF"/>
    <w:rsid w:val="003508F3"/>
    <w:rsid w:val="00351D6E"/>
    <w:rsid w:val="003558D0"/>
    <w:rsid w:val="00357001"/>
    <w:rsid w:val="00360B25"/>
    <w:rsid w:val="0036141D"/>
    <w:rsid w:val="0036174F"/>
    <w:rsid w:val="00363323"/>
    <w:rsid w:val="00363F00"/>
    <w:rsid w:val="00365BF5"/>
    <w:rsid w:val="00365FCE"/>
    <w:rsid w:val="00366FAE"/>
    <w:rsid w:val="00367750"/>
    <w:rsid w:val="00367A23"/>
    <w:rsid w:val="00367FA5"/>
    <w:rsid w:val="003706E5"/>
    <w:rsid w:val="00370B83"/>
    <w:rsid w:val="003716F3"/>
    <w:rsid w:val="0037188F"/>
    <w:rsid w:val="00372BA6"/>
    <w:rsid w:val="0037321D"/>
    <w:rsid w:val="00373A6A"/>
    <w:rsid w:val="00373CC0"/>
    <w:rsid w:val="0037451D"/>
    <w:rsid w:val="003746E6"/>
    <w:rsid w:val="00375792"/>
    <w:rsid w:val="003757B4"/>
    <w:rsid w:val="00375924"/>
    <w:rsid w:val="00376D31"/>
    <w:rsid w:val="0037752A"/>
    <w:rsid w:val="00377A61"/>
    <w:rsid w:val="00380151"/>
    <w:rsid w:val="00380C6A"/>
    <w:rsid w:val="00380F00"/>
    <w:rsid w:val="0038217F"/>
    <w:rsid w:val="00383B15"/>
    <w:rsid w:val="0038431B"/>
    <w:rsid w:val="00384DC5"/>
    <w:rsid w:val="003852E3"/>
    <w:rsid w:val="003859F3"/>
    <w:rsid w:val="00386288"/>
    <w:rsid w:val="00387849"/>
    <w:rsid w:val="00390898"/>
    <w:rsid w:val="00391AD7"/>
    <w:rsid w:val="003935A0"/>
    <w:rsid w:val="00397054"/>
    <w:rsid w:val="003A7D23"/>
    <w:rsid w:val="003B1A1C"/>
    <w:rsid w:val="003B1D2C"/>
    <w:rsid w:val="003C07E0"/>
    <w:rsid w:val="003C0C4B"/>
    <w:rsid w:val="003C0F0D"/>
    <w:rsid w:val="003C3E91"/>
    <w:rsid w:val="003C4D69"/>
    <w:rsid w:val="003C67CC"/>
    <w:rsid w:val="003C6A10"/>
    <w:rsid w:val="003C72A9"/>
    <w:rsid w:val="003D17CF"/>
    <w:rsid w:val="003D2358"/>
    <w:rsid w:val="003D4D16"/>
    <w:rsid w:val="003D57E9"/>
    <w:rsid w:val="003D5DC2"/>
    <w:rsid w:val="003D6851"/>
    <w:rsid w:val="003D7F31"/>
    <w:rsid w:val="003D7F6B"/>
    <w:rsid w:val="003E068F"/>
    <w:rsid w:val="003E0E84"/>
    <w:rsid w:val="003E28A6"/>
    <w:rsid w:val="003E28E6"/>
    <w:rsid w:val="003E2E6D"/>
    <w:rsid w:val="003E3404"/>
    <w:rsid w:val="003E4769"/>
    <w:rsid w:val="003E503D"/>
    <w:rsid w:val="003E67CA"/>
    <w:rsid w:val="003E6D10"/>
    <w:rsid w:val="003F2057"/>
    <w:rsid w:val="003F340A"/>
    <w:rsid w:val="003F3B3B"/>
    <w:rsid w:val="003F5038"/>
    <w:rsid w:val="003F5AB1"/>
    <w:rsid w:val="003F5E1A"/>
    <w:rsid w:val="003F6B68"/>
    <w:rsid w:val="00400327"/>
    <w:rsid w:val="00400DE1"/>
    <w:rsid w:val="00402C4D"/>
    <w:rsid w:val="00404218"/>
    <w:rsid w:val="00407723"/>
    <w:rsid w:val="00407AAC"/>
    <w:rsid w:val="00413432"/>
    <w:rsid w:val="0041381E"/>
    <w:rsid w:val="00414093"/>
    <w:rsid w:val="00414887"/>
    <w:rsid w:val="0041546C"/>
    <w:rsid w:val="00415FD7"/>
    <w:rsid w:val="00416076"/>
    <w:rsid w:val="00416485"/>
    <w:rsid w:val="00417226"/>
    <w:rsid w:val="004172DC"/>
    <w:rsid w:val="00417633"/>
    <w:rsid w:val="004207A5"/>
    <w:rsid w:val="004225A0"/>
    <w:rsid w:val="00424F69"/>
    <w:rsid w:val="004257AF"/>
    <w:rsid w:val="00426963"/>
    <w:rsid w:val="00427597"/>
    <w:rsid w:val="00427EBA"/>
    <w:rsid w:val="00430805"/>
    <w:rsid w:val="00432358"/>
    <w:rsid w:val="004329A3"/>
    <w:rsid w:val="004337E2"/>
    <w:rsid w:val="00433DCF"/>
    <w:rsid w:val="00435952"/>
    <w:rsid w:val="00436BBC"/>
    <w:rsid w:val="00436C4D"/>
    <w:rsid w:val="00440379"/>
    <w:rsid w:val="004405BD"/>
    <w:rsid w:val="004409BF"/>
    <w:rsid w:val="00441389"/>
    <w:rsid w:val="00441EFD"/>
    <w:rsid w:val="00442576"/>
    <w:rsid w:val="004444D9"/>
    <w:rsid w:val="004451F3"/>
    <w:rsid w:val="00447E5B"/>
    <w:rsid w:val="00447F21"/>
    <w:rsid w:val="00451E26"/>
    <w:rsid w:val="004539DF"/>
    <w:rsid w:val="00454CE9"/>
    <w:rsid w:val="004562BF"/>
    <w:rsid w:val="00460A24"/>
    <w:rsid w:val="0046136C"/>
    <w:rsid w:val="00461686"/>
    <w:rsid w:val="0046292E"/>
    <w:rsid w:val="00462E7A"/>
    <w:rsid w:val="00466F53"/>
    <w:rsid w:val="00470DC0"/>
    <w:rsid w:val="00470DE6"/>
    <w:rsid w:val="004717E8"/>
    <w:rsid w:val="0047186C"/>
    <w:rsid w:val="00471CC9"/>
    <w:rsid w:val="00472C7A"/>
    <w:rsid w:val="00473B5A"/>
    <w:rsid w:val="00474129"/>
    <w:rsid w:val="0047708A"/>
    <w:rsid w:val="0048123F"/>
    <w:rsid w:val="0048231D"/>
    <w:rsid w:val="00485354"/>
    <w:rsid w:val="00487825"/>
    <w:rsid w:val="00490F22"/>
    <w:rsid w:val="0049216F"/>
    <w:rsid w:val="00493858"/>
    <w:rsid w:val="00493D23"/>
    <w:rsid w:val="004961CF"/>
    <w:rsid w:val="00497E13"/>
    <w:rsid w:val="004A1CB3"/>
    <w:rsid w:val="004A2418"/>
    <w:rsid w:val="004A2916"/>
    <w:rsid w:val="004A2A83"/>
    <w:rsid w:val="004A38A9"/>
    <w:rsid w:val="004A3A5E"/>
    <w:rsid w:val="004A4542"/>
    <w:rsid w:val="004A4B14"/>
    <w:rsid w:val="004A5FBE"/>
    <w:rsid w:val="004B1AD3"/>
    <w:rsid w:val="004B2BCD"/>
    <w:rsid w:val="004B32CB"/>
    <w:rsid w:val="004B3CC2"/>
    <w:rsid w:val="004B4F12"/>
    <w:rsid w:val="004B6B2B"/>
    <w:rsid w:val="004B7C40"/>
    <w:rsid w:val="004C053F"/>
    <w:rsid w:val="004C2E6A"/>
    <w:rsid w:val="004C400E"/>
    <w:rsid w:val="004C67CF"/>
    <w:rsid w:val="004C7FEC"/>
    <w:rsid w:val="004D25CF"/>
    <w:rsid w:val="004D2C9E"/>
    <w:rsid w:val="004D5D7F"/>
    <w:rsid w:val="004D5DBC"/>
    <w:rsid w:val="004D642E"/>
    <w:rsid w:val="004D68B8"/>
    <w:rsid w:val="004D69F8"/>
    <w:rsid w:val="004E359C"/>
    <w:rsid w:val="004E372A"/>
    <w:rsid w:val="004E3F14"/>
    <w:rsid w:val="004E70ED"/>
    <w:rsid w:val="004E7D00"/>
    <w:rsid w:val="004F10FF"/>
    <w:rsid w:val="004F259F"/>
    <w:rsid w:val="004F299F"/>
    <w:rsid w:val="004F3DD5"/>
    <w:rsid w:val="004F4BB1"/>
    <w:rsid w:val="004F4BE1"/>
    <w:rsid w:val="004F5EB0"/>
    <w:rsid w:val="004F5F3D"/>
    <w:rsid w:val="004F6457"/>
    <w:rsid w:val="004F6E7D"/>
    <w:rsid w:val="004F6F23"/>
    <w:rsid w:val="004F7B47"/>
    <w:rsid w:val="005013D5"/>
    <w:rsid w:val="00501C88"/>
    <w:rsid w:val="00502A14"/>
    <w:rsid w:val="0050520F"/>
    <w:rsid w:val="00507251"/>
    <w:rsid w:val="00510489"/>
    <w:rsid w:val="00511680"/>
    <w:rsid w:val="00513A1C"/>
    <w:rsid w:val="0051407C"/>
    <w:rsid w:val="00514C03"/>
    <w:rsid w:val="005151EC"/>
    <w:rsid w:val="005151FD"/>
    <w:rsid w:val="00515B77"/>
    <w:rsid w:val="00517AF0"/>
    <w:rsid w:val="00517E28"/>
    <w:rsid w:val="0052017F"/>
    <w:rsid w:val="00520CA4"/>
    <w:rsid w:val="00521E9B"/>
    <w:rsid w:val="005224C6"/>
    <w:rsid w:val="005240C4"/>
    <w:rsid w:val="005244AA"/>
    <w:rsid w:val="00524759"/>
    <w:rsid w:val="00524F76"/>
    <w:rsid w:val="005262E0"/>
    <w:rsid w:val="005274A7"/>
    <w:rsid w:val="00530E87"/>
    <w:rsid w:val="0053134E"/>
    <w:rsid w:val="005319D6"/>
    <w:rsid w:val="00533D34"/>
    <w:rsid w:val="00533D4B"/>
    <w:rsid w:val="005355BB"/>
    <w:rsid w:val="00536D8E"/>
    <w:rsid w:val="005372A6"/>
    <w:rsid w:val="00537E30"/>
    <w:rsid w:val="0054166B"/>
    <w:rsid w:val="00541F99"/>
    <w:rsid w:val="005429FE"/>
    <w:rsid w:val="00542C23"/>
    <w:rsid w:val="00543C46"/>
    <w:rsid w:val="00543E71"/>
    <w:rsid w:val="00544F2E"/>
    <w:rsid w:val="00546269"/>
    <w:rsid w:val="0055025E"/>
    <w:rsid w:val="00550940"/>
    <w:rsid w:val="00552728"/>
    <w:rsid w:val="00553E6D"/>
    <w:rsid w:val="005563CC"/>
    <w:rsid w:val="00556976"/>
    <w:rsid w:val="00557F75"/>
    <w:rsid w:val="0056030B"/>
    <w:rsid w:val="00560B27"/>
    <w:rsid w:val="00560DAF"/>
    <w:rsid w:val="0056158A"/>
    <w:rsid w:val="00561952"/>
    <w:rsid w:val="00561C81"/>
    <w:rsid w:val="00561E3E"/>
    <w:rsid w:val="005633B2"/>
    <w:rsid w:val="005643F1"/>
    <w:rsid w:val="00564BDD"/>
    <w:rsid w:val="00565969"/>
    <w:rsid w:val="00566E67"/>
    <w:rsid w:val="0056797E"/>
    <w:rsid w:val="00570175"/>
    <w:rsid w:val="00570FA1"/>
    <w:rsid w:val="00571333"/>
    <w:rsid w:val="00572482"/>
    <w:rsid w:val="00572C7A"/>
    <w:rsid w:val="00573B7E"/>
    <w:rsid w:val="005743AA"/>
    <w:rsid w:val="00574E7C"/>
    <w:rsid w:val="00575BD3"/>
    <w:rsid w:val="00575CD1"/>
    <w:rsid w:val="00577179"/>
    <w:rsid w:val="00580556"/>
    <w:rsid w:val="0058142B"/>
    <w:rsid w:val="00581801"/>
    <w:rsid w:val="005818FE"/>
    <w:rsid w:val="00582F82"/>
    <w:rsid w:val="0058346C"/>
    <w:rsid w:val="005847E1"/>
    <w:rsid w:val="00584915"/>
    <w:rsid w:val="005860E9"/>
    <w:rsid w:val="005862E4"/>
    <w:rsid w:val="005865DC"/>
    <w:rsid w:val="00586994"/>
    <w:rsid w:val="00593C88"/>
    <w:rsid w:val="00594ACD"/>
    <w:rsid w:val="00594DD6"/>
    <w:rsid w:val="00597DEB"/>
    <w:rsid w:val="005A0F61"/>
    <w:rsid w:val="005A15C9"/>
    <w:rsid w:val="005A2103"/>
    <w:rsid w:val="005A45C5"/>
    <w:rsid w:val="005A5B5D"/>
    <w:rsid w:val="005A5EFB"/>
    <w:rsid w:val="005B2524"/>
    <w:rsid w:val="005B4D24"/>
    <w:rsid w:val="005B5EFC"/>
    <w:rsid w:val="005B6990"/>
    <w:rsid w:val="005B7E99"/>
    <w:rsid w:val="005C1E2A"/>
    <w:rsid w:val="005C5135"/>
    <w:rsid w:val="005C55A6"/>
    <w:rsid w:val="005C6AF0"/>
    <w:rsid w:val="005D0516"/>
    <w:rsid w:val="005D0630"/>
    <w:rsid w:val="005D08C8"/>
    <w:rsid w:val="005D356C"/>
    <w:rsid w:val="005D3EBC"/>
    <w:rsid w:val="005D5147"/>
    <w:rsid w:val="005D542D"/>
    <w:rsid w:val="005D5C51"/>
    <w:rsid w:val="005D7D8D"/>
    <w:rsid w:val="005E007B"/>
    <w:rsid w:val="005E0FA3"/>
    <w:rsid w:val="005E3351"/>
    <w:rsid w:val="005E3531"/>
    <w:rsid w:val="005F330D"/>
    <w:rsid w:val="005F3430"/>
    <w:rsid w:val="005F4C1F"/>
    <w:rsid w:val="005F62D8"/>
    <w:rsid w:val="005F71E4"/>
    <w:rsid w:val="005F7BC9"/>
    <w:rsid w:val="005F7D2B"/>
    <w:rsid w:val="00600FAE"/>
    <w:rsid w:val="006035B8"/>
    <w:rsid w:val="00604533"/>
    <w:rsid w:val="00604743"/>
    <w:rsid w:val="00605BFA"/>
    <w:rsid w:val="0060716D"/>
    <w:rsid w:val="00610891"/>
    <w:rsid w:val="0061092F"/>
    <w:rsid w:val="006113CF"/>
    <w:rsid w:val="00612336"/>
    <w:rsid w:val="00612EBC"/>
    <w:rsid w:val="006136E5"/>
    <w:rsid w:val="00614BD2"/>
    <w:rsid w:val="00615EA2"/>
    <w:rsid w:val="006164FA"/>
    <w:rsid w:val="00616AC0"/>
    <w:rsid w:val="00622395"/>
    <w:rsid w:val="00623935"/>
    <w:rsid w:val="00623DF4"/>
    <w:rsid w:val="0062457A"/>
    <w:rsid w:val="00624BA7"/>
    <w:rsid w:val="00625035"/>
    <w:rsid w:val="00625ED2"/>
    <w:rsid w:val="00626363"/>
    <w:rsid w:val="00626A33"/>
    <w:rsid w:val="00627ABC"/>
    <w:rsid w:val="006309F2"/>
    <w:rsid w:val="00631EE6"/>
    <w:rsid w:val="0063440B"/>
    <w:rsid w:val="00636E55"/>
    <w:rsid w:val="0063766F"/>
    <w:rsid w:val="006376C4"/>
    <w:rsid w:val="00637CD6"/>
    <w:rsid w:val="006403F7"/>
    <w:rsid w:val="00641384"/>
    <w:rsid w:val="00643811"/>
    <w:rsid w:val="006479E8"/>
    <w:rsid w:val="0065092F"/>
    <w:rsid w:val="00651E51"/>
    <w:rsid w:val="00652DE9"/>
    <w:rsid w:val="00652EEE"/>
    <w:rsid w:val="00655629"/>
    <w:rsid w:val="006576EB"/>
    <w:rsid w:val="00661311"/>
    <w:rsid w:val="006630EB"/>
    <w:rsid w:val="00663519"/>
    <w:rsid w:val="00663D1D"/>
    <w:rsid w:val="00663F65"/>
    <w:rsid w:val="006648A5"/>
    <w:rsid w:val="0066496D"/>
    <w:rsid w:val="006702C0"/>
    <w:rsid w:val="006716FC"/>
    <w:rsid w:val="006720C8"/>
    <w:rsid w:val="006722DA"/>
    <w:rsid w:val="00675977"/>
    <w:rsid w:val="00675B7F"/>
    <w:rsid w:val="006764BA"/>
    <w:rsid w:val="00676BB1"/>
    <w:rsid w:val="006816EE"/>
    <w:rsid w:val="006823A2"/>
    <w:rsid w:val="00683344"/>
    <w:rsid w:val="006834C6"/>
    <w:rsid w:val="00684176"/>
    <w:rsid w:val="00685C8A"/>
    <w:rsid w:val="00690BD3"/>
    <w:rsid w:val="00691B39"/>
    <w:rsid w:val="006926CA"/>
    <w:rsid w:val="0069411E"/>
    <w:rsid w:val="00694680"/>
    <w:rsid w:val="006964E9"/>
    <w:rsid w:val="006A00F9"/>
    <w:rsid w:val="006A212D"/>
    <w:rsid w:val="006A230E"/>
    <w:rsid w:val="006A4C34"/>
    <w:rsid w:val="006A516C"/>
    <w:rsid w:val="006A6511"/>
    <w:rsid w:val="006A67A8"/>
    <w:rsid w:val="006A7439"/>
    <w:rsid w:val="006A7F46"/>
    <w:rsid w:val="006B050F"/>
    <w:rsid w:val="006B121C"/>
    <w:rsid w:val="006B22D0"/>
    <w:rsid w:val="006B5058"/>
    <w:rsid w:val="006B6468"/>
    <w:rsid w:val="006B6F6F"/>
    <w:rsid w:val="006C02C6"/>
    <w:rsid w:val="006C0A85"/>
    <w:rsid w:val="006C6211"/>
    <w:rsid w:val="006C6664"/>
    <w:rsid w:val="006D11D4"/>
    <w:rsid w:val="006D1A75"/>
    <w:rsid w:val="006D2B7E"/>
    <w:rsid w:val="006D3B38"/>
    <w:rsid w:val="006D4D0B"/>
    <w:rsid w:val="006D686D"/>
    <w:rsid w:val="006D6DE5"/>
    <w:rsid w:val="006E239A"/>
    <w:rsid w:val="006E23BA"/>
    <w:rsid w:val="006E2887"/>
    <w:rsid w:val="006E3BBF"/>
    <w:rsid w:val="006E3C09"/>
    <w:rsid w:val="006E57DF"/>
    <w:rsid w:val="006E7881"/>
    <w:rsid w:val="006F6942"/>
    <w:rsid w:val="00700952"/>
    <w:rsid w:val="00700C19"/>
    <w:rsid w:val="0070183E"/>
    <w:rsid w:val="00701B3F"/>
    <w:rsid w:val="00706751"/>
    <w:rsid w:val="00710D5F"/>
    <w:rsid w:val="00711213"/>
    <w:rsid w:val="007136C8"/>
    <w:rsid w:val="00713FB6"/>
    <w:rsid w:val="007146E4"/>
    <w:rsid w:val="0071673C"/>
    <w:rsid w:val="00716932"/>
    <w:rsid w:val="00717491"/>
    <w:rsid w:val="0071779C"/>
    <w:rsid w:val="007215F3"/>
    <w:rsid w:val="0072649D"/>
    <w:rsid w:val="0072660B"/>
    <w:rsid w:val="0072665E"/>
    <w:rsid w:val="007266E7"/>
    <w:rsid w:val="00726E5E"/>
    <w:rsid w:val="0073254F"/>
    <w:rsid w:val="00732D27"/>
    <w:rsid w:val="00733BDD"/>
    <w:rsid w:val="00735146"/>
    <w:rsid w:val="007365BC"/>
    <w:rsid w:val="00737491"/>
    <w:rsid w:val="00740617"/>
    <w:rsid w:val="0074171F"/>
    <w:rsid w:val="00741AED"/>
    <w:rsid w:val="00741B4B"/>
    <w:rsid w:val="0074202D"/>
    <w:rsid w:val="007420F1"/>
    <w:rsid w:val="00743A07"/>
    <w:rsid w:val="007461DA"/>
    <w:rsid w:val="00747555"/>
    <w:rsid w:val="007476E9"/>
    <w:rsid w:val="0075005B"/>
    <w:rsid w:val="00751CF2"/>
    <w:rsid w:val="00752522"/>
    <w:rsid w:val="00752A11"/>
    <w:rsid w:val="0075378F"/>
    <w:rsid w:val="00753805"/>
    <w:rsid w:val="00754BF4"/>
    <w:rsid w:val="00755F86"/>
    <w:rsid w:val="00756E34"/>
    <w:rsid w:val="00760ED8"/>
    <w:rsid w:val="00762C5E"/>
    <w:rsid w:val="00763404"/>
    <w:rsid w:val="00763433"/>
    <w:rsid w:val="0076352A"/>
    <w:rsid w:val="007636B0"/>
    <w:rsid w:val="00765AFC"/>
    <w:rsid w:val="0076602B"/>
    <w:rsid w:val="007670F5"/>
    <w:rsid w:val="0077076C"/>
    <w:rsid w:val="0077259A"/>
    <w:rsid w:val="00772D29"/>
    <w:rsid w:val="0077346B"/>
    <w:rsid w:val="00775F5B"/>
    <w:rsid w:val="007768D6"/>
    <w:rsid w:val="007777AB"/>
    <w:rsid w:val="00777D8E"/>
    <w:rsid w:val="007809CA"/>
    <w:rsid w:val="00781C64"/>
    <w:rsid w:val="007827EA"/>
    <w:rsid w:val="007831A7"/>
    <w:rsid w:val="0078738E"/>
    <w:rsid w:val="00787521"/>
    <w:rsid w:val="00790658"/>
    <w:rsid w:val="00791DF9"/>
    <w:rsid w:val="0079351A"/>
    <w:rsid w:val="007A090F"/>
    <w:rsid w:val="007A09BD"/>
    <w:rsid w:val="007A235A"/>
    <w:rsid w:val="007A3FD3"/>
    <w:rsid w:val="007A4A3B"/>
    <w:rsid w:val="007A4D5A"/>
    <w:rsid w:val="007A5B48"/>
    <w:rsid w:val="007A60D5"/>
    <w:rsid w:val="007A70B4"/>
    <w:rsid w:val="007A7C1F"/>
    <w:rsid w:val="007B0271"/>
    <w:rsid w:val="007B20FC"/>
    <w:rsid w:val="007B350F"/>
    <w:rsid w:val="007B373E"/>
    <w:rsid w:val="007B44FB"/>
    <w:rsid w:val="007B491F"/>
    <w:rsid w:val="007B49F8"/>
    <w:rsid w:val="007B646D"/>
    <w:rsid w:val="007B646F"/>
    <w:rsid w:val="007B6602"/>
    <w:rsid w:val="007B6889"/>
    <w:rsid w:val="007B6B53"/>
    <w:rsid w:val="007B71D3"/>
    <w:rsid w:val="007B7865"/>
    <w:rsid w:val="007C051D"/>
    <w:rsid w:val="007C2DB0"/>
    <w:rsid w:val="007C375E"/>
    <w:rsid w:val="007C3B19"/>
    <w:rsid w:val="007C50F1"/>
    <w:rsid w:val="007C54A4"/>
    <w:rsid w:val="007D0AF3"/>
    <w:rsid w:val="007D5CE5"/>
    <w:rsid w:val="007E0F93"/>
    <w:rsid w:val="007E1141"/>
    <w:rsid w:val="007E14A9"/>
    <w:rsid w:val="007E26CA"/>
    <w:rsid w:val="007E2FC6"/>
    <w:rsid w:val="007E30A5"/>
    <w:rsid w:val="007E4E0C"/>
    <w:rsid w:val="007E500E"/>
    <w:rsid w:val="007E6635"/>
    <w:rsid w:val="007E6B2F"/>
    <w:rsid w:val="007F02FD"/>
    <w:rsid w:val="007F0E28"/>
    <w:rsid w:val="007F0E7A"/>
    <w:rsid w:val="007F2349"/>
    <w:rsid w:val="007F261E"/>
    <w:rsid w:val="007F2735"/>
    <w:rsid w:val="007F46AB"/>
    <w:rsid w:val="007F6240"/>
    <w:rsid w:val="00800B72"/>
    <w:rsid w:val="00801BBD"/>
    <w:rsid w:val="00801E70"/>
    <w:rsid w:val="00802E24"/>
    <w:rsid w:val="00803258"/>
    <w:rsid w:val="00805491"/>
    <w:rsid w:val="008072F7"/>
    <w:rsid w:val="00810724"/>
    <w:rsid w:val="00811BF0"/>
    <w:rsid w:val="00812055"/>
    <w:rsid w:val="008142F9"/>
    <w:rsid w:val="008167EA"/>
    <w:rsid w:val="00820B0E"/>
    <w:rsid w:val="008214A0"/>
    <w:rsid w:val="008218F9"/>
    <w:rsid w:val="0082278A"/>
    <w:rsid w:val="00824B08"/>
    <w:rsid w:val="00825205"/>
    <w:rsid w:val="00826133"/>
    <w:rsid w:val="008264AA"/>
    <w:rsid w:val="00826958"/>
    <w:rsid w:val="0082728B"/>
    <w:rsid w:val="00827654"/>
    <w:rsid w:val="008301E3"/>
    <w:rsid w:val="00830961"/>
    <w:rsid w:val="00830F8D"/>
    <w:rsid w:val="00840291"/>
    <w:rsid w:val="008413C8"/>
    <w:rsid w:val="00841450"/>
    <w:rsid w:val="008427F1"/>
    <w:rsid w:val="00843983"/>
    <w:rsid w:val="00844113"/>
    <w:rsid w:val="00844D5D"/>
    <w:rsid w:val="00846657"/>
    <w:rsid w:val="00855450"/>
    <w:rsid w:val="008560CE"/>
    <w:rsid w:val="0086532D"/>
    <w:rsid w:val="00866BFB"/>
    <w:rsid w:val="00867C86"/>
    <w:rsid w:val="00867CB4"/>
    <w:rsid w:val="00870033"/>
    <w:rsid w:val="0087212F"/>
    <w:rsid w:val="008725FA"/>
    <w:rsid w:val="0087278B"/>
    <w:rsid w:val="008736AA"/>
    <w:rsid w:val="0087377A"/>
    <w:rsid w:val="00874ADD"/>
    <w:rsid w:val="00874CF4"/>
    <w:rsid w:val="00877B90"/>
    <w:rsid w:val="00880C78"/>
    <w:rsid w:val="00881663"/>
    <w:rsid w:val="00883D5B"/>
    <w:rsid w:val="008843F3"/>
    <w:rsid w:val="0088512D"/>
    <w:rsid w:val="008856D0"/>
    <w:rsid w:val="00885A8F"/>
    <w:rsid w:val="00892C5E"/>
    <w:rsid w:val="00893191"/>
    <w:rsid w:val="00895618"/>
    <w:rsid w:val="008962AF"/>
    <w:rsid w:val="00896AD8"/>
    <w:rsid w:val="008A0051"/>
    <w:rsid w:val="008A0727"/>
    <w:rsid w:val="008A19C6"/>
    <w:rsid w:val="008A2E9C"/>
    <w:rsid w:val="008A3349"/>
    <w:rsid w:val="008A48D0"/>
    <w:rsid w:val="008A4C00"/>
    <w:rsid w:val="008A51B1"/>
    <w:rsid w:val="008B06A2"/>
    <w:rsid w:val="008B078F"/>
    <w:rsid w:val="008B0899"/>
    <w:rsid w:val="008B0B50"/>
    <w:rsid w:val="008B21CC"/>
    <w:rsid w:val="008B28C9"/>
    <w:rsid w:val="008B2B62"/>
    <w:rsid w:val="008B2D6E"/>
    <w:rsid w:val="008B304F"/>
    <w:rsid w:val="008B35C5"/>
    <w:rsid w:val="008B43D7"/>
    <w:rsid w:val="008B4CF3"/>
    <w:rsid w:val="008B54AD"/>
    <w:rsid w:val="008B5764"/>
    <w:rsid w:val="008B7A53"/>
    <w:rsid w:val="008C047D"/>
    <w:rsid w:val="008C0B51"/>
    <w:rsid w:val="008C1DF5"/>
    <w:rsid w:val="008C33EC"/>
    <w:rsid w:val="008C4663"/>
    <w:rsid w:val="008C4E83"/>
    <w:rsid w:val="008C5858"/>
    <w:rsid w:val="008C5A0D"/>
    <w:rsid w:val="008C5AB5"/>
    <w:rsid w:val="008C680B"/>
    <w:rsid w:val="008C71C8"/>
    <w:rsid w:val="008C7318"/>
    <w:rsid w:val="008D2100"/>
    <w:rsid w:val="008D3564"/>
    <w:rsid w:val="008D4658"/>
    <w:rsid w:val="008D4A63"/>
    <w:rsid w:val="008D4DF2"/>
    <w:rsid w:val="008D5652"/>
    <w:rsid w:val="008E0805"/>
    <w:rsid w:val="008E0EF5"/>
    <w:rsid w:val="008E271D"/>
    <w:rsid w:val="008E3747"/>
    <w:rsid w:val="008E5310"/>
    <w:rsid w:val="008E5D2E"/>
    <w:rsid w:val="008F1176"/>
    <w:rsid w:val="008F1677"/>
    <w:rsid w:val="008F2804"/>
    <w:rsid w:val="008F2E84"/>
    <w:rsid w:val="008F3E7E"/>
    <w:rsid w:val="008F4CC2"/>
    <w:rsid w:val="008F4EC5"/>
    <w:rsid w:val="008F4EE8"/>
    <w:rsid w:val="00900DE0"/>
    <w:rsid w:val="009031F8"/>
    <w:rsid w:val="00904500"/>
    <w:rsid w:val="00904F80"/>
    <w:rsid w:val="0090704C"/>
    <w:rsid w:val="00907121"/>
    <w:rsid w:val="00910838"/>
    <w:rsid w:val="00911227"/>
    <w:rsid w:val="00913986"/>
    <w:rsid w:val="0091566E"/>
    <w:rsid w:val="0091583F"/>
    <w:rsid w:val="009169D5"/>
    <w:rsid w:val="0092676D"/>
    <w:rsid w:val="00927112"/>
    <w:rsid w:val="009274CE"/>
    <w:rsid w:val="00927671"/>
    <w:rsid w:val="00927914"/>
    <w:rsid w:val="00930DB5"/>
    <w:rsid w:val="00931C2C"/>
    <w:rsid w:val="00934D21"/>
    <w:rsid w:val="009401AA"/>
    <w:rsid w:val="00940760"/>
    <w:rsid w:val="00940FB6"/>
    <w:rsid w:val="009430B8"/>
    <w:rsid w:val="00943A0D"/>
    <w:rsid w:val="0095365B"/>
    <w:rsid w:val="00953A3E"/>
    <w:rsid w:val="009542E0"/>
    <w:rsid w:val="00956728"/>
    <w:rsid w:val="0095785C"/>
    <w:rsid w:val="00960489"/>
    <w:rsid w:val="00961207"/>
    <w:rsid w:val="00962E80"/>
    <w:rsid w:val="00964FAB"/>
    <w:rsid w:val="00967B3F"/>
    <w:rsid w:val="00967ED6"/>
    <w:rsid w:val="00970CCE"/>
    <w:rsid w:val="0097107F"/>
    <w:rsid w:val="009726D7"/>
    <w:rsid w:val="00972C70"/>
    <w:rsid w:val="0097633E"/>
    <w:rsid w:val="00980D3F"/>
    <w:rsid w:val="0098449F"/>
    <w:rsid w:val="00984FCF"/>
    <w:rsid w:val="009874BA"/>
    <w:rsid w:val="00987660"/>
    <w:rsid w:val="00987D5D"/>
    <w:rsid w:val="00992FBB"/>
    <w:rsid w:val="00993079"/>
    <w:rsid w:val="00993B17"/>
    <w:rsid w:val="00993F20"/>
    <w:rsid w:val="00995F36"/>
    <w:rsid w:val="009A0864"/>
    <w:rsid w:val="009A2403"/>
    <w:rsid w:val="009A24CB"/>
    <w:rsid w:val="009A7FA9"/>
    <w:rsid w:val="009B00BE"/>
    <w:rsid w:val="009B1520"/>
    <w:rsid w:val="009B2CDE"/>
    <w:rsid w:val="009B31DB"/>
    <w:rsid w:val="009B324A"/>
    <w:rsid w:val="009B3D4E"/>
    <w:rsid w:val="009B3D77"/>
    <w:rsid w:val="009B7578"/>
    <w:rsid w:val="009B792B"/>
    <w:rsid w:val="009C0C55"/>
    <w:rsid w:val="009C25B2"/>
    <w:rsid w:val="009C5F97"/>
    <w:rsid w:val="009C76BD"/>
    <w:rsid w:val="009D0B1A"/>
    <w:rsid w:val="009D1A82"/>
    <w:rsid w:val="009D2E56"/>
    <w:rsid w:val="009D3705"/>
    <w:rsid w:val="009D71CB"/>
    <w:rsid w:val="009E197D"/>
    <w:rsid w:val="009E1BA3"/>
    <w:rsid w:val="009E6D38"/>
    <w:rsid w:val="009E726E"/>
    <w:rsid w:val="009E737B"/>
    <w:rsid w:val="009F02F4"/>
    <w:rsid w:val="009F2560"/>
    <w:rsid w:val="009F2DD0"/>
    <w:rsid w:val="009F337A"/>
    <w:rsid w:val="009F4C17"/>
    <w:rsid w:val="009F5D6B"/>
    <w:rsid w:val="009F60E9"/>
    <w:rsid w:val="009F6BA8"/>
    <w:rsid w:val="00A00A1D"/>
    <w:rsid w:val="00A00C0B"/>
    <w:rsid w:val="00A01F32"/>
    <w:rsid w:val="00A02556"/>
    <w:rsid w:val="00A02D82"/>
    <w:rsid w:val="00A04F95"/>
    <w:rsid w:val="00A05504"/>
    <w:rsid w:val="00A0643C"/>
    <w:rsid w:val="00A07B8B"/>
    <w:rsid w:val="00A1142D"/>
    <w:rsid w:val="00A11D85"/>
    <w:rsid w:val="00A12264"/>
    <w:rsid w:val="00A12C4F"/>
    <w:rsid w:val="00A13809"/>
    <w:rsid w:val="00A17E3D"/>
    <w:rsid w:val="00A2039E"/>
    <w:rsid w:val="00A23ACF"/>
    <w:rsid w:val="00A26208"/>
    <w:rsid w:val="00A2665E"/>
    <w:rsid w:val="00A2751A"/>
    <w:rsid w:val="00A275BA"/>
    <w:rsid w:val="00A278A2"/>
    <w:rsid w:val="00A3051F"/>
    <w:rsid w:val="00A30733"/>
    <w:rsid w:val="00A30B3F"/>
    <w:rsid w:val="00A30FFB"/>
    <w:rsid w:val="00A3311D"/>
    <w:rsid w:val="00A335D7"/>
    <w:rsid w:val="00A33813"/>
    <w:rsid w:val="00A34762"/>
    <w:rsid w:val="00A3615C"/>
    <w:rsid w:val="00A36C29"/>
    <w:rsid w:val="00A3767D"/>
    <w:rsid w:val="00A400C6"/>
    <w:rsid w:val="00A40662"/>
    <w:rsid w:val="00A4209D"/>
    <w:rsid w:val="00A44C79"/>
    <w:rsid w:val="00A45542"/>
    <w:rsid w:val="00A46E0E"/>
    <w:rsid w:val="00A47864"/>
    <w:rsid w:val="00A50244"/>
    <w:rsid w:val="00A502AF"/>
    <w:rsid w:val="00A51AD5"/>
    <w:rsid w:val="00A52B09"/>
    <w:rsid w:val="00A53126"/>
    <w:rsid w:val="00A55A50"/>
    <w:rsid w:val="00A564F0"/>
    <w:rsid w:val="00A61C6C"/>
    <w:rsid w:val="00A63049"/>
    <w:rsid w:val="00A634CE"/>
    <w:rsid w:val="00A646CD"/>
    <w:rsid w:val="00A64B28"/>
    <w:rsid w:val="00A658F2"/>
    <w:rsid w:val="00A66381"/>
    <w:rsid w:val="00A6704B"/>
    <w:rsid w:val="00A70F03"/>
    <w:rsid w:val="00A712ED"/>
    <w:rsid w:val="00A714BE"/>
    <w:rsid w:val="00A7252C"/>
    <w:rsid w:val="00A72C39"/>
    <w:rsid w:val="00A75103"/>
    <w:rsid w:val="00A7546B"/>
    <w:rsid w:val="00A77A5E"/>
    <w:rsid w:val="00A800D4"/>
    <w:rsid w:val="00A80808"/>
    <w:rsid w:val="00A81EC1"/>
    <w:rsid w:val="00A82330"/>
    <w:rsid w:val="00A83B8D"/>
    <w:rsid w:val="00A83B9C"/>
    <w:rsid w:val="00A84108"/>
    <w:rsid w:val="00A84478"/>
    <w:rsid w:val="00A84ADC"/>
    <w:rsid w:val="00A910CE"/>
    <w:rsid w:val="00A91D55"/>
    <w:rsid w:val="00A91F2F"/>
    <w:rsid w:val="00A922D5"/>
    <w:rsid w:val="00A93443"/>
    <w:rsid w:val="00A934EB"/>
    <w:rsid w:val="00A947B8"/>
    <w:rsid w:val="00A95CCB"/>
    <w:rsid w:val="00A97645"/>
    <w:rsid w:val="00AA006E"/>
    <w:rsid w:val="00AA1069"/>
    <w:rsid w:val="00AA2C73"/>
    <w:rsid w:val="00AA3470"/>
    <w:rsid w:val="00AA444E"/>
    <w:rsid w:val="00AB0D50"/>
    <w:rsid w:val="00AB377D"/>
    <w:rsid w:val="00AB410C"/>
    <w:rsid w:val="00AB579A"/>
    <w:rsid w:val="00AB7352"/>
    <w:rsid w:val="00AB79B9"/>
    <w:rsid w:val="00AC0A06"/>
    <w:rsid w:val="00AC11A4"/>
    <w:rsid w:val="00AC2D16"/>
    <w:rsid w:val="00AC383F"/>
    <w:rsid w:val="00AC3C20"/>
    <w:rsid w:val="00AC61CA"/>
    <w:rsid w:val="00AD0C5E"/>
    <w:rsid w:val="00AD1856"/>
    <w:rsid w:val="00AD2061"/>
    <w:rsid w:val="00AD26DF"/>
    <w:rsid w:val="00AD2F65"/>
    <w:rsid w:val="00AD3146"/>
    <w:rsid w:val="00AD3373"/>
    <w:rsid w:val="00AD57FC"/>
    <w:rsid w:val="00AE1AF0"/>
    <w:rsid w:val="00AE4AEE"/>
    <w:rsid w:val="00AE5E02"/>
    <w:rsid w:val="00AE6A7B"/>
    <w:rsid w:val="00AF0126"/>
    <w:rsid w:val="00AF3A49"/>
    <w:rsid w:val="00AF3E9E"/>
    <w:rsid w:val="00AF4BD9"/>
    <w:rsid w:val="00AF648D"/>
    <w:rsid w:val="00AF77DD"/>
    <w:rsid w:val="00AF77ED"/>
    <w:rsid w:val="00AF7954"/>
    <w:rsid w:val="00B00160"/>
    <w:rsid w:val="00B00F90"/>
    <w:rsid w:val="00B012A5"/>
    <w:rsid w:val="00B01430"/>
    <w:rsid w:val="00B01559"/>
    <w:rsid w:val="00B015EB"/>
    <w:rsid w:val="00B02F0E"/>
    <w:rsid w:val="00B052F4"/>
    <w:rsid w:val="00B05C6F"/>
    <w:rsid w:val="00B066F8"/>
    <w:rsid w:val="00B07274"/>
    <w:rsid w:val="00B100F8"/>
    <w:rsid w:val="00B10E70"/>
    <w:rsid w:val="00B1104F"/>
    <w:rsid w:val="00B13669"/>
    <w:rsid w:val="00B14337"/>
    <w:rsid w:val="00B215AD"/>
    <w:rsid w:val="00B215DF"/>
    <w:rsid w:val="00B23A0E"/>
    <w:rsid w:val="00B23B3E"/>
    <w:rsid w:val="00B25289"/>
    <w:rsid w:val="00B26514"/>
    <w:rsid w:val="00B27E11"/>
    <w:rsid w:val="00B316DB"/>
    <w:rsid w:val="00B31F6A"/>
    <w:rsid w:val="00B3217B"/>
    <w:rsid w:val="00B33304"/>
    <w:rsid w:val="00B3351E"/>
    <w:rsid w:val="00B33584"/>
    <w:rsid w:val="00B33E82"/>
    <w:rsid w:val="00B33FE7"/>
    <w:rsid w:val="00B35496"/>
    <w:rsid w:val="00B36552"/>
    <w:rsid w:val="00B36918"/>
    <w:rsid w:val="00B36C05"/>
    <w:rsid w:val="00B40E5F"/>
    <w:rsid w:val="00B42AAB"/>
    <w:rsid w:val="00B45207"/>
    <w:rsid w:val="00B502C8"/>
    <w:rsid w:val="00B538B9"/>
    <w:rsid w:val="00B5606C"/>
    <w:rsid w:val="00B5609E"/>
    <w:rsid w:val="00B578FE"/>
    <w:rsid w:val="00B60A99"/>
    <w:rsid w:val="00B61D39"/>
    <w:rsid w:val="00B628F2"/>
    <w:rsid w:val="00B6368D"/>
    <w:rsid w:val="00B65999"/>
    <w:rsid w:val="00B65C62"/>
    <w:rsid w:val="00B6641E"/>
    <w:rsid w:val="00B67802"/>
    <w:rsid w:val="00B713A8"/>
    <w:rsid w:val="00B715FA"/>
    <w:rsid w:val="00B71D49"/>
    <w:rsid w:val="00B72315"/>
    <w:rsid w:val="00B737A5"/>
    <w:rsid w:val="00B73D5A"/>
    <w:rsid w:val="00B7536A"/>
    <w:rsid w:val="00B755F1"/>
    <w:rsid w:val="00B75613"/>
    <w:rsid w:val="00B80AC6"/>
    <w:rsid w:val="00B826E1"/>
    <w:rsid w:val="00B8296A"/>
    <w:rsid w:val="00B82979"/>
    <w:rsid w:val="00B83723"/>
    <w:rsid w:val="00B848A0"/>
    <w:rsid w:val="00B863E2"/>
    <w:rsid w:val="00B8789A"/>
    <w:rsid w:val="00B90CCD"/>
    <w:rsid w:val="00B90F5B"/>
    <w:rsid w:val="00B9281C"/>
    <w:rsid w:val="00B93108"/>
    <w:rsid w:val="00B9323C"/>
    <w:rsid w:val="00B9435F"/>
    <w:rsid w:val="00B94B98"/>
    <w:rsid w:val="00BA146F"/>
    <w:rsid w:val="00BA1F91"/>
    <w:rsid w:val="00BA4C1D"/>
    <w:rsid w:val="00BA617E"/>
    <w:rsid w:val="00BA62E8"/>
    <w:rsid w:val="00BA7716"/>
    <w:rsid w:val="00BB0052"/>
    <w:rsid w:val="00BB3A66"/>
    <w:rsid w:val="00BB5405"/>
    <w:rsid w:val="00BB6389"/>
    <w:rsid w:val="00BB6CEB"/>
    <w:rsid w:val="00BC2A4E"/>
    <w:rsid w:val="00BC5771"/>
    <w:rsid w:val="00BC763D"/>
    <w:rsid w:val="00BC76EA"/>
    <w:rsid w:val="00BD0415"/>
    <w:rsid w:val="00BD2FCE"/>
    <w:rsid w:val="00BD42A8"/>
    <w:rsid w:val="00BD4416"/>
    <w:rsid w:val="00BD4604"/>
    <w:rsid w:val="00BD57D6"/>
    <w:rsid w:val="00BE20CC"/>
    <w:rsid w:val="00BE2210"/>
    <w:rsid w:val="00BE31A6"/>
    <w:rsid w:val="00BE4FAD"/>
    <w:rsid w:val="00BE5121"/>
    <w:rsid w:val="00BE5B44"/>
    <w:rsid w:val="00BE5E16"/>
    <w:rsid w:val="00BF1805"/>
    <w:rsid w:val="00BF258D"/>
    <w:rsid w:val="00BF43E1"/>
    <w:rsid w:val="00BF53B4"/>
    <w:rsid w:val="00BF77B4"/>
    <w:rsid w:val="00BF7B24"/>
    <w:rsid w:val="00C006C8"/>
    <w:rsid w:val="00C033DB"/>
    <w:rsid w:val="00C06213"/>
    <w:rsid w:val="00C10F3C"/>
    <w:rsid w:val="00C11519"/>
    <w:rsid w:val="00C12020"/>
    <w:rsid w:val="00C1432D"/>
    <w:rsid w:val="00C14479"/>
    <w:rsid w:val="00C14A02"/>
    <w:rsid w:val="00C14A07"/>
    <w:rsid w:val="00C15BBD"/>
    <w:rsid w:val="00C1790B"/>
    <w:rsid w:val="00C23697"/>
    <w:rsid w:val="00C24597"/>
    <w:rsid w:val="00C24679"/>
    <w:rsid w:val="00C254A4"/>
    <w:rsid w:val="00C25C74"/>
    <w:rsid w:val="00C26854"/>
    <w:rsid w:val="00C31362"/>
    <w:rsid w:val="00C31395"/>
    <w:rsid w:val="00C32583"/>
    <w:rsid w:val="00C33DE1"/>
    <w:rsid w:val="00C35AE8"/>
    <w:rsid w:val="00C35E07"/>
    <w:rsid w:val="00C36EE8"/>
    <w:rsid w:val="00C40E7D"/>
    <w:rsid w:val="00C421E9"/>
    <w:rsid w:val="00C42369"/>
    <w:rsid w:val="00C426CB"/>
    <w:rsid w:val="00C44361"/>
    <w:rsid w:val="00C44596"/>
    <w:rsid w:val="00C47160"/>
    <w:rsid w:val="00C50D76"/>
    <w:rsid w:val="00C5122F"/>
    <w:rsid w:val="00C5208A"/>
    <w:rsid w:val="00C52153"/>
    <w:rsid w:val="00C538CE"/>
    <w:rsid w:val="00C549BB"/>
    <w:rsid w:val="00C55035"/>
    <w:rsid w:val="00C55B4D"/>
    <w:rsid w:val="00C57916"/>
    <w:rsid w:val="00C6027B"/>
    <w:rsid w:val="00C623ED"/>
    <w:rsid w:val="00C63A52"/>
    <w:rsid w:val="00C63D35"/>
    <w:rsid w:val="00C6454B"/>
    <w:rsid w:val="00C6606C"/>
    <w:rsid w:val="00C678F6"/>
    <w:rsid w:val="00C70506"/>
    <w:rsid w:val="00C70BDA"/>
    <w:rsid w:val="00C716EC"/>
    <w:rsid w:val="00C724AB"/>
    <w:rsid w:val="00C75AA3"/>
    <w:rsid w:val="00C75B17"/>
    <w:rsid w:val="00C76679"/>
    <w:rsid w:val="00C7721F"/>
    <w:rsid w:val="00C8081D"/>
    <w:rsid w:val="00C80DDD"/>
    <w:rsid w:val="00C8169E"/>
    <w:rsid w:val="00C819D0"/>
    <w:rsid w:val="00C81D9D"/>
    <w:rsid w:val="00C82B4F"/>
    <w:rsid w:val="00C837B9"/>
    <w:rsid w:val="00C83E07"/>
    <w:rsid w:val="00C84D62"/>
    <w:rsid w:val="00C859DA"/>
    <w:rsid w:val="00C8690F"/>
    <w:rsid w:val="00C8702A"/>
    <w:rsid w:val="00C90AC6"/>
    <w:rsid w:val="00C92B16"/>
    <w:rsid w:val="00C92D46"/>
    <w:rsid w:val="00C94D1E"/>
    <w:rsid w:val="00C95C1D"/>
    <w:rsid w:val="00C970E7"/>
    <w:rsid w:val="00CA1B8E"/>
    <w:rsid w:val="00CA2CBC"/>
    <w:rsid w:val="00CA432A"/>
    <w:rsid w:val="00CA49EE"/>
    <w:rsid w:val="00CB32D7"/>
    <w:rsid w:val="00CB497A"/>
    <w:rsid w:val="00CB523E"/>
    <w:rsid w:val="00CB6CDC"/>
    <w:rsid w:val="00CC0EC8"/>
    <w:rsid w:val="00CC1E0C"/>
    <w:rsid w:val="00CC2374"/>
    <w:rsid w:val="00CC4A8B"/>
    <w:rsid w:val="00CC635A"/>
    <w:rsid w:val="00CC6BBA"/>
    <w:rsid w:val="00CC77F4"/>
    <w:rsid w:val="00CC7B5D"/>
    <w:rsid w:val="00CD1CE9"/>
    <w:rsid w:val="00CD75A2"/>
    <w:rsid w:val="00CE02FD"/>
    <w:rsid w:val="00CE1726"/>
    <w:rsid w:val="00CE1F15"/>
    <w:rsid w:val="00CE3DD6"/>
    <w:rsid w:val="00CE3E7B"/>
    <w:rsid w:val="00CE46F4"/>
    <w:rsid w:val="00CE4B68"/>
    <w:rsid w:val="00CE66AA"/>
    <w:rsid w:val="00CF0E00"/>
    <w:rsid w:val="00CF47C9"/>
    <w:rsid w:val="00CF498D"/>
    <w:rsid w:val="00D00E0B"/>
    <w:rsid w:val="00D04A27"/>
    <w:rsid w:val="00D052DB"/>
    <w:rsid w:val="00D06A0E"/>
    <w:rsid w:val="00D07D0A"/>
    <w:rsid w:val="00D07EF9"/>
    <w:rsid w:val="00D1007B"/>
    <w:rsid w:val="00D1321B"/>
    <w:rsid w:val="00D13A65"/>
    <w:rsid w:val="00D15FE0"/>
    <w:rsid w:val="00D166C1"/>
    <w:rsid w:val="00D1758A"/>
    <w:rsid w:val="00D17B07"/>
    <w:rsid w:val="00D204AD"/>
    <w:rsid w:val="00D21442"/>
    <w:rsid w:val="00D2154B"/>
    <w:rsid w:val="00D26E01"/>
    <w:rsid w:val="00D31468"/>
    <w:rsid w:val="00D331C7"/>
    <w:rsid w:val="00D3321D"/>
    <w:rsid w:val="00D34F20"/>
    <w:rsid w:val="00D37BB0"/>
    <w:rsid w:val="00D37C4D"/>
    <w:rsid w:val="00D40323"/>
    <w:rsid w:val="00D40494"/>
    <w:rsid w:val="00D41605"/>
    <w:rsid w:val="00D42895"/>
    <w:rsid w:val="00D429EA"/>
    <w:rsid w:val="00D42C50"/>
    <w:rsid w:val="00D43B24"/>
    <w:rsid w:val="00D45C88"/>
    <w:rsid w:val="00D5460D"/>
    <w:rsid w:val="00D56A26"/>
    <w:rsid w:val="00D601D7"/>
    <w:rsid w:val="00D62FB7"/>
    <w:rsid w:val="00D64B3D"/>
    <w:rsid w:val="00D66CB9"/>
    <w:rsid w:val="00D67B13"/>
    <w:rsid w:val="00D70D65"/>
    <w:rsid w:val="00D71E32"/>
    <w:rsid w:val="00D72D22"/>
    <w:rsid w:val="00D733FA"/>
    <w:rsid w:val="00D73FE9"/>
    <w:rsid w:val="00D74FFA"/>
    <w:rsid w:val="00D75F7B"/>
    <w:rsid w:val="00D77191"/>
    <w:rsid w:val="00D806C9"/>
    <w:rsid w:val="00D823D7"/>
    <w:rsid w:val="00D82A79"/>
    <w:rsid w:val="00D82DFF"/>
    <w:rsid w:val="00D83B68"/>
    <w:rsid w:val="00D84D28"/>
    <w:rsid w:val="00D84DE0"/>
    <w:rsid w:val="00D874BD"/>
    <w:rsid w:val="00D874CA"/>
    <w:rsid w:val="00D91C78"/>
    <w:rsid w:val="00D91D40"/>
    <w:rsid w:val="00D92722"/>
    <w:rsid w:val="00D92CD2"/>
    <w:rsid w:val="00D93B92"/>
    <w:rsid w:val="00D945B7"/>
    <w:rsid w:val="00D94624"/>
    <w:rsid w:val="00D94D79"/>
    <w:rsid w:val="00D95940"/>
    <w:rsid w:val="00D9746F"/>
    <w:rsid w:val="00D97680"/>
    <w:rsid w:val="00DA041A"/>
    <w:rsid w:val="00DA1696"/>
    <w:rsid w:val="00DA1FDE"/>
    <w:rsid w:val="00DA4341"/>
    <w:rsid w:val="00DA4AF6"/>
    <w:rsid w:val="00DA5229"/>
    <w:rsid w:val="00DA5C49"/>
    <w:rsid w:val="00DA7797"/>
    <w:rsid w:val="00DB0EB3"/>
    <w:rsid w:val="00DB16A5"/>
    <w:rsid w:val="00DB202D"/>
    <w:rsid w:val="00DB3331"/>
    <w:rsid w:val="00DB77F8"/>
    <w:rsid w:val="00DB7D03"/>
    <w:rsid w:val="00DC0502"/>
    <w:rsid w:val="00DC0D6A"/>
    <w:rsid w:val="00DC1D48"/>
    <w:rsid w:val="00DC2644"/>
    <w:rsid w:val="00DC3979"/>
    <w:rsid w:val="00DC3CFE"/>
    <w:rsid w:val="00DC53CE"/>
    <w:rsid w:val="00DD0273"/>
    <w:rsid w:val="00DD1090"/>
    <w:rsid w:val="00DD16C8"/>
    <w:rsid w:val="00DD4637"/>
    <w:rsid w:val="00DD54C2"/>
    <w:rsid w:val="00DD5CC5"/>
    <w:rsid w:val="00DD7F12"/>
    <w:rsid w:val="00DE1E83"/>
    <w:rsid w:val="00DE39B7"/>
    <w:rsid w:val="00DE3F00"/>
    <w:rsid w:val="00DE6846"/>
    <w:rsid w:val="00DE6CA1"/>
    <w:rsid w:val="00DE724C"/>
    <w:rsid w:val="00DE7D54"/>
    <w:rsid w:val="00DF2304"/>
    <w:rsid w:val="00DF2C8D"/>
    <w:rsid w:val="00DF3267"/>
    <w:rsid w:val="00DF378E"/>
    <w:rsid w:val="00DF3B98"/>
    <w:rsid w:val="00DF54D5"/>
    <w:rsid w:val="00DF6AA9"/>
    <w:rsid w:val="00DF7725"/>
    <w:rsid w:val="00DF787C"/>
    <w:rsid w:val="00E00C1D"/>
    <w:rsid w:val="00E05890"/>
    <w:rsid w:val="00E059E7"/>
    <w:rsid w:val="00E06940"/>
    <w:rsid w:val="00E06CFF"/>
    <w:rsid w:val="00E07DDA"/>
    <w:rsid w:val="00E109E0"/>
    <w:rsid w:val="00E10D1E"/>
    <w:rsid w:val="00E11D96"/>
    <w:rsid w:val="00E12224"/>
    <w:rsid w:val="00E12C29"/>
    <w:rsid w:val="00E14A7B"/>
    <w:rsid w:val="00E15BCE"/>
    <w:rsid w:val="00E177C8"/>
    <w:rsid w:val="00E20DAF"/>
    <w:rsid w:val="00E20FEC"/>
    <w:rsid w:val="00E2284B"/>
    <w:rsid w:val="00E22DD5"/>
    <w:rsid w:val="00E249B0"/>
    <w:rsid w:val="00E30AF3"/>
    <w:rsid w:val="00E32444"/>
    <w:rsid w:val="00E33610"/>
    <w:rsid w:val="00E36ED2"/>
    <w:rsid w:val="00E370A2"/>
    <w:rsid w:val="00E37F22"/>
    <w:rsid w:val="00E40765"/>
    <w:rsid w:val="00E40CA6"/>
    <w:rsid w:val="00E41827"/>
    <w:rsid w:val="00E4271E"/>
    <w:rsid w:val="00E43C7F"/>
    <w:rsid w:val="00E43EA0"/>
    <w:rsid w:val="00E446FD"/>
    <w:rsid w:val="00E46B3B"/>
    <w:rsid w:val="00E47D63"/>
    <w:rsid w:val="00E518FB"/>
    <w:rsid w:val="00E52E48"/>
    <w:rsid w:val="00E53AA8"/>
    <w:rsid w:val="00E53CF7"/>
    <w:rsid w:val="00E53D18"/>
    <w:rsid w:val="00E5519E"/>
    <w:rsid w:val="00E55EE1"/>
    <w:rsid w:val="00E55F5B"/>
    <w:rsid w:val="00E572A9"/>
    <w:rsid w:val="00E61482"/>
    <w:rsid w:val="00E61B85"/>
    <w:rsid w:val="00E61DB6"/>
    <w:rsid w:val="00E631AC"/>
    <w:rsid w:val="00E63573"/>
    <w:rsid w:val="00E645BF"/>
    <w:rsid w:val="00E65FC1"/>
    <w:rsid w:val="00E66174"/>
    <w:rsid w:val="00E67911"/>
    <w:rsid w:val="00E67F17"/>
    <w:rsid w:val="00E70173"/>
    <w:rsid w:val="00E70678"/>
    <w:rsid w:val="00E72236"/>
    <w:rsid w:val="00E72F41"/>
    <w:rsid w:val="00E73103"/>
    <w:rsid w:val="00E74A62"/>
    <w:rsid w:val="00E74F54"/>
    <w:rsid w:val="00E75091"/>
    <w:rsid w:val="00E774FA"/>
    <w:rsid w:val="00E77775"/>
    <w:rsid w:val="00E80356"/>
    <w:rsid w:val="00E8179D"/>
    <w:rsid w:val="00E82624"/>
    <w:rsid w:val="00E85F06"/>
    <w:rsid w:val="00E867E8"/>
    <w:rsid w:val="00E86A57"/>
    <w:rsid w:val="00E86C01"/>
    <w:rsid w:val="00E90147"/>
    <w:rsid w:val="00E922DF"/>
    <w:rsid w:val="00E93F29"/>
    <w:rsid w:val="00E957A8"/>
    <w:rsid w:val="00E95D2B"/>
    <w:rsid w:val="00E97240"/>
    <w:rsid w:val="00EA1376"/>
    <w:rsid w:val="00EA1BB9"/>
    <w:rsid w:val="00EA2918"/>
    <w:rsid w:val="00EA2DB1"/>
    <w:rsid w:val="00EA4C3D"/>
    <w:rsid w:val="00EA6E81"/>
    <w:rsid w:val="00EA6EFB"/>
    <w:rsid w:val="00EB0C1E"/>
    <w:rsid w:val="00EB0F3F"/>
    <w:rsid w:val="00EB3878"/>
    <w:rsid w:val="00EB4AF7"/>
    <w:rsid w:val="00EB569A"/>
    <w:rsid w:val="00EB65BD"/>
    <w:rsid w:val="00EB6785"/>
    <w:rsid w:val="00EC150A"/>
    <w:rsid w:val="00EC1FD9"/>
    <w:rsid w:val="00EC3E17"/>
    <w:rsid w:val="00EC4C8A"/>
    <w:rsid w:val="00EC5621"/>
    <w:rsid w:val="00EC5900"/>
    <w:rsid w:val="00ED0FFE"/>
    <w:rsid w:val="00ED1C2E"/>
    <w:rsid w:val="00ED36AD"/>
    <w:rsid w:val="00ED44B1"/>
    <w:rsid w:val="00ED4579"/>
    <w:rsid w:val="00ED47F6"/>
    <w:rsid w:val="00ED5794"/>
    <w:rsid w:val="00ED6B18"/>
    <w:rsid w:val="00ED6F47"/>
    <w:rsid w:val="00EE0A9F"/>
    <w:rsid w:val="00EE0BE8"/>
    <w:rsid w:val="00EE126E"/>
    <w:rsid w:val="00EE12AA"/>
    <w:rsid w:val="00EE1753"/>
    <w:rsid w:val="00EE22B1"/>
    <w:rsid w:val="00EE480D"/>
    <w:rsid w:val="00EE5DF9"/>
    <w:rsid w:val="00EE606B"/>
    <w:rsid w:val="00EE64FD"/>
    <w:rsid w:val="00EE71CE"/>
    <w:rsid w:val="00EE7563"/>
    <w:rsid w:val="00EE77A4"/>
    <w:rsid w:val="00EE7F2B"/>
    <w:rsid w:val="00EF0B8C"/>
    <w:rsid w:val="00EF3113"/>
    <w:rsid w:val="00EF370A"/>
    <w:rsid w:val="00EF5032"/>
    <w:rsid w:val="00EF5AF4"/>
    <w:rsid w:val="00EF7169"/>
    <w:rsid w:val="00EF76B5"/>
    <w:rsid w:val="00F00A54"/>
    <w:rsid w:val="00F02130"/>
    <w:rsid w:val="00F023A5"/>
    <w:rsid w:val="00F032FE"/>
    <w:rsid w:val="00F03440"/>
    <w:rsid w:val="00F054CD"/>
    <w:rsid w:val="00F05F97"/>
    <w:rsid w:val="00F06867"/>
    <w:rsid w:val="00F07877"/>
    <w:rsid w:val="00F10BAE"/>
    <w:rsid w:val="00F1177E"/>
    <w:rsid w:val="00F119C0"/>
    <w:rsid w:val="00F15590"/>
    <w:rsid w:val="00F1653E"/>
    <w:rsid w:val="00F16B42"/>
    <w:rsid w:val="00F17478"/>
    <w:rsid w:val="00F2122D"/>
    <w:rsid w:val="00F21F12"/>
    <w:rsid w:val="00F2469A"/>
    <w:rsid w:val="00F278F0"/>
    <w:rsid w:val="00F31E4D"/>
    <w:rsid w:val="00F32FC8"/>
    <w:rsid w:val="00F34278"/>
    <w:rsid w:val="00F35475"/>
    <w:rsid w:val="00F41F1F"/>
    <w:rsid w:val="00F422BC"/>
    <w:rsid w:val="00F436C9"/>
    <w:rsid w:val="00F44522"/>
    <w:rsid w:val="00F45185"/>
    <w:rsid w:val="00F45562"/>
    <w:rsid w:val="00F456EF"/>
    <w:rsid w:val="00F4651B"/>
    <w:rsid w:val="00F476FC"/>
    <w:rsid w:val="00F50D7A"/>
    <w:rsid w:val="00F51077"/>
    <w:rsid w:val="00F51CBE"/>
    <w:rsid w:val="00F520A2"/>
    <w:rsid w:val="00F524CB"/>
    <w:rsid w:val="00F54765"/>
    <w:rsid w:val="00F54E17"/>
    <w:rsid w:val="00F5540D"/>
    <w:rsid w:val="00F55574"/>
    <w:rsid w:val="00F55741"/>
    <w:rsid w:val="00F55BE8"/>
    <w:rsid w:val="00F55C2E"/>
    <w:rsid w:val="00F55DCD"/>
    <w:rsid w:val="00F56498"/>
    <w:rsid w:val="00F56AA4"/>
    <w:rsid w:val="00F602C8"/>
    <w:rsid w:val="00F60AE9"/>
    <w:rsid w:val="00F61295"/>
    <w:rsid w:val="00F61C1B"/>
    <w:rsid w:val="00F6237E"/>
    <w:rsid w:val="00F62E4F"/>
    <w:rsid w:val="00F6356B"/>
    <w:rsid w:val="00F63D1A"/>
    <w:rsid w:val="00F65C2F"/>
    <w:rsid w:val="00F65EA8"/>
    <w:rsid w:val="00F706A8"/>
    <w:rsid w:val="00F71DFF"/>
    <w:rsid w:val="00F72FE1"/>
    <w:rsid w:val="00F73C9F"/>
    <w:rsid w:val="00F75049"/>
    <w:rsid w:val="00F75310"/>
    <w:rsid w:val="00F758C5"/>
    <w:rsid w:val="00F75CB8"/>
    <w:rsid w:val="00F768CA"/>
    <w:rsid w:val="00F77DA0"/>
    <w:rsid w:val="00F808AC"/>
    <w:rsid w:val="00F80F20"/>
    <w:rsid w:val="00F82392"/>
    <w:rsid w:val="00F85C79"/>
    <w:rsid w:val="00F86566"/>
    <w:rsid w:val="00F878E7"/>
    <w:rsid w:val="00F87D70"/>
    <w:rsid w:val="00F97185"/>
    <w:rsid w:val="00FA0203"/>
    <w:rsid w:val="00FA0315"/>
    <w:rsid w:val="00FA462C"/>
    <w:rsid w:val="00FA6E89"/>
    <w:rsid w:val="00FB0101"/>
    <w:rsid w:val="00FB0A34"/>
    <w:rsid w:val="00FB144B"/>
    <w:rsid w:val="00FB207F"/>
    <w:rsid w:val="00FB36B5"/>
    <w:rsid w:val="00FB4402"/>
    <w:rsid w:val="00FB59EA"/>
    <w:rsid w:val="00FB6FE5"/>
    <w:rsid w:val="00FB79E8"/>
    <w:rsid w:val="00FC2EFF"/>
    <w:rsid w:val="00FC423C"/>
    <w:rsid w:val="00FC5C6D"/>
    <w:rsid w:val="00FC5EED"/>
    <w:rsid w:val="00FC6070"/>
    <w:rsid w:val="00FC6700"/>
    <w:rsid w:val="00FC6FF4"/>
    <w:rsid w:val="00FC7F02"/>
    <w:rsid w:val="00FD158B"/>
    <w:rsid w:val="00FD1DFA"/>
    <w:rsid w:val="00FD2674"/>
    <w:rsid w:val="00FD2B0F"/>
    <w:rsid w:val="00FD2C1A"/>
    <w:rsid w:val="00FD46A9"/>
    <w:rsid w:val="00FD53DF"/>
    <w:rsid w:val="00FD57C6"/>
    <w:rsid w:val="00FE1990"/>
    <w:rsid w:val="00FE33D8"/>
    <w:rsid w:val="00FE57AC"/>
    <w:rsid w:val="00FE6D12"/>
    <w:rsid w:val="00FF0AE0"/>
    <w:rsid w:val="00FF1CFC"/>
    <w:rsid w:val="00FF3C1C"/>
    <w:rsid w:val="00FF4A60"/>
    <w:rsid w:val="00FF4D64"/>
    <w:rsid w:val="00FF5690"/>
    <w:rsid w:val="00FF7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5A1F"/>
  <w15:chartTrackingRefBased/>
  <w15:docId w15:val="{2A0F46A9-524D-43EE-AD85-A1615B26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11D"/>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F7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F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F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F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F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FE1"/>
    <w:rPr>
      <w:rFonts w:eastAsiaTheme="majorEastAsia" w:cstheme="majorBidi"/>
      <w:color w:val="272727" w:themeColor="text1" w:themeTint="D8"/>
    </w:rPr>
  </w:style>
  <w:style w:type="paragraph" w:styleId="Title">
    <w:name w:val="Title"/>
    <w:basedOn w:val="Normal"/>
    <w:next w:val="Normal"/>
    <w:link w:val="TitleChar"/>
    <w:uiPriority w:val="10"/>
    <w:qFormat/>
    <w:rsid w:val="00F72F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FE1"/>
    <w:pPr>
      <w:spacing w:before="160"/>
      <w:jc w:val="center"/>
    </w:pPr>
    <w:rPr>
      <w:i/>
      <w:iCs/>
      <w:color w:val="404040" w:themeColor="text1" w:themeTint="BF"/>
    </w:rPr>
  </w:style>
  <w:style w:type="character" w:customStyle="1" w:styleId="QuoteChar">
    <w:name w:val="Quote Char"/>
    <w:basedOn w:val="DefaultParagraphFont"/>
    <w:link w:val="Quote"/>
    <w:uiPriority w:val="29"/>
    <w:rsid w:val="00F72FE1"/>
    <w:rPr>
      <w:i/>
      <w:iCs/>
      <w:color w:val="404040" w:themeColor="text1" w:themeTint="BF"/>
    </w:rPr>
  </w:style>
  <w:style w:type="paragraph" w:styleId="ListParagraph">
    <w:name w:val="List Paragraph"/>
    <w:basedOn w:val="Normal"/>
    <w:uiPriority w:val="34"/>
    <w:qFormat/>
    <w:rsid w:val="00F72FE1"/>
    <w:pPr>
      <w:ind w:left="720"/>
      <w:contextualSpacing/>
    </w:pPr>
  </w:style>
  <w:style w:type="character" w:styleId="IntenseEmphasis">
    <w:name w:val="Intense Emphasis"/>
    <w:basedOn w:val="DefaultParagraphFont"/>
    <w:uiPriority w:val="21"/>
    <w:qFormat/>
    <w:rsid w:val="00F72FE1"/>
    <w:rPr>
      <w:i/>
      <w:iCs/>
      <w:color w:val="0F4761" w:themeColor="accent1" w:themeShade="BF"/>
    </w:rPr>
  </w:style>
  <w:style w:type="paragraph" w:styleId="IntenseQuote">
    <w:name w:val="Intense Quote"/>
    <w:basedOn w:val="Normal"/>
    <w:next w:val="Normal"/>
    <w:link w:val="IntenseQuoteChar"/>
    <w:uiPriority w:val="30"/>
    <w:qFormat/>
    <w:rsid w:val="00F7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FE1"/>
    <w:rPr>
      <w:i/>
      <w:iCs/>
      <w:color w:val="0F4761" w:themeColor="accent1" w:themeShade="BF"/>
    </w:rPr>
  </w:style>
  <w:style w:type="character" w:styleId="IntenseReference">
    <w:name w:val="Intense Reference"/>
    <w:basedOn w:val="DefaultParagraphFont"/>
    <w:uiPriority w:val="32"/>
    <w:qFormat/>
    <w:rsid w:val="00F72FE1"/>
    <w:rPr>
      <w:b/>
      <w:bCs/>
      <w:smallCaps/>
      <w:color w:val="0F4761" w:themeColor="accent1" w:themeShade="BF"/>
      <w:spacing w:val="5"/>
    </w:rPr>
  </w:style>
  <w:style w:type="paragraph" w:customStyle="1" w:styleId="TBullet">
    <w:name w:val="T_Bullet"/>
    <w:basedOn w:val="Normal"/>
    <w:rsid w:val="00A3311D"/>
    <w:pPr>
      <w:numPr>
        <w:numId w:val="1"/>
      </w:numPr>
      <w:tabs>
        <w:tab w:val="left" w:pos="851"/>
      </w:tabs>
    </w:pPr>
    <w:rPr>
      <w:color w:val="000000"/>
      <w:sz w:val="20"/>
    </w:rPr>
  </w:style>
  <w:style w:type="paragraph" w:customStyle="1" w:styleId="Style1">
    <w:name w:val="Style1"/>
    <w:basedOn w:val="Heading1"/>
    <w:link w:val="Style1Char"/>
    <w:rsid w:val="00A3311D"/>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paragraph" w:customStyle="1" w:styleId="Conditions1">
    <w:name w:val="Conditions1"/>
    <w:rsid w:val="00A3311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A3311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ConditionsBullet">
    <w:name w:val="ConditionsBullet"/>
    <w:basedOn w:val="Conditions2"/>
    <w:qFormat/>
    <w:rsid w:val="00A3311D"/>
    <w:pPr>
      <w:numPr>
        <w:ilvl w:val="3"/>
      </w:numPr>
      <w:spacing w:before="0"/>
    </w:pPr>
  </w:style>
  <w:style w:type="numbering" w:customStyle="1" w:styleId="ConditionsList">
    <w:name w:val="ConditionsList"/>
    <w:uiPriority w:val="99"/>
    <w:rsid w:val="00A3311D"/>
    <w:pPr>
      <w:numPr>
        <w:numId w:val="2"/>
      </w:numPr>
    </w:pPr>
  </w:style>
  <w:style w:type="paragraph" w:customStyle="1" w:styleId="ConditionsNoNumber">
    <w:name w:val="ConditionsNoNumber"/>
    <w:basedOn w:val="Normal"/>
    <w:qFormat/>
    <w:rsid w:val="00A3311D"/>
    <w:pPr>
      <w:numPr>
        <w:ilvl w:val="1"/>
        <w:numId w:val="3"/>
      </w:numPr>
      <w:spacing w:before="120"/>
    </w:pPr>
  </w:style>
  <w:style w:type="paragraph" w:customStyle="1" w:styleId="ConditionsNoNumberNoSpaceBefore">
    <w:name w:val="ConditionsNoNumberNoSpaceBefore"/>
    <w:basedOn w:val="ConditionsNoNumber"/>
    <w:qFormat/>
    <w:rsid w:val="00A3311D"/>
    <w:pPr>
      <w:numPr>
        <w:ilvl w:val="4"/>
      </w:numPr>
      <w:spacing w:before="0"/>
    </w:pPr>
  </w:style>
  <w:style w:type="character" w:customStyle="1" w:styleId="Style1Char">
    <w:name w:val="Style1 Char"/>
    <w:basedOn w:val="DefaultParagraphFont"/>
    <w:link w:val="Style1"/>
    <w:locked/>
    <w:rsid w:val="00A3311D"/>
    <w:rPr>
      <w:rFonts w:ascii="Verdana" w:eastAsia="Times New Roman" w:hAnsi="Verdana" w:cs="Times New Roman"/>
      <w:color w:val="000000"/>
      <w:kern w:val="28"/>
      <w:szCs w:val="20"/>
      <w:lang w:eastAsia="en-GB"/>
      <w14:ligatures w14:val="none"/>
    </w:rPr>
  </w:style>
  <w:style w:type="numbering" w:customStyle="1" w:styleId="StylesList">
    <w:name w:val="StylesList"/>
    <w:uiPriority w:val="99"/>
    <w:rsid w:val="00200B2C"/>
    <w:pPr>
      <w:numPr>
        <w:numId w:val="6"/>
      </w:numPr>
    </w:pPr>
  </w:style>
  <w:style w:type="paragraph" w:styleId="Header">
    <w:name w:val="header"/>
    <w:basedOn w:val="Normal"/>
    <w:link w:val="HeaderChar"/>
    <w:uiPriority w:val="99"/>
    <w:unhideWhenUsed/>
    <w:rsid w:val="00D166C1"/>
    <w:pPr>
      <w:tabs>
        <w:tab w:val="center" w:pos="4513"/>
        <w:tab w:val="right" w:pos="9026"/>
      </w:tabs>
    </w:pPr>
  </w:style>
  <w:style w:type="character" w:customStyle="1" w:styleId="HeaderChar">
    <w:name w:val="Header Char"/>
    <w:basedOn w:val="DefaultParagraphFont"/>
    <w:link w:val="Header"/>
    <w:uiPriority w:val="99"/>
    <w:rsid w:val="00D166C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D166C1"/>
    <w:pPr>
      <w:tabs>
        <w:tab w:val="center" w:pos="4513"/>
        <w:tab w:val="right" w:pos="9026"/>
      </w:tabs>
    </w:pPr>
  </w:style>
  <w:style w:type="character" w:customStyle="1" w:styleId="FooterChar">
    <w:name w:val="Footer Char"/>
    <w:basedOn w:val="DefaultParagraphFont"/>
    <w:link w:val="Footer"/>
    <w:uiPriority w:val="99"/>
    <w:rsid w:val="00D166C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572482"/>
    <w:rPr>
      <w:color w:val="467886" w:themeColor="hyperlink"/>
      <w:u w:val="single"/>
    </w:rPr>
  </w:style>
  <w:style w:type="character" w:styleId="UnresolvedMention">
    <w:name w:val="Unresolved Mention"/>
    <w:basedOn w:val="DefaultParagraphFont"/>
    <w:uiPriority w:val="99"/>
    <w:semiHidden/>
    <w:unhideWhenUsed/>
    <w:rsid w:val="00572482"/>
    <w:rPr>
      <w:color w:val="605E5C"/>
      <w:shd w:val="clear" w:color="auto" w:fill="E1DFDD"/>
    </w:rPr>
  </w:style>
  <w:style w:type="character" w:styleId="BookTitle">
    <w:name w:val="Book Title"/>
    <w:basedOn w:val="DefaultParagraphFont"/>
    <w:uiPriority w:val="33"/>
    <w:qFormat/>
    <w:rsid w:val="004A5FBE"/>
    <w:rPr>
      <w:b/>
      <w:bCs/>
      <w:i/>
      <w:iCs/>
      <w:spacing w:val="5"/>
    </w:rPr>
  </w:style>
  <w:style w:type="paragraph" w:styleId="Caption">
    <w:name w:val="caption"/>
    <w:basedOn w:val="Normal"/>
    <w:next w:val="Normal"/>
    <w:uiPriority w:val="35"/>
    <w:semiHidden/>
    <w:unhideWhenUsed/>
    <w:qFormat/>
    <w:rsid w:val="004A5FBE"/>
    <w:pPr>
      <w:spacing w:after="200"/>
    </w:pPr>
    <w:rPr>
      <w:i/>
      <w:iCs/>
      <w:color w:val="0E2841" w:themeColor="text2"/>
      <w:sz w:val="18"/>
      <w:szCs w:val="18"/>
    </w:rPr>
  </w:style>
  <w:style w:type="character" w:styleId="Emphasis">
    <w:name w:val="Emphasis"/>
    <w:basedOn w:val="DefaultParagraphFont"/>
    <w:uiPriority w:val="20"/>
    <w:qFormat/>
    <w:rsid w:val="004A5FBE"/>
    <w:rPr>
      <w:i/>
      <w:iCs/>
    </w:rPr>
  </w:style>
  <w:style w:type="paragraph" w:styleId="NoSpacing">
    <w:name w:val="No Spacing"/>
    <w:uiPriority w:val="1"/>
    <w:qFormat/>
    <w:rsid w:val="004A5FBE"/>
    <w:pPr>
      <w:spacing w:after="0" w:line="240" w:lineRule="auto"/>
    </w:pPr>
    <w:rPr>
      <w:rFonts w:ascii="Verdana" w:eastAsia="Times New Roman" w:hAnsi="Verdana" w:cs="Times New Roman"/>
      <w:kern w:val="0"/>
      <w:szCs w:val="20"/>
      <w:lang w:eastAsia="en-GB"/>
      <w14:ligatures w14:val="none"/>
    </w:rPr>
  </w:style>
  <w:style w:type="character" w:styleId="Strong">
    <w:name w:val="Strong"/>
    <w:basedOn w:val="DefaultParagraphFont"/>
    <w:uiPriority w:val="22"/>
    <w:qFormat/>
    <w:rsid w:val="004A5FBE"/>
    <w:rPr>
      <w:b/>
      <w:bCs/>
    </w:rPr>
  </w:style>
  <w:style w:type="character" w:styleId="SubtleEmphasis">
    <w:name w:val="Subtle Emphasis"/>
    <w:basedOn w:val="DefaultParagraphFont"/>
    <w:uiPriority w:val="19"/>
    <w:qFormat/>
    <w:rsid w:val="004A5FBE"/>
    <w:rPr>
      <w:i/>
      <w:iCs/>
      <w:color w:val="404040" w:themeColor="text1" w:themeTint="BF"/>
    </w:rPr>
  </w:style>
  <w:style w:type="character" w:styleId="SubtleReference">
    <w:name w:val="Subtle Reference"/>
    <w:basedOn w:val="DefaultParagraphFont"/>
    <w:uiPriority w:val="31"/>
    <w:qFormat/>
    <w:rsid w:val="004A5FBE"/>
    <w:rPr>
      <w:smallCaps/>
      <w:color w:val="5A5A5A" w:themeColor="text1" w:themeTint="A5"/>
    </w:rPr>
  </w:style>
  <w:style w:type="paragraph" w:styleId="TOCHeading">
    <w:name w:val="TOC Heading"/>
    <w:basedOn w:val="Heading1"/>
    <w:next w:val="Normal"/>
    <w:uiPriority w:val="39"/>
    <w:semiHidden/>
    <w:unhideWhenUsed/>
    <w:qFormat/>
    <w:rsid w:val="004A5FB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DFF6-E62A-4FEF-9857-EF88F8E80630}">
  <ds:schemaRefs>
    <ds:schemaRef ds:uri="http://schemas.openxmlformats.org/officeDocument/2006/bibliography"/>
  </ds:schemaRefs>
</ds:datastoreItem>
</file>

<file path=customXml/itemProps2.xml><?xml version="1.0" encoding="utf-8"?>
<ds:datastoreItem xmlns:ds="http://schemas.openxmlformats.org/officeDocument/2006/customXml" ds:itemID="{92C16219-ECAD-46D6-864A-9DE48C941ECB}"/>
</file>

<file path=customXml/itemProps3.xml><?xml version="1.0" encoding="utf-8"?>
<ds:datastoreItem xmlns:ds="http://schemas.openxmlformats.org/officeDocument/2006/customXml" ds:itemID="{FEC7748A-933B-4C80-8A39-801FBE778582}">
  <ds:schemaRefs>
    <ds:schemaRef ds:uri="http://schemas.microsoft.com/office/2006/metadata/properties"/>
    <ds:schemaRef ds:uri="http://schemas.microsoft.com/office/infopath/2007/PartnerControls"/>
    <ds:schemaRef ds:uri="c9a31704-8876-44e3-a39c-721bd2a9d2da"/>
  </ds:schemaRefs>
</ds:datastoreItem>
</file>

<file path=customXml/itemProps4.xml><?xml version="1.0" encoding="utf-8"?>
<ds:datastoreItem xmlns:ds="http://schemas.openxmlformats.org/officeDocument/2006/customXml" ds:itemID="{2BD7095B-6788-48E1-B5C3-7452186BAD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4350</Words>
  <Characters>20447</Characters>
  <Application>Microsoft Office Word</Application>
  <DocSecurity>0</DocSecurity>
  <Lines>378</Lines>
  <Paragraphs>112</Paragraphs>
  <ScaleCrop>false</ScaleCrop>
  <Company/>
  <LinksUpToDate>false</LinksUpToDate>
  <CharactersWithSpaces>24685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Renaudon</dc:creator>
  <cp:keywords/>
  <dc:description/>
  <cp:lastModifiedBy>Nick Davies</cp:lastModifiedBy>
  <cp:revision>42</cp:revision>
  <cp:lastPrinted>2026-07-01T15:27:00Z</cp:lastPrinted>
  <dcterms:created xsi:type="dcterms:W3CDTF">2026-08-20T17:08:00Z</dcterms:created>
  <dcterms:modified xsi:type="dcterms:W3CDTF">2026-09-10T11:45:00Z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