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AB329" w14:textId="0FB125C4" w:rsidR="00153156" w:rsidRPr="00254DED" w:rsidRDefault="00254DED" w:rsidP="00140D77">
      <w:r w:rsidRPr="00254DED">
        <w:rPr>
          <w:noProof/>
        </w:rPr>
        <mc:AlternateContent>
          <mc:Choice Requires="wpg">
            <w:drawing>
              <wp:anchor distT="0" distB="0" distL="114300" distR="114300" simplePos="0" relativeHeight="251658240" behindDoc="0" locked="0" layoutInCell="1" allowOverlap="1" wp14:anchorId="1ACF7E66" wp14:editId="0C31BFCD">
                <wp:simplePos x="0" y="0"/>
                <wp:positionH relativeFrom="column">
                  <wp:posOffset>532316</wp:posOffset>
                </wp:positionH>
                <wp:positionV relativeFrom="paragraph">
                  <wp:posOffset>-290557</wp:posOffset>
                </wp:positionV>
                <wp:extent cx="1023571" cy="853586"/>
                <wp:effectExtent l="0" t="0" r="5715" b="22860"/>
                <wp:wrapNone/>
                <wp:docPr id="316085022"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23571" cy="853586"/>
                          <a:chOff x="0" y="0"/>
                          <a:chExt cx="1773793" cy="1479600"/>
                        </a:xfrm>
                      </wpg:grpSpPr>
                      <wps:wsp>
                        <wps:cNvPr id="1340374300" name="Rectangle 1340374300"/>
                        <wps:cNvSpPr>
                          <a:spLocks noChangeAspect="1" noChangeArrowheads="1"/>
                        </wps:cNvSpPr>
                        <wps:spPr bwMode="auto">
                          <a:xfrm>
                            <a:off x="0" y="0"/>
                            <a:ext cx="18002" cy="1476129"/>
                          </a:xfrm>
                          <a:prstGeom prst="rect">
                            <a:avLst/>
                          </a:prstGeom>
                          <a:solidFill>
                            <a:schemeClr val="tx1"/>
                          </a:solidFill>
                          <a:ln>
                            <a:solidFill>
                              <a:schemeClr val="tx1"/>
                            </a:solidFill>
                          </a:ln>
                        </wps:spPr>
                        <wps:bodyPr rot="0" vert="horz" wrap="square" lIns="91440" tIns="45720" rIns="91440" bIns="45720" anchor="t" anchorCtr="0" upright="1">
                          <a:noAutofit/>
                        </wps:bodyPr>
                      </wps:wsp>
                      <wpg:grpSp>
                        <wpg:cNvPr id="899123281" name="Group 899123281"/>
                        <wpg:cNvGrpSpPr/>
                        <wpg:grpSpPr>
                          <a:xfrm>
                            <a:off x="139240" y="570558"/>
                            <a:ext cx="1634553" cy="909042"/>
                            <a:chOff x="139240" y="570558"/>
                            <a:chExt cx="1634553" cy="909042"/>
                          </a:xfrm>
                        </wpg:grpSpPr>
                        <wps:wsp>
                          <wps:cNvPr id="1830475243" name="Freeform 5"/>
                          <wps:cNvSpPr>
                            <a:spLocks noChangeAspect="1" noEditPoints="1"/>
                          </wps:cNvSpPr>
                          <wps:spPr bwMode="auto">
                            <a:xfrm>
                              <a:off x="162143" y="570558"/>
                              <a:ext cx="189196" cy="231239"/>
                            </a:xfrm>
                            <a:custGeom>
                              <a:avLst/>
                              <a:gdLst>
                                <a:gd name="T0" fmla="*/ 0 w 116"/>
                                <a:gd name="T1" fmla="*/ 0 h 142"/>
                                <a:gd name="T2" fmla="*/ 48 w 116"/>
                                <a:gd name="T3" fmla="*/ 0 h 142"/>
                                <a:gd name="T4" fmla="*/ 116 w 116"/>
                                <a:gd name="T5" fmla="*/ 68 h 142"/>
                                <a:gd name="T6" fmla="*/ 48 w 116"/>
                                <a:gd name="T7" fmla="*/ 142 h 142"/>
                                <a:gd name="T8" fmla="*/ 0 w 116"/>
                                <a:gd name="T9" fmla="*/ 142 h 142"/>
                                <a:gd name="T10" fmla="*/ 0 w 116"/>
                                <a:gd name="T11" fmla="*/ 0 h 142"/>
                                <a:gd name="T12" fmla="*/ 18 w 116"/>
                                <a:gd name="T13" fmla="*/ 126 h 142"/>
                                <a:gd name="T14" fmla="*/ 50 w 116"/>
                                <a:gd name="T15" fmla="*/ 126 h 142"/>
                                <a:gd name="T16" fmla="*/ 97 w 116"/>
                                <a:gd name="T17" fmla="*/ 70 h 142"/>
                                <a:gd name="T18" fmla="*/ 50 w 116"/>
                                <a:gd name="T19" fmla="*/ 16 h 142"/>
                                <a:gd name="T20" fmla="*/ 18 w 116"/>
                                <a:gd name="T21" fmla="*/ 16 h 142"/>
                                <a:gd name="T22" fmla="*/ 18 w 116"/>
                                <a:gd name="T23" fmla="*/ 126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6" h="142">
                                  <a:moveTo>
                                    <a:pt x="0" y="0"/>
                                  </a:moveTo>
                                  <a:cubicBezTo>
                                    <a:pt x="48" y="0"/>
                                    <a:pt x="48" y="0"/>
                                    <a:pt x="48" y="0"/>
                                  </a:cubicBezTo>
                                  <a:cubicBezTo>
                                    <a:pt x="92" y="0"/>
                                    <a:pt x="116" y="22"/>
                                    <a:pt x="116" y="68"/>
                                  </a:cubicBezTo>
                                  <a:cubicBezTo>
                                    <a:pt x="116" y="115"/>
                                    <a:pt x="95" y="142"/>
                                    <a:pt x="48" y="142"/>
                                  </a:cubicBezTo>
                                  <a:cubicBezTo>
                                    <a:pt x="0" y="142"/>
                                    <a:pt x="0" y="142"/>
                                    <a:pt x="0" y="142"/>
                                  </a:cubicBezTo>
                                  <a:lnTo>
                                    <a:pt x="0" y="0"/>
                                  </a:lnTo>
                                  <a:close/>
                                  <a:moveTo>
                                    <a:pt x="18" y="126"/>
                                  </a:moveTo>
                                  <a:cubicBezTo>
                                    <a:pt x="50" y="126"/>
                                    <a:pt x="50" y="126"/>
                                    <a:pt x="50" y="126"/>
                                  </a:cubicBezTo>
                                  <a:cubicBezTo>
                                    <a:pt x="63" y="126"/>
                                    <a:pt x="97" y="122"/>
                                    <a:pt x="97" y="70"/>
                                  </a:cubicBezTo>
                                  <a:cubicBezTo>
                                    <a:pt x="97" y="37"/>
                                    <a:pt x="85" y="16"/>
                                    <a:pt x="50" y="16"/>
                                  </a:cubicBezTo>
                                  <a:cubicBezTo>
                                    <a:pt x="18" y="16"/>
                                    <a:pt x="18" y="16"/>
                                    <a:pt x="18" y="16"/>
                                  </a:cubicBezTo>
                                  <a:lnTo>
                                    <a:pt x="18" y="126"/>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737189" name="Freeform 6"/>
                          <wps:cNvSpPr>
                            <a:spLocks noChangeAspect="1" noEditPoints="1"/>
                          </wps:cNvSpPr>
                          <wps:spPr bwMode="auto">
                            <a:xfrm>
                              <a:off x="367769" y="629238"/>
                              <a:ext cx="153348" cy="176040"/>
                            </a:xfrm>
                            <a:custGeom>
                              <a:avLst/>
                              <a:gdLst>
                                <a:gd name="T0" fmla="*/ 93 w 95"/>
                                <a:gd name="T1" fmla="*/ 72 h 107"/>
                                <a:gd name="T2" fmla="*/ 49 w 95"/>
                                <a:gd name="T3" fmla="*/ 107 h 107"/>
                                <a:gd name="T4" fmla="*/ 0 w 95"/>
                                <a:gd name="T5" fmla="*/ 53 h 107"/>
                                <a:gd name="T6" fmla="*/ 48 w 95"/>
                                <a:gd name="T7" fmla="*/ 0 h 107"/>
                                <a:gd name="T8" fmla="*/ 94 w 95"/>
                                <a:gd name="T9" fmla="*/ 59 h 107"/>
                                <a:gd name="T10" fmla="*/ 18 w 95"/>
                                <a:gd name="T11" fmla="*/ 59 h 107"/>
                                <a:gd name="T12" fmla="*/ 50 w 95"/>
                                <a:gd name="T13" fmla="*/ 92 h 107"/>
                                <a:gd name="T14" fmla="*/ 76 w 95"/>
                                <a:gd name="T15" fmla="*/ 72 h 107"/>
                                <a:gd name="T16" fmla="*/ 93 w 95"/>
                                <a:gd name="T17" fmla="*/ 72 h 107"/>
                                <a:gd name="T18" fmla="*/ 77 w 95"/>
                                <a:gd name="T19" fmla="*/ 44 h 107"/>
                                <a:gd name="T20" fmla="*/ 47 w 95"/>
                                <a:gd name="T21" fmla="*/ 15 h 107"/>
                                <a:gd name="T22" fmla="*/ 18 w 95"/>
                                <a:gd name="T23" fmla="*/ 44 h 107"/>
                                <a:gd name="T24" fmla="*/ 77 w 95"/>
                                <a:gd name="T25" fmla="*/ 4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107">
                                  <a:moveTo>
                                    <a:pt x="93" y="72"/>
                                  </a:moveTo>
                                  <a:cubicBezTo>
                                    <a:pt x="88" y="95"/>
                                    <a:pt x="72" y="107"/>
                                    <a:pt x="49" y="107"/>
                                  </a:cubicBezTo>
                                  <a:cubicBezTo>
                                    <a:pt x="16" y="107"/>
                                    <a:pt x="1" y="85"/>
                                    <a:pt x="0" y="53"/>
                                  </a:cubicBezTo>
                                  <a:cubicBezTo>
                                    <a:pt x="0" y="23"/>
                                    <a:pt x="20" y="0"/>
                                    <a:pt x="48" y="0"/>
                                  </a:cubicBezTo>
                                  <a:cubicBezTo>
                                    <a:pt x="84" y="0"/>
                                    <a:pt x="95" y="34"/>
                                    <a:pt x="94" y="59"/>
                                  </a:cubicBezTo>
                                  <a:cubicBezTo>
                                    <a:pt x="18" y="59"/>
                                    <a:pt x="18" y="59"/>
                                    <a:pt x="18" y="59"/>
                                  </a:cubicBezTo>
                                  <a:cubicBezTo>
                                    <a:pt x="17" y="76"/>
                                    <a:pt x="27" y="92"/>
                                    <a:pt x="50" y="92"/>
                                  </a:cubicBezTo>
                                  <a:cubicBezTo>
                                    <a:pt x="63" y="92"/>
                                    <a:pt x="73" y="85"/>
                                    <a:pt x="76" y="72"/>
                                  </a:cubicBezTo>
                                  <a:lnTo>
                                    <a:pt x="93" y="72"/>
                                  </a:lnTo>
                                  <a:close/>
                                  <a:moveTo>
                                    <a:pt x="77" y="44"/>
                                  </a:moveTo>
                                  <a:cubicBezTo>
                                    <a:pt x="76" y="28"/>
                                    <a:pt x="64" y="15"/>
                                    <a:pt x="47" y="15"/>
                                  </a:cubicBezTo>
                                  <a:cubicBezTo>
                                    <a:pt x="29" y="15"/>
                                    <a:pt x="19" y="28"/>
                                    <a:pt x="18" y="44"/>
                                  </a:cubicBezTo>
                                  <a:lnTo>
                                    <a:pt x="77" y="44"/>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9982073" name="Freeform 7"/>
                          <wps:cNvSpPr>
                            <a:spLocks noChangeAspect="1" noEditPoints="1"/>
                          </wps:cNvSpPr>
                          <wps:spPr bwMode="auto">
                            <a:xfrm>
                              <a:off x="543522" y="629238"/>
                              <a:ext cx="156833" cy="234720"/>
                            </a:xfrm>
                            <a:custGeom>
                              <a:avLst/>
                              <a:gdLst>
                                <a:gd name="T0" fmla="*/ 0 w 97"/>
                                <a:gd name="T1" fmla="*/ 2 h 144"/>
                                <a:gd name="T2" fmla="*/ 17 w 97"/>
                                <a:gd name="T3" fmla="*/ 2 h 144"/>
                                <a:gd name="T4" fmla="*/ 17 w 97"/>
                                <a:gd name="T5" fmla="*/ 16 h 144"/>
                                <a:gd name="T6" fmla="*/ 18 w 97"/>
                                <a:gd name="T7" fmla="*/ 16 h 144"/>
                                <a:gd name="T8" fmla="*/ 50 w 97"/>
                                <a:gd name="T9" fmla="*/ 0 h 144"/>
                                <a:gd name="T10" fmla="*/ 97 w 97"/>
                                <a:gd name="T11" fmla="*/ 54 h 144"/>
                                <a:gd name="T12" fmla="*/ 51 w 97"/>
                                <a:gd name="T13" fmla="*/ 107 h 144"/>
                                <a:gd name="T14" fmla="*/ 18 w 97"/>
                                <a:gd name="T15" fmla="*/ 91 h 144"/>
                                <a:gd name="T16" fmla="*/ 17 w 97"/>
                                <a:gd name="T17" fmla="*/ 91 h 144"/>
                                <a:gd name="T18" fmla="*/ 17 w 97"/>
                                <a:gd name="T19" fmla="*/ 144 h 144"/>
                                <a:gd name="T20" fmla="*/ 0 w 97"/>
                                <a:gd name="T21" fmla="*/ 144 h 144"/>
                                <a:gd name="T22" fmla="*/ 0 w 97"/>
                                <a:gd name="T23" fmla="*/ 2 h 144"/>
                                <a:gd name="T24" fmla="*/ 48 w 97"/>
                                <a:gd name="T25" fmla="*/ 15 h 144"/>
                                <a:gd name="T26" fmla="*/ 17 w 97"/>
                                <a:gd name="T27" fmla="*/ 53 h 144"/>
                                <a:gd name="T28" fmla="*/ 49 w 97"/>
                                <a:gd name="T29" fmla="*/ 92 h 144"/>
                                <a:gd name="T30" fmla="*/ 80 w 97"/>
                                <a:gd name="T31" fmla="*/ 53 h 144"/>
                                <a:gd name="T32" fmla="*/ 48 w 97"/>
                                <a:gd name="T33" fmla="*/ 15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7" h="144">
                                  <a:moveTo>
                                    <a:pt x="0" y="2"/>
                                  </a:moveTo>
                                  <a:cubicBezTo>
                                    <a:pt x="17" y="2"/>
                                    <a:pt x="17" y="2"/>
                                    <a:pt x="17" y="2"/>
                                  </a:cubicBezTo>
                                  <a:cubicBezTo>
                                    <a:pt x="17" y="16"/>
                                    <a:pt x="17" y="16"/>
                                    <a:pt x="17" y="16"/>
                                  </a:cubicBezTo>
                                  <a:cubicBezTo>
                                    <a:pt x="18" y="16"/>
                                    <a:pt x="18" y="16"/>
                                    <a:pt x="18" y="16"/>
                                  </a:cubicBezTo>
                                  <a:cubicBezTo>
                                    <a:pt x="23" y="5"/>
                                    <a:pt x="36" y="0"/>
                                    <a:pt x="50" y="0"/>
                                  </a:cubicBezTo>
                                  <a:cubicBezTo>
                                    <a:pt x="82" y="0"/>
                                    <a:pt x="97" y="25"/>
                                    <a:pt x="97" y="54"/>
                                  </a:cubicBezTo>
                                  <a:cubicBezTo>
                                    <a:pt x="97" y="83"/>
                                    <a:pt x="82" y="107"/>
                                    <a:pt x="51" y="107"/>
                                  </a:cubicBezTo>
                                  <a:cubicBezTo>
                                    <a:pt x="40" y="107"/>
                                    <a:pt x="25" y="103"/>
                                    <a:pt x="18" y="91"/>
                                  </a:cubicBezTo>
                                  <a:cubicBezTo>
                                    <a:pt x="17" y="91"/>
                                    <a:pt x="17" y="91"/>
                                    <a:pt x="17" y="91"/>
                                  </a:cubicBezTo>
                                  <a:cubicBezTo>
                                    <a:pt x="17" y="144"/>
                                    <a:pt x="17" y="144"/>
                                    <a:pt x="17" y="144"/>
                                  </a:cubicBezTo>
                                  <a:cubicBezTo>
                                    <a:pt x="0" y="144"/>
                                    <a:pt x="0" y="144"/>
                                    <a:pt x="0" y="144"/>
                                  </a:cubicBezTo>
                                  <a:lnTo>
                                    <a:pt x="0" y="2"/>
                                  </a:lnTo>
                                  <a:close/>
                                  <a:moveTo>
                                    <a:pt x="48" y="15"/>
                                  </a:moveTo>
                                  <a:cubicBezTo>
                                    <a:pt x="25" y="15"/>
                                    <a:pt x="17" y="34"/>
                                    <a:pt x="17" y="53"/>
                                  </a:cubicBezTo>
                                  <a:cubicBezTo>
                                    <a:pt x="17" y="74"/>
                                    <a:pt x="26" y="92"/>
                                    <a:pt x="49" y="92"/>
                                  </a:cubicBezTo>
                                  <a:cubicBezTo>
                                    <a:pt x="72" y="92"/>
                                    <a:pt x="80" y="73"/>
                                    <a:pt x="80" y="53"/>
                                  </a:cubicBezTo>
                                  <a:cubicBezTo>
                                    <a:pt x="80" y="33"/>
                                    <a:pt x="70" y="15"/>
                                    <a:pt x="48" y="15"/>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2866639" name="Freeform 8"/>
                          <wps:cNvSpPr>
                            <a:spLocks noChangeAspect="1" noEditPoints="1"/>
                          </wps:cNvSpPr>
                          <wps:spPr bwMode="auto">
                            <a:xfrm>
                              <a:off x="716785" y="629238"/>
                              <a:ext cx="156336" cy="176040"/>
                            </a:xfrm>
                            <a:custGeom>
                              <a:avLst/>
                              <a:gdLst>
                                <a:gd name="T0" fmla="*/ 96 w 96"/>
                                <a:gd name="T1" fmla="*/ 104 h 107"/>
                                <a:gd name="T2" fmla="*/ 84 w 96"/>
                                <a:gd name="T3" fmla="*/ 107 h 107"/>
                                <a:gd name="T4" fmla="*/ 70 w 96"/>
                                <a:gd name="T5" fmla="*/ 91 h 107"/>
                                <a:gd name="T6" fmla="*/ 34 w 96"/>
                                <a:gd name="T7" fmla="*/ 107 h 107"/>
                                <a:gd name="T8" fmla="*/ 0 w 96"/>
                                <a:gd name="T9" fmla="*/ 78 h 107"/>
                                <a:gd name="T10" fmla="*/ 34 w 96"/>
                                <a:gd name="T11" fmla="*/ 47 h 107"/>
                                <a:gd name="T12" fmla="*/ 69 w 96"/>
                                <a:gd name="T13" fmla="*/ 32 h 107"/>
                                <a:gd name="T14" fmla="*/ 46 w 96"/>
                                <a:gd name="T15" fmla="*/ 15 h 107"/>
                                <a:gd name="T16" fmla="*/ 20 w 96"/>
                                <a:gd name="T17" fmla="*/ 34 h 107"/>
                                <a:gd name="T18" fmla="*/ 4 w 96"/>
                                <a:gd name="T19" fmla="*/ 34 h 107"/>
                                <a:gd name="T20" fmla="*/ 47 w 96"/>
                                <a:gd name="T21" fmla="*/ 0 h 107"/>
                                <a:gd name="T22" fmla="*/ 85 w 96"/>
                                <a:gd name="T23" fmla="*/ 28 h 107"/>
                                <a:gd name="T24" fmla="*/ 85 w 96"/>
                                <a:gd name="T25" fmla="*/ 81 h 107"/>
                                <a:gd name="T26" fmla="*/ 91 w 96"/>
                                <a:gd name="T27" fmla="*/ 92 h 107"/>
                                <a:gd name="T28" fmla="*/ 96 w 96"/>
                                <a:gd name="T29" fmla="*/ 91 h 107"/>
                                <a:gd name="T30" fmla="*/ 96 w 96"/>
                                <a:gd name="T31" fmla="*/ 104 h 107"/>
                                <a:gd name="T32" fmla="*/ 69 w 96"/>
                                <a:gd name="T33" fmla="*/ 52 h 107"/>
                                <a:gd name="T34" fmla="*/ 38 w 96"/>
                                <a:gd name="T35" fmla="*/ 59 h 107"/>
                                <a:gd name="T36" fmla="*/ 18 w 96"/>
                                <a:gd name="T37" fmla="*/ 77 h 107"/>
                                <a:gd name="T38" fmla="*/ 37 w 96"/>
                                <a:gd name="T39" fmla="*/ 92 h 107"/>
                                <a:gd name="T40" fmla="*/ 69 w 96"/>
                                <a:gd name="T41" fmla="*/ 69 h 107"/>
                                <a:gd name="T42" fmla="*/ 69 w 96"/>
                                <a:gd name="T43" fmla="*/ 5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6" h="107">
                                  <a:moveTo>
                                    <a:pt x="96" y="104"/>
                                  </a:moveTo>
                                  <a:cubicBezTo>
                                    <a:pt x="93" y="106"/>
                                    <a:pt x="89" y="107"/>
                                    <a:pt x="84" y="107"/>
                                  </a:cubicBezTo>
                                  <a:cubicBezTo>
                                    <a:pt x="75" y="107"/>
                                    <a:pt x="70" y="102"/>
                                    <a:pt x="70" y="91"/>
                                  </a:cubicBezTo>
                                  <a:cubicBezTo>
                                    <a:pt x="60" y="102"/>
                                    <a:pt x="48" y="107"/>
                                    <a:pt x="34" y="107"/>
                                  </a:cubicBezTo>
                                  <a:cubicBezTo>
                                    <a:pt x="15" y="107"/>
                                    <a:pt x="0" y="99"/>
                                    <a:pt x="0" y="78"/>
                                  </a:cubicBezTo>
                                  <a:cubicBezTo>
                                    <a:pt x="0" y="55"/>
                                    <a:pt x="17" y="50"/>
                                    <a:pt x="34" y="47"/>
                                  </a:cubicBezTo>
                                  <a:cubicBezTo>
                                    <a:pt x="53" y="43"/>
                                    <a:pt x="69" y="45"/>
                                    <a:pt x="69" y="32"/>
                                  </a:cubicBezTo>
                                  <a:cubicBezTo>
                                    <a:pt x="69" y="17"/>
                                    <a:pt x="57" y="15"/>
                                    <a:pt x="46" y="15"/>
                                  </a:cubicBezTo>
                                  <a:cubicBezTo>
                                    <a:pt x="32" y="15"/>
                                    <a:pt x="21" y="19"/>
                                    <a:pt x="20" y="34"/>
                                  </a:cubicBezTo>
                                  <a:cubicBezTo>
                                    <a:pt x="4" y="34"/>
                                    <a:pt x="4" y="34"/>
                                    <a:pt x="4" y="34"/>
                                  </a:cubicBezTo>
                                  <a:cubicBezTo>
                                    <a:pt x="5" y="9"/>
                                    <a:pt x="24" y="0"/>
                                    <a:pt x="47" y="0"/>
                                  </a:cubicBezTo>
                                  <a:cubicBezTo>
                                    <a:pt x="65" y="0"/>
                                    <a:pt x="85" y="4"/>
                                    <a:pt x="85" y="28"/>
                                  </a:cubicBezTo>
                                  <a:cubicBezTo>
                                    <a:pt x="85" y="81"/>
                                    <a:pt x="85" y="81"/>
                                    <a:pt x="85" y="81"/>
                                  </a:cubicBezTo>
                                  <a:cubicBezTo>
                                    <a:pt x="85" y="89"/>
                                    <a:pt x="85" y="92"/>
                                    <a:pt x="91" y="92"/>
                                  </a:cubicBezTo>
                                  <a:cubicBezTo>
                                    <a:pt x="92" y="92"/>
                                    <a:pt x="94" y="92"/>
                                    <a:pt x="96" y="91"/>
                                  </a:cubicBezTo>
                                  <a:lnTo>
                                    <a:pt x="96" y="104"/>
                                  </a:lnTo>
                                  <a:close/>
                                  <a:moveTo>
                                    <a:pt x="69" y="52"/>
                                  </a:moveTo>
                                  <a:cubicBezTo>
                                    <a:pt x="62" y="57"/>
                                    <a:pt x="49" y="57"/>
                                    <a:pt x="38" y="59"/>
                                  </a:cubicBezTo>
                                  <a:cubicBezTo>
                                    <a:pt x="27" y="61"/>
                                    <a:pt x="18" y="65"/>
                                    <a:pt x="18" y="77"/>
                                  </a:cubicBezTo>
                                  <a:cubicBezTo>
                                    <a:pt x="18" y="88"/>
                                    <a:pt x="27" y="92"/>
                                    <a:pt x="37" y="92"/>
                                  </a:cubicBezTo>
                                  <a:cubicBezTo>
                                    <a:pt x="60" y="92"/>
                                    <a:pt x="69" y="78"/>
                                    <a:pt x="69" y="69"/>
                                  </a:cubicBezTo>
                                  <a:lnTo>
                                    <a:pt x="69" y="5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0490487" name="Freeform 9"/>
                          <wps:cNvSpPr>
                            <a:spLocks noChangeAspect="1"/>
                          </wps:cNvSpPr>
                          <wps:spPr bwMode="auto">
                            <a:xfrm>
                              <a:off x="889551" y="629238"/>
                              <a:ext cx="88125" cy="172559"/>
                            </a:xfrm>
                            <a:custGeom>
                              <a:avLst/>
                              <a:gdLst>
                                <a:gd name="T0" fmla="*/ 0 w 54"/>
                                <a:gd name="T1" fmla="*/ 3 h 106"/>
                                <a:gd name="T2" fmla="*/ 16 w 54"/>
                                <a:gd name="T3" fmla="*/ 3 h 106"/>
                                <a:gd name="T4" fmla="*/ 16 w 54"/>
                                <a:gd name="T5" fmla="*/ 25 h 106"/>
                                <a:gd name="T6" fmla="*/ 17 w 54"/>
                                <a:gd name="T7" fmla="*/ 25 h 106"/>
                                <a:gd name="T8" fmla="*/ 54 w 54"/>
                                <a:gd name="T9" fmla="*/ 1 h 106"/>
                                <a:gd name="T10" fmla="*/ 54 w 54"/>
                                <a:gd name="T11" fmla="*/ 19 h 106"/>
                                <a:gd name="T12" fmla="*/ 17 w 54"/>
                                <a:gd name="T13" fmla="*/ 60 h 106"/>
                                <a:gd name="T14" fmla="*/ 17 w 54"/>
                                <a:gd name="T15" fmla="*/ 106 h 106"/>
                                <a:gd name="T16" fmla="*/ 0 w 54"/>
                                <a:gd name="T17" fmla="*/ 106 h 106"/>
                                <a:gd name="T18" fmla="*/ 0 w 54"/>
                                <a:gd name="T19" fmla="*/ 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 h="106">
                                  <a:moveTo>
                                    <a:pt x="0" y="3"/>
                                  </a:moveTo>
                                  <a:cubicBezTo>
                                    <a:pt x="16" y="3"/>
                                    <a:pt x="16" y="3"/>
                                    <a:pt x="16" y="3"/>
                                  </a:cubicBezTo>
                                  <a:cubicBezTo>
                                    <a:pt x="16" y="25"/>
                                    <a:pt x="16" y="25"/>
                                    <a:pt x="16" y="25"/>
                                  </a:cubicBezTo>
                                  <a:cubicBezTo>
                                    <a:pt x="17" y="25"/>
                                    <a:pt x="17" y="25"/>
                                    <a:pt x="17" y="25"/>
                                  </a:cubicBezTo>
                                  <a:cubicBezTo>
                                    <a:pt x="25" y="8"/>
                                    <a:pt x="36" y="0"/>
                                    <a:pt x="54" y="1"/>
                                  </a:cubicBezTo>
                                  <a:cubicBezTo>
                                    <a:pt x="54" y="19"/>
                                    <a:pt x="54" y="19"/>
                                    <a:pt x="54" y="19"/>
                                  </a:cubicBezTo>
                                  <a:cubicBezTo>
                                    <a:pt x="27" y="19"/>
                                    <a:pt x="17" y="34"/>
                                    <a:pt x="17" y="60"/>
                                  </a:cubicBezTo>
                                  <a:cubicBezTo>
                                    <a:pt x="17" y="106"/>
                                    <a:pt x="17" y="106"/>
                                    <a:pt x="17" y="106"/>
                                  </a:cubicBezTo>
                                  <a:cubicBezTo>
                                    <a:pt x="0" y="106"/>
                                    <a:pt x="0" y="106"/>
                                    <a:pt x="0" y="106"/>
                                  </a:cubicBezTo>
                                  <a:lnTo>
                                    <a:pt x="0" y="3"/>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081535" name="Freeform 10"/>
                          <wps:cNvSpPr>
                            <a:spLocks noChangeAspect="1"/>
                          </wps:cNvSpPr>
                          <wps:spPr bwMode="auto">
                            <a:xfrm>
                              <a:off x="990622" y="583487"/>
                              <a:ext cx="88125" cy="218310"/>
                            </a:xfrm>
                            <a:custGeom>
                              <a:avLst/>
                              <a:gdLst>
                                <a:gd name="T0" fmla="*/ 34 w 54"/>
                                <a:gd name="T1" fmla="*/ 30 h 133"/>
                                <a:gd name="T2" fmla="*/ 54 w 54"/>
                                <a:gd name="T3" fmla="*/ 30 h 133"/>
                                <a:gd name="T4" fmla="*/ 54 w 54"/>
                                <a:gd name="T5" fmla="*/ 45 h 133"/>
                                <a:gd name="T6" fmla="*/ 34 w 54"/>
                                <a:gd name="T7" fmla="*/ 45 h 133"/>
                                <a:gd name="T8" fmla="*/ 34 w 54"/>
                                <a:gd name="T9" fmla="*/ 109 h 133"/>
                                <a:gd name="T10" fmla="*/ 46 w 54"/>
                                <a:gd name="T11" fmla="*/ 118 h 133"/>
                                <a:gd name="T12" fmla="*/ 54 w 54"/>
                                <a:gd name="T13" fmla="*/ 118 h 133"/>
                                <a:gd name="T14" fmla="*/ 54 w 54"/>
                                <a:gd name="T15" fmla="*/ 133 h 133"/>
                                <a:gd name="T16" fmla="*/ 41 w 54"/>
                                <a:gd name="T17" fmla="*/ 133 h 133"/>
                                <a:gd name="T18" fmla="*/ 17 w 54"/>
                                <a:gd name="T19" fmla="*/ 110 h 133"/>
                                <a:gd name="T20" fmla="*/ 17 w 54"/>
                                <a:gd name="T21" fmla="*/ 45 h 133"/>
                                <a:gd name="T22" fmla="*/ 0 w 54"/>
                                <a:gd name="T23" fmla="*/ 45 h 133"/>
                                <a:gd name="T24" fmla="*/ 0 w 54"/>
                                <a:gd name="T25" fmla="*/ 30 h 133"/>
                                <a:gd name="T26" fmla="*/ 17 w 54"/>
                                <a:gd name="T27" fmla="*/ 30 h 133"/>
                                <a:gd name="T28" fmla="*/ 17 w 54"/>
                                <a:gd name="T29" fmla="*/ 0 h 133"/>
                                <a:gd name="T30" fmla="*/ 34 w 54"/>
                                <a:gd name="T31" fmla="*/ 0 h 133"/>
                                <a:gd name="T32" fmla="*/ 34 w 54"/>
                                <a:gd name="T33" fmla="*/ 3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4" h="133">
                                  <a:moveTo>
                                    <a:pt x="34" y="30"/>
                                  </a:moveTo>
                                  <a:cubicBezTo>
                                    <a:pt x="54" y="30"/>
                                    <a:pt x="54" y="30"/>
                                    <a:pt x="54" y="30"/>
                                  </a:cubicBezTo>
                                  <a:cubicBezTo>
                                    <a:pt x="54" y="45"/>
                                    <a:pt x="54" y="45"/>
                                    <a:pt x="54" y="45"/>
                                  </a:cubicBezTo>
                                  <a:cubicBezTo>
                                    <a:pt x="34" y="45"/>
                                    <a:pt x="34" y="45"/>
                                    <a:pt x="34" y="45"/>
                                  </a:cubicBezTo>
                                  <a:cubicBezTo>
                                    <a:pt x="34" y="109"/>
                                    <a:pt x="34" y="109"/>
                                    <a:pt x="34" y="109"/>
                                  </a:cubicBezTo>
                                  <a:cubicBezTo>
                                    <a:pt x="34" y="116"/>
                                    <a:pt x="36" y="118"/>
                                    <a:pt x="46" y="118"/>
                                  </a:cubicBezTo>
                                  <a:cubicBezTo>
                                    <a:pt x="54" y="118"/>
                                    <a:pt x="54" y="118"/>
                                    <a:pt x="54" y="118"/>
                                  </a:cubicBezTo>
                                  <a:cubicBezTo>
                                    <a:pt x="54" y="133"/>
                                    <a:pt x="54" y="133"/>
                                    <a:pt x="54" y="133"/>
                                  </a:cubicBezTo>
                                  <a:cubicBezTo>
                                    <a:pt x="41" y="133"/>
                                    <a:pt x="41" y="133"/>
                                    <a:pt x="41" y="133"/>
                                  </a:cubicBezTo>
                                  <a:cubicBezTo>
                                    <a:pt x="24" y="133"/>
                                    <a:pt x="17" y="129"/>
                                    <a:pt x="17" y="110"/>
                                  </a:cubicBezTo>
                                  <a:cubicBezTo>
                                    <a:pt x="17" y="45"/>
                                    <a:pt x="17" y="45"/>
                                    <a:pt x="17" y="45"/>
                                  </a:cubicBezTo>
                                  <a:cubicBezTo>
                                    <a:pt x="0" y="45"/>
                                    <a:pt x="0" y="45"/>
                                    <a:pt x="0" y="45"/>
                                  </a:cubicBezTo>
                                  <a:cubicBezTo>
                                    <a:pt x="0" y="30"/>
                                    <a:pt x="0" y="30"/>
                                    <a:pt x="0" y="30"/>
                                  </a:cubicBezTo>
                                  <a:cubicBezTo>
                                    <a:pt x="17" y="30"/>
                                    <a:pt x="17" y="30"/>
                                    <a:pt x="17" y="30"/>
                                  </a:cubicBezTo>
                                  <a:cubicBezTo>
                                    <a:pt x="17" y="0"/>
                                    <a:pt x="17" y="0"/>
                                    <a:pt x="17" y="0"/>
                                  </a:cubicBezTo>
                                  <a:cubicBezTo>
                                    <a:pt x="34" y="0"/>
                                    <a:pt x="34" y="0"/>
                                    <a:pt x="34" y="0"/>
                                  </a:cubicBezTo>
                                  <a:lnTo>
                                    <a:pt x="34" y="3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989211" name="Freeform 11"/>
                          <wps:cNvSpPr>
                            <a:spLocks noChangeAspect="1"/>
                          </wps:cNvSpPr>
                          <wps:spPr bwMode="auto">
                            <a:xfrm>
                              <a:off x="1098164" y="629238"/>
                              <a:ext cx="232013" cy="172559"/>
                            </a:xfrm>
                            <a:custGeom>
                              <a:avLst/>
                              <a:gdLst>
                                <a:gd name="T0" fmla="*/ 0 w 143"/>
                                <a:gd name="T1" fmla="*/ 2 h 105"/>
                                <a:gd name="T2" fmla="*/ 16 w 143"/>
                                <a:gd name="T3" fmla="*/ 2 h 105"/>
                                <a:gd name="T4" fmla="*/ 16 w 143"/>
                                <a:gd name="T5" fmla="*/ 17 h 105"/>
                                <a:gd name="T6" fmla="*/ 16 w 143"/>
                                <a:gd name="T7" fmla="*/ 17 h 105"/>
                                <a:gd name="T8" fmla="*/ 49 w 143"/>
                                <a:gd name="T9" fmla="*/ 0 h 105"/>
                                <a:gd name="T10" fmla="*/ 77 w 143"/>
                                <a:gd name="T11" fmla="*/ 17 h 105"/>
                                <a:gd name="T12" fmla="*/ 109 w 143"/>
                                <a:gd name="T13" fmla="*/ 0 h 105"/>
                                <a:gd name="T14" fmla="*/ 143 w 143"/>
                                <a:gd name="T15" fmla="*/ 30 h 105"/>
                                <a:gd name="T16" fmla="*/ 143 w 143"/>
                                <a:gd name="T17" fmla="*/ 105 h 105"/>
                                <a:gd name="T18" fmla="*/ 126 w 143"/>
                                <a:gd name="T19" fmla="*/ 105 h 105"/>
                                <a:gd name="T20" fmla="*/ 126 w 143"/>
                                <a:gd name="T21" fmla="*/ 38 h 105"/>
                                <a:gd name="T22" fmla="*/ 107 w 143"/>
                                <a:gd name="T23" fmla="*/ 15 h 105"/>
                                <a:gd name="T24" fmla="*/ 80 w 143"/>
                                <a:gd name="T25" fmla="*/ 41 h 105"/>
                                <a:gd name="T26" fmla="*/ 80 w 143"/>
                                <a:gd name="T27" fmla="*/ 105 h 105"/>
                                <a:gd name="T28" fmla="*/ 63 w 143"/>
                                <a:gd name="T29" fmla="*/ 105 h 105"/>
                                <a:gd name="T30" fmla="*/ 63 w 143"/>
                                <a:gd name="T31" fmla="*/ 38 h 105"/>
                                <a:gd name="T32" fmla="*/ 44 w 143"/>
                                <a:gd name="T33" fmla="*/ 15 h 105"/>
                                <a:gd name="T34" fmla="*/ 17 w 143"/>
                                <a:gd name="T35" fmla="*/ 41 h 105"/>
                                <a:gd name="T36" fmla="*/ 17 w 143"/>
                                <a:gd name="T37" fmla="*/ 105 h 105"/>
                                <a:gd name="T38" fmla="*/ 0 w 143"/>
                                <a:gd name="T39" fmla="*/ 105 h 105"/>
                                <a:gd name="T40" fmla="*/ 0 w 143"/>
                                <a:gd name="T41"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43" h="105">
                                  <a:moveTo>
                                    <a:pt x="0" y="2"/>
                                  </a:moveTo>
                                  <a:cubicBezTo>
                                    <a:pt x="16" y="2"/>
                                    <a:pt x="16" y="2"/>
                                    <a:pt x="16" y="2"/>
                                  </a:cubicBezTo>
                                  <a:cubicBezTo>
                                    <a:pt x="16" y="17"/>
                                    <a:pt x="16" y="17"/>
                                    <a:pt x="16" y="17"/>
                                  </a:cubicBezTo>
                                  <a:cubicBezTo>
                                    <a:pt x="16" y="17"/>
                                    <a:pt x="16" y="17"/>
                                    <a:pt x="16" y="17"/>
                                  </a:cubicBezTo>
                                  <a:cubicBezTo>
                                    <a:pt x="23" y="6"/>
                                    <a:pt x="35" y="0"/>
                                    <a:pt x="49" y="0"/>
                                  </a:cubicBezTo>
                                  <a:cubicBezTo>
                                    <a:pt x="61" y="0"/>
                                    <a:pt x="73" y="5"/>
                                    <a:pt x="77" y="17"/>
                                  </a:cubicBezTo>
                                  <a:cubicBezTo>
                                    <a:pt x="84" y="6"/>
                                    <a:pt x="96" y="0"/>
                                    <a:pt x="109" y="0"/>
                                  </a:cubicBezTo>
                                  <a:cubicBezTo>
                                    <a:pt x="130" y="0"/>
                                    <a:pt x="143" y="8"/>
                                    <a:pt x="143" y="30"/>
                                  </a:cubicBezTo>
                                  <a:cubicBezTo>
                                    <a:pt x="143" y="105"/>
                                    <a:pt x="143" y="105"/>
                                    <a:pt x="143" y="105"/>
                                  </a:cubicBezTo>
                                  <a:cubicBezTo>
                                    <a:pt x="126" y="105"/>
                                    <a:pt x="126" y="105"/>
                                    <a:pt x="126" y="105"/>
                                  </a:cubicBezTo>
                                  <a:cubicBezTo>
                                    <a:pt x="126" y="38"/>
                                    <a:pt x="126" y="38"/>
                                    <a:pt x="126" y="38"/>
                                  </a:cubicBezTo>
                                  <a:cubicBezTo>
                                    <a:pt x="126" y="25"/>
                                    <a:pt x="123" y="15"/>
                                    <a:pt x="107" y="15"/>
                                  </a:cubicBezTo>
                                  <a:cubicBezTo>
                                    <a:pt x="90" y="15"/>
                                    <a:pt x="80" y="25"/>
                                    <a:pt x="80" y="41"/>
                                  </a:cubicBezTo>
                                  <a:cubicBezTo>
                                    <a:pt x="80" y="105"/>
                                    <a:pt x="80" y="105"/>
                                    <a:pt x="80" y="105"/>
                                  </a:cubicBezTo>
                                  <a:cubicBezTo>
                                    <a:pt x="63" y="105"/>
                                    <a:pt x="63" y="105"/>
                                    <a:pt x="63" y="105"/>
                                  </a:cubicBezTo>
                                  <a:cubicBezTo>
                                    <a:pt x="63" y="38"/>
                                    <a:pt x="63" y="38"/>
                                    <a:pt x="63" y="38"/>
                                  </a:cubicBezTo>
                                  <a:cubicBezTo>
                                    <a:pt x="63" y="24"/>
                                    <a:pt x="59" y="15"/>
                                    <a:pt x="44" y="15"/>
                                  </a:cubicBezTo>
                                  <a:cubicBezTo>
                                    <a:pt x="24" y="15"/>
                                    <a:pt x="17" y="33"/>
                                    <a:pt x="17" y="41"/>
                                  </a:cubicBezTo>
                                  <a:cubicBezTo>
                                    <a:pt x="17" y="105"/>
                                    <a:pt x="17" y="105"/>
                                    <a:pt x="17"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988192" name="Freeform 12"/>
                          <wps:cNvSpPr>
                            <a:spLocks noChangeAspect="1" noEditPoints="1"/>
                          </wps:cNvSpPr>
                          <wps:spPr bwMode="auto">
                            <a:xfrm>
                              <a:off x="1356068" y="629238"/>
                              <a:ext cx="156833" cy="176040"/>
                            </a:xfrm>
                            <a:custGeom>
                              <a:avLst/>
                              <a:gdLst>
                                <a:gd name="T0" fmla="*/ 93 w 96"/>
                                <a:gd name="T1" fmla="*/ 72 h 107"/>
                                <a:gd name="T2" fmla="*/ 49 w 96"/>
                                <a:gd name="T3" fmla="*/ 107 h 107"/>
                                <a:gd name="T4" fmla="*/ 0 w 96"/>
                                <a:gd name="T5" fmla="*/ 53 h 107"/>
                                <a:gd name="T6" fmla="*/ 48 w 96"/>
                                <a:gd name="T7" fmla="*/ 0 h 107"/>
                                <a:gd name="T8" fmla="*/ 95 w 96"/>
                                <a:gd name="T9" fmla="*/ 59 h 107"/>
                                <a:gd name="T10" fmla="*/ 18 w 96"/>
                                <a:gd name="T11" fmla="*/ 59 h 107"/>
                                <a:gd name="T12" fmla="*/ 50 w 96"/>
                                <a:gd name="T13" fmla="*/ 92 h 107"/>
                                <a:gd name="T14" fmla="*/ 76 w 96"/>
                                <a:gd name="T15" fmla="*/ 72 h 107"/>
                                <a:gd name="T16" fmla="*/ 93 w 96"/>
                                <a:gd name="T17" fmla="*/ 72 h 107"/>
                                <a:gd name="T18" fmla="*/ 77 w 96"/>
                                <a:gd name="T19" fmla="*/ 44 h 107"/>
                                <a:gd name="T20" fmla="*/ 47 w 96"/>
                                <a:gd name="T21" fmla="*/ 15 h 107"/>
                                <a:gd name="T22" fmla="*/ 18 w 96"/>
                                <a:gd name="T23" fmla="*/ 44 h 107"/>
                                <a:gd name="T24" fmla="*/ 77 w 96"/>
                                <a:gd name="T25" fmla="*/ 4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107">
                                  <a:moveTo>
                                    <a:pt x="93" y="72"/>
                                  </a:moveTo>
                                  <a:cubicBezTo>
                                    <a:pt x="89" y="95"/>
                                    <a:pt x="72" y="107"/>
                                    <a:pt x="49" y="107"/>
                                  </a:cubicBezTo>
                                  <a:cubicBezTo>
                                    <a:pt x="17" y="107"/>
                                    <a:pt x="1" y="85"/>
                                    <a:pt x="0" y="53"/>
                                  </a:cubicBezTo>
                                  <a:cubicBezTo>
                                    <a:pt x="0" y="23"/>
                                    <a:pt x="20" y="0"/>
                                    <a:pt x="48" y="0"/>
                                  </a:cubicBezTo>
                                  <a:cubicBezTo>
                                    <a:pt x="85" y="0"/>
                                    <a:pt x="96" y="34"/>
                                    <a:pt x="95" y="59"/>
                                  </a:cubicBezTo>
                                  <a:cubicBezTo>
                                    <a:pt x="18" y="59"/>
                                    <a:pt x="18" y="59"/>
                                    <a:pt x="18" y="59"/>
                                  </a:cubicBezTo>
                                  <a:cubicBezTo>
                                    <a:pt x="17" y="76"/>
                                    <a:pt x="28" y="92"/>
                                    <a:pt x="50" y="92"/>
                                  </a:cubicBezTo>
                                  <a:cubicBezTo>
                                    <a:pt x="64" y="92"/>
                                    <a:pt x="74" y="85"/>
                                    <a:pt x="76" y="72"/>
                                  </a:cubicBezTo>
                                  <a:lnTo>
                                    <a:pt x="93" y="72"/>
                                  </a:lnTo>
                                  <a:close/>
                                  <a:moveTo>
                                    <a:pt x="77" y="44"/>
                                  </a:moveTo>
                                  <a:cubicBezTo>
                                    <a:pt x="76" y="28"/>
                                    <a:pt x="64" y="15"/>
                                    <a:pt x="47" y="15"/>
                                  </a:cubicBezTo>
                                  <a:cubicBezTo>
                                    <a:pt x="30" y="15"/>
                                    <a:pt x="19" y="28"/>
                                    <a:pt x="18" y="44"/>
                                  </a:cubicBezTo>
                                  <a:lnTo>
                                    <a:pt x="77" y="44"/>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6696" name="Freeform 13"/>
                          <wps:cNvSpPr>
                            <a:spLocks noChangeAspect="1"/>
                          </wps:cNvSpPr>
                          <wps:spPr bwMode="auto">
                            <a:xfrm>
                              <a:off x="1532319" y="629238"/>
                              <a:ext cx="136918" cy="172559"/>
                            </a:xfrm>
                            <a:custGeom>
                              <a:avLst/>
                              <a:gdLst>
                                <a:gd name="T0" fmla="*/ 0 w 84"/>
                                <a:gd name="T1" fmla="*/ 2 h 105"/>
                                <a:gd name="T2" fmla="*/ 15 w 84"/>
                                <a:gd name="T3" fmla="*/ 2 h 105"/>
                                <a:gd name="T4" fmla="*/ 15 w 84"/>
                                <a:gd name="T5" fmla="*/ 19 h 105"/>
                                <a:gd name="T6" fmla="*/ 16 w 84"/>
                                <a:gd name="T7" fmla="*/ 19 h 105"/>
                                <a:gd name="T8" fmla="*/ 49 w 84"/>
                                <a:gd name="T9" fmla="*/ 0 h 105"/>
                                <a:gd name="T10" fmla="*/ 84 w 84"/>
                                <a:gd name="T11" fmla="*/ 37 h 105"/>
                                <a:gd name="T12" fmla="*/ 84 w 84"/>
                                <a:gd name="T13" fmla="*/ 105 h 105"/>
                                <a:gd name="T14" fmla="*/ 67 w 84"/>
                                <a:gd name="T15" fmla="*/ 105 h 105"/>
                                <a:gd name="T16" fmla="*/ 67 w 84"/>
                                <a:gd name="T17" fmla="*/ 35 h 105"/>
                                <a:gd name="T18" fmla="*/ 47 w 84"/>
                                <a:gd name="T19" fmla="*/ 15 h 105"/>
                                <a:gd name="T20" fmla="*/ 16 w 84"/>
                                <a:gd name="T21" fmla="*/ 47 h 105"/>
                                <a:gd name="T22" fmla="*/ 16 w 84"/>
                                <a:gd name="T23" fmla="*/ 105 h 105"/>
                                <a:gd name="T24" fmla="*/ 0 w 84"/>
                                <a:gd name="T25" fmla="*/ 105 h 105"/>
                                <a:gd name="T26" fmla="*/ 0 w 84"/>
                                <a:gd name="T27"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4" h="105">
                                  <a:moveTo>
                                    <a:pt x="0" y="2"/>
                                  </a:moveTo>
                                  <a:cubicBezTo>
                                    <a:pt x="15" y="2"/>
                                    <a:pt x="15" y="2"/>
                                    <a:pt x="15" y="2"/>
                                  </a:cubicBezTo>
                                  <a:cubicBezTo>
                                    <a:pt x="15" y="19"/>
                                    <a:pt x="15" y="19"/>
                                    <a:pt x="15" y="19"/>
                                  </a:cubicBezTo>
                                  <a:cubicBezTo>
                                    <a:pt x="16" y="19"/>
                                    <a:pt x="16" y="19"/>
                                    <a:pt x="16" y="19"/>
                                  </a:cubicBezTo>
                                  <a:cubicBezTo>
                                    <a:pt x="23" y="6"/>
                                    <a:pt x="34" y="0"/>
                                    <a:pt x="49" y="0"/>
                                  </a:cubicBezTo>
                                  <a:cubicBezTo>
                                    <a:pt x="76" y="0"/>
                                    <a:pt x="84" y="15"/>
                                    <a:pt x="84" y="37"/>
                                  </a:cubicBezTo>
                                  <a:cubicBezTo>
                                    <a:pt x="84" y="105"/>
                                    <a:pt x="84" y="105"/>
                                    <a:pt x="84" y="105"/>
                                  </a:cubicBezTo>
                                  <a:cubicBezTo>
                                    <a:pt x="67" y="105"/>
                                    <a:pt x="67" y="105"/>
                                    <a:pt x="67" y="105"/>
                                  </a:cubicBezTo>
                                  <a:cubicBezTo>
                                    <a:pt x="67" y="35"/>
                                    <a:pt x="67" y="35"/>
                                    <a:pt x="67" y="35"/>
                                  </a:cubicBezTo>
                                  <a:cubicBezTo>
                                    <a:pt x="67" y="23"/>
                                    <a:pt x="60" y="15"/>
                                    <a:pt x="47" y="15"/>
                                  </a:cubicBezTo>
                                  <a:cubicBezTo>
                                    <a:pt x="26" y="15"/>
                                    <a:pt x="16" y="28"/>
                                    <a:pt x="16" y="47"/>
                                  </a:cubicBezTo>
                                  <a:cubicBezTo>
                                    <a:pt x="16" y="105"/>
                                    <a:pt x="16" y="105"/>
                                    <a:pt x="16"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6327876" name="Freeform 14"/>
                          <wps:cNvSpPr>
                            <a:spLocks noChangeAspect="1"/>
                          </wps:cNvSpPr>
                          <wps:spPr bwMode="auto">
                            <a:xfrm>
                              <a:off x="1685668" y="583487"/>
                              <a:ext cx="88125" cy="218310"/>
                            </a:xfrm>
                            <a:custGeom>
                              <a:avLst/>
                              <a:gdLst>
                                <a:gd name="T0" fmla="*/ 35 w 55"/>
                                <a:gd name="T1" fmla="*/ 30 h 133"/>
                                <a:gd name="T2" fmla="*/ 55 w 55"/>
                                <a:gd name="T3" fmla="*/ 30 h 133"/>
                                <a:gd name="T4" fmla="*/ 55 w 55"/>
                                <a:gd name="T5" fmla="*/ 45 h 133"/>
                                <a:gd name="T6" fmla="*/ 35 w 55"/>
                                <a:gd name="T7" fmla="*/ 45 h 133"/>
                                <a:gd name="T8" fmla="*/ 35 w 55"/>
                                <a:gd name="T9" fmla="*/ 109 h 133"/>
                                <a:gd name="T10" fmla="*/ 47 w 55"/>
                                <a:gd name="T11" fmla="*/ 118 h 133"/>
                                <a:gd name="T12" fmla="*/ 55 w 55"/>
                                <a:gd name="T13" fmla="*/ 118 h 133"/>
                                <a:gd name="T14" fmla="*/ 55 w 55"/>
                                <a:gd name="T15" fmla="*/ 133 h 133"/>
                                <a:gd name="T16" fmla="*/ 42 w 55"/>
                                <a:gd name="T17" fmla="*/ 133 h 133"/>
                                <a:gd name="T18" fmla="*/ 18 w 55"/>
                                <a:gd name="T19" fmla="*/ 110 h 133"/>
                                <a:gd name="T20" fmla="*/ 18 w 55"/>
                                <a:gd name="T21" fmla="*/ 45 h 133"/>
                                <a:gd name="T22" fmla="*/ 0 w 55"/>
                                <a:gd name="T23" fmla="*/ 45 h 133"/>
                                <a:gd name="T24" fmla="*/ 0 w 55"/>
                                <a:gd name="T25" fmla="*/ 30 h 133"/>
                                <a:gd name="T26" fmla="*/ 18 w 55"/>
                                <a:gd name="T27" fmla="*/ 30 h 133"/>
                                <a:gd name="T28" fmla="*/ 18 w 55"/>
                                <a:gd name="T29" fmla="*/ 0 h 133"/>
                                <a:gd name="T30" fmla="*/ 35 w 55"/>
                                <a:gd name="T31" fmla="*/ 0 h 133"/>
                                <a:gd name="T32" fmla="*/ 35 w 55"/>
                                <a:gd name="T33" fmla="*/ 30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5" h="133">
                                  <a:moveTo>
                                    <a:pt x="35" y="30"/>
                                  </a:moveTo>
                                  <a:cubicBezTo>
                                    <a:pt x="55" y="30"/>
                                    <a:pt x="55" y="30"/>
                                    <a:pt x="55" y="30"/>
                                  </a:cubicBezTo>
                                  <a:cubicBezTo>
                                    <a:pt x="55" y="45"/>
                                    <a:pt x="55" y="45"/>
                                    <a:pt x="55" y="45"/>
                                  </a:cubicBezTo>
                                  <a:cubicBezTo>
                                    <a:pt x="35" y="45"/>
                                    <a:pt x="35" y="45"/>
                                    <a:pt x="35" y="45"/>
                                  </a:cubicBezTo>
                                  <a:cubicBezTo>
                                    <a:pt x="35" y="109"/>
                                    <a:pt x="35" y="109"/>
                                    <a:pt x="35" y="109"/>
                                  </a:cubicBezTo>
                                  <a:cubicBezTo>
                                    <a:pt x="35" y="116"/>
                                    <a:pt x="37" y="118"/>
                                    <a:pt x="47" y="118"/>
                                  </a:cubicBezTo>
                                  <a:cubicBezTo>
                                    <a:pt x="55" y="118"/>
                                    <a:pt x="55" y="118"/>
                                    <a:pt x="55" y="118"/>
                                  </a:cubicBezTo>
                                  <a:cubicBezTo>
                                    <a:pt x="55" y="133"/>
                                    <a:pt x="55" y="133"/>
                                    <a:pt x="55" y="133"/>
                                  </a:cubicBezTo>
                                  <a:cubicBezTo>
                                    <a:pt x="42" y="133"/>
                                    <a:pt x="42" y="133"/>
                                    <a:pt x="42" y="133"/>
                                  </a:cubicBezTo>
                                  <a:cubicBezTo>
                                    <a:pt x="25" y="133"/>
                                    <a:pt x="18" y="129"/>
                                    <a:pt x="18" y="110"/>
                                  </a:cubicBezTo>
                                  <a:cubicBezTo>
                                    <a:pt x="18" y="45"/>
                                    <a:pt x="18" y="45"/>
                                    <a:pt x="18" y="45"/>
                                  </a:cubicBezTo>
                                  <a:cubicBezTo>
                                    <a:pt x="0" y="45"/>
                                    <a:pt x="0" y="45"/>
                                    <a:pt x="0" y="45"/>
                                  </a:cubicBezTo>
                                  <a:cubicBezTo>
                                    <a:pt x="0" y="30"/>
                                    <a:pt x="0" y="30"/>
                                    <a:pt x="0" y="30"/>
                                  </a:cubicBezTo>
                                  <a:cubicBezTo>
                                    <a:pt x="18" y="30"/>
                                    <a:pt x="18" y="30"/>
                                    <a:pt x="18" y="30"/>
                                  </a:cubicBezTo>
                                  <a:cubicBezTo>
                                    <a:pt x="18" y="0"/>
                                    <a:pt x="18" y="0"/>
                                    <a:pt x="18" y="0"/>
                                  </a:cubicBezTo>
                                  <a:cubicBezTo>
                                    <a:pt x="35" y="0"/>
                                    <a:pt x="35" y="0"/>
                                    <a:pt x="35" y="0"/>
                                  </a:cubicBezTo>
                                  <a:lnTo>
                                    <a:pt x="35" y="3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506109" name="Freeform 15"/>
                          <wps:cNvSpPr>
                            <a:spLocks noChangeAspect="1"/>
                          </wps:cNvSpPr>
                          <wps:spPr bwMode="auto">
                            <a:xfrm>
                              <a:off x="139240" y="906227"/>
                              <a:ext cx="91112" cy="231239"/>
                            </a:xfrm>
                            <a:custGeom>
                              <a:avLst/>
                              <a:gdLst>
                                <a:gd name="T0" fmla="*/ 17 w 56"/>
                                <a:gd name="T1" fmla="*/ 55 h 143"/>
                                <a:gd name="T2" fmla="*/ 0 w 56"/>
                                <a:gd name="T3" fmla="*/ 55 h 143"/>
                                <a:gd name="T4" fmla="*/ 0 w 56"/>
                                <a:gd name="T5" fmla="*/ 40 h 143"/>
                                <a:gd name="T6" fmla="*/ 17 w 56"/>
                                <a:gd name="T7" fmla="*/ 40 h 143"/>
                                <a:gd name="T8" fmla="*/ 17 w 56"/>
                                <a:gd name="T9" fmla="*/ 25 h 143"/>
                                <a:gd name="T10" fmla="*/ 45 w 56"/>
                                <a:gd name="T11" fmla="*/ 0 h 143"/>
                                <a:gd name="T12" fmla="*/ 56 w 56"/>
                                <a:gd name="T13" fmla="*/ 1 h 143"/>
                                <a:gd name="T14" fmla="*/ 56 w 56"/>
                                <a:gd name="T15" fmla="*/ 16 h 143"/>
                                <a:gd name="T16" fmla="*/ 47 w 56"/>
                                <a:gd name="T17" fmla="*/ 15 h 143"/>
                                <a:gd name="T18" fmla="*/ 34 w 56"/>
                                <a:gd name="T19" fmla="*/ 26 h 143"/>
                                <a:gd name="T20" fmla="*/ 34 w 56"/>
                                <a:gd name="T21" fmla="*/ 40 h 143"/>
                                <a:gd name="T22" fmla="*/ 53 w 56"/>
                                <a:gd name="T23" fmla="*/ 40 h 143"/>
                                <a:gd name="T24" fmla="*/ 53 w 56"/>
                                <a:gd name="T25" fmla="*/ 55 h 143"/>
                                <a:gd name="T26" fmla="*/ 34 w 56"/>
                                <a:gd name="T27" fmla="*/ 55 h 143"/>
                                <a:gd name="T28" fmla="*/ 34 w 56"/>
                                <a:gd name="T29" fmla="*/ 143 h 143"/>
                                <a:gd name="T30" fmla="*/ 17 w 56"/>
                                <a:gd name="T31" fmla="*/ 143 h 143"/>
                                <a:gd name="T32" fmla="*/ 17 w 56"/>
                                <a:gd name="T33" fmla="*/ 5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6" h="143">
                                  <a:moveTo>
                                    <a:pt x="17" y="55"/>
                                  </a:moveTo>
                                  <a:cubicBezTo>
                                    <a:pt x="0" y="55"/>
                                    <a:pt x="0" y="55"/>
                                    <a:pt x="0" y="55"/>
                                  </a:cubicBezTo>
                                  <a:cubicBezTo>
                                    <a:pt x="0" y="40"/>
                                    <a:pt x="0" y="40"/>
                                    <a:pt x="0" y="40"/>
                                  </a:cubicBezTo>
                                  <a:cubicBezTo>
                                    <a:pt x="17" y="40"/>
                                    <a:pt x="17" y="40"/>
                                    <a:pt x="17" y="40"/>
                                  </a:cubicBezTo>
                                  <a:cubicBezTo>
                                    <a:pt x="17" y="25"/>
                                    <a:pt x="17" y="25"/>
                                    <a:pt x="17" y="25"/>
                                  </a:cubicBezTo>
                                  <a:cubicBezTo>
                                    <a:pt x="17" y="8"/>
                                    <a:pt x="27" y="0"/>
                                    <a:pt x="45" y="0"/>
                                  </a:cubicBezTo>
                                  <a:cubicBezTo>
                                    <a:pt x="48" y="0"/>
                                    <a:pt x="53" y="0"/>
                                    <a:pt x="56" y="1"/>
                                  </a:cubicBezTo>
                                  <a:cubicBezTo>
                                    <a:pt x="56" y="16"/>
                                    <a:pt x="56" y="16"/>
                                    <a:pt x="56" y="16"/>
                                  </a:cubicBezTo>
                                  <a:cubicBezTo>
                                    <a:pt x="53" y="15"/>
                                    <a:pt x="49" y="15"/>
                                    <a:pt x="47" y="15"/>
                                  </a:cubicBezTo>
                                  <a:cubicBezTo>
                                    <a:pt x="38" y="15"/>
                                    <a:pt x="34" y="17"/>
                                    <a:pt x="34" y="26"/>
                                  </a:cubicBezTo>
                                  <a:cubicBezTo>
                                    <a:pt x="34" y="40"/>
                                    <a:pt x="34" y="40"/>
                                    <a:pt x="34" y="40"/>
                                  </a:cubicBezTo>
                                  <a:cubicBezTo>
                                    <a:pt x="53" y="40"/>
                                    <a:pt x="53" y="40"/>
                                    <a:pt x="53" y="40"/>
                                  </a:cubicBezTo>
                                  <a:cubicBezTo>
                                    <a:pt x="53" y="55"/>
                                    <a:pt x="53" y="55"/>
                                    <a:pt x="53" y="55"/>
                                  </a:cubicBezTo>
                                  <a:cubicBezTo>
                                    <a:pt x="34" y="55"/>
                                    <a:pt x="34" y="55"/>
                                    <a:pt x="34" y="55"/>
                                  </a:cubicBezTo>
                                  <a:cubicBezTo>
                                    <a:pt x="34" y="143"/>
                                    <a:pt x="34" y="143"/>
                                    <a:pt x="34" y="143"/>
                                  </a:cubicBezTo>
                                  <a:cubicBezTo>
                                    <a:pt x="17" y="143"/>
                                    <a:pt x="17" y="143"/>
                                    <a:pt x="17" y="143"/>
                                  </a:cubicBezTo>
                                  <a:lnTo>
                                    <a:pt x="17" y="55"/>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3547327" name="Freeform 16"/>
                          <wps:cNvSpPr>
                            <a:spLocks noChangeAspect="1" noEditPoints="1"/>
                          </wps:cNvSpPr>
                          <wps:spPr bwMode="auto">
                            <a:xfrm>
                              <a:off x="230353" y="967891"/>
                              <a:ext cx="163306" cy="173056"/>
                            </a:xfrm>
                            <a:custGeom>
                              <a:avLst/>
                              <a:gdLst>
                                <a:gd name="T0" fmla="*/ 50 w 100"/>
                                <a:gd name="T1" fmla="*/ 0 h 107"/>
                                <a:gd name="T2" fmla="*/ 100 w 100"/>
                                <a:gd name="T3" fmla="*/ 54 h 107"/>
                                <a:gd name="T4" fmla="*/ 50 w 100"/>
                                <a:gd name="T5" fmla="*/ 107 h 107"/>
                                <a:gd name="T6" fmla="*/ 0 w 100"/>
                                <a:gd name="T7" fmla="*/ 54 h 107"/>
                                <a:gd name="T8" fmla="*/ 50 w 100"/>
                                <a:gd name="T9" fmla="*/ 0 h 107"/>
                                <a:gd name="T10" fmla="*/ 50 w 100"/>
                                <a:gd name="T11" fmla="*/ 92 h 107"/>
                                <a:gd name="T12" fmla="*/ 82 w 100"/>
                                <a:gd name="T13" fmla="*/ 54 h 107"/>
                                <a:gd name="T14" fmla="*/ 50 w 100"/>
                                <a:gd name="T15" fmla="*/ 15 h 107"/>
                                <a:gd name="T16" fmla="*/ 18 w 100"/>
                                <a:gd name="T17" fmla="*/ 54 h 107"/>
                                <a:gd name="T18" fmla="*/ 50 w 100"/>
                                <a:gd name="T19" fmla="*/ 9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 h="107">
                                  <a:moveTo>
                                    <a:pt x="50" y="0"/>
                                  </a:moveTo>
                                  <a:cubicBezTo>
                                    <a:pt x="83" y="0"/>
                                    <a:pt x="100" y="24"/>
                                    <a:pt x="100" y="54"/>
                                  </a:cubicBezTo>
                                  <a:cubicBezTo>
                                    <a:pt x="100" y="84"/>
                                    <a:pt x="83" y="107"/>
                                    <a:pt x="50" y="107"/>
                                  </a:cubicBezTo>
                                  <a:cubicBezTo>
                                    <a:pt x="18" y="107"/>
                                    <a:pt x="0" y="84"/>
                                    <a:pt x="0" y="54"/>
                                  </a:cubicBezTo>
                                  <a:cubicBezTo>
                                    <a:pt x="0" y="24"/>
                                    <a:pt x="18" y="0"/>
                                    <a:pt x="50" y="0"/>
                                  </a:cubicBezTo>
                                  <a:close/>
                                  <a:moveTo>
                                    <a:pt x="50" y="92"/>
                                  </a:moveTo>
                                  <a:cubicBezTo>
                                    <a:pt x="68" y="92"/>
                                    <a:pt x="82" y="78"/>
                                    <a:pt x="82" y="54"/>
                                  </a:cubicBezTo>
                                  <a:cubicBezTo>
                                    <a:pt x="82" y="29"/>
                                    <a:pt x="68" y="15"/>
                                    <a:pt x="50" y="15"/>
                                  </a:cubicBezTo>
                                  <a:cubicBezTo>
                                    <a:pt x="33" y="15"/>
                                    <a:pt x="18" y="29"/>
                                    <a:pt x="18" y="54"/>
                                  </a:cubicBezTo>
                                  <a:cubicBezTo>
                                    <a:pt x="18" y="78"/>
                                    <a:pt x="33" y="92"/>
                                    <a:pt x="50" y="92"/>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1415670" name="Freeform 17"/>
                          <wps:cNvSpPr>
                            <a:spLocks noChangeAspect="1"/>
                          </wps:cNvSpPr>
                          <wps:spPr bwMode="auto">
                            <a:xfrm>
                              <a:off x="419549" y="964907"/>
                              <a:ext cx="85138" cy="172559"/>
                            </a:xfrm>
                            <a:custGeom>
                              <a:avLst/>
                              <a:gdLst>
                                <a:gd name="T0" fmla="*/ 0 w 54"/>
                                <a:gd name="T1" fmla="*/ 3 h 106"/>
                                <a:gd name="T2" fmla="*/ 16 w 54"/>
                                <a:gd name="T3" fmla="*/ 3 h 106"/>
                                <a:gd name="T4" fmla="*/ 16 w 54"/>
                                <a:gd name="T5" fmla="*/ 25 h 106"/>
                                <a:gd name="T6" fmla="*/ 16 w 54"/>
                                <a:gd name="T7" fmla="*/ 25 h 106"/>
                                <a:gd name="T8" fmla="*/ 54 w 54"/>
                                <a:gd name="T9" fmla="*/ 1 h 106"/>
                                <a:gd name="T10" fmla="*/ 54 w 54"/>
                                <a:gd name="T11" fmla="*/ 19 h 106"/>
                                <a:gd name="T12" fmla="*/ 17 w 54"/>
                                <a:gd name="T13" fmla="*/ 60 h 106"/>
                                <a:gd name="T14" fmla="*/ 17 w 54"/>
                                <a:gd name="T15" fmla="*/ 106 h 106"/>
                                <a:gd name="T16" fmla="*/ 0 w 54"/>
                                <a:gd name="T17" fmla="*/ 106 h 106"/>
                                <a:gd name="T18" fmla="*/ 0 w 54"/>
                                <a:gd name="T19" fmla="*/ 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4" h="106">
                                  <a:moveTo>
                                    <a:pt x="0" y="3"/>
                                  </a:moveTo>
                                  <a:cubicBezTo>
                                    <a:pt x="16" y="3"/>
                                    <a:pt x="16" y="3"/>
                                    <a:pt x="16" y="3"/>
                                  </a:cubicBezTo>
                                  <a:cubicBezTo>
                                    <a:pt x="16" y="25"/>
                                    <a:pt x="16" y="25"/>
                                    <a:pt x="16" y="25"/>
                                  </a:cubicBezTo>
                                  <a:cubicBezTo>
                                    <a:pt x="16" y="25"/>
                                    <a:pt x="16" y="25"/>
                                    <a:pt x="16" y="25"/>
                                  </a:cubicBezTo>
                                  <a:cubicBezTo>
                                    <a:pt x="24" y="8"/>
                                    <a:pt x="35" y="0"/>
                                    <a:pt x="54" y="1"/>
                                  </a:cubicBezTo>
                                  <a:cubicBezTo>
                                    <a:pt x="54" y="19"/>
                                    <a:pt x="54" y="19"/>
                                    <a:pt x="54" y="19"/>
                                  </a:cubicBezTo>
                                  <a:cubicBezTo>
                                    <a:pt x="26" y="19"/>
                                    <a:pt x="17" y="34"/>
                                    <a:pt x="17" y="60"/>
                                  </a:cubicBezTo>
                                  <a:cubicBezTo>
                                    <a:pt x="17" y="106"/>
                                    <a:pt x="17" y="106"/>
                                    <a:pt x="17" y="106"/>
                                  </a:cubicBezTo>
                                  <a:cubicBezTo>
                                    <a:pt x="0" y="106"/>
                                    <a:pt x="0" y="106"/>
                                    <a:pt x="0" y="106"/>
                                  </a:cubicBezTo>
                                  <a:lnTo>
                                    <a:pt x="0" y="3"/>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5375990" name="Freeform 18"/>
                          <wps:cNvSpPr>
                            <a:spLocks noChangeAspect="1"/>
                          </wps:cNvSpPr>
                          <wps:spPr bwMode="auto">
                            <a:xfrm>
                              <a:off x="592812" y="906227"/>
                              <a:ext cx="290267" cy="231239"/>
                            </a:xfrm>
                            <a:custGeom>
                              <a:avLst/>
                              <a:gdLst>
                                <a:gd name="T0" fmla="*/ 334 w 423"/>
                                <a:gd name="T1" fmla="*/ 336 h 336"/>
                                <a:gd name="T2" fmla="*/ 286 w 423"/>
                                <a:gd name="T3" fmla="*/ 336 h 336"/>
                                <a:gd name="T4" fmla="*/ 211 w 423"/>
                                <a:gd name="T5" fmla="*/ 55 h 336"/>
                                <a:gd name="T6" fmla="*/ 211 w 423"/>
                                <a:gd name="T7" fmla="*/ 55 h 336"/>
                                <a:gd name="T8" fmla="*/ 133 w 423"/>
                                <a:gd name="T9" fmla="*/ 336 h 336"/>
                                <a:gd name="T10" fmla="*/ 85 w 423"/>
                                <a:gd name="T11" fmla="*/ 336 h 336"/>
                                <a:gd name="T12" fmla="*/ 0 w 423"/>
                                <a:gd name="T13" fmla="*/ 0 h 336"/>
                                <a:gd name="T14" fmla="*/ 45 w 423"/>
                                <a:gd name="T15" fmla="*/ 0 h 336"/>
                                <a:gd name="T16" fmla="*/ 111 w 423"/>
                                <a:gd name="T17" fmla="*/ 279 h 336"/>
                                <a:gd name="T18" fmla="*/ 111 w 423"/>
                                <a:gd name="T19" fmla="*/ 279 h 336"/>
                                <a:gd name="T20" fmla="*/ 187 w 423"/>
                                <a:gd name="T21" fmla="*/ 0 h 336"/>
                                <a:gd name="T22" fmla="*/ 234 w 423"/>
                                <a:gd name="T23" fmla="*/ 0 h 336"/>
                                <a:gd name="T24" fmla="*/ 310 w 423"/>
                                <a:gd name="T25" fmla="*/ 279 h 336"/>
                                <a:gd name="T26" fmla="*/ 310 w 423"/>
                                <a:gd name="T27" fmla="*/ 279 h 336"/>
                                <a:gd name="T28" fmla="*/ 378 w 423"/>
                                <a:gd name="T29" fmla="*/ 0 h 336"/>
                                <a:gd name="T30" fmla="*/ 423 w 423"/>
                                <a:gd name="T31" fmla="*/ 0 h 336"/>
                                <a:gd name="T32" fmla="*/ 334 w 423"/>
                                <a:gd name="T33" fmla="*/ 336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23" h="336">
                                  <a:moveTo>
                                    <a:pt x="334" y="336"/>
                                  </a:moveTo>
                                  <a:lnTo>
                                    <a:pt x="286" y="336"/>
                                  </a:lnTo>
                                  <a:lnTo>
                                    <a:pt x="211" y="55"/>
                                  </a:lnTo>
                                  <a:lnTo>
                                    <a:pt x="211" y="55"/>
                                  </a:lnTo>
                                  <a:lnTo>
                                    <a:pt x="133" y="336"/>
                                  </a:lnTo>
                                  <a:lnTo>
                                    <a:pt x="85" y="336"/>
                                  </a:lnTo>
                                  <a:lnTo>
                                    <a:pt x="0" y="0"/>
                                  </a:lnTo>
                                  <a:lnTo>
                                    <a:pt x="45" y="0"/>
                                  </a:lnTo>
                                  <a:lnTo>
                                    <a:pt x="111" y="279"/>
                                  </a:lnTo>
                                  <a:lnTo>
                                    <a:pt x="111" y="279"/>
                                  </a:lnTo>
                                  <a:lnTo>
                                    <a:pt x="187" y="0"/>
                                  </a:lnTo>
                                  <a:lnTo>
                                    <a:pt x="234" y="0"/>
                                  </a:lnTo>
                                  <a:lnTo>
                                    <a:pt x="310" y="279"/>
                                  </a:lnTo>
                                  <a:lnTo>
                                    <a:pt x="310" y="279"/>
                                  </a:lnTo>
                                  <a:lnTo>
                                    <a:pt x="378" y="0"/>
                                  </a:lnTo>
                                  <a:lnTo>
                                    <a:pt x="423" y="0"/>
                                  </a:lnTo>
                                  <a:lnTo>
                                    <a:pt x="334" y="336"/>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4270771" name="Freeform 19"/>
                          <wps:cNvSpPr>
                            <a:spLocks noChangeAspect="1" noEditPoints="1"/>
                          </wps:cNvSpPr>
                          <wps:spPr bwMode="auto">
                            <a:xfrm>
                              <a:off x="879594" y="967891"/>
                              <a:ext cx="163306" cy="173056"/>
                            </a:xfrm>
                            <a:custGeom>
                              <a:avLst/>
                              <a:gdLst>
                                <a:gd name="T0" fmla="*/ 50 w 100"/>
                                <a:gd name="T1" fmla="*/ 0 h 107"/>
                                <a:gd name="T2" fmla="*/ 100 w 100"/>
                                <a:gd name="T3" fmla="*/ 54 h 107"/>
                                <a:gd name="T4" fmla="*/ 50 w 100"/>
                                <a:gd name="T5" fmla="*/ 107 h 107"/>
                                <a:gd name="T6" fmla="*/ 0 w 100"/>
                                <a:gd name="T7" fmla="*/ 54 h 107"/>
                                <a:gd name="T8" fmla="*/ 50 w 100"/>
                                <a:gd name="T9" fmla="*/ 0 h 107"/>
                                <a:gd name="T10" fmla="*/ 50 w 100"/>
                                <a:gd name="T11" fmla="*/ 92 h 107"/>
                                <a:gd name="T12" fmla="*/ 82 w 100"/>
                                <a:gd name="T13" fmla="*/ 54 h 107"/>
                                <a:gd name="T14" fmla="*/ 50 w 100"/>
                                <a:gd name="T15" fmla="*/ 15 h 107"/>
                                <a:gd name="T16" fmla="*/ 18 w 100"/>
                                <a:gd name="T17" fmla="*/ 54 h 107"/>
                                <a:gd name="T18" fmla="*/ 50 w 100"/>
                                <a:gd name="T19" fmla="*/ 9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0" h="107">
                                  <a:moveTo>
                                    <a:pt x="50" y="0"/>
                                  </a:moveTo>
                                  <a:cubicBezTo>
                                    <a:pt x="82" y="0"/>
                                    <a:pt x="100" y="24"/>
                                    <a:pt x="100" y="54"/>
                                  </a:cubicBezTo>
                                  <a:cubicBezTo>
                                    <a:pt x="100" y="84"/>
                                    <a:pt x="82" y="107"/>
                                    <a:pt x="50" y="107"/>
                                  </a:cubicBezTo>
                                  <a:cubicBezTo>
                                    <a:pt x="18" y="107"/>
                                    <a:pt x="0" y="84"/>
                                    <a:pt x="0" y="54"/>
                                  </a:cubicBezTo>
                                  <a:cubicBezTo>
                                    <a:pt x="0" y="24"/>
                                    <a:pt x="18" y="0"/>
                                    <a:pt x="50" y="0"/>
                                  </a:cubicBezTo>
                                  <a:close/>
                                  <a:moveTo>
                                    <a:pt x="50" y="92"/>
                                  </a:moveTo>
                                  <a:cubicBezTo>
                                    <a:pt x="68" y="92"/>
                                    <a:pt x="82" y="78"/>
                                    <a:pt x="82" y="54"/>
                                  </a:cubicBezTo>
                                  <a:cubicBezTo>
                                    <a:pt x="82" y="29"/>
                                    <a:pt x="68" y="15"/>
                                    <a:pt x="50" y="15"/>
                                  </a:cubicBezTo>
                                  <a:cubicBezTo>
                                    <a:pt x="32" y="15"/>
                                    <a:pt x="18" y="29"/>
                                    <a:pt x="18" y="54"/>
                                  </a:cubicBezTo>
                                  <a:cubicBezTo>
                                    <a:pt x="18" y="78"/>
                                    <a:pt x="32" y="92"/>
                                    <a:pt x="50" y="92"/>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400440" name="Freeform 20"/>
                          <wps:cNvSpPr>
                            <a:spLocks noChangeAspect="1"/>
                          </wps:cNvSpPr>
                          <wps:spPr bwMode="auto">
                            <a:xfrm>
                              <a:off x="1065802" y="964907"/>
                              <a:ext cx="88125" cy="172559"/>
                            </a:xfrm>
                            <a:custGeom>
                              <a:avLst/>
                              <a:gdLst>
                                <a:gd name="T0" fmla="*/ 0 w 53"/>
                                <a:gd name="T1" fmla="*/ 3 h 106"/>
                                <a:gd name="T2" fmla="*/ 15 w 53"/>
                                <a:gd name="T3" fmla="*/ 3 h 106"/>
                                <a:gd name="T4" fmla="*/ 15 w 53"/>
                                <a:gd name="T5" fmla="*/ 25 h 106"/>
                                <a:gd name="T6" fmla="*/ 16 w 53"/>
                                <a:gd name="T7" fmla="*/ 25 h 106"/>
                                <a:gd name="T8" fmla="*/ 53 w 53"/>
                                <a:gd name="T9" fmla="*/ 1 h 106"/>
                                <a:gd name="T10" fmla="*/ 53 w 53"/>
                                <a:gd name="T11" fmla="*/ 19 h 106"/>
                                <a:gd name="T12" fmla="*/ 16 w 53"/>
                                <a:gd name="T13" fmla="*/ 60 h 106"/>
                                <a:gd name="T14" fmla="*/ 16 w 53"/>
                                <a:gd name="T15" fmla="*/ 106 h 106"/>
                                <a:gd name="T16" fmla="*/ 0 w 53"/>
                                <a:gd name="T17" fmla="*/ 106 h 106"/>
                                <a:gd name="T18" fmla="*/ 0 w 53"/>
                                <a:gd name="T19" fmla="*/ 3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 h="106">
                                  <a:moveTo>
                                    <a:pt x="0" y="3"/>
                                  </a:moveTo>
                                  <a:cubicBezTo>
                                    <a:pt x="15" y="3"/>
                                    <a:pt x="15" y="3"/>
                                    <a:pt x="15" y="3"/>
                                  </a:cubicBezTo>
                                  <a:cubicBezTo>
                                    <a:pt x="15" y="25"/>
                                    <a:pt x="15" y="25"/>
                                    <a:pt x="15" y="25"/>
                                  </a:cubicBezTo>
                                  <a:cubicBezTo>
                                    <a:pt x="16" y="25"/>
                                    <a:pt x="16" y="25"/>
                                    <a:pt x="16" y="25"/>
                                  </a:cubicBezTo>
                                  <a:cubicBezTo>
                                    <a:pt x="24" y="8"/>
                                    <a:pt x="35" y="0"/>
                                    <a:pt x="53" y="1"/>
                                  </a:cubicBezTo>
                                  <a:cubicBezTo>
                                    <a:pt x="53" y="19"/>
                                    <a:pt x="53" y="19"/>
                                    <a:pt x="53" y="19"/>
                                  </a:cubicBezTo>
                                  <a:cubicBezTo>
                                    <a:pt x="26" y="19"/>
                                    <a:pt x="16" y="34"/>
                                    <a:pt x="16" y="60"/>
                                  </a:cubicBezTo>
                                  <a:cubicBezTo>
                                    <a:pt x="16" y="106"/>
                                    <a:pt x="16" y="106"/>
                                    <a:pt x="16" y="106"/>
                                  </a:cubicBezTo>
                                  <a:cubicBezTo>
                                    <a:pt x="0" y="106"/>
                                    <a:pt x="0" y="106"/>
                                    <a:pt x="0" y="106"/>
                                  </a:cubicBezTo>
                                  <a:lnTo>
                                    <a:pt x="0" y="3"/>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177408" name="Freeform 21"/>
                          <wps:cNvSpPr>
                            <a:spLocks noChangeAspect="1"/>
                          </wps:cNvSpPr>
                          <wps:spPr bwMode="auto">
                            <a:xfrm>
                              <a:off x="1170358" y="906227"/>
                              <a:ext cx="143390" cy="231239"/>
                            </a:xfrm>
                            <a:custGeom>
                              <a:avLst/>
                              <a:gdLst>
                                <a:gd name="T0" fmla="*/ 0 w 210"/>
                                <a:gd name="T1" fmla="*/ 0 h 336"/>
                                <a:gd name="T2" fmla="*/ 40 w 210"/>
                                <a:gd name="T3" fmla="*/ 0 h 336"/>
                                <a:gd name="T4" fmla="*/ 40 w 210"/>
                                <a:gd name="T5" fmla="*/ 199 h 336"/>
                                <a:gd name="T6" fmla="*/ 151 w 210"/>
                                <a:gd name="T7" fmla="*/ 92 h 336"/>
                                <a:gd name="T8" fmla="*/ 203 w 210"/>
                                <a:gd name="T9" fmla="*/ 92 h 336"/>
                                <a:gd name="T10" fmla="*/ 109 w 210"/>
                                <a:gd name="T11" fmla="*/ 182 h 336"/>
                                <a:gd name="T12" fmla="*/ 210 w 210"/>
                                <a:gd name="T13" fmla="*/ 336 h 336"/>
                                <a:gd name="T14" fmla="*/ 161 w 210"/>
                                <a:gd name="T15" fmla="*/ 336 h 336"/>
                                <a:gd name="T16" fmla="*/ 78 w 210"/>
                                <a:gd name="T17" fmla="*/ 208 h 336"/>
                                <a:gd name="T18" fmla="*/ 40 w 210"/>
                                <a:gd name="T19" fmla="*/ 244 h 336"/>
                                <a:gd name="T20" fmla="*/ 40 w 210"/>
                                <a:gd name="T21" fmla="*/ 336 h 336"/>
                                <a:gd name="T22" fmla="*/ 0 w 210"/>
                                <a:gd name="T23" fmla="*/ 336 h 336"/>
                                <a:gd name="T24" fmla="*/ 0 w 210"/>
                                <a:gd name="T25" fmla="*/ 0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0" h="336">
                                  <a:moveTo>
                                    <a:pt x="0" y="0"/>
                                  </a:moveTo>
                                  <a:lnTo>
                                    <a:pt x="40" y="0"/>
                                  </a:lnTo>
                                  <a:lnTo>
                                    <a:pt x="40" y="199"/>
                                  </a:lnTo>
                                  <a:lnTo>
                                    <a:pt x="151" y="92"/>
                                  </a:lnTo>
                                  <a:lnTo>
                                    <a:pt x="203" y="92"/>
                                  </a:lnTo>
                                  <a:lnTo>
                                    <a:pt x="109" y="182"/>
                                  </a:lnTo>
                                  <a:lnTo>
                                    <a:pt x="210" y="336"/>
                                  </a:lnTo>
                                  <a:lnTo>
                                    <a:pt x="161" y="336"/>
                                  </a:lnTo>
                                  <a:lnTo>
                                    <a:pt x="78" y="208"/>
                                  </a:lnTo>
                                  <a:lnTo>
                                    <a:pt x="40" y="244"/>
                                  </a:lnTo>
                                  <a:lnTo>
                                    <a:pt x="40" y="336"/>
                                  </a:lnTo>
                                  <a:lnTo>
                                    <a:pt x="0" y="336"/>
                                  </a:lnTo>
                                  <a:lnTo>
                                    <a:pt x="0" y="0"/>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365422" name="Freeform 22"/>
                          <wps:cNvSpPr>
                            <a:spLocks noChangeAspect="1" noEditPoints="1"/>
                          </wps:cNvSpPr>
                          <wps:spPr bwMode="auto">
                            <a:xfrm>
                              <a:off x="1408347" y="906227"/>
                              <a:ext cx="195669" cy="234720"/>
                            </a:xfrm>
                            <a:custGeom>
                              <a:avLst/>
                              <a:gdLst>
                                <a:gd name="T0" fmla="*/ 84 w 121"/>
                                <a:gd name="T1" fmla="*/ 124 h 144"/>
                                <a:gd name="T2" fmla="*/ 44 w 121"/>
                                <a:gd name="T3" fmla="*/ 144 h 144"/>
                                <a:gd name="T4" fmla="*/ 0 w 121"/>
                                <a:gd name="T5" fmla="*/ 105 h 144"/>
                                <a:gd name="T6" fmla="*/ 33 w 121"/>
                                <a:gd name="T7" fmla="*/ 63 h 144"/>
                                <a:gd name="T8" fmla="*/ 17 w 121"/>
                                <a:gd name="T9" fmla="*/ 29 h 144"/>
                                <a:gd name="T10" fmla="*/ 49 w 121"/>
                                <a:gd name="T11" fmla="*/ 0 h 144"/>
                                <a:gd name="T12" fmla="*/ 83 w 121"/>
                                <a:gd name="T13" fmla="*/ 29 h 144"/>
                                <a:gd name="T14" fmla="*/ 57 w 121"/>
                                <a:gd name="T15" fmla="*/ 66 h 144"/>
                                <a:gd name="T16" fmla="*/ 82 w 121"/>
                                <a:gd name="T17" fmla="*/ 97 h 144"/>
                                <a:gd name="T18" fmla="*/ 87 w 121"/>
                                <a:gd name="T19" fmla="*/ 75 h 144"/>
                                <a:gd name="T20" fmla="*/ 103 w 121"/>
                                <a:gd name="T21" fmla="*/ 75 h 144"/>
                                <a:gd name="T22" fmla="*/ 94 w 121"/>
                                <a:gd name="T23" fmla="*/ 110 h 144"/>
                                <a:gd name="T24" fmla="*/ 121 w 121"/>
                                <a:gd name="T25" fmla="*/ 142 h 144"/>
                                <a:gd name="T26" fmla="*/ 99 w 121"/>
                                <a:gd name="T27" fmla="*/ 142 h 144"/>
                                <a:gd name="T28" fmla="*/ 84 w 121"/>
                                <a:gd name="T29" fmla="*/ 124 h 144"/>
                                <a:gd name="T30" fmla="*/ 42 w 121"/>
                                <a:gd name="T31" fmla="*/ 73 h 144"/>
                                <a:gd name="T32" fmla="*/ 18 w 121"/>
                                <a:gd name="T33" fmla="*/ 105 h 144"/>
                                <a:gd name="T34" fmla="*/ 45 w 121"/>
                                <a:gd name="T35" fmla="*/ 129 h 144"/>
                                <a:gd name="T36" fmla="*/ 75 w 121"/>
                                <a:gd name="T37" fmla="*/ 112 h 144"/>
                                <a:gd name="T38" fmla="*/ 42 w 121"/>
                                <a:gd name="T39" fmla="*/ 73 h 144"/>
                                <a:gd name="T40" fmla="*/ 67 w 121"/>
                                <a:gd name="T41" fmla="*/ 30 h 144"/>
                                <a:gd name="T42" fmla="*/ 50 w 121"/>
                                <a:gd name="T43" fmla="*/ 15 h 144"/>
                                <a:gd name="T44" fmla="*/ 34 w 121"/>
                                <a:gd name="T45" fmla="*/ 30 h 144"/>
                                <a:gd name="T46" fmla="*/ 48 w 121"/>
                                <a:gd name="T47" fmla="*/ 55 h 144"/>
                                <a:gd name="T48" fmla="*/ 67 w 121"/>
                                <a:gd name="T49" fmla="*/ 30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21" h="144">
                                  <a:moveTo>
                                    <a:pt x="84" y="124"/>
                                  </a:moveTo>
                                  <a:cubicBezTo>
                                    <a:pt x="76" y="137"/>
                                    <a:pt x="59" y="144"/>
                                    <a:pt x="44" y="144"/>
                                  </a:cubicBezTo>
                                  <a:cubicBezTo>
                                    <a:pt x="6" y="144"/>
                                    <a:pt x="0" y="117"/>
                                    <a:pt x="0" y="105"/>
                                  </a:cubicBezTo>
                                  <a:cubicBezTo>
                                    <a:pt x="0" y="83"/>
                                    <a:pt x="15" y="72"/>
                                    <a:pt x="33" y="63"/>
                                  </a:cubicBezTo>
                                  <a:cubicBezTo>
                                    <a:pt x="25" y="51"/>
                                    <a:pt x="17" y="44"/>
                                    <a:pt x="17" y="29"/>
                                  </a:cubicBezTo>
                                  <a:cubicBezTo>
                                    <a:pt x="17" y="14"/>
                                    <a:pt x="29" y="0"/>
                                    <a:pt x="49" y="0"/>
                                  </a:cubicBezTo>
                                  <a:cubicBezTo>
                                    <a:pt x="67" y="0"/>
                                    <a:pt x="83" y="10"/>
                                    <a:pt x="83" y="29"/>
                                  </a:cubicBezTo>
                                  <a:cubicBezTo>
                                    <a:pt x="83" y="46"/>
                                    <a:pt x="71" y="58"/>
                                    <a:pt x="57" y="66"/>
                                  </a:cubicBezTo>
                                  <a:cubicBezTo>
                                    <a:pt x="82" y="97"/>
                                    <a:pt x="82" y="97"/>
                                    <a:pt x="82" y="97"/>
                                  </a:cubicBezTo>
                                  <a:cubicBezTo>
                                    <a:pt x="85" y="90"/>
                                    <a:pt x="87" y="83"/>
                                    <a:pt x="87" y="75"/>
                                  </a:cubicBezTo>
                                  <a:cubicBezTo>
                                    <a:pt x="103" y="75"/>
                                    <a:pt x="103" y="75"/>
                                    <a:pt x="103" y="75"/>
                                  </a:cubicBezTo>
                                  <a:cubicBezTo>
                                    <a:pt x="102" y="92"/>
                                    <a:pt x="99" y="97"/>
                                    <a:pt x="94" y="110"/>
                                  </a:cubicBezTo>
                                  <a:cubicBezTo>
                                    <a:pt x="121" y="142"/>
                                    <a:pt x="121" y="142"/>
                                    <a:pt x="121" y="142"/>
                                  </a:cubicBezTo>
                                  <a:cubicBezTo>
                                    <a:pt x="99" y="142"/>
                                    <a:pt x="99" y="142"/>
                                    <a:pt x="99" y="142"/>
                                  </a:cubicBezTo>
                                  <a:lnTo>
                                    <a:pt x="84" y="124"/>
                                  </a:lnTo>
                                  <a:close/>
                                  <a:moveTo>
                                    <a:pt x="42" y="73"/>
                                  </a:moveTo>
                                  <a:cubicBezTo>
                                    <a:pt x="29" y="81"/>
                                    <a:pt x="18" y="88"/>
                                    <a:pt x="18" y="105"/>
                                  </a:cubicBezTo>
                                  <a:cubicBezTo>
                                    <a:pt x="18" y="120"/>
                                    <a:pt x="31" y="129"/>
                                    <a:pt x="45" y="129"/>
                                  </a:cubicBezTo>
                                  <a:cubicBezTo>
                                    <a:pt x="58" y="129"/>
                                    <a:pt x="68" y="123"/>
                                    <a:pt x="75" y="112"/>
                                  </a:cubicBezTo>
                                  <a:lnTo>
                                    <a:pt x="42" y="73"/>
                                  </a:lnTo>
                                  <a:close/>
                                  <a:moveTo>
                                    <a:pt x="67" y="30"/>
                                  </a:moveTo>
                                  <a:cubicBezTo>
                                    <a:pt x="67" y="22"/>
                                    <a:pt x="60" y="15"/>
                                    <a:pt x="50" y="15"/>
                                  </a:cubicBezTo>
                                  <a:cubicBezTo>
                                    <a:pt x="42" y="15"/>
                                    <a:pt x="34" y="20"/>
                                    <a:pt x="34" y="30"/>
                                  </a:cubicBezTo>
                                  <a:cubicBezTo>
                                    <a:pt x="34" y="39"/>
                                    <a:pt x="42" y="47"/>
                                    <a:pt x="48" y="55"/>
                                  </a:cubicBezTo>
                                  <a:cubicBezTo>
                                    <a:pt x="56" y="50"/>
                                    <a:pt x="67" y="42"/>
                                    <a:pt x="67" y="30"/>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9170991" name="Freeform 23"/>
                          <wps:cNvSpPr>
                            <a:spLocks noChangeAspect="1" noEditPoints="1"/>
                          </wps:cNvSpPr>
                          <wps:spPr bwMode="auto">
                            <a:xfrm>
                              <a:off x="162143" y="1244880"/>
                              <a:ext cx="169280" cy="231239"/>
                            </a:xfrm>
                            <a:custGeom>
                              <a:avLst/>
                              <a:gdLst>
                                <a:gd name="T0" fmla="*/ 0 w 105"/>
                                <a:gd name="T1" fmla="*/ 0 h 142"/>
                                <a:gd name="T2" fmla="*/ 62 w 105"/>
                                <a:gd name="T3" fmla="*/ 0 h 142"/>
                                <a:gd name="T4" fmla="*/ 105 w 105"/>
                                <a:gd name="T5" fmla="*/ 42 h 142"/>
                                <a:gd name="T6" fmla="*/ 62 w 105"/>
                                <a:gd name="T7" fmla="*/ 84 h 142"/>
                                <a:gd name="T8" fmla="*/ 18 w 105"/>
                                <a:gd name="T9" fmla="*/ 84 h 142"/>
                                <a:gd name="T10" fmla="*/ 18 w 105"/>
                                <a:gd name="T11" fmla="*/ 142 h 142"/>
                                <a:gd name="T12" fmla="*/ 0 w 105"/>
                                <a:gd name="T13" fmla="*/ 142 h 142"/>
                                <a:gd name="T14" fmla="*/ 0 w 105"/>
                                <a:gd name="T15" fmla="*/ 0 h 142"/>
                                <a:gd name="T16" fmla="*/ 18 w 105"/>
                                <a:gd name="T17" fmla="*/ 68 h 142"/>
                                <a:gd name="T18" fmla="*/ 55 w 105"/>
                                <a:gd name="T19" fmla="*/ 68 h 142"/>
                                <a:gd name="T20" fmla="*/ 86 w 105"/>
                                <a:gd name="T21" fmla="*/ 42 h 142"/>
                                <a:gd name="T22" fmla="*/ 55 w 105"/>
                                <a:gd name="T23" fmla="*/ 16 h 142"/>
                                <a:gd name="T24" fmla="*/ 18 w 105"/>
                                <a:gd name="T25" fmla="*/ 16 h 142"/>
                                <a:gd name="T26" fmla="*/ 18 w 105"/>
                                <a:gd name="T27" fmla="*/ 68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05" h="142">
                                  <a:moveTo>
                                    <a:pt x="0" y="0"/>
                                  </a:moveTo>
                                  <a:cubicBezTo>
                                    <a:pt x="62" y="0"/>
                                    <a:pt x="62" y="0"/>
                                    <a:pt x="62" y="0"/>
                                  </a:cubicBezTo>
                                  <a:cubicBezTo>
                                    <a:pt x="90" y="0"/>
                                    <a:pt x="105" y="16"/>
                                    <a:pt x="105" y="42"/>
                                  </a:cubicBezTo>
                                  <a:cubicBezTo>
                                    <a:pt x="105" y="68"/>
                                    <a:pt x="90" y="84"/>
                                    <a:pt x="62" y="84"/>
                                  </a:cubicBezTo>
                                  <a:cubicBezTo>
                                    <a:pt x="18" y="84"/>
                                    <a:pt x="18" y="84"/>
                                    <a:pt x="18" y="84"/>
                                  </a:cubicBezTo>
                                  <a:cubicBezTo>
                                    <a:pt x="18" y="142"/>
                                    <a:pt x="18" y="142"/>
                                    <a:pt x="18" y="142"/>
                                  </a:cubicBezTo>
                                  <a:cubicBezTo>
                                    <a:pt x="0" y="142"/>
                                    <a:pt x="0" y="142"/>
                                    <a:pt x="0" y="142"/>
                                  </a:cubicBezTo>
                                  <a:lnTo>
                                    <a:pt x="0" y="0"/>
                                  </a:lnTo>
                                  <a:close/>
                                  <a:moveTo>
                                    <a:pt x="18" y="68"/>
                                  </a:moveTo>
                                  <a:cubicBezTo>
                                    <a:pt x="55" y="68"/>
                                    <a:pt x="55" y="68"/>
                                    <a:pt x="55" y="68"/>
                                  </a:cubicBezTo>
                                  <a:cubicBezTo>
                                    <a:pt x="76" y="68"/>
                                    <a:pt x="86" y="59"/>
                                    <a:pt x="86" y="42"/>
                                  </a:cubicBezTo>
                                  <a:cubicBezTo>
                                    <a:pt x="86" y="25"/>
                                    <a:pt x="76" y="16"/>
                                    <a:pt x="55" y="16"/>
                                  </a:cubicBezTo>
                                  <a:cubicBezTo>
                                    <a:pt x="18" y="16"/>
                                    <a:pt x="18" y="16"/>
                                    <a:pt x="18" y="16"/>
                                  </a:cubicBezTo>
                                  <a:lnTo>
                                    <a:pt x="18" y="68"/>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4739426" name="Freeform 24"/>
                          <wps:cNvSpPr>
                            <a:spLocks noChangeAspect="1" noEditPoints="1"/>
                          </wps:cNvSpPr>
                          <wps:spPr bwMode="auto">
                            <a:xfrm>
                              <a:off x="341382" y="1307041"/>
                              <a:ext cx="153348" cy="172559"/>
                            </a:xfrm>
                            <a:custGeom>
                              <a:avLst/>
                              <a:gdLst>
                                <a:gd name="T0" fmla="*/ 93 w 95"/>
                                <a:gd name="T1" fmla="*/ 72 h 107"/>
                                <a:gd name="T2" fmla="*/ 49 w 95"/>
                                <a:gd name="T3" fmla="*/ 107 h 107"/>
                                <a:gd name="T4" fmla="*/ 0 w 95"/>
                                <a:gd name="T5" fmla="*/ 53 h 107"/>
                                <a:gd name="T6" fmla="*/ 48 w 95"/>
                                <a:gd name="T7" fmla="*/ 0 h 107"/>
                                <a:gd name="T8" fmla="*/ 94 w 95"/>
                                <a:gd name="T9" fmla="*/ 59 h 107"/>
                                <a:gd name="T10" fmla="*/ 18 w 95"/>
                                <a:gd name="T11" fmla="*/ 59 h 107"/>
                                <a:gd name="T12" fmla="*/ 50 w 95"/>
                                <a:gd name="T13" fmla="*/ 92 h 107"/>
                                <a:gd name="T14" fmla="*/ 76 w 95"/>
                                <a:gd name="T15" fmla="*/ 72 h 107"/>
                                <a:gd name="T16" fmla="*/ 93 w 95"/>
                                <a:gd name="T17" fmla="*/ 72 h 107"/>
                                <a:gd name="T18" fmla="*/ 77 w 95"/>
                                <a:gd name="T19" fmla="*/ 44 h 107"/>
                                <a:gd name="T20" fmla="*/ 47 w 95"/>
                                <a:gd name="T21" fmla="*/ 15 h 107"/>
                                <a:gd name="T22" fmla="*/ 18 w 95"/>
                                <a:gd name="T23" fmla="*/ 44 h 107"/>
                                <a:gd name="T24" fmla="*/ 77 w 95"/>
                                <a:gd name="T25" fmla="*/ 4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107">
                                  <a:moveTo>
                                    <a:pt x="93" y="72"/>
                                  </a:moveTo>
                                  <a:cubicBezTo>
                                    <a:pt x="88" y="95"/>
                                    <a:pt x="72" y="107"/>
                                    <a:pt x="49" y="107"/>
                                  </a:cubicBezTo>
                                  <a:cubicBezTo>
                                    <a:pt x="16" y="107"/>
                                    <a:pt x="1" y="85"/>
                                    <a:pt x="0" y="53"/>
                                  </a:cubicBezTo>
                                  <a:cubicBezTo>
                                    <a:pt x="0" y="23"/>
                                    <a:pt x="20" y="0"/>
                                    <a:pt x="48" y="0"/>
                                  </a:cubicBezTo>
                                  <a:cubicBezTo>
                                    <a:pt x="84" y="0"/>
                                    <a:pt x="95" y="34"/>
                                    <a:pt x="94" y="59"/>
                                  </a:cubicBezTo>
                                  <a:cubicBezTo>
                                    <a:pt x="18" y="59"/>
                                    <a:pt x="18" y="59"/>
                                    <a:pt x="18" y="59"/>
                                  </a:cubicBezTo>
                                  <a:cubicBezTo>
                                    <a:pt x="17" y="76"/>
                                    <a:pt x="27" y="92"/>
                                    <a:pt x="50" y="92"/>
                                  </a:cubicBezTo>
                                  <a:cubicBezTo>
                                    <a:pt x="64" y="92"/>
                                    <a:pt x="73" y="85"/>
                                    <a:pt x="76" y="72"/>
                                  </a:cubicBezTo>
                                  <a:lnTo>
                                    <a:pt x="93" y="72"/>
                                  </a:lnTo>
                                  <a:close/>
                                  <a:moveTo>
                                    <a:pt x="77" y="44"/>
                                  </a:moveTo>
                                  <a:cubicBezTo>
                                    <a:pt x="76" y="28"/>
                                    <a:pt x="64" y="15"/>
                                    <a:pt x="47" y="15"/>
                                  </a:cubicBezTo>
                                  <a:cubicBezTo>
                                    <a:pt x="30" y="15"/>
                                    <a:pt x="19" y="28"/>
                                    <a:pt x="18" y="44"/>
                                  </a:cubicBezTo>
                                  <a:lnTo>
                                    <a:pt x="77" y="44"/>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5322588" name="Freeform 25"/>
                          <wps:cNvSpPr>
                            <a:spLocks noChangeAspect="1"/>
                          </wps:cNvSpPr>
                          <wps:spPr bwMode="auto">
                            <a:xfrm>
                              <a:off x="517632" y="1307041"/>
                              <a:ext cx="136918" cy="169078"/>
                            </a:xfrm>
                            <a:custGeom>
                              <a:avLst/>
                              <a:gdLst>
                                <a:gd name="T0" fmla="*/ 0 w 85"/>
                                <a:gd name="T1" fmla="*/ 2 h 105"/>
                                <a:gd name="T2" fmla="*/ 16 w 85"/>
                                <a:gd name="T3" fmla="*/ 2 h 105"/>
                                <a:gd name="T4" fmla="*/ 16 w 85"/>
                                <a:gd name="T5" fmla="*/ 19 h 105"/>
                                <a:gd name="T6" fmla="*/ 17 w 85"/>
                                <a:gd name="T7" fmla="*/ 19 h 105"/>
                                <a:gd name="T8" fmla="*/ 50 w 85"/>
                                <a:gd name="T9" fmla="*/ 0 h 105"/>
                                <a:gd name="T10" fmla="*/ 85 w 85"/>
                                <a:gd name="T11" fmla="*/ 37 h 105"/>
                                <a:gd name="T12" fmla="*/ 85 w 85"/>
                                <a:gd name="T13" fmla="*/ 105 h 105"/>
                                <a:gd name="T14" fmla="*/ 68 w 85"/>
                                <a:gd name="T15" fmla="*/ 105 h 105"/>
                                <a:gd name="T16" fmla="*/ 68 w 85"/>
                                <a:gd name="T17" fmla="*/ 35 h 105"/>
                                <a:gd name="T18" fmla="*/ 47 w 85"/>
                                <a:gd name="T19" fmla="*/ 15 h 105"/>
                                <a:gd name="T20" fmla="*/ 17 w 85"/>
                                <a:gd name="T21" fmla="*/ 47 h 105"/>
                                <a:gd name="T22" fmla="*/ 17 w 85"/>
                                <a:gd name="T23" fmla="*/ 105 h 105"/>
                                <a:gd name="T24" fmla="*/ 0 w 85"/>
                                <a:gd name="T25" fmla="*/ 105 h 105"/>
                                <a:gd name="T26" fmla="*/ 0 w 85"/>
                                <a:gd name="T27"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05">
                                  <a:moveTo>
                                    <a:pt x="0" y="2"/>
                                  </a:moveTo>
                                  <a:cubicBezTo>
                                    <a:pt x="16" y="2"/>
                                    <a:pt x="16" y="2"/>
                                    <a:pt x="16" y="2"/>
                                  </a:cubicBezTo>
                                  <a:cubicBezTo>
                                    <a:pt x="16" y="19"/>
                                    <a:pt x="16" y="19"/>
                                    <a:pt x="16" y="19"/>
                                  </a:cubicBezTo>
                                  <a:cubicBezTo>
                                    <a:pt x="17" y="19"/>
                                    <a:pt x="17" y="19"/>
                                    <a:pt x="17" y="19"/>
                                  </a:cubicBezTo>
                                  <a:cubicBezTo>
                                    <a:pt x="24" y="6"/>
                                    <a:pt x="35" y="0"/>
                                    <a:pt x="50" y="0"/>
                                  </a:cubicBezTo>
                                  <a:cubicBezTo>
                                    <a:pt x="77" y="0"/>
                                    <a:pt x="85" y="15"/>
                                    <a:pt x="85" y="37"/>
                                  </a:cubicBezTo>
                                  <a:cubicBezTo>
                                    <a:pt x="85" y="105"/>
                                    <a:pt x="85" y="105"/>
                                    <a:pt x="85" y="105"/>
                                  </a:cubicBezTo>
                                  <a:cubicBezTo>
                                    <a:pt x="68" y="105"/>
                                    <a:pt x="68" y="105"/>
                                    <a:pt x="68" y="105"/>
                                  </a:cubicBezTo>
                                  <a:cubicBezTo>
                                    <a:pt x="68" y="35"/>
                                    <a:pt x="68" y="35"/>
                                    <a:pt x="68" y="35"/>
                                  </a:cubicBezTo>
                                  <a:cubicBezTo>
                                    <a:pt x="68" y="23"/>
                                    <a:pt x="60" y="15"/>
                                    <a:pt x="47" y="15"/>
                                  </a:cubicBezTo>
                                  <a:cubicBezTo>
                                    <a:pt x="27" y="15"/>
                                    <a:pt x="17" y="28"/>
                                    <a:pt x="17" y="47"/>
                                  </a:cubicBezTo>
                                  <a:cubicBezTo>
                                    <a:pt x="17" y="105"/>
                                    <a:pt x="17" y="105"/>
                                    <a:pt x="17"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584768" name="Freeform 26"/>
                          <wps:cNvSpPr>
                            <a:spLocks noChangeAspect="1"/>
                          </wps:cNvSpPr>
                          <wps:spPr bwMode="auto">
                            <a:xfrm>
                              <a:off x="677453" y="1307041"/>
                              <a:ext cx="143390" cy="172559"/>
                            </a:xfrm>
                            <a:custGeom>
                              <a:avLst/>
                              <a:gdLst>
                                <a:gd name="T0" fmla="*/ 17 w 87"/>
                                <a:gd name="T1" fmla="*/ 72 h 107"/>
                                <a:gd name="T2" fmla="*/ 45 w 87"/>
                                <a:gd name="T3" fmla="*/ 92 h 107"/>
                                <a:gd name="T4" fmla="*/ 69 w 87"/>
                                <a:gd name="T5" fmla="*/ 77 h 107"/>
                                <a:gd name="T6" fmla="*/ 36 w 87"/>
                                <a:gd name="T7" fmla="*/ 58 h 107"/>
                                <a:gd name="T8" fmla="*/ 3 w 87"/>
                                <a:gd name="T9" fmla="*/ 29 h 107"/>
                                <a:gd name="T10" fmla="*/ 41 w 87"/>
                                <a:gd name="T11" fmla="*/ 0 h 107"/>
                                <a:gd name="T12" fmla="*/ 83 w 87"/>
                                <a:gd name="T13" fmla="*/ 32 h 107"/>
                                <a:gd name="T14" fmla="*/ 66 w 87"/>
                                <a:gd name="T15" fmla="*/ 32 h 107"/>
                                <a:gd name="T16" fmla="*/ 42 w 87"/>
                                <a:gd name="T17" fmla="*/ 15 h 107"/>
                                <a:gd name="T18" fmla="*/ 20 w 87"/>
                                <a:gd name="T19" fmla="*/ 28 h 107"/>
                                <a:gd name="T20" fmla="*/ 54 w 87"/>
                                <a:gd name="T21" fmla="*/ 46 h 107"/>
                                <a:gd name="T22" fmla="*/ 87 w 87"/>
                                <a:gd name="T23" fmla="*/ 75 h 107"/>
                                <a:gd name="T24" fmla="*/ 44 w 87"/>
                                <a:gd name="T25" fmla="*/ 107 h 107"/>
                                <a:gd name="T26" fmla="*/ 0 w 87"/>
                                <a:gd name="T27" fmla="*/ 72 h 107"/>
                                <a:gd name="T28" fmla="*/ 17 w 87"/>
                                <a:gd name="T29" fmla="*/ 7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07">
                                  <a:moveTo>
                                    <a:pt x="17" y="72"/>
                                  </a:moveTo>
                                  <a:cubicBezTo>
                                    <a:pt x="18" y="87"/>
                                    <a:pt x="31" y="92"/>
                                    <a:pt x="45" y="92"/>
                                  </a:cubicBezTo>
                                  <a:cubicBezTo>
                                    <a:pt x="55" y="92"/>
                                    <a:pt x="69" y="90"/>
                                    <a:pt x="69" y="77"/>
                                  </a:cubicBezTo>
                                  <a:cubicBezTo>
                                    <a:pt x="69" y="64"/>
                                    <a:pt x="53" y="62"/>
                                    <a:pt x="36" y="58"/>
                                  </a:cubicBezTo>
                                  <a:cubicBezTo>
                                    <a:pt x="19" y="54"/>
                                    <a:pt x="3" y="49"/>
                                    <a:pt x="3" y="29"/>
                                  </a:cubicBezTo>
                                  <a:cubicBezTo>
                                    <a:pt x="3" y="8"/>
                                    <a:pt x="23" y="0"/>
                                    <a:pt x="41" y="0"/>
                                  </a:cubicBezTo>
                                  <a:cubicBezTo>
                                    <a:pt x="63" y="0"/>
                                    <a:pt x="81" y="7"/>
                                    <a:pt x="83" y="32"/>
                                  </a:cubicBezTo>
                                  <a:cubicBezTo>
                                    <a:pt x="66" y="32"/>
                                    <a:pt x="66" y="32"/>
                                    <a:pt x="66" y="32"/>
                                  </a:cubicBezTo>
                                  <a:cubicBezTo>
                                    <a:pt x="65" y="19"/>
                                    <a:pt x="53" y="15"/>
                                    <a:pt x="42" y="15"/>
                                  </a:cubicBezTo>
                                  <a:cubicBezTo>
                                    <a:pt x="32" y="15"/>
                                    <a:pt x="20" y="18"/>
                                    <a:pt x="20" y="28"/>
                                  </a:cubicBezTo>
                                  <a:cubicBezTo>
                                    <a:pt x="20" y="40"/>
                                    <a:pt x="38" y="42"/>
                                    <a:pt x="54" y="46"/>
                                  </a:cubicBezTo>
                                  <a:cubicBezTo>
                                    <a:pt x="71" y="49"/>
                                    <a:pt x="87" y="55"/>
                                    <a:pt x="87" y="75"/>
                                  </a:cubicBezTo>
                                  <a:cubicBezTo>
                                    <a:pt x="87" y="99"/>
                                    <a:pt x="65" y="107"/>
                                    <a:pt x="44" y="107"/>
                                  </a:cubicBezTo>
                                  <a:cubicBezTo>
                                    <a:pt x="21" y="107"/>
                                    <a:pt x="1" y="98"/>
                                    <a:pt x="0" y="72"/>
                                  </a:cubicBezTo>
                                  <a:lnTo>
                                    <a:pt x="17" y="7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191201" name="Freeform 27"/>
                          <wps:cNvSpPr>
                            <a:spLocks noChangeAspect="1" noEditPoints="1"/>
                          </wps:cNvSpPr>
                          <wps:spPr bwMode="auto">
                            <a:xfrm>
                              <a:off x="843746" y="1244880"/>
                              <a:ext cx="29375" cy="231239"/>
                            </a:xfrm>
                            <a:custGeom>
                              <a:avLst/>
                              <a:gdLst>
                                <a:gd name="T0" fmla="*/ 40 w 40"/>
                                <a:gd name="T1" fmla="*/ 49 h 335"/>
                                <a:gd name="T2" fmla="*/ 0 w 40"/>
                                <a:gd name="T3" fmla="*/ 49 h 335"/>
                                <a:gd name="T4" fmla="*/ 0 w 40"/>
                                <a:gd name="T5" fmla="*/ 0 h 335"/>
                                <a:gd name="T6" fmla="*/ 40 w 40"/>
                                <a:gd name="T7" fmla="*/ 0 h 335"/>
                                <a:gd name="T8" fmla="*/ 40 w 40"/>
                                <a:gd name="T9" fmla="*/ 49 h 335"/>
                                <a:gd name="T10" fmla="*/ 0 w 40"/>
                                <a:gd name="T11" fmla="*/ 92 h 335"/>
                                <a:gd name="T12" fmla="*/ 40 w 40"/>
                                <a:gd name="T13" fmla="*/ 92 h 335"/>
                                <a:gd name="T14" fmla="*/ 40 w 40"/>
                                <a:gd name="T15" fmla="*/ 335 h 335"/>
                                <a:gd name="T16" fmla="*/ 0 w 40"/>
                                <a:gd name="T17" fmla="*/ 335 h 335"/>
                                <a:gd name="T18" fmla="*/ 0 w 40"/>
                                <a:gd name="T19" fmla="*/ 92 h 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0" h="335">
                                  <a:moveTo>
                                    <a:pt x="40" y="49"/>
                                  </a:moveTo>
                                  <a:lnTo>
                                    <a:pt x="0" y="49"/>
                                  </a:lnTo>
                                  <a:lnTo>
                                    <a:pt x="0" y="0"/>
                                  </a:lnTo>
                                  <a:lnTo>
                                    <a:pt x="40" y="0"/>
                                  </a:lnTo>
                                  <a:lnTo>
                                    <a:pt x="40" y="49"/>
                                  </a:lnTo>
                                  <a:close/>
                                  <a:moveTo>
                                    <a:pt x="0" y="92"/>
                                  </a:moveTo>
                                  <a:lnTo>
                                    <a:pt x="40" y="92"/>
                                  </a:lnTo>
                                  <a:lnTo>
                                    <a:pt x="40" y="335"/>
                                  </a:lnTo>
                                  <a:lnTo>
                                    <a:pt x="0" y="335"/>
                                  </a:lnTo>
                                  <a:lnTo>
                                    <a:pt x="0" y="9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243613" name="Freeform 28"/>
                          <wps:cNvSpPr>
                            <a:spLocks noChangeAspect="1" noEditPoints="1"/>
                          </wps:cNvSpPr>
                          <wps:spPr bwMode="auto">
                            <a:xfrm>
                              <a:off x="899509" y="1307041"/>
                              <a:ext cx="159820" cy="172559"/>
                            </a:xfrm>
                            <a:custGeom>
                              <a:avLst/>
                              <a:gdLst>
                                <a:gd name="T0" fmla="*/ 49 w 99"/>
                                <a:gd name="T1" fmla="*/ 0 h 107"/>
                                <a:gd name="T2" fmla="*/ 99 w 99"/>
                                <a:gd name="T3" fmla="*/ 54 h 107"/>
                                <a:gd name="T4" fmla="*/ 49 w 99"/>
                                <a:gd name="T5" fmla="*/ 107 h 107"/>
                                <a:gd name="T6" fmla="*/ 0 w 99"/>
                                <a:gd name="T7" fmla="*/ 54 h 107"/>
                                <a:gd name="T8" fmla="*/ 49 w 99"/>
                                <a:gd name="T9" fmla="*/ 0 h 107"/>
                                <a:gd name="T10" fmla="*/ 49 w 99"/>
                                <a:gd name="T11" fmla="*/ 92 h 107"/>
                                <a:gd name="T12" fmla="*/ 81 w 99"/>
                                <a:gd name="T13" fmla="*/ 54 h 107"/>
                                <a:gd name="T14" fmla="*/ 49 w 99"/>
                                <a:gd name="T15" fmla="*/ 15 h 107"/>
                                <a:gd name="T16" fmla="*/ 17 w 99"/>
                                <a:gd name="T17" fmla="*/ 54 h 107"/>
                                <a:gd name="T18" fmla="*/ 49 w 99"/>
                                <a:gd name="T19" fmla="*/ 9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9" h="107">
                                  <a:moveTo>
                                    <a:pt x="49" y="0"/>
                                  </a:moveTo>
                                  <a:cubicBezTo>
                                    <a:pt x="82" y="0"/>
                                    <a:pt x="99" y="24"/>
                                    <a:pt x="99" y="54"/>
                                  </a:cubicBezTo>
                                  <a:cubicBezTo>
                                    <a:pt x="99" y="84"/>
                                    <a:pt x="82" y="107"/>
                                    <a:pt x="49" y="107"/>
                                  </a:cubicBezTo>
                                  <a:cubicBezTo>
                                    <a:pt x="17" y="107"/>
                                    <a:pt x="0" y="84"/>
                                    <a:pt x="0" y="54"/>
                                  </a:cubicBezTo>
                                  <a:cubicBezTo>
                                    <a:pt x="0" y="24"/>
                                    <a:pt x="17" y="0"/>
                                    <a:pt x="49" y="0"/>
                                  </a:cubicBezTo>
                                  <a:close/>
                                  <a:moveTo>
                                    <a:pt x="49" y="92"/>
                                  </a:moveTo>
                                  <a:cubicBezTo>
                                    <a:pt x="67" y="92"/>
                                    <a:pt x="81" y="78"/>
                                    <a:pt x="81" y="54"/>
                                  </a:cubicBezTo>
                                  <a:cubicBezTo>
                                    <a:pt x="81" y="29"/>
                                    <a:pt x="67" y="15"/>
                                    <a:pt x="49" y="15"/>
                                  </a:cubicBezTo>
                                  <a:cubicBezTo>
                                    <a:pt x="32" y="15"/>
                                    <a:pt x="17" y="29"/>
                                    <a:pt x="17" y="54"/>
                                  </a:cubicBezTo>
                                  <a:cubicBezTo>
                                    <a:pt x="17" y="78"/>
                                    <a:pt x="32" y="92"/>
                                    <a:pt x="49" y="92"/>
                                  </a:cubicBez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1655583" name="Freeform 29"/>
                          <wps:cNvSpPr>
                            <a:spLocks noChangeAspect="1"/>
                          </wps:cNvSpPr>
                          <wps:spPr bwMode="auto">
                            <a:xfrm>
                              <a:off x="1082232" y="1307041"/>
                              <a:ext cx="139906" cy="169078"/>
                            </a:xfrm>
                            <a:custGeom>
                              <a:avLst/>
                              <a:gdLst>
                                <a:gd name="T0" fmla="*/ 0 w 85"/>
                                <a:gd name="T1" fmla="*/ 2 h 105"/>
                                <a:gd name="T2" fmla="*/ 16 w 85"/>
                                <a:gd name="T3" fmla="*/ 2 h 105"/>
                                <a:gd name="T4" fmla="*/ 16 w 85"/>
                                <a:gd name="T5" fmla="*/ 19 h 105"/>
                                <a:gd name="T6" fmla="*/ 16 w 85"/>
                                <a:gd name="T7" fmla="*/ 19 h 105"/>
                                <a:gd name="T8" fmla="*/ 50 w 85"/>
                                <a:gd name="T9" fmla="*/ 0 h 105"/>
                                <a:gd name="T10" fmla="*/ 85 w 85"/>
                                <a:gd name="T11" fmla="*/ 37 h 105"/>
                                <a:gd name="T12" fmla="*/ 85 w 85"/>
                                <a:gd name="T13" fmla="*/ 105 h 105"/>
                                <a:gd name="T14" fmla="*/ 68 w 85"/>
                                <a:gd name="T15" fmla="*/ 105 h 105"/>
                                <a:gd name="T16" fmla="*/ 68 w 85"/>
                                <a:gd name="T17" fmla="*/ 35 h 105"/>
                                <a:gd name="T18" fmla="*/ 47 w 85"/>
                                <a:gd name="T19" fmla="*/ 15 h 105"/>
                                <a:gd name="T20" fmla="*/ 17 w 85"/>
                                <a:gd name="T21" fmla="*/ 47 h 105"/>
                                <a:gd name="T22" fmla="*/ 17 w 85"/>
                                <a:gd name="T23" fmla="*/ 105 h 105"/>
                                <a:gd name="T24" fmla="*/ 0 w 85"/>
                                <a:gd name="T25" fmla="*/ 105 h 105"/>
                                <a:gd name="T26" fmla="*/ 0 w 85"/>
                                <a:gd name="T27" fmla="*/ 2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5" h="105">
                                  <a:moveTo>
                                    <a:pt x="0" y="2"/>
                                  </a:moveTo>
                                  <a:cubicBezTo>
                                    <a:pt x="16" y="2"/>
                                    <a:pt x="16" y="2"/>
                                    <a:pt x="16" y="2"/>
                                  </a:cubicBezTo>
                                  <a:cubicBezTo>
                                    <a:pt x="16" y="19"/>
                                    <a:pt x="16" y="19"/>
                                    <a:pt x="16" y="19"/>
                                  </a:cubicBezTo>
                                  <a:cubicBezTo>
                                    <a:pt x="16" y="19"/>
                                    <a:pt x="16" y="19"/>
                                    <a:pt x="16" y="19"/>
                                  </a:cubicBezTo>
                                  <a:cubicBezTo>
                                    <a:pt x="23" y="6"/>
                                    <a:pt x="35" y="0"/>
                                    <a:pt x="50" y="0"/>
                                  </a:cubicBezTo>
                                  <a:cubicBezTo>
                                    <a:pt x="77" y="0"/>
                                    <a:pt x="85" y="15"/>
                                    <a:pt x="85" y="37"/>
                                  </a:cubicBezTo>
                                  <a:cubicBezTo>
                                    <a:pt x="85" y="105"/>
                                    <a:pt x="85" y="105"/>
                                    <a:pt x="85" y="105"/>
                                  </a:cubicBezTo>
                                  <a:cubicBezTo>
                                    <a:pt x="68" y="105"/>
                                    <a:pt x="68" y="105"/>
                                    <a:pt x="68" y="105"/>
                                  </a:cubicBezTo>
                                  <a:cubicBezTo>
                                    <a:pt x="68" y="35"/>
                                    <a:pt x="68" y="35"/>
                                    <a:pt x="68" y="35"/>
                                  </a:cubicBezTo>
                                  <a:cubicBezTo>
                                    <a:pt x="68" y="23"/>
                                    <a:pt x="60" y="15"/>
                                    <a:pt x="47" y="15"/>
                                  </a:cubicBezTo>
                                  <a:cubicBezTo>
                                    <a:pt x="27" y="15"/>
                                    <a:pt x="17" y="28"/>
                                    <a:pt x="17" y="47"/>
                                  </a:cubicBezTo>
                                  <a:cubicBezTo>
                                    <a:pt x="17" y="105"/>
                                    <a:pt x="17" y="105"/>
                                    <a:pt x="17" y="105"/>
                                  </a:cubicBezTo>
                                  <a:cubicBezTo>
                                    <a:pt x="0" y="105"/>
                                    <a:pt x="0" y="105"/>
                                    <a:pt x="0" y="105"/>
                                  </a:cubicBezTo>
                                  <a:lnTo>
                                    <a:pt x="0" y="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648683" name="Freeform 30"/>
                          <wps:cNvSpPr>
                            <a:spLocks noChangeAspect="1"/>
                          </wps:cNvSpPr>
                          <wps:spPr bwMode="auto">
                            <a:xfrm>
                              <a:off x="1245040" y="1307041"/>
                              <a:ext cx="140403" cy="172559"/>
                            </a:xfrm>
                            <a:custGeom>
                              <a:avLst/>
                              <a:gdLst>
                                <a:gd name="T0" fmla="*/ 17 w 87"/>
                                <a:gd name="T1" fmla="*/ 72 h 107"/>
                                <a:gd name="T2" fmla="*/ 45 w 87"/>
                                <a:gd name="T3" fmla="*/ 92 h 107"/>
                                <a:gd name="T4" fmla="*/ 69 w 87"/>
                                <a:gd name="T5" fmla="*/ 77 h 107"/>
                                <a:gd name="T6" fmla="*/ 36 w 87"/>
                                <a:gd name="T7" fmla="*/ 58 h 107"/>
                                <a:gd name="T8" fmla="*/ 2 w 87"/>
                                <a:gd name="T9" fmla="*/ 29 h 107"/>
                                <a:gd name="T10" fmla="*/ 41 w 87"/>
                                <a:gd name="T11" fmla="*/ 0 h 107"/>
                                <a:gd name="T12" fmla="*/ 83 w 87"/>
                                <a:gd name="T13" fmla="*/ 32 h 107"/>
                                <a:gd name="T14" fmla="*/ 66 w 87"/>
                                <a:gd name="T15" fmla="*/ 32 h 107"/>
                                <a:gd name="T16" fmla="*/ 42 w 87"/>
                                <a:gd name="T17" fmla="*/ 15 h 107"/>
                                <a:gd name="T18" fmla="*/ 20 w 87"/>
                                <a:gd name="T19" fmla="*/ 28 h 107"/>
                                <a:gd name="T20" fmla="*/ 54 w 87"/>
                                <a:gd name="T21" fmla="*/ 46 h 107"/>
                                <a:gd name="T22" fmla="*/ 87 w 87"/>
                                <a:gd name="T23" fmla="*/ 75 h 107"/>
                                <a:gd name="T24" fmla="*/ 44 w 87"/>
                                <a:gd name="T25" fmla="*/ 107 h 107"/>
                                <a:gd name="T26" fmla="*/ 0 w 87"/>
                                <a:gd name="T27" fmla="*/ 72 h 107"/>
                                <a:gd name="T28" fmla="*/ 17 w 87"/>
                                <a:gd name="T29" fmla="*/ 72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7" h="107">
                                  <a:moveTo>
                                    <a:pt x="17" y="72"/>
                                  </a:moveTo>
                                  <a:cubicBezTo>
                                    <a:pt x="18" y="87"/>
                                    <a:pt x="31" y="92"/>
                                    <a:pt x="45" y="92"/>
                                  </a:cubicBezTo>
                                  <a:cubicBezTo>
                                    <a:pt x="55" y="92"/>
                                    <a:pt x="69" y="90"/>
                                    <a:pt x="69" y="77"/>
                                  </a:cubicBezTo>
                                  <a:cubicBezTo>
                                    <a:pt x="69" y="64"/>
                                    <a:pt x="53" y="62"/>
                                    <a:pt x="36" y="58"/>
                                  </a:cubicBezTo>
                                  <a:cubicBezTo>
                                    <a:pt x="19" y="54"/>
                                    <a:pt x="2" y="49"/>
                                    <a:pt x="2" y="29"/>
                                  </a:cubicBezTo>
                                  <a:cubicBezTo>
                                    <a:pt x="2" y="8"/>
                                    <a:pt x="23" y="0"/>
                                    <a:pt x="41" y="0"/>
                                  </a:cubicBezTo>
                                  <a:cubicBezTo>
                                    <a:pt x="63" y="0"/>
                                    <a:pt x="81" y="7"/>
                                    <a:pt x="83" y="32"/>
                                  </a:cubicBezTo>
                                  <a:cubicBezTo>
                                    <a:pt x="66" y="32"/>
                                    <a:pt x="66" y="32"/>
                                    <a:pt x="66" y="32"/>
                                  </a:cubicBezTo>
                                  <a:cubicBezTo>
                                    <a:pt x="65" y="19"/>
                                    <a:pt x="53" y="15"/>
                                    <a:pt x="42" y="15"/>
                                  </a:cubicBezTo>
                                  <a:cubicBezTo>
                                    <a:pt x="32" y="15"/>
                                    <a:pt x="20" y="18"/>
                                    <a:pt x="20" y="28"/>
                                  </a:cubicBezTo>
                                  <a:cubicBezTo>
                                    <a:pt x="20" y="40"/>
                                    <a:pt x="38" y="42"/>
                                    <a:pt x="54" y="46"/>
                                  </a:cubicBezTo>
                                  <a:cubicBezTo>
                                    <a:pt x="70" y="49"/>
                                    <a:pt x="87" y="55"/>
                                    <a:pt x="87" y="75"/>
                                  </a:cubicBezTo>
                                  <a:cubicBezTo>
                                    <a:pt x="87" y="99"/>
                                    <a:pt x="64" y="107"/>
                                    <a:pt x="44" y="107"/>
                                  </a:cubicBezTo>
                                  <a:cubicBezTo>
                                    <a:pt x="21" y="107"/>
                                    <a:pt x="1" y="98"/>
                                    <a:pt x="0" y="72"/>
                                  </a:cubicBezTo>
                                  <a:lnTo>
                                    <a:pt x="17" y="72"/>
                                  </a:lnTo>
                                  <a:close/>
                                </a:path>
                              </a:pathLst>
                            </a:custGeom>
                            <a:solidFill>
                              <a:schemeClr val="tx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4672071" name="Group 154672071"/>
                        <wpg:cNvGrpSpPr>
                          <a:grpSpLocks noChangeAspect="1"/>
                        </wpg:cNvGrpSpPr>
                        <wpg:grpSpPr>
                          <a:xfrm>
                            <a:off x="139240" y="26501"/>
                            <a:ext cx="538212" cy="479456"/>
                            <a:chOff x="139240" y="26502"/>
                            <a:chExt cx="726840" cy="647640"/>
                          </a:xfrm>
                          <a:solidFill>
                            <a:schemeClr val="tx1"/>
                          </a:solidFill>
                        </wpg:grpSpPr>
                        <wps:wsp>
                          <wps:cNvPr id="2036664747" name="Freeform: Shape 2036664747"/>
                          <wps:cNvSpPr/>
                          <wps:spPr>
                            <a:xfrm>
                              <a:off x="139240" y="157182"/>
                              <a:ext cx="654118" cy="440639"/>
                            </a:xfrm>
                            <a:custGeom>
                              <a:avLst/>
                              <a:gdLst/>
                              <a:ahLst/>
                              <a:cxnLst/>
                              <a:rect l="0" t="0" r="r" b="b"/>
                              <a:pathLst>
                                <a:path w="1817" h="1224">
                                  <a:moveTo>
                                    <a:pt x="1780" y="574"/>
                                  </a:moveTo>
                                  <a:cubicBezTo>
                                    <a:pt x="1773" y="573"/>
                                    <a:pt x="1767" y="579"/>
                                    <a:pt x="1769" y="586"/>
                                  </a:cubicBezTo>
                                  <a:cubicBezTo>
                                    <a:pt x="1769" y="586"/>
                                    <a:pt x="1768" y="586"/>
                                    <a:pt x="1767" y="586"/>
                                  </a:cubicBezTo>
                                  <a:lnTo>
                                    <a:pt x="1735" y="563"/>
                                  </a:lnTo>
                                  <a:cubicBezTo>
                                    <a:pt x="1733" y="562"/>
                                    <a:pt x="1732" y="559"/>
                                    <a:pt x="1734" y="557"/>
                                  </a:cubicBezTo>
                                  <a:cubicBezTo>
                                    <a:pt x="1739" y="557"/>
                                    <a:pt x="1746" y="554"/>
                                    <a:pt x="1745" y="546"/>
                                  </a:cubicBezTo>
                                  <a:cubicBezTo>
                                    <a:pt x="1747" y="550"/>
                                    <a:pt x="1783" y="568"/>
                                    <a:pt x="1780" y="574"/>
                                  </a:cubicBezTo>
                                  <a:moveTo>
                                    <a:pt x="1661" y="461"/>
                                  </a:moveTo>
                                  <a:cubicBezTo>
                                    <a:pt x="1659" y="463"/>
                                    <a:pt x="1655" y="469"/>
                                    <a:pt x="1655" y="469"/>
                                  </a:cubicBezTo>
                                  <a:cubicBezTo>
                                    <a:pt x="1619" y="427"/>
                                    <a:pt x="1499" y="380"/>
                                    <a:pt x="1446" y="388"/>
                                  </a:cubicBezTo>
                                  <a:cubicBezTo>
                                    <a:pt x="1446" y="388"/>
                                    <a:pt x="1447" y="382"/>
                                    <a:pt x="1447" y="379"/>
                                  </a:cubicBezTo>
                                  <a:lnTo>
                                    <a:pt x="1467" y="366"/>
                                  </a:lnTo>
                                  <a:lnTo>
                                    <a:pt x="1450" y="353"/>
                                  </a:lnTo>
                                  <a:cubicBezTo>
                                    <a:pt x="1450" y="351"/>
                                    <a:pt x="1439" y="281"/>
                                    <a:pt x="1439" y="281"/>
                                  </a:cubicBezTo>
                                  <a:lnTo>
                                    <a:pt x="1469" y="281"/>
                                  </a:lnTo>
                                  <a:cubicBezTo>
                                    <a:pt x="1469" y="281"/>
                                    <a:pt x="1458" y="293"/>
                                    <a:pt x="1457" y="303"/>
                                  </a:cubicBezTo>
                                  <a:cubicBezTo>
                                    <a:pt x="1459" y="304"/>
                                    <a:pt x="1461" y="306"/>
                                    <a:pt x="1461" y="308"/>
                                  </a:cubicBezTo>
                                  <a:cubicBezTo>
                                    <a:pt x="1468" y="306"/>
                                    <a:pt x="1474" y="293"/>
                                    <a:pt x="1474" y="293"/>
                                  </a:cubicBezTo>
                                  <a:lnTo>
                                    <a:pt x="1477" y="334"/>
                                  </a:lnTo>
                                  <a:cubicBezTo>
                                    <a:pt x="1477" y="334"/>
                                    <a:pt x="1468" y="322"/>
                                    <a:pt x="1463" y="320"/>
                                  </a:cubicBezTo>
                                  <a:cubicBezTo>
                                    <a:pt x="1462" y="322"/>
                                    <a:pt x="1461" y="323"/>
                                    <a:pt x="1461" y="324"/>
                                  </a:cubicBezTo>
                                  <a:cubicBezTo>
                                    <a:pt x="1469" y="351"/>
                                    <a:pt x="1508" y="353"/>
                                    <a:pt x="1508" y="329"/>
                                  </a:cubicBezTo>
                                  <a:cubicBezTo>
                                    <a:pt x="1507" y="317"/>
                                    <a:pt x="1494" y="319"/>
                                    <a:pt x="1494" y="332"/>
                                  </a:cubicBezTo>
                                  <a:cubicBezTo>
                                    <a:pt x="1473" y="315"/>
                                    <a:pt x="1502" y="288"/>
                                    <a:pt x="1514" y="315"/>
                                  </a:cubicBezTo>
                                  <a:cubicBezTo>
                                    <a:pt x="1512" y="299"/>
                                    <a:pt x="1514" y="290"/>
                                    <a:pt x="1526" y="282"/>
                                  </a:cubicBezTo>
                                  <a:cubicBezTo>
                                    <a:pt x="1534" y="293"/>
                                    <a:pt x="1533" y="302"/>
                                    <a:pt x="1525" y="318"/>
                                  </a:cubicBezTo>
                                  <a:cubicBezTo>
                                    <a:pt x="1551" y="293"/>
                                    <a:pt x="1561" y="335"/>
                                    <a:pt x="1536" y="341"/>
                                  </a:cubicBezTo>
                                  <a:cubicBezTo>
                                    <a:pt x="1548" y="319"/>
                                    <a:pt x="1513" y="326"/>
                                    <a:pt x="1526" y="349"/>
                                  </a:cubicBezTo>
                                  <a:cubicBezTo>
                                    <a:pt x="1538" y="367"/>
                                    <a:pt x="1566" y="364"/>
                                    <a:pt x="1576" y="345"/>
                                  </a:cubicBezTo>
                                  <a:cubicBezTo>
                                    <a:pt x="1576" y="344"/>
                                    <a:pt x="1575" y="342"/>
                                    <a:pt x="1575" y="341"/>
                                  </a:cubicBezTo>
                                  <a:cubicBezTo>
                                    <a:pt x="1565" y="339"/>
                                    <a:pt x="1550" y="348"/>
                                    <a:pt x="1550" y="348"/>
                                  </a:cubicBezTo>
                                  <a:lnTo>
                                    <a:pt x="1564" y="310"/>
                                  </a:lnTo>
                                  <a:cubicBezTo>
                                    <a:pt x="1564" y="310"/>
                                    <a:pt x="1570" y="326"/>
                                    <a:pt x="1578" y="331"/>
                                  </a:cubicBezTo>
                                  <a:cubicBezTo>
                                    <a:pt x="1579" y="330"/>
                                    <a:pt x="1581" y="328"/>
                                    <a:pt x="1583" y="328"/>
                                  </a:cubicBezTo>
                                  <a:cubicBezTo>
                                    <a:pt x="1585" y="318"/>
                                    <a:pt x="1575" y="303"/>
                                    <a:pt x="1575" y="303"/>
                                  </a:cubicBezTo>
                                  <a:lnTo>
                                    <a:pt x="1621" y="321"/>
                                  </a:lnTo>
                                  <a:cubicBezTo>
                                    <a:pt x="1621" y="321"/>
                                    <a:pt x="1603" y="325"/>
                                    <a:pt x="1597" y="333"/>
                                  </a:cubicBezTo>
                                  <a:cubicBezTo>
                                    <a:pt x="1598" y="335"/>
                                    <a:pt x="1599" y="337"/>
                                    <a:pt x="1599" y="340"/>
                                  </a:cubicBezTo>
                                  <a:cubicBezTo>
                                    <a:pt x="1609" y="341"/>
                                    <a:pt x="1624" y="333"/>
                                    <a:pt x="1624" y="333"/>
                                  </a:cubicBezTo>
                                  <a:lnTo>
                                    <a:pt x="1607" y="370"/>
                                  </a:lnTo>
                                  <a:cubicBezTo>
                                    <a:pt x="1607" y="370"/>
                                    <a:pt x="1603" y="354"/>
                                    <a:pt x="1594" y="348"/>
                                  </a:cubicBezTo>
                                  <a:cubicBezTo>
                                    <a:pt x="1593" y="349"/>
                                    <a:pt x="1592" y="350"/>
                                    <a:pt x="1590" y="351"/>
                                  </a:cubicBezTo>
                                  <a:cubicBezTo>
                                    <a:pt x="1584" y="371"/>
                                    <a:pt x="1603" y="392"/>
                                    <a:pt x="1624" y="387"/>
                                  </a:cubicBezTo>
                                  <a:cubicBezTo>
                                    <a:pt x="1650" y="379"/>
                                    <a:pt x="1630" y="351"/>
                                    <a:pt x="1623" y="375"/>
                                  </a:cubicBezTo>
                                  <a:cubicBezTo>
                                    <a:pt x="1609" y="353"/>
                                    <a:pt x="1645" y="330"/>
                                    <a:pt x="1647" y="365"/>
                                  </a:cubicBezTo>
                                  <a:cubicBezTo>
                                    <a:pt x="1652" y="348"/>
                                    <a:pt x="1658" y="340"/>
                                    <a:pt x="1671" y="338"/>
                                  </a:cubicBezTo>
                                  <a:cubicBezTo>
                                    <a:pt x="1674" y="353"/>
                                    <a:pt x="1669" y="360"/>
                                    <a:pt x="1657" y="371"/>
                                  </a:cubicBezTo>
                                  <a:cubicBezTo>
                                    <a:pt x="1685" y="358"/>
                                    <a:pt x="1687" y="398"/>
                                    <a:pt x="1659" y="395"/>
                                  </a:cubicBezTo>
                                  <a:cubicBezTo>
                                    <a:pt x="1669" y="387"/>
                                    <a:pt x="1660" y="377"/>
                                    <a:pt x="1651" y="384"/>
                                  </a:cubicBezTo>
                                  <a:cubicBezTo>
                                    <a:pt x="1634" y="402"/>
                                    <a:pt x="1665" y="427"/>
                                    <a:pt x="1689" y="414"/>
                                  </a:cubicBezTo>
                                  <a:cubicBezTo>
                                    <a:pt x="1689" y="413"/>
                                    <a:pt x="1689" y="411"/>
                                    <a:pt x="1690" y="410"/>
                                  </a:cubicBezTo>
                                  <a:cubicBezTo>
                                    <a:pt x="1684" y="405"/>
                                    <a:pt x="1670" y="405"/>
                                    <a:pt x="1670" y="405"/>
                                  </a:cubicBezTo>
                                  <a:lnTo>
                                    <a:pt x="1700" y="383"/>
                                  </a:lnTo>
                                  <a:cubicBezTo>
                                    <a:pt x="1700" y="383"/>
                                    <a:pt x="1696" y="396"/>
                                    <a:pt x="1699" y="403"/>
                                  </a:cubicBezTo>
                                  <a:cubicBezTo>
                                    <a:pt x="1701" y="403"/>
                                    <a:pt x="1703" y="403"/>
                                    <a:pt x="1705" y="404"/>
                                  </a:cubicBezTo>
                                  <a:cubicBezTo>
                                    <a:pt x="1712" y="398"/>
                                    <a:pt x="1712" y="380"/>
                                    <a:pt x="1712" y="380"/>
                                  </a:cubicBezTo>
                                  <a:lnTo>
                                    <a:pt x="1734" y="408"/>
                                  </a:lnTo>
                                  <a:cubicBezTo>
                                    <a:pt x="1734" y="408"/>
                                    <a:pt x="1678" y="433"/>
                                    <a:pt x="1669" y="441"/>
                                  </a:cubicBezTo>
                                  <a:lnTo>
                                    <a:pt x="1654" y="439"/>
                                  </a:lnTo>
                                  <a:lnTo>
                                    <a:pt x="1661" y="461"/>
                                  </a:lnTo>
                                  <a:moveTo>
                                    <a:pt x="1499" y="261"/>
                                  </a:moveTo>
                                  <a:cubicBezTo>
                                    <a:pt x="1507" y="264"/>
                                    <a:pt x="1516" y="269"/>
                                    <a:pt x="1525" y="260"/>
                                  </a:cubicBezTo>
                                  <a:cubicBezTo>
                                    <a:pt x="1516" y="260"/>
                                    <a:pt x="1514" y="254"/>
                                    <a:pt x="1512" y="248"/>
                                  </a:cubicBezTo>
                                  <a:cubicBezTo>
                                    <a:pt x="1507" y="217"/>
                                    <a:pt x="1556" y="228"/>
                                    <a:pt x="1575" y="230"/>
                                  </a:cubicBezTo>
                                  <a:cubicBezTo>
                                    <a:pt x="1622" y="259"/>
                                    <a:pt x="1701" y="241"/>
                                    <a:pt x="1674" y="173"/>
                                  </a:cubicBezTo>
                                  <a:cubicBezTo>
                                    <a:pt x="1695" y="186"/>
                                    <a:pt x="1687" y="223"/>
                                    <a:pt x="1671" y="238"/>
                                  </a:cubicBezTo>
                                  <a:cubicBezTo>
                                    <a:pt x="1628" y="261"/>
                                    <a:pt x="1587" y="243"/>
                                    <a:pt x="1545" y="289"/>
                                  </a:cubicBezTo>
                                  <a:cubicBezTo>
                                    <a:pt x="1538" y="268"/>
                                    <a:pt x="1513" y="270"/>
                                    <a:pt x="1504" y="293"/>
                                  </a:cubicBezTo>
                                  <a:cubicBezTo>
                                    <a:pt x="1496" y="293"/>
                                    <a:pt x="1494" y="293"/>
                                    <a:pt x="1486" y="293"/>
                                  </a:cubicBezTo>
                                  <a:cubicBezTo>
                                    <a:pt x="1485" y="281"/>
                                    <a:pt x="1494" y="272"/>
                                    <a:pt x="1499" y="261"/>
                                  </a:cubicBezTo>
                                  <a:moveTo>
                                    <a:pt x="1614" y="144"/>
                                  </a:moveTo>
                                  <a:cubicBezTo>
                                    <a:pt x="1600" y="154"/>
                                    <a:pt x="1587" y="167"/>
                                    <a:pt x="1573" y="148"/>
                                  </a:cubicBezTo>
                                  <a:cubicBezTo>
                                    <a:pt x="1570" y="149"/>
                                    <a:pt x="1567" y="149"/>
                                    <a:pt x="1564" y="150"/>
                                  </a:cubicBezTo>
                                  <a:cubicBezTo>
                                    <a:pt x="1585" y="118"/>
                                    <a:pt x="1583" y="123"/>
                                    <a:pt x="1614" y="144"/>
                                  </a:cubicBezTo>
                                  <a:moveTo>
                                    <a:pt x="1661" y="69"/>
                                  </a:moveTo>
                                  <a:cubicBezTo>
                                    <a:pt x="1671" y="81"/>
                                    <a:pt x="1675" y="93"/>
                                    <a:pt x="1675" y="108"/>
                                  </a:cubicBezTo>
                                  <a:cubicBezTo>
                                    <a:pt x="1665" y="104"/>
                                    <a:pt x="1661" y="93"/>
                                    <a:pt x="1661" y="69"/>
                                  </a:cubicBezTo>
                                  <a:moveTo>
                                    <a:pt x="1231" y="253"/>
                                  </a:moveTo>
                                  <a:lnTo>
                                    <a:pt x="1283" y="234"/>
                                  </a:lnTo>
                                  <a:lnTo>
                                    <a:pt x="1302" y="273"/>
                                  </a:lnTo>
                                  <a:lnTo>
                                    <a:pt x="1266" y="296"/>
                                  </a:lnTo>
                                  <a:lnTo>
                                    <a:pt x="1231" y="253"/>
                                  </a:lnTo>
                                  <a:moveTo>
                                    <a:pt x="1197" y="244"/>
                                  </a:moveTo>
                                  <a:cubicBezTo>
                                    <a:pt x="1190" y="284"/>
                                    <a:pt x="1101" y="267"/>
                                    <a:pt x="1110" y="227"/>
                                  </a:cubicBezTo>
                                  <a:cubicBezTo>
                                    <a:pt x="1117" y="187"/>
                                    <a:pt x="1206" y="205"/>
                                    <a:pt x="1197" y="244"/>
                                  </a:cubicBezTo>
                                  <a:moveTo>
                                    <a:pt x="1020" y="261"/>
                                  </a:moveTo>
                                  <a:lnTo>
                                    <a:pt x="964" y="222"/>
                                  </a:lnTo>
                                  <a:lnTo>
                                    <a:pt x="1020" y="183"/>
                                  </a:lnTo>
                                  <a:lnTo>
                                    <a:pt x="1076" y="222"/>
                                  </a:lnTo>
                                  <a:lnTo>
                                    <a:pt x="1020" y="261"/>
                                  </a:lnTo>
                                  <a:moveTo>
                                    <a:pt x="893" y="266"/>
                                  </a:moveTo>
                                  <a:cubicBezTo>
                                    <a:pt x="836" y="278"/>
                                    <a:pt x="824" y="215"/>
                                    <a:pt x="880" y="205"/>
                                  </a:cubicBezTo>
                                  <a:cubicBezTo>
                                    <a:pt x="937" y="194"/>
                                    <a:pt x="949" y="256"/>
                                    <a:pt x="893" y="266"/>
                                  </a:cubicBezTo>
                                  <a:moveTo>
                                    <a:pt x="774" y="296"/>
                                  </a:moveTo>
                                  <a:lnTo>
                                    <a:pt x="738" y="273"/>
                                  </a:lnTo>
                                  <a:lnTo>
                                    <a:pt x="757" y="234"/>
                                  </a:lnTo>
                                  <a:lnTo>
                                    <a:pt x="809" y="253"/>
                                  </a:lnTo>
                                  <a:lnTo>
                                    <a:pt x="774" y="296"/>
                                  </a:lnTo>
                                  <a:moveTo>
                                    <a:pt x="1461" y="171"/>
                                  </a:moveTo>
                                  <a:cubicBezTo>
                                    <a:pt x="1465" y="170"/>
                                    <a:pt x="1470" y="170"/>
                                    <a:pt x="1474" y="170"/>
                                  </a:cubicBezTo>
                                  <a:cubicBezTo>
                                    <a:pt x="1466" y="163"/>
                                    <a:pt x="1474" y="154"/>
                                    <a:pt x="1481" y="161"/>
                                  </a:cubicBezTo>
                                  <a:cubicBezTo>
                                    <a:pt x="1499" y="174"/>
                                    <a:pt x="1464" y="196"/>
                                    <a:pt x="1461" y="171"/>
                                  </a:cubicBezTo>
                                  <a:moveTo>
                                    <a:pt x="1807" y="618"/>
                                  </a:moveTo>
                                  <a:lnTo>
                                    <a:pt x="1802" y="617"/>
                                  </a:lnTo>
                                  <a:lnTo>
                                    <a:pt x="1789" y="583"/>
                                  </a:lnTo>
                                  <a:cubicBezTo>
                                    <a:pt x="1795" y="575"/>
                                    <a:pt x="1798" y="563"/>
                                    <a:pt x="1789" y="557"/>
                                  </a:cubicBezTo>
                                  <a:cubicBezTo>
                                    <a:pt x="1776" y="552"/>
                                    <a:pt x="1741" y="511"/>
                                    <a:pt x="1731" y="537"/>
                                  </a:cubicBezTo>
                                  <a:cubicBezTo>
                                    <a:pt x="1726" y="539"/>
                                    <a:pt x="1698" y="541"/>
                                    <a:pt x="1696" y="545"/>
                                  </a:cubicBezTo>
                                  <a:cubicBezTo>
                                    <a:pt x="1683" y="525"/>
                                    <a:pt x="1672" y="502"/>
                                    <a:pt x="1663" y="477"/>
                                  </a:cubicBezTo>
                                  <a:cubicBezTo>
                                    <a:pt x="1669" y="448"/>
                                    <a:pt x="1745" y="411"/>
                                    <a:pt x="1745" y="411"/>
                                  </a:cubicBezTo>
                                  <a:cubicBezTo>
                                    <a:pt x="1745" y="411"/>
                                    <a:pt x="1723" y="380"/>
                                    <a:pt x="1715" y="362"/>
                                  </a:cubicBezTo>
                                  <a:cubicBezTo>
                                    <a:pt x="1711" y="371"/>
                                    <a:pt x="1707" y="368"/>
                                    <a:pt x="1699" y="371"/>
                                  </a:cubicBezTo>
                                  <a:cubicBezTo>
                                    <a:pt x="1742" y="295"/>
                                    <a:pt x="1751" y="196"/>
                                    <a:pt x="1694" y="124"/>
                                  </a:cubicBezTo>
                                  <a:cubicBezTo>
                                    <a:pt x="1689" y="111"/>
                                    <a:pt x="1692" y="94"/>
                                    <a:pt x="1685" y="82"/>
                                  </a:cubicBezTo>
                                  <a:cubicBezTo>
                                    <a:pt x="1676" y="69"/>
                                    <a:pt x="1669" y="44"/>
                                    <a:pt x="1652" y="41"/>
                                  </a:cubicBezTo>
                                  <a:cubicBezTo>
                                    <a:pt x="1652" y="64"/>
                                    <a:pt x="1650" y="86"/>
                                    <a:pt x="1661" y="107"/>
                                  </a:cubicBezTo>
                                  <a:cubicBezTo>
                                    <a:pt x="1672" y="122"/>
                                    <a:pt x="1645" y="134"/>
                                    <a:pt x="1636" y="123"/>
                                  </a:cubicBezTo>
                                  <a:cubicBezTo>
                                    <a:pt x="1652" y="121"/>
                                    <a:pt x="1655" y="118"/>
                                    <a:pt x="1650" y="108"/>
                                  </a:cubicBezTo>
                                  <a:cubicBezTo>
                                    <a:pt x="1579" y="91"/>
                                    <a:pt x="1540" y="142"/>
                                    <a:pt x="1472" y="149"/>
                                  </a:cubicBezTo>
                                  <a:cubicBezTo>
                                    <a:pt x="1467" y="149"/>
                                    <a:pt x="1461" y="152"/>
                                    <a:pt x="1458" y="157"/>
                                  </a:cubicBezTo>
                                  <a:cubicBezTo>
                                    <a:pt x="1417" y="213"/>
                                    <a:pt x="1510" y="175"/>
                                    <a:pt x="1518" y="212"/>
                                  </a:cubicBezTo>
                                  <a:cubicBezTo>
                                    <a:pt x="1502" y="225"/>
                                    <a:pt x="1500" y="217"/>
                                    <a:pt x="1485" y="213"/>
                                  </a:cubicBezTo>
                                  <a:cubicBezTo>
                                    <a:pt x="1465" y="214"/>
                                    <a:pt x="1444" y="220"/>
                                    <a:pt x="1470" y="238"/>
                                  </a:cubicBezTo>
                                  <a:cubicBezTo>
                                    <a:pt x="1454" y="263"/>
                                    <a:pt x="1455" y="272"/>
                                    <a:pt x="1423" y="274"/>
                                  </a:cubicBezTo>
                                  <a:cubicBezTo>
                                    <a:pt x="1436" y="294"/>
                                    <a:pt x="1434" y="322"/>
                                    <a:pt x="1437" y="345"/>
                                  </a:cubicBezTo>
                                  <a:cubicBezTo>
                                    <a:pt x="1414" y="349"/>
                                    <a:pt x="1398" y="360"/>
                                    <a:pt x="1397" y="385"/>
                                  </a:cubicBezTo>
                                  <a:cubicBezTo>
                                    <a:pt x="1387" y="388"/>
                                    <a:pt x="1376" y="382"/>
                                    <a:pt x="1368" y="393"/>
                                  </a:cubicBezTo>
                                  <a:cubicBezTo>
                                    <a:pt x="1354" y="381"/>
                                    <a:pt x="1337" y="379"/>
                                    <a:pt x="1320" y="379"/>
                                  </a:cubicBezTo>
                                  <a:cubicBezTo>
                                    <a:pt x="1312" y="373"/>
                                    <a:pt x="1291" y="357"/>
                                    <a:pt x="1269" y="346"/>
                                  </a:cubicBezTo>
                                  <a:cubicBezTo>
                                    <a:pt x="1273" y="330"/>
                                    <a:pt x="1277" y="315"/>
                                    <a:pt x="1281" y="300"/>
                                  </a:cubicBezTo>
                                  <a:cubicBezTo>
                                    <a:pt x="1288" y="296"/>
                                    <a:pt x="1311" y="281"/>
                                    <a:pt x="1317" y="277"/>
                                  </a:cubicBezTo>
                                  <a:cubicBezTo>
                                    <a:pt x="1314" y="271"/>
                                    <a:pt x="1301" y="246"/>
                                    <a:pt x="1299" y="239"/>
                                  </a:cubicBezTo>
                                  <a:cubicBezTo>
                                    <a:pt x="1340" y="96"/>
                                    <a:pt x="1353" y="88"/>
                                    <a:pt x="1374" y="85"/>
                                  </a:cubicBezTo>
                                  <a:lnTo>
                                    <a:pt x="1375" y="80"/>
                                  </a:lnTo>
                                  <a:lnTo>
                                    <a:pt x="1299" y="56"/>
                                  </a:lnTo>
                                  <a:lnTo>
                                    <a:pt x="1297" y="61"/>
                                  </a:lnTo>
                                  <a:cubicBezTo>
                                    <a:pt x="1317" y="75"/>
                                    <a:pt x="1323" y="98"/>
                                    <a:pt x="1314" y="127"/>
                                  </a:cubicBezTo>
                                  <a:cubicBezTo>
                                    <a:pt x="1294" y="118"/>
                                    <a:pt x="1282" y="98"/>
                                    <a:pt x="1284" y="80"/>
                                  </a:cubicBezTo>
                                  <a:lnTo>
                                    <a:pt x="1279" y="79"/>
                                  </a:lnTo>
                                  <a:lnTo>
                                    <a:pt x="1253" y="165"/>
                                  </a:lnTo>
                                  <a:lnTo>
                                    <a:pt x="1257" y="166"/>
                                  </a:lnTo>
                                  <a:cubicBezTo>
                                    <a:pt x="1268" y="152"/>
                                    <a:pt x="1286" y="143"/>
                                    <a:pt x="1306" y="147"/>
                                  </a:cubicBezTo>
                                  <a:cubicBezTo>
                                    <a:pt x="1282" y="223"/>
                                    <a:pt x="1175" y="199"/>
                                    <a:pt x="1194" y="134"/>
                                  </a:cubicBezTo>
                                  <a:cubicBezTo>
                                    <a:pt x="1208" y="108"/>
                                    <a:pt x="1234" y="125"/>
                                    <a:pt x="1221" y="153"/>
                                  </a:cubicBezTo>
                                  <a:cubicBezTo>
                                    <a:pt x="1281" y="132"/>
                                    <a:pt x="1246" y="44"/>
                                    <a:pt x="1195" y="96"/>
                                  </a:cubicBezTo>
                                  <a:cubicBezTo>
                                    <a:pt x="1211" y="61"/>
                                    <a:pt x="1221" y="34"/>
                                    <a:pt x="1200" y="0"/>
                                  </a:cubicBezTo>
                                  <a:cubicBezTo>
                                    <a:pt x="1172" y="18"/>
                                    <a:pt x="1165" y="51"/>
                                    <a:pt x="1170" y="93"/>
                                  </a:cubicBezTo>
                                  <a:cubicBezTo>
                                    <a:pt x="1137" y="15"/>
                                    <a:pt x="1077" y="96"/>
                                    <a:pt x="1126" y="136"/>
                                  </a:cubicBezTo>
                                  <a:cubicBezTo>
                                    <a:pt x="1117" y="78"/>
                                    <a:pt x="1188" y="117"/>
                                    <a:pt x="1139" y="163"/>
                                  </a:cubicBezTo>
                                  <a:cubicBezTo>
                                    <a:pt x="1094" y="196"/>
                                    <a:pt x="1038" y="158"/>
                                    <a:pt x="1036" y="100"/>
                                  </a:cubicBezTo>
                                  <a:cubicBezTo>
                                    <a:pt x="1063" y="103"/>
                                    <a:pt x="1083" y="120"/>
                                    <a:pt x="1086" y="139"/>
                                  </a:cubicBezTo>
                                  <a:lnTo>
                                    <a:pt x="1090" y="139"/>
                                  </a:lnTo>
                                  <a:lnTo>
                                    <a:pt x="1094" y="41"/>
                                  </a:lnTo>
                                  <a:cubicBezTo>
                                    <a:pt x="1094" y="41"/>
                                    <a:pt x="1088" y="41"/>
                                    <a:pt x="1088" y="40"/>
                                  </a:cubicBezTo>
                                  <a:cubicBezTo>
                                    <a:pt x="1084" y="60"/>
                                    <a:pt x="1062" y="77"/>
                                    <a:pt x="1035" y="78"/>
                                  </a:cubicBezTo>
                                  <a:cubicBezTo>
                                    <a:pt x="1037" y="48"/>
                                    <a:pt x="1054" y="24"/>
                                    <a:pt x="1076" y="20"/>
                                  </a:cubicBezTo>
                                  <a:lnTo>
                                    <a:pt x="1076" y="15"/>
                                  </a:lnTo>
                                  <a:lnTo>
                                    <a:pt x="964" y="15"/>
                                  </a:lnTo>
                                  <a:lnTo>
                                    <a:pt x="964" y="20"/>
                                  </a:lnTo>
                                  <a:cubicBezTo>
                                    <a:pt x="986" y="24"/>
                                    <a:pt x="1004" y="48"/>
                                    <a:pt x="1005" y="78"/>
                                  </a:cubicBezTo>
                                  <a:cubicBezTo>
                                    <a:pt x="978" y="77"/>
                                    <a:pt x="957" y="60"/>
                                    <a:pt x="953" y="40"/>
                                  </a:cubicBezTo>
                                  <a:cubicBezTo>
                                    <a:pt x="952" y="41"/>
                                    <a:pt x="946" y="41"/>
                                    <a:pt x="946" y="41"/>
                                  </a:cubicBezTo>
                                  <a:lnTo>
                                    <a:pt x="950" y="139"/>
                                  </a:lnTo>
                                  <a:cubicBezTo>
                                    <a:pt x="950" y="139"/>
                                    <a:pt x="954" y="139"/>
                                    <a:pt x="955" y="139"/>
                                  </a:cubicBezTo>
                                  <a:cubicBezTo>
                                    <a:pt x="957" y="120"/>
                                    <a:pt x="977" y="103"/>
                                    <a:pt x="1004" y="100"/>
                                  </a:cubicBezTo>
                                  <a:cubicBezTo>
                                    <a:pt x="1002" y="158"/>
                                    <a:pt x="946" y="196"/>
                                    <a:pt x="900" y="163"/>
                                  </a:cubicBezTo>
                                  <a:cubicBezTo>
                                    <a:pt x="853" y="117"/>
                                    <a:pt x="924" y="78"/>
                                    <a:pt x="915" y="136"/>
                                  </a:cubicBezTo>
                                  <a:cubicBezTo>
                                    <a:pt x="963" y="96"/>
                                    <a:pt x="904" y="15"/>
                                    <a:pt x="870" y="93"/>
                                  </a:cubicBezTo>
                                  <a:cubicBezTo>
                                    <a:pt x="875" y="51"/>
                                    <a:pt x="868" y="18"/>
                                    <a:pt x="840" y="0"/>
                                  </a:cubicBezTo>
                                  <a:cubicBezTo>
                                    <a:pt x="819" y="34"/>
                                    <a:pt x="828" y="61"/>
                                    <a:pt x="846" y="96"/>
                                  </a:cubicBezTo>
                                  <a:cubicBezTo>
                                    <a:pt x="794" y="44"/>
                                    <a:pt x="759" y="132"/>
                                    <a:pt x="819" y="153"/>
                                  </a:cubicBezTo>
                                  <a:cubicBezTo>
                                    <a:pt x="806" y="125"/>
                                    <a:pt x="833" y="108"/>
                                    <a:pt x="846" y="134"/>
                                  </a:cubicBezTo>
                                  <a:cubicBezTo>
                                    <a:pt x="865" y="199"/>
                                    <a:pt x="758" y="223"/>
                                    <a:pt x="735" y="147"/>
                                  </a:cubicBezTo>
                                  <a:cubicBezTo>
                                    <a:pt x="755" y="143"/>
                                    <a:pt x="773" y="152"/>
                                    <a:pt x="782" y="166"/>
                                  </a:cubicBezTo>
                                  <a:cubicBezTo>
                                    <a:pt x="783" y="166"/>
                                    <a:pt x="786" y="165"/>
                                    <a:pt x="786" y="165"/>
                                  </a:cubicBezTo>
                                  <a:lnTo>
                                    <a:pt x="761" y="79"/>
                                  </a:lnTo>
                                  <a:lnTo>
                                    <a:pt x="756" y="80"/>
                                  </a:lnTo>
                                  <a:cubicBezTo>
                                    <a:pt x="758" y="98"/>
                                    <a:pt x="746" y="118"/>
                                    <a:pt x="726" y="127"/>
                                  </a:cubicBezTo>
                                  <a:cubicBezTo>
                                    <a:pt x="717" y="98"/>
                                    <a:pt x="724" y="75"/>
                                    <a:pt x="743" y="61"/>
                                  </a:cubicBezTo>
                                  <a:lnTo>
                                    <a:pt x="742" y="56"/>
                                  </a:lnTo>
                                  <a:lnTo>
                                    <a:pt x="664" y="80"/>
                                  </a:lnTo>
                                  <a:lnTo>
                                    <a:pt x="666" y="85"/>
                                  </a:lnTo>
                                  <a:cubicBezTo>
                                    <a:pt x="687" y="88"/>
                                    <a:pt x="700" y="96"/>
                                    <a:pt x="742" y="239"/>
                                  </a:cubicBezTo>
                                  <a:cubicBezTo>
                                    <a:pt x="738" y="246"/>
                                    <a:pt x="726" y="271"/>
                                    <a:pt x="723" y="277"/>
                                  </a:cubicBezTo>
                                  <a:cubicBezTo>
                                    <a:pt x="729" y="281"/>
                                    <a:pt x="753" y="296"/>
                                    <a:pt x="759" y="300"/>
                                  </a:cubicBezTo>
                                  <a:cubicBezTo>
                                    <a:pt x="762" y="313"/>
                                    <a:pt x="766" y="327"/>
                                    <a:pt x="770" y="342"/>
                                  </a:cubicBezTo>
                                  <a:cubicBezTo>
                                    <a:pt x="771" y="342"/>
                                    <a:pt x="771" y="342"/>
                                    <a:pt x="771" y="342"/>
                                  </a:cubicBezTo>
                                  <a:lnTo>
                                    <a:pt x="770" y="342"/>
                                  </a:lnTo>
                                  <a:cubicBezTo>
                                    <a:pt x="667" y="391"/>
                                    <a:pt x="691" y="423"/>
                                    <a:pt x="611" y="414"/>
                                  </a:cubicBezTo>
                                  <a:cubicBezTo>
                                    <a:pt x="604" y="430"/>
                                    <a:pt x="597" y="447"/>
                                    <a:pt x="581" y="458"/>
                                  </a:cubicBezTo>
                                  <a:cubicBezTo>
                                    <a:pt x="578" y="433"/>
                                    <a:pt x="567" y="413"/>
                                    <a:pt x="552" y="395"/>
                                  </a:cubicBezTo>
                                  <a:cubicBezTo>
                                    <a:pt x="544" y="387"/>
                                    <a:pt x="535" y="396"/>
                                    <a:pt x="524" y="397"/>
                                  </a:cubicBezTo>
                                  <a:cubicBezTo>
                                    <a:pt x="502" y="444"/>
                                    <a:pt x="487" y="402"/>
                                    <a:pt x="449" y="426"/>
                                  </a:cubicBezTo>
                                  <a:cubicBezTo>
                                    <a:pt x="451" y="448"/>
                                    <a:pt x="454" y="470"/>
                                    <a:pt x="466" y="490"/>
                                  </a:cubicBezTo>
                                  <a:cubicBezTo>
                                    <a:pt x="438" y="488"/>
                                    <a:pt x="414" y="480"/>
                                    <a:pt x="396" y="467"/>
                                  </a:cubicBezTo>
                                  <a:cubicBezTo>
                                    <a:pt x="311" y="562"/>
                                    <a:pt x="223" y="653"/>
                                    <a:pt x="151" y="757"/>
                                  </a:cubicBezTo>
                                  <a:cubicBezTo>
                                    <a:pt x="112" y="807"/>
                                    <a:pt x="10" y="778"/>
                                    <a:pt x="36" y="708"/>
                                  </a:cubicBezTo>
                                  <a:cubicBezTo>
                                    <a:pt x="49" y="656"/>
                                    <a:pt x="123" y="667"/>
                                    <a:pt x="118" y="718"/>
                                  </a:cubicBezTo>
                                  <a:cubicBezTo>
                                    <a:pt x="155" y="677"/>
                                    <a:pt x="132" y="637"/>
                                    <a:pt x="76" y="646"/>
                                  </a:cubicBezTo>
                                  <a:cubicBezTo>
                                    <a:pt x="127" y="624"/>
                                    <a:pt x="158" y="666"/>
                                    <a:pt x="204" y="608"/>
                                  </a:cubicBezTo>
                                  <a:cubicBezTo>
                                    <a:pt x="169" y="608"/>
                                    <a:pt x="138" y="597"/>
                                    <a:pt x="103" y="606"/>
                                  </a:cubicBezTo>
                                  <a:cubicBezTo>
                                    <a:pt x="148" y="579"/>
                                    <a:pt x="209" y="619"/>
                                    <a:pt x="247" y="545"/>
                                  </a:cubicBezTo>
                                  <a:cubicBezTo>
                                    <a:pt x="214" y="548"/>
                                    <a:pt x="184" y="562"/>
                                    <a:pt x="149" y="568"/>
                                  </a:cubicBezTo>
                                  <a:cubicBezTo>
                                    <a:pt x="356" y="371"/>
                                    <a:pt x="158" y="361"/>
                                    <a:pt x="183" y="275"/>
                                  </a:cubicBezTo>
                                  <a:cubicBezTo>
                                    <a:pt x="167" y="289"/>
                                    <a:pt x="157" y="303"/>
                                    <a:pt x="165" y="322"/>
                                  </a:cubicBezTo>
                                  <a:cubicBezTo>
                                    <a:pt x="118" y="302"/>
                                    <a:pt x="50" y="308"/>
                                    <a:pt x="32" y="252"/>
                                  </a:cubicBezTo>
                                  <a:cubicBezTo>
                                    <a:pt x="27" y="331"/>
                                    <a:pt x="62" y="326"/>
                                    <a:pt x="123" y="342"/>
                                  </a:cubicBezTo>
                                  <a:cubicBezTo>
                                    <a:pt x="94" y="339"/>
                                    <a:pt x="67" y="339"/>
                                    <a:pt x="41" y="329"/>
                                  </a:cubicBezTo>
                                  <a:cubicBezTo>
                                    <a:pt x="46" y="365"/>
                                    <a:pt x="74" y="373"/>
                                    <a:pt x="105" y="369"/>
                                  </a:cubicBezTo>
                                  <a:cubicBezTo>
                                    <a:pt x="74" y="387"/>
                                    <a:pt x="81" y="431"/>
                                    <a:pt x="113" y="447"/>
                                  </a:cubicBezTo>
                                  <a:cubicBezTo>
                                    <a:pt x="93" y="331"/>
                                    <a:pt x="266" y="371"/>
                                    <a:pt x="187" y="477"/>
                                  </a:cubicBezTo>
                                  <a:cubicBezTo>
                                    <a:pt x="150" y="532"/>
                                    <a:pt x="97" y="572"/>
                                    <a:pt x="52" y="620"/>
                                  </a:cubicBezTo>
                                  <a:cubicBezTo>
                                    <a:pt x="44" y="606"/>
                                    <a:pt x="35" y="591"/>
                                    <a:pt x="16" y="593"/>
                                  </a:cubicBezTo>
                                  <a:cubicBezTo>
                                    <a:pt x="50" y="633"/>
                                    <a:pt x="12" y="675"/>
                                    <a:pt x="3" y="715"/>
                                  </a:cubicBezTo>
                                  <a:cubicBezTo>
                                    <a:pt x="-10" y="766"/>
                                    <a:pt x="34" y="809"/>
                                    <a:pt x="81" y="814"/>
                                  </a:cubicBezTo>
                                  <a:cubicBezTo>
                                    <a:pt x="62" y="837"/>
                                    <a:pt x="61" y="856"/>
                                    <a:pt x="75" y="875"/>
                                  </a:cubicBezTo>
                                  <a:cubicBezTo>
                                    <a:pt x="90" y="801"/>
                                    <a:pt x="196" y="818"/>
                                    <a:pt x="206" y="738"/>
                                  </a:cubicBezTo>
                                  <a:cubicBezTo>
                                    <a:pt x="207" y="729"/>
                                    <a:pt x="212" y="722"/>
                                    <a:pt x="223" y="718"/>
                                  </a:cubicBezTo>
                                  <a:cubicBezTo>
                                    <a:pt x="174" y="771"/>
                                    <a:pt x="290" y="887"/>
                                    <a:pt x="181" y="901"/>
                                  </a:cubicBezTo>
                                  <a:cubicBezTo>
                                    <a:pt x="166" y="901"/>
                                    <a:pt x="162" y="917"/>
                                    <a:pt x="171" y="929"/>
                                  </a:cubicBezTo>
                                  <a:cubicBezTo>
                                    <a:pt x="126" y="926"/>
                                    <a:pt x="114" y="943"/>
                                    <a:pt x="107" y="986"/>
                                  </a:cubicBezTo>
                                  <a:cubicBezTo>
                                    <a:pt x="127" y="981"/>
                                    <a:pt x="145" y="976"/>
                                    <a:pt x="163" y="971"/>
                                  </a:cubicBezTo>
                                  <a:cubicBezTo>
                                    <a:pt x="144" y="1022"/>
                                    <a:pt x="100" y="968"/>
                                    <a:pt x="107" y="1060"/>
                                  </a:cubicBezTo>
                                  <a:cubicBezTo>
                                    <a:pt x="125" y="1051"/>
                                    <a:pt x="142" y="1042"/>
                                    <a:pt x="158" y="1031"/>
                                  </a:cubicBezTo>
                                  <a:cubicBezTo>
                                    <a:pt x="175" y="1082"/>
                                    <a:pt x="78" y="1060"/>
                                    <a:pt x="150" y="1142"/>
                                  </a:cubicBezTo>
                                  <a:cubicBezTo>
                                    <a:pt x="155" y="1127"/>
                                    <a:pt x="174" y="1096"/>
                                    <a:pt x="185" y="1089"/>
                                  </a:cubicBezTo>
                                  <a:cubicBezTo>
                                    <a:pt x="176" y="1114"/>
                                    <a:pt x="178" y="1144"/>
                                    <a:pt x="207" y="1156"/>
                                  </a:cubicBezTo>
                                  <a:cubicBezTo>
                                    <a:pt x="208" y="1149"/>
                                    <a:pt x="209" y="1143"/>
                                    <a:pt x="210" y="1136"/>
                                  </a:cubicBezTo>
                                  <a:cubicBezTo>
                                    <a:pt x="212" y="1136"/>
                                    <a:pt x="212" y="1136"/>
                                    <a:pt x="212" y="1136"/>
                                  </a:cubicBezTo>
                                  <a:cubicBezTo>
                                    <a:pt x="216" y="1154"/>
                                    <a:pt x="217" y="1177"/>
                                    <a:pt x="234" y="1187"/>
                                  </a:cubicBezTo>
                                  <a:cubicBezTo>
                                    <a:pt x="239" y="1189"/>
                                    <a:pt x="242" y="1192"/>
                                    <a:pt x="244" y="1198"/>
                                  </a:cubicBezTo>
                                  <a:cubicBezTo>
                                    <a:pt x="247" y="1207"/>
                                    <a:pt x="256" y="1210"/>
                                    <a:pt x="264" y="1211"/>
                                  </a:cubicBezTo>
                                  <a:cubicBezTo>
                                    <a:pt x="275" y="1213"/>
                                    <a:pt x="278" y="1201"/>
                                    <a:pt x="285" y="1196"/>
                                  </a:cubicBezTo>
                                  <a:cubicBezTo>
                                    <a:pt x="288" y="1210"/>
                                    <a:pt x="304" y="1212"/>
                                    <a:pt x="311" y="1223"/>
                                  </a:cubicBezTo>
                                  <a:cubicBezTo>
                                    <a:pt x="318" y="1156"/>
                                    <a:pt x="229" y="1181"/>
                                    <a:pt x="249" y="1137"/>
                                  </a:cubicBezTo>
                                  <a:cubicBezTo>
                                    <a:pt x="258" y="1164"/>
                                    <a:pt x="283" y="1158"/>
                                    <a:pt x="300" y="1169"/>
                                  </a:cubicBezTo>
                                  <a:cubicBezTo>
                                    <a:pt x="307" y="1180"/>
                                    <a:pt x="323" y="1189"/>
                                    <a:pt x="331" y="1174"/>
                                  </a:cubicBezTo>
                                  <a:cubicBezTo>
                                    <a:pt x="340" y="1180"/>
                                    <a:pt x="347" y="1185"/>
                                    <a:pt x="354" y="1191"/>
                                  </a:cubicBezTo>
                                  <a:cubicBezTo>
                                    <a:pt x="337" y="1112"/>
                                    <a:pt x="296" y="1160"/>
                                    <a:pt x="271" y="1119"/>
                                  </a:cubicBezTo>
                                  <a:cubicBezTo>
                                    <a:pt x="289" y="1120"/>
                                    <a:pt x="307" y="1147"/>
                                    <a:pt x="327" y="1129"/>
                                  </a:cubicBezTo>
                                  <a:cubicBezTo>
                                    <a:pt x="338" y="1139"/>
                                    <a:pt x="345" y="1152"/>
                                    <a:pt x="354" y="1165"/>
                                  </a:cubicBezTo>
                                  <a:cubicBezTo>
                                    <a:pt x="356" y="1139"/>
                                    <a:pt x="347" y="1120"/>
                                    <a:pt x="327" y="1106"/>
                                  </a:cubicBezTo>
                                  <a:cubicBezTo>
                                    <a:pt x="305" y="1092"/>
                                    <a:pt x="274" y="1117"/>
                                    <a:pt x="256" y="1089"/>
                                  </a:cubicBezTo>
                                  <a:cubicBezTo>
                                    <a:pt x="229" y="1057"/>
                                    <a:pt x="230" y="1012"/>
                                    <a:pt x="244" y="975"/>
                                  </a:cubicBezTo>
                                  <a:cubicBezTo>
                                    <a:pt x="256" y="946"/>
                                    <a:pt x="291" y="935"/>
                                    <a:pt x="307" y="908"/>
                                  </a:cubicBezTo>
                                  <a:cubicBezTo>
                                    <a:pt x="303" y="932"/>
                                    <a:pt x="305" y="973"/>
                                    <a:pt x="332" y="982"/>
                                  </a:cubicBezTo>
                                  <a:cubicBezTo>
                                    <a:pt x="325" y="937"/>
                                    <a:pt x="357" y="897"/>
                                    <a:pt x="363" y="853"/>
                                  </a:cubicBezTo>
                                  <a:cubicBezTo>
                                    <a:pt x="371" y="843"/>
                                    <a:pt x="372" y="834"/>
                                    <a:pt x="365" y="822"/>
                                  </a:cubicBezTo>
                                  <a:cubicBezTo>
                                    <a:pt x="351" y="800"/>
                                    <a:pt x="347" y="773"/>
                                    <a:pt x="332" y="751"/>
                                  </a:cubicBezTo>
                                  <a:cubicBezTo>
                                    <a:pt x="309" y="719"/>
                                    <a:pt x="281" y="718"/>
                                    <a:pt x="328" y="684"/>
                                  </a:cubicBezTo>
                                  <a:cubicBezTo>
                                    <a:pt x="299" y="728"/>
                                    <a:pt x="323" y="712"/>
                                    <a:pt x="347" y="754"/>
                                  </a:cubicBezTo>
                                  <a:cubicBezTo>
                                    <a:pt x="352" y="740"/>
                                    <a:pt x="373" y="721"/>
                                    <a:pt x="347" y="722"/>
                                  </a:cubicBezTo>
                                  <a:cubicBezTo>
                                    <a:pt x="305" y="701"/>
                                    <a:pt x="401" y="648"/>
                                    <a:pt x="422" y="646"/>
                                  </a:cubicBezTo>
                                  <a:cubicBezTo>
                                    <a:pt x="444" y="645"/>
                                    <a:pt x="473" y="647"/>
                                    <a:pt x="490" y="626"/>
                                  </a:cubicBezTo>
                                  <a:cubicBezTo>
                                    <a:pt x="480" y="607"/>
                                    <a:pt x="470" y="604"/>
                                    <a:pt x="487" y="584"/>
                                  </a:cubicBezTo>
                                  <a:cubicBezTo>
                                    <a:pt x="476" y="577"/>
                                    <a:pt x="465" y="569"/>
                                    <a:pt x="463" y="554"/>
                                  </a:cubicBezTo>
                                  <a:cubicBezTo>
                                    <a:pt x="452" y="558"/>
                                    <a:pt x="442" y="561"/>
                                    <a:pt x="431" y="565"/>
                                  </a:cubicBezTo>
                                  <a:cubicBezTo>
                                    <a:pt x="441" y="553"/>
                                    <a:pt x="472" y="530"/>
                                    <a:pt x="476" y="556"/>
                                  </a:cubicBezTo>
                                  <a:cubicBezTo>
                                    <a:pt x="476" y="571"/>
                                    <a:pt x="491" y="573"/>
                                    <a:pt x="502" y="577"/>
                                  </a:cubicBezTo>
                                  <a:cubicBezTo>
                                    <a:pt x="494" y="590"/>
                                    <a:pt x="480" y="601"/>
                                    <a:pt x="493" y="616"/>
                                  </a:cubicBezTo>
                                  <a:cubicBezTo>
                                    <a:pt x="502" y="626"/>
                                    <a:pt x="507" y="643"/>
                                    <a:pt x="521" y="645"/>
                                  </a:cubicBezTo>
                                  <a:cubicBezTo>
                                    <a:pt x="524" y="631"/>
                                    <a:pt x="528" y="618"/>
                                    <a:pt x="532" y="604"/>
                                  </a:cubicBezTo>
                                  <a:cubicBezTo>
                                    <a:pt x="562" y="636"/>
                                    <a:pt x="502" y="654"/>
                                    <a:pt x="584" y="682"/>
                                  </a:cubicBezTo>
                                  <a:cubicBezTo>
                                    <a:pt x="582" y="666"/>
                                    <a:pt x="579" y="648"/>
                                    <a:pt x="581" y="631"/>
                                  </a:cubicBezTo>
                                  <a:cubicBezTo>
                                    <a:pt x="621" y="664"/>
                                    <a:pt x="564" y="686"/>
                                    <a:pt x="656" y="697"/>
                                  </a:cubicBezTo>
                                  <a:cubicBezTo>
                                    <a:pt x="646" y="684"/>
                                    <a:pt x="644" y="671"/>
                                    <a:pt x="640" y="657"/>
                                  </a:cubicBezTo>
                                  <a:cubicBezTo>
                                    <a:pt x="655" y="659"/>
                                    <a:pt x="667" y="675"/>
                                    <a:pt x="678" y="686"/>
                                  </a:cubicBezTo>
                                  <a:cubicBezTo>
                                    <a:pt x="687" y="700"/>
                                    <a:pt x="694" y="708"/>
                                    <a:pt x="715" y="694"/>
                                  </a:cubicBezTo>
                                  <a:cubicBezTo>
                                    <a:pt x="717" y="696"/>
                                    <a:pt x="717" y="700"/>
                                    <a:pt x="719" y="701"/>
                                  </a:cubicBezTo>
                                  <a:cubicBezTo>
                                    <a:pt x="729" y="709"/>
                                    <a:pt x="724" y="718"/>
                                    <a:pt x="724" y="727"/>
                                  </a:cubicBezTo>
                                  <a:lnTo>
                                    <a:pt x="727" y="727"/>
                                  </a:lnTo>
                                  <a:cubicBezTo>
                                    <a:pt x="740" y="715"/>
                                    <a:pt x="741" y="700"/>
                                    <a:pt x="737" y="684"/>
                                  </a:cubicBezTo>
                                  <a:cubicBezTo>
                                    <a:pt x="728" y="653"/>
                                    <a:pt x="691" y="677"/>
                                    <a:pt x="678" y="646"/>
                                  </a:cubicBezTo>
                                  <a:cubicBezTo>
                                    <a:pt x="695" y="658"/>
                                    <a:pt x="713" y="665"/>
                                    <a:pt x="732" y="655"/>
                                  </a:cubicBezTo>
                                  <a:cubicBezTo>
                                    <a:pt x="743" y="665"/>
                                    <a:pt x="747" y="673"/>
                                    <a:pt x="753" y="687"/>
                                  </a:cubicBezTo>
                                  <a:cubicBezTo>
                                    <a:pt x="762" y="654"/>
                                    <a:pt x="751" y="620"/>
                                    <a:pt x="717" y="630"/>
                                  </a:cubicBezTo>
                                  <a:cubicBezTo>
                                    <a:pt x="706" y="634"/>
                                    <a:pt x="701" y="633"/>
                                    <a:pt x="691" y="624"/>
                                  </a:cubicBezTo>
                                  <a:cubicBezTo>
                                    <a:pt x="706" y="629"/>
                                    <a:pt x="717" y="621"/>
                                    <a:pt x="727" y="614"/>
                                  </a:cubicBezTo>
                                  <a:cubicBezTo>
                                    <a:pt x="730" y="617"/>
                                    <a:pt x="731" y="620"/>
                                    <a:pt x="733" y="620"/>
                                  </a:cubicBezTo>
                                  <a:cubicBezTo>
                                    <a:pt x="742" y="621"/>
                                    <a:pt x="749" y="626"/>
                                    <a:pt x="755" y="634"/>
                                  </a:cubicBezTo>
                                  <a:cubicBezTo>
                                    <a:pt x="758" y="606"/>
                                    <a:pt x="730" y="583"/>
                                    <a:pt x="702" y="590"/>
                                  </a:cubicBezTo>
                                  <a:cubicBezTo>
                                    <a:pt x="695" y="624"/>
                                    <a:pt x="666" y="605"/>
                                    <a:pt x="643" y="600"/>
                                  </a:cubicBezTo>
                                  <a:cubicBezTo>
                                    <a:pt x="607" y="579"/>
                                    <a:pt x="589" y="539"/>
                                    <a:pt x="557" y="513"/>
                                  </a:cubicBezTo>
                                  <a:cubicBezTo>
                                    <a:pt x="560" y="474"/>
                                    <a:pt x="528" y="443"/>
                                    <a:pt x="489" y="445"/>
                                  </a:cubicBezTo>
                                  <a:cubicBezTo>
                                    <a:pt x="524" y="430"/>
                                    <a:pt x="565" y="460"/>
                                    <a:pt x="568" y="497"/>
                                  </a:cubicBezTo>
                                  <a:cubicBezTo>
                                    <a:pt x="569" y="512"/>
                                    <a:pt x="578" y="521"/>
                                    <a:pt x="588" y="532"/>
                                  </a:cubicBezTo>
                                  <a:cubicBezTo>
                                    <a:pt x="706" y="295"/>
                                    <a:pt x="1087" y="232"/>
                                    <a:pt x="1306" y="383"/>
                                  </a:cubicBezTo>
                                  <a:cubicBezTo>
                                    <a:pt x="1324" y="400"/>
                                    <a:pt x="1345" y="414"/>
                                    <a:pt x="1364" y="432"/>
                                  </a:cubicBezTo>
                                  <a:cubicBezTo>
                                    <a:pt x="1372" y="409"/>
                                    <a:pt x="1367" y="382"/>
                                    <a:pt x="1401" y="396"/>
                                  </a:cubicBezTo>
                                  <a:lnTo>
                                    <a:pt x="1407" y="392"/>
                                  </a:lnTo>
                                  <a:cubicBezTo>
                                    <a:pt x="1400" y="373"/>
                                    <a:pt x="1415" y="351"/>
                                    <a:pt x="1435" y="350"/>
                                  </a:cubicBezTo>
                                  <a:lnTo>
                                    <a:pt x="1435" y="364"/>
                                  </a:lnTo>
                                  <a:cubicBezTo>
                                    <a:pt x="1427" y="366"/>
                                    <a:pt x="1420" y="375"/>
                                    <a:pt x="1421" y="384"/>
                                  </a:cubicBezTo>
                                  <a:cubicBezTo>
                                    <a:pt x="1428" y="382"/>
                                    <a:pt x="1434" y="391"/>
                                    <a:pt x="1430" y="397"/>
                                  </a:cubicBezTo>
                                  <a:cubicBezTo>
                                    <a:pt x="1436" y="401"/>
                                    <a:pt x="1445" y="399"/>
                                    <a:pt x="1450" y="394"/>
                                  </a:cubicBezTo>
                                  <a:cubicBezTo>
                                    <a:pt x="1456" y="394"/>
                                    <a:pt x="1462" y="395"/>
                                    <a:pt x="1468" y="395"/>
                                  </a:cubicBezTo>
                                  <a:cubicBezTo>
                                    <a:pt x="1459" y="414"/>
                                    <a:pt x="1433" y="420"/>
                                    <a:pt x="1418" y="407"/>
                                  </a:cubicBezTo>
                                  <a:cubicBezTo>
                                    <a:pt x="1421" y="411"/>
                                    <a:pt x="1407" y="451"/>
                                    <a:pt x="1406" y="456"/>
                                  </a:cubicBezTo>
                                  <a:cubicBezTo>
                                    <a:pt x="1405" y="462"/>
                                    <a:pt x="1399" y="466"/>
                                    <a:pt x="1394" y="465"/>
                                  </a:cubicBezTo>
                                  <a:cubicBezTo>
                                    <a:pt x="1396" y="469"/>
                                    <a:pt x="1398" y="473"/>
                                    <a:pt x="1400" y="476"/>
                                  </a:cubicBezTo>
                                  <a:cubicBezTo>
                                    <a:pt x="1410" y="471"/>
                                    <a:pt x="1424" y="472"/>
                                    <a:pt x="1423" y="458"/>
                                  </a:cubicBezTo>
                                  <a:cubicBezTo>
                                    <a:pt x="1424" y="450"/>
                                    <a:pt x="1419" y="414"/>
                                    <a:pt x="1430" y="418"/>
                                  </a:cubicBezTo>
                                  <a:cubicBezTo>
                                    <a:pt x="1435" y="431"/>
                                    <a:pt x="1426" y="447"/>
                                    <a:pt x="1436" y="460"/>
                                  </a:cubicBezTo>
                                  <a:cubicBezTo>
                                    <a:pt x="1468" y="452"/>
                                    <a:pt x="1454" y="423"/>
                                    <a:pt x="1492" y="416"/>
                                  </a:cubicBezTo>
                                  <a:cubicBezTo>
                                    <a:pt x="1507" y="415"/>
                                    <a:pt x="1540" y="407"/>
                                    <a:pt x="1548" y="422"/>
                                  </a:cubicBezTo>
                                  <a:cubicBezTo>
                                    <a:pt x="1514" y="413"/>
                                    <a:pt x="1471" y="422"/>
                                    <a:pt x="1464" y="461"/>
                                  </a:cubicBezTo>
                                  <a:cubicBezTo>
                                    <a:pt x="1429" y="469"/>
                                    <a:pt x="1399" y="494"/>
                                    <a:pt x="1362" y="494"/>
                                  </a:cubicBezTo>
                                  <a:cubicBezTo>
                                    <a:pt x="1332" y="496"/>
                                    <a:pt x="1325" y="531"/>
                                    <a:pt x="1323" y="555"/>
                                  </a:cubicBezTo>
                                  <a:cubicBezTo>
                                    <a:pt x="1319" y="583"/>
                                    <a:pt x="1317" y="612"/>
                                    <a:pt x="1305" y="638"/>
                                  </a:cubicBezTo>
                                  <a:cubicBezTo>
                                    <a:pt x="1299" y="648"/>
                                    <a:pt x="1304" y="659"/>
                                    <a:pt x="1307" y="668"/>
                                  </a:cubicBezTo>
                                  <a:cubicBezTo>
                                    <a:pt x="1319" y="675"/>
                                    <a:pt x="1326" y="713"/>
                                    <a:pt x="1328" y="728"/>
                                  </a:cubicBezTo>
                                  <a:cubicBezTo>
                                    <a:pt x="1328" y="753"/>
                                    <a:pt x="1372" y="762"/>
                                    <a:pt x="1390" y="778"/>
                                  </a:cubicBezTo>
                                  <a:cubicBezTo>
                                    <a:pt x="1394" y="746"/>
                                    <a:pt x="1334" y="755"/>
                                    <a:pt x="1343" y="710"/>
                                  </a:cubicBezTo>
                                  <a:cubicBezTo>
                                    <a:pt x="1353" y="740"/>
                                    <a:pt x="1377" y="746"/>
                                    <a:pt x="1403" y="760"/>
                                  </a:cubicBezTo>
                                  <a:cubicBezTo>
                                    <a:pt x="1394" y="730"/>
                                    <a:pt x="1392" y="680"/>
                                    <a:pt x="1350" y="686"/>
                                  </a:cubicBezTo>
                                  <a:cubicBezTo>
                                    <a:pt x="1334" y="664"/>
                                    <a:pt x="1358" y="663"/>
                                    <a:pt x="1350" y="636"/>
                                  </a:cubicBezTo>
                                  <a:cubicBezTo>
                                    <a:pt x="1362" y="640"/>
                                    <a:pt x="1368" y="644"/>
                                    <a:pt x="1371" y="652"/>
                                  </a:cubicBezTo>
                                  <a:cubicBezTo>
                                    <a:pt x="1368" y="650"/>
                                    <a:pt x="1364" y="649"/>
                                    <a:pt x="1359" y="648"/>
                                  </a:cubicBezTo>
                                  <a:cubicBezTo>
                                    <a:pt x="1360" y="666"/>
                                    <a:pt x="1377" y="671"/>
                                    <a:pt x="1390" y="684"/>
                                  </a:cubicBezTo>
                                  <a:cubicBezTo>
                                    <a:pt x="1387" y="653"/>
                                    <a:pt x="1384" y="633"/>
                                    <a:pt x="1356" y="618"/>
                                  </a:cubicBezTo>
                                  <a:cubicBezTo>
                                    <a:pt x="1339" y="603"/>
                                    <a:pt x="1358" y="569"/>
                                    <a:pt x="1357" y="548"/>
                                  </a:cubicBezTo>
                                  <a:cubicBezTo>
                                    <a:pt x="1357" y="542"/>
                                    <a:pt x="1396" y="523"/>
                                    <a:pt x="1401" y="524"/>
                                  </a:cubicBezTo>
                                  <a:cubicBezTo>
                                    <a:pt x="1431" y="528"/>
                                    <a:pt x="1461" y="523"/>
                                    <a:pt x="1490" y="531"/>
                                  </a:cubicBezTo>
                                  <a:cubicBezTo>
                                    <a:pt x="1518" y="539"/>
                                    <a:pt x="1494" y="478"/>
                                    <a:pt x="1539" y="511"/>
                                  </a:cubicBezTo>
                                  <a:cubicBezTo>
                                    <a:pt x="1506" y="501"/>
                                    <a:pt x="1526" y="537"/>
                                    <a:pt x="1502" y="539"/>
                                  </a:cubicBezTo>
                                  <a:cubicBezTo>
                                    <a:pt x="1486" y="539"/>
                                    <a:pt x="1472" y="537"/>
                                    <a:pt x="1454" y="536"/>
                                  </a:cubicBezTo>
                                  <a:cubicBezTo>
                                    <a:pt x="1514" y="669"/>
                                    <a:pt x="1646" y="630"/>
                                    <a:pt x="1682" y="749"/>
                                  </a:cubicBezTo>
                                  <a:cubicBezTo>
                                    <a:pt x="1712" y="722"/>
                                    <a:pt x="1692" y="722"/>
                                    <a:pt x="1683" y="694"/>
                                  </a:cubicBezTo>
                                  <a:cubicBezTo>
                                    <a:pt x="1752" y="740"/>
                                    <a:pt x="1619" y="793"/>
                                    <a:pt x="1669" y="873"/>
                                  </a:cubicBezTo>
                                  <a:cubicBezTo>
                                    <a:pt x="1666" y="864"/>
                                    <a:pt x="1697" y="827"/>
                                    <a:pt x="1701" y="819"/>
                                  </a:cubicBezTo>
                                  <a:cubicBezTo>
                                    <a:pt x="1706" y="811"/>
                                    <a:pt x="1716" y="810"/>
                                    <a:pt x="1722" y="816"/>
                                  </a:cubicBezTo>
                                  <a:lnTo>
                                    <a:pt x="1732" y="796"/>
                                  </a:lnTo>
                                  <a:cubicBezTo>
                                    <a:pt x="1714" y="785"/>
                                    <a:pt x="1747" y="742"/>
                                    <a:pt x="1749" y="730"/>
                                  </a:cubicBezTo>
                                  <a:cubicBezTo>
                                    <a:pt x="1753" y="722"/>
                                    <a:pt x="1760" y="719"/>
                                    <a:pt x="1767" y="722"/>
                                  </a:cubicBezTo>
                                  <a:lnTo>
                                    <a:pt x="1776" y="696"/>
                                  </a:lnTo>
                                  <a:cubicBezTo>
                                    <a:pt x="1758" y="691"/>
                                    <a:pt x="1772" y="649"/>
                                    <a:pt x="1770" y="637"/>
                                  </a:cubicBezTo>
                                  <a:cubicBezTo>
                                    <a:pt x="1746" y="615"/>
                                    <a:pt x="1726" y="588"/>
                                    <a:pt x="1707" y="561"/>
                                  </a:cubicBezTo>
                                  <a:lnTo>
                                    <a:pt x="1718" y="559"/>
                                  </a:lnTo>
                                  <a:cubicBezTo>
                                    <a:pt x="1717" y="565"/>
                                    <a:pt x="1719" y="572"/>
                                    <a:pt x="1724" y="575"/>
                                  </a:cubicBezTo>
                                  <a:cubicBezTo>
                                    <a:pt x="1732" y="579"/>
                                    <a:pt x="1765" y="610"/>
                                    <a:pt x="1775" y="602"/>
                                  </a:cubicBezTo>
                                  <a:lnTo>
                                    <a:pt x="1780" y="616"/>
                                  </a:lnTo>
                                  <a:cubicBezTo>
                                    <a:pt x="1772" y="618"/>
                                    <a:pt x="1770" y="630"/>
                                    <a:pt x="1770" y="637"/>
                                  </a:cubicBezTo>
                                  <a:cubicBezTo>
                                    <a:pt x="1774" y="641"/>
                                    <a:pt x="1779" y="644"/>
                                    <a:pt x="1783" y="648"/>
                                  </a:cubicBezTo>
                                  <a:cubicBezTo>
                                    <a:pt x="1784" y="646"/>
                                    <a:pt x="1784" y="633"/>
                                    <a:pt x="1786" y="631"/>
                                  </a:cubicBezTo>
                                  <a:cubicBezTo>
                                    <a:pt x="1790" y="636"/>
                                    <a:pt x="1797" y="636"/>
                                    <a:pt x="1801" y="632"/>
                                  </a:cubicBezTo>
                                  <a:cubicBezTo>
                                    <a:pt x="1805" y="634"/>
                                    <a:pt x="1800" y="662"/>
                                    <a:pt x="1800" y="665"/>
                                  </a:cubicBezTo>
                                  <a:cubicBezTo>
                                    <a:pt x="1805" y="670"/>
                                    <a:pt x="1810" y="675"/>
                                    <a:pt x="1814" y="681"/>
                                  </a:cubicBezTo>
                                  <a:cubicBezTo>
                                    <a:pt x="1812" y="668"/>
                                    <a:pt x="1828" y="620"/>
                                    <a:pt x="1807" y="618"/>
                                  </a:cubicBezTo>
                                  <a:close/>
                                </a:path>
                              </a:pathLst>
                            </a:custGeom>
                            <a:grpFill/>
                            <a:ln w="0">
                              <a:noFill/>
                            </a:ln>
                          </wps:spPr>
                          <wps:bodyPr/>
                        </wps:wsp>
                        <wps:wsp>
                          <wps:cNvPr id="1752255398" name="Freeform: Shape 1752255398"/>
                          <wps:cNvSpPr/>
                          <wps:spPr>
                            <a:xfrm>
                              <a:off x="634601" y="303342"/>
                              <a:ext cx="9360" cy="17280"/>
                            </a:xfrm>
                            <a:custGeom>
                              <a:avLst/>
                              <a:gdLst/>
                              <a:ahLst/>
                              <a:cxnLst/>
                              <a:rect l="0" t="0" r="r" b="b"/>
                              <a:pathLst>
                                <a:path w="26" h="48">
                                  <a:moveTo>
                                    <a:pt x="13" y="10"/>
                                  </a:moveTo>
                                  <a:cubicBezTo>
                                    <a:pt x="11" y="7"/>
                                    <a:pt x="10" y="2"/>
                                    <a:pt x="13" y="-1"/>
                                  </a:cubicBezTo>
                                  <a:cubicBezTo>
                                    <a:pt x="9" y="-2"/>
                                    <a:pt x="2" y="36"/>
                                    <a:pt x="0" y="38"/>
                                  </a:cubicBezTo>
                                  <a:cubicBezTo>
                                    <a:pt x="3" y="40"/>
                                    <a:pt x="6" y="43"/>
                                    <a:pt x="8" y="45"/>
                                  </a:cubicBezTo>
                                  <a:cubicBezTo>
                                    <a:pt x="11" y="46"/>
                                    <a:pt x="17" y="48"/>
                                    <a:pt x="18" y="43"/>
                                  </a:cubicBezTo>
                                  <a:lnTo>
                                    <a:pt x="27" y="11"/>
                                  </a:lnTo>
                                  <a:cubicBezTo>
                                    <a:pt x="23" y="14"/>
                                    <a:pt x="16" y="15"/>
                                    <a:pt x="13" y="10"/>
                                  </a:cubicBezTo>
                                  <a:close/>
                                </a:path>
                              </a:pathLst>
                            </a:custGeom>
                            <a:grpFill/>
                            <a:ln w="0">
                              <a:noFill/>
                            </a:ln>
                          </wps:spPr>
                          <wps:bodyPr/>
                        </wps:wsp>
                        <wps:wsp>
                          <wps:cNvPr id="1850705292" name="Freeform: Shape 1850705292"/>
                          <wps:cNvSpPr/>
                          <wps:spPr>
                            <a:xfrm>
                              <a:off x="398441" y="621581"/>
                              <a:ext cx="82080" cy="48239"/>
                            </a:xfrm>
                            <a:custGeom>
                              <a:avLst/>
                              <a:gdLst/>
                              <a:ahLst/>
                              <a:cxnLst/>
                              <a:rect l="0" t="0" r="r" b="b"/>
                              <a:pathLst>
                                <a:path w="228" h="134">
                                  <a:moveTo>
                                    <a:pt x="184" y="38"/>
                                  </a:moveTo>
                                  <a:cubicBezTo>
                                    <a:pt x="92" y="2"/>
                                    <a:pt x="26" y="90"/>
                                    <a:pt x="100" y="106"/>
                                  </a:cubicBezTo>
                                  <a:cubicBezTo>
                                    <a:pt x="18" y="110"/>
                                    <a:pt x="34" y="-7"/>
                                    <a:pt x="0" y="0"/>
                                  </a:cubicBezTo>
                                  <a:cubicBezTo>
                                    <a:pt x="30" y="32"/>
                                    <a:pt x="30" y="92"/>
                                    <a:pt x="57" y="109"/>
                                  </a:cubicBezTo>
                                  <a:cubicBezTo>
                                    <a:pt x="112" y="132"/>
                                    <a:pt x="170" y="136"/>
                                    <a:pt x="229" y="134"/>
                                  </a:cubicBezTo>
                                  <a:cubicBezTo>
                                    <a:pt x="199" y="107"/>
                                    <a:pt x="192" y="73"/>
                                    <a:pt x="184" y="38"/>
                                  </a:cubicBezTo>
                                  <a:close/>
                                </a:path>
                              </a:pathLst>
                            </a:custGeom>
                            <a:grpFill/>
                            <a:ln w="0">
                              <a:noFill/>
                            </a:ln>
                          </wps:spPr>
                          <wps:bodyPr/>
                        </wps:wsp>
                        <wps:wsp>
                          <wps:cNvPr id="252926928" name="Freeform: Shape 252926928"/>
                          <wps:cNvSpPr/>
                          <wps:spPr>
                            <a:xfrm>
                              <a:off x="518319" y="620863"/>
                              <a:ext cx="82441" cy="48959"/>
                            </a:xfrm>
                            <a:custGeom>
                              <a:avLst/>
                              <a:gdLst/>
                              <a:ahLst/>
                              <a:cxnLst/>
                              <a:rect l="0" t="0" r="r" b="b"/>
                              <a:pathLst>
                                <a:path w="229" h="136">
                                  <a:moveTo>
                                    <a:pt x="130" y="106"/>
                                  </a:moveTo>
                                  <a:cubicBezTo>
                                    <a:pt x="204" y="91"/>
                                    <a:pt x="139" y="2"/>
                                    <a:pt x="47" y="38"/>
                                  </a:cubicBezTo>
                                  <a:cubicBezTo>
                                    <a:pt x="39" y="74"/>
                                    <a:pt x="31" y="108"/>
                                    <a:pt x="1" y="134"/>
                                  </a:cubicBezTo>
                                  <a:cubicBezTo>
                                    <a:pt x="61" y="137"/>
                                    <a:pt x="118" y="133"/>
                                    <a:pt x="173" y="109"/>
                                  </a:cubicBezTo>
                                  <a:cubicBezTo>
                                    <a:pt x="200" y="93"/>
                                    <a:pt x="200" y="32"/>
                                    <a:pt x="230" y="1"/>
                                  </a:cubicBezTo>
                                  <a:cubicBezTo>
                                    <a:pt x="196" y="-6"/>
                                    <a:pt x="212" y="110"/>
                                    <a:pt x="130" y="106"/>
                                  </a:cubicBezTo>
                                  <a:close/>
                                </a:path>
                              </a:pathLst>
                            </a:custGeom>
                            <a:grpFill/>
                            <a:ln w="0">
                              <a:noFill/>
                            </a:ln>
                          </wps:spPr>
                          <wps:bodyPr/>
                        </wps:wsp>
                        <wps:wsp>
                          <wps:cNvPr id="1167312501" name="Freeform: Shape 1167312501"/>
                          <wps:cNvSpPr/>
                          <wps:spPr>
                            <a:xfrm>
                              <a:off x="780040" y="390463"/>
                              <a:ext cx="6840" cy="13320"/>
                            </a:xfrm>
                            <a:custGeom>
                              <a:avLst/>
                              <a:gdLst/>
                              <a:ahLst/>
                              <a:cxnLst/>
                              <a:rect l="0" t="0" r="r" b="b"/>
                              <a:pathLst>
                                <a:path w="19" h="37">
                                  <a:moveTo>
                                    <a:pt x="1" y="31"/>
                                  </a:moveTo>
                                  <a:cubicBezTo>
                                    <a:pt x="1" y="33"/>
                                    <a:pt x="2" y="35"/>
                                    <a:pt x="2" y="35"/>
                                  </a:cubicBezTo>
                                  <a:cubicBezTo>
                                    <a:pt x="7" y="32"/>
                                    <a:pt x="14" y="33"/>
                                    <a:pt x="17" y="37"/>
                                  </a:cubicBezTo>
                                  <a:cubicBezTo>
                                    <a:pt x="22" y="36"/>
                                    <a:pt x="20" y="21"/>
                                    <a:pt x="21" y="18"/>
                                  </a:cubicBezTo>
                                  <a:cubicBezTo>
                                    <a:pt x="15" y="11"/>
                                    <a:pt x="10" y="6"/>
                                    <a:pt x="4" y="1"/>
                                  </a:cubicBezTo>
                                  <a:lnTo>
                                    <a:pt x="1" y="31"/>
                                  </a:lnTo>
                                  <a:close/>
                                </a:path>
                              </a:pathLst>
                            </a:custGeom>
                            <a:grpFill/>
                            <a:ln w="0">
                              <a:noFill/>
                            </a:ln>
                          </wps:spPr>
                          <wps:bodyPr/>
                        </wps:wsp>
                        <wps:wsp>
                          <wps:cNvPr id="1727379933" name="Freeform: Shape 1727379933"/>
                          <wps:cNvSpPr/>
                          <wps:spPr>
                            <a:xfrm>
                              <a:off x="766000" y="422141"/>
                              <a:ext cx="12600" cy="19800"/>
                            </a:xfrm>
                            <a:custGeom>
                              <a:avLst/>
                              <a:gdLst/>
                              <a:ahLst/>
                              <a:cxnLst/>
                              <a:rect l="0" t="0" r="r" b="b"/>
                              <a:pathLst>
                                <a:path w="35" h="55">
                                  <a:moveTo>
                                    <a:pt x="18" y="52"/>
                                  </a:moveTo>
                                  <a:cubicBezTo>
                                    <a:pt x="18" y="48"/>
                                    <a:pt x="41" y="9"/>
                                    <a:pt x="35" y="5"/>
                                  </a:cubicBezTo>
                                  <a:cubicBezTo>
                                    <a:pt x="31" y="7"/>
                                    <a:pt x="26" y="4"/>
                                    <a:pt x="24" y="1"/>
                                  </a:cubicBezTo>
                                  <a:cubicBezTo>
                                    <a:pt x="19" y="-2"/>
                                    <a:pt x="3" y="40"/>
                                    <a:pt x="1" y="43"/>
                                  </a:cubicBezTo>
                                  <a:cubicBezTo>
                                    <a:pt x="8" y="39"/>
                                    <a:pt x="19" y="46"/>
                                    <a:pt x="16" y="55"/>
                                  </a:cubicBezTo>
                                  <a:cubicBezTo>
                                    <a:pt x="16" y="54"/>
                                    <a:pt x="17" y="53"/>
                                    <a:pt x="18" y="52"/>
                                  </a:cubicBezTo>
                                  <a:close/>
                                </a:path>
                              </a:pathLst>
                            </a:custGeom>
                            <a:grpFill/>
                            <a:ln w="0">
                              <a:noFill/>
                            </a:ln>
                          </wps:spPr>
                          <wps:bodyPr/>
                        </wps:wsp>
                        <wps:wsp>
                          <wps:cNvPr id="1553269295" name="Freeform: Shape 1553269295"/>
                          <wps:cNvSpPr/>
                          <wps:spPr>
                            <a:xfrm>
                              <a:off x="740441" y="248622"/>
                              <a:ext cx="125639" cy="349921"/>
                            </a:xfrm>
                            <a:custGeom>
                              <a:avLst/>
                              <a:gdLst/>
                              <a:ahLst/>
                              <a:cxnLst/>
                              <a:rect l="0" t="0" r="r" b="b"/>
                              <a:pathLst>
                                <a:path w="349" h="972">
                                  <a:moveTo>
                                    <a:pt x="349" y="358"/>
                                  </a:moveTo>
                                  <a:cubicBezTo>
                                    <a:pt x="330" y="364"/>
                                    <a:pt x="322" y="380"/>
                                    <a:pt x="315" y="398"/>
                                  </a:cubicBezTo>
                                  <a:cubicBezTo>
                                    <a:pt x="266" y="323"/>
                                    <a:pt x="175" y="271"/>
                                    <a:pt x="161" y="178"/>
                                  </a:cubicBezTo>
                                  <a:cubicBezTo>
                                    <a:pt x="171" y="105"/>
                                    <a:pt x="269" y="121"/>
                                    <a:pt x="249" y="198"/>
                                  </a:cubicBezTo>
                                  <a:cubicBezTo>
                                    <a:pt x="300" y="171"/>
                                    <a:pt x="275" y="120"/>
                                    <a:pt x="227" y="112"/>
                                  </a:cubicBezTo>
                                  <a:cubicBezTo>
                                    <a:pt x="279" y="116"/>
                                    <a:pt x="308" y="159"/>
                                    <a:pt x="343" y="87"/>
                                  </a:cubicBezTo>
                                  <a:cubicBezTo>
                                    <a:pt x="313" y="98"/>
                                    <a:pt x="266" y="90"/>
                                    <a:pt x="250" y="88"/>
                                  </a:cubicBezTo>
                                  <a:cubicBezTo>
                                    <a:pt x="315" y="79"/>
                                    <a:pt x="349" y="79"/>
                                    <a:pt x="347" y="0"/>
                                  </a:cubicBezTo>
                                  <a:cubicBezTo>
                                    <a:pt x="326" y="48"/>
                                    <a:pt x="265" y="48"/>
                                    <a:pt x="220" y="64"/>
                                  </a:cubicBezTo>
                                  <a:cubicBezTo>
                                    <a:pt x="223" y="43"/>
                                    <a:pt x="216" y="30"/>
                                    <a:pt x="200" y="23"/>
                                  </a:cubicBezTo>
                                  <a:cubicBezTo>
                                    <a:pt x="217" y="139"/>
                                    <a:pt x="-4" y="101"/>
                                    <a:pt x="239" y="354"/>
                                  </a:cubicBezTo>
                                  <a:cubicBezTo>
                                    <a:pt x="208" y="338"/>
                                    <a:pt x="174" y="343"/>
                                    <a:pt x="145" y="325"/>
                                  </a:cubicBezTo>
                                  <a:cubicBezTo>
                                    <a:pt x="168" y="385"/>
                                    <a:pt x="206" y="375"/>
                                    <a:pt x="256" y="396"/>
                                  </a:cubicBezTo>
                                  <a:cubicBezTo>
                                    <a:pt x="202" y="396"/>
                                    <a:pt x="186" y="448"/>
                                    <a:pt x="225" y="473"/>
                                  </a:cubicBezTo>
                                  <a:cubicBezTo>
                                    <a:pt x="215" y="432"/>
                                    <a:pt x="271" y="405"/>
                                    <a:pt x="298" y="437"/>
                                  </a:cubicBezTo>
                                  <a:cubicBezTo>
                                    <a:pt x="361" y="517"/>
                                    <a:pt x="246" y="630"/>
                                    <a:pt x="143" y="427"/>
                                  </a:cubicBezTo>
                                  <a:cubicBezTo>
                                    <a:pt x="144" y="438"/>
                                    <a:pt x="135" y="448"/>
                                    <a:pt x="125" y="445"/>
                                  </a:cubicBezTo>
                                  <a:lnTo>
                                    <a:pt x="113" y="477"/>
                                  </a:lnTo>
                                  <a:cubicBezTo>
                                    <a:pt x="137" y="486"/>
                                    <a:pt x="101" y="531"/>
                                    <a:pt x="98" y="544"/>
                                  </a:cubicBezTo>
                                  <a:cubicBezTo>
                                    <a:pt x="94" y="553"/>
                                    <a:pt x="85" y="555"/>
                                    <a:pt x="78" y="551"/>
                                  </a:cubicBezTo>
                                  <a:lnTo>
                                    <a:pt x="67" y="574"/>
                                  </a:lnTo>
                                  <a:cubicBezTo>
                                    <a:pt x="81" y="587"/>
                                    <a:pt x="43" y="625"/>
                                    <a:pt x="39" y="636"/>
                                  </a:cubicBezTo>
                                  <a:cubicBezTo>
                                    <a:pt x="34" y="643"/>
                                    <a:pt x="26" y="645"/>
                                    <a:pt x="21" y="641"/>
                                  </a:cubicBezTo>
                                  <a:lnTo>
                                    <a:pt x="17" y="649"/>
                                  </a:lnTo>
                                  <a:cubicBezTo>
                                    <a:pt x="18" y="651"/>
                                    <a:pt x="18" y="651"/>
                                    <a:pt x="18" y="651"/>
                                  </a:cubicBezTo>
                                  <a:cubicBezTo>
                                    <a:pt x="44" y="682"/>
                                    <a:pt x="56" y="705"/>
                                    <a:pt x="49" y="738"/>
                                  </a:cubicBezTo>
                                  <a:cubicBezTo>
                                    <a:pt x="70" y="720"/>
                                    <a:pt x="80" y="670"/>
                                    <a:pt x="62" y="643"/>
                                  </a:cubicBezTo>
                                  <a:cubicBezTo>
                                    <a:pt x="82" y="663"/>
                                    <a:pt x="109" y="677"/>
                                    <a:pt x="120" y="703"/>
                                  </a:cubicBezTo>
                                  <a:cubicBezTo>
                                    <a:pt x="131" y="748"/>
                                    <a:pt x="122" y="795"/>
                                    <a:pt x="91" y="830"/>
                                  </a:cubicBezTo>
                                  <a:cubicBezTo>
                                    <a:pt x="78" y="844"/>
                                    <a:pt x="82" y="851"/>
                                    <a:pt x="80" y="867"/>
                                  </a:cubicBezTo>
                                  <a:cubicBezTo>
                                    <a:pt x="71" y="893"/>
                                    <a:pt x="40" y="895"/>
                                    <a:pt x="29" y="918"/>
                                  </a:cubicBezTo>
                                  <a:cubicBezTo>
                                    <a:pt x="20" y="937"/>
                                    <a:pt x="6" y="953"/>
                                    <a:pt x="1" y="973"/>
                                  </a:cubicBezTo>
                                  <a:cubicBezTo>
                                    <a:pt x="36" y="967"/>
                                    <a:pt x="30" y="918"/>
                                    <a:pt x="63" y="908"/>
                                  </a:cubicBezTo>
                                  <a:cubicBezTo>
                                    <a:pt x="50" y="929"/>
                                    <a:pt x="37" y="947"/>
                                    <a:pt x="27" y="971"/>
                                  </a:cubicBezTo>
                                  <a:cubicBezTo>
                                    <a:pt x="55" y="965"/>
                                    <a:pt x="108" y="957"/>
                                    <a:pt x="99" y="918"/>
                                  </a:cubicBezTo>
                                  <a:cubicBezTo>
                                    <a:pt x="92" y="899"/>
                                    <a:pt x="110" y="887"/>
                                    <a:pt x="109" y="870"/>
                                  </a:cubicBezTo>
                                  <a:cubicBezTo>
                                    <a:pt x="131" y="862"/>
                                    <a:pt x="126" y="853"/>
                                    <a:pt x="137" y="836"/>
                                  </a:cubicBezTo>
                                  <a:cubicBezTo>
                                    <a:pt x="142" y="846"/>
                                    <a:pt x="142" y="855"/>
                                    <a:pt x="141" y="866"/>
                                  </a:cubicBezTo>
                                  <a:cubicBezTo>
                                    <a:pt x="138" y="861"/>
                                    <a:pt x="137" y="857"/>
                                    <a:pt x="135" y="853"/>
                                  </a:cubicBezTo>
                                  <a:cubicBezTo>
                                    <a:pt x="119" y="874"/>
                                    <a:pt x="132" y="895"/>
                                    <a:pt x="130" y="918"/>
                                  </a:cubicBezTo>
                                  <a:cubicBezTo>
                                    <a:pt x="206" y="848"/>
                                    <a:pt x="104" y="849"/>
                                    <a:pt x="184" y="696"/>
                                  </a:cubicBezTo>
                                  <a:cubicBezTo>
                                    <a:pt x="203" y="666"/>
                                    <a:pt x="132" y="669"/>
                                    <a:pt x="127" y="600"/>
                                  </a:cubicBezTo>
                                  <a:cubicBezTo>
                                    <a:pt x="122" y="571"/>
                                    <a:pt x="148" y="546"/>
                                    <a:pt x="153" y="518"/>
                                  </a:cubicBezTo>
                                  <a:cubicBezTo>
                                    <a:pt x="184" y="573"/>
                                    <a:pt x="293" y="571"/>
                                    <a:pt x="277" y="641"/>
                                  </a:cubicBezTo>
                                  <a:cubicBezTo>
                                    <a:pt x="299" y="625"/>
                                    <a:pt x="298" y="595"/>
                                    <a:pt x="290" y="572"/>
                                  </a:cubicBezTo>
                                  <a:cubicBezTo>
                                    <a:pt x="401" y="532"/>
                                    <a:pt x="313" y="430"/>
                                    <a:pt x="349" y="358"/>
                                  </a:cubicBezTo>
                                  <a:close/>
                                </a:path>
                              </a:pathLst>
                            </a:custGeom>
                            <a:grpFill/>
                            <a:ln w="0">
                              <a:noFill/>
                            </a:ln>
                          </wps:spPr>
                          <wps:bodyPr/>
                        </wps:wsp>
                        <wps:wsp>
                          <wps:cNvPr id="116444415" name="Freeform: Shape 116444415"/>
                          <wps:cNvSpPr/>
                          <wps:spPr>
                            <a:xfrm>
                              <a:off x="745120" y="455264"/>
                              <a:ext cx="15120" cy="19079"/>
                            </a:xfrm>
                            <a:custGeom>
                              <a:avLst/>
                              <a:gdLst/>
                              <a:ahLst/>
                              <a:cxnLst/>
                              <a:rect l="0" t="0" r="r" b="b"/>
                              <a:pathLst>
                                <a:path w="42" h="53">
                                  <a:moveTo>
                                    <a:pt x="7" y="47"/>
                                  </a:moveTo>
                                  <a:cubicBezTo>
                                    <a:pt x="9" y="49"/>
                                    <a:pt x="12" y="51"/>
                                    <a:pt x="13" y="53"/>
                                  </a:cubicBezTo>
                                  <a:cubicBezTo>
                                    <a:pt x="14" y="54"/>
                                    <a:pt x="16" y="52"/>
                                    <a:pt x="18" y="51"/>
                                  </a:cubicBezTo>
                                  <a:cubicBezTo>
                                    <a:pt x="18" y="48"/>
                                    <a:pt x="46" y="11"/>
                                    <a:pt x="43" y="9"/>
                                  </a:cubicBezTo>
                                  <a:cubicBezTo>
                                    <a:pt x="40" y="8"/>
                                    <a:pt x="37" y="6"/>
                                    <a:pt x="36" y="2"/>
                                  </a:cubicBezTo>
                                  <a:cubicBezTo>
                                    <a:pt x="34" y="0"/>
                                    <a:pt x="29" y="-1"/>
                                    <a:pt x="27" y="3"/>
                                  </a:cubicBezTo>
                                  <a:cubicBezTo>
                                    <a:pt x="26" y="7"/>
                                    <a:pt x="-5" y="42"/>
                                    <a:pt x="3" y="47"/>
                                  </a:cubicBezTo>
                                  <a:cubicBezTo>
                                    <a:pt x="4" y="47"/>
                                    <a:pt x="5" y="47"/>
                                    <a:pt x="7" y="47"/>
                                  </a:cubicBezTo>
                                  <a:close/>
                                </a:path>
                              </a:pathLst>
                            </a:custGeom>
                            <a:grpFill/>
                            <a:ln w="0">
                              <a:noFill/>
                            </a:ln>
                          </wps:spPr>
                          <wps:bodyPr/>
                        </wps:wsp>
                        <wps:wsp>
                          <wps:cNvPr id="214965048" name="Freeform: Shape 214965048"/>
                          <wps:cNvSpPr/>
                          <wps:spPr>
                            <a:xfrm>
                              <a:off x="741160" y="474703"/>
                              <a:ext cx="1440" cy="720"/>
                            </a:xfrm>
                            <a:custGeom>
                              <a:avLst/>
                              <a:gdLst/>
                              <a:ahLst/>
                              <a:cxnLst/>
                              <a:rect l="0" t="0" r="r" b="b"/>
                              <a:pathLst>
                                <a:path w="4" h="2">
                                  <a:moveTo>
                                    <a:pt x="0" y="-1"/>
                                  </a:moveTo>
                                  <a:cubicBezTo>
                                    <a:pt x="1" y="0"/>
                                    <a:pt x="2" y="1"/>
                                    <a:pt x="2" y="2"/>
                                  </a:cubicBezTo>
                                  <a:lnTo>
                                    <a:pt x="3" y="1"/>
                                  </a:lnTo>
                                  <a:lnTo>
                                    <a:pt x="0" y="-1"/>
                                  </a:lnTo>
                                  <a:close/>
                                </a:path>
                              </a:pathLst>
                            </a:custGeom>
                            <a:grpFill/>
                            <a:ln w="0">
                              <a:noFill/>
                            </a:ln>
                          </wps:spPr>
                          <wps:bodyPr/>
                        </wps:wsp>
                        <wps:wsp>
                          <wps:cNvPr id="243569360" name="Freeform: Shape 243569360"/>
                          <wps:cNvSpPr/>
                          <wps:spPr>
                            <a:xfrm>
                              <a:off x="267039" y="426463"/>
                              <a:ext cx="101520" cy="122040"/>
                            </a:xfrm>
                            <a:custGeom>
                              <a:avLst/>
                              <a:gdLst/>
                              <a:ahLst/>
                              <a:cxnLst/>
                              <a:rect l="0" t="0" r="r" b="b"/>
                              <a:pathLst>
                                <a:path w="282" h="339">
                                  <a:moveTo>
                                    <a:pt x="248" y="289"/>
                                  </a:moveTo>
                                  <a:cubicBezTo>
                                    <a:pt x="259" y="292"/>
                                    <a:pt x="272" y="294"/>
                                    <a:pt x="282" y="289"/>
                                  </a:cubicBezTo>
                                  <a:cubicBezTo>
                                    <a:pt x="265" y="260"/>
                                    <a:pt x="249" y="232"/>
                                    <a:pt x="232" y="203"/>
                                  </a:cubicBezTo>
                                  <a:cubicBezTo>
                                    <a:pt x="202" y="240"/>
                                    <a:pt x="150" y="217"/>
                                    <a:pt x="118" y="195"/>
                                  </a:cubicBezTo>
                                  <a:cubicBezTo>
                                    <a:pt x="92" y="175"/>
                                    <a:pt x="149" y="144"/>
                                    <a:pt x="130" y="79"/>
                                  </a:cubicBezTo>
                                  <a:cubicBezTo>
                                    <a:pt x="156" y="120"/>
                                    <a:pt x="110" y="155"/>
                                    <a:pt x="181" y="178"/>
                                  </a:cubicBezTo>
                                  <a:cubicBezTo>
                                    <a:pt x="160" y="148"/>
                                    <a:pt x="163" y="108"/>
                                    <a:pt x="155" y="73"/>
                                  </a:cubicBezTo>
                                  <a:cubicBezTo>
                                    <a:pt x="154" y="67"/>
                                    <a:pt x="152" y="61"/>
                                    <a:pt x="156" y="55"/>
                                  </a:cubicBezTo>
                                  <a:cubicBezTo>
                                    <a:pt x="159" y="46"/>
                                    <a:pt x="159" y="35"/>
                                    <a:pt x="148" y="34"/>
                                  </a:cubicBezTo>
                                  <a:cubicBezTo>
                                    <a:pt x="68" y="-12"/>
                                    <a:pt x="84" y="10"/>
                                    <a:pt x="6" y="0"/>
                                  </a:cubicBezTo>
                                  <a:cubicBezTo>
                                    <a:pt x="-13" y="33"/>
                                    <a:pt x="28" y="64"/>
                                    <a:pt x="22" y="96"/>
                                  </a:cubicBezTo>
                                  <a:cubicBezTo>
                                    <a:pt x="16" y="113"/>
                                    <a:pt x="41" y="112"/>
                                    <a:pt x="40" y="128"/>
                                  </a:cubicBezTo>
                                  <a:cubicBezTo>
                                    <a:pt x="45" y="152"/>
                                    <a:pt x="43" y="187"/>
                                    <a:pt x="15" y="197"/>
                                  </a:cubicBezTo>
                                  <a:cubicBezTo>
                                    <a:pt x="1" y="205"/>
                                    <a:pt x="12" y="222"/>
                                    <a:pt x="24" y="227"/>
                                  </a:cubicBezTo>
                                  <a:cubicBezTo>
                                    <a:pt x="-1" y="272"/>
                                    <a:pt x="19" y="278"/>
                                    <a:pt x="57" y="301"/>
                                  </a:cubicBezTo>
                                  <a:cubicBezTo>
                                    <a:pt x="57" y="284"/>
                                    <a:pt x="57" y="269"/>
                                    <a:pt x="64" y="254"/>
                                  </a:cubicBezTo>
                                  <a:cubicBezTo>
                                    <a:pt x="116" y="289"/>
                                    <a:pt x="39" y="294"/>
                                    <a:pt x="142" y="336"/>
                                  </a:cubicBezTo>
                                  <a:cubicBezTo>
                                    <a:pt x="131" y="319"/>
                                    <a:pt x="132" y="301"/>
                                    <a:pt x="130" y="283"/>
                                  </a:cubicBezTo>
                                  <a:cubicBezTo>
                                    <a:pt x="140" y="285"/>
                                    <a:pt x="150" y="287"/>
                                    <a:pt x="159" y="290"/>
                                  </a:cubicBezTo>
                                  <a:cubicBezTo>
                                    <a:pt x="170" y="338"/>
                                    <a:pt x="196" y="342"/>
                                    <a:pt x="241" y="338"/>
                                  </a:cubicBezTo>
                                  <a:cubicBezTo>
                                    <a:pt x="225" y="321"/>
                                    <a:pt x="221" y="301"/>
                                    <a:pt x="209" y="283"/>
                                  </a:cubicBezTo>
                                  <a:cubicBezTo>
                                    <a:pt x="223" y="288"/>
                                    <a:pt x="236" y="278"/>
                                    <a:pt x="248" y="289"/>
                                  </a:cubicBezTo>
                                  <a:close/>
                                </a:path>
                              </a:pathLst>
                            </a:custGeom>
                            <a:grpFill/>
                            <a:ln w="0">
                              <a:noFill/>
                            </a:ln>
                          </wps:spPr>
                          <wps:bodyPr/>
                        </wps:wsp>
                        <wps:wsp>
                          <wps:cNvPr id="1262990135" name="Freeform: Shape 1262990135"/>
                          <wps:cNvSpPr/>
                          <wps:spPr>
                            <a:xfrm>
                              <a:off x="636400" y="422863"/>
                              <a:ext cx="104760" cy="107280"/>
                            </a:xfrm>
                            <a:custGeom>
                              <a:avLst/>
                              <a:gdLst/>
                              <a:ahLst/>
                              <a:cxnLst/>
                              <a:rect l="0" t="0" r="r" b="b"/>
                              <a:pathLst>
                                <a:path w="291" h="298">
                                  <a:moveTo>
                                    <a:pt x="151" y="34"/>
                                  </a:moveTo>
                                  <a:cubicBezTo>
                                    <a:pt x="136" y="36"/>
                                    <a:pt x="133" y="42"/>
                                    <a:pt x="136" y="56"/>
                                  </a:cubicBezTo>
                                  <a:cubicBezTo>
                                    <a:pt x="120" y="90"/>
                                    <a:pt x="120" y="131"/>
                                    <a:pt x="93" y="160"/>
                                  </a:cubicBezTo>
                                  <a:cubicBezTo>
                                    <a:pt x="151" y="144"/>
                                    <a:pt x="138" y="121"/>
                                    <a:pt x="152" y="77"/>
                                  </a:cubicBezTo>
                                  <a:cubicBezTo>
                                    <a:pt x="149" y="137"/>
                                    <a:pt x="152" y="137"/>
                                    <a:pt x="173" y="177"/>
                                  </a:cubicBezTo>
                                  <a:cubicBezTo>
                                    <a:pt x="129" y="209"/>
                                    <a:pt x="56" y="182"/>
                                    <a:pt x="31" y="243"/>
                                  </a:cubicBezTo>
                                  <a:cubicBezTo>
                                    <a:pt x="38" y="251"/>
                                    <a:pt x="47" y="243"/>
                                    <a:pt x="56" y="245"/>
                                  </a:cubicBezTo>
                                  <a:cubicBezTo>
                                    <a:pt x="51" y="253"/>
                                    <a:pt x="48" y="261"/>
                                    <a:pt x="39" y="267"/>
                                  </a:cubicBezTo>
                                  <a:cubicBezTo>
                                    <a:pt x="41" y="261"/>
                                    <a:pt x="42" y="258"/>
                                    <a:pt x="43" y="253"/>
                                  </a:cubicBezTo>
                                  <a:cubicBezTo>
                                    <a:pt x="27" y="248"/>
                                    <a:pt x="13" y="287"/>
                                    <a:pt x="0" y="298"/>
                                  </a:cubicBezTo>
                                  <a:cubicBezTo>
                                    <a:pt x="120" y="275"/>
                                    <a:pt x="-15" y="240"/>
                                    <a:pt x="221" y="212"/>
                                  </a:cubicBezTo>
                                  <a:cubicBezTo>
                                    <a:pt x="262" y="193"/>
                                    <a:pt x="182" y="162"/>
                                    <a:pt x="263" y="110"/>
                                  </a:cubicBezTo>
                                  <a:cubicBezTo>
                                    <a:pt x="271" y="82"/>
                                    <a:pt x="275" y="53"/>
                                    <a:pt x="291" y="27"/>
                                  </a:cubicBezTo>
                                  <a:cubicBezTo>
                                    <a:pt x="294" y="19"/>
                                    <a:pt x="289" y="7"/>
                                    <a:pt x="281" y="1"/>
                                  </a:cubicBezTo>
                                  <a:cubicBezTo>
                                    <a:pt x="244" y="26"/>
                                    <a:pt x="228" y="-15"/>
                                    <a:pt x="151" y="34"/>
                                  </a:cubicBezTo>
                                  <a:close/>
                                </a:path>
                              </a:pathLst>
                            </a:custGeom>
                            <a:grpFill/>
                            <a:ln w="0">
                              <a:noFill/>
                            </a:ln>
                          </wps:spPr>
                          <wps:bodyPr/>
                        </wps:wsp>
                        <wps:wsp>
                          <wps:cNvPr id="1634731609" name="Freeform: Shape 1634731609"/>
                          <wps:cNvSpPr/>
                          <wps:spPr>
                            <a:xfrm>
                              <a:off x="242201" y="208662"/>
                              <a:ext cx="96480" cy="71280"/>
                            </a:xfrm>
                            <a:custGeom>
                              <a:avLst/>
                              <a:gdLst/>
                              <a:ahLst/>
                              <a:cxnLst/>
                              <a:rect l="0" t="0" r="r" b="b"/>
                              <a:pathLst>
                                <a:path w="268" h="198">
                                  <a:moveTo>
                                    <a:pt x="44" y="136"/>
                                  </a:moveTo>
                                  <a:cubicBezTo>
                                    <a:pt x="45" y="128"/>
                                    <a:pt x="45" y="120"/>
                                    <a:pt x="45" y="112"/>
                                  </a:cubicBezTo>
                                  <a:cubicBezTo>
                                    <a:pt x="36" y="110"/>
                                    <a:pt x="28" y="109"/>
                                    <a:pt x="19" y="107"/>
                                  </a:cubicBezTo>
                                  <a:cubicBezTo>
                                    <a:pt x="29" y="99"/>
                                    <a:pt x="42" y="97"/>
                                    <a:pt x="53" y="101"/>
                                  </a:cubicBezTo>
                                  <a:cubicBezTo>
                                    <a:pt x="45" y="140"/>
                                    <a:pt x="60" y="167"/>
                                    <a:pt x="102" y="169"/>
                                  </a:cubicBezTo>
                                  <a:cubicBezTo>
                                    <a:pt x="114" y="150"/>
                                    <a:pt x="125" y="147"/>
                                    <a:pt x="138" y="161"/>
                                  </a:cubicBezTo>
                                  <a:cubicBezTo>
                                    <a:pt x="83" y="155"/>
                                    <a:pt x="124" y="213"/>
                                    <a:pt x="151" y="194"/>
                                  </a:cubicBezTo>
                                  <a:cubicBezTo>
                                    <a:pt x="159" y="183"/>
                                    <a:pt x="182" y="174"/>
                                    <a:pt x="175" y="158"/>
                                  </a:cubicBezTo>
                                  <a:cubicBezTo>
                                    <a:pt x="132" y="127"/>
                                    <a:pt x="136" y="174"/>
                                    <a:pt x="127" y="95"/>
                                  </a:cubicBezTo>
                                  <a:cubicBezTo>
                                    <a:pt x="126" y="95"/>
                                    <a:pt x="124" y="95"/>
                                    <a:pt x="122" y="95"/>
                                  </a:cubicBezTo>
                                  <a:cubicBezTo>
                                    <a:pt x="118" y="109"/>
                                    <a:pt x="103" y="121"/>
                                    <a:pt x="91" y="107"/>
                                  </a:cubicBezTo>
                                  <a:cubicBezTo>
                                    <a:pt x="87" y="103"/>
                                    <a:pt x="84" y="98"/>
                                    <a:pt x="77" y="97"/>
                                  </a:cubicBezTo>
                                  <a:cubicBezTo>
                                    <a:pt x="107" y="73"/>
                                    <a:pt x="142" y="107"/>
                                    <a:pt x="140" y="51"/>
                                  </a:cubicBezTo>
                                  <a:cubicBezTo>
                                    <a:pt x="172" y="93"/>
                                    <a:pt x="175" y="47"/>
                                    <a:pt x="209" y="47"/>
                                  </a:cubicBezTo>
                                  <a:cubicBezTo>
                                    <a:pt x="207" y="79"/>
                                    <a:pt x="200" y="77"/>
                                    <a:pt x="171" y="75"/>
                                  </a:cubicBezTo>
                                  <a:cubicBezTo>
                                    <a:pt x="180" y="82"/>
                                    <a:pt x="216" y="117"/>
                                    <a:pt x="195" y="120"/>
                                  </a:cubicBezTo>
                                  <a:cubicBezTo>
                                    <a:pt x="187" y="98"/>
                                    <a:pt x="172" y="77"/>
                                    <a:pt x="148" y="73"/>
                                  </a:cubicBezTo>
                                  <a:cubicBezTo>
                                    <a:pt x="129" y="92"/>
                                    <a:pt x="138" y="114"/>
                                    <a:pt x="141" y="136"/>
                                  </a:cubicBezTo>
                                  <a:cubicBezTo>
                                    <a:pt x="158" y="131"/>
                                    <a:pt x="173" y="120"/>
                                    <a:pt x="192" y="121"/>
                                  </a:cubicBezTo>
                                  <a:cubicBezTo>
                                    <a:pt x="198" y="139"/>
                                    <a:pt x="169" y="149"/>
                                    <a:pt x="185" y="167"/>
                                  </a:cubicBezTo>
                                  <a:cubicBezTo>
                                    <a:pt x="214" y="172"/>
                                    <a:pt x="244" y="172"/>
                                    <a:pt x="235" y="132"/>
                                  </a:cubicBezTo>
                                  <a:cubicBezTo>
                                    <a:pt x="227" y="126"/>
                                    <a:pt x="218" y="123"/>
                                    <a:pt x="208" y="133"/>
                                  </a:cubicBezTo>
                                  <a:cubicBezTo>
                                    <a:pt x="209" y="117"/>
                                    <a:pt x="224" y="114"/>
                                    <a:pt x="235" y="118"/>
                                  </a:cubicBezTo>
                                  <a:cubicBezTo>
                                    <a:pt x="261" y="90"/>
                                    <a:pt x="253" y="53"/>
                                    <a:pt x="224" y="31"/>
                                  </a:cubicBezTo>
                                  <a:cubicBezTo>
                                    <a:pt x="232" y="20"/>
                                    <a:pt x="240" y="13"/>
                                    <a:pt x="253" y="10"/>
                                  </a:cubicBezTo>
                                  <a:cubicBezTo>
                                    <a:pt x="249" y="20"/>
                                    <a:pt x="239" y="23"/>
                                    <a:pt x="237" y="31"/>
                                  </a:cubicBezTo>
                                  <a:cubicBezTo>
                                    <a:pt x="243" y="39"/>
                                    <a:pt x="249" y="46"/>
                                    <a:pt x="255" y="53"/>
                                  </a:cubicBezTo>
                                  <a:cubicBezTo>
                                    <a:pt x="270" y="47"/>
                                    <a:pt x="273" y="23"/>
                                    <a:pt x="263" y="0"/>
                                  </a:cubicBezTo>
                                  <a:cubicBezTo>
                                    <a:pt x="244" y="4"/>
                                    <a:pt x="212" y="20"/>
                                    <a:pt x="212" y="20"/>
                                  </a:cubicBezTo>
                                  <a:cubicBezTo>
                                    <a:pt x="196" y="13"/>
                                    <a:pt x="203" y="21"/>
                                    <a:pt x="205" y="29"/>
                                  </a:cubicBezTo>
                                  <a:cubicBezTo>
                                    <a:pt x="154" y="38"/>
                                    <a:pt x="104" y="51"/>
                                    <a:pt x="65" y="85"/>
                                  </a:cubicBezTo>
                                  <a:cubicBezTo>
                                    <a:pt x="57" y="90"/>
                                    <a:pt x="53" y="87"/>
                                    <a:pt x="51" y="77"/>
                                  </a:cubicBezTo>
                                  <a:cubicBezTo>
                                    <a:pt x="47" y="69"/>
                                    <a:pt x="45" y="82"/>
                                    <a:pt x="44" y="85"/>
                                  </a:cubicBezTo>
                                  <a:cubicBezTo>
                                    <a:pt x="44" y="85"/>
                                    <a:pt x="13" y="93"/>
                                    <a:pt x="0" y="104"/>
                                  </a:cubicBezTo>
                                  <a:cubicBezTo>
                                    <a:pt x="9" y="120"/>
                                    <a:pt x="22" y="144"/>
                                    <a:pt x="44" y="136"/>
                                  </a:cubicBezTo>
                                  <a:close/>
                                </a:path>
                              </a:pathLst>
                            </a:custGeom>
                            <a:grpFill/>
                            <a:ln w="0">
                              <a:noFill/>
                            </a:ln>
                          </wps:spPr>
                          <wps:bodyPr/>
                        </wps:wsp>
                        <wps:wsp>
                          <wps:cNvPr id="286191128" name="Freeform: Shape 286191128"/>
                          <wps:cNvSpPr/>
                          <wps:spPr>
                            <a:xfrm>
                              <a:off x="322840" y="225941"/>
                              <a:ext cx="39241" cy="89639"/>
                            </a:xfrm>
                            <a:custGeom>
                              <a:avLst/>
                              <a:gdLst/>
                              <a:ahLst/>
                              <a:cxnLst/>
                              <a:rect l="0" t="0" r="r" b="b"/>
                              <a:pathLst>
                                <a:path w="109" h="249">
                                  <a:moveTo>
                                    <a:pt x="18" y="73"/>
                                  </a:moveTo>
                                  <a:cubicBezTo>
                                    <a:pt x="23" y="96"/>
                                    <a:pt x="16" y="116"/>
                                    <a:pt x="1" y="134"/>
                                  </a:cubicBezTo>
                                  <a:cubicBezTo>
                                    <a:pt x="24" y="174"/>
                                    <a:pt x="62" y="205"/>
                                    <a:pt x="79" y="249"/>
                                  </a:cubicBezTo>
                                  <a:cubicBezTo>
                                    <a:pt x="117" y="178"/>
                                    <a:pt x="76" y="154"/>
                                    <a:pt x="25" y="116"/>
                                  </a:cubicBezTo>
                                  <a:cubicBezTo>
                                    <a:pt x="58" y="127"/>
                                    <a:pt x="91" y="139"/>
                                    <a:pt x="110" y="171"/>
                                  </a:cubicBezTo>
                                  <a:cubicBezTo>
                                    <a:pt x="114" y="110"/>
                                    <a:pt x="87" y="80"/>
                                    <a:pt x="29" y="71"/>
                                  </a:cubicBezTo>
                                  <a:cubicBezTo>
                                    <a:pt x="29" y="70"/>
                                    <a:pt x="29" y="69"/>
                                    <a:pt x="29" y="69"/>
                                  </a:cubicBezTo>
                                  <a:cubicBezTo>
                                    <a:pt x="54" y="67"/>
                                    <a:pt x="78" y="67"/>
                                    <a:pt x="101" y="82"/>
                                  </a:cubicBezTo>
                                  <a:cubicBezTo>
                                    <a:pt x="94" y="64"/>
                                    <a:pt x="79" y="35"/>
                                    <a:pt x="57" y="38"/>
                                  </a:cubicBezTo>
                                  <a:cubicBezTo>
                                    <a:pt x="65" y="22"/>
                                    <a:pt x="65" y="11"/>
                                    <a:pt x="57" y="0"/>
                                  </a:cubicBezTo>
                                  <a:cubicBezTo>
                                    <a:pt x="54" y="12"/>
                                    <a:pt x="46" y="20"/>
                                    <a:pt x="34" y="20"/>
                                  </a:cubicBezTo>
                                  <a:cubicBezTo>
                                    <a:pt x="36" y="41"/>
                                    <a:pt x="29" y="58"/>
                                    <a:pt x="18" y="73"/>
                                  </a:cubicBezTo>
                                  <a:close/>
                                </a:path>
                              </a:pathLst>
                            </a:custGeom>
                            <a:grpFill/>
                            <a:ln w="0">
                              <a:noFill/>
                            </a:ln>
                          </wps:spPr>
                          <wps:bodyPr/>
                        </wps:wsp>
                        <wps:wsp>
                          <wps:cNvPr id="1712451759" name="Freeform: Shape 1712451759"/>
                          <wps:cNvSpPr/>
                          <wps:spPr>
                            <a:xfrm>
                              <a:off x="246521" y="262661"/>
                              <a:ext cx="57239" cy="69120"/>
                            </a:xfrm>
                            <a:custGeom>
                              <a:avLst/>
                              <a:gdLst/>
                              <a:ahLst/>
                              <a:cxnLst/>
                              <a:rect l="0" t="0" r="r" b="b"/>
                              <a:pathLst>
                                <a:path w="159" h="192">
                                  <a:moveTo>
                                    <a:pt x="44" y="108"/>
                                  </a:moveTo>
                                  <a:cubicBezTo>
                                    <a:pt x="51" y="125"/>
                                    <a:pt x="61" y="145"/>
                                    <a:pt x="79" y="152"/>
                                  </a:cubicBezTo>
                                  <a:cubicBezTo>
                                    <a:pt x="70" y="119"/>
                                    <a:pt x="93" y="89"/>
                                    <a:pt x="104" y="59"/>
                                  </a:cubicBezTo>
                                  <a:cubicBezTo>
                                    <a:pt x="104" y="129"/>
                                    <a:pt x="64" y="167"/>
                                    <a:pt x="159" y="192"/>
                                  </a:cubicBezTo>
                                  <a:cubicBezTo>
                                    <a:pt x="134" y="152"/>
                                    <a:pt x="150" y="101"/>
                                    <a:pt x="135" y="60"/>
                                  </a:cubicBezTo>
                                  <a:cubicBezTo>
                                    <a:pt x="119" y="51"/>
                                    <a:pt x="102" y="49"/>
                                    <a:pt x="91" y="35"/>
                                  </a:cubicBezTo>
                                  <a:cubicBezTo>
                                    <a:pt x="88" y="29"/>
                                    <a:pt x="83" y="27"/>
                                    <a:pt x="77" y="26"/>
                                  </a:cubicBezTo>
                                  <a:cubicBezTo>
                                    <a:pt x="60" y="22"/>
                                    <a:pt x="44" y="16"/>
                                    <a:pt x="35" y="2"/>
                                  </a:cubicBezTo>
                                  <a:cubicBezTo>
                                    <a:pt x="22" y="6"/>
                                    <a:pt x="13" y="5"/>
                                    <a:pt x="2" y="0"/>
                                  </a:cubicBezTo>
                                  <a:cubicBezTo>
                                    <a:pt x="1" y="15"/>
                                    <a:pt x="13" y="30"/>
                                    <a:pt x="30" y="24"/>
                                  </a:cubicBezTo>
                                  <a:cubicBezTo>
                                    <a:pt x="17" y="44"/>
                                    <a:pt x="24" y="61"/>
                                    <a:pt x="28" y="81"/>
                                  </a:cubicBezTo>
                                  <a:cubicBezTo>
                                    <a:pt x="38" y="61"/>
                                    <a:pt x="53" y="49"/>
                                    <a:pt x="69" y="39"/>
                                  </a:cubicBezTo>
                                  <a:cubicBezTo>
                                    <a:pt x="57" y="60"/>
                                    <a:pt x="34" y="82"/>
                                    <a:pt x="44" y="108"/>
                                  </a:cubicBezTo>
                                  <a:close/>
                                </a:path>
                              </a:pathLst>
                            </a:custGeom>
                            <a:grpFill/>
                            <a:ln w="0">
                              <a:noFill/>
                            </a:ln>
                          </wps:spPr>
                          <wps:bodyPr/>
                        </wps:wsp>
                        <wps:wsp>
                          <wps:cNvPr id="1131420841" name="Freeform: Shape 1131420841"/>
                          <wps:cNvSpPr/>
                          <wps:spPr>
                            <a:xfrm>
                              <a:off x="336881" y="400542"/>
                              <a:ext cx="64082" cy="156241"/>
                            </a:xfrm>
                            <a:custGeom>
                              <a:avLst/>
                              <a:gdLst/>
                              <a:ahLst/>
                              <a:cxnLst/>
                              <a:rect l="0" t="0" r="r" b="b"/>
                              <a:pathLst>
                                <a:path w="178" h="434">
                                  <a:moveTo>
                                    <a:pt x="174" y="434"/>
                                  </a:moveTo>
                                  <a:cubicBezTo>
                                    <a:pt x="188" y="423"/>
                                    <a:pt x="170" y="416"/>
                                    <a:pt x="163" y="407"/>
                                  </a:cubicBezTo>
                                  <a:cubicBezTo>
                                    <a:pt x="48" y="300"/>
                                    <a:pt x="6" y="161"/>
                                    <a:pt x="16" y="6"/>
                                  </a:cubicBezTo>
                                  <a:cubicBezTo>
                                    <a:pt x="13" y="5"/>
                                    <a:pt x="10" y="3"/>
                                    <a:pt x="3" y="0"/>
                                  </a:cubicBezTo>
                                  <a:cubicBezTo>
                                    <a:pt x="-16" y="164"/>
                                    <a:pt x="48" y="329"/>
                                    <a:pt x="174" y="434"/>
                                  </a:cubicBezTo>
                                  <a:close/>
                                </a:path>
                              </a:pathLst>
                            </a:custGeom>
                            <a:grpFill/>
                            <a:ln w="0">
                              <a:noFill/>
                            </a:ln>
                          </wps:spPr>
                          <wps:bodyPr/>
                        </wps:wsp>
                        <wps:wsp>
                          <wps:cNvPr id="556680846" name="Freeform: Shape 556680846"/>
                          <wps:cNvSpPr/>
                          <wps:spPr>
                            <a:xfrm>
                              <a:off x="765279" y="236742"/>
                              <a:ext cx="22320" cy="41400"/>
                            </a:xfrm>
                            <a:custGeom>
                              <a:avLst/>
                              <a:gdLst/>
                              <a:ahLst/>
                              <a:cxnLst/>
                              <a:rect l="0" t="0" r="r" b="b"/>
                              <a:pathLst>
                                <a:path w="62" h="115">
                                  <a:moveTo>
                                    <a:pt x="5" y="1"/>
                                  </a:moveTo>
                                  <a:cubicBezTo>
                                    <a:pt x="-6" y="22"/>
                                    <a:pt x="26" y="30"/>
                                    <a:pt x="26" y="51"/>
                                  </a:cubicBezTo>
                                  <a:cubicBezTo>
                                    <a:pt x="17" y="44"/>
                                    <a:pt x="10" y="38"/>
                                    <a:pt x="2" y="32"/>
                                  </a:cubicBezTo>
                                  <a:cubicBezTo>
                                    <a:pt x="-7" y="71"/>
                                    <a:pt x="39" y="84"/>
                                    <a:pt x="53" y="115"/>
                                  </a:cubicBezTo>
                                  <a:cubicBezTo>
                                    <a:pt x="71" y="58"/>
                                    <a:pt x="62" y="23"/>
                                    <a:pt x="5" y="1"/>
                                  </a:cubicBezTo>
                                  <a:close/>
                                </a:path>
                              </a:pathLst>
                            </a:custGeom>
                            <a:grpFill/>
                            <a:ln w="0">
                              <a:noFill/>
                            </a:ln>
                          </wps:spPr>
                          <wps:bodyPr/>
                        </wps:wsp>
                        <wps:wsp>
                          <wps:cNvPr id="1575907051" name="Freeform: Shape 1575907051"/>
                          <wps:cNvSpPr/>
                          <wps:spPr>
                            <a:xfrm>
                              <a:off x="296560" y="272382"/>
                              <a:ext cx="34920" cy="33480"/>
                            </a:xfrm>
                            <a:custGeom>
                              <a:avLst/>
                              <a:gdLst/>
                              <a:ahLst/>
                              <a:cxnLst/>
                              <a:rect l="0" t="0" r="r" b="b"/>
                              <a:pathLst>
                                <a:path w="97" h="93">
                                  <a:moveTo>
                                    <a:pt x="50" y="69"/>
                                  </a:moveTo>
                                  <a:cubicBezTo>
                                    <a:pt x="19" y="71"/>
                                    <a:pt x="23" y="33"/>
                                    <a:pt x="15" y="12"/>
                                  </a:cubicBezTo>
                                  <a:cubicBezTo>
                                    <a:pt x="9" y="18"/>
                                    <a:pt x="5" y="23"/>
                                    <a:pt x="0" y="29"/>
                                  </a:cubicBezTo>
                                  <a:cubicBezTo>
                                    <a:pt x="6" y="50"/>
                                    <a:pt x="12" y="71"/>
                                    <a:pt x="19" y="94"/>
                                  </a:cubicBezTo>
                                  <a:cubicBezTo>
                                    <a:pt x="24" y="91"/>
                                    <a:pt x="28" y="87"/>
                                    <a:pt x="32" y="84"/>
                                  </a:cubicBezTo>
                                  <a:cubicBezTo>
                                    <a:pt x="55" y="99"/>
                                    <a:pt x="74" y="89"/>
                                    <a:pt x="81" y="65"/>
                                  </a:cubicBezTo>
                                  <a:cubicBezTo>
                                    <a:pt x="87" y="67"/>
                                    <a:pt x="93" y="70"/>
                                    <a:pt x="97" y="65"/>
                                  </a:cubicBezTo>
                                  <a:cubicBezTo>
                                    <a:pt x="88" y="44"/>
                                    <a:pt x="78" y="25"/>
                                    <a:pt x="68" y="4"/>
                                  </a:cubicBezTo>
                                  <a:cubicBezTo>
                                    <a:pt x="62" y="5"/>
                                    <a:pt x="57" y="-3"/>
                                    <a:pt x="48" y="4"/>
                                  </a:cubicBezTo>
                                  <a:cubicBezTo>
                                    <a:pt x="56" y="23"/>
                                    <a:pt x="81" y="61"/>
                                    <a:pt x="50" y="69"/>
                                  </a:cubicBezTo>
                                  <a:close/>
                                </a:path>
                              </a:pathLst>
                            </a:custGeom>
                            <a:grpFill/>
                            <a:ln w="0">
                              <a:noFill/>
                            </a:ln>
                          </wps:spPr>
                          <wps:bodyPr/>
                        </wps:wsp>
                        <wps:wsp>
                          <wps:cNvPr id="1060284994" name="Freeform: Shape 1060284994"/>
                          <wps:cNvSpPr/>
                          <wps:spPr>
                            <a:xfrm>
                              <a:off x="749440" y="179503"/>
                              <a:ext cx="32400" cy="35639"/>
                            </a:xfrm>
                            <a:custGeom>
                              <a:avLst/>
                              <a:gdLst/>
                              <a:ahLst/>
                              <a:cxnLst/>
                              <a:rect l="0" t="0" r="r" b="b"/>
                              <a:pathLst>
                                <a:path w="90" h="99">
                                  <a:moveTo>
                                    <a:pt x="45" y="65"/>
                                  </a:moveTo>
                                  <a:cubicBezTo>
                                    <a:pt x="45" y="65"/>
                                    <a:pt x="45" y="66"/>
                                    <a:pt x="44" y="67"/>
                                  </a:cubicBezTo>
                                  <a:cubicBezTo>
                                    <a:pt x="35" y="66"/>
                                    <a:pt x="25" y="66"/>
                                    <a:pt x="14" y="65"/>
                                  </a:cubicBezTo>
                                  <a:cubicBezTo>
                                    <a:pt x="26" y="100"/>
                                    <a:pt x="66" y="83"/>
                                    <a:pt x="91" y="99"/>
                                  </a:cubicBezTo>
                                  <a:cubicBezTo>
                                    <a:pt x="76" y="71"/>
                                    <a:pt x="66" y="43"/>
                                    <a:pt x="32" y="38"/>
                                  </a:cubicBezTo>
                                  <a:cubicBezTo>
                                    <a:pt x="36" y="22"/>
                                    <a:pt x="32" y="7"/>
                                    <a:pt x="21" y="0"/>
                                  </a:cubicBezTo>
                                  <a:cubicBezTo>
                                    <a:pt x="21" y="15"/>
                                    <a:pt x="15" y="25"/>
                                    <a:pt x="2" y="31"/>
                                  </a:cubicBezTo>
                                  <a:cubicBezTo>
                                    <a:pt x="-4" y="59"/>
                                    <a:pt x="26" y="58"/>
                                    <a:pt x="45" y="65"/>
                                  </a:cubicBezTo>
                                  <a:close/>
                                </a:path>
                              </a:pathLst>
                            </a:custGeom>
                            <a:grpFill/>
                            <a:ln w="0">
                              <a:noFill/>
                            </a:ln>
                          </wps:spPr>
                          <wps:bodyPr/>
                        </wps:wsp>
                        <wps:wsp>
                          <wps:cNvPr id="890919050" name="Freeform: Shape 890919050"/>
                          <wps:cNvSpPr/>
                          <wps:spPr>
                            <a:xfrm>
                              <a:off x="760240" y="260862"/>
                              <a:ext cx="16561" cy="43199"/>
                            </a:xfrm>
                            <a:custGeom>
                              <a:avLst/>
                              <a:gdLst/>
                              <a:ahLst/>
                              <a:cxnLst/>
                              <a:rect l="0" t="0" r="r" b="b"/>
                              <a:pathLst>
                                <a:path w="46" h="120">
                                  <a:moveTo>
                                    <a:pt x="6" y="37"/>
                                  </a:moveTo>
                                  <a:cubicBezTo>
                                    <a:pt x="4" y="37"/>
                                    <a:pt x="3" y="37"/>
                                    <a:pt x="3" y="38"/>
                                  </a:cubicBezTo>
                                  <a:cubicBezTo>
                                    <a:pt x="-4" y="68"/>
                                    <a:pt x="17" y="95"/>
                                    <a:pt x="30" y="121"/>
                                  </a:cubicBezTo>
                                  <a:cubicBezTo>
                                    <a:pt x="54" y="80"/>
                                    <a:pt x="53" y="33"/>
                                    <a:pt x="16" y="1"/>
                                  </a:cubicBezTo>
                                  <a:cubicBezTo>
                                    <a:pt x="4" y="22"/>
                                    <a:pt x="20" y="44"/>
                                    <a:pt x="26" y="64"/>
                                  </a:cubicBezTo>
                                  <a:cubicBezTo>
                                    <a:pt x="25" y="64"/>
                                    <a:pt x="24" y="65"/>
                                    <a:pt x="23" y="65"/>
                                  </a:cubicBezTo>
                                  <a:cubicBezTo>
                                    <a:pt x="17" y="56"/>
                                    <a:pt x="11" y="46"/>
                                    <a:pt x="6" y="37"/>
                                  </a:cubicBezTo>
                                  <a:close/>
                                </a:path>
                              </a:pathLst>
                            </a:custGeom>
                            <a:grpFill/>
                            <a:ln w="0">
                              <a:noFill/>
                            </a:ln>
                          </wps:spPr>
                          <wps:bodyPr/>
                        </wps:wsp>
                        <wps:wsp>
                          <wps:cNvPr id="811581684" name="Freeform: Shape 811581684"/>
                          <wps:cNvSpPr/>
                          <wps:spPr>
                            <a:xfrm>
                              <a:off x="759159" y="211903"/>
                              <a:ext cx="29160" cy="30600"/>
                            </a:xfrm>
                            <a:custGeom>
                              <a:avLst/>
                              <a:gdLst/>
                              <a:ahLst/>
                              <a:cxnLst/>
                              <a:rect l="0" t="0" r="r" b="b"/>
                              <a:pathLst>
                                <a:path w="81" h="85">
                                  <a:moveTo>
                                    <a:pt x="0" y="0"/>
                                  </a:moveTo>
                                  <a:cubicBezTo>
                                    <a:pt x="13" y="32"/>
                                    <a:pt x="34" y="25"/>
                                    <a:pt x="47" y="45"/>
                                  </a:cubicBezTo>
                                  <a:cubicBezTo>
                                    <a:pt x="36" y="42"/>
                                    <a:pt x="26" y="38"/>
                                    <a:pt x="16" y="35"/>
                                  </a:cubicBezTo>
                                  <a:cubicBezTo>
                                    <a:pt x="15" y="68"/>
                                    <a:pt x="57" y="71"/>
                                    <a:pt x="81" y="85"/>
                                  </a:cubicBezTo>
                                  <a:cubicBezTo>
                                    <a:pt x="77" y="31"/>
                                    <a:pt x="51" y="9"/>
                                    <a:pt x="0" y="0"/>
                                  </a:cubicBezTo>
                                  <a:close/>
                                </a:path>
                              </a:pathLst>
                            </a:custGeom>
                            <a:grpFill/>
                            <a:ln w="0">
                              <a:noFill/>
                            </a:ln>
                          </wps:spPr>
                          <wps:bodyPr/>
                        </wps:wsp>
                        <wps:wsp>
                          <wps:cNvPr id="1311550745" name="Freeform: Shape 1311550745"/>
                          <wps:cNvSpPr/>
                          <wps:spPr>
                            <a:xfrm>
                              <a:off x="701200" y="177703"/>
                              <a:ext cx="30960" cy="15840"/>
                            </a:xfrm>
                            <a:custGeom>
                              <a:avLst/>
                              <a:gdLst/>
                              <a:ahLst/>
                              <a:cxnLst/>
                              <a:rect l="0" t="0" r="r" b="b"/>
                              <a:pathLst>
                                <a:path w="86" h="44">
                                  <a:moveTo>
                                    <a:pt x="41" y="41"/>
                                  </a:moveTo>
                                  <a:cubicBezTo>
                                    <a:pt x="56" y="41"/>
                                    <a:pt x="76" y="50"/>
                                    <a:pt x="88" y="42"/>
                                  </a:cubicBezTo>
                                  <a:cubicBezTo>
                                    <a:pt x="88" y="-5"/>
                                    <a:pt x="33" y="2"/>
                                    <a:pt x="1" y="1"/>
                                  </a:cubicBezTo>
                                  <a:cubicBezTo>
                                    <a:pt x="11" y="17"/>
                                    <a:pt x="23" y="35"/>
                                    <a:pt x="41" y="41"/>
                                  </a:cubicBezTo>
                                  <a:close/>
                                </a:path>
                              </a:pathLst>
                            </a:custGeom>
                            <a:grpFill/>
                            <a:ln w="0">
                              <a:noFill/>
                            </a:ln>
                          </wps:spPr>
                          <wps:bodyPr/>
                        </wps:wsp>
                        <wps:wsp>
                          <wps:cNvPr id="745488181" name="Freeform: Shape 745488181"/>
                          <wps:cNvSpPr/>
                          <wps:spPr>
                            <a:xfrm>
                              <a:off x="637120" y="423222"/>
                              <a:ext cx="22320" cy="26640"/>
                            </a:xfrm>
                            <a:custGeom>
                              <a:avLst/>
                              <a:gdLst/>
                              <a:ahLst/>
                              <a:cxnLst/>
                              <a:rect l="0" t="0" r="r" b="b"/>
                              <a:pathLst>
                                <a:path w="62" h="74">
                                  <a:moveTo>
                                    <a:pt x="63" y="3"/>
                                  </a:moveTo>
                                  <a:cubicBezTo>
                                    <a:pt x="50" y="2"/>
                                    <a:pt x="39" y="1"/>
                                    <a:pt x="26" y="1"/>
                                  </a:cubicBezTo>
                                  <a:cubicBezTo>
                                    <a:pt x="27" y="7"/>
                                    <a:pt x="27" y="12"/>
                                    <a:pt x="28" y="17"/>
                                  </a:cubicBezTo>
                                  <a:cubicBezTo>
                                    <a:pt x="35" y="19"/>
                                    <a:pt x="41" y="21"/>
                                    <a:pt x="47" y="22"/>
                                  </a:cubicBezTo>
                                  <a:cubicBezTo>
                                    <a:pt x="49" y="59"/>
                                    <a:pt x="28" y="60"/>
                                    <a:pt x="1" y="44"/>
                                  </a:cubicBezTo>
                                  <a:cubicBezTo>
                                    <a:pt x="-8" y="93"/>
                                    <a:pt x="69" y="88"/>
                                    <a:pt x="63" y="3"/>
                                  </a:cubicBezTo>
                                  <a:close/>
                                </a:path>
                              </a:pathLst>
                            </a:custGeom>
                            <a:grpFill/>
                            <a:ln w="0">
                              <a:noFill/>
                            </a:ln>
                          </wps:spPr>
                          <wps:bodyPr/>
                        </wps:wsp>
                        <wps:wsp>
                          <wps:cNvPr id="530415259" name="Freeform: Shape 530415259"/>
                          <wps:cNvSpPr/>
                          <wps:spPr>
                            <a:xfrm>
                              <a:off x="638922" y="369941"/>
                              <a:ext cx="19080" cy="29880"/>
                            </a:xfrm>
                            <a:custGeom>
                              <a:avLst/>
                              <a:gdLst/>
                              <a:ahLst/>
                              <a:cxnLst/>
                              <a:rect l="0" t="0" r="r" b="b"/>
                              <a:pathLst>
                                <a:path w="53" h="83">
                                  <a:moveTo>
                                    <a:pt x="29" y="0"/>
                                  </a:moveTo>
                                  <a:cubicBezTo>
                                    <a:pt x="-13" y="52"/>
                                    <a:pt x="-13" y="60"/>
                                    <a:pt x="52" y="82"/>
                                  </a:cubicBezTo>
                                  <a:cubicBezTo>
                                    <a:pt x="52" y="76"/>
                                    <a:pt x="51" y="73"/>
                                    <a:pt x="51" y="68"/>
                                  </a:cubicBezTo>
                                  <a:cubicBezTo>
                                    <a:pt x="38" y="64"/>
                                    <a:pt x="25" y="59"/>
                                    <a:pt x="14" y="51"/>
                                  </a:cubicBezTo>
                                  <a:cubicBezTo>
                                    <a:pt x="22" y="42"/>
                                    <a:pt x="29" y="32"/>
                                    <a:pt x="38" y="22"/>
                                  </a:cubicBezTo>
                                  <a:cubicBezTo>
                                    <a:pt x="35" y="16"/>
                                    <a:pt x="33" y="9"/>
                                    <a:pt x="29" y="0"/>
                                  </a:cubicBezTo>
                                  <a:close/>
                                </a:path>
                              </a:pathLst>
                            </a:custGeom>
                            <a:grpFill/>
                            <a:ln w="0">
                              <a:noFill/>
                            </a:ln>
                          </wps:spPr>
                          <wps:bodyPr/>
                        </wps:wsp>
                        <wps:wsp>
                          <wps:cNvPr id="2114661433" name="Freeform: Shape 2114661433"/>
                          <wps:cNvSpPr/>
                          <wps:spPr>
                            <a:xfrm>
                              <a:off x="564759" y="286782"/>
                              <a:ext cx="22320" cy="17640"/>
                            </a:xfrm>
                            <a:custGeom>
                              <a:avLst/>
                              <a:gdLst/>
                              <a:ahLst/>
                              <a:cxnLst/>
                              <a:rect l="0" t="0" r="r" b="b"/>
                              <a:pathLst>
                                <a:path w="62" h="49">
                                  <a:moveTo>
                                    <a:pt x="41" y="44"/>
                                  </a:moveTo>
                                  <a:cubicBezTo>
                                    <a:pt x="49" y="43"/>
                                    <a:pt x="55" y="43"/>
                                    <a:pt x="61" y="42"/>
                                  </a:cubicBezTo>
                                  <a:cubicBezTo>
                                    <a:pt x="68" y="18"/>
                                    <a:pt x="54" y="15"/>
                                    <a:pt x="36" y="0"/>
                                  </a:cubicBezTo>
                                  <a:cubicBezTo>
                                    <a:pt x="29" y="22"/>
                                    <a:pt x="11" y="32"/>
                                    <a:pt x="0" y="49"/>
                                  </a:cubicBezTo>
                                  <a:cubicBezTo>
                                    <a:pt x="17" y="49"/>
                                    <a:pt x="27" y="43"/>
                                    <a:pt x="36" y="30"/>
                                  </a:cubicBezTo>
                                  <a:cubicBezTo>
                                    <a:pt x="38" y="35"/>
                                    <a:pt x="40" y="40"/>
                                    <a:pt x="41" y="44"/>
                                  </a:cubicBezTo>
                                  <a:close/>
                                </a:path>
                              </a:pathLst>
                            </a:custGeom>
                            <a:grpFill/>
                            <a:ln w="0">
                              <a:noFill/>
                            </a:ln>
                          </wps:spPr>
                          <wps:bodyPr/>
                        </wps:wsp>
                        <wps:wsp>
                          <wps:cNvPr id="1074443450" name="Freeform: Shape 1074443450"/>
                          <wps:cNvSpPr/>
                          <wps:spPr>
                            <a:xfrm>
                              <a:off x="613000" y="318461"/>
                              <a:ext cx="10800" cy="25559"/>
                            </a:xfrm>
                            <a:custGeom>
                              <a:avLst/>
                              <a:gdLst/>
                              <a:ahLst/>
                              <a:cxnLst/>
                              <a:rect l="0" t="0" r="r" b="b"/>
                              <a:pathLst>
                                <a:path w="30" h="71">
                                  <a:moveTo>
                                    <a:pt x="4" y="70"/>
                                  </a:moveTo>
                                  <a:cubicBezTo>
                                    <a:pt x="10" y="53"/>
                                    <a:pt x="42" y="12"/>
                                    <a:pt x="25" y="-1"/>
                                  </a:cubicBezTo>
                                  <a:cubicBezTo>
                                    <a:pt x="17" y="4"/>
                                    <a:pt x="0" y="2"/>
                                    <a:pt x="1" y="15"/>
                                  </a:cubicBezTo>
                                  <a:cubicBezTo>
                                    <a:pt x="1" y="32"/>
                                    <a:pt x="1" y="50"/>
                                    <a:pt x="1" y="70"/>
                                  </a:cubicBezTo>
                                  <a:cubicBezTo>
                                    <a:pt x="2" y="70"/>
                                    <a:pt x="3" y="70"/>
                                    <a:pt x="4" y="70"/>
                                  </a:cubicBezTo>
                                  <a:close/>
                                </a:path>
                              </a:pathLst>
                            </a:custGeom>
                            <a:grpFill/>
                            <a:ln w="0">
                              <a:noFill/>
                            </a:ln>
                          </wps:spPr>
                          <wps:bodyPr/>
                        </wps:wsp>
                        <wps:wsp>
                          <wps:cNvPr id="1882141619" name="Freeform: Shape 1882141619"/>
                          <wps:cNvSpPr/>
                          <wps:spPr>
                            <a:xfrm>
                              <a:off x="707680" y="164382"/>
                              <a:ext cx="20159" cy="12599"/>
                            </a:xfrm>
                            <a:custGeom>
                              <a:avLst/>
                              <a:gdLst/>
                              <a:ahLst/>
                              <a:cxnLst/>
                              <a:rect l="0" t="0" r="r" b="b"/>
                              <a:pathLst>
                                <a:path w="56" h="35">
                                  <a:moveTo>
                                    <a:pt x="56" y="35"/>
                                  </a:moveTo>
                                  <a:cubicBezTo>
                                    <a:pt x="56" y="34"/>
                                    <a:pt x="57" y="33"/>
                                    <a:pt x="58" y="32"/>
                                  </a:cubicBezTo>
                                  <a:cubicBezTo>
                                    <a:pt x="40" y="7"/>
                                    <a:pt x="32" y="1"/>
                                    <a:pt x="0" y="1"/>
                                  </a:cubicBezTo>
                                  <a:cubicBezTo>
                                    <a:pt x="1" y="32"/>
                                    <a:pt x="33" y="32"/>
                                    <a:pt x="56" y="35"/>
                                  </a:cubicBezTo>
                                  <a:close/>
                                </a:path>
                              </a:pathLst>
                            </a:custGeom>
                            <a:grpFill/>
                            <a:ln w="0">
                              <a:noFill/>
                            </a:ln>
                          </wps:spPr>
                          <wps:bodyPr/>
                        </wps:wsp>
                        <wps:wsp>
                          <wps:cNvPr id="1386832037" name="Freeform: Shape 1386832037"/>
                          <wps:cNvSpPr/>
                          <wps:spPr>
                            <a:xfrm>
                              <a:off x="698680" y="148902"/>
                              <a:ext cx="17280" cy="12240"/>
                            </a:xfrm>
                            <a:custGeom>
                              <a:avLst/>
                              <a:gdLst/>
                              <a:ahLst/>
                              <a:cxnLst/>
                              <a:rect l="0" t="0" r="r" b="b"/>
                              <a:pathLst>
                                <a:path w="48" h="34">
                                  <a:moveTo>
                                    <a:pt x="0" y="1"/>
                                  </a:moveTo>
                                  <a:cubicBezTo>
                                    <a:pt x="-1" y="23"/>
                                    <a:pt x="17" y="35"/>
                                    <a:pt x="48" y="34"/>
                                  </a:cubicBezTo>
                                  <a:cubicBezTo>
                                    <a:pt x="40" y="11"/>
                                    <a:pt x="24" y="-1"/>
                                    <a:pt x="0" y="1"/>
                                  </a:cubicBezTo>
                                  <a:close/>
                                </a:path>
                              </a:pathLst>
                            </a:custGeom>
                            <a:grpFill/>
                            <a:ln w="0">
                              <a:noFill/>
                            </a:ln>
                          </wps:spPr>
                          <wps:bodyPr/>
                        </wps:wsp>
                        <wps:wsp>
                          <wps:cNvPr id="473190011" name="Freeform: Shape 473190011"/>
                          <wps:cNvSpPr/>
                          <wps:spPr>
                            <a:xfrm>
                              <a:off x="647919" y="229183"/>
                              <a:ext cx="25561" cy="6841"/>
                            </a:xfrm>
                            <a:custGeom>
                              <a:avLst/>
                              <a:gdLst/>
                              <a:ahLst/>
                              <a:cxnLst/>
                              <a:rect l="0" t="0" r="r" b="b"/>
                              <a:pathLst>
                                <a:path w="71" h="19">
                                  <a:moveTo>
                                    <a:pt x="71" y="5"/>
                                  </a:moveTo>
                                  <a:cubicBezTo>
                                    <a:pt x="47" y="-8"/>
                                    <a:pt x="26" y="7"/>
                                    <a:pt x="1" y="2"/>
                                  </a:cubicBezTo>
                                  <a:cubicBezTo>
                                    <a:pt x="8" y="38"/>
                                    <a:pt x="49" y="11"/>
                                    <a:pt x="71" y="5"/>
                                  </a:cubicBezTo>
                                  <a:close/>
                                </a:path>
                              </a:pathLst>
                            </a:custGeom>
                            <a:grpFill/>
                            <a:ln w="0">
                              <a:noFill/>
                            </a:ln>
                          </wps:spPr>
                          <wps:bodyPr/>
                        </wps:wsp>
                        <wps:wsp>
                          <wps:cNvPr id="1809152717" name="Freeform: Shape 1809152717"/>
                          <wps:cNvSpPr/>
                          <wps:spPr>
                            <a:xfrm>
                              <a:off x="689681" y="136303"/>
                              <a:ext cx="13321" cy="9001"/>
                            </a:xfrm>
                            <a:custGeom>
                              <a:avLst/>
                              <a:gdLst/>
                              <a:ahLst/>
                              <a:cxnLst/>
                              <a:rect l="0" t="0" r="r" b="b"/>
                              <a:pathLst>
                                <a:path w="37" h="25">
                                  <a:moveTo>
                                    <a:pt x="0" y="1"/>
                                  </a:moveTo>
                                  <a:cubicBezTo>
                                    <a:pt x="6" y="22"/>
                                    <a:pt x="16" y="28"/>
                                    <a:pt x="38" y="24"/>
                                  </a:cubicBezTo>
                                  <a:cubicBezTo>
                                    <a:pt x="31" y="6"/>
                                    <a:pt x="19" y="-2"/>
                                    <a:pt x="0" y="1"/>
                                  </a:cubicBezTo>
                                  <a:close/>
                                </a:path>
                              </a:pathLst>
                            </a:custGeom>
                            <a:grpFill/>
                            <a:ln w="0">
                              <a:noFill/>
                            </a:ln>
                          </wps:spPr>
                          <wps:bodyPr/>
                        </wps:wsp>
                        <wps:wsp>
                          <wps:cNvPr id="1817742538" name="Freeform: Shape 1817742538"/>
                          <wps:cNvSpPr/>
                          <wps:spPr>
                            <a:xfrm>
                              <a:off x="682840" y="125501"/>
                              <a:ext cx="11519" cy="7561"/>
                            </a:xfrm>
                            <a:custGeom>
                              <a:avLst/>
                              <a:gdLst/>
                              <a:ahLst/>
                              <a:cxnLst/>
                              <a:rect l="0" t="0" r="r" b="b"/>
                              <a:pathLst>
                                <a:path w="32" h="21">
                                  <a:moveTo>
                                    <a:pt x="33" y="19"/>
                                  </a:moveTo>
                                  <a:cubicBezTo>
                                    <a:pt x="23" y="1"/>
                                    <a:pt x="19" y="-2"/>
                                    <a:pt x="1" y="1"/>
                                  </a:cubicBezTo>
                                  <a:cubicBezTo>
                                    <a:pt x="8" y="19"/>
                                    <a:pt x="19" y="26"/>
                                    <a:pt x="33" y="19"/>
                                  </a:cubicBezTo>
                                  <a:close/>
                                </a:path>
                              </a:pathLst>
                            </a:custGeom>
                            <a:grpFill/>
                            <a:ln w="0">
                              <a:noFill/>
                            </a:ln>
                          </wps:spPr>
                          <wps:bodyPr/>
                        </wps:wsp>
                        <wps:wsp>
                          <wps:cNvPr id="961681949" name="Freeform: Shape 961681949"/>
                          <wps:cNvSpPr/>
                          <wps:spPr>
                            <a:xfrm>
                              <a:off x="653680" y="350502"/>
                              <a:ext cx="10800" cy="11521"/>
                            </a:xfrm>
                            <a:custGeom>
                              <a:avLst/>
                              <a:gdLst/>
                              <a:ahLst/>
                              <a:cxnLst/>
                              <a:rect l="0" t="0" r="r" b="b"/>
                              <a:pathLst>
                                <a:path w="30" h="32">
                                  <a:moveTo>
                                    <a:pt x="1" y="2"/>
                                  </a:moveTo>
                                  <a:cubicBezTo>
                                    <a:pt x="7" y="12"/>
                                    <a:pt x="13" y="23"/>
                                    <a:pt x="19" y="32"/>
                                  </a:cubicBezTo>
                                  <a:cubicBezTo>
                                    <a:pt x="42" y="32"/>
                                    <a:pt x="22" y="13"/>
                                    <a:pt x="17" y="5"/>
                                  </a:cubicBezTo>
                                  <a:cubicBezTo>
                                    <a:pt x="14" y="2"/>
                                    <a:pt x="8" y="2"/>
                                    <a:pt x="2" y="0"/>
                                  </a:cubicBezTo>
                                  <a:cubicBezTo>
                                    <a:pt x="2" y="1"/>
                                    <a:pt x="1" y="2"/>
                                    <a:pt x="1" y="2"/>
                                  </a:cubicBezTo>
                                  <a:close/>
                                </a:path>
                              </a:pathLst>
                            </a:custGeom>
                            <a:grpFill/>
                            <a:ln w="0">
                              <a:noFill/>
                            </a:ln>
                          </wps:spPr>
                          <wps:bodyPr/>
                        </wps:wsp>
                        <wps:wsp>
                          <wps:cNvPr id="1362991407" name="Freeform: Shape 1362991407"/>
                          <wps:cNvSpPr/>
                          <wps:spPr>
                            <a:xfrm>
                              <a:off x="629920" y="349783"/>
                              <a:ext cx="12600" cy="10800"/>
                            </a:xfrm>
                            <a:custGeom>
                              <a:avLst/>
                              <a:gdLst/>
                              <a:ahLst/>
                              <a:cxnLst/>
                              <a:rect l="0" t="0" r="r" b="b"/>
                              <a:pathLst>
                                <a:path w="35" h="30">
                                  <a:moveTo>
                                    <a:pt x="1" y="31"/>
                                  </a:moveTo>
                                  <a:cubicBezTo>
                                    <a:pt x="13" y="25"/>
                                    <a:pt x="25" y="19"/>
                                    <a:pt x="35" y="11"/>
                                  </a:cubicBezTo>
                                  <a:cubicBezTo>
                                    <a:pt x="33" y="7"/>
                                    <a:pt x="31" y="4"/>
                                    <a:pt x="28" y="0"/>
                                  </a:cubicBezTo>
                                  <a:cubicBezTo>
                                    <a:pt x="19" y="11"/>
                                    <a:pt x="-5" y="14"/>
                                    <a:pt x="1" y="31"/>
                                  </a:cubicBezTo>
                                  <a:close/>
                                </a:path>
                              </a:pathLst>
                            </a:custGeom>
                            <a:grpFill/>
                            <a:ln w="0">
                              <a:noFill/>
                            </a:ln>
                          </wps:spPr>
                          <wps:bodyPr/>
                        </wps:wsp>
                        <wps:wsp>
                          <wps:cNvPr id="492318639" name="Freeform: Shape 492318639"/>
                          <wps:cNvSpPr/>
                          <wps:spPr>
                            <a:xfrm>
                              <a:off x="675280" y="112904"/>
                              <a:ext cx="9360" cy="9001"/>
                            </a:xfrm>
                            <a:custGeom>
                              <a:avLst/>
                              <a:gdLst/>
                              <a:ahLst/>
                              <a:cxnLst/>
                              <a:rect l="0" t="0" r="r" b="b"/>
                              <a:pathLst>
                                <a:path w="26" h="25">
                                  <a:moveTo>
                                    <a:pt x="26" y="26"/>
                                  </a:moveTo>
                                  <a:cubicBezTo>
                                    <a:pt x="30" y="14"/>
                                    <a:pt x="13" y="-3"/>
                                    <a:pt x="0" y="2"/>
                                  </a:cubicBezTo>
                                  <a:cubicBezTo>
                                    <a:pt x="2" y="16"/>
                                    <a:pt x="16" y="28"/>
                                    <a:pt x="26" y="26"/>
                                  </a:cubicBezTo>
                                  <a:close/>
                                </a:path>
                              </a:pathLst>
                            </a:custGeom>
                            <a:grpFill/>
                            <a:ln w="0">
                              <a:noFill/>
                            </a:ln>
                          </wps:spPr>
                          <wps:bodyPr/>
                        </wps:wsp>
                        <wps:wsp>
                          <wps:cNvPr id="1945993242" name="Freeform: Shape 1945993242"/>
                          <wps:cNvSpPr/>
                          <wps:spPr>
                            <a:xfrm>
                              <a:off x="591400" y="358782"/>
                              <a:ext cx="0" cy="0"/>
                            </a:xfrm>
                            <a:custGeom>
                              <a:avLst/>
                              <a:gdLst/>
                              <a:ahLst/>
                              <a:cxnLst/>
                              <a:rect l="0" t="0" r="r" b="b"/>
                              <a:pathLst>
                                <a:path>
                                  <a:moveTo>
                                    <a:pt x="0" y="0"/>
                                  </a:moveTo>
                                  <a:lnTo>
                                    <a:pt x="0" y="0"/>
                                  </a:lnTo>
                                  <a:close/>
                                </a:path>
                              </a:pathLst>
                            </a:custGeom>
                            <a:grpFill/>
                            <a:ln w="0">
                              <a:noFill/>
                            </a:ln>
                          </wps:spPr>
                          <wps:bodyPr/>
                        </wps:wsp>
                        <wps:wsp>
                          <wps:cNvPr id="477961211" name="Freeform: Shape 477961211"/>
                          <wps:cNvSpPr/>
                          <wps:spPr>
                            <a:xfrm>
                              <a:off x="272080" y="190302"/>
                              <a:ext cx="5041" cy="5041"/>
                            </a:xfrm>
                            <a:custGeom>
                              <a:avLst/>
                              <a:gdLst/>
                              <a:ahLst/>
                              <a:cxnLst/>
                              <a:rect l="0" t="0" r="r" b="b"/>
                              <a:pathLst>
                                <a:path w="14" h="14">
                                  <a:moveTo>
                                    <a:pt x="13" y="12"/>
                                  </a:moveTo>
                                  <a:cubicBezTo>
                                    <a:pt x="20" y="6"/>
                                    <a:pt x="10" y="-4"/>
                                    <a:pt x="3" y="2"/>
                                  </a:cubicBezTo>
                                  <a:cubicBezTo>
                                    <a:pt x="-3" y="8"/>
                                    <a:pt x="7" y="19"/>
                                    <a:pt x="13" y="12"/>
                                  </a:cubicBezTo>
                                  <a:close/>
                                </a:path>
                              </a:pathLst>
                            </a:custGeom>
                            <a:grpFill/>
                            <a:ln w="0">
                              <a:noFill/>
                            </a:ln>
                          </wps:spPr>
                          <wps:bodyPr/>
                        </wps:wsp>
                        <wps:wsp>
                          <wps:cNvPr id="1905969550" name="Freeform: Shape 1905969550"/>
                          <wps:cNvSpPr/>
                          <wps:spPr>
                            <a:xfrm>
                              <a:off x="274960" y="196782"/>
                              <a:ext cx="5041" cy="5041"/>
                            </a:xfrm>
                            <a:custGeom>
                              <a:avLst/>
                              <a:gdLst/>
                              <a:ahLst/>
                              <a:cxnLst/>
                              <a:rect l="0" t="0" r="r" b="b"/>
                              <a:pathLst>
                                <a:path w="14" h="14">
                                  <a:moveTo>
                                    <a:pt x="13" y="12"/>
                                  </a:moveTo>
                                  <a:cubicBezTo>
                                    <a:pt x="19" y="6"/>
                                    <a:pt x="9" y="-3"/>
                                    <a:pt x="2" y="2"/>
                                  </a:cubicBezTo>
                                  <a:cubicBezTo>
                                    <a:pt x="-5" y="8"/>
                                    <a:pt x="6" y="19"/>
                                    <a:pt x="13" y="12"/>
                                  </a:cubicBezTo>
                                  <a:close/>
                                </a:path>
                              </a:pathLst>
                            </a:custGeom>
                            <a:grpFill/>
                            <a:ln w="0">
                              <a:noFill/>
                            </a:ln>
                          </wps:spPr>
                          <wps:bodyPr/>
                        </wps:wsp>
                        <wps:wsp>
                          <wps:cNvPr id="2130048445" name="Freeform: Shape 2130048445"/>
                          <wps:cNvSpPr/>
                          <wps:spPr>
                            <a:xfrm>
                              <a:off x="258039" y="164382"/>
                              <a:ext cx="17640" cy="25920"/>
                            </a:xfrm>
                            <a:custGeom>
                              <a:avLst/>
                              <a:gdLst/>
                              <a:ahLst/>
                              <a:cxnLst/>
                              <a:rect l="0" t="0" r="r" b="b"/>
                              <a:pathLst>
                                <a:path w="49" h="72">
                                  <a:moveTo>
                                    <a:pt x="16" y="24"/>
                                  </a:moveTo>
                                  <a:lnTo>
                                    <a:pt x="1" y="25"/>
                                  </a:lnTo>
                                  <a:lnTo>
                                    <a:pt x="9" y="45"/>
                                  </a:lnTo>
                                  <a:lnTo>
                                    <a:pt x="20" y="32"/>
                                  </a:lnTo>
                                  <a:cubicBezTo>
                                    <a:pt x="21" y="33"/>
                                    <a:pt x="21" y="33"/>
                                    <a:pt x="22" y="33"/>
                                  </a:cubicBezTo>
                                  <a:cubicBezTo>
                                    <a:pt x="22" y="34"/>
                                    <a:pt x="23" y="60"/>
                                    <a:pt x="23" y="60"/>
                                  </a:cubicBezTo>
                                  <a:cubicBezTo>
                                    <a:pt x="26" y="83"/>
                                    <a:pt x="61" y="69"/>
                                    <a:pt x="47" y="50"/>
                                  </a:cubicBezTo>
                                  <a:lnTo>
                                    <a:pt x="30" y="30"/>
                                  </a:lnTo>
                                  <a:cubicBezTo>
                                    <a:pt x="30" y="30"/>
                                    <a:pt x="31" y="29"/>
                                    <a:pt x="31" y="28"/>
                                  </a:cubicBezTo>
                                  <a:lnTo>
                                    <a:pt x="47" y="30"/>
                                  </a:lnTo>
                                  <a:lnTo>
                                    <a:pt x="40" y="10"/>
                                  </a:lnTo>
                                  <a:lnTo>
                                    <a:pt x="27" y="20"/>
                                  </a:lnTo>
                                  <a:cubicBezTo>
                                    <a:pt x="27" y="19"/>
                                    <a:pt x="26" y="19"/>
                                    <a:pt x="25" y="19"/>
                                  </a:cubicBezTo>
                                  <a:lnTo>
                                    <a:pt x="24" y="0"/>
                                  </a:lnTo>
                                  <a:cubicBezTo>
                                    <a:pt x="20" y="2"/>
                                    <a:pt x="10" y="5"/>
                                    <a:pt x="5" y="7"/>
                                  </a:cubicBezTo>
                                  <a:lnTo>
                                    <a:pt x="17" y="22"/>
                                  </a:lnTo>
                                  <a:cubicBezTo>
                                    <a:pt x="17" y="23"/>
                                    <a:pt x="16" y="23"/>
                                    <a:pt x="16" y="24"/>
                                  </a:cubicBezTo>
                                  <a:close/>
                                </a:path>
                              </a:pathLst>
                            </a:custGeom>
                            <a:grpFill/>
                            <a:ln w="0">
                              <a:noFill/>
                            </a:ln>
                          </wps:spPr>
                          <wps:bodyPr/>
                        </wps:wsp>
                        <wps:wsp>
                          <wps:cNvPr id="308603185" name="Freeform: Shape 308603185"/>
                          <wps:cNvSpPr/>
                          <wps:spPr>
                            <a:xfrm>
                              <a:off x="245800" y="204342"/>
                              <a:ext cx="5760" cy="5760"/>
                            </a:xfrm>
                            <a:custGeom>
                              <a:avLst/>
                              <a:gdLst/>
                              <a:ahLst/>
                              <a:cxnLst/>
                              <a:rect l="0" t="0" r="r" b="b"/>
                              <a:pathLst>
                                <a:path w="16" h="16">
                                  <a:moveTo>
                                    <a:pt x="7" y="16"/>
                                  </a:moveTo>
                                  <a:cubicBezTo>
                                    <a:pt x="18" y="17"/>
                                    <a:pt x="18" y="1"/>
                                    <a:pt x="7" y="1"/>
                                  </a:cubicBezTo>
                                  <a:cubicBezTo>
                                    <a:pt x="-3" y="0"/>
                                    <a:pt x="-3" y="16"/>
                                    <a:pt x="7" y="16"/>
                                  </a:cubicBezTo>
                                  <a:close/>
                                </a:path>
                              </a:pathLst>
                            </a:custGeom>
                            <a:grpFill/>
                            <a:ln w="0">
                              <a:noFill/>
                            </a:ln>
                          </wps:spPr>
                          <wps:bodyPr/>
                        </wps:wsp>
                        <wps:wsp>
                          <wps:cNvPr id="1024366653" name="Freeform: Shape 1024366653"/>
                          <wps:cNvSpPr/>
                          <wps:spPr>
                            <a:xfrm>
                              <a:off x="245441" y="211182"/>
                              <a:ext cx="5041" cy="5760"/>
                            </a:xfrm>
                            <a:custGeom>
                              <a:avLst/>
                              <a:gdLst/>
                              <a:ahLst/>
                              <a:cxnLst/>
                              <a:rect l="0" t="0" r="r" b="b"/>
                              <a:pathLst>
                                <a:path w="14" h="16">
                                  <a:moveTo>
                                    <a:pt x="7" y="15"/>
                                  </a:moveTo>
                                  <a:cubicBezTo>
                                    <a:pt x="18" y="17"/>
                                    <a:pt x="18" y="0"/>
                                    <a:pt x="7" y="0"/>
                                  </a:cubicBezTo>
                                  <a:cubicBezTo>
                                    <a:pt x="-3" y="0"/>
                                    <a:pt x="-3" y="15"/>
                                    <a:pt x="7" y="15"/>
                                  </a:cubicBezTo>
                                  <a:close/>
                                </a:path>
                              </a:pathLst>
                            </a:custGeom>
                            <a:grpFill/>
                            <a:ln w="0">
                              <a:noFill/>
                            </a:ln>
                          </wps:spPr>
                          <wps:bodyPr/>
                        </wps:wsp>
                        <wps:wsp>
                          <wps:cNvPr id="1963343752" name="Freeform: Shape 1963343752"/>
                          <wps:cNvSpPr/>
                          <wps:spPr>
                            <a:xfrm>
                              <a:off x="256240" y="187061"/>
                              <a:ext cx="5760" cy="5760"/>
                            </a:xfrm>
                            <a:custGeom>
                              <a:avLst/>
                              <a:gdLst/>
                              <a:ahLst/>
                              <a:cxnLst/>
                              <a:rect l="0" t="0" r="r" b="b"/>
                              <a:pathLst>
                                <a:path w="16" h="16">
                                  <a:moveTo>
                                    <a:pt x="8" y="16"/>
                                  </a:moveTo>
                                  <a:cubicBezTo>
                                    <a:pt x="19" y="17"/>
                                    <a:pt x="19" y="1"/>
                                    <a:pt x="8" y="1"/>
                                  </a:cubicBezTo>
                                  <a:cubicBezTo>
                                    <a:pt x="-2" y="0"/>
                                    <a:pt x="-2" y="16"/>
                                    <a:pt x="8" y="16"/>
                                  </a:cubicBezTo>
                                  <a:close/>
                                </a:path>
                              </a:pathLst>
                            </a:custGeom>
                            <a:grpFill/>
                            <a:ln w="0">
                              <a:noFill/>
                            </a:ln>
                          </wps:spPr>
                          <wps:bodyPr/>
                        </wps:wsp>
                        <wps:wsp>
                          <wps:cNvPr id="2113319351" name="Freeform: Shape 2113319351"/>
                          <wps:cNvSpPr/>
                          <wps:spPr>
                            <a:xfrm>
                              <a:off x="247960" y="197862"/>
                              <a:ext cx="5760" cy="5760"/>
                            </a:xfrm>
                            <a:custGeom>
                              <a:avLst/>
                              <a:gdLst/>
                              <a:ahLst/>
                              <a:cxnLst/>
                              <a:rect l="0" t="0" r="r" b="b"/>
                              <a:pathLst>
                                <a:path w="16" h="16">
                                  <a:moveTo>
                                    <a:pt x="9" y="16"/>
                                  </a:moveTo>
                                  <a:cubicBezTo>
                                    <a:pt x="19" y="16"/>
                                    <a:pt x="19" y="0"/>
                                    <a:pt x="9" y="0"/>
                                  </a:cubicBezTo>
                                  <a:cubicBezTo>
                                    <a:pt x="-2" y="0"/>
                                    <a:pt x="-2" y="16"/>
                                    <a:pt x="9" y="16"/>
                                  </a:cubicBezTo>
                                  <a:close/>
                                </a:path>
                              </a:pathLst>
                            </a:custGeom>
                            <a:grpFill/>
                            <a:ln w="0">
                              <a:noFill/>
                            </a:ln>
                          </wps:spPr>
                          <wps:bodyPr/>
                        </wps:wsp>
                        <wps:wsp>
                          <wps:cNvPr id="448478216" name="Freeform: Shape 448478216"/>
                          <wps:cNvSpPr/>
                          <wps:spPr>
                            <a:xfrm>
                              <a:off x="248320" y="192822"/>
                              <a:ext cx="65520" cy="44280"/>
                            </a:xfrm>
                            <a:custGeom>
                              <a:avLst/>
                              <a:gdLst/>
                              <a:ahLst/>
                              <a:cxnLst/>
                              <a:rect l="0" t="0" r="r" b="b"/>
                              <a:pathLst>
                                <a:path w="182" h="123">
                                  <a:moveTo>
                                    <a:pt x="96" y="48"/>
                                  </a:moveTo>
                                  <a:cubicBezTo>
                                    <a:pt x="95" y="40"/>
                                    <a:pt x="101" y="26"/>
                                    <a:pt x="101" y="26"/>
                                  </a:cubicBezTo>
                                  <a:cubicBezTo>
                                    <a:pt x="93" y="28"/>
                                    <a:pt x="78" y="35"/>
                                    <a:pt x="71" y="37"/>
                                  </a:cubicBezTo>
                                  <a:cubicBezTo>
                                    <a:pt x="71" y="37"/>
                                    <a:pt x="84" y="44"/>
                                    <a:pt x="89" y="50"/>
                                  </a:cubicBezTo>
                                  <a:cubicBezTo>
                                    <a:pt x="82" y="53"/>
                                    <a:pt x="76" y="53"/>
                                    <a:pt x="68" y="50"/>
                                  </a:cubicBezTo>
                                  <a:lnTo>
                                    <a:pt x="80" y="73"/>
                                  </a:lnTo>
                                  <a:cubicBezTo>
                                    <a:pt x="82" y="63"/>
                                    <a:pt x="87" y="57"/>
                                    <a:pt x="91" y="55"/>
                                  </a:cubicBezTo>
                                  <a:cubicBezTo>
                                    <a:pt x="104" y="75"/>
                                    <a:pt x="72" y="97"/>
                                    <a:pt x="59" y="80"/>
                                  </a:cubicBezTo>
                                  <a:cubicBezTo>
                                    <a:pt x="55" y="73"/>
                                    <a:pt x="60" y="66"/>
                                    <a:pt x="67" y="71"/>
                                  </a:cubicBezTo>
                                  <a:cubicBezTo>
                                    <a:pt x="66" y="57"/>
                                    <a:pt x="53" y="57"/>
                                    <a:pt x="50" y="68"/>
                                  </a:cubicBezTo>
                                  <a:cubicBezTo>
                                    <a:pt x="50" y="53"/>
                                    <a:pt x="47" y="44"/>
                                    <a:pt x="31" y="39"/>
                                  </a:cubicBezTo>
                                  <a:cubicBezTo>
                                    <a:pt x="27" y="54"/>
                                    <a:pt x="31" y="63"/>
                                    <a:pt x="47" y="70"/>
                                  </a:cubicBezTo>
                                  <a:cubicBezTo>
                                    <a:pt x="38" y="68"/>
                                    <a:pt x="29" y="77"/>
                                    <a:pt x="40" y="87"/>
                                  </a:cubicBezTo>
                                  <a:cubicBezTo>
                                    <a:pt x="40" y="78"/>
                                    <a:pt x="49" y="77"/>
                                    <a:pt x="53" y="83"/>
                                  </a:cubicBezTo>
                                  <a:cubicBezTo>
                                    <a:pt x="60" y="102"/>
                                    <a:pt x="39" y="108"/>
                                    <a:pt x="22" y="91"/>
                                  </a:cubicBezTo>
                                  <a:cubicBezTo>
                                    <a:pt x="26" y="88"/>
                                    <a:pt x="30" y="89"/>
                                    <a:pt x="35" y="91"/>
                                  </a:cubicBezTo>
                                  <a:lnTo>
                                    <a:pt x="19" y="70"/>
                                  </a:lnTo>
                                  <a:cubicBezTo>
                                    <a:pt x="20" y="77"/>
                                    <a:pt x="20" y="82"/>
                                    <a:pt x="18" y="85"/>
                                  </a:cubicBezTo>
                                  <a:cubicBezTo>
                                    <a:pt x="15" y="82"/>
                                    <a:pt x="13" y="78"/>
                                    <a:pt x="12" y="70"/>
                                  </a:cubicBezTo>
                                  <a:lnTo>
                                    <a:pt x="0" y="81"/>
                                  </a:lnTo>
                                  <a:cubicBezTo>
                                    <a:pt x="11" y="88"/>
                                    <a:pt x="24" y="100"/>
                                    <a:pt x="40" y="123"/>
                                  </a:cubicBezTo>
                                  <a:cubicBezTo>
                                    <a:pt x="62" y="102"/>
                                    <a:pt x="149" y="66"/>
                                    <a:pt x="182" y="67"/>
                                  </a:cubicBezTo>
                                  <a:cubicBezTo>
                                    <a:pt x="177" y="39"/>
                                    <a:pt x="179" y="21"/>
                                    <a:pt x="182" y="8"/>
                                  </a:cubicBezTo>
                                  <a:lnTo>
                                    <a:pt x="166" y="9"/>
                                  </a:lnTo>
                                  <a:cubicBezTo>
                                    <a:pt x="171" y="15"/>
                                    <a:pt x="172" y="19"/>
                                    <a:pt x="173" y="24"/>
                                  </a:cubicBezTo>
                                  <a:cubicBezTo>
                                    <a:pt x="169" y="23"/>
                                    <a:pt x="165" y="19"/>
                                    <a:pt x="161" y="14"/>
                                  </a:cubicBezTo>
                                  <a:lnTo>
                                    <a:pt x="163" y="39"/>
                                  </a:lnTo>
                                  <a:cubicBezTo>
                                    <a:pt x="166" y="35"/>
                                    <a:pt x="169" y="32"/>
                                    <a:pt x="173" y="30"/>
                                  </a:cubicBezTo>
                                  <a:cubicBezTo>
                                    <a:pt x="172" y="55"/>
                                    <a:pt x="153" y="64"/>
                                    <a:pt x="146" y="46"/>
                                  </a:cubicBezTo>
                                  <a:cubicBezTo>
                                    <a:pt x="144" y="39"/>
                                    <a:pt x="151" y="34"/>
                                    <a:pt x="157" y="41"/>
                                  </a:cubicBezTo>
                                  <a:cubicBezTo>
                                    <a:pt x="159" y="26"/>
                                    <a:pt x="146" y="26"/>
                                    <a:pt x="141" y="33"/>
                                  </a:cubicBezTo>
                                  <a:cubicBezTo>
                                    <a:pt x="147" y="17"/>
                                    <a:pt x="144" y="7"/>
                                    <a:pt x="131" y="-1"/>
                                  </a:cubicBezTo>
                                  <a:cubicBezTo>
                                    <a:pt x="123" y="13"/>
                                    <a:pt x="126" y="22"/>
                                    <a:pt x="137" y="33"/>
                                  </a:cubicBezTo>
                                  <a:cubicBezTo>
                                    <a:pt x="127" y="28"/>
                                    <a:pt x="118" y="37"/>
                                    <a:pt x="126" y="48"/>
                                  </a:cubicBezTo>
                                  <a:cubicBezTo>
                                    <a:pt x="129" y="38"/>
                                    <a:pt x="138" y="40"/>
                                    <a:pt x="140" y="48"/>
                                  </a:cubicBezTo>
                                  <a:cubicBezTo>
                                    <a:pt x="141" y="70"/>
                                    <a:pt x="102" y="76"/>
                                    <a:pt x="98" y="53"/>
                                  </a:cubicBezTo>
                                  <a:cubicBezTo>
                                    <a:pt x="102" y="50"/>
                                    <a:pt x="110" y="52"/>
                                    <a:pt x="120" y="57"/>
                                  </a:cubicBezTo>
                                  <a:lnTo>
                                    <a:pt x="111" y="32"/>
                                  </a:lnTo>
                                  <a:cubicBezTo>
                                    <a:pt x="107" y="41"/>
                                    <a:pt x="102" y="45"/>
                                    <a:pt x="96" y="48"/>
                                  </a:cubicBezTo>
                                  <a:close/>
                                </a:path>
                              </a:pathLst>
                            </a:custGeom>
                            <a:grpFill/>
                            <a:ln w="0">
                              <a:noFill/>
                            </a:ln>
                          </wps:spPr>
                          <wps:bodyPr/>
                        </wps:wsp>
                        <wps:wsp>
                          <wps:cNvPr id="1637524958" name="Freeform: Shape 1637524958"/>
                          <wps:cNvSpPr/>
                          <wps:spPr>
                            <a:xfrm>
                              <a:off x="410321" y="424663"/>
                              <a:ext cx="87480" cy="93239"/>
                            </a:xfrm>
                            <a:custGeom>
                              <a:avLst/>
                              <a:gdLst/>
                              <a:ahLst/>
                              <a:cxnLst/>
                              <a:rect l="0" t="0" r="r" b="b"/>
                              <a:pathLst>
                                <a:path w="243" h="259">
                                  <a:moveTo>
                                    <a:pt x="48" y="205"/>
                                  </a:moveTo>
                                  <a:cubicBezTo>
                                    <a:pt x="60" y="211"/>
                                    <a:pt x="73" y="219"/>
                                    <a:pt x="84" y="226"/>
                                  </a:cubicBezTo>
                                  <a:cubicBezTo>
                                    <a:pt x="56" y="260"/>
                                    <a:pt x="107" y="275"/>
                                    <a:pt x="104" y="242"/>
                                  </a:cubicBezTo>
                                  <a:cubicBezTo>
                                    <a:pt x="124" y="250"/>
                                    <a:pt x="200" y="273"/>
                                    <a:pt x="170" y="228"/>
                                  </a:cubicBezTo>
                                  <a:cubicBezTo>
                                    <a:pt x="70" y="231"/>
                                    <a:pt x="19" y="127"/>
                                    <a:pt x="74" y="46"/>
                                  </a:cubicBezTo>
                                  <a:cubicBezTo>
                                    <a:pt x="107" y="62"/>
                                    <a:pt x="225" y="5"/>
                                    <a:pt x="215" y="63"/>
                                  </a:cubicBezTo>
                                  <a:cubicBezTo>
                                    <a:pt x="221" y="69"/>
                                    <a:pt x="224" y="70"/>
                                    <a:pt x="237" y="70"/>
                                  </a:cubicBezTo>
                                  <a:cubicBezTo>
                                    <a:pt x="271" y="-9"/>
                                    <a:pt x="155" y="15"/>
                                    <a:pt x="112" y="24"/>
                                  </a:cubicBezTo>
                                  <a:cubicBezTo>
                                    <a:pt x="75" y="35"/>
                                    <a:pt x="40" y="-20"/>
                                    <a:pt x="7" y="10"/>
                                  </a:cubicBezTo>
                                  <a:cubicBezTo>
                                    <a:pt x="-6" y="22"/>
                                    <a:pt x="2" y="48"/>
                                    <a:pt x="20" y="49"/>
                                  </a:cubicBezTo>
                                  <a:cubicBezTo>
                                    <a:pt x="36" y="49"/>
                                    <a:pt x="41" y="27"/>
                                    <a:pt x="26" y="20"/>
                                  </a:cubicBezTo>
                                  <a:cubicBezTo>
                                    <a:pt x="57" y="10"/>
                                    <a:pt x="42" y="61"/>
                                    <a:pt x="31" y="73"/>
                                  </a:cubicBezTo>
                                  <a:cubicBezTo>
                                    <a:pt x="-4" y="54"/>
                                    <a:pt x="-9" y="112"/>
                                    <a:pt x="25" y="96"/>
                                  </a:cubicBezTo>
                                  <a:cubicBezTo>
                                    <a:pt x="26" y="107"/>
                                    <a:pt x="27" y="117"/>
                                    <a:pt x="25" y="127"/>
                                  </a:cubicBezTo>
                                  <a:cubicBezTo>
                                    <a:pt x="-14" y="119"/>
                                    <a:pt x="-3" y="173"/>
                                    <a:pt x="25" y="151"/>
                                  </a:cubicBezTo>
                                  <a:cubicBezTo>
                                    <a:pt x="33" y="159"/>
                                    <a:pt x="37" y="171"/>
                                    <a:pt x="38" y="183"/>
                                  </a:cubicBezTo>
                                  <a:cubicBezTo>
                                    <a:pt x="0" y="188"/>
                                    <a:pt x="31" y="237"/>
                                    <a:pt x="48" y="205"/>
                                  </a:cubicBezTo>
                                  <a:close/>
                                </a:path>
                              </a:pathLst>
                            </a:custGeom>
                            <a:grpFill/>
                            <a:ln w="0">
                              <a:noFill/>
                            </a:ln>
                          </wps:spPr>
                          <wps:bodyPr/>
                        </wps:wsp>
                        <wps:wsp>
                          <wps:cNvPr id="1653854313" name="Freeform: Shape 1653854313"/>
                          <wps:cNvSpPr/>
                          <wps:spPr>
                            <a:xfrm>
                              <a:off x="436960" y="443022"/>
                              <a:ext cx="59040" cy="89639"/>
                            </a:xfrm>
                            <a:custGeom>
                              <a:avLst/>
                              <a:gdLst/>
                              <a:ahLst/>
                              <a:cxnLst/>
                              <a:rect l="0" t="0" r="r" b="b"/>
                              <a:pathLst>
                                <a:path w="164" h="249">
                                  <a:moveTo>
                                    <a:pt x="86" y="212"/>
                                  </a:moveTo>
                                  <a:cubicBezTo>
                                    <a:pt x="84" y="212"/>
                                    <a:pt x="82" y="211"/>
                                    <a:pt x="80" y="211"/>
                                  </a:cubicBezTo>
                                  <a:cubicBezTo>
                                    <a:pt x="77" y="218"/>
                                    <a:pt x="73" y="231"/>
                                    <a:pt x="79" y="235"/>
                                  </a:cubicBezTo>
                                  <a:lnTo>
                                    <a:pt x="112" y="249"/>
                                  </a:lnTo>
                                  <a:lnTo>
                                    <a:pt x="153" y="219"/>
                                  </a:lnTo>
                                  <a:lnTo>
                                    <a:pt x="164" y="52"/>
                                  </a:lnTo>
                                  <a:lnTo>
                                    <a:pt x="152" y="53"/>
                                  </a:lnTo>
                                  <a:cubicBezTo>
                                    <a:pt x="149" y="53"/>
                                    <a:pt x="126" y="246"/>
                                    <a:pt x="115" y="234"/>
                                  </a:cubicBezTo>
                                  <a:cubicBezTo>
                                    <a:pt x="117" y="221"/>
                                    <a:pt x="144" y="53"/>
                                    <a:pt x="144" y="53"/>
                                  </a:cubicBezTo>
                                  <a:cubicBezTo>
                                    <a:pt x="144" y="53"/>
                                    <a:pt x="136" y="52"/>
                                    <a:pt x="132" y="51"/>
                                  </a:cubicBezTo>
                                  <a:cubicBezTo>
                                    <a:pt x="131" y="55"/>
                                    <a:pt x="131" y="60"/>
                                    <a:pt x="131" y="60"/>
                                  </a:cubicBezTo>
                                  <a:lnTo>
                                    <a:pt x="85" y="0"/>
                                  </a:lnTo>
                                  <a:lnTo>
                                    <a:pt x="79" y="3"/>
                                  </a:lnTo>
                                  <a:lnTo>
                                    <a:pt x="128" y="67"/>
                                  </a:lnTo>
                                  <a:lnTo>
                                    <a:pt x="125" y="78"/>
                                  </a:lnTo>
                                  <a:cubicBezTo>
                                    <a:pt x="120" y="76"/>
                                    <a:pt x="73" y="10"/>
                                    <a:pt x="68" y="4"/>
                                  </a:cubicBezTo>
                                  <a:lnTo>
                                    <a:pt x="59" y="4"/>
                                  </a:lnTo>
                                  <a:lnTo>
                                    <a:pt x="122" y="87"/>
                                  </a:lnTo>
                                  <a:lnTo>
                                    <a:pt x="119" y="98"/>
                                  </a:lnTo>
                                  <a:lnTo>
                                    <a:pt x="48" y="4"/>
                                  </a:lnTo>
                                  <a:lnTo>
                                    <a:pt x="39" y="4"/>
                                  </a:lnTo>
                                  <a:lnTo>
                                    <a:pt x="116" y="106"/>
                                  </a:lnTo>
                                  <a:lnTo>
                                    <a:pt x="112" y="120"/>
                                  </a:lnTo>
                                  <a:lnTo>
                                    <a:pt x="26" y="5"/>
                                  </a:lnTo>
                                  <a:lnTo>
                                    <a:pt x="15" y="5"/>
                                  </a:lnTo>
                                  <a:lnTo>
                                    <a:pt x="110" y="129"/>
                                  </a:lnTo>
                                  <a:lnTo>
                                    <a:pt x="106" y="141"/>
                                  </a:lnTo>
                                  <a:lnTo>
                                    <a:pt x="2" y="5"/>
                                  </a:lnTo>
                                  <a:lnTo>
                                    <a:pt x="0" y="15"/>
                                  </a:lnTo>
                                  <a:cubicBezTo>
                                    <a:pt x="0" y="15"/>
                                    <a:pt x="97" y="143"/>
                                    <a:pt x="103" y="151"/>
                                  </a:cubicBezTo>
                                  <a:cubicBezTo>
                                    <a:pt x="98" y="167"/>
                                    <a:pt x="102" y="168"/>
                                    <a:pt x="108" y="181"/>
                                  </a:cubicBezTo>
                                  <a:cubicBezTo>
                                    <a:pt x="113" y="195"/>
                                    <a:pt x="102" y="218"/>
                                    <a:pt x="86" y="212"/>
                                  </a:cubicBezTo>
                                  <a:close/>
                                </a:path>
                              </a:pathLst>
                            </a:custGeom>
                            <a:grpFill/>
                            <a:ln w="0">
                              <a:noFill/>
                            </a:ln>
                          </wps:spPr>
                          <wps:bodyPr/>
                        </wps:wsp>
                        <wps:wsp>
                          <wps:cNvPr id="1354998522" name="Freeform: Shape 1354998522"/>
                          <wps:cNvSpPr/>
                          <wps:spPr>
                            <a:xfrm>
                              <a:off x="434440" y="453102"/>
                              <a:ext cx="36719" cy="48959"/>
                            </a:xfrm>
                            <a:custGeom>
                              <a:avLst/>
                              <a:gdLst/>
                              <a:ahLst/>
                              <a:cxnLst/>
                              <a:rect l="0" t="0" r="r" b="b"/>
                              <a:pathLst>
                                <a:path w="102" h="136">
                                  <a:moveTo>
                                    <a:pt x="102" y="132"/>
                                  </a:moveTo>
                                  <a:lnTo>
                                    <a:pt x="2" y="0"/>
                                  </a:lnTo>
                                  <a:cubicBezTo>
                                    <a:pt x="2" y="0"/>
                                    <a:pt x="1" y="6"/>
                                    <a:pt x="0" y="9"/>
                                  </a:cubicBezTo>
                                  <a:cubicBezTo>
                                    <a:pt x="7" y="19"/>
                                    <a:pt x="95" y="135"/>
                                    <a:pt x="95" y="135"/>
                                  </a:cubicBezTo>
                                  <a:lnTo>
                                    <a:pt x="102" y="132"/>
                                  </a:lnTo>
                                  <a:close/>
                                </a:path>
                              </a:pathLst>
                            </a:custGeom>
                            <a:grpFill/>
                            <a:ln w="0">
                              <a:noFill/>
                            </a:ln>
                          </wps:spPr>
                          <wps:bodyPr/>
                        </wps:wsp>
                        <wps:wsp>
                          <wps:cNvPr id="606440263" name="Freeform: Shape 606440263"/>
                          <wps:cNvSpPr/>
                          <wps:spPr>
                            <a:xfrm>
                              <a:off x="433720" y="462821"/>
                              <a:ext cx="29160" cy="38879"/>
                            </a:xfrm>
                            <a:custGeom>
                              <a:avLst/>
                              <a:gdLst/>
                              <a:ahLst/>
                              <a:cxnLst/>
                              <a:rect l="0" t="0" r="r" b="b"/>
                              <a:pathLst>
                                <a:path w="81" h="108">
                                  <a:moveTo>
                                    <a:pt x="4" y="19"/>
                                  </a:moveTo>
                                  <a:cubicBezTo>
                                    <a:pt x="27" y="48"/>
                                    <a:pt x="50" y="78"/>
                                    <a:pt x="72" y="107"/>
                                  </a:cubicBezTo>
                                  <a:cubicBezTo>
                                    <a:pt x="76" y="107"/>
                                    <a:pt x="82" y="108"/>
                                    <a:pt x="82" y="108"/>
                                  </a:cubicBezTo>
                                  <a:lnTo>
                                    <a:pt x="0" y="0"/>
                                  </a:lnTo>
                                  <a:cubicBezTo>
                                    <a:pt x="0" y="0"/>
                                    <a:pt x="-1" y="12"/>
                                    <a:pt x="4" y="19"/>
                                  </a:cubicBezTo>
                                  <a:close/>
                                </a:path>
                              </a:pathLst>
                            </a:custGeom>
                            <a:grpFill/>
                            <a:ln w="0">
                              <a:noFill/>
                            </a:ln>
                          </wps:spPr>
                          <wps:bodyPr/>
                        </wps:wsp>
                        <wps:wsp>
                          <wps:cNvPr id="1470369793" name="Freeform: Shape 1470369793"/>
                          <wps:cNvSpPr/>
                          <wps:spPr>
                            <a:xfrm>
                              <a:off x="482682" y="450222"/>
                              <a:ext cx="17280" cy="10080"/>
                            </a:xfrm>
                            <a:custGeom>
                              <a:avLst/>
                              <a:gdLst/>
                              <a:ahLst/>
                              <a:cxnLst/>
                              <a:rect l="0" t="0" r="r" b="b"/>
                              <a:pathLst>
                                <a:path w="48" h="28">
                                  <a:moveTo>
                                    <a:pt x="42" y="4"/>
                                  </a:moveTo>
                                  <a:cubicBezTo>
                                    <a:pt x="30" y="3"/>
                                    <a:pt x="18" y="1"/>
                                    <a:pt x="8" y="0"/>
                                  </a:cubicBezTo>
                                  <a:cubicBezTo>
                                    <a:pt x="-13" y="19"/>
                                    <a:pt x="10" y="30"/>
                                    <a:pt x="26" y="28"/>
                                  </a:cubicBezTo>
                                  <a:cubicBezTo>
                                    <a:pt x="40" y="32"/>
                                    <a:pt x="58" y="13"/>
                                    <a:pt x="42" y="4"/>
                                  </a:cubicBezTo>
                                  <a:close/>
                                </a:path>
                              </a:pathLst>
                            </a:custGeom>
                            <a:grpFill/>
                            <a:ln w="0">
                              <a:noFill/>
                            </a:ln>
                          </wps:spPr>
                          <wps:bodyPr/>
                        </wps:wsp>
                        <wps:wsp>
                          <wps:cNvPr id="175314267" name="Freeform: Shape 175314267"/>
                          <wps:cNvSpPr/>
                          <wps:spPr>
                            <a:xfrm>
                              <a:off x="496000" y="616902"/>
                              <a:ext cx="8281" cy="8281"/>
                            </a:xfrm>
                            <a:custGeom>
                              <a:avLst/>
                              <a:gdLst/>
                              <a:ahLst/>
                              <a:cxnLst/>
                              <a:rect l="0" t="0" r="r" b="b"/>
                              <a:pathLst>
                                <a:path w="23" h="23">
                                  <a:moveTo>
                                    <a:pt x="0" y="9"/>
                                  </a:moveTo>
                                  <a:cubicBezTo>
                                    <a:pt x="-4" y="24"/>
                                    <a:pt x="21" y="29"/>
                                    <a:pt x="23" y="14"/>
                                  </a:cubicBezTo>
                                  <a:cubicBezTo>
                                    <a:pt x="27" y="-2"/>
                                    <a:pt x="3" y="-7"/>
                                    <a:pt x="0" y="9"/>
                                  </a:cubicBezTo>
                                  <a:close/>
                                </a:path>
                              </a:pathLst>
                            </a:custGeom>
                            <a:grpFill/>
                            <a:ln w="0">
                              <a:noFill/>
                            </a:ln>
                          </wps:spPr>
                          <wps:bodyPr/>
                        </wps:wsp>
                        <wps:wsp>
                          <wps:cNvPr id="913337659" name="Freeform: Shape 913337659"/>
                          <wps:cNvSpPr/>
                          <wps:spPr>
                            <a:xfrm>
                              <a:off x="493481" y="581983"/>
                              <a:ext cx="10800" cy="10080"/>
                            </a:xfrm>
                            <a:custGeom>
                              <a:avLst/>
                              <a:gdLst/>
                              <a:ahLst/>
                              <a:cxnLst/>
                              <a:rect l="0" t="0" r="r" b="b"/>
                              <a:pathLst>
                                <a:path w="30" h="28">
                                  <a:moveTo>
                                    <a:pt x="29" y="17"/>
                                  </a:moveTo>
                                  <a:cubicBezTo>
                                    <a:pt x="33" y="-1"/>
                                    <a:pt x="4" y="-8"/>
                                    <a:pt x="0" y="12"/>
                                  </a:cubicBezTo>
                                  <a:cubicBezTo>
                                    <a:pt x="-4" y="30"/>
                                    <a:pt x="26" y="37"/>
                                    <a:pt x="29" y="17"/>
                                  </a:cubicBezTo>
                                  <a:close/>
                                </a:path>
                              </a:pathLst>
                            </a:custGeom>
                            <a:grpFill/>
                            <a:ln w="0">
                              <a:noFill/>
                            </a:ln>
                          </wps:spPr>
                          <wps:bodyPr/>
                        </wps:wsp>
                        <wps:wsp>
                          <wps:cNvPr id="1318098023" name="Freeform: Shape 1318098023"/>
                          <wps:cNvSpPr/>
                          <wps:spPr>
                            <a:xfrm>
                              <a:off x="457841" y="564341"/>
                              <a:ext cx="10800" cy="10080"/>
                            </a:xfrm>
                            <a:custGeom>
                              <a:avLst/>
                              <a:gdLst/>
                              <a:ahLst/>
                              <a:cxnLst/>
                              <a:rect l="0" t="0" r="r" b="b"/>
                              <a:pathLst>
                                <a:path w="30" h="28">
                                  <a:moveTo>
                                    <a:pt x="29" y="17"/>
                                  </a:moveTo>
                                  <a:cubicBezTo>
                                    <a:pt x="34" y="-1"/>
                                    <a:pt x="4" y="-8"/>
                                    <a:pt x="1" y="11"/>
                                  </a:cubicBezTo>
                                  <a:cubicBezTo>
                                    <a:pt x="-4" y="30"/>
                                    <a:pt x="26" y="36"/>
                                    <a:pt x="29" y="17"/>
                                  </a:cubicBezTo>
                                  <a:close/>
                                </a:path>
                              </a:pathLst>
                            </a:custGeom>
                            <a:grpFill/>
                            <a:ln w="0">
                              <a:noFill/>
                            </a:ln>
                          </wps:spPr>
                          <wps:bodyPr/>
                        </wps:wsp>
                        <wps:wsp>
                          <wps:cNvPr id="408548609" name="Freeform: Shape 408548609"/>
                          <wps:cNvSpPr/>
                          <wps:spPr>
                            <a:xfrm>
                              <a:off x="468641" y="628421"/>
                              <a:ext cx="61560" cy="45721"/>
                            </a:xfrm>
                            <a:custGeom>
                              <a:avLst/>
                              <a:gdLst/>
                              <a:ahLst/>
                              <a:cxnLst/>
                              <a:rect l="0" t="0" r="r" b="b"/>
                              <a:pathLst>
                                <a:path w="171" h="127">
                                  <a:moveTo>
                                    <a:pt x="171" y="0"/>
                                  </a:moveTo>
                                  <a:cubicBezTo>
                                    <a:pt x="155" y="2"/>
                                    <a:pt x="147" y="13"/>
                                    <a:pt x="138" y="24"/>
                                  </a:cubicBezTo>
                                  <a:cubicBezTo>
                                    <a:pt x="130" y="19"/>
                                    <a:pt x="120" y="15"/>
                                    <a:pt x="111" y="15"/>
                                  </a:cubicBezTo>
                                  <a:cubicBezTo>
                                    <a:pt x="105" y="15"/>
                                    <a:pt x="100" y="17"/>
                                    <a:pt x="96" y="20"/>
                                  </a:cubicBezTo>
                                  <a:cubicBezTo>
                                    <a:pt x="127" y="32"/>
                                    <a:pt x="116" y="78"/>
                                    <a:pt x="86" y="78"/>
                                  </a:cubicBezTo>
                                  <a:cubicBezTo>
                                    <a:pt x="56" y="78"/>
                                    <a:pt x="46" y="32"/>
                                    <a:pt x="76" y="20"/>
                                  </a:cubicBezTo>
                                  <a:cubicBezTo>
                                    <a:pt x="71" y="17"/>
                                    <a:pt x="67" y="15"/>
                                    <a:pt x="62" y="15"/>
                                  </a:cubicBezTo>
                                  <a:cubicBezTo>
                                    <a:pt x="52" y="15"/>
                                    <a:pt x="42" y="19"/>
                                    <a:pt x="34" y="24"/>
                                  </a:cubicBezTo>
                                  <a:cubicBezTo>
                                    <a:pt x="26" y="13"/>
                                    <a:pt x="17" y="2"/>
                                    <a:pt x="1" y="0"/>
                                  </a:cubicBezTo>
                                  <a:cubicBezTo>
                                    <a:pt x="10" y="84"/>
                                    <a:pt x="48" y="127"/>
                                    <a:pt x="86" y="127"/>
                                  </a:cubicBezTo>
                                  <a:cubicBezTo>
                                    <a:pt x="125" y="127"/>
                                    <a:pt x="162" y="84"/>
                                    <a:pt x="171" y="0"/>
                                  </a:cubicBezTo>
                                  <a:moveTo>
                                    <a:pt x="158" y="19"/>
                                  </a:moveTo>
                                  <a:cubicBezTo>
                                    <a:pt x="146" y="85"/>
                                    <a:pt x="115" y="115"/>
                                    <a:pt x="86" y="115"/>
                                  </a:cubicBezTo>
                                  <a:cubicBezTo>
                                    <a:pt x="58" y="115"/>
                                    <a:pt x="26" y="85"/>
                                    <a:pt x="15" y="19"/>
                                  </a:cubicBezTo>
                                  <a:cubicBezTo>
                                    <a:pt x="18" y="21"/>
                                    <a:pt x="22" y="26"/>
                                    <a:pt x="26" y="31"/>
                                  </a:cubicBezTo>
                                  <a:lnTo>
                                    <a:pt x="31" y="39"/>
                                  </a:lnTo>
                                  <a:lnTo>
                                    <a:pt x="40" y="34"/>
                                  </a:lnTo>
                                  <a:cubicBezTo>
                                    <a:pt x="44" y="32"/>
                                    <a:pt x="47" y="30"/>
                                    <a:pt x="51" y="28"/>
                                  </a:cubicBezTo>
                                  <a:cubicBezTo>
                                    <a:pt x="47" y="36"/>
                                    <a:pt x="46" y="45"/>
                                    <a:pt x="47" y="55"/>
                                  </a:cubicBezTo>
                                  <a:cubicBezTo>
                                    <a:pt x="51" y="75"/>
                                    <a:pt x="67" y="89"/>
                                    <a:pt x="86" y="89"/>
                                  </a:cubicBezTo>
                                  <a:cubicBezTo>
                                    <a:pt x="105" y="89"/>
                                    <a:pt x="121" y="75"/>
                                    <a:pt x="125" y="55"/>
                                  </a:cubicBezTo>
                                  <a:cubicBezTo>
                                    <a:pt x="127" y="45"/>
                                    <a:pt x="125" y="36"/>
                                    <a:pt x="122" y="28"/>
                                  </a:cubicBezTo>
                                  <a:cubicBezTo>
                                    <a:pt x="125" y="30"/>
                                    <a:pt x="129" y="32"/>
                                    <a:pt x="132" y="34"/>
                                  </a:cubicBezTo>
                                  <a:lnTo>
                                    <a:pt x="140" y="39"/>
                                  </a:lnTo>
                                  <a:lnTo>
                                    <a:pt x="147" y="31"/>
                                  </a:lnTo>
                                  <a:cubicBezTo>
                                    <a:pt x="151" y="26"/>
                                    <a:pt x="154" y="21"/>
                                    <a:pt x="158" y="19"/>
                                  </a:cubicBezTo>
                                  <a:close/>
                                </a:path>
                              </a:pathLst>
                            </a:custGeom>
                            <a:grpFill/>
                            <a:ln w="0">
                              <a:noFill/>
                            </a:ln>
                          </wps:spPr>
                          <wps:bodyPr/>
                        </wps:wsp>
                        <wps:wsp>
                          <wps:cNvPr id="1080973645" name="Freeform: Shape 1080973645"/>
                          <wps:cNvSpPr/>
                          <wps:spPr>
                            <a:xfrm>
                              <a:off x="412120" y="533382"/>
                              <a:ext cx="20881" cy="18360"/>
                            </a:xfrm>
                            <a:custGeom>
                              <a:avLst/>
                              <a:gdLst/>
                              <a:ahLst/>
                              <a:cxnLst/>
                              <a:rect l="0" t="0" r="r" b="b"/>
                              <a:pathLst>
                                <a:path w="58" h="51">
                                  <a:moveTo>
                                    <a:pt x="56" y="47"/>
                                  </a:moveTo>
                                  <a:cubicBezTo>
                                    <a:pt x="69" y="32"/>
                                    <a:pt x="24" y="12"/>
                                    <a:pt x="18" y="3"/>
                                  </a:cubicBezTo>
                                  <a:cubicBezTo>
                                    <a:pt x="12" y="0"/>
                                    <a:pt x="6" y="0"/>
                                    <a:pt x="3" y="5"/>
                                  </a:cubicBezTo>
                                  <a:cubicBezTo>
                                    <a:pt x="-10" y="21"/>
                                    <a:pt x="34" y="41"/>
                                    <a:pt x="40" y="48"/>
                                  </a:cubicBezTo>
                                  <a:cubicBezTo>
                                    <a:pt x="45" y="52"/>
                                    <a:pt x="52" y="52"/>
                                    <a:pt x="56" y="47"/>
                                  </a:cubicBezTo>
                                  <a:close/>
                                </a:path>
                              </a:pathLst>
                            </a:custGeom>
                            <a:grpFill/>
                            <a:ln w="0">
                              <a:noFill/>
                            </a:ln>
                          </wps:spPr>
                          <wps:bodyPr/>
                        </wps:wsp>
                        <wps:wsp>
                          <wps:cNvPr id="258698359" name="Freeform: Shape 258698359"/>
                          <wps:cNvSpPr/>
                          <wps:spPr>
                            <a:xfrm>
                              <a:off x="417881" y="536262"/>
                              <a:ext cx="24841" cy="25559"/>
                            </a:xfrm>
                            <a:custGeom>
                              <a:avLst/>
                              <a:gdLst/>
                              <a:ahLst/>
                              <a:cxnLst/>
                              <a:rect l="0" t="0" r="r" b="b"/>
                              <a:pathLst>
                                <a:path w="69" h="71">
                                  <a:moveTo>
                                    <a:pt x="35" y="70"/>
                                  </a:moveTo>
                                  <a:cubicBezTo>
                                    <a:pt x="84" y="71"/>
                                    <a:pt x="77" y="-8"/>
                                    <a:pt x="30" y="0"/>
                                  </a:cubicBezTo>
                                  <a:cubicBezTo>
                                    <a:pt x="52" y="13"/>
                                    <a:pt x="71" y="45"/>
                                    <a:pt x="37" y="54"/>
                                  </a:cubicBezTo>
                                  <a:cubicBezTo>
                                    <a:pt x="24" y="57"/>
                                    <a:pt x="9" y="43"/>
                                    <a:pt x="-1" y="36"/>
                                  </a:cubicBezTo>
                                  <a:cubicBezTo>
                                    <a:pt x="0" y="55"/>
                                    <a:pt x="15" y="70"/>
                                    <a:pt x="35" y="70"/>
                                  </a:cubicBezTo>
                                  <a:close/>
                                </a:path>
                              </a:pathLst>
                            </a:custGeom>
                            <a:grpFill/>
                            <a:ln w="0">
                              <a:noFill/>
                            </a:ln>
                          </wps:spPr>
                          <wps:bodyPr/>
                        </wps:wsp>
                        <wps:wsp>
                          <wps:cNvPr id="964058196" name="Freeform: Shape 964058196"/>
                          <wps:cNvSpPr/>
                          <wps:spPr>
                            <a:xfrm>
                              <a:off x="400960" y="520422"/>
                              <a:ext cx="68040" cy="65880"/>
                            </a:xfrm>
                            <a:custGeom>
                              <a:avLst/>
                              <a:gdLst/>
                              <a:ahLst/>
                              <a:cxnLst/>
                              <a:rect l="0" t="0" r="r" b="b"/>
                              <a:pathLst>
                                <a:path w="189" h="183">
                                  <a:moveTo>
                                    <a:pt x="14" y="126"/>
                                  </a:moveTo>
                                  <a:cubicBezTo>
                                    <a:pt x="25" y="147"/>
                                    <a:pt x="88" y="203"/>
                                    <a:pt x="104" y="177"/>
                                  </a:cubicBezTo>
                                  <a:cubicBezTo>
                                    <a:pt x="74" y="160"/>
                                    <a:pt x="22" y="122"/>
                                    <a:pt x="42" y="74"/>
                                  </a:cubicBezTo>
                                  <a:cubicBezTo>
                                    <a:pt x="-4" y="45"/>
                                    <a:pt x="37" y="1"/>
                                    <a:pt x="72" y="39"/>
                                  </a:cubicBezTo>
                                  <a:cubicBezTo>
                                    <a:pt x="109" y="16"/>
                                    <a:pt x="150" y="32"/>
                                    <a:pt x="188" y="58"/>
                                  </a:cubicBezTo>
                                  <a:cubicBezTo>
                                    <a:pt x="201" y="29"/>
                                    <a:pt x="137" y="9"/>
                                    <a:pt x="121" y="1"/>
                                  </a:cubicBezTo>
                                  <a:cubicBezTo>
                                    <a:pt x="102" y="-5"/>
                                    <a:pt x="43" y="8"/>
                                    <a:pt x="23" y="9"/>
                                  </a:cubicBezTo>
                                  <a:cubicBezTo>
                                    <a:pt x="9" y="11"/>
                                    <a:pt x="-1" y="23"/>
                                    <a:pt x="0" y="36"/>
                                  </a:cubicBezTo>
                                  <a:cubicBezTo>
                                    <a:pt x="3" y="52"/>
                                    <a:pt x="3" y="114"/>
                                    <a:pt x="14" y="126"/>
                                  </a:cubicBezTo>
                                  <a:close/>
                                </a:path>
                              </a:pathLst>
                            </a:custGeom>
                            <a:grpFill/>
                            <a:ln w="0">
                              <a:noFill/>
                            </a:ln>
                          </wps:spPr>
                          <wps:bodyPr/>
                        </wps:wsp>
                        <wps:wsp>
                          <wps:cNvPr id="1568226194" name="Freeform: Shape 1568226194"/>
                          <wps:cNvSpPr/>
                          <wps:spPr>
                            <a:xfrm>
                              <a:off x="533080" y="107862"/>
                              <a:ext cx="81361" cy="67320"/>
                            </a:xfrm>
                            <a:custGeom>
                              <a:avLst/>
                              <a:gdLst/>
                              <a:ahLst/>
                              <a:cxnLst/>
                              <a:rect l="0" t="0" r="r" b="b"/>
                              <a:pathLst>
                                <a:path w="226" h="187">
                                  <a:moveTo>
                                    <a:pt x="199" y="179"/>
                                  </a:moveTo>
                                  <a:lnTo>
                                    <a:pt x="227" y="188"/>
                                  </a:lnTo>
                                  <a:cubicBezTo>
                                    <a:pt x="183" y="95"/>
                                    <a:pt x="102" y="25"/>
                                    <a:pt x="6" y="0"/>
                                  </a:cubicBezTo>
                                  <a:cubicBezTo>
                                    <a:pt x="3" y="6"/>
                                    <a:pt x="1" y="13"/>
                                    <a:pt x="0" y="21"/>
                                  </a:cubicBezTo>
                                  <a:cubicBezTo>
                                    <a:pt x="84" y="42"/>
                                    <a:pt x="156" y="101"/>
                                    <a:pt x="199" y="179"/>
                                  </a:cubicBezTo>
                                  <a:close/>
                                </a:path>
                              </a:pathLst>
                            </a:custGeom>
                            <a:grpFill/>
                            <a:ln w="0">
                              <a:noFill/>
                            </a:ln>
                          </wps:spPr>
                          <wps:bodyPr/>
                        </wps:wsp>
                        <wps:wsp>
                          <wps:cNvPr id="1093237740" name="Freeform: Shape 1093237740"/>
                          <wps:cNvSpPr/>
                          <wps:spPr>
                            <a:xfrm>
                              <a:off x="398441" y="107862"/>
                              <a:ext cx="82080" cy="67320"/>
                            </a:xfrm>
                            <a:custGeom>
                              <a:avLst/>
                              <a:gdLst/>
                              <a:ahLst/>
                              <a:cxnLst/>
                              <a:rect l="0" t="0" r="r" b="b"/>
                              <a:pathLst>
                                <a:path w="228" h="187">
                                  <a:moveTo>
                                    <a:pt x="0" y="188"/>
                                  </a:moveTo>
                                  <a:lnTo>
                                    <a:pt x="28" y="179"/>
                                  </a:lnTo>
                                  <a:cubicBezTo>
                                    <a:pt x="71" y="101"/>
                                    <a:pt x="143" y="42"/>
                                    <a:pt x="228" y="21"/>
                                  </a:cubicBezTo>
                                  <a:cubicBezTo>
                                    <a:pt x="226" y="13"/>
                                    <a:pt x="224" y="6"/>
                                    <a:pt x="222" y="0"/>
                                  </a:cubicBezTo>
                                  <a:cubicBezTo>
                                    <a:pt x="125" y="25"/>
                                    <a:pt x="44" y="95"/>
                                    <a:pt x="0" y="188"/>
                                  </a:cubicBezTo>
                                  <a:close/>
                                </a:path>
                              </a:pathLst>
                            </a:custGeom>
                            <a:grpFill/>
                            <a:ln w="0">
                              <a:noFill/>
                            </a:ln>
                          </wps:spPr>
                          <wps:bodyPr/>
                        </wps:wsp>
                        <wps:wsp>
                          <wps:cNvPr id="1571808822" name="Freeform: Shape 1571808822"/>
                          <wps:cNvSpPr/>
                          <wps:spPr>
                            <a:xfrm>
                              <a:off x="576280" y="109662"/>
                              <a:ext cx="11519" cy="11521"/>
                            </a:xfrm>
                            <a:custGeom>
                              <a:avLst/>
                              <a:gdLst/>
                              <a:ahLst/>
                              <a:cxnLst/>
                              <a:rect l="0" t="0" r="r" b="b"/>
                              <a:pathLst>
                                <a:path w="32" h="32">
                                  <a:moveTo>
                                    <a:pt x="16" y="32"/>
                                  </a:moveTo>
                                  <a:cubicBezTo>
                                    <a:pt x="37" y="32"/>
                                    <a:pt x="37" y="0"/>
                                    <a:pt x="16" y="0"/>
                                  </a:cubicBezTo>
                                  <a:cubicBezTo>
                                    <a:pt x="-5" y="0"/>
                                    <a:pt x="-5" y="32"/>
                                    <a:pt x="16" y="32"/>
                                  </a:cubicBezTo>
                                  <a:close/>
                                </a:path>
                              </a:pathLst>
                            </a:custGeom>
                            <a:grpFill/>
                            <a:ln w="0">
                              <a:noFill/>
                            </a:ln>
                          </wps:spPr>
                          <wps:bodyPr/>
                        </wps:wsp>
                        <wps:wsp>
                          <wps:cNvPr id="448110266" name="Freeform: Shape 448110266"/>
                          <wps:cNvSpPr/>
                          <wps:spPr>
                            <a:xfrm>
                              <a:off x="550719" y="95622"/>
                              <a:ext cx="10800" cy="11521"/>
                            </a:xfrm>
                            <a:custGeom>
                              <a:avLst/>
                              <a:gdLst/>
                              <a:ahLst/>
                              <a:cxnLst/>
                              <a:rect l="0" t="0" r="r" b="b"/>
                              <a:pathLst>
                                <a:path w="30" h="32">
                                  <a:moveTo>
                                    <a:pt x="17" y="31"/>
                                  </a:moveTo>
                                  <a:cubicBezTo>
                                    <a:pt x="37" y="31"/>
                                    <a:pt x="37" y="-1"/>
                                    <a:pt x="17" y="-1"/>
                                  </a:cubicBezTo>
                                  <a:cubicBezTo>
                                    <a:pt x="-3" y="-1"/>
                                    <a:pt x="-3" y="31"/>
                                    <a:pt x="17" y="31"/>
                                  </a:cubicBezTo>
                                  <a:close/>
                                </a:path>
                              </a:pathLst>
                            </a:custGeom>
                            <a:grpFill/>
                            <a:ln w="0">
                              <a:noFill/>
                            </a:ln>
                          </wps:spPr>
                          <wps:bodyPr/>
                        </wps:wsp>
                        <wps:wsp>
                          <wps:cNvPr id="1401372484" name="Freeform: Shape 1401372484"/>
                          <wps:cNvSpPr/>
                          <wps:spPr>
                            <a:xfrm>
                              <a:off x="537399" y="90582"/>
                              <a:ext cx="10800" cy="11521"/>
                            </a:xfrm>
                            <a:custGeom>
                              <a:avLst/>
                              <a:gdLst/>
                              <a:ahLst/>
                              <a:cxnLst/>
                              <a:rect l="0" t="0" r="r" b="b"/>
                              <a:pathLst>
                                <a:path w="30" h="32">
                                  <a:moveTo>
                                    <a:pt x="16" y="31"/>
                                  </a:moveTo>
                                  <a:cubicBezTo>
                                    <a:pt x="36" y="31"/>
                                    <a:pt x="36" y="-1"/>
                                    <a:pt x="16" y="-1"/>
                                  </a:cubicBezTo>
                                  <a:cubicBezTo>
                                    <a:pt x="-4" y="-1"/>
                                    <a:pt x="-4" y="31"/>
                                    <a:pt x="16" y="31"/>
                                  </a:cubicBezTo>
                                  <a:close/>
                                </a:path>
                              </a:pathLst>
                            </a:custGeom>
                            <a:grpFill/>
                            <a:ln w="0">
                              <a:noFill/>
                            </a:ln>
                          </wps:spPr>
                          <wps:bodyPr/>
                        </wps:wsp>
                        <wps:wsp>
                          <wps:cNvPr id="1504138504" name="Freeform: Shape 1504138504"/>
                          <wps:cNvSpPr/>
                          <wps:spPr>
                            <a:xfrm>
                              <a:off x="564040" y="102102"/>
                              <a:ext cx="11519" cy="11521"/>
                            </a:xfrm>
                            <a:custGeom>
                              <a:avLst/>
                              <a:gdLst/>
                              <a:ahLst/>
                              <a:cxnLst/>
                              <a:rect l="0" t="0" r="r" b="b"/>
                              <a:pathLst>
                                <a:path w="32" h="32">
                                  <a:moveTo>
                                    <a:pt x="17" y="32"/>
                                  </a:moveTo>
                                  <a:cubicBezTo>
                                    <a:pt x="37" y="32"/>
                                    <a:pt x="37" y="0"/>
                                    <a:pt x="17" y="0"/>
                                  </a:cubicBezTo>
                                  <a:cubicBezTo>
                                    <a:pt x="-5" y="0"/>
                                    <a:pt x="-5" y="32"/>
                                    <a:pt x="17" y="32"/>
                                  </a:cubicBezTo>
                                  <a:close/>
                                </a:path>
                              </a:pathLst>
                            </a:custGeom>
                            <a:grpFill/>
                            <a:ln w="0">
                              <a:noFill/>
                            </a:ln>
                          </wps:spPr>
                          <wps:bodyPr/>
                        </wps:wsp>
                        <wps:wsp>
                          <wps:cNvPr id="1862725742" name="Freeform: Shape 1862725742"/>
                          <wps:cNvSpPr/>
                          <wps:spPr>
                            <a:xfrm>
                              <a:off x="587439" y="119383"/>
                              <a:ext cx="10800" cy="11521"/>
                            </a:xfrm>
                            <a:custGeom>
                              <a:avLst/>
                              <a:gdLst/>
                              <a:ahLst/>
                              <a:cxnLst/>
                              <a:rect l="0" t="0" r="r" b="b"/>
                              <a:pathLst>
                                <a:path w="30" h="32">
                                  <a:moveTo>
                                    <a:pt x="16" y="32"/>
                                  </a:moveTo>
                                  <a:cubicBezTo>
                                    <a:pt x="36" y="32"/>
                                    <a:pt x="36" y="0"/>
                                    <a:pt x="16" y="0"/>
                                  </a:cubicBezTo>
                                  <a:cubicBezTo>
                                    <a:pt x="-5" y="0"/>
                                    <a:pt x="-5" y="32"/>
                                    <a:pt x="16" y="32"/>
                                  </a:cubicBezTo>
                                  <a:close/>
                                </a:path>
                              </a:pathLst>
                            </a:custGeom>
                            <a:grpFill/>
                            <a:ln w="0">
                              <a:noFill/>
                            </a:ln>
                          </wps:spPr>
                          <wps:bodyPr/>
                        </wps:wsp>
                        <wps:wsp>
                          <wps:cNvPr id="1844509614" name="Freeform: Shape 1844509614"/>
                          <wps:cNvSpPr/>
                          <wps:spPr>
                            <a:xfrm>
                              <a:off x="621280" y="166181"/>
                              <a:ext cx="11519" cy="11521"/>
                            </a:xfrm>
                            <a:custGeom>
                              <a:avLst/>
                              <a:gdLst/>
                              <a:ahLst/>
                              <a:cxnLst/>
                              <a:rect l="0" t="0" r="r" b="b"/>
                              <a:pathLst>
                                <a:path w="32" h="32">
                                  <a:moveTo>
                                    <a:pt x="1" y="16"/>
                                  </a:moveTo>
                                  <a:cubicBezTo>
                                    <a:pt x="1" y="36"/>
                                    <a:pt x="32" y="36"/>
                                    <a:pt x="32" y="16"/>
                                  </a:cubicBezTo>
                                  <a:cubicBezTo>
                                    <a:pt x="32" y="-5"/>
                                    <a:pt x="1" y="-5"/>
                                    <a:pt x="1" y="16"/>
                                  </a:cubicBezTo>
                                  <a:close/>
                                </a:path>
                              </a:pathLst>
                            </a:custGeom>
                            <a:grpFill/>
                            <a:ln w="0">
                              <a:noFill/>
                            </a:ln>
                          </wps:spPr>
                          <wps:bodyPr/>
                        </wps:wsp>
                        <wps:wsp>
                          <wps:cNvPr id="1066524769" name="Freeform: Shape 1066524769"/>
                          <wps:cNvSpPr/>
                          <wps:spPr>
                            <a:xfrm>
                              <a:off x="614799" y="153584"/>
                              <a:ext cx="10800" cy="10800"/>
                            </a:xfrm>
                            <a:custGeom>
                              <a:avLst/>
                              <a:gdLst/>
                              <a:ahLst/>
                              <a:cxnLst/>
                              <a:rect l="0" t="0" r="r" b="b"/>
                              <a:pathLst>
                                <a:path w="30" h="30">
                                  <a:moveTo>
                                    <a:pt x="0" y="15"/>
                                  </a:moveTo>
                                  <a:cubicBezTo>
                                    <a:pt x="-1" y="36"/>
                                    <a:pt x="32" y="36"/>
                                    <a:pt x="31" y="15"/>
                                  </a:cubicBezTo>
                                  <a:cubicBezTo>
                                    <a:pt x="32" y="-5"/>
                                    <a:pt x="-1" y="-5"/>
                                    <a:pt x="0" y="15"/>
                                  </a:cubicBezTo>
                                  <a:close/>
                                </a:path>
                              </a:pathLst>
                            </a:custGeom>
                            <a:grpFill/>
                            <a:ln w="0">
                              <a:noFill/>
                            </a:ln>
                          </wps:spPr>
                          <wps:bodyPr/>
                        </wps:wsp>
                        <wps:wsp>
                          <wps:cNvPr id="1494944239" name="Freeform: Shape 1494944239"/>
                          <wps:cNvSpPr/>
                          <wps:spPr>
                            <a:xfrm>
                              <a:off x="597880" y="129462"/>
                              <a:ext cx="11519" cy="11521"/>
                            </a:xfrm>
                            <a:custGeom>
                              <a:avLst/>
                              <a:gdLst/>
                              <a:ahLst/>
                              <a:cxnLst/>
                              <a:rect l="0" t="0" r="r" b="b"/>
                              <a:pathLst>
                                <a:path w="32" h="32">
                                  <a:moveTo>
                                    <a:pt x="16" y="32"/>
                                  </a:moveTo>
                                  <a:cubicBezTo>
                                    <a:pt x="37" y="33"/>
                                    <a:pt x="37" y="0"/>
                                    <a:pt x="16" y="1"/>
                                  </a:cubicBezTo>
                                  <a:cubicBezTo>
                                    <a:pt x="-5" y="0"/>
                                    <a:pt x="-5" y="33"/>
                                    <a:pt x="16" y="32"/>
                                  </a:cubicBezTo>
                                  <a:close/>
                                </a:path>
                              </a:pathLst>
                            </a:custGeom>
                            <a:grpFill/>
                            <a:ln w="0">
                              <a:noFill/>
                            </a:ln>
                          </wps:spPr>
                          <wps:bodyPr/>
                        </wps:wsp>
                        <wps:wsp>
                          <wps:cNvPr id="1748729132" name="Freeform: Shape 1748729132"/>
                          <wps:cNvSpPr/>
                          <wps:spPr>
                            <a:xfrm>
                              <a:off x="606520" y="140982"/>
                              <a:ext cx="11519" cy="10800"/>
                            </a:xfrm>
                            <a:custGeom>
                              <a:avLst/>
                              <a:gdLst/>
                              <a:ahLst/>
                              <a:cxnLst/>
                              <a:rect l="0" t="0" r="r" b="b"/>
                              <a:pathLst>
                                <a:path w="32" h="30">
                                  <a:moveTo>
                                    <a:pt x="1" y="16"/>
                                  </a:moveTo>
                                  <a:cubicBezTo>
                                    <a:pt x="0" y="36"/>
                                    <a:pt x="32" y="36"/>
                                    <a:pt x="32" y="16"/>
                                  </a:cubicBezTo>
                                  <a:cubicBezTo>
                                    <a:pt x="32" y="-4"/>
                                    <a:pt x="0" y="-4"/>
                                    <a:pt x="1" y="16"/>
                                  </a:cubicBezTo>
                                  <a:close/>
                                </a:path>
                              </a:pathLst>
                            </a:custGeom>
                            <a:grpFill/>
                            <a:ln w="0">
                              <a:noFill/>
                            </a:ln>
                          </wps:spPr>
                          <wps:bodyPr/>
                        </wps:wsp>
                        <wps:wsp>
                          <wps:cNvPr id="195764108" name="Freeform: Shape 195764108"/>
                          <wps:cNvSpPr/>
                          <wps:spPr>
                            <a:xfrm>
                              <a:off x="425800" y="109662"/>
                              <a:ext cx="11519" cy="11521"/>
                            </a:xfrm>
                            <a:custGeom>
                              <a:avLst/>
                              <a:gdLst/>
                              <a:ahLst/>
                              <a:cxnLst/>
                              <a:rect l="0" t="0" r="r" b="b"/>
                              <a:pathLst>
                                <a:path w="32" h="32">
                                  <a:moveTo>
                                    <a:pt x="17" y="32"/>
                                  </a:moveTo>
                                  <a:cubicBezTo>
                                    <a:pt x="37" y="32"/>
                                    <a:pt x="37" y="0"/>
                                    <a:pt x="17" y="0"/>
                                  </a:cubicBezTo>
                                  <a:cubicBezTo>
                                    <a:pt x="-5" y="0"/>
                                    <a:pt x="-5" y="32"/>
                                    <a:pt x="17" y="32"/>
                                  </a:cubicBezTo>
                                  <a:close/>
                                </a:path>
                              </a:pathLst>
                            </a:custGeom>
                            <a:grpFill/>
                            <a:ln w="0">
                              <a:noFill/>
                            </a:ln>
                          </wps:spPr>
                          <wps:bodyPr/>
                        </wps:wsp>
                        <wps:wsp>
                          <wps:cNvPr id="1977046994" name="Freeform: Shape 1977046994"/>
                          <wps:cNvSpPr/>
                          <wps:spPr>
                            <a:xfrm>
                              <a:off x="414279" y="119383"/>
                              <a:ext cx="11519" cy="11521"/>
                            </a:xfrm>
                            <a:custGeom>
                              <a:avLst/>
                              <a:gdLst/>
                              <a:ahLst/>
                              <a:cxnLst/>
                              <a:rect l="0" t="0" r="r" b="b"/>
                              <a:pathLst>
                                <a:path w="32" h="32">
                                  <a:moveTo>
                                    <a:pt x="18" y="32"/>
                                  </a:moveTo>
                                  <a:cubicBezTo>
                                    <a:pt x="38" y="32"/>
                                    <a:pt x="38" y="0"/>
                                    <a:pt x="18" y="0"/>
                                  </a:cubicBezTo>
                                  <a:cubicBezTo>
                                    <a:pt x="-4" y="0"/>
                                    <a:pt x="-4" y="32"/>
                                    <a:pt x="18" y="32"/>
                                  </a:cubicBezTo>
                                  <a:close/>
                                </a:path>
                              </a:pathLst>
                            </a:custGeom>
                            <a:grpFill/>
                            <a:ln w="0">
                              <a:noFill/>
                            </a:ln>
                          </wps:spPr>
                          <wps:bodyPr/>
                        </wps:wsp>
                        <wps:wsp>
                          <wps:cNvPr id="1659614557" name="Freeform: Shape 1659614557"/>
                          <wps:cNvSpPr/>
                          <wps:spPr>
                            <a:xfrm>
                              <a:off x="380440" y="166181"/>
                              <a:ext cx="10800" cy="10800"/>
                            </a:xfrm>
                            <a:custGeom>
                              <a:avLst/>
                              <a:gdLst/>
                              <a:ahLst/>
                              <a:cxnLst/>
                              <a:rect l="0" t="0" r="r" b="b"/>
                              <a:pathLst>
                                <a:path w="30" h="30">
                                  <a:moveTo>
                                    <a:pt x="15" y="30"/>
                                  </a:moveTo>
                                  <a:cubicBezTo>
                                    <a:pt x="35" y="31"/>
                                    <a:pt x="35" y="-1"/>
                                    <a:pt x="15" y="-1"/>
                                  </a:cubicBezTo>
                                  <a:cubicBezTo>
                                    <a:pt x="-6" y="-1"/>
                                    <a:pt x="-6" y="31"/>
                                    <a:pt x="15" y="30"/>
                                  </a:cubicBezTo>
                                  <a:close/>
                                </a:path>
                              </a:pathLst>
                            </a:custGeom>
                            <a:grpFill/>
                            <a:ln w="0">
                              <a:noFill/>
                            </a:ln>
                          </wps:spPr>
                          <wps:bodyPr/>
                        </wps:wsp>
                        <wps:wsp>
                          <wps:cNvPr id="861296199" name="Freeform: Shape 861296199"/>
                          <wps:cNvSpPr/>
                          <wps:spPr>
                            <a:xfrm>
                              <a:off x="437680" y="102102"/>
                              <a:ext cx="11519" cy="11521"/>
                            </a:xfrm>
                            <a:custGeom>
                              <a:avLst/>
                              <a:gdLst/>
                              <a:ahLst/>
                              <a:cxnLst/>
                              <a:rect l="0" t="0" r="r" b="b"/>
                              <a:pathLst>
                                <a:path w="32" h="32">
                                  <a:moveTo>
                                    <a:pt x="17" y="32"/>
                                  </a:moveTo>
                                  <a:cubicBezTo>
                                    <a:pt x="38" y="32"/>
                                    <a:pt x="38" y="0"/>
                                    <a:pt x="17" y="0"/>
                                  </a:cubicBezTo>
                                  <a:cubicBezTo>
                                    <a:pt x="-4" y="0"/>
                                    <a:pt x="-4" y="32"/>
                                    <a:pt x="17" y="32"/>
                                  </a:cubicBezTo>
                                  <a:close/>
                                </a:path>
                              </a:pathLst>
                            </a:custGeom>
                            <a:grpFill/>
                            <a:ln w="0">
                              <a:noFill/>
                            </a:ln>
                          </wps:spPr>
                          <wps:bodyPr/>
                        </wps:wsp>
                        <wps:wsp>
                          <wps:cNvPr id="1588878653" name="Freeform: Shape 1588878653"/>
                          <wps:cNvSpPr/>
                          <wps:spPr>
                            <a:xfrm>
                              <a:off x="395200" y="140982"/>
                              <a:ext cx="11519" cy="11521"/>
                            </a:xfrm>
                            <a:custGeom>
                              <a:avLst/>
                              <a:gdLst/>
                              <a:ahLst/>
                              <a:cxnLst/>
                              <a:rect l="0" t="0" r="r" b="b"/>
                              <a:pathLst>
                                <a:path w="32" h="32">
                                  <a:moveTo>
                                    <a:pt x="16" y="32"/>
                                  </a:moveTo>
                                  <a:cubicBezTo>
                                    <a:pt x="37" y="32"/>
                                    <a:pt x="37" y="0"/>
                                    <a:pt x="16" y="1"/>
                                  </a:cubicBezTo>
                                  <a:cubicBezTo>
                                    <a:pt x="-5" y="0"/>
                                    <a:pt x="-5" y="32"/>
                                    <a:pt x="16" y="32"/>
                                  </a:cubicBezTo>
                                  <a:close/>
                                </a:path>
                              </a:pathLst>
                            </a:custGeom>
                            <a:grpFill/>
                            <a:ln w="0">
                              <a:noFill/>
                            </a:ln>
                          </wps:spPr>
                          <wps:bodyPr/>
                        </wps:wsp>
                        <wps:wsp>
                          <wps:cNvPr id="1443770908" name="Freeform: Shape 1443770908"/>
                          <wps:cNvSpPr/>
                          <wps:spPr>
                            <a:xfrm>
                              <a:off x="386920" y="152861"/>
                              <a:ext cx="10800" cy="11521"/>
                            </a:xfrm>
                            <a:custGeom>
                              <a:avLst/>
                              <a:gdLst/>
                              <a:ahLst/>
                              <a:cxnLst/>
                              <a:rect l="0" t="0" r="r" b="b"/>
                              <a:pathLst>
                                <a:path w="30" h="32">
                                  <a:moveTo>
                                    <a:pt x="16" y="32"/>
                                  </a:moveTo>
                                  <a:cubicBezTo>
                                    <a:pt x="37" y="32"/>
                                    <a:pt x="37" y="0"/>
                                    <a:pt x="16" y="0"/>
                                  </a:cubicBezTo>
                                  <a:cubicBezTo>
                                    <a:pt x="-4" y="0"/>
                                    <a:pt x="-4" y="32"/>
                                    <a:pt x="16" y="32"/>
                                  </a:cubicBezTo>
                                  <a:close/>
                                </a:path>
                              </a:pathLst>
                            </a:custGeom>
                            <a:grpFill/>
                            <a:ln w="0">
                              <a:noFill/>
                            </a:ln>
                          </wps:spPr>
                          <wps:bodyPr/>
                        </wps:wsp>
                        <wps:wsp>
                          <wps:cNvPr id="509699724" name="Freeform: Shape 509699724"/>
                          <wps:cNvSpPr/>
                          <wps:spPr>
                            <a:xfrm>
                              <a:off x="464321" y="90582"/>
                              <a:ext cx="11519" cy="11521"/>
                            </a:xfrm>
                            <a:custGeom>
                              <a:avLst/>
                              <a:gdLst/>
                              <a:ahLst/>
                              <a:cxnLst/>
                              <a:rect l="0" t="0" r="r" b="b"/>
                              <a:pathLst>
                                <a:path w="32" h="32">
                                  <a:moveTo>
                                    <a:pt x="18" y="31"/>
                                  </a:moveTo>
                                  <a:cubicBezTo>
                                    <a:pt x="37" y="31"/>
                                    <a:pt x="37" y="-1"/>
                                    <a:pt x="18" y="-1"/>
                                  </a:cubicBezTo>
                                  <a:cubicBezTo>
                                    <a:pt x="-4" y="-1"/>
                                    <a:pt x="-4" y="31"/>
                                    <a:pt x="18" y="31"/>
                                  </a:cubicBezTo>
                                  <a:close/>
                                </a:path>
                              </a:pathLst>
                            </a:custGeom>
                            <a:grpFill/>
                            <a:ln w="0">
                              <a:noFill/>
                            </a:ln>
                          </wps:spPr>
                          <wps:bodyPr/>
                        </wps:wsp>
                        <wps:wsp>
                          <wps:cNvPr id="792089306" name="Freeform: Shape 792089306"/>
                          <wps:cNvSpPr/>
                          <wps:spPr>
                            <a:xfrm>
                              <a:off x="404200" y="129462"/>
                              <a:ext cx="11519" cy="11521"/>
                            </a:xfrm>
                            <a:custGeom>
                              <a:avLst/>
                              <a:gdLst/>
                              <a:ahLst/>
                              <a:cxnLst/>
                              <a:rect l="0" t="0" r="r" b="b"/>
                              <a:pathLst>
                                <a:path w="32" h="32">
                                  <a:moveTo>
                                    <a:pt x="17" y="32"/>
                                  </a:moveTo>
                                  <a:cubicBezTo>
                                    <a:pt x="37" y="33"/>
                                    <a:pt x="37" y="0"/>
                                    <a:pt x="17" y="1"/>
                                  </a:cubicBezTo>
                                  <a:cubicBezTo>
                                    <a:pt x="-5" y="0"/>
                                    <a:pt x="-5" y="33"/>
                                    <a:pt x="17" y="32"/>
                                  </a:cubicBezTo>
                                  <a:close/>
                                </a:path>
                              </a:pathLst>
                            </a:custGeom>
                            <a:grpFill/>
                            <a:ln w="0">
                              <a:noFill/>
                            </a:ln>
                          </wps:spPr>
                          <wps:bodyPr/>
                        </wps:wsp>
                        <wps:wsp>
                          <wps:cNvPr id="859124594" name="Freeform: Shape 859124594"/>
                          <wps:cNvSpPr/>
                          <wps:spPr>
                            <a:xfrm>
                              <a:off x="451000" y="95622"/>
                              <a:ext cx="10800" cy="11521"/>
                            </a:xfrm>
                            <a:custGeom>
                              <a:avLst/>
                              <a:gdLst/>
                              <a:ahLst/>
                              <a:cxnLst/>
                              <a:rect l="0" t="0" r="r" b="b"/>
                              <a:pathLst>
                                <a:path w="30" h="32">
                                  <a:moveTo>
                                    <a:pt x="15" y="31"/>
                                  </a:moveTo>
                                  <a:cubicBezTo>
                                    <a:pt x="36" y="31"/>
                                    <a:pt x="36" y="-1"/>
                                    <a:pt x="15" y="-1"/>
                                  </a:cubicBezTo>
                                  <a:cubicBezTo>
                                    <a:pt x="-4" y="-1"/>
                                    <a:pt x="-4" y="31"/>
                                    <a:pt x="15" y="31"/>
                                  </a:cubicBezTo>
                                  <a:close/>
                                </a:path>
                              </a:pathLst>
                            </a:custGeom>
                            <a:grpFill/>
                            <a:ln w="0">
                              <a:noFill/>
                            </a:ln>
                          </wps:spPr>
                          <wps:bodyPr/>
                        </wps:wsp>
                        <wps:wsp>
                          <wps:cNvPr id="29560011" name="Freeform: Shape 29560011"/>
                          <wps:cNvSpPr/>
                          <wps:spPr>
                            <a:xfrm>
                              <a:off x="515800" y="95622"/>
                              <a:ext cx="17280" cy="62280"/>
                            </a:xfrm>
                            <a:custGeom>
                              <a:avLst/>
                              <a:gdLst/>
                              <a:ahLst/>
                              <a:cxnLst/>
                              <a:rect l="0" t="0" r="r" b="b"/>
                              <a:pathLst>
                                <a:path w="48" h="173">
                                  <a:moveTo>
                                    <a:pt x="1" y="173"/>
                                  </a:moveTo>
                                  <a:lnTo>
                                    <a:pt x="21" y="173"/>
                                  </a:lnTo>
                                  <a:cubicBezTo>
                                    <a:pt x="21" y="108"/>
                                    <a:pt x="30" y="52"/>
                                    <a:pt x="48" y="15"/>
                                  </a:cubicBezTo>
                                  <a:cubicBezTo>
                                    <a:pt x="54" y="3"/>
                                    <a:pt x="35" y="-6"/>
                                    <a:pt x="29" y="6"/>
                                  </a:cubicBezTo>
                                  <a:cubicBezTo>
                                    <a:pt x="4" y="61"/>
                                    <a:pt x="1" y="134"/>
                                    <a:pt x="1" y="173"/>
                                  </a:cubicBezTo>
                                  <a:close/>
                                </a:path>
                              </a:pathLst>
                            </a:custGeom>
                            <a:grpFill/>
                            <a:ln w="0">
                              <a:noFill/>
                            </a:ln>
                          </wps:spPr>
                          <wps:bodyPr/>
                        </wps:wsp>
                        <wps:wsp>
                          <wps:cNvPr id="1678688930" name="Freeform: Shape 1678688930"/>
                          <wps:cNvSpPr/>
                          <wps:spPr>
                            <a:xfrm>
                              <a:off x="479441" y="95622"/>
                              <a:ext cx="17640" cy="62280"/>
                            </a:xfrm>
                            <a:custGeom>
                              <a:avLst/>
                              <a:gdLst/>
                              <a:ahLst/>
                              <a:cxnLst/>
                              <a:rect l="0" t="0" r="r" b="b"/>
                              <a:pathLst>
                                <a:path w="49" h="173">
                                  <a:moveTo>
                                    <a:pt x="28" y="173"/>
                                  </a:moveTo>
                                  <a:lnTo>
                                    <a:pt x="49" y="173"/>
                                  </a:lnTo>
                                  <a:cubicBezTo>
                                    <a:pt x="49" y="134"/>
                                    <a:pt x="45" y="61"/>
                                    <a:pt x="20" y="6"/>
                                  </a:cubicBezTo>
                                  <a:cubicBezTo>
                                    <a:pt x="15" y="-6"/>
                                    <a:pt x="-4" y="3"/>
                                    <a:pt x="2" y="15"/>
                                  </a:cubicBezTo>
                                  <a:cubicBezTo>
                                    <a:pt x="19" y="52"/>
                                    <a:pt x="28" y="108"/>
                                    <a:pt x="28" y="173"/>
                                  </a:cubicBezTo>
                                  <a:close/>
                                </a:path>
                              </a:pathLst>
                            </a:custGeom>
                            <a:grpFill/>
                            <a:ln w="0">
                              <a:noFill/>
                            </a:ln>
                          </wps:spPr>
                          <wps:bodyPr/>
                        </wps:wsp>
                        <wps:wsp>
                          <wps:cNvPr id="1026540018" name="Freeform: Shape 1026540018"/>
                          <wps:cNvSpPr/>
                          <wps:spPr>
                            <a:xfrm>
                              <a:off x="500680" y="146022"/>
                              <a:ext cx="12241" cy="12240"/>
                            </a:xfrm>
                            <a:custGeom>
                              <a:avLst/>
                              <a:gdLst/>
                              <a:ahLst/>
                              <a:cxnLst/>
                              <a:rect l="0" t="0" r="r" b="b"/>
                              <a:pathLst>
                                <a:path w="34" h="34">
                                  <a:moveTo>
                                    <a:pt x="17" y="34"/>
                                  </a:moveTo>
                                  <a:cubicBezTo>
                                    <a:pt x="39" y="34"/>
                                    <a:pt x="39" y="0"/>
                                    <a:pt x="17" y="0"/>
                                  </a:cubicBezTo>
                                  <a:cubicBezTo>
                                    <a:pt x="-5" y="0"/>
                                    <a:pt x="-5" y="34"/>
                                    <a:pt x="17" y="34"/>
                                  </a:cubicBezTo>
                                  <a:close/>
                                </a:path>
                              </a:pathLst>
                            </a:custGeom>
                            <a:grpFill/>
                            <a:ln w="0">
                              <a:noFill/>
                            </a:ln>
                          </wps:spPr>
                          <wps:bodyPr/>
                        </wps:wsp>
                        <wps:wsp>
                          <wps:cNvPr id="1014367492" name="Freeform: Shape 1014367492"/>
                          <wps:cNvSpPr/>
                          <wps:spPr>
                            <a:xfrm>
                              <a:off x="500680" y="130543"/>
                              <a:ext cx="12241" cy="12240"/>
                            </a:xfrm>
                            <a:custGeom>
                              <a:avLst/>
                              <a:gdLst/>
                              <a:ahLst/>
                              <a:cxnLst/>
                              <a:rect l="0" t="0" r="r" b="b"/>
                              <a:pathLst>
                                <a:path w="34" h="34">
                                  <a:moveTo>
                                    <a:pt x="17" y="34"/>
                                  </a:moveTo>
                                  <a:cubicBezTo>
                                    <a:pt x="39" y="35"/>
                                    <a:pt x="39" y="0"/>
                                    <a:pt x="17" y="0"/>
                                  </a:cubicBezTo>
                                  <a:cubicBezTo>
                                    <a:pt x="-5" y="0"/>
                                    <a:pt x="-5" y="35"/>
                                    <a:pt x="17" y="34"/>
                                  </a:cubicBezTo>
                                  <a:close/>
                                </a:path>
                              </a:pathLst>
                            </a:custGeom>
                            <a:grpFill/>
                            <a:ln w="0">
                              <a:noFill/>
                            </a:ln>
                          </wps:spPr>
                          <wps:bodyPr/>
                        </wps:wsp>
                        <wps:wsp>
                          <wps:cNvPr id="1248955989" name="Freeform: Shape 1248955989"/>
                          <wps:cNvSpPr/>
                          <wps:spPr>
                            <a:xfrm>
                              <a:off x="500680" y="116141"/>
                              <a:ext cx="12241" cy="12240"/>
                            </a:xfrm>
                            <a:custGeom>
                              <a:avLst/>
                              <a:gdLst/>
                              <a:ahLst/>
                              <a:cxnLst/>
                              <a:rect l="0" t="0" r="r" b="b"/>
                              <a:pathLst>
                                <a:path w="34" h="34">
                                  <a:moveTo>
                                    <a:pt x="17" y="34"/>
                                  </a:moveTo>
                                  <a:cubicBezTo>
                                    <a:pt x="39" y="34"/>
                                    <a:pt x="39" y="-1"/>
                                    <a:pt x="17" y="0"/>
                                  </a:cubicBezTo>
                                  <a:cubicBezTo>
                                    <a:pt x="-5" y="-1"/>
                                    <a:pt x="-5" y="34"/>
                                    <a:pt x="17" y="34"/>
                                  </a:cubicBezTo>
                                  <a:close/>
                                </a:path>
                              </a:pathLst>
                            </a:custGeom>
                            <a:grpFill/>
                            <a:ln w="0">
                              <a:noFill/>
                            </a:ln>
                          </wps:spPr>
                          <wps:bodyPr/>
                        </wps:wsp>
                        <wps:wsp>
                          <wps:cNvPr id="743861337" name="Freeform: Shape 743861337"/>
                          <wps:cNvSpPr/>
                          <wps:spPr>
                            <a:xfrm>
                              <a:off x="500680" y="103182"/>
                              <a:ext cx="12241" cy="10080"/>
                            </a:xfrm>
                            <a:custGeom>
                              <a:avLst/>
                              <a:gdLst/>
                              <a:ahLst/>
                              <a:cxnLst/>
                              <a:rect l="0" t="0" r="r" b="b"/>
                              <a:pathLst>
                                <a:path w="34" h="28">
                                  <a:moveTo>
                                    <a:pt x="5" y="28"/>
                                  </a:moveTo>
                                  <a:cubicBezTo>
                                    <a:pt x="12" y="25"/>
                                    <a:pt x="22" y="25"/>
                                    <a:pt x="29" y="28"/>
                                  </a:cubicBezTo>
                                  <a:cubicBezTo>
                                    <a:pt x="53" y="-10"/>
                                    <a:pt x="-20" y="-10"/>
                                    <a:pt x="5" y="28"/>
                                  </a:cubicBezTo>
                                  <a:close/>
                                </a:path>
                              </a:pathLst>
                            </a:custGeom>
                            <a:grpFill/>
                            <a:ln w="0">
                              <a:noFill/>
                            </a:ln>
                          </wps:spPr>
                          <wps:bodyPr/>
                        </wps:wsp>
                        <wps:wsp>
                          <wps:cNvPr id="1758920630" name="Freeform: Shape 1758920630"/>
                          <wps:cNvSpPr/>
                          <wps:spPr>
                            <a:xfrm>
                              <a:off x="500680" y="91302"/>
                              <a:ext cx="12241" cy="9360"/>
                            </a:xfrm>
                            <a:custGeom>
                              <a:avLst/>
                              <a:gdLst/>
                              <a:ahLst/>
                              <a:cxnLst/>
                              <a:rect l="0" t="0" r="r" b="b"/>
                              <a:pathLst>
                                <a:path w="34" h="26">
                                  <a:moveTo>
                                    <a:pt x="31" y="27"/>
                                  </a:moveTo>
                                  <a:cubicBezTo>
                                    <a:pt x="49" y="-8"/>
                                    <a:pt x="-16" y="-8"/>
                                    <a:pt x="4" y="27"/>
                                  </a:cubicBezTo>
                                  <a:cubicBezTo>
                                    <a:pt x="11" y="22"/>
                                    <a:pt x="23" y="22"/>
                                    <a:pt x="31" y="27"/>
                                  </a:cubicBezTo>
                                  <a:close/>
                                </a:path>
                              </a:pathLst>
                            </a:custGeom>
                            <a:grpFill/>
                            <a:ln w="0">
                              <a:noFill/>
                            </a:ln>
                          </wps:spPr>
                          <wps:bodyPr/>
                        </wps:wsp>
                        <wps:wsp>
                          <wps:cNvPr id="1182578063" name="Freeform: Shape 1182578063"/>
                          <wps:cNvSpPr/>
                          <wps:spPr>
                            <a:xfrm>
                              <a:off x="485920" y="26502"/>
                              <a:ext cx="40679" cy="78121"/>
                            </a:xfrm>
                            <a:custGeom>
                              <a:avLst/>
                              <a:gdLst/>
                              <a:ahLst/>
                              <a:cxnLst/>
                              <a:rect l="0" t="0" r="r" b="b"/>
                              <a:pathLst>
                                <a:path w="113" h="217">
                                  <a:moveTo>
                                    <a:pt x="47" y="65"/>
                                  </a:moveTo>
                                  <a:cubicBezTo>
                                    <a:pt x="44" y="87"/>
                                    <a:pt x="33" y="103"/>
                                    <a:pt x="20" y="106"/>
                                  </a:cubicBezTo>
                                  <a:lnTo>
                                    <a:pt x="20" y="112"/>
                                  </a:lnTo>
                                  <a:lnTo>
                                    <a:pt x="47" y="112"/>
                                  </a:lnTo>
                                  <a:cubicBezTo>
                                    <a:pt x="46" y="113"/>
                                    <a:pt x="44" y="114"/>
                                    <a:pt x="44" y="115"/>
                                  </a:cubicBezTo>
                                  <a:cubicBezTo>
                                    <a:pt x="-4" y="126"/>
                                    <a:pt x="-9" y="199"/>
                                    <a:pt x="36" y="217"/>
                                  </a:cubicBezTo>
                                  <a:cubicBezTo>
                                    <a:pt x="18" y="199"/>
                                    <a:pt x="32" y="166"/>
                                    <a:pt x="58" y="167"/>
                                  </a:cubicBezTo>
                                  <a:cubicBezTo>
                                    <a:pt x="83" y="166"/>
                                    <a:pt x="97" y="199"/>
                                    <a:pt x="79" y="217"/>
                                  </a:cubicBezTo>
                                  <a:cubicBezTo>
                                    <a:pt x="125" y="199"/>
                                    <a:pt x="120" y="126"/>
                                    <a:pt x="72" y="115"/>
                                  </a:cubicBezTo>
                                  <a:cubicBezTo>
                                    <a:pt x="71" y="114"/>
                                    <a:pt x="69" y="113"/>
                                    <a:pt x="68" y="112"/>
                                  </a:cubicBezTo>
                                  <a:lnTo>
                                    <a:pt x="95" y="112"/>
                                  </a:lnTo>
                                  <a:lnTo>
                                    <a:pt x="95" y="106"/>
                                  </a:lnTo>
                                  <a:cubicBezTo>
                                    <a:pt x="82" y="103"/>
                                    <a:pt x="71" y="87"/>
                                    <a:pt x="67" y="65"/>
                                  </a:cubicBezTo>
                                  <a:cubicBezTo>
                                    <a:pt x="89" y="68"/>
                                    <a:pt x="106" y="79"/>
                                    <a:pt x="109" y="93"/>
                                  </a:cubicBezTo>
                                  <a:lnTo>
                                    <a:pt x="113" y="93"/>
                                  </a:lnTo>
                                  <a:lnTo>
                                    <a:pt x="113" y="18"/>
                                  </a:lnTo>
                                  <a:lnTo>
                                    <a:pt x="109" y="18"/>
                                  </a:lnTo>
                                  <a:cubicBezTo>
                                    <a:pt x="106" y="31"/>
                                    <a:pt x="89" y="43"/>
                                    <a:pt x="67" y="45"/>
                                  </a:cubicBezTo>
                                  <a:cubicBezTo>
                                    <a:pt x="71" y="25"/>
                                    <a:pt x="82" y="8"/>
                                    <a:pt x="95" y="5"/>
                                  </a:cubicBezTo>
                                  <a:lnTo>
                                    <a:pt x="95" y="0"/>
                                  </a:lnTo>
                                  <a:lnTo>
                                    <a:pt x="20" y="0"/>
                                  </a:lnTo>
                                  <a:lnTo>
                                    <a:pt x="20" y="5"/>
                                  </a:lnTo>
                                  <a:cubicBezTo>
                                    <a:pt x="33" y="8"/>
                                    <a:pt x="44" y="25"/>
                                    <a:pt x="47" y="45"/>
                                  </a:cubicBezTo>
                                  <a:cubicBezTo>
                                    <a:pt x="27" y="43"/>
                                    <a:pt x="10" y="31"/>
                                    <a:pt x="7" y="18"/>
                                  </a:cubicBezTo>
                                  <a:lnTo>
                                    <a:pt x="2" y="18"/>
                                  </a:lnTo>
                                  <a:lnTo>
                                    <a:pt x="2" y="93"/>
                                  </a:lnTo>
                                  <a:lnTo>
                                    <a:pt x="7" y="93"/>
                                  </a:lnTo>
                                  <a:cubicBezTo>
                                    <a:pt x="10" y="79"/>
                                    <a:pt x="27" y="68"/>
                                    <a:pt x="47" y="65"/>
                                  </a:cubicBezTo>
                                  <a:close/>
                                </a:path>
                              </a:pathLst>
                            </a:custGeom>
                            <a:grpFill/>
                            <a:ln w="0">
                              <a:noFill/>
                            </a:ln>
                          </wps:spPr>
                          <wps:bodyPr/>
                        </wps:wsp>
                        <wps:wsp>
                          <wps:cNvPr id="228389269" name="Freeform: Shape 228389269"/>
                          <wps:cNvSpPr/>
                          <wps:spPr>
                            <a:xfrm>
                              <a:off x="739361" y="471461"/>
                              <a:ext cx="2520" cy="3239"/>
                            </a:xfrm>
                            <a:custGeom>
                              <a:avLst/>
                              <a:gdLst/>
                              <a:ahLst/>
                              <a:cxnLst/>
                              <a:rect l="0" t="0" r="r" b="b"/>
                              <a:pathLst>
                                <a:path w="7" h="9">
                                  <a:moveTo>
                                    <a:pt x="7" y="9"/>
                                  </a:moveTo>
                                  <a:cubicBezTo>
                                    <a:pt x="6" y="5"/>
                                    <a:pt x="4" y="2"/>
                                    <a:pt x="2" y="-1"/>
                                  </a:cubicBezTo>
                                  <a:cubicBezTo>
                                    <a:pt x="2" y="3"/>
                                    <a:pt x="4" y="7"/>
                                    <a:pt x="7" y="9"/>
                                  </a:cubicBezTo>
                                  <a:close/>
                                </a:path>
                              </a:pathLst>
                            </a:custGeom>
                            <a:grpFill/>
                            <a:ln w="0">
                              <a:noFill/>
                            </a:ln>
                          </wps:spPr>
                          <wps:bodyPr/>
                        </wps:wsp>
                        <wps:wsp>
                          <wps:cNvPr id="1385744370" name="Freeform: Shape 1385744370"/>
                          <wps:cNvSpPr/>
                          <wps:spPr>
                            <a:xfrm>
                              <a:off x="705160" y="475422"/>
                              <a:ext cx="41760" cy="119520"/>
                            </a:xfrm>
                            <a:custGeom>
                              <a:avLst/>
                              <a:gdLst/>
                              <a:ahLst/>
                              <a:cxnLst/>
                              <a:rect l="0" t="0" r="r" b="b"/>
                              <a:pathLst>
                                <a:path w="116" h="332">
                                  <a:moveTo>
                                    <a:pt x="99" y="55"/>
                                  </a:moveTo>
                                  <a:cubicBezTo>
                                    <a:pt x="96" y="57"/>
                                    <a:pt x="82" y="100"/>
                                    <a:pt x="76" y="99"/>
                                  </a:cubicBezTo>
                                  <a:cubicBezTo>
                                    <a:pt x="73" y="95"/>
                                    <a:pt x="69" y="93"/>
                                    <a:pt x="65" y="95"/>
                                  </a:cubicBezTo>
                                  <a:cubicBezTo>
                                    <a:pt x="62" y="93"/>
                                    <a:pt x="62" y="90"/>
                                    <a:pt x="63" y="87"/>
                                  </a:cubicBezTo>
                                  <a:cubicBezTo>
                                    <a:pt x="66" y="84"/>
                                    <a:pt x="80" y="40"/>
                                    <a:pt x="87" y="44"/>
                                  </a:cubicBezTo>
                                  <a:cubicBezTo>
                                    <a:pt x="89" y="48"/>
                                    <a:pt x="94" y="50"/>
                                    <a:pt x="98" y="49"/>
                                  </a:cubicBezTo>
                                  <a:cubicBezTo>
                                    <a:pt x="100" y="51"/>
                                    <a:pt x="100" y="53"/>
                                    <a:pt x="99" y="55"/>
                                  </a:cubicBezTo>
                                  <a:moveTo>
                                    <a:pt x="57" y="205"/>
                                  </a:moveTo>
                                  <a:cubicBezTo>
                                    <a:pt x="58" y="194"/>
                                    <a:pt x="44" y="188"/>
                                    <a:pt x="39" y="198"/>
                                  </a:cubicBezTo>
                                  <a:cubicBezTo>
                                    <a:pt x="40" y="194"/>
                                    <a:pt x="35" y="152"/>
                                    <a:pt x="42" y="152"/>
                                  </a:cubicBezTo>
                                  <a:cubicBezTo>
                                    <a:pt x="46" y="154"/>
                                    <a:pt x="50" y="155"/>
                                    <a:pt x="53" y="152"/>
                                  </a:cubicBezTo>
                                  <a:cubicBezTo>
                                    <a:pt x="56" y="153"/>
                                    <a:pt x="58" y="155"/>
                                    <a:pt x="58" y="158"/>
                                  </a:cubicBezTo>
                                  <a:lnTo>
                                    <a:pt x="58" y="203"/>
                                  </a:lnTo>
                                  <a:cubicBezTo>
                                    <a:pt x="58" y="203"/>
                                    <a:pt x="58" y="205"/>
                                    <a:pt x="57" y="205"/>
                                  </a:cubicBezTo>
                                  <a:moveTo>
                                    <a:pt x="80" y="283"/>
                                  </a:moveTo>
                                  <a:cubicBezTo>
                                    <a:pt x="66" y="359"/>
                                    <a:pt x="-31" y="283"/>
                                    <a:pt x="38" y="252"/>
                                  </a:cubicBezTo>
                                  <a:cubicBezTo>
                                    <a:pt x="42" y="259"/>
                                    <a:pt x="53" y="259"/>
                                    <a:pt x="56" y="252"/>
                                  </a:cubicBezTo>
                                  <a:cubicBezTo>
                                    <a:pt x="69" y="256"/>
                                    <a:pt x="80" y="268"/>
                                    <a:pt x="80" y="283"/>
                                  </a:cubicBezTo>
                                  <a:moveTo>
                                    <a:pt x="90" y="29"/>
                                  </a:moveTo>
                                  <a:cubicBezTo>
                                    <a:pt x="68" y="16"/>
                                    <a:pt x="56" y="75"/>
                                    <a:pt x="49" y="84"/>
                                  </a:cubicBezTo>
                                  <a:cubicBezTo>
                                    <a:pt x="44" y="93"/>
                                    <a:pt x="48" y="102"/>
                                    <a:pt x="56" y="105"/>
                                  </a:cubicBezTo>
                                  <a:lnTo>
                                    <a:pt x="40" y="138"/>
                                  </a:lnTo>
                                  <a:cubicBezTo>
                                    <a:pt x="31" y="137"/>
                                    <a:pt x="24" y="143"/>
                                    <a:pt x="24" y="153"/>
                                  </a:cubicBezTo>
                                  <a:cubicBezTo>
                                    <a:pt x="27" y="165"/>
                                    <a:pt x="15" y="221"/>
                                    <a:pt x="38" y="221"/>
                                  </a:cubicBezTo>
                                  <a:lnTo>
                                    <a:pt x="38" y="236"/>
                                  </a:lnTo>
                                  <a:cubicBezTo>
                                    <a:pt x="-17" y="246"/>
                                    <a:pt x="-9" y="332"/>
                                    <a:pt x="47" y="331"/>
                                  </a:cubicBezTo>
                                  <a:cubicBezTo>
                                    <a:pt x="102" y="332"/>
                                    <a:pt x="111" y="247"/>
                                    <a:pt x="57" y="236"/>
                                  </a:cubicBezTo>
                                  <a:lnTo>
                                    <a:pt x="57" y="222"/>
                                  </a:lnTo>
                                  <a:cubicBezTo>
                                    <a:pt x="66" y="223"/>
                                    <a:pt x="73" y="217"/>
                                    <a:pt x="73" y="207"/>
                                  </a:cubicBezTo>
                                  <a:cubicBezTo>
                                    <a:pt x="70" y="195"/>
                                    <a:pt x="82" y="142"/>
                                    <a:pt x="62" y="139"/>
                                  </a:cubicBezTo>
                                  <a:lnTo>
                                    <a:pt x="73" y="114"/>
                                  </a:lnTo>
                                  <a:cubicBezTo>
                                    <a:pt x="95" y="125"/>
                                    <a:pt x="107" y="68"/>
                                    <a:pt x="114" y="58"/>
                                  </a:cubicBezTo>
                                  <a:cubicBezTo>
                                    <a:pt x="118" y="50"/>
                                    <a:pt x="115" y="41"/>
                                    <a:pt x="108" y="37"/>
                                  </a:cubicBezTo>
                                  <a:lnTo>
                                    <a:pt x="117" y="19"/>
                                  </a:lnTo>
                                  <a:cubicBezTo>
                                    <a:pt x="114" y="15"/>
                                    <a:pt x="109" y="8"/>
                                    <a:pt x="104" y="-1"/>
                                  </a:cubicBezTo>
                                  <a:lnTo>
                                    <a:pt x="90" y="29"/>
                                  </a:lnTo>
                                  <a:close/>
                                </a:path>
                              </a:pathLst>
                            </a:custGeom>
                            <a:grpFill/>
                            <a:ln w="0">
                              <a:noFill/>
                            </a:ln>
                          </wps:spPr>
                          <wps:bodyPr/>
                        </wps:wsp>
                        <wps:wsp>
                          <wps:cNvPr id="26073594" name="Freeform: Shape 26073594"/>
                          <wps:cNvSpPr/>
                          <wps:spPr>
                            <a:xfrm>
                              <a:off x="344440" y="427903"/>
                              <a:ext cx="35640" cy="30600"/>
                            </a:xfrm>
                            <a:custGeom>
                              <a:avLst/>
                              <a:gdLst/>
                              <a:ahLst/>
                              <a:cxnLst/>
                              <a:rect l="0" t="0" r="r" b="b"/>
                              <a:pathLst>
                                <a:path w="99" h="85">
                                  <a:moveTo>
                                    <a:pt x="9" y="67"/>
                                  </a:moveTo>
                                  <a:lnTo>
                                    <a:pt x="14" y="85"/>
                                  </a:lnTo>
                                  <a:lnTo>
                                    <a:pt x="100" y="75"/>
                                  </a:lnTo>
                                  <a:lnTo>
                                    <a:pt x="96" y="58"/>
                                  </a:lnTo>
                                  <a:cubicBezTo>
                                    <a:pt x="91" y="58"/>
                                    <a:pt x="38" y="67"/>
                                    <a:pt x="38" y="67"/>
                                  </a:cubicBezTo>
                                  <a:cubicBezTo>
                                    <a:pt x="38" y="67"/>
                                    <a:pt x="89" y="8"/>
                                    <a:pt x="87" y="1"/>
                                  </a:cubicBezTo>
                                  <a:lnTo>
                                    <a:pt x="1" y="11"/>
                                  </a:lnTo>
                                  <a:lnTo>
                                    <a:pt x="3" y="26"/>
                                  </a:lnTo>
                                  <a:cubicBezTo>
                                    <a:pt x="7" y="26"/>
                                    <a:pt x="54" y="18"/>
                                    <a:pt x="54" y="18"/>
                                  </a:cubicBezTo>
                                  <a:cubicBezTo>
                                    <a:pt x="54" y="18"/>
                                    <a:pt x="11" y="66"/>
                                    <a:pt x="9" y="67"/>
                                  </a:cubicBezTo>
                                  <a:close/>
                                </a:path>
                              </a:pathLst>
                            </a:custGeom>
                            <a:grpFill/>
                            <a:ln w="0">
                              <a:noFill/>
                            </a:ln>
                          </wps:spPr>
                          <wps:bodyPr/>
                        </wps:wsp>
                        <wps:wsp>
                          <wps:cNvPr id="1626413760" name="Freeform: Shape 1626413760"/>
                          <wps:cNvSpPr/>
                          <wps:spPr>
                            <a:xfrm>
                              <a:off x="353080" y="463543"/>
                              <a:ext cx="33120" cy="31680"/>
                            </a:xfrm>
                            <a:custGeom>
                              <a:avLst/>
                              <a:gdLst/>
                              <a:ahLst/>
                              <a:cxnLst/>
                              <a:rect l="0" t="0" r="r" b="b"/>
                              <a:pathLst>
                                <a:path w="92" h="88">
                                  <a:moveTo>
                                    <a:pt x="19" y="32"/>
                                  </a:moveTo>
                                  <a:cubicBezTo>
                                    <a:pt x="38" y="0"/>
                                    <a:pt x="97" y="19"/>
                                    <a:pt x="72" y="57"/>
                                  </a:cubicBezTo>
                                  <a:cubicBezTo>
                                    <a:pt x="54" y="88"/>
                                    <a:pt x="-5" y="71"/>
                                    <a:pt x="19" y="32"/>
                                  </a:cubicBezTo>
                                  <a:moveTo>
                                    <a:pt x="14" y="77"/>
                                  </a:moveTo>
                                  <a:cubicBezTo>
                                    <a:pt x="56" y="116"/>
                                    <a:pt x="121" y="53"/>
                                    <a:pt x="78" y="12"/>
                                  </a:cubicBezTo>
                                  <a:cubicBezTo>
                                    <a:pt x="37" y="-27"/>
                                    <a:pt x="-29" y="35"/>
                                    <a:pt x="14" y="77"/>
                                  </a:cubicBezTo>
                                  <a:close/>
                                </a:path>
                              </a:pathLst>
                            </a:custGeom>
                            <a:grpFill/>
                            <a:ln w="0">
                              <a:noFill/>
                            </a:ln>
                          </wps:spPr>
                          <wps:bodyPr/>
                        </wps:wsp>
                        <wps:wsp>
                          <wps:cNvPr id="498556392" name="Freeform: Shape 498556392"/>
                          <wps:cNvSpPr/>
                          <wps:spPr>
                            <a:xfrm>
                              <a:off x="367120" y="490182"/>
                              <a:ext cx="41760" cy="41400"/>
                            </a:xfrm>
                            <a:custGeom>
                              <a:avLst/>
                              <a:gdLst/>
                              <a:ahLst/>
                              <a:cxnLst/>
                              <a:rect l="0" t="0" r="r" b="b"/>
                              <a:pathLst>
                                <a:path w="116" h="115">
                                  <a:moveTo>
                                    <a:pt x="32" y="95"/>
                                  </a:moveTo>
                                  <a:lnTo>
                                    <a:pt x="47" y="115"/>
                                  </a:lnTo>
                                  <a:cubicBezTo>
                                    <a:pt x="63" y="96"/>
                                    <a:pt x="94" y="73"/>
                                    <a:pt x="116" y="65"/>
                                  </a:cubicBezTo>
                                  <a:lnTo>
                                    <a:pt x="102" y="45"/>
                                  </a:lnTo>
                                  <a:cubicBezTo>
                                    <a:pt x="96" y="54"/>
                                    <a:pt x="84" y="63"/>
                                    <a:pt x="74" y="70"/>
                                  </a:cubicBezTo>
                                  <a:lnTo>
                                    <a:pt x="53" y="40"/>
                                  </a:lnTo>
                                  <a:cubicBezTo>
                                    <a:pt x="62" y="33"/>
                                    <a:pt x="74" y="24"/>
                                    <a:pt x="85" y="21"/>
                                  </a:cubicBezTo>
                                  <a:lnTo>
                                    <a:pt x="70" y="1"/>
                                  </a:lnTo>
                                  <a:cubicBezTo>
                                    <a:pt x="55" y="20"/>
                                    <a:pt x="23" y="43"/>
                                    <a:pt x="1" y="51"/>
                                  </a:cubicBezTo>
                                  <a:lnTo>
                                    <a:pt x="15" y="71"/>
                                  </a:lnTo>
                                  <a:cubicBezTo>
                                    <a:pt x="21" y="62"/>
                                    <a:pt x="33" y="53"/>
                                    <a:pt x="42" y="46"/>
                                  </a:cubicBezTo>
                                  <a:lnTo>
                                    <a:pt x="65" y="77"/>
                                  </a:lnTo>
                                  <a:cubicBezTo>
                                    <a:pt x="56" y="84"/>
                                    <a:pt x="43" y="93"/>
                                    <a:pt x="32" y="95"/>
                                  </a:cubicBezTo>
                                  <a:close/>
                                </a:path>
                              </a:pathLst>
                            </a:custGeom>
                            <a:grpFill/>
                            <a:ln w="0">
                              <a:noFill/>
                            </a:ln>
                          </wps:spPr>
                          <wps:bodyPr/>
                        </wps:wsp>
                        <wps:wsp>
                          <wps:cNvPr id="2082458359" name="Freeform: Shape 2082458359"/>
                          <wps:cNvSpPr/>
                          <wps:spPr>
                            <a:xfrm>
                              <a:off x="344440" y="411342"/>
                              <a:ext cx="32400" cy="6841"/>
                            </a:xfrm>
                            <a:custGeom>
                              <a:avLst/>
                              <a:gdLst/>
                              <a:ahLst/>
                              <a:cxnLst/>
                              <a:rect l="0" t="0" r="r" b="b"/>
                              <a:pathLst>
                                <a:path w="90" h="19">
                                  <a:moveTo>
                                    <a:pt x="89" y="19"/>
                                  </a:moveTo>
                                  <a:lnTo>
                                    <a:pt x="90" y="0"/>
                                  </a:lnTo>
                                  <a:cubicBezTo>
                                    <a:pt x="66" y="6"/>
                                    <a:pt x="27" y="6"/>
                                    <a:pt x="2" y="0"/>
                                  </a:cubicBezTo>
                                  <a:lnTo>
                                    <a:pt x="1" y="19"/>
                                  </a:lnTo>
                                  <a:cubicBezTo>
                                    <a:pt x="26" y="15"/>
                                    <a:pt x="65" y="15"/>
                                    <a:pt x="89" y="19"/>
                                  </a:cubicBezTo>
                                  <a:close/>
                                </a:path>
                              </a:pathLst>
                            </a:custGeom>
                            <a:grpFill/>
                            <a:ln w="0">
                              <a:noFill/>
                            </a:ln>
                          </wps:spPr>
                          <wps:bodyPr/>
                        </wps:wsp>
                        <wps:wsp>
                          <wps:cNvPr id="698168360" name="Freeform: Shape 698168360"/>
                          <wps:cNvSpPr/>
                          <wps:spPr>
                            <a:xfrm>
                              <a:off x="580600" y="516102"/>
                              <a:ext cx="28079" cy="33480"/>
                            </a:xfrm>
                            <a:custGeom>
                              <a:avLst/>
                              <a:gdLst/>
                              <a:ahLst/>
                              <a:cxnLst/>
                              <a:rect l="0" t="0" r="r" b="b"/>
                              <a:pathLst>
                                <a:path w="78" h="93">
                                  <a:moveTo>
                                    <a:pt x="44" y="93"/>
                                  </a:moveTo>
                                  <a:cubicBezTo>
                                    <a:pt x="97" y="71"/>
                                    <a:pt x="85" y="19"/>
                                    <a:pt x="27" y="43"/>
                                  </a:cubicBezTo>
                                  <a:cubicBezTo>
                                    <a:pt x="2" y="36"/>
                                    <a:pt x="33" y="10"/>
                                    <a:pt x="50" y="16"/>
                                  </a:cubicBezTo>
                                  <a:lnTo>
                                    <a:pt x="50" y="15"/>
                                  </a:lnTo>
                                  <a:lnTo>
                                    <a:pt x="37" y="1"/>
                                  </a:lnTo>
                                  <a:cubicBezTo>
                                    <a:pt x="19" y="9"/>
                                    <a:pt x="-11" y="34"/>
                                    <a:pt x="5" y="55"/>
                                  </a:cubicBezTo>
                                  <a:cubicBezTo>
                                    <a:pt x="16" y="69"/>
                                    <a:pt x="38" y="54"/>
                                    <a:pt x="53" y="55"/>
                                  </a:cubicBezTo>
                                  <a:cubicBezTo>
                                    <a:pt x="76" y="59"/>
                                    <a:pt x="51" y="83"/>
                                    <a:pt x="36" y="82"/>
                                  </a:cubicBezTo>
                                  <a:lnTo>
                                    <a:pt x="36" y="82"/>
                                  </a:lnTo>
                                  <a:lnTo>
                                    <a:pt x="44" y="93"/>
                                  </a:lnTo>
                                  <a:close/>
                                </a:path>
                              </a:pathLst>
                            </a:custGeom>
                            <a:grpFill/>
                            <a:ln w="0">
                              <a:noFill/>
                            </a:ln>
                          </wps:spPr>
                          <wps:bodyPr/>
                        </wps:wsp>
                        <wps:wsp>
                          <wps:cNvPr id="71511685" name="Freeform: Shape 71511685"/>
                          <wps:cNvSpPr/>
                          <wps:spPr>
                            <a:xfrm>
                              <a:off x="618759" y="458141"/>
                              <a:ext cx="33481" cy="26640"/>
                            </a:xfrm>
                            <a:custGeom>
                              <a:avLst/>
                              <a:gdLst/>
                              <a:ahLst/>
                              <a:cxnLst/>
                              <a:rect l="0" t="0" r="r" b="b"/>
                              <a:pathLst>
                                <a:path w="93" h="74">
                                  <a:moveTo>
                                    <a:pt x="79" y="74"/>
                                  </a:moveTo>
                                  <a:lnTo>
                                    <a:pt x="95" y="23"/>
                                  </a:lnTo>
                                  <a:cubicBezTo>
                                    <a:pt x="88" y="24"/>
                                    <a:pt x="20" y="4"/>
                                    <a:pt x="14" y="0"/>
                                  </a:cubicBezTo>
                                  <a:lnTo>
                                    <a:pt x="0" y="47"/>
                                  </a:lnTo>
                                  <a:lnTo>
                                    <a:pt x="14" y="59"/>
                                  </a:lnTo>
                                  <a:lnTo>
                                    <a:pt x="14" y="58"/>
                                  </a:lnTo>
                                  <a:cubicBezTo>
                                    <a:pt x="13" y="48"/>
                                    <a:pt x="15" y="36"/>
                                    <a:pt x="19" y="22"/>
                                  </a:cubicBezTo>
                                  <a:lnTo>
                                    <a:pt x="44" y="29"/>
                                  </a:lnTo>
                                  <a:cubicBezTo>
                                    <a:pt x="41" y="37"/>
                                    <a:pt x="37" y="54"/>
                                    <a:pt x="33" y="58"/>
                                  </a:cubicBezTo>
                                  <a:lnTo>
                                    <a:pt x="46" y="60"/>
                                  </a:lnTo>
                                  <a:lnTo>
                                    <a:pt x="55" y="32"/>
                                  </a:lnTo>
                                  <a:lnTo>
                                    <a:pt x="79" y="40"/>
                                  </a:lnTo>
                                  <a:cubicBezTo>
                                    <a:pt x="76" y="49"/>
                                    <a:pt x="72" y="56"/>
                                    <a:pt x="66" y="61"/>
                                  </a:cubicBezTo>
                                  <a:lnTo>
                                    <a:pt x="79" y="74"/>
                                  </a:lnTo>
                                  <a:close/>
                                </a:path>
                              </a:pathLst>
                            </a:custGeom>
                            <a:grpFill/>
                            <a:ln w="0">
                              <a:noFill/>
                            </a:ln>
                          </wps:spPr>
                          <wps:bodyPr/>
                        </wps:wsp>
                        <wps:wsp>
                          <wps:cNvPr id="1353970829" name="Freeform: Shape 1353970829"/>
                          <wps:cNvSpPr/>
                          <wps:spPr>
                            <a:xfrm>
                              <a:off x="600760" y="486942"/>
                              <a:ext cx="37441" cy="37441"/>
                            </a:xfrm>
                            <a:custGeom>
                              <a:avLst/>
                              <a:gdLst/>
                              <a:ahLst/>
                              <a:cxnLst/>
                              <a:rect l="0" t="0" r="r" b="b"/>
                              <a:pathLst>
                                <a:path w="104" h="104">
                                  <a:moveTo>
                                    <a:pt x="95" y="60"/>
                                  </a:moveTo>
                                  <a:lnTo>
                                    <a:pt x="104" y="45"/>
                                  </a:lnTo>
                                  <a:lnTo>
                                    <a:pt x="37" y="0"/>
                                  </a:lnTo>
                                  <a:lnTo>
                                    <a:pt x="30" y="14"/>
                                  </a:lnTo>
                                  <a:cubicBezTo>
                                    <a:pt x="33" y="17"/>
                                    <a:pt x="75" y="43"/>
                                    <a:pt x="75" y="43"/>
                                  </a:cubicBezTo>
                                  <a:cubicBezTo>
                                    <a:pt x="75" y="43"/>
                                    <a:pt x="4" y="53"/>
                                    <a:pt x="0" y="58"/>
                                  </a:cubicBezTo>
                                  <a:lnTo>
                                    <a:pt x="67" y="104"/>
                                  </a:lnTo>
                                  <a:lnTo>
                                    <a:pt x="75" y="93"/>
                                  </a:lnTo>
                                  <a:cubicBezTo>
                                    <a:pt x="72" y="91"/>
                                    <a:pt x="35" y="67"/>
                                    <a:pt x="35" y="67"/>
                                  </a:cubicBezTo>
                                  <a:cubicBezTo>
                                    <a:pt x="35" y="67"/>
                                    <a:pt x="93" y="60"/>
                                    <a:pt x="95" y="60"/>
                                  </a:cubicBezTo>
                                  <a:close/>
                                </a:path>
                              </a:pathLst>
                            </a:custGeom>
                            <a:grpFill/>
                            <a:ln w="0">
                              <a:noFill/>
                            </a:ln>
                          </wps:spPr>
                          <wps:bodyPr/>
                        </wps:wsp>
                        <wps:wsp>
                          <wps:cNvPr id="355189348" name="Freeform: Shape 355189348"/>
                          <wps:cNvSpPr/>
                          <wps:spPr>
                            <a:xfrm>
                              <a:off x="554681" y="531942"/>
                              <a:ext cx="31682" cy="34920"/>
                            </a:xfrm>
                            <a:custGeom>
                              <a:avLst/>
                              <a:gdLst/>
                              <a:ahLst/>
                              <a:cxnLst/>
                              <a:rect l="0" t="0" r="r" b="b"/>
                              <a:pathLst>
                                <a:path w="88" h="97">
                                  <a:moveTo>
                                    <a:pt x="41" y="97"/>
                                  </a:moveTo>
                                  <a:lnTo>
                                    <a:pt x="88" y="70"/>
                                  </a:lnTo>
                                  <a:cubicBezTo>
                                    <a:pt x="82" y="66"/>
                                    <a:pt x="46" y="7"/>
                                    <a:pt x="44" y="0"/>
                                  </a:cubicBezTo>
                                  <a:lnTo>
                                    <a:pt x="1" y="25"/>
                                  </a:lnTo>
                                  <a:lnTo>
                                    <a:pt x="2" y="43"/>
                                  </a:lnTo>
                                  <a:lnTo>
                                    <a:pt x="3" y="43"/>
                                  </a:lnTo>
                                  <a:cubicBezTo>
                                    <a:pt x="10" y="35"/>
                                    <a:pt x="20" y="27"/>
                                    <a:pt x="32" y="19"/>
                                  </a:cubicBezTo>
                                  <a:lnTo>
                                    <a:pt x="46" y="42"/>
                                  </a:lnTo>
                                  <a:cubicBezTo>
                                    <a:pt x="38" y="46"/>
                                    <a:pt x="23" y="55"/>
                                    <a:pt x="18" y="56"/>
                                  </a:cubicBezTo>
                                  <a:lnTo>
                                    <a:pt x="26" y="66"/>
                                  </a:lnTo>
                                  <a:lnTo>
                                    <a:pt x="51" y="51"/>
                                  </a:lnTo>
                                  <a:lnTo>
                                    <a:pt x="64" y="72"/>
                                  </a:lnTo>
                                  <a:cubicBezTo>
                                    <a:pt x="55" y="77"/>
                                    <a:pt x="48" y="79"/>
                                    <a:pt x="40" y="80"/>
                                  </a:cubicBezTo>
                                  <a:lnTo>
                                    <a:pt x="41" y="97"/>
                                  </a:lnTo>
                                  <a:close/>
                                </a:path>
                              </a:pathLst>
                            </a:custGeom>
                            <a:grpFill/>
                            <a:ln w="0">
                              <a:noFill/>
                            </a:ln>
                          </wps:spPr>
                          <wps:bodyPr/>
                        </wps:wsp>
                        <wps:wsp>
                          <wps:cNvPr id="1166111063" name="Freeform: Shape 1166111063"/>
                          <wps:cNvSpPr/>
                          <wps:spPr>
                            <a:xfrm>
                              <a:off x="358839" y="347262"/>
                              <a:ext cx="28441" cy="25559"/>
                            </a:xfrm>
                            <a:custGeom>
                              <a:avLst/>
                              <a:gdLst/>
                              <a:ahLst/>
                              <a:cxnLst/>
                              <a:rect l="0" t="0" r="r" b="b"/>
                              <a:pathLst>
                                <a:path w="79" h="71">
                                  <a:moveTo>
                                    <a:pt x="72" y="29"/>
                                  </a:moveTo>
                                  <a:cubicBezTo>
                                    <a:pt x="58" y="18"/>
                                    <a:pt x="40" y="37"/>
                                    <a:pt x="26" y="41"/>
                                  </a:cubicBezTo>
                                  <a:cubicBezTo>
                                    <a:pt x="2" y="42"/>
                                    <a:pt x="21" y="12"/>
                                    <a:pt x="36" y="9"/>
                                  </a:cubicBezTo>
                                  <a:lnTo>
                                    <a:pt x="36" y="9"/>
                                  </a:lnTo>
                                  <a:lnTo>
                                    <a:pt x="24" y="0"/>
                                  </a:lnTo>
                                  <a:cubicBezTo>
                                    <a:pt x="3" y="12"/>
                                    <a:pt x="-14" y="59"/>
                                    <a:pt x="21" y="60"/>
                                  </a:cubicBezTo>
                                  <a:cubicBezTo>
                                    <a:pt x="28" y="61"/>
                                    <a:pt x="48" y="47"/>
                                    <a:pt x="54" y="46"/>
                                  </a:cubicBezTo>
                                  <a:cubicBezTo>
                                    <a:pt x="71" y="43"/>
                                    <a:pt x="65" y="65"/>
                                    <a:pt x="56" y="70"/>
                                  </a:cubicBezTo>
                                  <a:cubicBezTo>
                                    <a:pt x="60" y="70"/>
                                    <a:pt x="65" y="70"/>
                                    <a:pt x="70" y="71"/>
                                  </a:cubicBezTo>
                                  <a:cubicBezTo>
                                    <a:pt x="79" y="58"/>
                                    <a:pt x="85" y="39"/>
                                    <a:pt x="72" y="29"/>
                                  </a:cubicBezTo>
                                  <a:close/>
                                </a:path>
                              </a:pathLst>
                            </a:custGeom>
                            <a:grpFill/>
                            <a:ln w="0">
                              <a:noFill/>
                            </a:ln>
                          </wps:spPr>
                          <wps:bodyPr/>
                        </wps:wsp>
                        <wps:wsp>
                          <wps:cNvPr id="1487073394" name="Freeform: Shape 1487073394"/>
                          <wps:cNvSpPr/>
                          <wps:spPr>
                            <a:xfrm>
                              <a:off x="374680" y="320982"/>
                              <a:ext cx="16561" cy="32400"/>
                            </a:xfrm>
                            <a:custGeom>
                              <a:avLst/>
                              <a:gdLst/>
                              <a:ahLst/>
                              <a:cxnLst/>
                              <a:rect l="0" t="0" r="r" b="b"/>
                              <a:pathLst>
                                <a:path w="46" h="90">
                                  <a:moveTo>
                                    <a:pt x="45" y="75"/>
                                  </a:moveTo>
                                  <a:cubicBezTo>
                                    <a:pt x="7" y="73"/>
                                    <a:pt x="-2" y="6"/>
                                    <a:pt x="45" y="16"/>
                                  </a:cubicBezTo>
                                  <a:lnTo>
                                    <a:pt x="45" y="0"/>
                                  </a:lnTo>
                                  <a:cubicBezTo>
                                    <a:pt x="-16" y="-3"/>
                                    <a:pt x="-15" y="93"/>
                                    <a:pt x="45" y="91"/>
                                  </a:cubicBezTo>
                                  <a:lnTo>
                                    <a:pt x="45" y="75"/>
                                  </a:lnTo>
                                  <a:close/>
                                </a:path>
                              </a:pathLst>
                            </a:custGeom>
                            <a:grpFill/>
                            <a:ln w="0">
                              <a:noFill/>
                            </a:ln>
                          </wps:spPr>
                          <wps:bodyPr/>
                        </wps:wsp>
                        <wps:wsp>
                          <wps:cNvPr id="875404106" name="Freeform: Shape 875404106"/>
                          <wps:cNvSpPr/>
                          <wps:spPr>
                            <a:xfrm>
                              <a:off x="411041" y="284983"/>
                              <a:ext cx="30601" cy="23040"/>
                            </a:xfrm>
                            <a:custGeom>
                              <a:avLst/>
                              <a:gdLst/>
                              <a:ahLst/>
                              <a:cxnLst/>
                              <a:rect l="0" t="0" r="r" b="b"/>
                              <a:pathLst>
                                <a:path w="85" h="64">
                                  <a:moveTo>
                                    <a:pt x="39" y="58"/>
                                  </a:moveTo>
                                  <a:cubicBezTo>
                                    <a:pt x="40" y="58"/>
                                    <a:pt x="66" y="58"/>
                                    <a:pt x="67" y="58"/>
                                  </a:cubicBezTo>
                                  <a:cubicBezTo>
                                    <a:pt x="56" y="42"/>
                                    <a:pt x="48" y="29"/>
                                    <a:pt x="48" y="29"/>
                                  </a:cubicBezTo>
                                  <a:cubicBezTo>
                                    <a:pt x="57" y="24"/>
                                    <a:pt x="77" y="16"/>
                                    <a:pt x="86" y="17"/>
                                  </a:cubicBezTo>
                                  <a:lnTo>
                                    <a:pt x="66" y="1"/>
                                  </a:lnTo>
                                  <a:lnTo>
                                    <a:pt x="1" y="39"/>
                                  </a:lnTo>
                                  <a:lnTo>
                                    <a:pt x="8" y="64"/>
                                  </a:lnTo>
                                  <a:lnTo>
                                    <a:pt x="8" y="64"/>
                                  </a:lnTo>
                                  <a:cubicBezTo>
                                    <a:pt x="13" y="54"/>
                                    <a:pt x="22" y="46"/>
                                    <a:pt x="30" y="41"/>
                                  </a:cubicBezTo>
                                  <a:cubicBezTo>
                                    <a:pt x="32" y="44"/>
                                    <a:pt x="35" y="50"/>
                                    <a:pt x="39" y="58"/>
                                  </a:cubicBezTo>
                                  <a:close/>
                                </a:path>
                              </a:pathLst>
                            </a:custGeom>
                            <a:grpFill/>
                            <a:ln w="0">
                              <a:noFill/>
                            </a:ln>
                          </wps:spPr>
                          <wps:bodyPr/>
                        </wps:wsp>
                        <wps:wsp>
                          <wps:cNvPr id="1452564814" name="Freeform: Shape 1452564814"/>
                          <wps:cNvSpPr/>
                          <wps:spPr>
                            <a:xfrm>
                              <a:off x="454960" y="272741"/>
                              <a:ext cx="38160" cy="30961"/>
                            </a:xfrm>
                            <a:custGeom>
                              <a:avLst/>
                              <a:gdLst/>
                              <a:ahLst/>
                              <a:cxnLst/>
                              <a:rect l="0" t="0" r="r" b="b"/>
                              <a:pathLst>
                                <a:path w="106" h="86">
                                  <a:moveTo>
                                    <a:pt x="57" y="68"/>
                                  </a:moveTo>
                                  <a:cubicBezTo>
                                    <a:pt x="88" y="54"/>
                                    <a:pt x="61" y="5"/>
                                    <a:pt x="32" y="17"/>
                                  </a:cubicBezTo>
                                  <a:cubicBezTo>
                                    <a:pt x="0" y="29"/>
                                    <a:pt x="28" y="80"/>
                                    <a:pt x="57" y="68"/>
                                  </a:cubicBezTo>
                                  <a:moveTo>
                                    <a:pt x="105" y="81"/>
                                  </a:moveTo>
                                  <a:lnTo>
                                    <a:pt x="106" y="81"/>
                                  </a:lnTo>
                                  <a:cubicBezTo>
                                    <a:pt x="92" y="92"/>
                                    <a:pt x="77" y="87"/>
                                    <a:pt x="63" y="80"/>
                                  </a:cubicBezTo>
                                  <a:cubicBezTo>
                                    <a:pt x="23" y="102"/>
                                    <a:pt x="-21" y="49"/>
                                    <a:pt x="12" y="16"/>
                                  </a:cubicBezTo>
                                  <a:cubicBezTo>
                                    <a:pt x="46" y="-25"/>
                                    <a:pt x="112" y="21"/>
                                    <a:pt x="80" y="66"/>
                                  </a:cubicBezTo>
                                  <a:cubicBezTo>
                                    <a:pt x="90" y="74"/>
                                    <a:pt x="99" y="79"/>
                                    <a:pt x="105" y="81"/>
                                  </a:cubicBezTo>
                                  <a:close/>
                                </a:path>
                              </a:pathLst>
                            </a:custGeom>
                            <a:grpFill/>
                            <a:ln w="0">
                              <a:noFill/>
                            </a:ln>
                          </wps:spPr>
                          <wps:bodyPr/>
                        </wps:wsp>
                        <wps:wsp>
                          <wps:cNvPr id="1819465715" name="Freeform: Shape 1819465715"/>
                          <wps:cNvSpPr/>
                          <wps:spPr>
                            <a:xfrm>
                              <a:off x="495641" y="270942"/>
                              <a:ext cx="29880" cy="30600"/>
                            </a:xfrm>
                            <a:custGeom>
                              <a:avLst/>
                              <a:gdLst/>
                              <a:ahLst/>
                              <a:cxnLst/>
                              <a:rect l="0" t="0" r="r" b="b"/>
                              <a:pathLst>
                                <a:path w="83" h="85">
                                  <a:moveTo>
                                    <a:pt x="4" y="50"/>
                                  </a:moveTo>
                                  <a:cubicBezTo>
                                    <a:pt x="3" y="36"/>
                                    <a:pt x="5" y="12"/>
                                    <a:pt x="0" y="-1"/>
                                  </a:cubicBezTo>
                                  <a:lnTo>
                                    <a:pt x="28" y="-1"/>
                                  </a:lnTo>
                                  <a:cubicBezTo>
                                    <a:pt x="23" y="12"/>
                                    <a:pt x="15" y="72"/>
                                    <a:pt x="40" y="69"/>
                                  </a:cubicBezTo>
                                  <a:cubicBezTo>
                                    <a:pt x="48" y="69"/>
                                    <a:pt x="59" y="62"/>
                                    <a:pt x="59" y="53"/>
                                  </a:cubicBezTo>
                                  <a:cubicBezTo>
                                    <a:pt x="57" y="38"/>
                                    <a:pt x="61" y="12"/>
                                    <a:pt x="54" y="-1"/>
                                  </a:cubicBezTo>
                                  <a:lnTo>
                                    <a:pt x="83" y="-1"/>
                                  </a:lnTo>
                                  <a:cubicBezTo>
                                    <a:pt x="77" y="21"/>
                                    <a:pt x="77" y="62"/>
                                    <a:pt x="83" y="84"/>
                                  </a:cubicBezTo>
                                  <a:lnTo>
                                    <a:pt x="59" y="84"/>
                                  </a:lnTo>
                                  <a:cubicBezTo>
                                    <a:pt x="60" y="82"/>
                                    <a:pt x="60" y="79"/>
                                    <a:pt x="60" y="75"/>
                                  </a:cubicBezTo>
                                  <a:cubicBezTo>
                                    <a:pt x="35" y="93"/>
                                    <a:pt x="1" y="84"/>
                                    <a:pt x="4" y="50"/>
                                  </a:cubicBezTo>
                                  <a:close/>
                                </a:path>
                              </a:pathLst>
                            </a:custGeom>
                            <a:grpFill/>
                            <a:ln w="0">
                              <a:noFill/>
                            </a:ln>
                          </wps:spPr>
                          <wps:bodyPr/>
                        </wps:wsp>
                        <wps:wsp>
                          <wps:cNvPr id="227467793" name="Freeform: Shape 227467793"/>
                          <wps:cNvSpPr/>
                          <wps:spPr>
                            <a:xfrm>
                              <a:off x="533439" y="274903"/>
                              <a:ext cx="15120" cy="29159"/>
                            </a:xfrm>
                            <a:custGeom>
                              <a:avLst/>
                              <a:gdLst/>
                              <a:ahLst/>
                              <a:cxnLst/>
                              <a:rect l="0" t="0" r="r" b="b"/>
                              <a:pathLst>
                                <a:path w="42" h="81">
                                  <a:moveTo>
                                    <a:pt x="18" y="81"/>
                                  </a:moveTo>
                                  <a:cubicBezTo>
                                    <a:pt x="23" y="61"/>
                                    <a:pt x="31" y="26"/>
                                    <a:pt x="42" y="8"/>
                                  </a:cubicBezTo>
                                  <a:lnTo>
                                    <a:pt x="20" y="0"/>
                                  </a:lnTo>
                                  <a:cubicBezTo>
                                    <a:pt x="20" y="22"/>
                                    <a:pt x="8" y="58"/>
                                    <a:pt x="0" y="78"/>
                                  </a:cubicBezTo>
                                  <a:cubicBezTo>
                                    <a:pt x="9" y="79"/>
                                    <a:pt x="9" y="79"/>
                                    <a:pt x="18" y="81"/>
                                  </a:cubicBezTo>
                                  <a:close/>
                                </a:path>
                              </a:pathLst>
                            </a:custGeom>
                            <a:grpFill/>
                            <a:ln w="0">
                              <a:noFill/>
                            </a:ln>
                          </wps:spPr>
                          <wps:bodyPr/>
                        </wps:wsp>
                        <wps:wsp>
                          <wps:cNvPr id="2052160909" name="Freeform: Shape 2052160909"/>
                          <wps:cNvSpPr/>
                          <wps:spPr>
                            <a:xfrm>
                              <a:off x="519040" y="322422"/>
                              <a:ext cx="74881" cy="81360"/>
                            </a:xfrm>
                            <a:custGeom>
                              <a:avLst/>
                              <a:gdLst/>
                              <a:ahLst/>
                              <a:cxnLst/>
                              <a:rect l="0" t="0" r="r" b="b"/>
                              <a:pathLst>
                                <a:path w="208" h="226">
                                  <a:moveTo>
                                    <a:pt x="8" y="123"/>
                                  </a:moveTo>
                                  <a:lnTo>
                                    <a:pt x="8" y="125"/>
                                  </a:lnTo>
                                  <a:cubicBezTo>
                                    <a:pt x="8" y="121"/>
                                    <a:pt x="15" y="125"/>
                                    <a:pt x="12" y="128"/>
                                  </a:cubicBezTo>
                                  <a:lnTo>
                                    <a:pt x="12" y="128"/>
                                  </a:lnTo>
                                  <a:cubicBezTo>
                                    <a:pt x="19" y="130"/>
                                    <a:pt x="21" y="119"/>
                                    <a:pt x="14" y="119"/>
                                  </a:cubicBezTo>
                                  <a:lnTo>
                                    <a:pt x="21" y="115"/>
                                  </a:lnTo>
                                  <a:lnTo>
                                    <a:pt x="21" y="112"/>
                                  </a:lnTo>
                                  <a:lnTo>
                                    <a:pt x="14" y="109"/>
                                  </a:lnTo>
                                  <a:lnTo>
                                    <a:pt x="14" y="108"/>
                                  </a:lnTo>
                                  <a:cubicBezTo>
                                    <a:pt x="21" y="108"/>
                                    <a:pt x="19" y="98"/>
                                    <a:pt x="12" y="99"/>
                                  </a:cubicBezTo>
                                  <a:lnTo>
                                    <a:pt x="12" y="100"/>
                                  </a:lnTo>
                                  <a:cubicBezTo>
                                    <a:pt x="15" y="103"/>
                                    <a:pt x="8" y="105"/>
                                    <a:pt x="8" y="101"/>
                                  </a:cubicBezTo>
                                  <a:cubicBezTo>
                                    <a:pt x="8" y="102"/>
                                    <a:pt x="8" y="104"/>
                                    <a:pt x="8" y="104"/>
                                  </a:cubicBezTo>
                                  <a:lnTo>
                                    <a:pt x="8" y="14"/>
                                  </a:lnTo>
                                  <a:lnTo>
                                    <a:pt x="14" y="14"/>
                                  </a:lnTo>
                                  <a:lnTo>
                                    <a:pt x="14" y="7"/>
                                  </a:lnTo>
                                  <a:lnTo>
                                    <a:pt x="92" y="7"/>
                                  </a:lnTo>
                                  <a:cubicBezTo>
                                    <a:pt x="97" y="8"/>
                                    <a:pt x="93" y="14"/>
                                    <a:pt x="90" y="11"/>
                                  </a:cubicBezTo>
                                  <a:lnTo>
                                    <a:pt x="89" y="11"/>
                                  </a:lnTo>
                                  <a:cubicBezTo>
                                    <a:pt x="88" y="18"/>
                                    <a:pt x="100" y="19"/>
                                    <a:pt x="100" y="12"/>
                                  </a:cubicBezTo>
                                  <a:lnTo>
                                    <a:pt x="103" y="20"/>
                                  </a:lnTo>
                                  <a:lnTo>
                                    <a:pt x="106" y="20"/>
                                  </a:lnTo>
                                  <a:lnTo>
                                    <a:pt x="110" y="12"/>
                                  </a:lnTo>
                                  <a:cubicBezTo>
                                    <a:pt x="110" y="19"/>
                                    <a:pt x="121" y="18"/>
                                    <a:pt x="121" y="11"/>
                                  </a:cubicBezTo>
                                  <a:lnTo>
                                    <a:pt x="120" y="11"/>
                                  </a:lnTo>
                                  <a:cubicBezTo>
                                    <a:pt x="117" y="14"/>
                                    <a:pt x="113" y="8"/>
                                    <a:pt x="118" y="7"/>
                                  </a:cubicBezTo>
                                  <a:lnTo>
                                    <a:pt x="194" y="7"/>
                                  </a:lnTo>
                                  <a:lnTo>
                                    <a:pt x="194" y="14"/>
                                  </a:lnTo>
                                  <a:lnTo>
                                    <a:pt x="201" y="14"/>
                                  </a:lnTo>
                                  <a:cubicBezTo>
                                    <a:pt x="201" y="12"/>
                                    <a:pt x="204" y="124"/>
                                    <a:pt x="198" y="100"/>
                                  </a:cubicBezTo>
                                  <a:lnTo>
                                    <a:pt x="196" y="99"/>
                                  </a:lnTo>
                                  <a:cubicBezTo>
                                    <a:pt x="190" y="98"/>
                                    <a:pt x="189" y="108"/>
                                    <a:pt x="196" y="108"/>
                                  </a:cubicBezTo>
                                  <a:lnTo>
                                    <a:pt x="196" y="109"/>
                                  </a:lnTo>
                                  <a:lnTo>
                                    <a:pt x="188" y="112"/>
                                  </a:lnTo>
                                  <a:lnTo>
                                    <a:pt x="188" y="115"/>
                                  </a:lnTo>
                                  <a:lnTo>
                                    <a:pt x="196" y="119"/>
                                  </a:lnTo>
                                  <a:cubicBezTo>
                                    <a:pt x="189" y="119"/>
                                    <a:pt x="190" y="130"/>
                                    <a:pt x="196" y="128"/>
                                  </a:cubicBezTo>
                                  <a:lnTo>
                                    <a:pt x="198" y="128"/>
                                  </a:lnTo>
                                  <a:cubicBezTo>
                                    <a:pt x="204" y="102"/>
                                    <a:pt x="201" y="216"/>
                                    <a:pt x="201" y="213"/>
                                  </a:cubicBezTo>
                                  <a:lnTo>
                                    <a:pt x="194" y="213"/>
                                  </a:lnTo>
                                  <a:lnTo>
                                    <a:pt x="194" y="219"/>
                                  </a:lnTo>
                                  <a:lnTo>
                                    <a:pt x="118" y="219"/>
                                  </a:lnTo>
                                  <a:cubicBezTo>
                                    <a:pt x="113" y="219"/>
                                    <a:pt x="117" y="213"/>
                                    <a:pt x="120" y="216"/>
                                  </a:cubicBezTo>
                                  <a:lnTo>
                                    <a:pt x="121" y="215"/>
                                  </a:lnTo>
                                  <a:cubicBezTo>
                                    <a:pt x="121" y="208"/>
                                    <a:pt x="110" y="208"/>
                                    <a:pt x="110" y="214"/>
                                  </a:cubicBezTo>
                                  <a:lnTo>
                                    <a:pt x="106" y="206"/>
                                  </a:lnTo>
                                  <a:lnTo>
                                    <a:pt x="103" y="206"/>
                                  </a:lnTo>
                                  <a:lnTo>
                                    <a:pt x="100" y="214"/>
                                  </a:lnTo>
                                  <a:lnTo>
                                    <a:pt x="99" y="214"/>
                                  </a:lnTo>
                                  <a:cubicBezTo>
                                    <a:pt x="99" y="208"/>
                                    <a:pt x="88" y="208"/>
                                    <a:pt x="89" y="215"/>
                                  </a:cubicBezTo>
                                  <a:lnTo>
                                    <a:pt x="90" y="216"/>
                                  </a:lnTo>
                                  <a:cubicBezTo>
                                    <a:pt x="93" y="213"/>
                                    <a:pt x="97" y="219"/>
                                    <a:pt x="92" y="219"/>
                                  </a:cubicBezTo>
                                  <a:lnTo>
                                    <a:pt x="14" y="219"/>
                                  </a:lnTo>
                                  <a:lnTo>
                                    <a:pt x="14" y="213"/>
                                  </a:lnTo>
                                  <a:lnTo>
                                    <a:pt x="8" y="213"/>
                                  </a:lnTo>
                                  <a:lnTo>
                                    <a:pt x="8" y="123"/>
                                  </a:lnTo>
                                  <a:moveTo>
                                    <a:pt x="115" y="7"/>
                                  </a:moveTo>
                                  <a:lnTo>
                                    <a:pt x="115" y="7"/>
                                  </a:lnTo>
                                  <a:moveTo>
                                    <a:pt x="201" y="104"/>
                                  </a:moveTo>
                                  <a:lnTo>
                                    <a:pt x="201" y="104"/>
                                  </a:lnTo>
                                  <a:moveTo>
                                    <a:pt x="94" y="219"/>
                                  </a:moveTo>
                                  <a:lnTo>
                                    <a:pt x="94" y="219"/>
                                  </a:lnTo>
                                  <a:moveTo>
                                    <a:pt x="115" y="219"/>
                                  </a:moveTo>
                                  <a:lnTo>
                                    <a:pt x="115" y="219"/>
                                  </a:lnTo>
                                  <a:moveTo>
                                    <a:pt x="194" y="226"/>
                                  </a:moveTo>
                                  <a:lnTo>
                                    <a:pt x="209" y="226"/>
                                  </a:lnTo>
                                  <a:lnTo>
                                    <a:pt x="209" y="0"/>
                                  </a:lnTo>
                                  <a:lnTo>
                                    <a:pt x="1" y="0"/>
                                  </a:lnTo>
                                  <a:lnTo>
                                    <a:pt x="1" y="213"/>
                                  </a:lnTo>
                                  <a:lnTo>
                                    <a:pt x="1" y="226"/>
                                  </a:lnTo>
                                  <a:lnTo>
                                    <a:pt x="14" y="226"/>
                                  </a:lnTo>
                                  <a:lnTo>
                                    <a:pt x="194" y="226"/>
                                  </a:lnTo>
                                  <a:close/>
                                </a:path>
                              </a:pathLst>
                            </a:custGeom>
                            <a:grpFill/>
                            <a:ln w="0">
                              <a:noFill/>
                            </a:ln>
                          </wps:spPr>
                          <wps:bodyPr/>
                        </wps:wsp>
                        <wps:wsp>
                          <wps:cNvPr id="708715391" name="Freeform: Shape 708715391"/>
                          <wps:cNvSpPr/>
                          <wps:spPr>
                            <a:xfrm>
                              <a:off x="508239" y="311622"/>
                              <a:ext cx="96480" cy="102239"/>
                            </a:xfrm>
                            <a:custGeom>
                              <a:avLst/>
                              <a:gdLst/>
                              <a:ahLst/>
                              <a:cxnLst/>
                              <a:rect l="0" t="0" r="r" b="b"/>
                              <a:pathLst>
                                <a:path w="268" h="284">
                                  <a:moveTo>
                                    <a:pt x="144" y="21"/>
                                  </a:moveTo>
                                  <a:lnTo>
                                    <a:pt x="248" y="21"/>
                                  </a:lnTo>
                                  <a:lnTo>
                                    <a:pt x="248" y="264"/>
                                  </a:lnTo>
                                  <a:lnTo>
                                    <a:pt x="22" y="264"/>
                                  </a:lnTo>
                                  <a:lnTo>
                                    <a:pt x="22" y="141"/>
                                  </a:lnTo>
                                  <a:lnTo>
                                    <a:pt x="22" y="21"/>
                                  </a:lnTo>
                                  <a:lnTo>
                                    <a:pt x="144" y="21"/>
                                  </a:lnTo>
                                  <a:moveTo>
                                    <a:pt x="269" y="264"/>
                                  </a:moveTo>
                                  <a:cubicBezTo>
                                    <a:pt x="269" y="259"/>
                                    <a:pt x="264" y="255"/>
                                    <a:pt x="260" y="257"/>
                                  </a:cubicBezTo>
                                  <a:lnTo>
                                    <a:pt x="260" y="258"/>
                                  </a:lnTo>
                                  <a:cubicBezTo>
                                    <a:pt x="251" y="295"/>
                                    <a:pt x="255" y="142"/>
                                    <a:pt x="255" y="148"/>
                                  </a:cubicBezTo>
                                  <a:lnTo>
                                    <a:pt x="262" y="151"/>
                                  </a:lnTo>
                                  <a:lnTo>
                                    <a:pt x="262" y="133"/>
                                  </a:lnTo>
                                  <a:lnTo>
                                    <a:pt x="255" y="136"/>
                                  </a:lnTo>
                                  <a:lnTo>
                                    <a:pt x="255" y="24"/>
                                  </a:lnTo>
                                  <a:cubicBezTo>
                                    <a:pt x="256" y="18"/>
                                    <a:pt x="264" y="22"/>
                                    <a:pt x="260" y="27"/>
                                  </a:cubicBezTo>
                                  <a:lnTo>
                                    <a:pt x="260" y="27"/>
                                  </a:lnTo>
                                  <a:cubicBezTo>
                                    <a:pt x="270" y="31"/>
                                    <a:pt x="274" y="14"/>
                                    <a:pt x="262" y="14"/>
                                  </a:cubicBezTo>
                                  <a:lnTo>
                                    <a:pt x="269" y="2"/>
                                  </a:lnTo>
                                  <a:lnTo>
                                    <a:pt x="267" y="0"/>
                                  </a:lnTo>
                                  <a:lnTo>
                                    <a:pt x="255" y="7"/>
                                  </a:lnTo>
                                  <a:cubicBezTo>
                                    <a:pt x="255" y="-3"/>
                                    <a:pt x="238" y="-1"/>
                                    <a:pt x="241" y="9"/>
                                  </a:cubicBezTo>
                                  <a:lnTo>
                                    <a:pt x="242" y="9"/>
                                  </a:lnTo>
                                  <a:cubicBezTo>
                                    <a:pt x="245" y="4"/>
                                    <a:pt x="251" y="13"/>
                                    <a:pt x="245" y="14"/>
                                  </a:cubicBezTo>
                                  <a:lnTo>
                                    <a:pt x="141" y="14"/>
                                  </a:lnTo>
                                  <a:lnTo>
                                    <a:pt x="144" y="7"/>
                                  </a:lnTo>
                                  <a:lnTo>
                                    <a:pt x="126" y="7"/>
                                  </a:lnTo>
                                  <a:lnTo>
                                    <a:pt x="129" y="14"/>
                                  </a:lnTo>
                                  <a:lnTo>
                                    <a:pt x="25" y="14"/>
                                  </a:lnTo>
                                  <a:cubicBezTo>
                                    <a:pt x="19" y="13"/>
                                    <a:pt x="25" y="4"/>
                                    <a:pt x="28" y="9"/>
                                  </a:cubicBezTo>
                                  <a:lnTo>
                                    <a:pt x="29" y="9"/>
                                  </a:lnTo>
                                  <a:cubicBezTo>
                                    <a:pt x="33" y="0"/>
                                    <a:pt x="16" y="-3"/>
                                    <a:pt x="15" y="7"/>
                                  </a:cubicBezTo>
                                  <a:lnTo>
                                    <a:pt x="2" y="0"/>
                                  </a:lnTo>
                                  <a:lnTo>
                                    <a:pt x="0" y="2"/>
                                  </a:lnTo>
                                  <a:lnTo>
                                    <a:pt x="8" y="14"/>
                                  </a:lnTo>
                                  <a:cubicBezTo>
                                    <a:pt x="-4" y="14"/>
                                    <a:pt x="-1" y="31"/>
                                    <a:pt x="10" y="27"/>
                                  </a:cubicBezTo>
                                  <a:lnTo>
                                    <a:pt x="10" y="27"/>
                                  </a:lnTo>
                                  <a:cubicBezTo>
                                    <a:pt x="18" y="-11"/>
                                    <a:pt x="14" y="141"/>
                                    <a:pt x="15" y="136"/>
                                  </a:cubicBezTo>
                                  <a:lnTo>
                                    <a:pt x="8" y="133"/>
                                  </a:lnTo>
                                  <a:lnTo>
                                    <a:pt x="8" y="151"/>
                                  </a:lnTo>
                                  <a:lnTo>
                                    <a:pt x="15" y="148"/>
                                  </a:lnTo>
                                  <a:cubicBezTo>
                                    <a:pt x="14" y="145"/>
                                    <a:pt x="18" y="294"/>
                                    <a:pt x="10" y="258"/>
                                  </a:cubicBezTo>
                                  <a:lnTo>
                                    <a:pt x="10" y="257"/>
                                  </a:lnTo>
                                  <a:cubicBezTo>
                                    <a:pt x="-1" y="254"/>
                                    <a:pt x="-4" y="271"/>
                                    <a:pt x="8" y="271"/>
                                  </a:cubicBezTo>
                                  <a:lnTo>
                                    <a:pt x="0" y="282"/>
                                  </a:lnTo>
                                  <a:lnTo>
                                    <a:pt x="2" y="284"/>
                                  </a:lnTo>
                                  <a:lnTo>
                                    <a:pt x="15" y="277"/>
                                  </a:lnTo>
                                  <a:cubicBezTo>
                                    <a:pt x="16" y="288"/>
                                    <a:pt x="33" y="285"/>
                                    <a:pt x="29" y="275"/>
                                  </a:cubicBezTo>
                                  <a:lnTo>
                                    <a:pt x="28" y="275"/>
                                  </a:lnTo>
                                  <a:cubicBezTo>
                                    <a:pt x="27" y="277"/>
                                    <a:pt x="22" y="276"/>
                                    <a:pt x="22" y="273"/>
                                  </a:cubicBezTo>
                                  <a:cubicBezTo>
                                    <a:pt x="22" y="272"/>
                                    <a:pt x="24" y="271"/>
                                    <a:pt x="25" y="271"/>
                                  </a:cubicBezTo>
                                  <a:lnTo>
                                    <a:pt x="129" y="271"/>
                                  </a:lnTo>
                                  <a:lnTo>
                                    <a:pt x="126" y="277"/>
                                  </a:lnTo>
                                  <a:lnTo>
                                    <a:pt x="144" y="277"/>
                                  </a:lnTo>
                                  <a:lnTo>
                                    <a:pt x="141" y="271"/>
                                  </a:lnTo>
                                  <a:lnTo>
                                    <a:pt x="244" y="271"/>
                                  </a:lnTo>
                                  <a:cubicBezTo>
                                    <a:pt x="246" y="271"/>
                                    <a:pt x="247" y="272"/>
                                    <a:pt x="247" y="273"/>
                                  </a:cubicBezTo>
                                  <a:cubicBezTo>
                                    <a:pt x="247" y="276"/>
                                    <a:pt x="243" y="277"/>
                                    <a:pt x="242" y="275"/>
                                  </a:cubicBezTo>
                                  <a:lnTo>
                                    <a:pt x="240" y="275"/>
                                  </a:lnTo>
                                  <a:cubicBezTo>
                                    <a:pt x="238" y="285"/>
                                    <a:pt x="255" y="288"/>
                                    <a:pt x="255" y="277"/>
                                  </a:cubicBezTo>
                                  <a:lnTo>
                                    <a:pt x="267" y="284"/>
                                  </a:lnTo>
                                  <a:lnTo>
                                    <a:pt x="269" y="282"/>
                                  </a:lnTo>
                                  <a:lnTo>
                                    <a:pt x="262" y="271"/>
                                  </a:lnTo>
                                  <a:cubicBezTo>
                                    <a:pt x="266" y="271"/>
                                    <a:pt x="269" y="268"/>
                                    <a:pt x="269" y="264"/>
                                  </a:cubicBezTo>
                                  <a:close/>
                                </a:path>
                              </a:pathLst>
                            </a:custGeom>
                            <a:grpFill/>
                            <a:ln w="0">
                              <a:noFill/>
                            </a:ln>
                          </wps:spPr>
                          <wps:bodyPr/>
                        </wps:wsp>
                        <wps:wsp>
                          <wps:cNvPr id="1685105698" name="Freeform: Shape 1685105698"/>
                          <wps:cNvSpPr/>
                          <wps:spPr>
                            <a:xfrm>
                              <a:off x="590679" y="366702"/>
                              <a:ext cx="0" cy="720"/>
                            </a:xfrm>
                            <a:custGeom>
                              <a:avLst/>
                              <a:gdLst/>
                              <a:ahLst/>
                              <a:cxnLst/>
                              <a:rect l="0" t="0" r="r" b="b"/>
                              <a:pathLst>
                                <a:path h="2">
                                  <a:moveTo>
                                    <a:pt x="1" y="1"/>
                                  </a:moveTo>
                                  <a:lnTo>
                                    <a:pt x="1" y="1"/>
                                  </a:lnTo>
                                  <a:close/>
                                </a:path>
                              </a:pathLst>
                            </a:custGeom>
                            <a:grpFill/>
                            <a:ln w="0">
                              <a:noFill/>
                            </a:ln>
                          </wps:spPr>
                          <wps:bodyPr/>
                        </wps:wsp>
                        <wps:wsp>
                          <wps:cNvPr id="249276846" name="Freeform: Shape 249276846"/>
                          <wps:cNvSpPr/>
                          <wps:spPr>
                            <a:xfrm>
                              <a:off x="590679" y="358782"/>
                              <a:ext cx="0" cy="0"/>
                            </a:xfrm>
                            <a:custGeom>
                              <a:avLst/>
                              <a:gdLst/>
                              <a:ahLst/>
                              <a:cxnLst/>
                              <a:rect l="0" t="0" r="r" b="b"/>
                              <a:pathLst>
                                <a:path>
                                  <a:moveTo>
                                    <a:pt x="1" y="0"/>
                                  </a:moveTo>
                                  <a:lnTo>
                                    <a:pt x="1" y="0"/>
                                  </a:lnTo>
                                  <a:close/>
                                </a:path>
                              </a:pathLst>
                            </a:custGeom>
                            <a:grpFill/>
                            <a:ln w="0">
                              <a:noFill/>
                            </a:ln>
                          </wps:spPr>
                          <wps:bodyPr/>
                        </wps:wsp>
                        <wps:wsp>
                          <wps:cNvPr id="1649897590" name="Freeform: Shape 1649897590"/>
                          <wps:cNvSpPr/>
                          <wps:spPr>
                            <a:xfrm>
                              <a:off x="521559" y="366702"/>
                              <a:ext cx="720" cy="720"/>
                            </a:xfrm>
                            <a:custGeom>
                              <a:avLst/>
                              <a:gdLst/>
                              <a:ahLst/>
                              <a:cxnLst/>
                              <a:rect l="0" t="0" r="r" b="b"/>
                              <a:pathLst>
                                <a:path w="2" h="2">
                                  <a:moveTo>
                                    <a:pt x="2" y="1"/>
                                  </a:moveTo>
                                  <a:cubicBezTo>
                                    <a:pt x="2" y="1"/>
                                    <a:pt x="1" y="1"/>
                                    <a:pt x="2" y="1"/>
                                  </a:cubicBezTo>
                                  <a:close/>
                                </a:path>
                              </a:pathLst>
                            </a:custGeom>
                            <a:grpFill/>
                            <a:ln w="0">
                              <a:noFill/>
                            </a:ln>
                          </wps:spPr>
                          <wps:bodyPr/>
                        </wps:wsp>
                        <wps:wsp>
                          <wps:cNvPr id="677925228" name="Freeform: Shape 677925228"/>
                          <wps:cNvSpPr/>
                          <wps:spPr>
                            <a:xfrm>
                              <a:off x="521559" y="358782"/>
                              <a:ext cx="720" cy="0"/>
                            </a:xfrm>
                            <a:custGeom>
                              <a:avLst/>
                              <a:gdLst/>
                              <a:ahLst/>
                              <a:cxnLst/>
                              <a:rect l="0" t="0" r="r" b="b"/>
                              <a:pathLst>
                                <a:path w="2">
                                  <a:moveTo>
                                    <a:pt x="2" y="0"/>
                                  </a:moveTo>
                                  <a:cubicBezTo>
                                    <a:pt x="1" y="0"/>
                                    <a:pt x="2" y="0"/>
                                    <a:pt x="2" y="0"/>
                                  </a:cubicBezTo>
                                  <a:close/>
                                </a:path>
                              </a:pathLst>
                            </a:custGeom>
                            <a:grpFill/>
                            <a:ln w="0">
                              <a:noFill/>
                            </a:ln>
                          </wps:spPr>
                          <wps:bodyPr/>
                        </wps:wsp>
                        <wps:wsp>
                          <wps:cNvPr id="1554754553" name="Freeform: Shape 1554754553"/>
                          <wps:cNvSpPr/>
                          <wps:spPr>
                            <a:xfrm>
                              <a:off x="252280" y="192822"/>
                              <a:ext cx="12241" cy="20878"/>
                            </a:xfrm>
                            <a:custGeom>
                              <a:avLst/>
                              <a:gdLst/>
                              <a:ahLst/>
                              <a:cxnLst/>
                              <a:rect l="0" t="0" r="r" b="b"/>
                              <a:pathLst>
                                <a:path w="34" h="58">
                                  <a:moveTo>
                                    <a:pt x="1" y="59"/>
                                  </a:moveTo>
                                  <a:lnTo>
                                    <a:pt x="5" y="55"/>
                                  </a:lnTo>
                                  <a:cubicBezTo>
                                    <a:pt x="8" y="33"/>
                                    <a:pt x="18" y="15"/>
                                    <a:pt x="34" y="3"/>
                                  </a:cubicBezTo>
                                  <a:cubicBezTo>
                                    <a:pt x="32" y="2"/>
                                    <a:pt x="32" y="1"/>
                                    <a:pt x="30" y="-1"/>
                                  </a:cubicBezTo>
                                  <a:cubicBezTo>
                                    <a:pt x="12" y="12"/>
                                    <a:pt x="1" y="35"/>
                                    <a:pt x="1" y="59"/>
                                  </a:cubicBezTo>
                                  <a:close/>
                                </a:path>
                              </a:pathLst>
                            </a:custGeom>
                            <a:grpFill/>
                            <a:ln w="0">
                              <a:noFill/>
                            </a:ln>
                          </wps:spPr>
                          <wps:bodyPr/>
                        </wps:wsp>
                        <wps:wsp>
                          <wps:cNvPr id="2002595041" name="Freeform: Shape 2002595041"/>
                          <wps:cNvSpPr/>
                          <wps:spPr>
                            <a:xfrm>
                              <a:off x="262360" y="189582"/>
                              <a:ext cx="9001" cy="14040"/>
                            </a:xfrm>
                            <a:custGeom>
                              <a:avLst/>
                              <a:gdLst/>
                              <a:ahLst/>
                              <a:cxnLst/>
                              <a:rect l="0" t="0" r="r" b="b"/>
                              <a:pathLst>
                                <a:path w="25" h="39">
                                  <a:moveTo>
                                    <a:pt x="21" y="39"/>
                                  </a:moveTo>
                                  <a:lnTo>
                                    <a:pt x="25" y="38"/>
                                  </a:lnTo>
                                  <a:cubicBezTo>
                                    <a:pt x="23" y="29"/>
                                    <a:pt x="16" y="12"/>
                                    <a:pt x="5" y="2"/>
                                  </a:cubicBezTo>
                                  <a:cubicBezTo>
                                    <a:pt x="3" y="-1"/>
                                    <a:pt x="-1" y="2"/>
                                    <a:pt x="1" y="6"/>
                                  </a:cubicBezTo>
                                  <a:cubicBezTo>
                                    <a:pt x="8" y="13"/>
                                    <a:pt x="16" y="25"/>
                                    <a:pt x="21" y="39"/>
                                  </a:cubicBezTo>
                                  <a:close/>
                                </a:path>
                              </a:pathLst>
                            </a:custGeom>
                            <a:grpFill/>
                            <a:ln w="0">
                              <a:noFill/>
                            </a:ln>
                          </wps:spPr>
                          <wps:bodyPr/>
                        </wps:wsp>
                        <wps:wsp>
                          <wps:cNvPr id="595766483" name="Freeform: Shape 595766483"/>
                          <wps:cNvSpPr/>
                          <wps:spPr>
                            <a:xfrm>
                              <a:off x="251560" y="192102"/>
                              <a:ext cx="5041" cy="5760"/>
                            </a:xfrm>
                            <a:custGeom>
                              <a:avLst/>
                              <a:gdLst/>
                              <a:ahLst/>
                              <a:cxnLst/>
                              <a:rect l="0" t="0" r="r" b="b"/>
                              <a:pathLst>
                                <a:path w="14" h="16">
                                  <a:moveTo>
                                    <a:pt x="6" y="15"/>
                                  </a:moveTo>
                                  <a:cubicBezTo>
                                    <a:pt x="17" y="16"/>
                                    <a:pt x="17" y="0"/>
                                    <a:pt x="7" y="0"/>
                                  </a:cubicBezTo>
                                  <a:cubicBezTo>
                                    <a:pt x="-3" y="0"/>
                                    <a:pt x="-3" y="15"/>
                                    <a:pt x="6" y="15"/>
                                  </a:cubicBezTo>
                                  <a:close/>
                                </a:path>
                              </a:pathLst>
                            </a:custGeom>
                            <a:grpFill/>
                            <a:ln w="0">
                              <a:noFill/>
                            </a:ln>
                          </wps:spPr>
                          <wps:bodyPr/>
                        </wps:wsp>
                        <wps:wsp>
                          <wps:cNvPr id="864779999" name="Freeform: Shape 864779999"/>
                          <wps:cNvSpPr/>
                          <wps:spPr>
                            <a:xfrm>
                              <a:off x="300519" y="181303"/>
                              <a:ext cx="5041" cy="5760"/>
                            </a:xfrm>
                            <a:custGeom>
                              <a:avLst/>
                              <a:gdLst/>
                              <a:ahLst/>
                              <a:cxnLst/>
                              <a:rect l="0" t="0" r="r" b="b"/>
                              <a:pathLst>
                                <a:path w="14" h="16">
                                  <a:moveTo>
                                    <a:pt x="14" y="14"/>
                                  </a:moveTo>
                                  <a:cubicBezTo>
                                    <a:pt x="7" y="21"/>
                                    <a:pt x="-4" y="10"/>
                                    <a:pt x="2" y="3"/>
                                  </a:cubicBezTo>
                                  <a:cubicBezTo>
                                    <a:pt x="9" y="-5"/>
                                    <a:pt x="20" y="6"/>
                                    <a:pt x="14" y="14"/>
                                  </a:cubicBezTo>
                                  <a:close/>
                                </a:path>
                              </a:pathLst>
                            </a:custGeom>
                            <a:grpFill/>
                            <a:ln w="0">
                              <a:noFill/>
                            </a:ln>
                          </wps:spPr>
                          <wps:bodyPr/>
                        </wps:wsp>
                        <wps:wsp>
                          <wps:cNvPr id="693416455" name="Freeform: Shape 693416455"/>
                          <wps:cNvSpPr/>
                          <wps:spPr>
                            <a:xfrm>
                              <a:off x="305560" y="185983"/>
                              <a:ext cx="5760" cy="5760"/>
                            </a:xfrm>
                            <a:custGeom>
                              <a:avLst/>
                              <a:gdLst/>
                              <a:ahLst/>
                              <a:cxnLst/>
                              <a:rect l="0" t="0" r="r" b="b"/>
                              <a:pathLst>
                                <a:path w="16" h="16">
                                  <a:moveTo>
                                    <a:pt x="13" y="14"/>
                                  </a:moveTo>
                                  <a:cubicBezTo>
                                    <a:pt x="7" y="21"/>
                                    <a:pt x="-5" y="10"/>
                                    <a:pt x="2" y="3"/>
                                  </a:cubicBezTo>
                                  <a:cubicBezTo>
                                    <a:pt x="9" y="-4"/>
                                    <a:pt x="21" y="7"/>
                                    <a:pt x="13" y="14"/>
                                  </a:cubicBezTo>
                                  <a:close/>
                                </a:path>
                              </a:pathLst>
                            </a:custGeom>
                            <a:grpFill/>
                            <a:ln w="0">
                              <a:noFill/>
                            </a:ln>
                          </wps:spPr>
                          <wps:bodyPr/>
                        </wps:wsp>
                        <wps:wsp>
                          <wps:cNvPr id="304172314" name="Freeform: Shape 304172314"/>
                          <wps:cNvSpPr/>
                          <wps:spPr>
                            <a:xfrm>
                              <a:off x="280720" y="176981"/>
                              <a:ext cx="5760" cy="5760"/>
                            </a:xfrm>
                            <a:custGeom>
                              <a:avLst/>
                              <a:gdLst/>
                              <a:ahLst/>
                              <a:cxnLst/>
                              <a:rect l="0" t="0" r="r" b="b"/>
                              <a:pathLst>
                                <a:path w="16" h="16">
                                  <a:moveTo>
                                    <a:pt x="13" y="14"/>
                                  </a:moveTo>
                                  <a:cubicBezTo>
                                    <a:pt x="6" y="21"/>
                                    <a:pt x="-5" y="10"/>
                                    <a:pt x="2" y="3"/>
                                  </a:cubicBezTo>
                                  <a:cubicBezTo>
                                    <a:pt x="9" y="-4"/>
                                    <a:pt x="21" y="6"/>
                                    <a:pt x="13" y="14"/>
                                  </a:cubicBezTo>
                                  <a:close/>
                                </a:path>
                              </a:pathLst>
                            </a:custGeom>
                            <a:grpFill/>
                            <a:ln w="0">
                              <a:noFill/>
                            </a:ln>
                          </wps:spPr>
                          <wps:bodyPr/>
                        </wps:wsp>
                        <wps:wsp>
                          <wps:cNvPr id="1252688730" name="Freeform: Shape 1252688730"/>
                          <wps:cNvSpPr/>
                          <wps:spPr>
                            <a:xfrm>
                              <a:off x="294039" y="178423"/>
                              <a:ext cx="5760" cy="5760"/>
                            </a:xfrm>
                            <a:custGeom>
                              <a:avLst/>
                              <a:gdLst/>
                              <a:ahLst/>
                              <a:cxnLst/>
                              <a:rect l="0" t="0" r="r" b="b"/>
                              <a:pathLst>
                                <a:path w="16" h="16">
                                  <a:moveTo>
                                    <a:pt x="14" y="14"/>
                                  </a:moveTo>
                                  <a:cubicBezTo>
                                    <a:pt x="6" y="22"/>
                                    <a:pt x="-5" y="11"/>
                                    <a:pt x="2" y="3"/>
                                  </a:cubicBezTo>
                                  <a:cubicBezTo>
                                    <a:pt x="10" y="-4"/>
                                    <a:pt x="21" y="7"/>
                                    <a:pt x="14" y="14"/>
                                  </a:cubicBezTo>
                                  <a:close/>
                                </a:path>
                              </a:pathLst>
                            </a:custGeom>
                            <a:grpFill/>
                            <a:ln w="0">
                              <a:noFill/>
                            </a:ln>
                          </wps:spPr>
                          <wps:bodyPr/>
                        </wps:wsp>
                        <wps:wsp>
                          <wps:cNvPr id="1588082076" name="Freeform: Shape 1588082076"/>
                          <wps:cNvSpPr/>
                          <wps:spPr>
                            <a:xfrm>
                              <a:off x="282880" y="183822"/>
                              <a:ext cx="23042" cy="8281"/>
                            </a:xfrm>
                            <a:custGeom>
                              <a:avLst/>
                              <a:gdLst/>
                              <a:ahLst/>
                              <a:cxnLst/>
                              <a:rect l="0" t="0" r="r" b="b"/>
                              <a:pathLst>
                                <a:path w="64" h="23">
                                  <a:moveTo>
                                    <a:pt x="63" y="22"/>
                                  </a:moveTo>
                                  <a:lnTo>
                                    <a:pt x="57" y="23"/>
                                  </a:lnTo>
                                  <a:cubicBezTo>
                                    <a:pt x="41" y="9"/>
                                    <a:pt x="20" y="4"/>
                                    <a:pt x="1" y="6"/>
                                  </a:cubicBezTo>
                                  <a:cubicBezTo>
                                    <a:pt x="0" y="5"/>
                                    <a:pt x="0" y="3"/>
                                    <a:pt x="0" y="2"/>
                                  </a:cubicBezTo>
                                  <a:cubicBezTo>
                                    <a:pt x="23" y="-2"/>
                                    <a:pt x="46" y="6"/>
                                    <a:pt x="63" y="22"/>
                                  </a:cubicBezTo>
                                  <a:close/>
                                </a:path>
                              </a:pathLst>
                            </a:custGeom>
                            <a:grpFill/>
                            <a:ln w="0">
                              <a:noFill/>
                            </a:ln>
                          </wps:spPr>
                          <wps:bodyPr/>
                        </wps:wsp>
                        <wps:wsp>
                          <wps:cNvPr id="1432036103" name="Freeform: Shape 1432036103"/>
                          <wps:cNvSpPr/>
                          <wps:spPr>
                            <a:xfrm>
                              <a:off x="279640" y="182743"/>
                              <a:ext cx="5760" cy="15120"/>
                            </a:xfrm>
                            <a:custGeom>
                              <a:avLst/>
                              <a:gdLst/>
                              <a:ahLst/>
                              <a:cxnLst/>
                              <a:rect l="0" t="0" r="r" b="b"/>
                              <a:pathLst>
                                <a:path w="16" h="42">
                                  <a:moveTo>
                                    <a:pt x="16" y="41"/>
                                  </a:moveTo>
                                  <a:lnTo>
                                    <a:pt x="12" y="43"/>
                                  </a:lnTo>
                                  <a:cubicBezTo>
                                    <a:pt x="8" y="34"/>
                                    <a:pt x="1" y="17"/>
                                    <a:pt x="1" y="3"/>
                                  </a:cubicBezTo>
                                  <a:cubicBezTo>
                                    <a:pt x="0" y="0"/>
                                    <a:pt x="5" y="0"/>
                                    <a:pt x="5" y="3"/>
                                  </a:cubicBezTo>
                                  <a:cubicBezTo>
                                    <a:pt x="5" y="13"/>
                                    <a:pt x="10" y="26"/>
                                    <a:pt x="16" y="41"/>
                                  </a:cubicBezTo>
                                  <a:close/>
                                </a:path>
                              </a:pathLst>
                            </a:custGeom>
                            <a:grpFill/>
                            <a:ln w="0">
                              <a:noFill/>
                            </a:ln>
                          </wps:spPr>
                          <wps:bodyPr/>
                        </wps:wsp>
                        <wps:wsp>
                          <wps:cNvPr id="411040167" name="Freeform: Shape 411040167"/>
                          <wps:cNvSpPr/>
                          <wps:spPr>
                            <a:xfrm>
                              <a:off x="287201" y="176981"/>
                              <a:ext cx="5760" cy="5760"/>
                            </a:xfrm>
                            <a:custGeom>
                              <a:avLst/>
                              <a:gdLst/>
                              <a:ahLst/>
                              <a:cxnLst/>
                              <a:rect l="0" t="0" r="r" b="b"/>
                              <a:pathLst>
                                <a:path w="16" h="16">
                                  <a:moveTo>
                                    <a:pt x="15" y="12"/>
                                  </a:moveTo>
                                  <a:cubicBezTo>
                                    <a:pt x="8" y="20"/>
                                    <a:pt x="-3" y="10"/>
                                    <a:pt x="4" y="2"/>
                                  </a:cubicBezTo>
                                  <a:cubicBezTo>
                                    <a:pt x="11" y="-5"/>
                                    <a:pt x="22" y="6"/>
                                    <a:pt x="15" y="12"/>
                                  </a:cubicBezTo>
                                  <a:close/>
                                </a:path>
                              </a:pathLst>
                            </a:custGeom>
                            <a:grpFill/>
                            <a:ln w="0">
                              <a:noFill/>
                            </a:ln>
                          </wps:spPr>
                          <wps:bodyPr/>
                        </wps:wsp>
                        <wps:wsp>
                          <wps:cNvPr id="1437887320" name="Freeform: Shape 1437887320"/>
                          <wps:cNvSpPr/>
                          <wps:spPr>
                            <a:xfrm>
                              <a:off x="508961" y="453102"/>
                              <a:ext cx="89639" cy="43199"/>
                            </a:xfrm>
                            <a:custGeom>
                              <a:avLst/>
                              <a:gdLst/>
                              <a:ahLst/>
                              <a:cxnLst/>
                              <a:rect l="0" t="0" r="r" b="b"/>
                              <a:pathLst>
                                <a:path w="249" h="120">
                                  <a:moveTo>
                                    <a:pt x="197" y="45"/>
                                  </a:moveTo>
                                  <a:cubicBezTo>
                                    <a:pt x="219" y="44"/>
                                    <a:pt x="268" y="21"/>
                                    <a:pt x="232" y="1"/>
                                  </a:cubicBezTo>
                                  <a:cubicBezTo>
                                    <a:pt x="212" y="-3"/>
                                    <a:pt x="192" y="7"/>
                                    <a:pt x="172" y="12"/>
                                  </a:cubicBezTo>
                                  <a:cubicBezTo>
                                    <a:pt x="93" y="43"/>
                                    <a:pt x="139" y="5"/>
                                    <a:pt x="90" y="9"/>
                                  </a:cubicBezTo>
                                  <a:cubicBezTo>
                                    <a:pt x="107" y="51"/>
                                    <a:pt x="148" y="30"/>
                                    <a:pt x="179" y="20"/>
                                  </a:cubicBezTo>
                                  <a:cubicBezTo>
                                    <a:pt x="181" y="24"/>
                                    <a:pt x="175" y="25"/>
                                    <a:pt x="175" y="30"/>
                                  </a:cubicBezTo>
                                  <a:cubicBezTo>
                                    <a:pt x="187" y="28"/>
                                    <a:pt x="197" y="25"/>
                                    <a:pt x="206" y="23"/>
                                  </a:cubicBezTo>
                                  <a:cubicBezTo>
                                    <a:pt x="211" y="3"/>
                                    <a:pt x="248" y="3"/>
                                    <a:pt x="231" y="23"/>
                                  </a:cubicBezTo>
                                  <a:cubicBezTo>
                                    <a:pt x="188" y="42"/>
                                    <a:pt x="137" y="39"/>
                                    <a:pt x="92" y="52"/>
                                  </a:cubicBezTo>
                                  <a:cubicBezTo>
                                    <a:pt x="62" y="131"/>
                                    <a:pt x="9" y="77"/>
                                    <a:pt x="10" y="99"/>
                                  </a:cubicBezTo>
                                  <a:cubicBezTo>
                                    <a:pt x="-2" y="101"/>
                                    <a:pt x="-2" y="112"/>
                                    <a:pt x="11" y="111"/>
                                  </a:cubicBezTo>
                                  <a:cubicBezTo>
                                    <a:pt x="11" y="135"/>
                                    <a:pt x="68" y="107"/>
                                    <a:pt x="79" y="100"/>
                                  </a:cubicBezTo>
                                  <a:cubicBezTo>
                                    <a:pt x="82" y="95"/>
                                    <a:pt x="84" y="90"/>
                                    <a:pt x="86" y="84"/>
                                  </a:cubicBezTo>
                                  <a:cubicBezTo>
                                    <a:pt x="104" y="93"/>
                                    <a:pt x="117" y="68"/>
                                    <a:pt x="132" y="63"/>
                                  </a:cubicBezTo>
                                  <a:cubicBezTo>
                                    <a:pt x="147" y="60"/>
                                    <a:pt x="167" y="45"/>
                                    <a:pt x="180" y="59"/>
                                  </a:cubicBezTo>
                                  <a:cubicBezTo>
                                    <a:pt x="195" y="75"/>
                                    <a:pt x="217" y="50"/>
                                    <a:pt x="230" y="66"/>
                                  </a:cubicBezTo>
                                  <a:cubicBezTo>
                                    <a:pt x="225" y="79"/>
                                    <a:pt x="231" y="74"/>
                                    <a:pt x="233" y="81"/>
                                  </a:cubicBezTo>
                                  <a:cubicBezTo>
                                    <a:pt x="233" y="88"/>
                                    <a:pt x="245" y="88"/>
                                    <a:pt x="245" y="81"/>
                                  </a:cubicBezTo>
                                  <a:cubicBezTo>
                                    <a:pt x="245" y="78"/>
                                    <a:pt x="245" y="76"/>
                                    <a:pt x="248" y="75"/>
                                  </a:cubicBezTo>
                                  <a:cubicBezTo>
                                    <a:pt x="255" y="65"/>
                                    <a:pt x="241" y="54"/>
                                    <a:pt x="236" y="46"/>
                                  </a:cubicBezTo>
                                  <a:cubicBezTo>
                                    <a:pt x="226" y="36"/>
                                    <a:pt x="208" y="55"/>
                                    <a:pt x="197" y="45"/>
                                  </a:cubicBezTo>
                                  <a:close/>
                                </a:path>
                              </a:pathLst>
                            </a:custGeom>
                            <a:grpFill/>
                            <a:ln w="0">
                              <a:noFill/>
                            </a:ln>
                          </wps:spPr>
                          <wps:bodyPr/>
                        </wps:wsp>
                        <wps:wsp>
                          <wps:cNvPr id="1706358818" name="Freeform: Shape 1706358818"/>
                          <wps:cNvSpPr/>
                          <wps:spPr>
                            <a:xfrm>
                              <a:off x="508239" y="425382"/>
                              <a:ext cx="96480" cy="34200"/>
                            </a:xfrm>
                            <a:custGeom>
                              <a:avLst/>
                              <a:gdLst/>
                              <a:ahLst/>
                              <a:cxnLst/>
                              <a:rect l="0" t="0" r="r" b="b"/>
                              <a:pathLst>
                                <a:path w="268" h="95">
                                  <a:moveTo>
                                    <a:pt x="5" y="88"/>
                                  </a:moveTo>
                                  <a:cubicBezTo>
                                    <a:pt x="8" y="90"/>
                                    <a:pt x="7" y="94"/>
                                    <a:pt x="9" y="96"/>
                                  </a:cubicBezTo>
                                  <a:cubicBezTo>
                                    <a:pt x="27" y="97"/>
                                    <a:pt x="45" y="92"/>
                                    <a:pt x="64" y="90"/>
                                  </a:cubicBezTo>
                                  <a:cubicBezTo>
                                    <a:pt x="78" y="90"/>
                                    <a:pt x="78" y="78"/>
                                    <a:pt x="88" y="76"/>
                                  </a:cubicBezTo>
                                  <a:cubicBezTo>
                                    <a:pt x="113" y="77"/>
                                    <a:pt x="128" y="55"/>
                                    <a:pt x="151" y="52"/>
                                  </a:cubicBezTo>
                                  <a:cubicBezTo>
                                    <a:pt x="170" y="47"/>
                                    <a:pt x="195" y="40"/>
                                    <a:pt x="211" y="52"/>
                                  </a:cubicBezTo>
                                  <a:cubicBezTo>
                                    <a:pt x="216" y="57"/>
                                    <a:pt x="221" y="58"/>
                                    <a:pt x="227" y="57"/>
                                  </a:cubicBezTo>
                                  <a:cubicBezTo>
                                    <a:pt x="235" y="56"/>
                                    <a:pt x="245" y="54"/>
                                    <a:pt x="249" y="63"/>
                                  </a:cubicBezTo>
                                  <a:cubicBezTo>
                                    <a:pt x="247" y="64"/>
                                    <a:pt x="246" y="66"/>
                                    <a:pt x="244" y="68"/>
                                  </a:cubicBezTo>
                                  <a:cubicBezTo>
                                    <a:pt x="245" y="70"/>
                                    <a:pt x="246" y="71"/>
                                    <a:pt x="247" y="73"/>
                                  </a:cubicBezTo>
                                  <a:cubicBezTo>
                                    <a:pt x="251" y="73"/>
                                    <a:pt x="251" y="76"/>
                                    <a:pt x="253" y="79"/>
                                  </a:cubicBezTo>
                                  <a:cubicBezTo>
                                    <a:pt x="256" y="82"/>
                                    <a:pt x="260" y="82"/>
                                    <a:pt x="261" y="79"/>
                                  </a:cubicBezTo>
                                  <a:cubicBezTo>
                                    <a:pt x="262" y="75"/>
                                    <a:pt x="267" y="77"/>
                                    <a:pt x="268" y="72"/>
                                  </a:cubicBezTo>
                                  <a:cubicBezTo>
                                    <a:pt x="269" y="61"/>
                                    <a:pt x="266" y="47"/>
                                    <a:pt x="255" y="41"/>
                                  </a:cubicBezTo>
                                  <a:cubicBezTo>
                                    <a:pt x="249" y="36"/>
                                    <a:pt x="227" y="47"/>
                                    <a:pt x="226" y="36"/>
                                  </a:cubicBezTo>
                                  <a:cubicBezTo>
                                    <a:pt x="242" y="40"/>
                                    <a:pt x="274" y="17"/>
                                    <a:pt x="253" y="3"/>
                                  </a:cubicBezTo>
                                  <a:cubicBezTo>
                                    <a:pt x="216" y="-5"/>
                                    <a:pt x="175" y="13"/>
                                    <a:pt x="138" y="17"/>
                                  </a:cubicBezTo>
                                  <a:cubicBezTo>
                                    <a:pt x="123" y="20"/>
                                    <a:pt x="130" y="-4"/>
                                    <a:pt x="98" y="3"/>
                                  </a:cubicBezTo>
                                  <a:cubicBezTo>
                                    <a:pt x="118" y="47"/>
                                    <a:pt x="164" y="16"/>
                                    <a:pt x="198" y="15"/>
                                  </a:cubicBezTo>
                                  <a:cubicBezTo>
                                    <a:pt x="199" y="19"/>
                                    <a:pt x="192" y="19"/>
                                    <a:pt x="194" y="24"/>
                                  </a:cubicBezTo>
                                  <a:cubicBezTo>
                                    <a:pt x="204" y="21"/>
                                    <a:pt x="221" y="27"/>
                                    <a:pt x="227" y="16"/>
                                  </a:cubicBezTo>
                                  <a:cubicBezTo>
                                    <a:pt x="230" y="3"/>
                                    <a:pt x="257" y="6"/>
                                    <a:pt x="249" y="21"/>
                                  </a:cubicBezTo>
                                  <a:cubicBezTo>
                                    <a:pt x="229" y="34"/>
                                    <a:pt x="200" y="28"/>
                                    <a:pt x="177" y="31"/>
                                  </a:cubicBezTo>
                                  <a:cubicBezTo>
                                    <a:pt x="149" y="33"/>
                                    <a:pt x="118" y="34"/>
                                    <a:pt x="91" y="43"/>
                                  </a:cubicBezTo>
                                  <a:cubicBezTo>
                                    <a:pt x="87" y="60"/>
                                    <a:pt x="79" y="77"/>
                                    <a:pt x="60" y="81"/>
                                  </a:cubicBezTo>
                                  <a:cubicBezTo>
                                    <a:pt x="47" y="68"/>
                                    <a:pt x="28" y="83"/>
                                    <a:pt x="14" y="70"/>
                                  </a:cubicBezTo>
                                  <a:cubicBezTo>
                                    <a:pt x="9" y="71"/>
                                    <a:pt x="9" y="74"/>
                                    <a:pt x="7" y="77"/>
                                  </a:cubicBezTo>
                                  <a:cubicBezTo>
                                    <a:pt x="0" y="80"/>
                                    <a:pt x="-2" y="83"/>
                                    <a:pt x="5" y="88"/>
                                  </a:cubicBezTo>
                                  <a:close/>
                                </a:path>
                              </a:pathLst>
                            </a:custGeom>
                            <a:grpFill/>
                            <a:ln w="0">
                              <a:noFill/>
                            </a:ln>
                          </wps:spPr>
                          <wps:bodyPr/>
                        </wps:wsp>
                        <wps:wsp>
                          <wps:cNvPr id="1886970824" name="Freeform: Shape 1886970824"/>
                          <wps:cNvSpPr/>
                          <wps:spPr>
                            <a:xfrm>
                              <a:off x="510040" y="497742"/>
                              <a:ext cx="78121" cy="46440"/>
                            </a:xfrm>
                            <a:custGeom>
                              <a:avLst/>
                              <a:gdLst/>
                              <a:ahLst/>
                              <a:cxnLst/>
                              <a:rect l="0" t="0" r="r" b="b"/>
                              <a:pathLst>
                                <a:path w="217" h="129">
                                  <a:moveTo>
                                    <a:pt x="207" y="2"/>
                                  </a:moveTo>
                                  <a:cubicBezTo>
                                    <a:pt x="170" y="-2"/>
                                    <a:pt x="176" y="22"/>
                                    <a:pt x="158" y="17"/>
                                  </a:cubicBezTo>
                                  <a:cubicBezTo>
                                    <a:pt x="161" y="13"/>
                                    <a:pt x="170" y="11"/>
                                    <a:pt x="167" y="4"/>
                                  </a:cubicBezTo>
                                  <a:cubicBezTo>
                                    <a:pt x="140" y="16"/>
                                    <a:pt x="111" y="25"/>
                                    <a:pt x="85" y="37"/>
                                  </a:cubicBezTo>
                                  <a:cubicBezTo>
                                    <a:pt x="71" y="51"/>
                                    <a:pt x="76" y="81"/>
                                    <a:pt x="44" y="83"/>
                                  </a:cubicBezTo>
                                  <a:cubicBezTo>
                                    <a:pt x="43" y="98"/>
                                    <a:pt x="22" y="109"/>
                                    <a:pt x="9" y="102"/>
                                  </a:cubicBezTo>
                                  <a:cubicBezTo>
                                    <a:pt x="4" y="107"/>
                                    <a:pt x="6" y="108"/>
                                    <a:pt x="7" y="113"/>
                                  </a:cubicBezTo>
                                  <a:cubicBezTo>
                                    <a:pt x="3" y="117"/>
                                    <a:pt x="-4" y="126"/>
                                    <a:pt x="6" y="126"/>
                                  </a:cubicBezTo>
                                  <a:cubicBezTo>
                                    <a:pt x="9" y="125"/>
                                    <a:pt x="11" y="121"/>
                                    <a:pt x="14" y="123"/>
                                  </a:cubicBezTo>
                                  <a:cubicBezTo>
                                    <a:pt x="14" y="125"/>
                                    <a:pt x="14" y="126"/>
                                    <a:pt x="14" y="129"/>
                                  </a:cubicBezTo>
                                  <a:cubicBezTo>
                                    <a:pt x="16" y="128"/>
                                    <a:pt x="20" y="130"/>
                                    <a:pt x="20" y="128"/>
                                  </a:cubicBezTo>
                                  <a:cubicBezTo>
                                    <a:pt x="25" y="123"/>
                                    <a:pt x="31" y="128"/>
                                    <a:pt x="36" y="123"/>
                                  </a:cubicBezTo>
                                  <a:cubicBezTo>
                                    <a:pt x="52" y="112"/>
                                    <a:pt x="74" y="103"/>
                                    <a:pt x="74" y="80"/>
                                  </a:cubicBezTo>
                                  <a:cubicBezTo>
                                    <a:pt x="101" y="67"/>
                                    <a:pt x="118" y="22"/>
                                    <a:pt x="154" y="38"/>
                                  </a:cubicBezTo>
                                  <a:cubicBezTo>
                                    <a:pt x="172" y="48"/>
                                    <a:pt x="177" y="18"/>
                                    <a:pt x="193" y="18"/>
                                  </a:cubicBezTo>
                                  <a:cubicBezTo>
                                    <a:pt x="198" y="29"/>
                                    <a:pt x="200" y="28"/>
                                    <a:pt x="205" y="25"/>
                                  </a:cubicBezTo>
                                  <a:cubicBezTo>
                                    <a:pt x="216" y="32"/>
                                    <a:pt x="214" y="20"/>
                                    <a:pt x="218" y="14"/>
                                  </a:cubicBezTo>
                                  <a:cubicBezTo>
                                    <a:pt x="218" y="9"/>
                                    <a:pt x="213" y="2"/>
                                    <a:pt x="207" y="2"/>
                                  </a:cubicBezTo>
                                  <a:close/>
                                </a:path>
                              </a:pathLst>
                            </a:custGeom>
                            <a:grpFill/>
                            <a:ln w="0">
                              <a:noFill/>
                            </a:ln>
                          </wps:spPr>
                          <wps:bodyPr/>
                        </wps:wsp>
                        <wps:wsp>
                          <wps:cNvPr id="342637633" name="Freeform: Shape 342637633"/>
                          <wps:cNvSpPr/>
                          <wps:spPr>
                            <a:xfrm>
                              <a:off x="523360" y="423941"/>
                              <a:ext cx="18360" cy="28081"/>
                            </a:xfrm>
                            <a:custGeom>
                              <a:avLst/>
                              <a:gdLst/>
                              <a:ahLst/>
                              <a:cxnLst/>
                              <a:rect l="0" t="0" r="r" b="b"/>
                              <a:pathLst>
                                <a:path w="51" h="78">
                                  <a:moveTo>
                                    <a:pt x="3" y="29"/>
                                  </a:moveTo>
                                  <a:cubicBezTo>
                                    <a:pt x="-4" y="45"/>
                                    <a:pt x="3" y="67"/>
                                    <a:pt x="19" y="77"/>
                                  </a:cubicBezTo>
                                  <a:cubicBezTo>
                                    <a:pt x="36" y="69"/>
                                    <a:pt x="48" y="45"/>
                                    <a:pt x="41" y="26"/>
                                  </a:cubicBezTo>
                                  <a:cubicBezTo>
                                    <a:pt x="45" y="22"/>
                                    <a:pt x="52" y="20"/>
                                    <a:pt x="50" y="14"/>
                                  </a:cubicBezTo>
                                  <a:cubicBezTo>
                                    <a:pt x="47" y="8"/>
                                    <a:pt x="36" y="13"/>
                                    <a:pt x="33" y="4"/>
                                  </a:cubicBezTo>
                                  <a:cubicBezTo>
                                    <a:pt x="27" y="-5"/>
                                    <a:pt x="18" y="3"/>
                                    <a:pt x="12" y="9"/>
                                  </a:cubicBezTo>
                                  <a:cubicBezTo>
                                    <a:pt x="8" y="10"/>
                                    <a:pt x="4" y="8"/>
                                    <a:pt x="1" y="9"/>
                                  </a:cubicBezTo>
                                  <a:cubicBezTo>
                                    <a:pt x="-4" y="17"/>
                                    <a:pt x="8" y="21"/>
                                    <a:pt x="3" y="29"/>
                                  </a:cubicBezTo>
                                  <a:close/>
                                </a:path>
                              </a:pathLst>
                            </a:custGeom>
                            <a:grpFill/>
                            <a:ln w="0">
                              <a:noFill/>
                            </a:ln>
                          </wps:spPr>
                          <wps:bodyPr/>
                        </wps:wsp>
                        <wps:wsp>
                          <wps:cNvPr id="658569257" name="Freeform: Shape 658569257"/>
                          <wps:cNvSpPr/>
                          <wps:spPr>
                            <a:xfrm>
                              <a:off x="520119" y="497020"/>
                              <a:ext cx="18360" cy="27360"/>
                            </a:xfrm>
                            <a:custGeom>
                              <a:avLst/>
                              <a:gdLst/>
                              <a:ahLst/>
                              <a:cxnLst/>
                              <a:rect l="0" t="0" r="r" b="b"/>
                              <a:pathLst>
                                <a:path w="51" h="76">
                                  <a:moveTo>
                                    <a:pt x="7" y="60"/>
                                  </a:moveTo>
                                  <a:cubicBezTo>
                                    <a:pt x="25" y="102"/>
                                    <a:pt x="50" y="49"/>
                                    <a:pt x="44" y="26"/>
                                  </a:cubicBezTo>
                                  <a:cubicBezTo>
                                    <a:pt x="56" y="16"/>
                                    <a:pt x="53" y="11"/>
                                    <a:pt x="39" y="9"/>
                                  </a:cubicBezTo>
                                  <a:cubicBezTo>
                                    <a:pt x="33" y="-2"/>
                                    <a:pt x="22" y="-3"/>
                                    <a:pt x="15" y="6"/>
                                  </a:cubicBezTo>
                                  <a:cubicBezTo>
                                    <a:pt x="11" y="10"/>
                                    <a:pt x="8" y="8"/>
                                    <a:pt x="4" y="9"/>
                                  </a:cubicBezTo>
                                  <a:cubicBezTo>
                                    <a:pt x="-3" y="13"/>
                                    <a:pt x="1" y="21"/>
                                    <a:pt x="7" y="22"/>
                                  </a:cubicBezTo>
                                  <a:cubicBezTo>
                                    <a:pt x="4" y="35"/>
                                    <a:pt x="1" y="49"/>
                                    <a:pt x="7" y="60"/>
                                  </a:cubicBezTo>
                                  <a:close/>
                                </a:path>
                              </a:pathLst>
                            </a:custGeom>
                            <a:grpFill/>
                            <a:ln w="0">
                              <a:noFill/>
                            </a:ln>
                          </wps:spPr>
                          <wps:bodyPr/>
                        </wps:wsp>
                        <wps:wsp>
                          <wps:cNvPr id="426108774" name="Freeform: Shape 426108774"/>
                          <wps:cNvSpPr/>
                          <wps:spPr>
                            <a:xfrm>
                              <a:off x="522638" y="458862"/>
                              <a:ext cx="18360" cy="25920"/>
                            </a:xfrm>
                            <a:custGeom>
                              <a:avLst/>
                              <a:gdLst/>
                              <a:ahLst/>
                              <a:cxnLst/>
                              <a:rect l="0" t="0" r="r" b="b"/>
                              <a:pathLst>
                                <a:path w="51" h="72">
                                  <a:moveTo>
                                    <a:pt x="48" y="11"/>
                                  </a:moveTo>
                                  <a:cubicBezTo>
                                    <a:pt x="45" y="9"/>
                                    <a:pt x="41" y="9"/>
                                    <a:pt x="36" y="10"/>
                                  </a:cubicBezTo>
                                  <a:cubicBezTo>
                                    <a:pt x="30" y="-7"/>
                                    <a:pt x="19" y="0"/>
                                    <a:pt x="10" y="9"/>
                                  </a:cubicBezTo>
                                  <a:cubicBezTo>
                                    <a:pt x="-4" y="4"/>
                                    <a:pt x="-1" y="16"/>
                                    <a:pt x="5" y="23"/>
                                  </a:cubicBezTo>
                                  <a:cubicBezTo>
                                    <a:pt x="-1" y="39"/>
                                    <a:pt x="3" y="64"/>
                                    <a:pt x="21" y="72"/>
                                  </a:cubicBezTo>
                                  <a:cubicBezTo>
                                    <a:pt x="40" y="64"/>
                                    <a:pt x="45" y="40"/>
                                    <a:pt x="43" y="23"/>
                                  </a:cubicBezTo>
                                  <a:cubicBezTo>
                                    <a:pt x="50" y="22"/>
                                    <a:pt x="54" y="15"/>
                                    <a:pt x="48" y="11"/>
                                  </a:cubicBezTo>
                                  <a:close/>
                                </a:path>
                              </a:pathLst>
                            </a:custGeom>
                            <a:grpFill/>
                            <a:ln w="0">
                              <a:noFill/>
                            </a:ln>
                          </wps:spPr>
                          <wps:bodyPr/>
                        </wps:wsp>
                        <wps:wsp>
                          <wps:cNvPr id="1279153750" name="Freeform: Shape 1279153750"/>
                          <wps:cNvSpPr/>
                          <wps:spPr>
                            <a:xfrm>
                              <a:off x="537399" y="482261"/>
                              <a:ext cx="53281" cy="20160"/>
                            </a:xfrm>
                            <a:custGeom>
                              <a:avLst/>
                              <a:gdLst/>
                              <a:ahLst/>
                              <a:cxnLst/>
                              <a:rect l="0" t="0" r="r" b="b"/>
                              <a:pathLst>
                                <a:path w="148" h="56">
                                  <a:moveTo>
                                    <a:pt x="140" y="1"/>
                                  </a:moveTo>
                                  <a:cubicBezTo>
                                    <a:pt x="106" y="-10"/>
                                    <a:pt x="54" y="62"/>
                                    <a:pt x="32" y="41"/>
                                  </a:cubicBezTo>
                                  <a:cubicBezTo>
                                    <a:pt x="27" y="29"/>
                                    <a:pt x="11" y="30"/>
                                    <a:pt x="1" y="34"/>
                                  </a:cubicBezTo>
                                  <a:cubicBezTo>
                                    <a:pt x="13" y="43"/>
                                    <a:pt x="19" y="62"/>
                                    <a:pt x="39" y="56"/>
                                  </a:cubicBezTo>
                                  <a:cubicBezTo>
                                    <a:pt x="59" y="52"/>
                                    <a:pt x="77" y="35"/>
                                    <a:pt x="94" y="26"/>
                                  </a:cubicBezTo>
                                  <a:cubicBezTo>
                                    <a:pt x="95" y="33"/>
                                    <a:pt x="89" y="36"/>
                                    <a:pt x="86" y="42"/>
                                  </a:cubicBezTo>
                                  <a:cubicBezTo>
                                    <a:pt x="99" y="38"/>
                                    <a:pt x="110" y="34"/>
                                    <a:pt x="120" y="26"/>
                                  </a:cubicBezTo>
                                  <a:cubicBezTo>
                                    <a:pt x="119" y="-9"/>
                                    <a:pt x="168" y="15"/>
                                    <a:pt x="121" y="37"/>
                                  </a:cubicBezTo>
                                  <a:cubicBezTo>
                                    <a:pt x="129" y="38"/>
                                    <a:pt x="135" y="41"/>
                                    <a:pt x="141" y="34"/>
                                  </a:cubicBezTo>
                                  <a:cubicBezTo>
                                    <a:pt x="152" y="24"/>
                                    <a:pt x="152" y="10"/>
                                    <a:pt x="140" y="1"/>
                                  </a:cubicBezTo>
                                  <a:close/>
                                </a:path>
                              </a:pathLst>
                            </a:custGeom>
                            <a:grpFill/>
                            <a:ln w="0">
                              <a:noFill/>
                            </a:ln>
                          </wps:spPr>
                          <wps:bodyPr/>
                        </wps:wsp>
                        <wps:wsp>
                          <wps:cNvPr id="1624919640" name="Freeform: Shape 1624919640"/>
                          <wps:cNvSpPr/>
                          <wps:spPr>
                            <a:xfrm>
                              <a:off x="542440" y="511781"/>
                              <a:ext cx="23042" cy="20160"/>
                            </a:xfrm>
                            <a:custGeom>
                              <a:avLst/>
                              <a:gdLst/>
                              <a:ahLst/>
                              <a:cxnLst/>
                              <a:rect l="0" t="0" r="r" b="b"/>
                              <a:pathLst>
                                <a:path w="64" h="56">
                                  <a:moveTo>
                                    <a:pt x="50" y="0"/>
                                  </a:moveTo>
                                  <a:cubicBezTo>
                                    <a:pt x="41" y="3"/>
                                    <a:pt x="31" y="4"/>
                                    <a:pt x="25" y="13"/>
                                  </a:cubicBezTo>
                                  <a:cubicBezTo>
                                    <a:pt x="28" y="17"/>
                                    <a:pt x="30" y="20"/>
                                    <a:pt x="32" y="24"/>
                                  </a:cubicBezTo>
                                  <a:cubicBezTo>
                                    <a:pt x="28" y="36"/>
                                    <a:pt x="16" y="34"/>
                                    <a:pt x="5" y="35"/>
                                  </a:cubicBezTo>
                                  <a:cubicBezTo>
                                    <a:pt x="5" y="38"/>
                                    <a:pt x="6" y="40"/>
                                    <a:pt x="7" y="43"/>
                                  </a:cubicBezTo>
                                  <a:cubicBezTo>
                                    <a:pt x="2" y="45"/>
                                    <a:pt x="1" y="49"/>
                                    <a:pt x="1" y="56"/>
                                  </a:cubicBezTo>
                                  <a:cubicBezTo>
                                    <a:pt x="3" y="56"/>
                                    <a:pt x="4" y="56"/>
                                    <a:pt x="5" y="57"/>
                                  </a:cubicBezTo>
                                  <a:cubicBezTo>
                                    <a:pt x="9" y="53"/>
                                    <a:pt x="14" y="49"/>
                                    <a:pt x="16" y="56"/>
                                  </a:cubicBezTo>
                                  <a:cubicBezTo>
                                    <a:pt x="36" y="50"/>
                                    <a:pt x="54" y="38"/>
                                    <a:pt x="64" y="18"/>
                                  </a:cubicBezTo>
                                  <a:cubicBezTo>
                                    <a:pt x="58" y="13"/>
                                    <a:pt x="53" y="8"/>
                                    <a:pt x="50" y="0"/>
                                  </a:cubicBezTo>
                                  <a:close/>
                                </a:path>
                              </a:pathLst>
                            </a:custGeom>
                            <a:grpFill/>
                            <a:ln w="0">
                              <a:noFill/>
                            </a:ln>
                          </wps:spPr>
                          <wps:bodyPr/>
                        </wps:wsp>
                        <wps:wsp>
                          <wps:cNvPr id="25297076" name="Freeform: Shape 25297076"/>
                          <wps:cNvSpPr/>
                          <wps:spPr>
                            <a:xfrm>
                              <a:off x="549279" y="474341"/>
                              <a:ext cx="23400" cy="17280"/>
                            </a:xfrm>
                            <a:custGeom>
                              <a:avLst/>
                              <a:gdLst/>
                              <a:ahLst/>
                              <a:cxnLst/>
                              <a:rect l="0" t="0" r="r" b="b"/>
                              <a:pathLst>
                                <a:path w="65" h="48">
                                  <a:moveTo>
                                    <a:pt x="4" y="34"/>
                                  </a:moveTo>
                                  <a:cubicBezTo>
                                    <a:pt x="-1" y="34"/>
                                    <a:pt x="-1" y="39"/>
                                    <a:pt x="1" y="41"/>
                                  </a:cubicBezTo>
                                  <a:cubicBezTo>
                                    <a:pt x="4" y="45"/>
                                    <a:pt x="7" y="41"/>
                                    <a:pt x="10" y="42"/>
                                  </a:cubicBezTo>
                                  <a:cubicBezTo>
                                    <a:pt x="10" y="44"/>
                                    <a:pt x="11" y="46"/>
                                    <a:pt x="11" y="47"/>
                                  </a:cubicBezTo>
                                  <a:cubicBezTo>
                                    <a:pt x="28" y="48"/>
                                    <a:pt x="56" y="32"/>
                                    <a:pt x="66" y="17"/>
                                  </a:cubicBezTo>
                                  <a:cubicBezTo>
                                    <a:pt x="61" y="12"/>
                                    <a:pt x="58" y="6"/>
                                    <a:pt x="55" y="1"/>
                                  </a:cubicBezTo>
                                  <a:cubicBezTo>
                                    <a:pt x="45" y="3"/>
                                    <a:pt x="33" y="3"/>
                                    <a:pt x="28" y="12"/>
                                  </a:cubicBezTo>
                                  <a:cubicBezTo>
                                    <a:pt x="31" y="16"/>
                                    <a:pt x="34" y="19"/>
                                    <a:pt x="37" y="22"/>
                                  </a:cubicBezTo>
                                  <a:cubicBezTo>
                                    <a:pt x="31" y="27"/>
                                    <a:pt x="24" y="33"/>
                                    <a:pt x="16" y="27"/>
                                  </a:cubicBezTo>
                                  <a:cubicBezTo>
                                    <a:pt x="13" y="23"/>
                                    <a:pt x="6" y="25"/>
                                    <a:pt x="8" y="30"/>
                                  </a:cubicBezTo>
                                  <a:cubicBezTo>
                                    <a:pt x="8" y="31"/>
                                    <a:pt x="7" y="32"/>
                                    <a:pt x="7" y="33"/>
                                  </a:cubicBezTo>
                                  <a:cubicBezTo>
                                    <a:pt x="6" y="34"/>
                                    <a:pt x="5" y="34"/>
                                    <a:pt x="4" y="34"/>
                                  </a:cubicBezTo>
                                  <a:close/>
                                </a:path>
                              </a:pathLst>
                            </a:custGeom>
                            <a:grpFill/>
                            <a:ln w="0">
                              <a:noFill/>
                            </a:ln>
                          </wps:spPr>
                          <wps:bodyPr/>
                        </wps:wsp>
                        <wps:wsp>
                          <wps:cNvPr id="721503759" name="Freeform: Shape 721503759"/>
                          <wps:cNvSpPr/>
                          <wps:spPr>
                            <a:xfrm>
                              <a:off x="507520" y="504582"/>
                              <a:ext cx="15840" cy="21600"/>
                            </a:xfrm>
                            <a:custGeom>
                              <a:avLst/>
                              <a:gdLst/>
                              <a:ahLst/>
                              <a:cxnLst/>
                              <a:rect l="0" t="0" r="r" b="b"/>
                              <a:pathLst>
                                <a:path w="44" h="60">
                                  <a:moveTo>
                                    <a:pt x="46" y="56"/>
                                  </a:moveTo>
                                  <a:cubicBezTo>
                                    <a:pt x="40" y="43"/>
                                    <a:pt x="29" y="31"/>
                                    <a:pt x="24" y="18"/>
                                  </a:cubicBezTo>
                                  <a:cubicBezTo>
                                    <a:pt x="30" y="9"/>
                                    <a:pt x="27" y="-1"/>
                                    <a:pt x="16" y="6"/>
                                  </a:cubicBezTo>
                                  <a:cubicBezTo>
                                    <a:pt x="13" y="0"/>
                                    <a:pt x="9" y="-1"/>
                                    <a:pt x="4" y="0"/>
                                  </a:cubicBezTo>
                                  <a:cubicBezTo>
                                    <a:pt x="3" y="4"/>
                                    <a:pt x="2" y="7"/>
                                    <a:pt x="6" y="10"/>
                                  </a:cubicBezTo>
                                  <a:cubicBezTo>
                                    <a:pt x="6" y="10"/>
                                    <a:pt x="6" y="11"/>
                                    <a:pt x="6" y="12"/>
                                  </a:cubicBezTo>
                                  <a:cubicBezTo>
                                    <a:pt x="4" y="12"/>
                                    <a:pt x="3" y="13"/>
                                    <a:pt x="2" y="13"/>
                                  </a:cubicBezTo>
                                  <a:cubicBezTo>
                                    <a:pt x="0" y="20"/>
                                    <a:pt x="6" y="24"/>
                                    <a:pt x="9" y="29"/>
                                  </a:cubicBezTo>
                                  <a:cubicBezTo>
                                    <a:pt x="17" y="43"/>
                                    <a:pt x="28" y="72"/>
                                    <a:pt x="46" y="56"/>
                                  </a:cubicBezTo>
                                  <a:close/>
                                </a:path>
                              </a:pathLst>
                            </a:custGeom>
                            <a:grpFill/>
                            <a:ln w="0">
                              <a:noFill/>
                            </a:ln>
                          </wps:spPr>
                          <wps:bodyPr/>
                        </wps:wsp>
                        <wps:wsp>
                          <wps:cNvPr id="86235713" name="Freeform: Shape 86235713"/>
                          <wps:cNvSpPr/>
                          <wps:spPr>
                            <a:xfrm>
                              <a:off x="508961" y="427903"/>
                              <a:ext cx="14760" cy="21600"/>
                            </a:xfrm>
                            <a:custGeom>
                              <a:avLst/>
                              <a:gdLst/>
                              <a:ahLst/>
                              <a:cxnLst/>
                              <a:rect l="0" t="0" r="r" b="b"/>
                              <a:pathLst>
                                <a:path w="41" h="60">
                                  <a:moveTo>
                                    <a:pt x="42" y="60"/>
                                  </a:moveTo>
                                  <a:cubicBezTo>
                                    <a:pt x="41" y="42"/>
                                    <a:pt x="20" y="30"/>
                                    <a:pt x="27" y="12"/>
                                  </a:cubicBezTo>
                                  <a:cubicBezTo>
                                    <a:pt x="29" y="8"/>
                                    <a:pt x="28" y="4"/>
                                    <a:pt x="25" y="2"/>
                                  </a:cubicBezTo>
                                  <a:cubicBezTo>
                                    <a:pt x="18" y="4"/>
                                    <a:pt x="18" y="4"/>
                                    <a:pt x="14" y="1"/>
                                  </a:cubicBezTo>
                                  <a:cubicBezTo>
                                    <a:pt x="6" y="-3"/>
                                    <a:pt x="5" y="5"/>
                                    <a:pt x="5" y="10"/>
                                  </a:cubicBezTo>
                                  <a:cubicBezTo>
                                    <a:pt x="4" y="11"/>
                                    <a:pt x="3" y="12"/>
                                    <a:pt x="0" y="13"/>
                                  </a:cubicBezTo>
                                  <a:cubicBezTo>
                                    <a:pt x="6" y="29"/>
                                    <a:pt x="23" y="67"/>
                                    <a:pt x="42" y="60"/>
                                  </a:cubicBezTo>
                                  <a:close/>
                                </a:path>
                              </a:pathLst>
                            </a:custGeom>
                            <a:grpFill/>
                            <a:ln w="0">
                              <a:noFill/>
                            </a:ln>
                          </wps:spPr>
                          <wps:bodyPr/>
                        </wps:wsp>
                        <wps:wsp>
                          <wps:cNvPr id="763463640" name="Freeform: Shape 763463640"/>
                          <wps:cNvSpPr/>
                          <wps:spPr>
                            <a:xfrm>
                              <a:off x="508961" y="464621"/>
                              <a:ext cx="15840" cy="19800"/>
                            </a:xfrm>
                            <a:custGeom>
                              <a:avLst/>
                              <a:gdLst/>
                              <a:ahLst/>
                              <a:cxnLst/>
                              <a:rect l="0" t="0" r="r" b="b"/>
                              <a:pathLst>
                                <a:path w="44" h="55">
                                  <a:moveTo>
                                    <a:pt x="3" y="16"/>
                                  </a:moveTo>
                                  <a:cubicBezTo>
                                    <a:pt x="10" y="28"/>
                                    <a:pt x="12" y="46"/>
                                    <a:pt x="25" y="53"/>
                                  </a:cubicBezTo>
                                  <a:cubicBezTo>
                                    <a:pt x="31" y="53"/>
                                    <a:pt x="40" y="59"/>
                                    <a:pt x="44" y="52"/>
                                  </a:cubicBezTo>
                                  <a:cubicBezTo>
                                    <a:pt x="40" y="37"/>
                                    <a:pt x="23" y="30"/>
                                    <a:pt x="25" y="14"/>
                                  </a:cubicBezTo>
                                  <a:cubicBezTo>
                                    <a:pt x="26" y="10"/>
                                    <a:pt x="25" y="7"/>
                                    <a:pt x="22" y="3"/>
                                  </a:cubicBezTo>
                                  <a:cubicBezTo>
                                    <a:pt x="15" y="5"/>
                                    <a:pt x="1" y="-11"/>
                                    <a:pt x="7" y="8"/>
                                  </a:cubicBezTo>
                                  <a:cubicBezTo>
                                    <a:pt x="3" y="10"/>
                                    <a:pt x="-1" y="12"/>
                                    <a:pt x="3" y="16"/>
                                  </a:cubicBezTo>
                                  <a:close/>
                                </a:path>
                              </a:pathLst>
                            </a:custGeom>
                            <a:grpFill/>
                            <a:ln w="0">
                              <a:noFill/>
                            </a:ln>
                          </wps:spPr>
                          <wps:bodyPr/>
                        </wps:wsp>
                        <wps:wsp>
                          <wps:cNvPr id="1396590316" name="Freeform: Shape 1396590316"/>
                          <wps:cNvSpPr/>
                          <wps:spPr>
                            <a:xfrm>
                              <a:off x="403480" y="313062"/>
                              <a:ext cx="92880" cy="33120"/>
                            </a:xfrm>
                            <a:custGeom>
                              <a:avLst/>
                              <a:gdLst/>
                              <a:ahLst/>
                              <a:cxnLst/>
                              <a:rect l="0" t="0" r="r" b="b"/>
                              <a:pathLst>
                                <a:path w="258" h="92">
                                  <a:moveTo>
                                    <a:pt x="3" y="85"/>
                                  </a:moveTo>
                                  <a:cubicBezTo>
                                    <a:pt x="6" y="85"/>
                                    <a:pt x="9" y="81"/>
                                    <a:pt x="12" y="85"/>
                                  </a:cubicBezTo>
                                  <a:cubicBezTo>
                                    <a:pt x="12" y="86"/>
                                    <a:pt x="11" y="87"/>
                                    <a:pt x="11" y="89"/>
                                  </a:cubicBezTo>
                                  <a:cubicBezTo>
                                    <a:pt x="29" y="97"/>
                                    <a:pt x="48" y="88"/>
                                    <a:pt x="66" y="83"/>
                                  </a:cubicBezTo>
                                  <a:cubicBezTo>
                                    <a:pt x="73" y="81"/>
                                    <a:pt x="77" y="73"/>
                                    <a:pt x="85" y="74"/>
                                  </a:cubicBezTo>
                                  <a:cubicBezTo>
                                    <a:pt x="104" y="75"/>
                                    <a:pt x="114" y="60"/>
                                    <a:pt x="130" y="56"/>
                                  </a:cubicBezTo>
                                  <a:cubicBezTo>
                                    <a:pt x="150" y="51"/>
                                    <a:pt x="169" y="49"/>
                                    <a:pt x="189" y="49"/>
                                  </a:cubicBezTo>
                                  <a:cubicBezTo>
                                    <a:pt x="213" y="80"/>
                                    <a:pt x="217" y="53"/>
                                    <a:pt x="237" y="64"/>
                                  </a:cubicBezTo>
                                  <a:cubicBezTo>
                                    <a:pt x="237" y="67"/>
                                    <a:pt x="236" y="70"/>
                                    <a:pt x="236" y="73"/>
                                  </a:cubicBezTo>
                                  <a:cubicBezTo>
                                    <a:pt x="238" y="74"/>
                                    <a:pt x="239" y="75"/>
                                    <a:pt x="241" y="75"/>
                                  </a:cubicBezTo>
                                  <a:cubicBezTo>
                                    <a:pt x="239" y="83"/>
                                    <a:pt x="250" y="87"/>
                                    <a:pt x="252" y="78"/>
                                  </a:cubicBezTo>
                                  <a:cubicBezTo>
                                    <a:pt x="252" y="76"/>
                                    <a:pt x="252" y="75"/>
                                    <a:pt x="254" y="75"/>
                                  </a:cubicBezTo>
                                  <a:cubicBezTo>
                                    <a:pt x="265" y="68"/>
                                    <a:pt x="247" y="35"/>
                                    <a:pt x="234" y="44"/>
                                  </a:cubicBezTo>
                                  <a:cubicBezTo>
                                    <a:pt x="227" y="47"/>
                                    <a:pt x="218" y="51"/>
                                    <a:pt x="214" y="42"/>
                                  </a:cubicBezTo>
                                  <a:cubicBezTo>
                                    <a:pt x="225" y="38"/>
                                    <a:pt x="239" y="39"/>
                                    <a:pt x="247" y="29"/>
                                  </a:cubicBezTo>
                                  <a:cubicBezTo>
                                    <a:pt x="252" y="21"/>
                                    <a:pt x="252" y="6"/>
                                    <a:pt x="240" y="2"/>
                                  </a:cubicBezTo>
                                  <a:cubicBezTo>
                                    <a:pt x="212" y="-5"/>
                                    <a:pt x="182" y="9"/>
                                    <a:pt x="153" y="12"/>
                                  </a:cubicBezTo>
                                  <a:cubicBezTo>
                                    <a:pt x="98" y="27"/>
                                    <a:pt x="137" y="0"/>
                                    <a:pt x="93" y="0"/>
                                  </a:cubicBezTo>
                                  <a:cubicBezTo>
                                    <a:pt x="110" y="45"/>
                                    <a:pt x="156" y="17"/>
                                    <a:pt x="188" y="13"/>
                                  </a:cubicBezTo>
                                  <a:cubicBezTo>
                                    <a:pt x="186" y="19"/>
                                    <a:pt x="181" y="21"/>
                                    <a:pt x="178" y="25"/>
                                  </a:cubicBezTo>
                                  <a:cubicBezTo>
                                    <a:pt x="189" y="23"/>
                                    <a:pt x="205" y="27"/>
                                    <a:pt x="213" y="19"/>
                                  </a:cubicBezTo>
                                  <a:cubicBezTo>
                                    <a:pt x="218" y="6"/>
                                    <a:pt x="247" y="4"/>
                                    <a:pt x="240" y="22"/>
                                  </a:cubicBezTo>
                                  <a:cubicBezTo>
                                    <a:pt x="212" y="48"/>
                                    <a:pt x="127" y="23"/>
                                    <a:pt x="89" y="40"/>
                                  </a:cubicBezTo>
                                  <a:cubicBezTo>
                                    <a:pt x="83" y="58"/>
                                    <a:pt x="73" y="69"/>
                                    <a:pt x="56" y="74"/>
                                  </a:cubicBezTo>
                                  <a:cubicBezTo>
                                    <a:pt x="43" y="66"/>
                                    <a:pt x="36" y="75"/>
                                    <a:pt x="23" y="71"/>
                                  </a:cubicBezTo>
                                  <a:cubicBezTo>
                                    <a:pt x="19" y="67"/>
                                    <a:pt x="16" y="62"/>
                                    <a:pt x="10" y="67"/>
                                  </a:cubicBezTo>
                                  <a:cubicBezTo>
                                    <a:pt x="10" y="69"/>
                                    <a:pt x="10" y="71"/>
                                    <a:pt x="10" y="73"/>
                                  </a:cubicBezTo>
                                  <a:cubicBezTo>
                                    <a:pt x="3" y="71"/>
                                    <a:pt x="-4" y="80"/>
                                    <a:pt x="3" y="85"/>
                                  </a:cubicBezTo>
                                  <a:close/>
                                </a:path>
                              </a:pathLst>
                            </a:custGeom>
                            <a:grpFill/>
                            <a:ln w="0">
                              <a:noFill/>
                            </a:ln>
                          </wps:spPr>
                          <wps:bodyPr/>
                        </wps:wsp>
                        <wps:wsp>
                          <wps:cNvPr id="13038494" name="Freeform: Shape 13038494"/>
                          <wps:cNvSpPr/>
                          <wps:spPr>
                            <a:xfrm>
                              <a:off x="418600" y="312342"/>
                              <a:ext cx="17280" cy="24840"/>
                            </a:xfrm>
                            <a:custGeom>
                              <a:avLst/>
                              <a:gdLst/>
                              <a:ahLst/>
                              <a:cxnLst/>
                              <a:rect l="0" t="0" r="r" b="b"/>
                              <a:pathLst>
                                <a:path w="48" h="69">
                                  <a:moveTo>
                                    <a:pt x="8" y="18"/>
                                  </a:moveTo>
                                  <a:cubicBezTo>
                                    <a:pt x="-2" y="36"/>
                                    <a:pt x="1" y="54"/>
                                    <a:pt x="13" y="69"/>
                                  </a:cubicBezTo>
                                  <a:cubicBezTo>
                                    <a:pt x="35" y="70"/>
                                    <a:pt x="45" y="38"/>
                                    <a:pt x="41" y="20"/>
                                  </a:cubicBezTo>
                                  <a:cubicBezTo>
                                    <a:pt x="43" y="18"/>
                                    <a:pt x="46" y="17"/>
                                    <a:pt x="48" y="15"/>
                                  </a:cubicBezTo>
                                  <a:cubicBezTo>
                                    <a:pt x="47" y="13"/>
                                    <a:pt x="47" y="11"/>
                                    <a:pt x="47" y="9"/>
                                  </a:cubicBezTo>
                                  <a:cubicBezTo>
                                    <a:pt x="42" y="8"/>
                                    <a:pt x="38" y="8"/>
                                    <a:pt x="34" y="8"/>
                                  </a:cubicBezTo>
                                  <a:cubicBezTo>
                                    <a:pt x="27" y="-2"/>
                                    <a:pt x="22" y="-2"/>
                                    <a:pt x="12" y="7"/>
                                  </a:cubicBezTo>
                                  <a:cubicBezTo>
                                    <a:pt x="5" y="5"/>
                                    <a:pt x="5" y="5"/>
                                    <a:pt x="1" y="10"/>
                                  </a:cubicBezTo>
                                  <a:cubicBezTo>
                                    <a:pt x="3" y="14"/>
                                    <a:pt x="5" y="16"/>
                                    <a:pt x="8" y="18"/>
                                  </a:cubicBezTo>
                                  <a:close/>
                                </a:path>
                              </a:pathLst>
                            </a:custGeom>
                            <a:grpFill/>
                            <a:ln w="0">
                              <a:noFill/>
                            </a:ln>
                          </wps:spPr>
                          <wps:bodyPr/>
                        </wps:wsp>
                        <wps:wsp>
                          <wps:cNvPr id="2018395511" name="Freeform: Shape 2018395511"/>
                          <wps:cNvSpPr/>
                          <wps:spPr>
                            <a:xfrm>
                              <a:off x="447041" y="331421"/>
                              <a:ext cx="26640" cy="14040"/>
                            </a:xfrm>
                            <a:custGeom>
                              <a:avLst/>
                              <a:gdLst/>
                              <a:ahLst/>
                              <a:cxnLst/>
                              <a:rect l="0" t="0" r="r" b="b"/>
                              <a:pathLst>
                                <a:path w="74" h="39">
                                  <a:moveTo>
                                    <a:pt x="37" y="4"/>
                                  </a:moveTo>
                                  <a:cubicBezTo>
                                    <a:pt x="36" y="10"/>
                                    <a:pt x="41" y="12"/>
                                    <a:pt x="42" y="16"/>
                                  </a:cubicBezTo>
                                  <a:cubicBezTo>
                                    <a:pt x="36" y="19"/>
                                    <a:pt x="29" y="20"/>
                                    <a:pt x="23" y="22"/>
                                  </a:cubicBezTo>
                                  <a:cubicBezTo>
                                    <a:pt x="20" y="17"/>
                                    <a:pt x="18" y="11"/>
                                    <a:pt x="12" y="13"/>
                                  </a:cubicBezTo>
                                  <a:cubicBezTo>
                                    <a:pt x="9" y="14"/>
                                    <a:pt x="11" y="17"/>
                                    <a:pt x="8" y="19"/>
                                  </a:cubicBezTo>
                                  <a:cubicBezTo>
                                    <a:pt x="2" y="18"/>
                                    <a:pt x="2" y="18"/>
                                    <a:pt x="1" y="26"/>
                                  </a:cubicBezTo>
                                  <a:cubicBezTo>
                                    <a:pt x="3" y="27"/>
                                    <a:pt x="5" y="28"/>
                                    <a:pt x="7" y="29"/>
                                  </a:cubicBezTo>
                                  <a:cubicBezTo>
                                    <a:pt x="2" y="53"/>
                                    <a:pt x="65" y="28"/>
                                    <a:pt x="75" y="22"/>
                                  </a:cubicBezTo>
                                  <a:cubicBezTo>
                                    <a:pt x="72" y="15"/>
                                    <a:pt x="67" y="12"/>
                                    <a:pt x="66" y="6"/>
                                  </a:cubicBezTo>
                                  <a:cubicBezTo>
                                    <a:pt x="64" y="-4"/>
                                    <a:pt x="45" y="4"/>
                                    <a:pt x="37" y="4"/>
                                  </a:cubicBezTo>
                                  <a:close/>
                                </a:path>
                              </a:pathLst>
                            </a:custGeom>
                            <a:grpFill/>
                            <a:ln w="0">
                              <a:noFill/>
                            </a:ln>
                          </wps:spPr>
                          <wps:bodyPr/>
                        </wps:wsp>
                        <wps:wsp>
                          <wps:cNvPr id="1788646458" name="Freeform: Shape 1788646458"/>
                          <wps:cNvSpPr/>
                          <wps:spPr>
                            <a:xfrm>
                              <a:off x="404200" y="313421"/>
                              <a:ext cx="14040" cy="20878"/>
                            </a:xfrm>
                            <a:custGeom>
                              <a:avLst/>
                              <a:gdLst/>
                              <a:ahLst/>
                              <a:cxnLst/>
                              <a:rect l="0" t="0" r="r" b="b"/>
                              <a:pathLst>
                                <a:path w="39" h="58">
                                  <a:moveTo>
                                    <a:pt x="40" y="57"/>
                                  </a:moveTo>
                                  <a:cubicBezTo>
                                    <a:pt x="39" y="49"/>
                                    <a:pt x="37" y="39"/>
                                    <a:pt x="31" y="33"/>
                                  </a:cubicBezTo>
                                  <a:cubicBezTo>
                                    <a:pt x="24" y="26"/>
                                    <a:pt x="21" y="15"/>
                                    <a:pt x="29" y="8"/>
                                  </a:cubicBezTo>
                                  <a:cubicBezTo>
                                    <a:pt x="25" y="4"/>
                                    <a:pt x="21" y="7"/>
                                    <a:pt x="17" y="2"/>
                                  </a:cubicBezTo>
                                  <a:cubicBezTo>
                                    <a:pt x="12" y="-3"/>
                                    <a:pt x="9" y="3"/>
                                    <a:pt x="7" y="9"/>
                                  </a:cubicBezTo>
                                  <a:cubicBezTo>
                                    <a:pt x="-5" y="11"/>
                                    <a:pt x="3" y="15"/>
                                    <a:pt x="5" y="22"/>
                                  </a:cubicBezTo>
                                  <a:cubicBezTo>
                                    <a:pt x="10" y="33"/>
                                    <a:pt x="25" y="62"/>
                                    <a:pt x="40" y="57"/>
                                  </a:cubicBezTo>
                                  <a:close/>
                                </a:path>
                              </a:pathLst>
                            </a:custGeom>
                            <a:grpFill/>
                            <a:ln w="0">
                              <a:noFill/>
                            </a:ln>
                          </wps:spPr>
                          <wps:bodyPr/>
                        </wps:wsp>
                        <wps:wsp>
                          <wps:cNvPr id="332823497" name="Freeform: Shape 332823497"/>
                          <wps:cNvSpPr/>
                          <wps:spPr>
                            <a:xfrm>
                              <a:off x="412120" y="349060"/>
                              <a:ext cx="83161" cy="33480"/>
                            </a:xfrm>
                            <a:custGeom>
                              <a:avLst/>
                              <a:gdLst/>
                              <a:ahLst/>
                              <a:cxnLst/>
                              <a:rect l="0" t="0" r="r" b="b"/>
                              <a:pathLst>
                                <a:path w="231" h="93">
                                  <a:moveTo>
                                    <a:pt x="207" y="44"/>
                                  </a:moveTo>
                                  <a:cubicBezTo>
                                    <a:pt x="200" y="48"/>
                                    <a:pt x="192" y="51"/>
                                    <a:pt x="186" y="43"/>
                                  </a:cubicBezTo>
                                  <a:cubicBezTo>
                                    <a:pt x="198" y="38"/>
                                    <a:pt x="212" y="39"/>
                                    <a:pt x="220" y="28"/>
                                  </a:cubicBezTo>
                                  <a:cubicBezTo>
                                    <a:pt x="226" y="21"/>
                                    <a:pt x="225" y="6"/>
                                    <a:pt x="214" y="3"/>
                                  </a:cubicBezTo>
                                  <a:cubicBezTo>
                                    <a:pt x="185" y="-6"/>
                                    <a:pt x="155" y="9"/>
                                    <a:pt x="124" y="12"/>
                                  </a:cubicBezTo>
                                  <a:cubicBezTo>
                                    <a:pt x="70" y="27"/>
                                    <a:pt x="109" y="0"/>
                                    <a:pt x="66" y="0"/>
                                  </a:cubicBezTo>
                                  <a:cubicBezTo>
                                    <a:pt x="81" y="46"/>
                                    <a:pt x="128" y="16"/>
                                    <a:pt x="161" y="13"/>
                                  </a:cubicBezTo>
                                  <a:cubicBezTo>
                                    <a:pt x="159" y="18"/>
                                    <a:pt x="153" y="20"/>
                                    <a:pt x="151" y="25"/>
                                  </a:cubicBezTo>
                                  <a:cubicBezTo>
                                    <a:pt x="163" y="23"/>
                                    <a:pt x="178" y="27"/>
                                    <a:pt x="186" y="18"/>
                                  </a:cubicBezTo>
                                  <a:cubicBezTo>
                                    <a:pt x="191" y="6"/>
                                    <a:pt x="220" y="4"/>
                                    <a:pt x="213" y="21"/>
                                  </a:cubicBezTo>
                                  <a:cubicBezTo>
                                    <a:pt x="186" y="48"/>
                                    <a:pt x="99" y="23"/>
                                    <a:pt x="61" y="41"/>
                                  </a:cubicBezTo>
                                  <a:cubicBezTo>
                                    <a:pt x="55" y="58"/>
                                    <a:pt x="45" y="70"/>
                                    <a:pt x="29" y="75"/>
                                  </a:cubicBezTo>
                                  <a:cubicBezTo>
                                    <a:pt x="17" y="68"/>
                                    <a:pt x="11" y="73"/>
                                    <a:pt x="0" y="73"/>
                                  </a:cubicBezTo>
                                  <a:cubicBezTo>
                                    <a:pt x="1" y="76"/>
                                    <a:pt x="2" y="79"/>
                                    <a:pt x="3" y="82"/>
                                  </a:cubicBezTo>
                                  <a:cubicBezTo>
                                    <a:pt x="4" y="86"/>
                                    <a:pt x="4" y="89"/>
                                    <a:pt x="4" y="93"/>
                                  </a:cubicBezTo>
                                  <a:cubicBezTo>
                                    <a:pt x="15" y="91"/>
                                    <a:pt x="27" y="86"/>
                                    <a:pt x="38" y="84"/>
                                  </a:cubicBezTo>
                                  <a:cubicBezTo>
                                    <a:pt x="45" y="82"/>
                                    <a:pt x="49" y="75"/>
                                    <a:pt x="58" y="75"/>
                                  </a:cubicBezTo>
                                  <a:cubicBezTo>
                                    <a:pt x="76" y="76"/>
                                    <a:pt x="86" y="60"/>
                                    <a:pt x="102" y="56"/>
                                  </a:cubicBezTo>
                                  <a:cubicBezTo>
                                    <a:pt x="122" y="52"/>
                                    <a:pt x="142" y="49"/>
                                    <a:pt x="163" y="49"/>
                                  </a:cubicBezTo>
                                  <a:cubicBezTo>
                                    <a:pt x="186" y="81"/>
                                    <a:pt x="190" y="54"/>
                                    <a:pt x="211" y="65"/>
                                  </a:cubicBezTo>
                                  <a:cubicBezTo>
                                    <a:pt x="210" y="68"/>
                                    <a:pt x="210" y="70"/>
                                    <a:pt x="209" y="74"/>
                                  </a:cubicBezTo>
                                  <a:cubicBezTo>
                                    <a:pt x="211" y="75"/>
                                    <a:pt x="213" y="75"/>
                                    <a:pt x="214" y="76"/>
                                  </a:cubicBezTo>
                                  <a:cubicBezTo>
                                    <a:pt x="212" y="84"/>
                                    <a:pt x="224" y="88"/>
                                    <a:pt x="226" y="78"/>
                                  </a:cubicBezTo>
                                  <a:cubicBezTo>
                                    <a:pt x="226" y="77"/>
                                    <a:pt x="225" y="75"/>
                                    <a:pt x="227" y="75"/>
                                  </a:cubicBezTo>
                                  <a:cubicBezTo>
                                    <a:pt x="239" y="68"/>
                                    <a:pt x="220" y="36"/>
                                    <a:pt x="207" y="44"/>
                                  </a:cubicBezTo>
                                  <a:close/>
                                </a:path>
                              </a:pathLst>
                            </a:custGeom>
                            <a:grpFill/>
                            <a:ln w="0">
                              <a:noFill/>
                            </a:ln>
                          </wps:spPr>
                          <wps:bodyPr/>
                        </wps:wsp>
                        <wps:wsp>
                          <wps:cNvPr id="867807592" name="Freeform: Shape 867807592"/>
                          <wps:cNvSpPr/>
                          <wps:spPr>
                            <a:xfrm>
                              <a:off x="417519" y="348342"/>
                              <a:ext cx="17280" cy="25559"/>
                            </a:xfrm>
                            <a:custGeom>
                              <a:avLst/>
                              <a:gdLst/>
                              <a:ahLst/>
                              <a:cxnLst/>
                              <a:rect l="0" t="0" r="r" b="b"/>
                              <a:pathLst>
                                <a:path w="48" h="71">
                                  <a:moveTo>
                                    <a:pt x="8" y="19"/>
                                  </a:moveTo>
                                  <a:cubicBezTo>
                                    <a:pt x="-2" y="37"/>
                                    <a:pt x="1" y="55"/>
                                    <a:pt x="14" y="70"/>
                                  </a:cubicBezTo>
                                  <a:cubicBezTo>
                                    <a:pt x="36" y="71"/>
                                    <a:pt x="46" y="40"/>
                                    <a:pt x="41" y="21"/>
                                  </a:cubicBezTo>
                                  <a:cubicBezTo>
                                    <a:pt x="44" y="20"/>
                                    <a:pt x="46" y="17"/>
                                    <a:pt x="48" y="16"/>
                                  </a:cubicBezTo>
                                  <a:cubicBezTo>
                                    <a:pt x="48" y="13"/>
                                    <a:pt x="48" y="11"/>
                                    <a:pt x="47" y="9"/>
                                  </a:cubicBezTo>
                                  <a:cubicBezTo>
                                    <a:pt x="43" y="9"/>
                                    <a:pt x="39" y="9"/>
                                    <a:pt x="35" y="8"/>
                                  </a:cubicBezTo>
                                  <a:cubicBezTo>
                                    <a:pt x="27" y="-2"/>
                                    <a:pt x="22" y="-2"/>
                                    <a:pt x="12" y="8"/>
                                  </a:cubicBezTo>
                                  <a:cubicBezTo>
                                    <a:pt x="6" y="5"/>
                                    <a:pt x="6" y="5"/>
                                    <a:pt x="1" y="11"/>
                                  </a:cubicBezTo>
                                  <a:cubicBezTo>
                                    <a:pt x="2" y="14"/>
                                    <a:pt x="5" y="17"/>
                                    <a:pt x="8" y="19"/>
                                  </a:cubicBezTo>
                                  <a:close/>
                                </a:path>
                              </a:pathLst>
                            </a:custGeom>
                            <a:grpFill/>
                            <a:ln w="0">
                              <a:noFill/>
                            </a:ln>
                          </wps:spPr>
                          <wps:bodyPr/>
                        </wps:wsp>
                        <wps:wsp>
                          <wps:cNvPr id="1917714790" name="Freeform: Shape 1917714790"/>
                          <wps:cNvSpPr/>
                          <wps:spPr>
                            <a:xfrm>
                              <a:off x="446679" y="368142"/>
                              <a:ext cx="26640" cy="13320"/>
                            </a:xfrm>
                            <a:custGeom>
                              <a:avLst/>
                              <a:gdLst/>
                              <a:ahLst/>
                              <a:cxnLst/>
                              <a:rect l="0" t="0" r="r" b="b"/>
                              <a:pathLst>
                                <a:path w="74" h="37">
                                  <a:moveTo>
                                    <a:pt x="38" y="4"/>
                                  </a:moveTo>
                                  <a:cubicBezTo>
                                    <a:pt x="36" y="9"/>
                                    <a:pt x="42" y="11"/>
                                    <a:pt x="42" y="15"/>
                                  </a:cubicBezTo>
                                  <a:cubicBezTo>
                                    <a:pt x="36" y="20"/>
                                    <a:pt x="29" y="20"/>
                                    <a:pt x="22" y="20"/>
                                  </a:cubicBezTo>
                                  <a:cubicBezTo>
                                    <a:pt x="19" y="17"/>
                                    <a:pt x="18" y="11"/>
                                    <a:pt x="12" y="13"/>
                                  </a:cubicBezTo>
                                  <a:cubicBezTo>
                                    <a:pt x="9" y="13"/>
                                    <a:pt x="11" y="17"/>
                                    <a:pt x="8" y="18"/>
                                  </a:cubicBezTo>
                                  <a:cubicBezTo>
                                    <a:pt x="2" y="18"/>
                                    <a:pt x="2" y="18"/>
                                    <a:pt x="0" y="24"/>
                                  </a:cubicBezTo>
                                  <a:cubicBezTo>
                                    <a:pt x="2" y="26"/>
                                    <a:pt x="5" y="27"/>
                                    <a:pt x="7" y="28"/>
                                  </a:cubicBezTo>
                                  <a:cubicBezTo>
                                    <a:pt x="2" y="52"/>
                                    <a:pt x="66" y="27"/>
                                    <a:pt x="75" y="20"/>
                                  </a:cubicBezTo>
                                  <a:cubicBezTo>
                                    <a:pt x="72" y="15"/>
                                    <a:pt x="68" y="11"/>
                                    <a:pt x="67" y="6"/>
                                  </a:cubicBezTo>
                                  <a:cubicBezTo>
                                    <a:pt x="65" y="-5"/>
                                    <a:pt x="45" y="4"/>
                                    <a:pt x="38" y="4"/>
                                  </a:cubicBezTo>
                                  <a:close/>
                                </a:path>
                              </a:pathLst>
                            </a:custGeom>
                            <a:grpFill/>
                            <a:ln w="0">
                              <a:noFill/>
                            </a:ln>
                          </wps:spPr>
                          <wps:bodyPr/>
                        </wps:wsp>
                        <wps:wsp>
                          <wps:cNvPr id="306241296" name="Freeform: Shape 306241296"/>
                          <wps:cNvSpPr/>
                          <wps:spPr>
                            <a:xfrm>
                              <a:off x="402761" y="349783"/>
                              <a:ext cx="14760" cy="20878"/>
                            </a:xfrm>
                            <a:custGeom>
                              <a:avLst/>
                              <a:gdLst/>
                              <a:ahLst/>
                              <a:cxnLst/>
                              <a:rect l="0" t="0" r="r" b="b"/>
                              <a:pathLst>
                                <a:path w="41" h="58">
                                  <a:moveTo>
                                    <a:pt x="41" y="58"/>
                                  </a:moveTo>
                                  <a:cubicBezTo>
                                    <a:pt x="40" y="50"/>
                                    <a:pt x="38" y="40"/>
                                    <a:pt x="32" y="35"/>
                                  </a:cubicBezTo>
                                  <a:cubicBezTo>
                                    <a:pt x="24" y="27"/>
                                    <a:pt x="22" y="17"/>
                                    <a:pt x="29" y="9"/>
                                  </a:cubicBezTo>
                                  <a:cubicBezTo>
                                    <a:pt x="26" y="5"/>
                                    <a:pt x="21" y="9"/>
                                    <a:pt x="18" y="3"/>
                                  </a:cubicBezTo>
                                  <a:cubicBezTo>
                                    <a:pt x="13" y="-2"/>
                                    <a:pt x="10" y="4"/>
                                    <a:pt x="9" y="10"/>
                                  </a:cubicBezTo>
                                  <a:cubicBezTo>
                                    <a:pt x="-5" y="11"/>
                                    <a:pt x="3" y="16"/>
                                    <a:pt x="6" y="23"/>
                                  </a:cubicBezTo>
                                  <a:cubicBezTo>
                                    <a:pt x="11" y="35"/>
                                    <a:pt x="26" y="64"/>
                                    <a:pt x="41" y="58"/>
                                  </a:cubicBezTo>
                                  <a:close/>
                                </a:path>
                              </a:pathLst>
                            </a:custGeom>
                            <a:grpFill/>
                            <a:ln w="0">
                              <a:noFill/>
                            </a:ln>
                          </wps:spPr>
                          <wps:bodyPr/>
                        </wps:wsp>
                        <wps:wsp>
                          <wps:cNvPr id="62511220" name="Freeform: Shape 62511220"/>
                          <wps:cNvSpPr/>
                          <wps:spPr>
                            <a:xfrm>
                              <a:off x="407081" y="383261"/>
                              <a:ext cx="88921" cy="33480"/>
                            </a:xfrm>
                            <a:custGeom>
                              <a:avLst/>
                              <a:gdLst/>
                              <a:ahLst/>
                              <a:cxnLst/>
                              <a:rect l="0" t="0" r="r" b="b"/>
                              <a:pathLst>
                                <a:path w="247" h="93">
                                  <a:moveTo>
                                    <a:pt x="223" y="45"/>
                                  </a:moveTo>
                                  <a:cubicBezTo>
                                    <a:pt x="217" y="48"/>
                                    <a:pt x="208" y="51"/>
                                    <a:pt x="202" y="43"/>
                                  </a:cubicBezTo>
                                  <a:cubicBezTo>
                                    <a:pt x="214" y="38"/>
                                    <a:pt x="229" y="40"/>
                                    <a:pt x="236" y="29"/>
                                  </a:cubicBezTo>
                                  <a:cubicBezTo>
                                    <a:pt x="242" y="21"/>
                                    <a:pt x="242" y="7"/>
                                    <a:pt x="231" y="3"/>
                                  </a:cubicBezTo>
                                  <a:cubicBezTo>
                                    <a:pt x="202" y="-5"/>
                                    <a:pt x="170" y="9"/>
                                    <a:pt x="141" y="12"/>
                                  </a:cubicBezTo>
                                  <a:cubicBezTo>
                                    <a:pt x="86" y="27"/>
                                    <a:pt x="125" y="0"/>
                                    <a:pt x="82" y="0"/>
                                  </a:cubicBezTo>
                                  <a:cubicBezTo>
                                    <a:pt x="98" y="46"/>
                                    <a:pt x="144" y="16"/>
                                    <a:pt x="177" y="13"/>
                                  </a:cubicBezTo>
                                  <a:cubicBezTo>
                                    <a:pt x="174" y="18"/>
                                    <a:pt x="169" y="20"/>
                                    <a:pt x="167" y="25"/>
                                  </a:cubicBezTo>
                                  <a:cubicBezTo>
                                    <a:pt x="178" y="23"/>
                                    <a:pt x="194" y="28"/>
                                    <a:pt x="202" y="18"/>
                                  </a:cubicBezTo>
                                  <a:cubicBezTo>
                                    <a:pt x="207" y="6"/>
                                    <a:pt x="236" y="5"/>
                                    <a:pt x="229" y="21"/>
                                  </a:cubicBezTo>
                                  <a:cubicBezTo>
                                    <a:pt x="202" y="49"/>
                                    <a:pt x="116" y="23"/>
                                    <a:pt x="77" y="41"/>
                                  </a:cubicBezTo>
                                  <a:cubicBezTo>
                                    <a:pt x="72" y="58"/>
                                    <a:pt x="61" y="70"/>
                                    <a:pt x="45" y="75"/>
                                  </a:cubicBezTo>
                                  <a:cubicBezTo>
                                    <a:pt x="31" y="66"/>
                                    <a:pt x="25" y="76"/>
                                    <a:pt x="12" y="72"/>
                                  </a:cubicBezTo>
                                  <a:cubicBezTo>
                                    <a:pt x="10" y="71"/>
                                    <a:pt x="9" y="69"/>
                                    <a:pt x="7" y="68"/>
                                  </a:cubicBezTo>
                                  <a:cubicBezTo>
                                    <a:pt x="7" y="67"/>
                                    <a:pt x="7" y="67"/>
                                    <a:pt x="6" y="67"/>
                                  </a:cubicBezTo>
                                  <a:cubicBezTo>
                                    <a:pt x="6" y="67"/>
                                    <a:pt x="5" y="67"/>
                                    <a:pt x="5" y="66"/>
                                  </a:cubicBezTo>
                                  <a:cubicBezTo>
                                    <a:pt x="5" y="67"/>
                                    <a:pt x="5" y="67"/>
                                    <a:pt x="5" y="67"/>
                                  </a:cubicBezTo>
                                  <a:cubicBezTo>
                                    <a:pt x="5" y="75"/>
                                    <a:pt x="3" y="83"/>
                                    <a:pt x="0" y="90"/>
                                  </a:cubicBezTo>
                                  <a:cubicBezTo>
                                    <a:pt x="18" y="97"/>
                                    <a:pt x="37" y="89"/>
                                    <a:pt x="55" y="84"/>
                                  </a:cubicBezTo>
                                  <a:cubicBezTo>
                                    <a:pt x="62" y="82"/>
                                    <a:pt x="66" y="74"/>
                                    <a:pt x="74" y="74"/>
                                  </a:cubicBezTo>
                                  <a:cubicBezTo>
                                    <a:pt x="92" y="76"/>
                                    <a:pt x="103" y="60"/>
                                    <a:pt x="118" y="56"/>
                                  </a:cubicBezTo>
                                  <a:cubicBezTo>
                                    <a:pt x="138" y="52"/>
                                    <a:pt x="158" y="49"/>
                                    <a:pt x="178" y="49"/>
                                  </a:cubicBezTo>
                                  <a:cubicBezTo>
                                    <a:pt x="202" y="81"/>
                                    <a:pt x="206" y="54"/>
                                    <a:pt x="227" y="65"/>
                                  </a:cubicBezTo>
                                  <a:cubicBezTo>
                                    <a:pt x="227" y="68"/>
                                    <a:pt x="226" y="71"/>
                                    <a:pt x="225" y="74"/>
                                  </a:cubicBezTo>
                                  <a:cubicBezTo>
                                    <a:pt x="227" y="75"/>
                                    <a:pt x="229" y="76"/>
                                    <a:pt x="231" y="76"/>
                                  </a:cubicBezTo>
                                  <a:cubicBezTo>
                                    <a:pt x="229" y="84"/>
                                    <a:pt x="240" y="88"/>
                                    <a:pt x="242" y="78"/>
                                  </a:cubicBezTo>
                                  <a:cubicBezTo>
                                    <a:pt x="242" y="77"/>
                                    <a:pt x="241" y="76"/>
                                    <a:pt x="243" y="76"/>
                                  </a:cubicBezTo>
                                  <a:cubicBezTo>
                                    <a:pt x="256" y="69"/>
                                    <a:pt x="236" y="36"/>
                                    <a:pt x="223" y="45"/>
                                  </a:cubicBezTo>
                                  <a:close/>
                                </a:path>
                              </a:pathLst>
                            </a:custGeom>
                            <a:grpFill/>
                            <a:ln w="0">
                              <a:noFill/>
                            </a:ln>
                          </wps:spPr>
                          <wps:bodyPr/>
                        </wps:wsp>
                        <wps:wsp>
                          <wps:cNvPr id="1767005825" name="Freeform: Shape 1767005825"/>
                          <wps:cNvSpPr/>
                          <wps:spPr>
                            <a:xfrm>
                              <a:off x="418600" y="382903"/>
                              <a:ext cx="17280" cy="24840"/>
                            </a:xfrm>
                            <a:custGeom>
                              <a:avLst/>
                              <a:gdLst/>
                              <a:ahLst/>
                              <a:cxnLst/>
                              <a:rect l="0" t="0" r="r" b="b"/>
                              <a:pathLst>
                                <a:path w="48" h="69">
                                  <a:moveTo>
                                    <a:pt x="7" y="19"/>
                                  </a:moveTo>
                                  <a:cubicBezTo>
                                    <a:pt x="-2" y="37"/>
                                    <a:pt x="1" y="54"/>
                                    <a:pt x="13" y="70"/>
                                  </a:cubicBezTo>
                                  <a:cubicBezTo>
                                    <a:pt x="36" y="70"/>
                                    <a:pt x="45" y="40"/>
                                    <a:pt x="41" y="21"/>
                                  </a:cubicBezTo>
                                  <a:cubicBezTo>
                                    <a:pt x="43" y="19"/>
                                    <a:pt x="45" y="17"/>
                                    <a:pt x="48" y="16"/>
                                  </a:cubicBezTo>
                                  <a:cubicBezTo>
                                    <a:pt x="47" y="13"/>
                                    <a:pt x="47" y="11"/>
                                    <a:pt x="46" y="9"/>
                                  </a:cubicBezTo>
                                  <a:cubicBezTo>
                                    <a:pt x="42" y="9"/>
                                    <a:pt x="38" y="8"/>
                                    <a:pt x="35" y="8"/>
                                  </a:cubicBezTo>
                                  <a:cubicBezTo>
                                    <a:pt x="27" y="-2"/>
                                    <a:pt x="22" y="-2"/>
                                    <a:pt x="12" y="7"/>
                                  </a:cubicBezTo>
                                  <a:cubicBezTo>
                                    <a:pt x="5" y="5"/>
                                    <a:pt x="5" y="5"/>
                                    <a:pt x="1" y="10"/>
                                  </a:cubicBezTo>
                                  <a:cubicBezTo>
                                    <a:pt x="2" y="14"/>
                                    <a:pt x="4" y="17"/>
                                    <a:pt x="7" y="19"/>
                                  </a:cubicBezTo>
                                  <a:close/>
                                </a:path>
                              </a:pathLst>
                            </a:custGeom>
                            <a:grpFill/>
                            <a:ln w="0">
                              <a:noFill/>
                            </a:ln>
                          </wps:spPr>
                          <wps:bodyPr/>
                        </wps:wsp>
                        <wps:wsp>
                          <wps:cNvPr id="330904749" name="Freeform: Shape 330904749"/>
                          <wps:cNvSpPr/>
                          <wps:spPr>
                            <a:xfrm>
                              <a:off x="447041" y="402342"/>
                              <a:ext cx="27361" cy="14040"/>
                            </a:xfrm>
                            <a:custGeom>
                              <a:avLst/>
                              <a:gdLst/>
                              <a:ahLst/>
                              <a:cxnLst/>
                              <a:rect l="0" t="0" r="r" b="b"/>
                              <a:pathLst>
                                <a:path w="76" h="39">
                                  <a:moveTo>
                                    <a:pt x="38" y="4"/>
                                  </a:moveTo>
                                  <a:cubicBezTo>
                                    <a:pt x="37" y="9"/>
                                    <a:pt x="42" y="12"/>
                                    <a:pt x="43" y="16"/>
                                  </a:cubicBezTo>
                                  <a:cubicBezTo>
                                    <a:pt x="36" y="19"/>
                                    <a:pt x="29" y="20"/>
                                    <a:pt x="23" y="21"/>
                                  </a:cubicBezTo>
                                  <a:cubicBezTo>
                                    <a:pt x="20" y="17"/>
                                    <a:pt x="18" y="11"/>
                                    <a:pt x="12" y="13"/>
                                  </a:cubicBezTo>
                                  <a:cubicBezTo>
                                    <a:pt x="9" y="14"/>
                                    <a:pt x="11" y="17"/>
                                    <a:pt x="8" y="19"/>
                                  </a:cubicBezTo>
                                  <a:cubicBezTo>
                                    <a:pt x="2" y="18"/>
                                    <a:pt x="2" y="18"/>
                                    <a:pt x="1" y="25"/>
                                  </a:cubicBezTo>
                                  <a:cubicBezTo>
                                    <a:pt x="3" y="26"/>
                                    <a:pt x="5" y="27"/>
                                    <a:pt x="7" y="28"/>
                                  </a:cubicBezTo>
                                  <a:cubicBezTo>
                                    <a:pt x="2" y="53"/>
                                    <a:pt x="66" y="28"/>
                                    <a:pt x="76" y="21"/>
                                  </a:cubicBezTo>
                                  <a:cubicBezTo>
                                    <a:pt x="72" y="15"/>
                                    <a:pt x="69" y="12"/>
                                    <a:pt x="67" y="5"/>
                                  </a:cubicBezTo>
                                  <a:cubicBezTo>
                                    <a:pt x="65" y="-5"/>
                                    <a:pt x="46" y="4"/>
                                    <a:pt x="38" y="4"/>
                                  </a:cubicBezTo>
                                  <a:close/>
                                </a:path>
                              </a:pathLst>
                            </a:custGeom>
                            <a:grpFill/>
                            <a:ln w="0">
                              <a:noFill/>
                            </a:ln>
                          </wps:spPr>
                          <wps:bodyPr/>
                        </wps:wsp>
                        <wps:wsp>
                          <wps:cNvPr id="503499103" name="Freeform: Shape 503499103"/>
                          <wps:cNvSpPr/>
                          <wps:spPr>
                            <a:xfrm>
                              <a:off x="412840" y="394782"/>
                              <a:ext cx="5041" cy="10800"/>
                            </a:xfrm>
                            <a:custGeom>
                              <a:avLst/>
                              <a:gdLst/>
                              <a:ahLst/>
                              <a:cxnLst/>
                              <a:rect l="0" t="0" r="r" b="b"/>
                              <a:pathLst>
                                <a:path w="14" h="30">
                                  <a:moveTo>
                                    <a:pt x="5" y="4"/>
                                  </a:moveTo>
                                  <a:cubicBezTo>
                                    <a:pt x="3" y="2"/>
                                    <a:pt x="2" y="1"/>
                                    <a:pt x="1" y="-1"/>
                                  </a:cubicBezTo>
                                  <a:cubicBezTo>
                                    <a:pt x="1" y="4"/>
                                    <a:pt x="3" y="9"/>
                                    <a:pt x="2" y="13"/>
                                  </a:cubicBezTo>
                                  <a:cubicBezTo>
                                    <a:pt x="2" y="16"/>
                                    <a:pt x="0" y="21"/>
                                    <a:pt x="0" y="24"/>
                                  </a:cubicBezTo>
                                  <a:cubicBezTo>
                                    <a:pt x="6" y="29"/>
                                    <a:pt x="9" y="30"/>
                                    <a:pt x="14" y="28"/>
                                  </a:cubicBezTo>
                                  <a:cubicBezTo>
                                    <a:pt x="14" y="20"/>
                                    <a:pt x="12" y="11"/>
                                    <a:pt x="5" y="4"/>
                                  </a:cubicBezTo>
                                  <a:close/>
                                </a:path>
                              </a:pathLst>
                            </a:custGeom>
                            <a:grpFill/>
                            <a:ln w="0">
                              <a:noFill/>
                            </a:ln>
                          </wps:spPr>
                          <wps:bodyPr/>
                        </wps:wsp>
                        <wps:wsp>
                          <wps:cNvPr id="754462306" name="Freeform: Shape 754462306"/>
                          <wps:cNvSpPr/>
                          <wps:spPr>
                            <a:xfrm>
                              <a:off x="531640" y="329983"/>
                              <a:ext cx="18360" cy="23040"/>
                            </a:xfrm>
                            <a:custGeom>
                              <a:avLst/>
                              <a:gdLst/>
                              <a:ahLst/>
                              <a:cxnLst/>
                              <a:rect l="0" t="0" r="r" b="b"/>
                              <a:pathLst>
                                <a:path w="51" h="64">
                                  <a:moveTo>
                                    <a:pt x="5" y="20"/>
                                  </a:moveTo>
                                  <a:cubicBezTo>
                                    <a:pt x="10" y="23"/>
                                    <a:pt x="13" y="38"/>
                                    <a:pt x="16" y="40"/>
                                  </a:cubicBezTo>
                                  <a:cubicBezTo>
                                    <a:pt x="22" y="47"/>
                                    <a:pt x="34" y="67"/>
                                    <a:pt x="45" y="63"/>
                                  </a:cubicBezTo>
                                  <a:cubicBezTo>
                                    <a:pt x="49" y="62"/>
                                    <a:pt x="53" y="51"/>
                                    <a:pt x="53" y="50"/>
                                  </a:cubicBezTo>
                                  <a:cubicBezTo>
                                    <a:pt x="53" y="50"/>
                                    <a:pt x="51" y="48"/>
                                    <a:pt x="49" y="47"/>
                                  </a:cubicBezTo>
                                  <a:cubicBezTo>
                                    <a:pt x="37" y="37"/>
                                    <a:pt x="31" y="27"/>
                                    <a:pt x="31" y="18"/>
                                  </a:cubicBezTo>
                                  <a:cubicBezTo>
                                    <a:pt x="30" y="15"/>
                                    <a:pt x="37" y="11"/>
                                    <a:pt x="36" y="9"/>
                                  </a:cubicBezTo>
                                  <a:cubicBezTo>
                                    <a:pt x="36" y="-1"/>
                                    <a:pt x="28" y="10"/>
                                    <a:pt x="24" y="9"/>
                                  </a:cubicBezTo>
                                  <a:cubicBezTo>
                                    <a:pt x="23" y="6"/>
                                    <a:pt x="17" y="-3"/>
                                    <a:pt x="13" y="2"/>
                                  </a:cubicBezTo>
                                  <a:cubicBezTo>
                                    <a:pt x="11" y="2"/>
                                    <a:pt x="13" y="9"/>
                                    <a:pt x="11" y="10"/>
                                  </a:cubicBezTo>
                                  <a:cubicBezTo>
                                    <a:pt x="11" y="11"/>
                                    <a:pt x="10" y="11"/>
                                    <a:pt x="8" y="11"/>
                                  </a:cubicBezTo>
                                  <a:cubicBezTo>
                                    <a:pt x="-1" y="11"/>
                                    <a:pt x="-2" y="16"/>
                                    <a:pt x="5" y="20"/>
                                  </a:cubicBezTo>
                                  <a:close/>
                                </a:path>
                              </a:pathLst>
                            </a:custGeom>
                            <a:grpFill/>
                            <a:ln w="0">
                              <a:noFill/>
                            </a:ln>
                          </wps:spPr>
                          <wps:bodyPr/>
                        </wps:wsp>
                        <wps:wsp>
                          <wps:cNvPr id="197709994" name="Freeform: Shape 197709994"/>
                          <wps:cNvSpPr/>
                          <wps:spPr>
                            <a:xfrm>
                              <a:off x="529119" y="332502"/>
                              <a:ext cx="41401" cy="29159"/>
                            </a:xfrm>
                            <a:custGeom>
                              <a:avLst/>
                              <a:gdLst/>
                              <a:ahLst/>
                              <a:cxnLst/>
                              <a:rect l="0" t="0" r="r" b="b"/>
                              <a:pathLst>
                                <a:path w="115" h="81">
                                  <a:moveTo>
                                    <a:pt x="59" y="81"/>
                                  </a:moveTo>
                                  <a:cubicBezTo>
                                    <a:pt x="62" y="77"/>
                                    <a:pt x="71" y="69"/>
                                    <a:pt x="72" y="67"/>
                                  </a:cubicBezTo>
                                  <a:cubicBezTo>
                                    <a:pt x="72" y="65"/>
                                    <a:pt x="73" y="65"/>
                                    <a:pt x="79" y="65"/>
                                  </a:cubicBezTo>
                                  <a:cubicBezTo>
                                    <a:pt x="96" y="62"/>
                                    <a:pt x="105" y="55"/>
                                    <a:pt x="110" y="37"/>
                                  </a:cubicBezTo>
                                  <a:cubicBezTo>
                                    <a:pt x="112" y="32"/>
                                    <a:pt x="109" y="20"/>
                                    <a:pt x="105" y="17"/>
                                  </a:cubicBezTo>
                                  <a:cubicBezTo>
                                    <a:pt x="104" y="16"/>
                                    <a:pt x="103" y="14"/>
                                    <a:pt x="104" y="14"/>
                                  </a:cubicBezTo>
                                  <a:cubicBezTo>
                                    <a:pt x="107" y="14"/>
                                    <a:pt x="114" y="11"/>
                                    <a:pt x="115" y="7"/>
                                  </a:cubicBezTo>
                                  <a:cubicBezTo>
                                    <a:pt x="113" y="3"/>
                                    <a:pt x="109" y="6"/>
                                    <a:pt x="103" y="5"/>
                                  </a:cubicBezTo>
                                  <a:cubicBezTo>
                                    <a:pt x="99" y="3"/>
                                    <a:pt x="87" y="-2"/>
                                    <a:pt x="82" y="1"/>
                                  </a:cubicBezTo>
                                  <a:cubicBezTo>
                                    <a:pt x="79" y="5"/>
                                    <a:pt x="59" y="6"/>
                                    <a:pt x="63" y="12"/>
                                  </a:cubicBezTo>
                                  <a:cubicBezTo>
                                    <a:pt x="63" y="14"/>
                                    <a:pt x="65" y="19"/>
                                    <a:pt x="65" y="19"/>
                                  </a:cubicBezTo>
                                  <a:lnTo>
                                    <a:pt x="74" y="20"/>
                                  </a:lnTo>
                                  <a:lnTo>
                                    <a:pt x="74" y="27"/>
                                  </a:lnTo>
                                  <a:cubicBezTo>
                                    <a:pt x="74" y="27"/>
                                    <a:pt x="67" y="28"/>
                                    <a:pt x="65" y="28"/>
                                  </a:cubicBezTo>
                                  <a:cubicBezTo>
                                    <a:pt x="60" y="36"/>
                                    <a:pt x="78" y="37"/>
                                    <a:pt x="83" y="31"/>
                                  </a:cubicBezTo>
                                  <a:cubicBezTo>
                                    <a:pt x="86" y="27"/>
                                    <a:pt x="91" y="26"/>
                                    <a:pt x="91" y="30"/>
                                  </a:cubicBezTo>
                                  <a:cubicBezTo>
                                    <a:pt x="88" y="36"/>
                                    <a:pt x="80" y="39"/>
                                    <a:pt x="74" y="41"/>
                                  </a:cubicBezTo>
                                  <a:cubicBezTo>
                                    <a:pt x="67" y="42"/>
                                    <a:pt x="65" y="57"/>
                                    <a:pt x="59" y="62"/>
                                  </a:cubicBezTo>
                                  <a:cubicBezTo>
                                    <a:pt x="43" y="65"/>
                                    <a:pt x="36" y="65"/>
                                    <a:pt x="20" y="52"/>
                                  </a:cubicBezTo>
                                  <a:cubicBezTo>
                                    <a:pt x="14" y="45"/>
                                    <a:pt x="9" y="50"/>
                                    <a:pt x="14" y="55"/>
                                  </a:cubicBezTo>
                                  <a:cubicBezTo>
                                    <a:pt x="11" y="56"/>
                                    <a:pt x="-5" y="48"/>
                                    <a:pt x="2" y="62"/>
                                  </a:cubicBezTo>
                                  <a:lnTo>
                                    <a:pt x="3" y="63"/>
                                  </a:lnTo>
                                  <a:cubicBezTo>
                                    <a:pt x="-4" y="74"/>
                                    <a:pt x="7" y="70"/>
                                    <a:pt x="13" y="74"/>
                                  </a:cubicBezTo>
                                  <a:cubicBezTo>
                                    <a:pt x="27" y="79"/>
                                    <a:pt x="42" y="84"/>
                                    <a:pt x="59" y="81"/>
                                  </a:cubicBezTo>
                                  <a:close/>
                                </a:path>
                              </a:pathLst>
                            </a:custGeom>
                            <a:grpFill/>
                            <a:ln w="0">
                              <a:noFill/>
                            </a:ln>
                          </wps:spPr>
                          <wps:bodyPr/>
                        </wps:wsp>
                        <wps:wsp>
                          <wps:cNvPr id="294176643" name="Freeform: Shape 294176643"/>
                          <wps:cNvSpPr/>
                          <wps:spPr>
                            <a:xfrm>
                              <a:off x="555038" y="337183"/>
                              <a:ext cx="29880" cy="58321"/>
                            </a:xfrm>
                            <a:custGeom>
                              <a:avLst/>
                              <a:gdLst/>
                              <a:ahLst/>
                              <a:cxnLst/>
                              <a:rect l="0" t="0" r="r" b="b"/>
                              <a:pathLst>
                                <a:path w="83" h="162">
                                  <a:moveTo>
                                    <a:pt x="38" y="58"/>
                                  </a:moveTo>
                                  <a:lnTo>
                                    <a:pt x="45" y="73"/>
                                  </a:lnTo>
                                  <a:cubicBezTo>
                                    <a:pt x="45" y="73"/>
                                    <a:pt x="61" y="79"/>
                                    <a:pt x="63" y="81"/>
                                  </a:cubicBezTo>
                                  <a:cubicBezTo>
                                    <a:pt x="71" y="87"/>
                                    <a:pt x="70" y="104"/>
                                    <a:pt x="62" y="102"/>
                                  </a:cubicBezTo>
                                  <a:cubicBezTo>
                                    <a:pt x="49" y="98"/>
                                    <a:pt x="42" y="80"/>
                                    <a:pt x="33" y="69"/>
                                  </a:cubicBezTo>
                                  <a:cubicBezTo>
                                    <a:pt x="31" y="67"/>
                                    <a:pt x="25" y="49"/>
                                    <a:pt x="21" y="53"/>
                                  </a:cubicBezTo>
                                  <a:cubicBezTo>
                                    <a:pt x="-31" y="65"/>
                                    <a:pt x="30" y="78"/>
                                    <a:pt x="21" y="98"/>
                                  </a:cubicBezTo>
                                  <a:cubicBezTo>
                                    <a:pt x="19" y="100"/>
                                    <a:pt x="13" y="113"/>
                                    <a:pt x="16" y="116"/>
                                  </a:cubicBezTo>
                                  <a:cubicBezTo>
                                    <a:pt x="20" y="121"/>
                                    <a:pt x="29" y="125"/>
                                    <a:pt x="35" y="131"/>
                                  </a:cubicBezTo>
                                  <a:cubicBezTo>
                                    <a:pt x="43" y="140"/>
                                    <a:pt x="36" y="149"/>
                                    <a:pt x="25" y="142"/>
                                  </a:cubicBezTo>
                                  <a:cubicBezTo>
                                    <a:pt x="19" y="138"/>
                                    <a:pt x="12" y="144"/>
                                    <a:pt x="18" y="149"/>
                                  </a:cubicBezTo>
                                  <a:cubicBezTo>
                                    <a:pt x="19" y="151"/>
                                    <a:pt x="15" y="153"/>
                                    <a:pt x="14" y="153"/>
                                  </a:cubicBezTo>
                                  <a:cubicBezTo>
                                    <a:pt x="8" y="162"/>
                                    <a:pt x="18" y="161"/>
                                    <a:pt x="23" y="157"/>
                                  </a:cubicBezTo>
                                  <a:cubicBezTo>
                                    <a:pt x="27" y="156"/>
                                    <a:pt x="23" y="164"/>
                                    <a:pt x="29" y="163"/>
                                  </a:cubicBezTo>
                                  <a:cubicBezTo>
                                    <a:pt x="38" y="160"/>
                                    <a:pt x="52" y="156"/>
                                    <a:pt x="55" y="141"/>
                                  </a:cubicBezTo>
                                  <a:cubicBezTo>
                                    <a:pt x="62" y="128"/>
                                    <a:pt x="47" y="130"/>
                                    <a:pt x="44" y="118"/>
                                  </a:cubicBezTo>
                                  <a:cubicBezTo>
                                    <a:pt x="40" y="113"/>
                                    <a:pt x="40" y="96"/>
                                    <a:pt x="48" y="102"/>
                                  </a:cubicBezTo>
                                  <a:cubicBezTo>
                                    <a:pt x="54" y="111"/>
                                    <a:pt x="65" y="116"/>
                                    <a:pt x="73" y="108"/>
                                  </a:cubicBezTo>
                                  <a:cubicBezTo>
                                    <a:pt x="80" y="100"/>
                                    <a:pt x="73" y="83"/>
                                    <a:pt x="69" y="75"/>
                                  </a:cubicBezTo>
                                  <a:cubicBezTo>
                                    <a:pt x="62" y="60"/>
                                    <a:pt x="53" y="44"/>
                                    <a:pt x="53" y="25"/>
                                  </a:cubicBezTo>
                                  <a:cubicBezTo>
                                    <a:pt x="65" y="13"/>
                                    <a:pt x="76" y="35"/>
                                    <a:pt x="84" y="0"/>
                                  </a:cubicBezTo>
                                  <a:cubicBezTo>
                                    <a:pt x="60" y="2"/>
                                    <a:pt x="35" y="18"/>
                                    <a:pt x="47" y="46"/>
                                  </a:cubicBezTo>
                                  <a:cubicBezTo>
                                    <a:pt x="54" y="62"/>
                                    <a:pt x="53" y="61"/>
                                    <a:pt x="38" y="58"/>
                                  </a:cubicBezTo>
                                  <a:close/>
                                </a:path>
                              </a:pathLst>
                            </a:custGeom>
                            <a:grpFill/>
                            <a:ln w="0">
                              <a:noFill/>
                            </a:ln>
                          </wps:spPr>
                          <wps:bodyPr/>
                        </wps:wsp>
                        <wps:wsp>
                          <wps:cNvPr id="863103086" name="Freeform: Shape 863103086"/>
                          <wps:cNvSpPr/>
                          <wps:spPr>
                            <a:xfrm>
                              <a:off x="532359" y="368142"/>
                              <a:ext cx="26640" cy="19079"/>
                            </a:xfrm>
                            <a:custGeom>
                              <a:avLst/>
                              <a:gdLst/>
                              <a:ahLst/>
                              <a:cxnLst/>
                              <a:rect l="0" t="0" r="r" b="b"/>
                              <a:pathLst>
                                <a:path w="74" h="53">
                                  <a:moveTo>
                                    <a:pt x="63" y="1"/>
                                  </a:moveTo>
                                  <a:cubicBezTo>
                                    <a:pt x="50" y="0"/>
                                    <a:pt x="40" y="-1"/>
                                    <a:pt x="43" y="15"/>
                                  </a:cubicBezTo>
                                  <a:cubicBezTo>
                                    <a:pt x="44" y="19"/>
                                    <a:pt x="46" y="30"/>
                                    <a:pt x="48" y="33"/>
                                  </a:cubicBezTo>
                                  <a:cubicBezTo>
                                    <a:pt x="48" y="34"/>
                                    <a:pt x="48" y="35"/>
                                    <a:pt x="48" y="37"/>
                                  </a:cubicBezTo>
                                  <a:cubicBezTo>
                                    <a:pt x="42" y="40"/>
                                    <a:pt x="22" y="31"/>
                                    <a:pt x="25" y="25"/>
                                  </a:cubicBezTo>
                                  <a:cubicBezTo>
                                    <a:pt x="25" y="20"/>
                                    <a:pt x="19" y="18"/>
                                    <a:pt x="17" y="22"/>
                                  </a:cubicBezTo>
                                  <a:cubicBezTo>
                                    <a:pt x="17" y="24"/>
                                    <a:pt x="15" y="24"/>
                                    <a:pt x="13" y="22"/>
                                  </a:cubicBezTo>
                                  <a:cubicBezTo>
                                    <a:pt x="10" y="16"/>
                                    <a:pt x="5" y="23"/>
                                    <a:pt x="7" y="27"/>
                                  </a:cubicBezTo>
                                  <a:cubicBezTo>
                                    <a:pt x="8" y="29"/>
                                    <a:pt x="6" y="31"/>
                                    <a:pt x="5" y="31"/>
                                  </a:cubicBezTo>
                                  <a:cubicBezTo>
                                    <a:pt x="-1" y="33"/>
                                    <a:pt x="-1" y="40"/>
                                    <a:pt x="7" y="41"/>
                                  </a:cubicBezTo>
                                  <a:cubicBezTo>
                                    <a:pt x="23" y="49"/>
                                    <a:pt x="38" y="56"/>
                                    <a:pt x="57" y="53"/>
                                  </a:cubicBezTo>
                                  <a:cubicBezTo>
                                    <a:pt x="78" y="52"/>
                                    <a:pt x="68" y="48"/>
                                    <a:pt x="66" y="33"/>
                                  </a:cubicBezTo>
                                  <a:cubicBezTo>
                                    <a:pt x="63" y="18"/>
                                    <a:pt x="90" y="7"/>
                                    <a:pt x="63" y="1"/>
                                  </a:cubicBezTo>
                                  <a:close/>
                                </a:path>
                              </a:pathLst>
                            </a:custGeom>
                            <a:grpFill/>
                            <a:ln w="0">
                              <a:noFill/>
                            </a:ln>
                          </wps:spPr>
                          <wps:bodyPr/>
                        </wps:wsp>
                        <wps:wsp>
                          <wps:cNvPr id="1669389542" name="Freeform: Shape 1669389542"/>
                          <wps:cNvSpPr/>
                          <wps:spPr>
                            <a:xfrm>
                              <a:off x="556480" y="442302"/>
                              <a:ext cx="24121" cy="14040"/>
                            </a:xfrm>
                            <a:custGeom>
                              <a:avLst/>
                              <a:gdLst/>
                              <a:ahLst/>
                              <a:cxnLst/>
                              <a:rect l="0" t="0" r="r" b="b"/>
                              <a:pathLst>
                                <a:path w="67" h="39">
                                  <a:moveTo>
                                    <a:pt x="15" y="17"/>
                                  </a:moveTo>
                                  <a:cubicBezTo>
                                    <a:pt x="14" y="17"/>
                                    <a:pt x="10" y="18"/>
                                    <a:pt x="10" y="19"/>
                                  </a:cubicBezTo>
                                  <a:cubicBezTo>
                                    <a:pt x="10" y="26"/>
                                    <a:pt x="3" y="24"/>
                                    <a:pt x="1" y="28"/>
                                  </a:cubicBezTo>
                                  <a:cubicBezTo>
                                    <a:pt x="2" y="31"/>
                                    <a:pt x="4" y="34"/>
                                    <a:pt x="8" y="33"/>
                                  </a:cubicBezTo>
                                  <a:cubicBezTo>
                                    <a:pt x="11" y="33"/>
                                    <a:pt x="11" y="38"/>
                                    <a:pt x="15" y="38"/>
                                  </a:cubicBezTo>
                                  <a:cubicBezTo>
                                    <a:pt x="32" y="31"/>
                                    <a:pt x="53" y="33"/>
                                    <a:pt x="68" y="19"/>
                                  </a:cubicBezTo>
                                  <a:cubicBezTo>
                                    <a:pt x="62" y="13"/>
                                    <a:pt x="61" y="7"/>
                                    <a:pt x="59" y="1"/>
                                  </a:cubicBezTo>
                                  <a:cubicBezTo>
                                    <a:pt x="50" y="2"/>
                                    <a:pt x="39" y="0"/>
                                    <a:pt x="30" y="4"/>
                                  </a:cubicBezTo>
                                  <a:cubicBezTo>
                                    <a:pt x="30" y="9"/>
                                    <a:pt x="33" y="11"/>
                                    <a:pt x="35" y="16"/>
                                  </a:cubicBezTo>
                                  <a:cubicBezTo>
                                    <a:pt x="28" y="20"/>
                                    <a:pt x="22" y="21"/>
                                    <a:pt x="15" y="17"/>
                                  </a:cubicBezTo>
                                  <a:close/>
                                </a:path>
                              </a:pathLst>
                            </a:custGeom>
                            <a:grpFill/>
                            <a:ln w="0">
                              <a:noFill/>
                            </a:ln>
                          </wps:spPr>
                          <wps:bodyPr/>
                        </wps:wsp>
                        <wps:wsp>
                          <wps:cNvPr id="1478234810" name="Freeform: Shape 1478234810"/>
                          <wps:cNvSpPr/>
                          <wps:spPr>
                            <a:xfrm>
                              <a:off x="377921" y="305142"/>
                              <a:ext cx="289080" cy="326520"/>
                            </a:xfrm>
                            <a:custGeom>
                              <a:avLst/>
                              <a:gdLst/>
                              <a:ahLst/>
                              <a:cxnLst/>
                              <a:rect l="0" t="0" r="r" b="b"/>
                              <a:pathLst>
                                <a:path w="803" h="907">
                                  <a:moveTo>
                                    <a:pt x="357" y="727"/>
                                  </a:moveTo>
                                  <a:cubicBezTo>
                                    <a:pt x="378" y="708"/>
                                    <a:pt x="392" y="701"/>
                                    <a:pt x="419" y="695"/>
                                  </a:cubicBezTo>
                                  <a:cubicBezTo>
                                    <a:pt x="412" y="711"/>
                                    <a:pt x="405" y="728"/>
                                    <a:pt x="397" y="745"/>
                                  </a:cubicBezTo>
                                  <a:cubicBezTo>
                                    <a:pt x="384" y="739"/>
                                    <a:pt x="370" y="733"/>
                                    <a:pt x="357" y="727"/>
                                  </a:cubicBezTo>
                                  <a:moveTo>
                                    <a:pt x="352" y="324"/>
                                  </a:moveTo>
                                  <a:lnTo>
                                    <a:pt x="646" y="324"/>
                                  </a:lnTo>
                                  <a:cubicBezTo>
                                    <a:pt x="670" y="550"/>
                                    <a:pt x="538" y="625"/>
                                    <a:pt x="352" y="703"/>
                                  </a:cubicBezTo>
                                  <a:lnTo>
                                    <a:pt x="352" y="324"/>
                                  </a:lnTo>
                                  <a:moveTo>
                                    <a:pt x="786" y="204"/>
                                  </a:moveTo>
                                  <a:cubicBezTo>
                                    <a:pt x="779" y="190"/>
                                    <a:pt x="763" y="108"/>
                                    <a:pt x="741" y="126"/>
                                  </a:cubicBezTo>
                                  <a:cubicBezTo>
                                    <a:pt x="845" y="320"/>
                                    <a:pt x="776" y="576"/>
                                    <a:pt x="594" y="699"/>
                                  </a:cubicBezTo>
                                  <a:cubicBezTo>
                                    <a:pt x="542" y="732"/>
                                    <a:pt x="476" y="785"/>
                                    <a:pt x="414" y="749"/>
                                  </a:cubicBezTo>
                                  <a:cubicBezTo>
                                    <a:pt x="454" y="591"/>
                                    <a:pt x="648" y="658"/>
                                    <a:pt x="690" y="357"/>
                                  </a:cubicBezTo>
                                  <a:cubicBezTo>
                                    <a:pt x="685" y="354"/>
                                    <a:pt x="683" y="353"/>
                                    <a:pt x="678" y="352"/>
                                  </a:cubicBezTo>
                                  <a:cubicBezTo>
                                    <a:pt x="672" y="394"/>
                                    <a:pt x="662" y="434"/>
                                    <a:pt x="646" y="473"/>
                                  </a:cubicBezTo>
                                  <a:cubicBezTo>
                                    <a:pt x="663" y="428"/>
                                    <a:pt x="652" y="289"/>
                                    <a:pt x="655" y="281"/>
                                  </a:cubicBezTo>
                                  <a:cubicBezTo>
                                    <a:pt x="654" y="278"/>
                                    <a:pt x="652" y="277"/>
                                    <a:pt x="646" y="271"/>
                                  </a:cubicBezTo>
                                  <a:cubicBezTo>
                                    <a:pt x="647" y="287"/>
                                    <a:pt x="646" y="293"/>
                                    <a:pt x="646" y="316"/>
                                  </a:cubicBezTo>
                                  <a:lnTo>
                                    <a:pt x="352" y="316"/>
                                  </a:lnTo>
                                  <a:lnTo>
                                    <a:pt x="352" y="9"/>
                                  </a:lnTo>
                                  <a:lnTo>
                                    <a:pt x="641" y="9"/>
                                  </a:lnTo>
                                  <a:lnTo>
                                    <a:pt x="641" y="182"/>
                                  </a:lnTo>
                                  <a:cubicBezTo>
                                    <a:pt x="641" y="183"/>
                                    <a:pt x="642" y="191"/>
                                    <a:pt x="643" y="195"/>
                                  </a:cubicBezTo>
                                  <a:cubicBezTo>
                                    <a:pt x="647" y="188"/>
                                    <a:pt x="647" y="188"/>
                                    <a:pt x="650" y="186"/>
                                  </a:cubicBezTo>
                                  <a:lnTo>
                                    <a:pt x="650" y="0"/>
                                  </a:lnTo>
                                  <a:lnTo>
                                    <a:pt x="45" y="0"/>
                                  </a:lnTo>
                                  <a:lnTo>
                                    <a:pt x="44" y="157"/>
                                  </a:lnTo>
                                  <a:lnTo>
                                    <a:pt x="53" y="157"/>
                                  </a:lnTo>
                                  <a:lnTo>
                                    <a:pt x="53" y="9"/>
                                  </a:lnTo>
                                  <a:lnTo>
                                    <a:pt x="343" y="9"/>
                                  </a:lnTo>
                                  <a:lnTo>
                                    <a:pt x="343" y="316"/>
                                  </a:lnTo>
                                  <a:lnTo>
                                    <a:pt x="64" y="316"/>
                                  </a:lnTo>
                                  <a:cubicBezTo>
                                    <a:pt x="63" y="317"/>
                                    <a:pt x="64" y="311"/>
                                    <a:pt x="63" y="312"/>
                                  </a:cubicBezTo>
                                  <a:cubicBezTo>
                                    <a:pt x="63" y="311"/>
                                    <a:pt x="61" y="317"/>
                                    <a:pt x="61" y="316"/>
                                  </a:cubicBezTo>
                                  <a:lnTo>
                                    <a:pt x="53" y="316"/>
                                  </a:lnTo>
                                  <a:cubicBezTo>
                                    <a:pt x="53" y="302"/>
                                    <a:pt x="53" y="293"/>
                                    <a:pt x="53" y="292"/>
                                  </a:cubicBezTo>
                                  <a:lnTo>
                                    <a:pt x="44" y="292"/>
                                  </a:lnTo>
                                  <a:cubicBezTo>
                                    <a:pt x="37" y="315"/>
                                    <a:pt x="57" y="508"/>
                                    <a:pt x="88" y="541"/>
                                  </a:cubicBezTo>
                                  <a:cubicBezTo>
                                    <a:pt x="25" y="480"/>
                                    <a:pt x="6" y="371"/>
                                    <a:pt x="17" y="289"/>
                                  </a:cubicBezTo>
                                  <a:cubicBezTo>
                                    <a:pt x="17" y="289"/>
                                    <a:pt x="11" y="284"/>
                                    <a:pt x="5" y="279"/>
                                  </a:cubicBezTo>
                                  <a:cubicBezTo>
                                    <a:pt x="-15" y="394"/>
                                    <a:pt x="28" y="508"/>
                                    <a:pt x="109" y="591"/>
                                  </a:cubicBezTo>
                                  <a:cubicBezTo>
                                    <a:pt x="117" y="598"/>
                                    <a:pt x="124" y="590"/>
                                    <a:pt x="133" y="588"/>
                                  </a:cubicBezTo>
                                  <a:cubicBezTo>
                                    <a:pt x="131" y="586"/>
                                    <a:pt x="127" y="583"/>
                                    <a:pt x="124" y="579"/>
                                  </a:cubicBezTo>
                                  <a:cubicBezTo>
                                    <a:pt x="128" y="583"/>
                                    <a:pt x="130" y="586"/>
                                    <a:pt x="133" y="588"/>
                                  </a:cubicBezTo>
                                  <a:lnTo>
                                    <a:pt x="128" y="575"/>
                                  </a:lnTo>
                                  <a:cubicBezTo>
                                    <a:pt x="65" y="527"/>
                                    <a:pt x="55" y="388"/>
                                    <a:pt x="53" y="324"/>
                                  </a:cubicBezTo>
                                  <a:lnTo>
                                    <a:pt x="343" y="324"/>
                                  </a:lnTo>
                                  <a:cubicBezTo>
                                    <a:pt x="343" y="324"/>
                                    <a:pt x="343" y="709"/>
                                    <a:pt x="343" y="710"/>
                                  </a:cubicBezTo>
                                  <a:cubicBezTo>
                                    <a:pt x="281" y="707"/>
                                    <a:pt x="239" y="640"/>
                                    <a:pt x="179" y="640"/>
                                  </a:cubicBezTo>
                                  <a:cubicBezTo>
                                    <a:pt x="266" y="690"/>
                                    <a:pt x="421" y="814"/>
                                    <a:pt x="521" y="760"/>
                                  </a:cubicBezTo>
                                  <a:cubicBezTo>
                                    <a:pt x="521" y="761"/>
                                    <a:pt x="521" y="761"/>
                                    <a:pt x="522" y="762"/>
                                  </a:cubicBezTo>
                                  <a:cubicBezTo>
                                    <a:pt x="512" y="774"/>
                                    <a:pt x="474" y="799"/>
                                    <a:pt x="459" y="793"/>
                                  </a:cubicBezTo>
                                  <a:cubicBezTo>
                                    <a:pt x="432" y="776"/>
                                    <a:pt x="390" y="806"/>
                                    <a:pt x="409" y="837"/>
                                  </a:cubicBezTo>
                                  <a:cubicBezTo>
                                    <a:pt x="412" y="840"/>
                                    <a:pt x="413" y="843"/>
                                    <a:pt x="410" y="848"/>
                                  </a:cubicBezTo>
                                  <a:cubicBezTo>
                                    <a:pt x="303" y="838"/>
                                    <a:pt x="208" y="774"/>
                                    <a:pt x="117" y="719"/>
                                  </a:cubicBezTo>
                                  <a:cubicBezTo>
                                    <a:pt x="117" y="720"/>
                                    <a:pt x="117" y="720"/>
                                    <a:pt x="116" y="720"/>
                                  </a:cubicBezTo>
                                  <a:cubicBezTo>
                                    <a:pt x="150" y="767"/>
                                    <a:pt x="274" y="826"/>
                                    <a:pt x="274" y="826"/>
                                  </a:cubicBezTo>
                                  <a:lnTo>
                                    <a:pt x="273" y="895"/>
                                  </a:lnTo>
                                  <a:cubicBezTo>
                                    <a:pt x="273" y="895"/>
                                    <a:pt x="281" y="900"/>
                                    <a:pt x="286" y="904"/>
                                  </a:cubicBezTo>
                                  <a:lnTo>
                                    <a:pt x="286" y="828"/>
                                  </a:lnTo>
                                  <a:cubicBezTo>
                                    <a:pt x="319" y="839"/>
                                    <a:pt x="384" y="860"/>
                                    <a:pt x="384" y="860"/>
                                  </a:cubicBezTo>
                                  <a:lnTo>
                                    <a:pt x="385" y="907"/>
                                  </a:lnTo>
                                  <a:lnTo>
                                    <a:pt x="397" y="899"/>
                                  </a:lnTo>
                                  <a:lnTo>
                                    <a:pt x="397" y="864"/>
                                  </a:lnTo>
                                  <a:lnTo>
                                    <a:pt x="414" y="859"/>
                                  </a:lnTo>
                                  <a:cubicBezTo>
                                    <a:pt x="425" y="856"/>
                                    <a:pt x="432" y="846"/>
                                    <a:pt x="430" y="834"/>
                                  </a:cubicBezTo>
                                  <a:cubicBezTo>
                                    <a:pt x="425" y="832"/>
                                    <a:pt x="422" y="826"/>
                                    <a:pt x="423" y="819"/>
                                  </a:cubicBezTo>
                                  <a:cubicBezTo>
                                    <a:pt x="426" y="805"/>
                                    <a:pt x="443" y="805"/>
                                    <a:pt x="449" y="813"/>
                                  </a:cubicBezTo>
                                  <a:cubicBezTo>
                                    <a:pt x="463" y="819"/>
                                    <a:pt x="476" y="803"/>
                                    <a:pt x="489" y="799"/>
                                  </a:cubicBezTo>
                                  <a:cubicBezTo>
                                    <a:pt x="508" y="788"/>
                                    <a:pt x="530" y="778"/>
                                    <a:pt x="539" y="756"/>
                                  </a:cubicBezTo>
                                  <a:cubicBezTo>
                                    <a:pt x="541" y="751"/>
                                    <a:pt x="543" y="748"/>
                                    <a:pt x="548" y="745"/>
                                  </a:cubicBezTo>
                                  <a:cubicBezTo>
                                    <a:pt x="585" y="724"/>
                                    <a:pt x="623" y="700"/>
                                    <a:pt x="653" y="669"/>
                                  </a:cubicBezTo>
                                  <a:cubicBezTo>
                                    <a:pt x="784" y="558"/>
                                    <a:pt x="829" y="367"/>
                                    <a:pt x="786" y="204"/>
                                  </a:cubicBezTo>
                                  <a:close/>
                                </a:path>
                              </a:pathLst>
                            </a:custGeom>
                            <a:grpFill/>
                            <a:ln w="0">
                              <a:noFill/>
                            </a:ln>
                          </wps:spPr>
                          <wps:bodyPr/>
                        </wps:wsp>
                        <wps:wsp>
                          <wps:cNvPr id="2112059450" name="Freeform: Shape 2112059450"/>
                          <wps:cNvSpPr/>
                          <wps:spPr>
                            <a:xfrm>
                              <a:off x="261639" y="609342"/>
                              <a:ext cx="14040" cy="20878"/>
                            </a:xfrm>
                            <a:custGeom>
                              <a:avLst/>
                              <a:gdLst/>
                              <a:ahLst/>
                              <a:cxnLst/>
                              <a:rect l="0" t="0" r="r" b="b"/>
                              <a:pathLst>
                                <a:path w="39" h="58">
                                  <a:moveTo>
                                    <a:pt x="25" y="5"/>
                                  </a:moveTo>
                                  <a:cubicBezTo>
                                    <a:pt x="18" y="1"/>
                                    <a:pt x="10" y="0"/>
                                    <a:pt x="1" y="1"/>
                                  </a:cubicBezTo>
                                  <a:cubicBezTo>
                                    <a:pt x="3" y="16"/>
                                    <a:pt x="8" y="44"/>
                                    <a:pt x="12" y="59"/>
                                  </a:cubicBezTo>
                                  <a:cubicBezTo>
                                    <a:pt x="41" y="55"/>
                                    <a:pt x="49" y="20"/>
                                    <a:pt x="25" y="5"/>
                                  </a:cubicBezTo>
                                  <a:close/>
                                </a:path>
                              </a:pathLst>
                            </a:custGeom>
                            <a:grpFill/>
                            <a:ln w="0">
                              <a:noFill/>
                            </a:ln>
                          </wps:spPr>
                          <wps:bodyPr/>
                        </wps:wsp>
                        <wps:wsp>
                          <wps:cNvPr id="987113079" name="Freeform: Shape 987113079"/>
                          <wps:cNvSpPr/>
                          <wps:spPr>
                            <a:xfrm>
                              <a:off x="205841" y="574421"/>
                              <a:ext cx="231120" cy="68760"/>
                            </a:xfrm>
                            <a:custGeom>
                              <a:avLst/>
                              <a:gdLst/>
                              <a:ahLst/>
                              <a:cxnLst/>
                              <a:rect l="0" t="0" r="r" b="b"/>
                              <a:pathLst>
                                <a:path w="642" h="191">
                                  <a:moveTo>
                                    <a:pt x="528" y="30"/>
                                  </a:moveTo>
                                  <a:lnTo>
                                    <a:pt x="540" y="93"/>
                                  </a:lnTo>
                                  <a:lnTo>
                                    <a:pt x="526" y="95"/>
                                  </a:lnTo>
                                  <a:lnTo>
                                    <a:pt x="513" y="33"/>
                                  </a:lnTo>
                                  <a:cubicBezTo>
                                    <a:pt x="504" y="34"/>
                                    <a:pt x="499" y="34"/>
                                    <a:pt x="487" y="39"/>
                                  </a:cubicBezTo>
                                  <a:lnTo>
                                    <a:pt x="486" y="25"/>
                                  </a:lnTo>
                                  <a:lnTo>
                                    <a:pt x="549" y="17"/>
                                  </a:lnTo>
                                  <a:lnTo>
                                    <a:pt x="553" y="29"/>
                                  </a:lnTo>
                                  <a:cubicBezTo>
                                    <a:pt x="548" y="27"/>
                                    <a:pt x="528" y="30"/>
                                    <a:pt x="528" y="30"/>
                                  </a:cubicBezTo>
                                  <a:moveTo>
                                    <a:pt x="482" y="104"/>
                                  </a:moveTo>
                                  <a:lnTo>
                                    <a:pt x="439" y="114"/>
                                  </a:lnTo>
                                  <a:cubicBezTo>
                                    <a:pt x="440" y="107"/>
                                    <a:pt x="425" y="46"/>
                                    <a:pt x="421" y="41"/>
                                  </a:cubicBezTo>
                                  <a:lnTo>
                                    <a:pt x="467" y="31"/>
                                  </a:lnTo>
                                  <a:lnTo>
                                    <a:pt x="463" y="46"/>
                                  </a:lnTo>
                                  <a:cubicBezTo>
                                    <a:pt x="457" y="44"/>
                                    <a:pt x="449" y="44"/>
                                    <a:pt x="441" y="46"/>
                                  </a:cubicBezTo>
                                  <a:lnTo>
                                    <a:pt x="446" y="68"/>
                                  </a:lnTo>
                                  <a:lnTo>
                                    <a:pt x="472" y="62"/>
                                  </a:lnTo>
                                  <a:lnTo>
                                    <a:pt x="476" y="73"/>
                                  </a:lnTo>
                                  <a:cubicBezTo>
                                    <a:pt x="471" y="72"/>
                                    <a:pt x="455" y="76"/>
                                    <a:pt x="449" y="78"/>
                                  </a:cubicBezTo>
                                  <a:lnTo>
                                    <a:pt x="454" y="100"/>
                                  </a:lnTo>
                                  <a:cubicBezTo>
                                    <a:pt x="466" y="98"/>
                                    <a:pt x="477" y="93"/>
                                    <a:pt x="485" y="88"/>
                                  </a:cubicBezTo>
                                  <a:lnTo>
                                    <a:pt x="482" y="104"/>
                                  </a:lnTo>
                                  <a:moveTo>
                                    <a:pt x="356" y="127"/>
                                  </a:moveTo>
                                  <a:cubicBezTo>
                                    <a:pt x="324" y="127"/>
                                    <a:pt x="320" y="82"/>
                                    <a:pt x="312" y="60"/>
                                  </a:cubicBezTo>
                                  <a:lnTo>
                                    <a:pt x="328" y="57"/>
                                  </a:lnTo>
                                  <a:cubicBezTo>
                                    <a:pt x="335" y="76"/>
                                    <a:pt x="333" y="122"/>
                                    <a:pt x="366" y="116"/>
                                  </a:cubicBezTo>
                                  <a:cubicBezTo>
                                    <a:pt x="389" y="105"/>
                                    <a:pt x="370" y="68"/>
                                    <a:pt x="368" y="49"/>
                                  </a:cubicBezTo>
                                  <a:lnTo>
                                    <a:pt x="383" y="47"/>
                                  </a:lnTo>
                                  <a:cubicBezTo>
                                    <a:pt x="389" y="78"/>
                                    <a:pt x="402" y="129"/>
                                    <a:pt x="356" y="127"/>
                                  </a:cubicBezTo>
                                  <a:moveTo>
                                    <a:pt x="311" y="133"/>
                                  </a:moveTo>
                                  <a:lnTo>
                                    <a:pt x="268" y="143"/>
                                  </a:lnTo>
                                  <a:cubicBezTo>
                                    <a:pt x="269" y="136"/>
                                    <a:pt x="255" y="75"/>
                                    <a:pt x="251" y="70"/>
                                  </a:cubicBezTo>
                                  <a:lnTo>
                                    <a:pt x="297" y="60"/>
                                  </a:lnTo>
                                  <a:lnTo>
                                    <a:pt x="293" y="75"/>
                                  </a:lnTo>
                                  <a:cubicBezTo>
                                    <a:pt x="287" y="73"/>
                                    <a:pt x="280" y="73"/>
                                    <a:pt x="271" y="75"/>
                                  </a:cubicBezTo>
                                  <a:lnTo>
                                    <a:pt x="276" y="97"/>
                                  </a:lnTo>
                                  <a:lnTo>
                                    <a:pt x="302" y="91"/>
                                  </a:lnTo>
                                  <a:lnTo>
                                    <a:pt x="306" y="102"/>
                                  </a:lnTo>
                                  <a:cubicBezTo>
                                    <a:pt x="300" y="102"/>
                                    <a:pt x="285" y="105"/>
                                    <a:pt x="278" y="107"/>
                                  </a:cubicBezTo>
                                  <a:lnTo>
                                    <a:pt x="284" y="129"/>
                                  </a:lnTo>
                                  <a:cubicBezTo>
                                    <a:pt x="296" y="127"/>
                                    <a:pt x="307" y="122"/>
                                    <a:pt x="315" y="117"/>
                                  </a:cubicBezTo>
                                  <a:lnTo>
                                    <a:pt x="311" y="133"/>
                                  </a:lnTo>
                                  <a:moveTo>
                                    <a:pt x="230" y="151"/>
                                  </a:moveTo>
                                  <a:cubicBezTo>
                                    <a:pt x="231" y="129"/>
                                    <a:pt x="224" y="95"/>
                                    <a:pt x="214" y="76"/>
                                  </a:cubicBezTo>
                                  <a:lnTo>
                                    <a:pt x="236" y="72"/>
                                  </a:lnTo>
                                  <a:cubicBezTo>
                                    <a:pt x="234" y="93"/>
                                    <a:pt x="242" y="127"/>
                                    <a:pt x="251" y="147"/>
                                  </a:cubicBezTo>
                                  <a:lnTo>
                                    <a:pt x="230" y="151"/>
                                  </a:lnTo>
                                  <a:moveTo>
                                    <a:pt x="208" y="138"/>
                                  </a:moveTo>
                                  <a:cubicBezTo>
                                    <a:pt x="199" y="160"/>
                                    <a:pt x="171" y="165"/>
                                    <a:pt x="151" y="168"/>
                                  </a:cubicBezTo>
                                  <a:cubicBezTo>
                                    <a:pt x="151" y="161"/>
                                    <a:pt x="139" y="99"/>
                                    <a:pt x="135" y="93"/>
                                  </a:cubicBezTo>
                                  <a:cubicBezTo>
                                    <a:pt x="171" y="78"/>
                                    <a:pt x="224" y="93"/>
                                    <a:pt x="208" y="138"/>
                                  </a:cubicBezTo>
                                  <a:moveTo>
                                    <a:pt x="558" y="0"/>
                                  </a:moveTo>
                                  <a:cubicBezTo>
                                    <a:pt x="392" y="0"/>
                                    <a:pt x="227" y="71"/>
                                    <a:pt x="60" y="71"/>
                                  </a:cubicBezTo>
                                  <a:cubicBezTo>
                                    <a:pt x="40" y="71"/>
                                    <a:pt x="20" y="70"/>
                                    <a:pt x="0" y="68"/>
                                  </a:cubicBezTo>
                                  <a:cubicBezTo>
                                    <a:pt x="51" y="109"/>
                                    <a:pt x="48" y="191"/>
                                    <a:pt x="122" y="191"/>
                                  </a:cubicBezTo>
                                  <a:cubicBezTo>
                                    <a:pt x="126" y="191"/>
                                    <a:pt x="129" y="191"/>
                                    <a:pt x="133" y="191"/>
                                  </a:cubicBezTo>
                                  <a:cubicBezTo>
                                    <a:pt x="236" y="180"/>
                                    <a:pt x="337" y="150"/>
                                    <a:pt x="437" y="134"/>
                                  </a:cubicBezTo>
                                  <a:cubicBezTo>
                                    <a:pt x="454" y="131"/>
                                    <a:pt x="537" y="111"/>
                                    <a:pt x="585" y="111"/>
                                  </a:cubicBezTo>
                                  <a:cubicBezTo>
                                    <a:pt x="603" y="111"/>
                                    <a:pt x="616" y="114"/>
                                    <a:pt x="619" y="121"/>
                                  </a:cubicBezTo>
                                  <a:cubicBezTo>
                                    <a:pt x="625" y="131"/>
                                    <a:pt x="592" y="158"/>
                                    <a:pt x="592" y="160"/>
                                  </a:cubicBezTo>
                                  <a:cubicBezTo>
                                    <a:pt x="595" y="160"/>
                                    <a:pt x="614" y="149"/>
                                    <a:pt x="627" y="140"/>
                                  </a:cubicBezTo>
                                  <a:cubicBezTo>
                                    <a:pt x="682" y="102"/>
                                    <a:pt x="568" y="0"/>
                                    <a:pt x="558" y="0"/>
                                  </a:cubicBezTo>
                                  <a:close/>
                                </a:path>
                              </a:pathLst>
                            </a:custGeom>
                            <a:grpFill/>
                            <a:ln w="0">
                              <a:noFill/>
                            </a:ln>
                          </wps:spPr>
                          <wps:bodyPr/>
                        </wps:wsp>
                        <wps:wsp>
                          <wps:cNvPr id="1425990433" name="Freeform: Shape 1425990433"/>
                          <wps:cNvSpPr/>
                          <wps:spPr>
                            <a:xfrm>
                              <a:off x="679600" y="599982"/>
                              <a:ext cx="11519" cy="19800"/>
                            </a:xfrm>
                            <a:custGeom>
                              <a:avLst/>
                              <a:gdLst/>
                              <a:ahLst/>
                              <a:cxnLst/>
                              <a:rect l="0" t="0" r="r" b="b"/>
                              <a:pathLst>
                                <a:path w="32" h="55">
                                  <a:moveTo>
                                    <a:pt x="13" y="0"/>
                                  </a:moveTo>
                                  <a:cubicBezTo>
                                    <a:pt x="10" y="14"/>
                                    <a:pt x="3" y="40"/>
                                    <a:pt x="1" y="55"/>
                                  </a:cubicBezTo>
                                  <a:cubicBezTo>
                                    <a:pt x="34" y="62"/>
                                    <a:pt x="46" y="7"/>
                                    <a:pt x="13" y="0"/>
                                  </a:cubicBezTo>
                                  <a:close/>
                                </a:path>
                              </a:pathLst>
                            </a:custGeom>
                            <a:grpFill/>
                            <a:ln w="0">
                              <a:noFill/>
                            </a:ln>
                          </wps:spPr>
                          <wps:bodyPr/>
                        </wps:wsp>
                        <wps:wsp>
                          <wps:cNvPr id="1914152174" name="Freeform: Shape 1914152174"/>
                          <wps:cNvSpPr/>
                          <wps:spPr>
                            <a:xfrm>
                              <a:off x="721002" y="607542"/>
                              <a:ext cx="13321" cy="20160"/>
                            </a:xfrm>
                            <a:custGeom>
                              <a:avLst/>
                              <a:gdLst/>
                              <a:ahLst/>
                              <a:cxnLst/>
                              <a:rect l="0" t="0" r="r" b="b"/>
                              <a:pathLst>
                                <a:path w="37" h="56">
                                  <a:moveTo>
                                    <a:pt x="25" y="2"/>
                                  </a:moveTo>
                                  <a:cubicBezTo>
                                    <a:pt x="0" y="-5"/>
                                    <a:pt x="-8" y="49"/>
                                    <a:pt x="13" y="57"/>
                                  </a:cubicBezTo>
                                  <a:cubicBezTo>
                                    <a:pt x="39" y="63"/>
                                    <a:pt x="47" y="11"/>
                                    <a:pt x="25" y="2"/>
                                  </a:cubicBezTo>
                                  <a:close/>
                                </a:path>
                              </a:pathLst>
                            </a:custGeom>
                            <a:grpFill/>
                            <a:ln w="0">
                              <a:noFill/>
                            </a:ln>
                          </wps:spPr>
                          <wps:bodyPr/>
                        </wps:wsp>
                        <wps:wsp>
                          <wps:cNvPr id="101537846" name="Freeform: Shape 101537846"/>
                          <wps:cNvSpPr/>
                          <wps:spPr>
                            <a:xfrm>
                              <a:off x="703000" y="604302"/>
                              <a:ext cx="8281" cy="10080"/>
                            </a:xfrm>
                            <a:custGeom>
                              <a:avLst/>
                              <a:gdLst/>
                              <a:ahLst/>
                              <a:cxnLst/>
                              <a:rect l="0" t="0" r="r" b="b"/>
                              <a:pathLst>
                                <a:path w="23" h="28">
                                  <a:moveTo>
                                    <a:pt x="9" y="-1"/>
                                  </a:moveTo>
                                  <a:lnTo>
                                    <a:pt x="1" y="28"/>
                                  </a:lnTo>
                                  <a:cubicBezTo>
                                    <a:pt x="23" y="32"/>
                                    <a:pt x="33" y="3"/>
                                    <a:pt x="9" y="-1"/>
                                  </a:cubicBezTo>
                                  <a:close/>
                                </a:path>
                              </a:pathLst>
                            </a:custGeom>
                            <a:grpFill/>
                            <a:ln w="0">
                              <a:noFill/>
                            </a:ln>
                          </wps:spPr>
                          <wps:bodyPr/>
                        </wps:wsp>
                        <wps:wsp>
                          <wps:cNvPr id="89193569" name="Freeform: Shape 89193569"/>
                          <wps:cNvSpPr/>
                          <wps:spPr>
                            <a:xfrm>
                              <a:off x="624880" y="589902"/>
                              <a:ext cx="14040" cy="20878"/>
                            </a:xfrm>
                            <a:custGeom>
                              <a:avLst/>
                              <a:gdLst/>
                              <a:ahLst/>
                              <a:cxnLst/>
                              <a:rect l="0" t="0" r="r" b="b"/>
                              <a:pathLst>
                                <a:path w="39" h="58">
                                  <a:moveTo>
                                    <a:pt x="27" y="1"/>
                                  </a:moveTo>
                                  <a:cubicBezTo>
                                    <a:pt x="0" y="-6"/>
                                    <a:pt x="-10" y="49"/>
                                    <a:pt x="12" y="58"/>
                                  </a:cubicBezTo>
                                  <a:cubicBezTo>
                                    <a:pt x="39" y="64"/>
                                    <a:pt x="49" y="11"/>
                                    <a:pt x="27" y="1"/>
                                  </a:cubicBezTo>
                                  <a:close/>
                                </a:path>
                              </a:pathLst>
                            </a:custGeom>
                            <a:grpFill/>
                            <a:ln w="0">
                              <a:noFill/>
                            </a:ln>
                          </wps:spPr>
                          <wps:bodyPr/>
                        </wps:wsp>
                        <wps:wsp>
                          <wps:cNvPr id="1572262688" name="Freeform: Shape 1572262688"/>
                          <wps:cNvSpPr/>
                          <wps:spPr>
                            <a:xfrm>
                              <a:off x="560800" y="574421"/>
                              <a:ext cx="231840" cy="69120"/>
                            </a:xfrm>
                            <a:custGeom>
                              <a:avLst/>
                              <a:gdLst/>
                              <a:ahLst/>
                              <a:cxnLst/>
                              <a:rect l="0" t="0" r="r" b="b"/>
                              <a:pathLst>
                                <a:path w="644" h="192">
                                  <a:moveTo>
                                    <a:pt x="551" y="111"/>
                                  </a:moveTo>
                                  <a:cubicBezTo>
                                    <a:pt x="551" y="111"/>
                                    <a:pt x="541" y="166"/>
                                    <a:pt x="541" y="171"/>
                                  </a:cubicBezTo>
                                  <a:lnTo>
                                    <a:pt x="525" y="168"/>
                                  </a:lnTo>
                                  <a:cubicBezTo>
                                    <a:pt x="524" y="168"/>
                                    <a:pt x="535" y="120"/>
                                    <a:pt x="538" y="109"/>
                                  </a:cubicBezTo>
                                  <a:cubicBezTo>
                                    <a:pt x="531" y="108"/>
                                    <a:pt x="525" y="109"/>
                                    <a:pt x="518" y="111"/>
                                  </a:cubicBezTo>
                                  <a:lnTo>
                                    <a:pt x="518" y="111"/>
                                  </a:lnTo>
                                  <a:lnTo>
                                    <a:pt x="525" y="98"/>
                                  </a:lnTo>
                                  <a:lnTo>
                                    <a:pt x="569" y="105"/>
                                  </a:lnTo>
                                  <a:lnTo>
                                    <a:pt x="573" y="120"/>
                                  </a:lnTo>
                                  <a:cubicBezTo>
                                    <a:pt x="569" y="117"/>
                                    <a:pt x="557" y="113"/>
                                    <a:pt x="551" y="111"/>
                                  </a:cubicBezTo>
                                  <a:moveTo>
                                    <a:pt x="511" y="115"/>
                                  </a:moveTo>
                                  <a:cubicBezTo>
                                    <a:pt x="509" y="127"/>
                                    <a:pt x="503" y="153"/>
                                    <a:pt x="505" y="165"/>
                                  </a:cubicBezTo>
                                  <a:lnTo>
                                    <a:pt x="489" y="163"/>
                                  </a:lnTo>
                                  <a:cubicBezTo>
                                    <a:pt x="496" y="144"/>
                                    <a:pt x="501" y="112"/>
                                    <a:pt x="500" y="92"/>
                                  </a:cubicBezTo>
                                  <a:lnTo>
                                    <a:pt x="516" y="95"/>
                                  </a:lnTo>
                                  <a:cubicBezTo>
                                    <a:pt x="514" y="100"/>
                                    <a:pt x="512" y="107"/>
                                    <a:pt x="511" y="115"/>
                                  </a:cubicBezTo>
                                  <a:moveTo>
                                    <a:pt x="467" y="156"/>
                                  </a:moveTo>
                                  <a:cubicBezTo>
                                    <a:pt x="425" y="165"/>
                                    <a:pt x="425" y="93"/>
                                    <a:pt x="458" y="83"/>
                                  </a:cubicBezTo>
                                  <a:cubicBezTo>
                                    <a:pt x="501" y="74"/>
                                    <a:pt x="501" y="147"/>
                                    <a:pt x="467" y="156"/>
                                  </a:cubicBezTo>
                                  <a:moveTo>
                                    <a:pt x="430" y="100"/>
                                  </a:moveTo>
                                  <a:cubicBezTo>
                                    <a:pt x="428" y="108"/>
                                    <a:pt x="422" y="113"/>
                                    <a:pt x="412" y="117"/>
                                  </a:cubicBezTo>
                                  <a:cubicBezTo>
                                    <a:pt x="417" y="131"/>
                                    <a:pt x="419" y="136"/>
                                    <a:pt x="427" y="151"/>
                                  </a:cubicBezTo>
                                  <a:lnTo>
                                    <a:pt x="415" y="149"/>
                                  </a:lnTo>
                                  <a:cubicBezTo>
                                    <a:pt x="413" y="148"/>
                                    <a:pt x="399" y="128"/>
                                    <a:pt x="395" y="118"/>
                                  </a:cubicBezTo>
                                  <a:cubicBezTo>
                                    <a:pt x="392" y="126"/>
                                    <a:pt x="389" y="138"/>
                                    <a:pt x="391" y="145"/>
                                  </a:cubicBezTo>
                                  <a:lnTo>
                                    <a:pt x="371" y="142"/>
                                  </a:lnTo>
                                  <a:cubicBezTo>
                                    <a:pt x="375" y="137"/>
                                    <a:pt x="390" y="79"/>
                                    <a:pt x="389" y="73"/>
                                  </a:cubicBezTo>
                                  <a:cubicBezTo>
                                    <a:pt x="406" y="75"/>
                                    <a:pt x="436" y="78"/>
                                    <a:pt x="430" y="100"/>
                                  </a:cubicBezTo>
                                  <a:moveTo>
                                    <a:pt x="348" y="133"/>
                                  </a:moveTo>
                                  <a:cubicBezTo>
                                    <a:pt x="338" y="136"/>
                                    <a:pt x="325" y="132"/>
                                    <a:pt x="314" y="130"/>
                                  </a:cubicBezTo>
                                  <a:lnTo>
                                    <a:pt x="328" y="59"/>
                                  </a:lnTo>
                                  <a:cubicBezTo>
                                    <a:pt x="374" y="56"/>
                                    <a:pt x="393" y="116"/>
                                    <a:pt x="348" y="133"/>
                                  </a:cubicBezTo>
                                  <a:moveTo>
                                    <a:pt x="283" y="127"/>
                                  </a:moveTo>
                                  <a:cubicBezTo>
                                    <a:pt x="278" y="126"/>
                                    <a:pt x="250" y="69"/>
                                    <a:pt x="250" y="69"/>
                                  </a:cubicBezTo>
                                  <a:cubicBezTo>
                                    <a:pt x="250" y="69"/>
                                    <a:pt x="243" y="113"/>
                                    <a:pt x="241" y="116"/>
                                  </a:cubicBezTo>
                                  <a:lnTo>
                                    <a:pt x="229" y="114"/>
                                  </a:lnTo>
                                  <a:lnTo>
                                    <a:pt x="243" y="45"/>
                                  </a:lnTo>
                                  <a:lnTo>
                                    <a:pt x="257" y="47"/>
                                  </a:lnTo>
                                  <a:cubicBezTo>
                                    <a:pt x="257" y="48"/>
                                    <a:pt x="279" y="95"/>
                                    <a:pt x="279" y="95"/>
                                  </a:cubicBezTo>
                                  <a:cubicBezTo>
                                    <a:pt x="279" y="95"/>
                                    <a:pt x="287" y="57"/>
                                    <a:pt x="287" y="54"/>
                                  </a:cubicBezTo>
                                  <a:lnTo>
                                    <a:pt x="298" y="57"/>
                                  </a:lnTo>
                                  <a:lnTo>
                                    <a:pt x="283" y="127"/>
                                  </a:lnTo>
                                  <a:moveTo>
                                    <a:pt x="225" y="82"/>
                                  </a:moveTo>
                                  <a:cubicBezTo>
                                    <a:pt x="210" y="133"/>
                                    <a:pt x="151" y="105"/>
                                    <a:pt x="169" y="60"/>
                                  </a:cubicBezTo>
                                  <a:cubicBezTo>
                                    <a:pt x="183" y="10"/>
                                    <a:pt x="243" y="36"/>
                                    <a:pt x="225" y="82"/>
                                  </a:cubicBezTo>
                                  <a:moveTo>
                                    <a:pt x="163" y="27"/>
                                  </a:moveTo>
                                  <a:cubicBezTo>
                                    <a:pt x="161" y="29"/>
                                    <a:pt x="152" y="91"/>
                                    <a:pt x="153" y="98"/>
                                  </a:cubicBezTo>
                                  <a:lnTo>
                                    <a:pt x="136" y="94"/>
                                  </a:lnTo>
                                  <a:cubicBezTo>
                                    <a:pt x="139" y="89"/>
                                    <a:pt x="143" y="46"/>
                                    <a:pt x="143" y="46"/>
                                  </a:cubicBezTo>
                                  <a:lnTo>
                                    <a:pt x="114" y="90"/>
                                  </a:lnTo>
                                  <a:lnTo>
                                    <a:pt x="97" y="39"/>
                                  </a:lnTo>
                                  <a:cubicBezTo>
                                    <a:pt x="97" y="39"/>
                                    <a:pt x="91" y="76"/>
                                    <a:pt x="90" y="88"/>
                                  </a:cubicBezTo>
                                  <a:lnTo>
                                    <a:pt x="74" y="85"/>
                                  </a:lnTo>
                                  <a:cubicBezTo>
                                    <a:pt x="79" y="77"/>
                                    <a:pt x="90" y="13"/>
                                    <a:pt x="90" y="13"/>
                                  </a:cubicBezTo>
                                  <a:lnTo>
                                    <a:pt x="107" y="16"/>
                                  </a:lnTo>
                                  <a:cubicBezTo>
                                    <a:pt x="107" y="19"/>
                                    <a:pt x="120" y="63"/>
                                    <a:pt x="120" y="63"/>
                                  </a:cubicBezTo>
                                  <a:cubicBezTo>
                                    <a:pt x="120" y="63"/>
                                    <a:pt x="143" y="25"/>
                                    <a:pt x="143" y="23"/>
                                  </a:cubicBezTo>
                                  <a:lnTo>
                                    <a:pt x="163" y="26"/>
                                  </a:lnTo>
                                  <a:lnTo>
                                    <a:pt x="163" y="27"/>
                                  </a:lnTo>
                                  <a:moveTo>
                                    <a:pt x="576" y="71"/>
                                  </a:moveTo>
                                  <a:cubicBezTo>
                                    <a:pt x="556" y="71"/>
                                    <a:pt x="536" y="71"/>
                                    <a:pt x="526" y="70"/>
                                  </a:cubicBezTo>
                                  <a:cubicBezTo>
                                    <a:pt x="416" y="59"/>
                                    <a:pt x="307" y="28"/>
                                    <a:pt x="198" y="10"/>
                                  </a:cubicBezTo>
                                  <a:cubicBezTo>
                                    <a:pt x="167" y="5"/>
                                    <a:pt x="141" y="1"/>
                                    <a:pt x="118" y="1"/>
                                  </a:cubicBezTo>
                                  <a:cubicBezTo>
                                    <a:pt x="72" y="1"/>
                                    <a:pt x="41" y="21"/>
                                    <a:pt x="3" y="100"/>
                                  </a:cubicBezTo>
                                  <a:cubicBezTo>
                                    <a:pt x="-13" y="131"/>
                                    <a:pt x="41" y="160"/>
                                    <a:pt x="52" y="161"/>
                                  </a:cubicBezTo>
                                  <a:cubicBezTo>
                                    <a:pt x="8" y="124"/>
                                    <a:pt x="23" y="113"/>
                                    <a:pt x="58" y="113"/>
                                  </a:cubicBezTo>
                                  <a:cubicBezTo>
                                    <a:pt x="106" y="113"/>
                                    <a:pt x="191" y="133"/>
                                    <a:pt x="207" y="136"/>
                                  </a:cubicBezTo>
                                  <a:cubicBezTo>
                                    <a:pt x="307" y="151"/>
                                    <a:pt x="409" y="180"/>
                                    <a:pt x="511" y="192"/>
                                  </a:cubicBezTo>
                                  <a:cubicBezTo>
                                    <a:pt x="514" y="192"/>
                                    <a:pt x="518" y="193"/>
                                    <a:pt x="520" y="193"/>
                                  </a:cubicBezTo>
                                  <a:cubicBezTo>
                                    <a:pt x="596" y="193"/>
                                    <a:pt x="593" y="110"/>
                                    <a:pt x="644" y="69"/>
                                  </a:cubicBezTo>
                                  <a:cubicBezTo>
                                    <a:pt x="635" y="71"/>
                                    <a:pt x="604" y="71"/>
                                    <a:pt x="576" y="71"/>
                                  </a:cubicBezTo>
                                  <a:close/>
                                </a:path>
                              </a:pathLst>
                            </a:custGeom>
                            <a:grpFill/>
                            <a:ln w="0">
                              <a:noFill/>
                            </a:ln>
                          </wps:spPr>
                          <wps:bodyPr/>
                        </wps:wsp>
                      </wpg:grpSp>
                    </wpg:wgp>
                  </a:graphicData>
                </a:graphic>
                <wp14:sizeRelH relativeFrom="margin">
                  <wp14:pctWidth>0</wp14:pctWidth>
                </wp14:sizeRelH>
                <wp14:sizeRelV relativeFrom="margin">
                  <wp14:pctHeight>0</wp14:pctHeight>
                </wp14:sizeRelV>
              </wp:anchor>
            </w:drawing>
          </mc:Choice>
          <mc:Fallback>
            <w:pict>
              <v:group w14:anchorId="7868798E" id="Group 1" o:spid="_x0000_s1026" style="position:absolute;margin-left:41.9pt;margin-top:-22.9pt;width:80.6pt;height:67.2pt;z-index:251658240;mso-width-relative:margin;mso-height-relative:margin" coordsize="17737,14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">
                <o:lock v:ext="edit" aspectratio="t"/>
                <v:rect id="Rectangle 1340374300" o:spid="_x0000_s1027" style="position:absolute;width:180;height:14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" fillcolor="black [3213]" strokecolor="black [3213]">
                  <o:lock v:ext="edit" aspectratio="t"/>
                </v:rect>
                <v:group id="Group 899123281" o:spid="_x0000_s1028" style="position:absolute;left:1392;top:5705;width:16345;height:9091" coordorigin="1392,5705" coordsize="16345,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">
                  <v:shape id="Freeform 5" o:spid="_x0000_s1029" style="position:absolute;left:1621;top:5705;width:1892;height:2312;visibility:visible;mso-wrap-style:square;v-text-anchor:top" coordsize="11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" path="m,c48,,48,,48,v44,,68,22,68,68c116,115,95,142,48,142,,142,,142,,142l,xm18,126v32,,32,,32,c63,126,97,122,97,70,97,37,85,16,50,16v-32,,-32,,-32,l18,126xe" fillcolor="black [3213]" stroked="f">
                    <v:path arrowok="t" o:connecttype="custom" o:connectlocs="0,0;78288,0;189196,110734;78288,231239;0,231239;0,0;29358,205184;81550,205184;158207,113991;81550,26055;29358,26055;29358,205184" o:connectangles="0,0,0,0,0,0,0,0,0,0,0,0"/>
                    <o:lock v:ext="edit" aspectratio="t" verticies="t"/>
                  </v:shape>
                  <v:shape id="Freeform 6" o:spid="_x0000_s1030" style="position:absolute;left:3677;top:6292;width:1534;height:1760;visibility:visible;mso-wrap-style:square;v-text-anchor:top" coordsize="9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" path="m93,72c88,95,72,107,49,107,16,107,1,85,,53,,23,20,,48,,84,,95,34,94,59v-76,,-76,,-76,c17,76,27,92,50,92v13,,23,-7,26,-20l93,72xm77,44c76,28,64,15,47,15,29,15,19,28,18,44r59,xe" fillcolor="black [3213]" stroked="f">
                    <v:path arrowok="t" o:connecttype="custom" o:connectlocs="150120,118457;79095,176040;0,87197;77481,0;151734,97069;29055,97069;80709,151361;122678,118457;150120,118457;124293,72390;75867,24679;29055,72390;124293,72390" o:connectangles="0,0,0,0,0,0,0,0,0,0,0,0,0"/>
                    <o:lock v:ext="edit" aspectratio="t" verticies="t"/>
                  </v:shape>
                  <v:shape id="Freeform 7" o:spid="_x0000_s1031" style="position:absolute;left:5435;top:6292;width:1568;height:2347;visibility:visible;mso-wrap-style:square;v-text-anchor:top" coordsize="97,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" path="m,2v17,,17,,17,c17,16,17,16,17,16v1,,1,,1,c23,5,36,,50,,82,,97,25,97,54v,29,-15,53,-46,53c40,107,25,103,18,91v-1,,-1,,-1,c17,144,17,144,17,144,,144,,144,,144l,2xm48,15c25,15,17,34,17,53v,21,9,39,32,39c72,92,80,73,80,53,80,33,70,15,48,15xe" fillcolor="black [3213]" stroked="f">
                    <v:path arrowok="t" o:connecttype="custom" o:connectlocs="0,3260;27486,3260;27486,26080;29103,26080;80842,0;156833,88020;82459,174410;29103,148330;27486,148330;27486,234720;0,234720;0,3260;77608,24450;27486,86390;79225,149960;129347,86390;77608,24450" o:connectangles="0,0,0,0,0,0,0,0,0,0,0,0,0,0,0,0,0"/>
                    <o:lock v:ext="edit" aspectratio="t" verticies="t"/>
                  </v:shape>
                  <v:shape id="Freeform 8" o:spid="_x0000_s1032" style="position:absolute;left:7167;top:6292;width:1564;height:1760;visibility:visible;mso-wrap-style:square;v-text-anchor:top" coordsize="9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" path="m96,104v-3,2,-7,3,-12,3c75,107,70,102,70,91,60,102,48,107,34,107,15,107,,99,,78,,55,17,50,34,47,53,43,69,45,69,32,69,17,57,15,46,15,32,15,21,19,20,34,4,34,4,34,4,34,5,9,24,,47,,65,,85,4,85,28v,53,,53,,53c85,89,85,92,91,92v1,,3,,5,-1l96,104xm69,52v-7,5,-20,5,-31,7c27,61,18,65,18,77v,11,9,15,19,15c60,92,69,78,69,69r,-17xe" fillcolor="black [3213]" stroked="f">
                    <v:path arrowok="t" o:connecttype="custom" o:connectlocs="156336,171104;136794,176040;113995,149716;55369,176040;0,128328;55369,77326;112367,52647;74911,24679;32570,55938;6514,55938;76540,0;138423,46067;138423,133264;148194,151361;156336,149716;156336,171104;112367,85552;61883,97069;29313,126683;60255,151361;112367,113521;112367,85552" o:connectangles="0,0,0,0,0,0,0,0,0,0,0,0,0,0,0,0,0,0,0,0,0,0"/>
                    <o:lock v:ext="edit" aspectratio="t" verticies="t"/>
                  </v:shape>
                  <v:shape id="Freeform 9" o:spid="_x0000_s1033" style="position:absolute;left:8895;top:6292;width:881;height:1725;visibility:visible;mso-wrap-style:square;v-text-anchor:top" coordsize="5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" path="m,3v16,,16,,16,c16,25,16,25,16,25v1,,1,,1,c25,8,36,,54,1v,18,,18,,18c27,19,17,34,17,60v,46,,46,,46c,106,,106,,106l,3xe" fillcolor="black [3213]" stroked="f">
                    <v:path arrowok="t" o:connecttype="custom" o:connectlocs="0,4884;26111,4884;26111,40698;27743,40698;88125,1628;88125,30930;27743,97675;27743,172559;0,172559;0,4884" o:connectangles="0,0,0,0,0,0,0,0,0,0"/>
                    <o:lock v:ext="edit" aspectratio="t"/>
                  </v:shape>
                  <v:shape id="Freeform 10" o:spid="_x0000_s1034" style="position:absolute;left:9906;top:5834;width:881;height:2183;visibility:visible;mso-wrap-style:square;v-text-anchor:top" coordsize="54,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" path="m34,30v20,,20,,20,c54,45,54,45,54,45v-20,,-20,,-20,c34,109,34,109,34,109v,7,2,9,12,9c54,118,54,118,54,118v,15,,15,,15c41,133,41,133,41,133v-17,,-24,-4,-24,-23c17,45,17,45,17,45,,45,,45,,45,,30,,30,,30v17,,17,,17,c17,,17,,17,,34,,34,,34,r,30xe" fillcolor="black [3213]" stroked="f">
                    <v:path arrowok="t" o:connecttype="custom" o:connectlocs="55486,49243;88125,49243;88125,73864;55486,73864;55486,178916;75069,193689;88125,193689;88125,218310;66910,218310;27743,180557;27743,73864;0,73864;0,49243;27743,49243;27743,0;55486,0;55486,49243" o:connectangles="0,0,0,0,0,0,0,0,0,0,0,0,0,0,0,0,0"/>
                    <o:lock v:ext="edit" aspectratio="t"/>
                  </v:shape>
                  <v:shape id="Freeform 11" o:spid="_x0000_s1035" style="position:absolute;left:10981;top:6292;width:2320;height:1725;visibility:visible;mso-wrap-style:square;v-text-anchor:top" coordsize="14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" path="m,2v16,,16,,16,c16,17,16,17,16,17v,,,,,c23,6,35,,49,,61,,73,5,77,17,84,6,96,,109,v21,,34,8,34,30c143,105,143,105,143,105v-17,,-17,,-17,c126,38,126,38,126,38v,-13,-3,-23,-19,-23c90,15,80,25,80,41v,64,,64,,64c63,105,63,105,63,105v,-67,,-67,,-67c63,24,59,15,44,15,24,15,17,33,17,41v,64,,64,,64c,105,,105,,105l,2xe" fillcolor="black [3213]" stroked="f">
                    <v:path arrowok="t" o:connecttype="custom" o:connectlocs="0,3287;25959,3287;25959,27938;25959,27938;79501,0;124930,27938;176849,0;232013,49303;232013,172559;204431,172559;204431,62450;173604,24651;129797,67380;129797,172559;102216,172559;102216,62450;71389,24651;27582,67380;27582,172559;0,172559;0,3287" o:connectangles="0,0,0,0,0,0,0,0,0,0,0,0,0,0,0,0,0,0,0,0,0"/>
                    <o:lock v:ext="edit" aspectratio="t"/>
                  </v:shape>
                  <v:shape id="Freeform 12" o:spid="_x0000_s1036" style="position:absolute;left:13560;top:6292;width:1569;height:1760;visibility:visible;mso-wrap-style:square;v-text-anchor:top" coordsize="9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" path="m93,72c89,95,72,107,49,107,17,107,1,85,,53,,23,20,,48,,85,,96,34,95,59v-77,,-77,,-77,c17,76,28,92,50,92v14,,24,-7,26,-20l93,72xm77,44c76,28,64,15,47,15,30,15,19,28,18,44r59,xe" fillcolor="black [3213]" stroked="f">
                    <v:path arrowok="t" o:connecttype="custom" o:connectlocs="151932,118457;80050,176040;0,87197;78417,0;155199,97069;29406,97069;81684,151361;124159,118457;151932,118457;125793,72390;76783,24679;29406,72390;125793,72390" o:connectangles="0,0,0,0,0,0,0,0,0,0,0,0,0"/>
                    <o:lock v:ext="edit" aspectratio="t" verticies="t"/>
                  </v:shape>
                  <v:shape id="Freeform 13" o:spid="_x0000_s1037" style="position:absolute;left:15323;top:6292;width:1369;height:1725;visibility:visible;mso-wrap-style:square;v-text-anchor:top" coordsize="8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" path="m,2v15,,15,,15,c15,19,15,19,15,19v1,,1,,1,c23,6,34,,49,,76,,84,15,84,37v,68,,68,,68c67,105,67,105,67,105v,-70,,-70,,-70c67,23,60,15,47,15,26,15,16,28,16,47v,58,,58,,58c,105,,105,,105l,2xe" fillcolor="black [3213]" stroked="f">
                    <v:path arrowok="t" o:connecttype="custom" o:connectlocs="0,3287;24450,3287;24450,31225;26080,31225;79869,0;136918,60807;136918,172559;109208,172559;109208,57520;76609,24651;26080,77241;26080,172559;0,172559;0,3287" o:connectangles="0,0,0,0,0,0,0,0,0,0,0,0,0,0"/>
                    <o:lock v:ext="edit" aspectratio="t"/>
                  </v:shape>
                  <v:shape id="Freeform 14" o:spid="_x0000_s1038" style="position:absolute;left:16856;top:5834;width:881;height:2183;visibility:visible;mso-wrap-style:square;v-text-anchor:top" coordsize="55,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" path="m35,30v20,,20,,20,c55,45,55,45,55,45v-20,,-20,,-20,c35,109,35,109,35,109v,7,2,9,12,9c55,118,55,118,55,118v,15,,15,,15c42,133,42,133,42,133v-17,,-24,-4,-24,-23c18,45,18,45,18,45,,45,,45,,45,,30,,30,,30v18,,18,,18,c18,,18,,18,,35,,35,,35,r,30xe" fillcolor="black [3213]" stroked="f">
                    <v:path arrowok="t" o:connecttype="custom" o:connectlocs="56080,49243;88125,49243;88125,73864;56080,73864;56080,178916;75307,193689;88125,193689;88125,218310;67295,218310;28841,180557;28841,73864;0,73864;0,49243;28841,49243;28841,0;56080,0;56080,49243" o:connectangles="0,0,0,0,0,0,0,0,0,0,0,0,0,0,0,0,0"/>
                    <o:lock v:ext="edit" aspectratio="t"/>
                  </v:shape>
                  <v:shape id="Freeform 15" o:spid="_x0000_s1039" style="position:absolute;left:1392;top:9062;width:911;height:2312;visibility:visible;mso-wrap-style:square;v-text-anchor:top" coordsize="5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" path="m17,55c,55,,55,,55,,40,,40,,40v17,,17,,17,c17,25,17,25,17,25,17,8,27,,45,v3,,8,,11,1c56,16,56,16,56,16,53,15,49,15,47,15v-9,,-13,2,-13,11c34,40,34,40,34,40v19,,19,,19,c53,55,53,55,53,55v-19,,-19,,-19,c34,143,34,143,34,143v-17,,-17,,-17,l17,55xe" fillcolor="black [3213]" stroked="f">
                    <v:path arrowok="t" o:connecttype="custom" o:connectlocs="27659,88938;0,88938;0,64682;27659,64682;27659,40426;73215,0;91112,1617;91112,25873;76469,24256;55318,42043;55318,64682;86231,64682;86231,88938;55318,88938;55318,231239;27659,231239;27659,88938" o:connectangles="0,0,0,0,0,0,0,0,0,0,0,0,0,0,0,0,0"/>
                    <o:lock v:ext="edit" aspectratio="t"/>
                  </v:shape>
                  <v:shape id="Freeform 16" o:spid="_x0000_s1040" style="position:absolute;left:2303;top:9678;width:1633;height:1731;visibility:visible;mso-wrap-style:square;v-text-anchor:top" coordsize="10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" path="m50,v33,,50,24,50,54c100,84,83,107,50,107,18,107,,84,,54,,24,18,,50,xm50,92c68,92,82,78,82,54,82,29,68,15,50,15,33,15,18,29,18,54v,24,15,38,32,38xe" fillcolor="black [3213]" stroked="f">
                    <v:path arrowok="t" o:connecttype="custom" o:connectlocs="81653,0;163306,87337;81653,173056;0,87337;81653,0;81653,148796;133911,87337;81653,24260;29395,87337;81653,148796" o:connectangles="0,0,0,0,0,0,0,0,0,0"/>
                    <o:lock v:ext="edit" aspectratio="t" verticies="t"/>
                  </v:shape>
                  <v:shape id="Freeform 17" o:spid="_x0000_s1041" style="position:absolute;left:4195;top:9649;width:851;height:1725;visibility:visible;mso-wrap-style:square;v-text-anchor:top" coordsize="5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" path="m,3v16,,16,,16,c16,25,16,25,16,25v,,,,,c24,8,35,,54,1v,18,,18,,18c26,19,17,34,17,60v,46,,46,,46c,106,,106,,106l,3xe" fillcolor="black [3213]" stroked="f">
                    <v:path arrowok="t" o:connecttype="custom" o:connectlocs="0,4884;25226,4884;25226,40698;25226,40698;85138,1628;85138,30930;26803,97675;26803,172559;0,172559;0,4884" o:connectangles="0,0,0,0,0,0,0,0,0,0"/>
                    <o:lock v:ext="edit" aspectratio="t"/>
                  </v:shape>
                  <v:shape id="Freeform 18" o:spid="_x0000_s1042" style="position:absolute;left:5928;top:9062;width:2902;height:2312;visibility:visible;mso-wrap-style:square;v-text-anchor:top" coordsize="42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" path="m334,336r-48,l211,55r,l133,336r-48,l,,45,r66,279l111,279,187,r47,l310,279r,l378,r45,l334,336xe" fillcolor="black [3213]" stroked="f">
                    <v:path arrowok="t" o:connecttype="custom" o:connectlocs="229194,231239;196256,231239;144790,37852;144790,37852;91266,231239;58328,231239;0,0;30879,0;76169,192011;76169,192011;128321,0;160573,0;212725,192011;212725,192011;259388,0;290267,0;229194,231239" o:connectangles="0,0,0,0,0,0,0,0,0,0,0,0,0,0,0,0,0"/>
                    <o:lock v:ext="edit" aspectratio="t"/>
                  </v:shape>
                  <v:shape id="Freeform 19" o:spid="_x0000_s1043" style="position:absolute;left:8795;top:9678;width:1634;height:1731;visibility:visible;mso-wrap-style:square;v-text-anchor:top" coordsize="10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" path="m50,v32,,50,24,50,54c100,84,82,107,50,107,18,107,,84,,54,,24,18,,50,xm50,92c68,92,82,78,82,54,82,29,68,15,50,15,32,15,18,29,18,54v,24,14,38,32,38xe" fillcolor="black [3213]" stroked="f">
                    <v:path arrowok="t" o:connecttype="custom" o:connectlocs="81653,0;163306,87337;81653,173056;0,87337;81653,0;81653,148796;133911,87337;81653,24260;29395,87337;81653,148796" o:connectangles="0,0,0,0,0,0,0,0,0,0"/>
                    <o:lock v:ext="edit" aspectratio="t" verticies="t"/>
                  </v:shape>
                  <v:shape id="Freeform 20" o:spid="_x0000_s1044" style="position:absolute;left:10658;top:9649;width:881;height:1725;visibility:visible;mso-wrap-style:square;v-text-anchor:top" coordsize="5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" path="m,3v15,,15,,15,c15,25,15,25,15,25v1,,1,,1,c24,8,35,,53,1v,18,,18,,18c26,19,16,34,16,60v,46,,46,,46c,106,,106,,106l,3xe" fillcolor="black [3213]" stroked="f">
                    <v:path arrowok="t" o:connecttype="custom" o:connectlocs="0,4884;24941,4884;24941,40698;26604,40698;88125,1628;88125,30930;26604,97675;26604,172559;0,172559;0,4884" o:connectangles="0,0,0,0,0,0,0,0,0,0"/>
                    <o:lock v:ext="edit" aspectratio="t"/>
                  </v:shape>
                  <v:shape id="Freeform 21" o:spid="_x0000_s1045" style="position:absolute;left:11703;top:9062;width:1434;height:2312;visibility:visible;mso-wrap-style:square;v-text-anchor:top" coordsize="210,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" path="m,l40,r,199l151,92r52,l109,182,210,336r-49,l78,208,40,244r,92l,336,,xe" fillcolor="black [3213]" stroked="f">
                    <v:path arrowok="t" o:connecttype="custom" o:connectlocs="0,0;27312,0;27312,136954;103104,63315;138610,63315;74426,125254;143390,231239;109932,231239;53259,143148;27312,167924;27312,231239;0,231239;0,0" o:connectangles="0,0,0,0,0,0,0,0,0,0,0,0,0"/>
                    <o:lock v:ext="edit" aspectratio="t"/>
                  </v:shape>
                  <v:shape id="Freeform 22" o:spid="_x0000_s1046" style="position:absolute;left:14083;top:9062;width:1957;height:2347;visibility:visible;mso-wrap-style:square;v-text-anchor:top" coordsize="12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" path="m84,124v-8,13,-25,20,-40,20c6,144,,117,,105,,83,15,72,33,63,25,51,17,44,17,29,17,14,29,,49,,67,,83,10,83,29,83,46,71,58,57,66,82,97,82,97,82,97v3,-7,5,-14,5,-22c103,75,103,75,103,75v-1,17,-4,22,-9,35c121,142,121,142,121,142v-22,,-22,,-22,l84,124xm42,73c29,81,18,88,18,105v,15,13,24,27,24c58,129,68,123,75,112l42,73xm67,30c67,22,60,15,50,15v-8,,-16,5,-16,15c34,39,42,47,48,55,56,50,67,42,67,30xe" fillcolor="black [3213]" stroked="f">
                    <v:path arrowok="t" o:connecttype="custom" o:connectlocs="135836,202120;71152,234720;0,171150;53364,102690;27491,47270;79238,0;134219,47270;92175,107580;132602,158110;140688,122250;166561,122250;152007,179300;195669,231460;160093,231460;135836,202120;67918,118990;29108,171150;72769,210270;121282,182560;67918,118990;108346,48900;80855,24450;54981,48900;77621,89650;108346,48900" o:connectangles="0,0,0,0,0,0,0,0,0,0,0,0,0,0,0,0,0,0,0,0,0,0,0,0,0"/>
                    <o:lock v:ext="edit" aspectratio="t" verticies="t"/>
                  </v:shape>
                  <v:shape id="Freeform 23" o:spid="_x0000_s1047" style="position:absolute;left:1621;top:12448;width:1693;height:2313;visibility:visible;mso-wrap-style:square;v-text-anchor:top" coordsize="10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" path="m,c62,,62,,62,v28,,43,16,43,42c105,68,90,84,62,84v-44,,-44,,-44,c18,142,18,142,18,142,,142,,142,,142l,xm18,68v37,,37,,37,c76,68,86,59,86,42,86,25,76,16,55,16v-37,,-37,,-37,l18,68xe" fillcolor="black [3213]" stroked="f">
                    <v:path arrowok="t" o:connecttype="custom" o:connectlocs="0,0;99956,0;169280,68395;99956,136789;29019,136789;29019,231239;0,231239;0,0;29019,110734;88670,110734;138648,68395;88670,26055;29019,26055;29019,110734" o:connectangles="0,0,0,0,0,0,0,0,0,0,0,0,0,0"/>
                    <o:lock v:ext="edit" aspectratio="t" verticies="t"/>
                  </v:shape>
                  <v:shape id="Freeform 24" o:spid="_x0000_s1048" style="position:absolute;left:3413;top:13070;width:1534;height:1726;visibility:visible;mso-wrap-style:square;v-text-anchor:top" coordsize="9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" path="m93,72c88,95,72,107,49,107,16,107,1,85,,53,,23,20,,48,,84,,95,34,94,59v-76,,-76,,-76,c17,76,27,92,50,92v14,,23,-7,26,-20l93,72xm77,44c76,28,64,15,47,15,30,15,19,28,18,44r59,xe" fillcolor="black [3213]" stroked="f">
                    <v:path arrowok="t" o:connecttype="custom" o:connectlocs="150120,116114;79095,172559;0,85473;77481,0;151734,95149;29055,95149;80709,148368;122678,116114;150120,116114;124293,70959;75867,24191;29055,70959;124293,70959" o:connectangles="0,0,0,0,0,0,0,0,0,0,0,0,0"/>
                    <o:lock v:ext="edit" aspectratio="t" verticies="t"/>
                  </v:shape>
                  <v:shape id="Freeform 25" o:spid="_x0000_s1049" style="position:absolute;left:5176;top:13070;width:1369;height:1691;visibility:visible;mso-wrap-style:square;v-text-anchor:top" coordsize="8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" path="m,2v16,,16,,16,c16,19,16,19,16,19v1,,1,,1,c24,6,35,,50,,77,,85,15,85,37v,68,,68,,68c68,105,68,105,68,105v,-70,,-70,,-70c68,23,60,15,47,15,27,15,17,28,17,47v,58,,58,,58c,105,,105,,105l,2xe" fillcolor="black [3213]" stroked="f">
                    <v:path arrowok="t" o:connecttype="custom" o:connectlocs="0,3221;25773,3221;25773,30595;27384,30595;80540,0;136918,59580;136918,169078;109534,169078;109534,56359;75708,24154;27384,75683;27384,169078;0,169078;0,3221" o:connectangles="0,0,0,0,0,0,0,0,0,0,0,0,0,0"/>
                    <o:lock v:ext="edit" aspectratio="t"/>
                  </v:shape>
                  <v:shape id="Freeform 26" o:spid="_x0000_s1050" style="position:absolute;left:6774;top:13070;width:1434;height:1726;visibility:visible;mso-wrap-style:square;v-text-anchor:top" coordsize="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" path="m17,72v1,15,14,20,28,20c55,92,69,90,69,77,69,64,53,62,36,58,19,54,3,49,3,29,3,8,23,,41,,63,,81,7,83,32v-17,,-17,,-17,c65,19,53,15,42,15,32,15,20,18,20,28v,12,18,14,34,18c71,49,87,55,87,75v,24,-22,32,-43,32c21,107,1,98,,72r17,xe" fillcolor="black [3213]" stroked="f">
                    <v:path arrowok="t" o:connecttype="custom" o:connectlocs="28019,116114;74167,148368;113723,124178;59334,93537;4944,46768;67575,0;136797,51606;108779,51606;69223,24191;32963,45156;89001,74184;143390,120953;72519,172559;0,116114;28019,116114" o:connectangles="0,0,0,0,0,0,0,0,0,0,0,0,0,0,0"/>
                    <o:lock v:ext="edit" aspectratio="t"/>
                  </v:shape>
                  <v:shape id="Freeform 27" o:spid="_x0000_s1051" style="position:absolute;left:8437;top:12448;width:294;height:2313;visibility:visible;mso-wrap-style:square;v-text-anchor:top" coordsize="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" path="m40,49l,49,,,40,r,49xm,92r40,l40,335,,335,,92xe" fillcolor="black [3213]" stroked="f">
                    <v:path arrowok="t" o:connecttype="custom" o:connectlocs="29375,33823;0,33823;0,0;29375,0;29375,33823;0,63504;29375,63504;29375,231239;0,231239;0,63504" o:connectangles="0,0,0,0,0,0,0,0,0,0"/>
                    <o:lock v:ext="edit" aspectratio="t" verticies="t"/>
                  </v:shape>
                  <v:shape id="Freeform 28" o:spid="_x0000_s1052" style="position:absolute;left:8995;top:13070;width:1598;height:1726;visibility:visible;mso-wrap-style:square;v-text-anchor:top" coordsize="9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" path="m49,c82,,99,24,99,54v,30,-17,53,-50,53c17,107,,84,,54,,24,17,,49,xm49,92c67,92,81,78,81,54,81,29,67,15,49,15,32,15,17,29,17,54v,24,15,38,32,38xe" fillcolor="black [3213]" stroked="f">
                    <v:path arrowok="t" o:connecttype="custom" o:connectlocs="79103,0;159820,87086;79103,172559;0,87086;79103,0;79103,148368;130762,87086;79103,24191;27444,87086;79103,148368" o:connectangles="0,0,0,0,0,0,0,0,0,0"/>
                    <o:lock v:ext="edit" aspectratio="t" verticies="t"/>
                  </v:shape>
                  <v:shape id="Freeform 29" o:spid="_x0000_s1053" style="position:absolute;left:10822;top:13070;width:1399;height:1691;visibility:visible;mso-wrap-style:square;v-text-anchor:top" coordsize="8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" path="m,2v16,,16,,16,c16,19,16,19,16,19v,,,,,c23,6,35,,50,,77,,85,15,85,37v,68,,68,,68c68,105,68,105,68,105v,-70,,-70,,-70c68,23,60,15,47,15,27,15,17,28,17,47v,58,,58,,58c,105,,105,,105l,2xe" fillcolor="black [3213]" stroked="f">
                    <v:path arrowok="t" o:connecttype="custom" o:connectlocs="0,3221;26335,3221;26335,30595;26335,30595;82298,0;139906,59580;139906,169078;111925,169078;111925,56359;77360,24154;27981,75683;27981,169078;0,169078;0,3221" o:connectangles="0,0,0,0,0,0,0,0,0,0,0,0,0,0"/>
                    <o:lock v:ext="edit" aspectratio="t"/>
                  </v:shape>
                  <v:shape id="Freeform 30" o:spid="_x0000_s1054" style="position:absolute;left:12450;top:13070;width:1404;height:1726;visibility:visible;mso-wrap-style:square;v-text-anchor:top" coordsize="8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" path="m17,72v1,15,14,20,28,20c55,92,69,90,69,77,69,64,53,62,36,58,19,54,2,49,2,29,2,8,23,,41,,63,,81,7,83,32v-17,,-17,,-17,c65,19,53,15,42,15,32,15,20,18,20,28v,12,18,14,34,18c70,49,87,55,87,75v,24,-23,32,-43,32c21,107,1,98,,72r17,xe" fillcolor="black [3213]" stroked="f">
                    <v:path arrowok="t" o:connecttype="custom" o:connectlocs="27435,116114;72622,148368;111354,124178;58098,93537;3228,46768;66167,0;133948,51606;106513,51606;67781,24191;32277,45156;87147,74184;140403,120953;71008,172559;0,116114;27435,116114" o:connectangles="0,0,0,0,0,0,0,0,0,0,0,0,0,0,0"/>
                    <o:lock v:ext="edit" aspectratio="t"/>
                  </v:shape>
                </v:group>
                <v:group id="Group 154672071" o:spid="_x0000_s1055" style="position:absolute;left:1392;top:265;width:5382;height:4794" coordorigin="1392,265" coordsize="7268,6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">
                  <o:lock v:ext="edit" aspectratio="t"/>
                  <v:shape id="Freeform: Shape 2036664747" o:spid="_x0000_s1056" style="position:absolute;left:1392;top:1571;width:6541;height:4407;visibility:visible;mso-wrap-style:square;v-text-anchor:top" coordsize="1817,1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" path="m1780,574v-7,-1,-13,5,-11,12c1769,586,1768,586,1767,586r-32,-23c1733,562,1732,559,1734,557v5,,12,-3,11,-11c1747,550,1783,568,1780,574m1661,461v-2,2,-6,8,-6,8c1619,427,1499,380,1446,388v,,1,-6,1,-9l1467,366r-17,-13c1450,351,1439,281,1439,281r30,c1469,281,1458,293,1457,303v2,1,4,3,4,5c1468,306,1474,293,1474,293r3,41c1477,334,1468,322,1463,320v-1,2,-2,3,-2,4c1469,351,1508,353,1508,329v-1,-12,-14,-10,-14,3c1473,315,1502,288,1514,315v-2,-16,,-25,12,-33c1534,293,1533,302,1525,318v26,-25,36,17,11,23c1548,319,1513,326,1526,349v12,18,40,15,50,-4c1576,344,1575,342,1575,341v-10,-2,-25,7,-25,7l1564,310v,,6,16,14,21c1579,330,1581,328,1583,328v2,-10,-8,-25,-8,-25l1621,321v,,-18,4,-24,12c1598,335,1599,337,1599,340v10,1,25,-7,25,-7l1607,370v,,-4,-16,-13,-22c1593,349,1592,350,1590,351v-6,20,13,41,34,36c1650,379,1630,351,1623,375v-14,-22,22,-45,24,-10c1652,348,1658,340,1671,338v3,15,-2,22,-14,33c1685,358,1687,398,1659,395v10,-8,1,-18,-8,-11c1634,402,1665,427,1689,414v,-1,,-3,1,-4c1684,405,1670,405,1670,405r30,-22c1700,383,1696,396,1699,403v2,,4,,6,1c1712,398,1712,380,1712,380r22,28c1734,408,1678,433,1669,441r-15,-2l1661,461m1499,261v8,3,17,8,26,-1c1516,260,1514,254,1512,248v-5,-31,44,-20,63,-18c1622,259,1701,241,1674,173v21,13,13,50,-3,65c1628,261,1587,243,1545,289v-7,-21,-32,-19,-41,4c1496,293,1494,293,1486,293v-1,-12,8,-21,13,-32m1614,144v-14,10,-27,23,-41,4c1570,149,1567,149,1564,150v21,-32,19,-27,50,-6m1661,69v10,12,14,24,14,39c1665,104,1661,93,1661,69m1231,253r52,-19l1302,273r-36,23l1231,253t-34,-9c1190,284,1101,267,1110,227v7,-40,96,-22,87,17m1020,261l964,222r56,-39l1076,222r-56,39m893,266v-57,12,-69,-51,-13,-61c937,194,949,256,893,266m774,296l738,273r19,-39l809,253r-35,43m1461,171v4,-1,9,-1,13,-1c1466,163,1474,154,1481,161v18,13,-17,35,-20,10m1807,618r-5,-1l1789,583v6,-8,9,-20,,-26c1776,552,1741,511,1731,537v-5,2,-33,4,-35,8c1683,525,1672,502,1663,477v6,-29,82,-66,82,-66c1745,411,1723,380,1715,362v-4,9,-8,6,-16,9c1742,295,1751,196,1694,124v-5,-13,-2,-30,-9,-42c1676,69,1669,44,1652,41v,23,-2,45,9,66c1672,122,1645,134,1636,123v16,-2,19,-5,14,-15c1579,91,1540,142,1472,149v-5,,-11,3,-14,8c1417,213,1510,175,1518,212v-16,13,-18,5,-33,1c1465,214,1444,220,1470,238v-16,25,-15,34,-47,36c1436,294,1434,322,1437,345v-23,4,-39,15,-40,40c1387,388,1376,382,1368,393v-14,-12,-31,-14,-48,-14c1312,373,1291,357,1269,346v4,-16,8,-31,12,-46c1288,296,1311,281,1317,277v-3,-6,-16,-31,-18,-38c1340,96,1353,88,1374,85r1,-5l1299,56r-2,5c1317,75,1323,98,1314,127v-20,-9,-32,-29,-30,-47l1279,79r-26,86l1257,166v11,-14,29,-23,49,-19c1282,223,1175,199,1194,134v14,-26,40,-9,27,19c1281,132,1246,44,1195,96v16,-35,26,-62,5,-96c1172,18,1165,51,1170,93v-33,-78,-93,3,-44,43c1117,78,1188,117,1139,163v-45,33,-101,-5,-103,-63c1063,103,1083,120,1086,139r4,l1094,41v,,-6,,-6,-1c1084,60,1062,77,1035,78v2,-30,19,-54,41,-58l1076,15r-112,l964,20v22,4,40,28,41,58c978,77,957,60,953,40v-1,1,-7,1,-7,1l950,139v,,4,,5,c957,120,977,103,1004,100v-2,58,-58,96,-104,63c853,117,924,78,915,136,963,96,904,15,870,93,875,51,868,18,840,v-21,34,-12,61,6,96c794,44,759,132,819,153v-13,-28,14,-45,27,-19c865,199,758,223,735,147v20,-4,38,5,47,19c783,166,786,165,786,165l761,79r-5,1c758,98,746,118,726,127,717,98,724,75,743,61r-1,-5l664,80r2,5c687,88,700,96,742,239v-4,7,-16,32,-19,38c729,281,753,296,759,300v3,13,7,27,11,42c771,342,771,342,771,342r-1,c667,391,691,423,611,414v-7,16,-14,33,-30,44c578,433,567,413,552,395v-8,-8,-17,1,-28,2c502,444,487,402,449,426v2,22,5,44,17,64c438,488,414,480,396,467,311,562,223,653,151,757,112,807,10,778,36,708v13,-52,87,-41,82,10c155,677,132,637,76,646v51,-22,82,20,128,-38c169,608,138,597,103,606v45,-27,106,13,144,-61c214,548,184,562,149,568,356,371,158,361,183,275v-16,14,-26,28,-18,47c118,302,50,308,32,252v-5,79,30,74,91,90c94,339,67,339,41,329v5,36,33,44,64,40c74,387,81,431,113,447,93,331,266,371,187,477,150,532,97,572,52,620,44,606,35,591,16,593,50,633,12,675,3,715v-13,51,31,94,78,99c62,837,61,856,75,875,90,801,196,818,206,738v1,-9,6,-16,17,-20c174,771,290,887,181,901v-15,,-19,16,-10,28c126,926,114,943,107,986v20,-5,38,-10,56,-15c144,1022,100,968,107,1060v18,-9,35,-18,51,-29c175,1082,78,1060,150,1142v5,-15,24,-46,35,-53c176,1114,178,1144,207,1156v1,-7,2,-13,3,-20c212,1136,212,1136,212,1136v4,18,5,41,22,51c239,1189,242,1192,244,1198v3,9,12,12,20,13c275,1213,278,1201,285,1196v3,14,19,16,26,27c318,1156,229,1181,249,1137v9,27,34,21,51,32c307,1180,323,1189,331,1174v9,6,16,11,23,17c337,1112,296,1160,271,1119v18,1,36,28,56,10c338,1139,345,1152,354,1165v2,-26,-7,-45,-27,-59c305,1092,274,1117,256,1089v-27,-32,-26,-77,-12,-114c256,946,291,935,307,908v-4,24,-2,65,25,74c325,937,357,897,363,853v8,-10,9,-19,2,-31c351,800,347,773,332,751v-23,-32,-51,-33,-4,-67c299,728,323,712,347,754v5,-14,26,-33,,-32c305,701,401,648,422,646v22,-1,51,1,68,-20c480,607,470,604,487,584v-11,-7,-22,-15,-24,-30c452,558,442,561,431,565v10,-12,41,-35,45,-9c476,571,491,573,502,577v-8,13,-22,24,-9,39c502,626,507,643,521,645v3,-14,7,-27,11,-41c562,636,502,654,584,682v-2,-16,-5,-34,-3,-51c621,664,564,686,656,697,646,684,644,671,640,657v15,2,27,18,38,29c687,700,694,708,715,694v2,2,2,6,4,7c729,709,724,718,724,727r3,c740,715,741,700,737,684v-9,-31,-46,-7,-59,-38c695,658,713,665,732,655v11,10,15,18,21,32c762,654,751,620,717,630v-11,4,-16,3,-26,-6c706,629,717,621,727,614v3,3,4,6,6,6c742,621,749,626,755,634v3,-28,-25,-51,-53,-44c695,624,666,605,643,600,607,579,589,539,557,513v3,-39,-29,-70,-68,-68c524,430,565,460,568,497v1,15,10,24,20,35c706,295,1087,232,1306,383v18,17,39,31,58,49c1372,409,1367,382,1401,396r6,-4c1400,373,1415,351,1435,350r,14c1427,366,1420,375,1421,384v7,-2,13,7,9,13c1436,401,1445,399,1450,394v6,,12,1,18,1c1459,414,1433,420,1418,407v3,4,-11,44,-12,49c1405,462,1399,466,1394,465v2,4,4,8,6,11c1410,471,1424,472,1423,458v1,-8,-4,-44,7,-40c1435,431,1426,447,1436,460v32,-8,18,-37,56,-44c1507,415,1540,407,1548,422v-34,-9,-77,,-84,39c1429,469,1399,494,1362,494v-30,2,-37,37,-39,61c1319,583,1317,612,1305,638v-6,10,-1,21,2,30c1319,675,1326,713,1328,728v,25,44,34,62,50c1394,746,1334,755,1343,710v10,30,34,36,60,50c1394,730,1392,680,1350,686v-16,-22,8,-23,,-50c1362,640,1368,644,1371,652v-3,-2,-7,-3,-12,-4c1360,666,1377,671,1390,684v-3,-31,-6,-51,-34,-66c1339,603,1358,569,1357,548v,-6,39,-25,44,-24c1431,528,1461,523,1490,531v28,8,4,-53,49,-20c1506,501,1526,537,1502,539v-16,,-30,-2,-48,-3c1514,669,1646,630,1682,749v30,-27,10,-27,1,-55c1752,740,1619,793,1669,873v-3,-9,28,-46,32,-54c1706,811,1716,810,1722,816r10,-20c1714,785,1747,742,1749,730v4,-8,11,-11,18,-8l1776,696v-18,-5,-4,-47,-6,-59c1746,615,1726,588,1707,561r11,-2c1717,565,1719,572,1724,575v8,4,41,35,51,27l1780,616v-8,2,-10,14,-10,21c1774,641,1779,644,1783,648v1,-2,1,-15,3,-17c1790,636,1797,636,1801,632v4,2,-1,30,-1,33c1805,670,1810,675,1814,681v-2,-13,14,-61,-7,-63xe" filled="f" stroked="f" strokeweight="0">
                    <v:path arrowok="t"/>
                  </v:shape>
                  <v:shape id="Freeform: Shape 1752255398" o:spid="_x0000_s1057" style="position:absolute;left:6346;top:3033;width:93;height:173;visibility:visible;mso-wrap-style:square;v-text-anchor:top" coordsize="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" path="m13,10c11,7,10,2,13,-1,9,-2,2,36,,38v3,2,6,5,8,7c11,46,17,48,18,43l27,11c23,14,16,15,13,10xe" filled="f" stroked="f" strokeweight="0">
                    <v:path arrowok="t"/>
                  </v:shape>
                  <v:shape id="Freeform: Shape 1850705292" o:spid="_x0000_s1058" style="position:absolute;left:3984;top:6215;width:821;height:483;visibility:visible;mso-wrap-style:square;v-text-anchor:top" coordsize="228,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" path="m184,38c92,2,26,90,100,106,18,110,34,-7,,,30,32,30,92,57,109v55,23,113,27,172,25c199,107,192,73,184,38xe" filled="f" stroked="f" strokeweight="0">
                    <v:path arrowok="t"/>
                  </v:shape>
                  <v:shape id="Freeform: Shape 252926928" o:spid="_x0000_s1059" style="position:absolute;left:5183;top:6208;width:824;height:490;visibility:visible;mso-wrap-style:square;v-text-anchor:top" coordsize="229,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" path="m130,106c204,91,139,2,47,38,39,74,31,108,1,134v60,3,117,-1,172,-25c200,93,200,32,230,1,196,-6,212,110,130,106xe" filled="f" stroked="f" strokeweight="0">
                    <v:path arrowok="t"/>
                  </v:shape>
                  <v:shape id="Freeform: Shape 1167312501" o:spid="_x0000_s1060" style="position:absolute;left:7800;top:3904;width:68;height:133;visibility:visible;mso-wrap-style:square;v-text-anchor:top" coordsize="1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" path="m1,31v,2,1,4,1,4c7,32,14,33,17,37v5,-1,3,-16,4,-19c15,11,10,6,4,1l1,31xe" filled="f" stroked="f" strokeweight="0">
                    <v:path arrowok="t"/>
                  </v:shape>
                  <v:shape id="Freeform: Shape 1727379933" o:spid="_x0000_s1061" style="position:absolute;left:7660;top:4221;width:126;height:198;visibility:visible;mso-wrap-style:square;v-text-anchor:top" coordsize="3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" path="m18,52c18,48,41,9,35,5,31,7,26,4,24,1,19,-2,3,40,1,43v7,-4,18,3,15,12c16,54,17,53,18,52xe" filled="f" stroked="f" strokeweight="0">
                    <v:path arrowok="t"/>
                  </v:shape>
                  <v:shape id="Freeform: Shape 1553269295" o:spid="_x0000_s1062" style="position:absolute;left:7404;top:2486;width:1256;height:3499;visibility:visible;mso-wrap-style:square;v-text-anchor:top" coordsize="34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" path="m349,358v-19,6,-27,22,-34,40c266,323,175,271,161,178v10,-73,108,-57,88,20c300,171,275,120,227,112v52,4,81,47,116,-25c313,98,266,90,250,88,315,79,349,79,347,,326,48,265,48,220,64,223,43,216,30,200,23v17,116,-204,78,39,331c208,338,174,343,145,325v23,60,61,50,111,71c202,396,186,448,225,473v-10,-41,46,-68,73,-36c361,517,246,630,143,427v1,11,-8,21,-18,18l113,477v24,9,-12,54,-15,67c94,553,85,555,78,551l67,574v14,13,-24,51,-28,62c34,643,26,645,21,641r-4,8c18,651,18,651,18,651v26,31,38,54,31,87c70,720,80,670,62,643v20,20,47,34,58,60c131,748,122,795,91,830v-13,14,-9,21,-11,37c71,893,40,895,29,918,20,937,6,953,1,973v35,-6,29,-55,62,-65c50,929,37,947,27,971v28,-6,81,-14,72,-53c92,899,110,887,109,870v22,-8,17,-17,28,-34c142,846,142,855,141,866v-3,-5,-4,-9,-6,-13c119,874,132,895,130,918v76,-70,-26,-69,54,-222c203,666,132,669,127,600v-5,-29,21,-54,26,-82c184,573,293,571,277,641v22,-16,21,-46,13,-69c401,532,313,430,349,358xe" filled="f" stroked="f" strokeweight="0">
                    <v:path arrowok="t"/>
                  </v:shape>
                  <v:shape id="Freeform: Shape 116444415" o:spid="_x0000_s1063" style="position:absolute;left:7451;top:4552;width:151;height:191;visibility:visible;mso-wrap-style:square;v-text-anchor:top" coordsize="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" path="m7,47v2,2,5,4,6,6c14,54,16,52,18,51,18,48,46,11,43,9,40,8,37,6,36,2,34,,29,-1,27,3,26,7,-5,42,3,47v1,,2,,4,xe" filled="f" stroked="f" strokeweight="0">
                    <v:path arrowok="t"/>
                  </v:shape>
                  <v:shape id="Freeform: Shape 214965048" o:spid="_x0000_s1064" style="position:absolute;left:7411;top:4747;width:15;height:7;visibility:visible;mso-wrap-style:square;v-text-anchor:top" coordsize="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" path="m,-1c1,,2,1,2,2l3,1,,-1xe" filled="f" stroked="f" strokeweight="0">
                    <v:path arrowok="t"/>
                  </v:shape>
                  <v:shape id="Freeform: Shape 243569360" o:spid="_x0000_s1065" style="position:absolute;left:2670;top:4264;width:1015;height:1221;visibility:visible;mso-wrap-style:square;v-text-anchor:top" coordsize="282,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" path="m248,289v11,3,24,5,34,c265,260,249,232,232,203v-30,37,-82,14,-114,-8c92,175,149,144,130,79v26,41,-20,76,51,99c160,148,163,108,155,73v-1,-6,-3,-12,1,-18c159,46,159,35,148,34,68,-12,84,10,6,,-13,33,28,64,22,96v-6,17,19,16,18,32c45,152,43,187,15,197v-14,8,-3,25,9,30c-1,272,19,278,57,301v,-17,,-32,7,-47c116,289,39,294,142,336,131,319,132,301,130,283v10,2,20,4,29,7c170,338,196,342,241,338,225,321,221,301,209,283v14,5,27,-5,39,6xe" filled="f" stroked="f" strokeweight="0">
                    <v:path arrowok="t"/>
                  </v:shape>
                  <v:shape id="Freeform: Shape 1262990135" o:spid="_x0000_s1066" style="position:absolute;left:6364;top:4228;width:1047;height:1073;visibility:visible;mso-wrap-style:square;v-text-anchor:top" coordsize="29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" path="m151,34v-15,2,-18,8,-15,22c120,90,120,131,93,160v58,-16,45,-39,59,-83c149,137,152,137,173,177,129,209,56,182,31,243v7,8,16,,25,2c51,253,48,261,39,267v2,-6,3,-9,4,-14c27,248,13,287,,298,120,275,-15,240,221,212v41,-19,-39,-50,42,-102c271,82,275,53,291,27,294,19,289,7,281,1,244,26,228,-15,151,34xe" filled="f" stroked="f" strokeweight="0">
                    <v:path arrowok="t"/>
                  </v:shape>
                  <v:shape id="Freeform: Shape 1634731609" o:spid="_x0000_s1067" style="position:absolute;left:2422;top:2086;width:964;height:713;visibility:visible;mso-wrap-style:square;v-text-anchor:top" coordsize="26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" path="m44,136v1,-8,1,-16,1,-24c36,110,28,109,19,107,29,99,42,97,53,101v-8,39,7,66,49,68c114,150,125,147,138,161v-55,-6,-14,52,13,33c159,183,182,174,175,158,132,127,136,174,127,95v-1,,-3,,-5,c118,109,103,121,91,107,87,103,84,98,77,97v30,-24,65,10,63,-46c172,93,175,47,209,47v-2,32,-9,30,-38,28c180,82,216,117,195,120,187,98,172,77,148,73v-19,19,-10,41,-7,63c158,131,173,120,192,121v6,18,-23,28,-7,46c214,172,244,172,235,132v-8,-6,-17,-9,-27,1c209,117,224,114,235,118,261,90,253,53,224,31v8,-11,16,-18,29,-21c249,20,239,23,237,31v6,8,12,15,18,22c270,47,273,23,263,,244,4,212,20,212,20v-16,-7,-9,1,-7,9c154,38,104,51,65,85,57,90,53,87,51,77v-4,-8,-6,5,-7,8c44,85,13,93,,104v9,16,22,40,44,32xe" filled="f" stroked="f" strokeweight="0">
                    <v:path arrowok="t"/>
                  </v:shape>
                  <v:shape id="Freeform: Shape 286191128" o:spid="_x0000_s1068" style="position:absolute;left:3228;top:2259;width:392;height:896;visibility:visible;mso-wrap-style:square;v-text-anchor:top" coordsize="10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" path="m18,73v5,23,-2,43,-17,61c24,174,62,205,79,249,117,178,76,154,25,116v33,11,66,23,85,55c114,110,87,80,29,71v,-1,,-2,,-2c54,67,78,67,101,82,94,64,79,35,57,38,65,22,65,11,57,,54,12,46,20,34,20,36,41,29,58,18,73xe" filled="f" stroked="f" strokeweight="0">
                    <v:path arrowok="t"/>
                  </v:shape>
                  <v:shape id="Freeform: Shape 1712451759" o:spid="_x0000_s1069" style="position:absolute;left:2465;top:2626;width:572;height:691;visibility:visible;mso-wrap-style:square;v-text-anchor:top" coordsize="159,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" path="m44,108v7,17,17,37,35,44c70,119,93,89,104,59v,70,-40,108,55,133c134,152,150,101,135,60,119,51,102,49,91,35,88,29,83,27,77,26,60,22,44,16,35,2,22,6,13,5,2,,1,15,13,30,30,24,17,44,24,61,28,81,38,61,53,49,69,39,57,60,34,82,44,108xe" filled="f" stroked="f" strokeweight="0">
                    <v:path arrowok="t"/>
                  </v:shape>
                  <v:shape id="Freeform: Shape 1131420841" o:spid="_x0000_s1070" style="position:absolute;left:3368;top:4005;width:641;height:1562;visibility:visible;mso-wrap-style:square;v-text-anchor:top" coordsize="178,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" path="m174,434v14,-11,-4,-18,-11,-27c48,300,6,161,16,6,13,5,10,3,3,,-16,164,48,329,174,434xe" filled="f" stroked="f" strokeweight="0">
                    <v:path arrowok="t"/>
                  </v:shape>
                  <v:shape id="Freeform: Shape 556680846" o:spid="_x0000_s1071" style="position:absolute;left:7652;top:2367;width:223;height:414;visibility:visible;mso-wrap-style:square;v-text-anchor:top" coordsize="62,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" path="m5,1c-6,22,26,30,26,51,17,44,10,38,2,32v-9,39,37,52,51,83c71,58,62,23,5,1xe" filled="f" stroked="f" strokeweight="0">
                    <v:path arrowok="t"/>
                  </v:shape>
                  <v:shape id="Freeform: Shape 1575907051" o:spid="_x0000_s1072" style="position:absolute;left:2965;top:2723;width:349;height:335;visibility:visible;mso-wrap-style:square;v-text-anchor:top" coordsize="9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" path="m50,69c19,71,23,33,15,12,9,18,5,23,,29,6,50,12,71,19,94v5,-3,9,-7,13,-10c55,99,74,89,81,65v6,2,12,5,16,c88,44,78,25,68,4,62,5,57,-3,48,4v8,19,33,57,2,65xe" filled="f" stroked="f" strokeweight="0">
                    <v:path arrowok="t"/>
                  </v:shape>
                  <v:shape id="Freeform: Shape 1060284994" o:spid="_x0000_s1073" style="position:absolute;left:7494;top:1795;width:324;height:356;visibility:visible;mso-wrap-style:square;v-text-anchor:top" coordsize="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" path="m45,65v,,,1,-1,2c35,66,25,66,14,65v12,35,52,18,77,34c76,71,66,43,32,38,36,22,32,7,21,,21,15,15,25,2,31,-4,59,26,58,45,65xe" filled="f" stroked="f" strokeweight="0">
                    <v:path arrowok="t"/>
                  </v:shape>
                  <v:shape id="Freeform: Shape 890919050" o:spid="_x0000_s1074" style="position:absolute;left:7602;top:2608;width:166;height:432;visibility:visible;mso-wrap-style:square;v-text-anchor:top" coordsize="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" path="m6,37v-2,,-3,,-3,1c-4,68,17,95,30,121,54,80,53,33,16,1,4,22,20,44,26,64v-1,,-2,1,-3,1c17,56,11,46,6,37xe" filled="f" stroked="f" strokeweight="0">
                    <v:path arrowok="t"/>
                  </v:shape>
                  <v:shape id="Freeform: Shape 811581684" o:spid="_x0000_s1075" style="position:absolute;left:7591;top:2119;width:292;height:306;visibility:visible;mso-wrap-style:square;v-text-anchor:top" coordsize="8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" path="m,c13,32,34,25,47,45,36,42,26,38,16,35,15,68,57,71,81,85,77,31,51,9,,xe" filled="f" stroked="f" strokeweight="0">
                    <v:path arrowok="t"/>
                  </v:shape>
                  <v:shape id="Freeform: Shape 1311550745" o:spid="_x0000_s1076" style="position:absolute;left:7012;top:1777;width:309;height:158;visibility:visible;mso-wrap-style:square;v-text-anchor:top" coordsize="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" path="m41,41v15,,35,9,47,1c88,-5,33,2,1,1,11,17,23,35,41,41xe" filled="f" stroked="f" strokeweight="0">
                    <v:path arrowok="t"/>
                  </v:shape>
                  <v:shape id="Freeform: Shape 745488181" o:spid="_x0000_s1077" style="position:absolute;left:6371;top:4232;width:223;height:266;visibility:visible;mso-wrap-style:square;v-text-anchor:top" coordsize="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" path="m63,3c50,2,39,1,26,1v1,6,1,11,2,16c35,19,41,21,47,22,49,59,28,60,1,44,-8,93,69,88,63,3xe" filled="f" stroked="f" strokeweight="0">
                    <v:path arrowok="t"/>
                  </v:shape>
                  <v:shape id="Freeform: Shape 530415259" o:spid="_x0000_s1078" style="position:absolute;left:6389;top:3699;width:191;height:299;visibility:visible;mso-wrap-style:square;v-text-anchor:top" coordsize="5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" path="m29,c-13,52,-13,60,52,82v,-6,-1,-9,-1,-14c38,64,25,59,14,51,22,42,29,32,38,22,35,16,33,9,29,xe" filled="f" stroked="f" strokeweight="0">
                    <v:path arrowok="t"/>
                  </v:shape>
                  <v:shape id="Freeform: Shape 2114661433" o:spid="_x0000_s1079" style="position:absolute;left:5647;top:2867;width:223;height:177;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" path="m41,44v8,-1,14,-1,20,-2c68,18,54,15,36,,29,22,11,32,,49v17,,27,-6,36,-19c38,35,40,40,41,44xe" filled="f" stroked="f" strokeweight="0">
                    <v:path arrowok="t"/>
                  </v:shape>
                  <v:shape id="Freeform: Shape 1074443450" o:spid="_x0000_s1080" style="position:absolute;left:6130;top:3184;width:108;height:256;visibility:visible;mso-wrap-style:square;v-text-anchor:top" coordsize="3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" path="m4,70c10,53,42,12,25,-1,17,4,,2,1,15v,17,,35,,55c2,70,3,70,4,70xe" filled="f" stroked="f" strokeweight="0">
                    <v:path arrowok="t"/>
                  </v:shape>
                  <v:shape id="Freeform: Shape 1882141619" o:spid="_x0000_s1081" style="position:absolute;left:7076;top:1643;width:202;height:126;visibility:visible;mso-wrap-style:square;v-text-anchor:top" coordsize="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" path="m56,35v,-1,1,-2,2,-3c40,7,32,1,,1,1,32,33,32,56,35xe" filled="f" stroked="f" strokeweight="0">
                    <v:path arrowok="t"/>
                  </v:shape>
                  <v:shape id="Freeform: Shape 1386832037" o:spid="_x0000_s1082" style="position:absolute;left:6986;top:1489;width:173;height:122;visibility:visible;mso-wrap-style:square;v-text-anchor:top" coordsize="4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" path="m,1c-1,23,17,35,48,34,40,11,24,-1,,1xe" filled="f" stroked="f" strokeweight="0">
                    <v:path arrowok="t"/>
                  </v:shape>
                  <v:shape id="Freeform: Shape 473190011" o:spid="_x0000_s1083" style="position:absolute;left:6479;top:2291;width:255;height:69;visibility:visible;mso-wrap-style:square;v-text-anchor:top" coordsize="7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" path="m71,5c47,-8,26,7,1,2v7,36,48,9,70,3xe" filled="f" stroked="f" strokeweight="0">
                    <v:path arrowok="t"/>
                  </v:shape>
                  <v:shape id="Freeform: Shape 1809152717" o:spid="_x0000_s1084" style="position:absolute;left:6896;top:1363;width:134;height:90;visibility:visible;mso-wrap-style:square;v-text-anchor:top" coordsize="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" path="m,1c6,22,16,28,38,24,31,6,19,-2,,1xe" filled="f" stroked="f" strokeweight="0">
                    <v:path arrowok="t"/>
                  </v:shape>
                  <v:shape id="Freeform: Shape 1817742538" o:spid="_x0000_s1085" style="position:absolute;left:6828;top:1255;width:115;height:75;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" path="m33,19c23,1,19,-2,1,1,8,19,19,26,33,19xe" filled="f" stroked="f" strokeweight="0">
                    <v:path arrowok="t"/>
                  </v:shape>
                  <v:shape id="Freeform: Shape 961681949" o:spid="_x0000_s1086" style="position:absolute;left:6536;top:3505;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" path="m1,2c7,12,13,23,19,32,42,32,22,13,17,5,14,2,8,2,2,,2,1,1,2,1,2xe" filled="f" stroked="f" strokeweight="0">
                    <v:path arrowok="t"/>
                  </v:shape>
                  <v:shape id="Freeform: Shape 1362991407" o:spid="_x0000_s1087" style="position:absolute;left:6299;top:3497;width:126;height:108;visibility:visible;mso-wrap-style:square;v-text-anchor:top" coordsize="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" path="m1,31c13,25,25,19,35,11,33,7,31,4,28,,19,11,-5,14,1,31xe" filled="f" stroked="f" strokeweight="0">
                    <v:path arrowok="t"/>
                  </v:shape>
                  <v:shape id="Freeform: Shape 492318639" o:spid="_x0000_s1088" style="position:absolute;left:6752;top:1129;width:94;height:90;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" path="m26,26c30,14,13,-3,,2,2,16,16,28,26,26xe" filled="f" stroked="f" strokeweight="0">
                    <v:path arrowok="t"/>
                  </v:shape>
                  <v:shape id="Freeform: Shape 1945993242" o:spid="_x0000_s1089" style="position:absolute;left:5914;top:35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" path="m,l,xe" filled="f" stroked="f" strokeweight="0">
                    <v:path arrowok="t"/>
                  </v:shape>
                  <v:shape id="Freeform: Shape 477961211" o:spid="_x0000_s1090" style="position:absolute;left:2720;top:1903;width:51;height:50;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" path="m13,12c20,6,10,-4,3,2,-3,8,7,19,13,12xe" filled="f" stroked="f" strokeweight="0">
                    <v:path arrowok="t"/>
                  </v:shape>
                  <v:shape id="Freeform: Shape 1905969550" o:spid="_x0000_s1091" style="position:absolute;left:2749;top:1967;width:51;height:51;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" path="m13,12c19,6,9,-3,2,2,-5,8,6,19,13,12xe" filled="f" stroked="f" strokeweight="0">
                    <v:path arrowok="t"/>
                  </v:shape>
                  <v:shape id="Freeform: Shape 2130048445" o:spid="_x0000_s1092" style="position:absolute;left:2580;top:1643;width:176;height:260;visibility:visible;mso-wrap-style:square;v-text-anchor:top" coordsize="4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" path="m16,24l1,25,9,45,20,32v1,1,1,1,2,1c22,34,23,60,23,60v3,23,38,9,24,-10l30,30v,,1,-1,1,-2l47,30,40,10,27,20v,-1,-1,-1,-2,-1l24,c20,2,10,5,5,7l17,22v,1,-1,1,-1,2xe" filled="f" stroked="f" strokeweight="0">
                    <v:path arrowok="t"/>
                  </v:shape>
                  <v:shape id="Freeform: Shape 308603185" o:spid="_x0000_s1093" style="position:absolute;left:2458;top:2043;width:57;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" path="m7,16c18,17,18,1,7,1,-3,,-3,16,7,16xe" filled="f" stroked="f" strokeweight="0">
                    <v:path arrowok="t"/>
                  </v:shape>
                  <v:shape id="Freeform: Shape 1024366653" o:spid="_x0000_s1094" style="position:absolute;left:2454;top:2111;width:50;height:58;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" path="m7,15c18,17,18,,7,,-3,,-3,15,7,15xe" filled="f" stroked="f" strokeweight="0">
                    <v:path arrowok="t"/>
                  </v:shape>
                  <v:shape id="Freeform: Shape 1963343752" o:spid="_x0000_s1095" style="position:absolute;left:2562;top:1870;width:58;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" path="m8,16c19,17,19,1,8,1,-2,,-2,16,8,16xe" filled="f" stroked="f" strokeweight="0">
                    <v:path arrowok="t"/>
                  </v:shape>
                  <v:shape id="Freeform: Shape 2113319351" o:spid="_x0000_s1096" style="position:absolute;left:2479;top:1978;width:58;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" path="m9,16c19,16,19,,9,,-2,,-2,16,9,16xe" filled="f" stroked="f" strokeweight="0">
                    <v:path arrowok="t"/>
                  </v:shape>
                  <v:shape id="Freeform: Shape 448478216" o:spid="_x0000_s1097" style="position:absolute;left:2483;top:1928;width:655;height:443;visibility:visible;mso-wrap-style:square;v-text-anchor:top" coordsize="18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" path="m96,48v-1,-8,5,-22,5,-22c93,28,78,35,71,37v,,13,7,18,13c82,53,76,53,68,50l80,73c82,63,87,57,91,55,104,75,72,97,59,80v-4,-7,1,-14,8,-9c66,57,53,57,50,68,50,53,47,44,31,39v-4,15,,24,16,31c38,68,29,77,40,87v,-9,9,-10,13,-4c60,102,39,108,22,91v4,-3,8,-2,13,l19,70v1,7,1,12,-1,15c15,82,13,78,12,70l,81v11,7,24,19,40,42c62,102,149,66,182,67v-5,-28,-3,-46,,-59l166,9v5,6,6,10,7,15c169,23,165,19,161,14r2,25c166,35,169,32,173,30v-1,25,-20,34,-27,16c144,39,151,34,157,41,159,26,146,26,141,33,147,17,144,7,131,-1v-8,14,-5,23,6,34c127,28,118,37,126,48v3,-10,12,-8,14,c141,70,102,76,98,53v4,-3,12,-1,22,4l111,32v-4,9,-9,13,-15,16xe" filled="f" stroked="f" strokeweight="0">
                    <v:path arrowok="t"/>
                  </v:shape>
                  <v:shape id="Freeform: Shape 1637524958" o:spid="_x0000_s1098" style="position:absolute;left:4103;top:4246;width:875;height:933;visibility:visible;mso-wrap-style:square;v-text-anchor:top" coordsize="24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" path="m48,205v12,6,25,14,36,21c56,260,107,275,104,242v20,8,96,31,66,-14c70,231,19,127,74,46,107,62,225,5,215,63v6,6,9,7,22,7c271,-9,155,15,112,24,75,35,40,-20,7,10,-6,22,2,48,20,49v16,,21,-22,6,-29c57,10,42,61,31,73,-4,54,-9,112,25,96v1,11,2,21,,31c-14,119,-3,173,25,151v8,8,12,20,13,32c,188,31,237,48,205xe" filled="f" stroked="f" strokeweight="0">
                    <v:path arrowok="t"/>
                  </v:shape>
                  <v:shape id="Freeform: Shape 1653854313" o:spid="_x0000_s1099" style="position:absolute;left:4369;top:4430;width:591;height:896;visibility:visible;mso-wrap-style:square;v-text-anchor:top" coordsize="16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" path="m86,212v-2,,-4,-1,-6,-1c77,218,73,231,79,235r33,14l153,219,164,52r-12,1c149,53,126,246,115,234,117,221,144,53,144,53v,,-8,-1,-12,-2c131,55,131,60,131,60l85,,79,3r49,64l125,78c120,76,73,10,68,4r-9,l122,87r-3,11l48,4r-9,l116,106r-4,14l26,5,15,5r95,124l106,141,2,5,,15v,,97,128,103,136c98,167,102,168,108,181v5,14,-6,37,-22,31xe" filled="f" stroked="f" strokeweight="0">
                    <v:path arrowok="t"/>
                  </v:shape>
                  <v:shape id="Freeform: Shape 1354998522" o:spid="_x0000_s1100" style="position:absolute;left:4344;top:4531;width:367;height:489;visibility:visible;mso-wrap-style:square;v-text-anchor:top" coordsize="10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" path="m102,132l2,c2,,1,6,,9,7,19,95,135,95,135r7,-3xe" filled="f" stroked="f" strokeweight="0">
                    <v:path arrowok="t"/>
                  </v:shape>
                  <v:shape id="Freeform: Shape 606440263" o:spid="_x0000_s1101" style="position:absolute;left:4337;top:4628;width:291;height:389;visibility:visible;mso-wrap-style:square;v-text-anchor:top" coordsize="8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" path="m4,19v23,29,46,59,68,88c76,107,82,108,82,108l,c,,-1,12,4,19xe" filled="f" stroked="f" strokeweight="0">
                    <v:path arrowok="t"/>
                  </v:shape>
                  <v:shape id="Freeform: Shape 1470369793" o:spid="_x0000_s1102" style="position:absolute;left:4826;top:4502;width:173;height:101;visibility:visible;mso-wrap-style:square;v-text-anchor:top" coordsize="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" path="m42,4c30,3,18,1,8,v-21,19,2,30,18,28c40,32,58,13,42,4xe" filled="f" stroked="f" strokeweight="0">
                    <v:path arrowok="t"/>
                  </v:shape>
                  <v:shape id="Freeform: Shape 175314267" o:spid="_x0000_s1103" style="position:absolute;left:4960;top:6169;width:82;height:82;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" path="m,9v-4,15,21,20,23,5c27,-2,3,-7,,9xe" filled="f" stroked="f" strokeweight="0">
                    <v:path arrowok="t"/>
                  </v:shape>
                  <v:shape id="Freeform: Shape 913337659" o:spid="_x0000_s1104" style="position:absolute;left:4934;top:5819;width:108;height:101;visibility:visible;mso-wrap-style:square;v-text-anchor:top" coordsize="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" path="m29,17c33,-1,4,-8,,12v-4,18,26,25,29,5xe" filled="f" stroked="f" strokeweight="0">
                    <v:path arrowok="t"/>
                  </v:shape>
                  <v:shape id="Freeform: Shape 1318098023" o:spid="_x0000_s1105" style="position:absolute;left:4578;top:5643;width:108;height:101;visibility:visible;mso-wrap-style:square;v-text-anchor:top" coordsize="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" path="m29,17c34,-1,4,-8,1,11v-5,19,25,25,28,6xe" filled="f" stroked="f" strokeweight="0">
                    <v:path arrowok="t"/>
                  </v:shape>
                  <v:shape id="Freeform: Shape 408548609" o:spid="_x0000_s1106" style="position:absolute;left:4686;top:6284;width:616;height:457;visibility:visible;mso-wrap-style:square;v-text-anchor:top" coordsize="17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" path="m171,c155,2,147,13,138,24v-8,-5,-18,-9,-27,-9c105,15,100,17,96,20v31,12,20,58,-10,58c56,78,46,32,76,20,71,17,67,15,62,15v-10,,-20,4,-28,9c26,13,17,2,1,v9,84,47,127,85,127c125,127,162,84,171,m158,19v-12,66,-43,96,-72,96c58,115,26,85,15,19v3,2,7,7,11,12l31,39r9,-5c44,32,47,30,51,28v-4,8,-5,17,-4,27c51,75,67,89,86,89v19,,35,-14,39,-34c127,45,125,36,122,28v3,2,7,4,10,6l140,39r7,-8c151,26,154,21,158,19xe" filled="f" stroked="f" strokeweight="0">
                    <v:path arrowok="t"/>
                  </v:shape>
                  <v:shape id="Freeform: Shape 1080973645" o:spid="_x0000_s1107" style="position:absolute;left:4121;top:5333;width:209;height:184;visibility:visible;mso-wrap-style:square;v-text-anchor:top" coordsize="5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" path="m56,47c69,32,24,12,18,3,12,,6,,3,5,-10,21,34,41,40,48v5,4,12,4,16,-1xe" filled="f" stroked="f" strokeweight="0">
                    <v:path arrowok="t"/>
                  </v:shape>
                  <v:shape id="Freeform: Shape 258698359" o:spid="_x0000_s1108" style="position:absolute;left:4178;top:5362;width:249;height:256;visibility:visible;mso-wrap-style:square;v-text-anchor:top" coordsize="6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" path="m35,70c84,71,77,-8,30,v22,13,41,45,7,54c24,57,9,43,-1,36,,55,15,70,35,70xe" filled="f" stroked="f" strokeweight="0">
                    <v:path arrowok="t"/>
                  </v:shape>
                  <v:shape id="Freeform: Shape 964058196" o:spid="_x0000_s1109" style="position:absolute;left:4009;top:5204;width:681;height:659;visibility:visible;mso-wrap-style:square;v-text-anchor:top" coordsize="189,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" path="m14,126v11,21,74,77,90,51c74,160,22,122,42,74,-4,45,37,1,72,39v37,-23,78,-7,116,19c201,29,137,9,121,1,102,-5,43,8,23,9,9,11,-1,23,,36v3,16,3,78,14,90xe" filled="f" stroked="f" strokeweight="0">
                    <v:path arrowok="t"/>
                  </v:shape>
                  <v:shape id="Freeform: Shape 1568226194" o:spid="_x0000_s1110" style="position:absolute;left:5330;top:1078;width:814;height:673;visibility:visible;mso-wrap-style:square;v-text-anchor:top" coordsize="226,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" path="m199,179r28,9c183,95,102,25,6,,3,6,1,13,,21v84,21,156,80,199,158xe" filled="f" stroked="f" strokeweight="0">
                    <v:path arrowok="t"/>
                  </v:shape>
                  <v:shape id="Freeform: Shape 1093237740" o:spid="_x0000_s1111" style="position:absolute;left:3984;top:1078;width:821;height:673;visibility:visible;mso-wrap-style:square;v-text-anchor:top" coordsize="22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" path="m,188r28,-9c71,101,143,42,228,21,226,13,224,6,222,,125,25,44,95,,188xe" filled="f" stroked="f" strokeweight="0">
                    <v:path arrowok="t"/>
                  </v:shape>
                  <v:shape id="Freeform: Shape 1571808822" o:spid="_x0000_s1112" style="position:absolute;left:5762;top:1096;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" path="m16,32c37,32,37,,16,,-5,,-5,32,16,32xe" filled="f" stroked="f" strokeweight="0">
                    <v:path arrowok="t"/>
                  </v:shape>
                  <v:shape id="Freeform: Shape 448110266" o:spid="_x0000_s1113" style="position:absolute;left:5507;top:956;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" path="m17,31v20,,20,-32,,-32c-3,-1,-3,31,17,31xe" filled="f" stroked="f" strokeweight="0">
                    <v:path arrowok="t"/>
                  </v:shape>
                  <v:shape id="Freeform: Shape 1401372484" o:spid="_x0000_s1114" style="position:absolute;left:5373;top:905;width:108;height:116;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" path="m16,31v20,,20,-32,,-32c-4,-1,-4,31,16,31xe" filled="f" stroked="f" strokeweight="0">
                    <v:path arrowok="t"/>
                  </v:shape>
                  <v:shape id="Freeform: Shape 1504138504" o:spid="_x0000_s1115" style="position:absolute;left:5640;top:1021;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" path="m17,32c37,32,37,,17,,-5,,-5,32,17,32xe" filled="f" stroked="f" strokeweight="0">
                    <v:path arrowok="t"/>
                  </v:shape>
                  <v:shape id="Freeform: Shape 1862725742" o:spid="_x0000_s1116" style="position:absolute;left:5874;top:1193;width:108;height:116;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" path="m16,32c36,32,36,,16,,-5,,-5,32,16,32xe" filled="f" stroked="f" strokeweight="0">
                    <v:path arrowok="t"/>
                  </v:shape>
                  <v:shape id="Freeform: Shape 1844509614" o:spid="_x0000_s1117" style="position:absolute;left:6212;top:1661;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" path="m1,16v,20,31,20,31,c32,-5,1,-5,1,16xe" filled="f" stroked="f" strokeweight="0">
                    <v:path arrowok="t"/>
                  </v:shape>
                  <v:shape id="Freeform: Shape 1066524769" o:spid="_x0000_s1118" style="position:absolute;left:6147;top:1535;width:108;height:108;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" path="m,15v-1,21,32,21,31,c32,-5,-1,-5,,15xe" filled="f" stroked="f" strokeweight="0">
                    <v:path arrowok="t"/>
                  </v:shape>
                  <v:shape id="Freeform: Shape 1494944239" o:spid="_x0000_s1119" style="position:absolute;left:5978;top:1294;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" path="m16,32c37,33,37,,16,1,-5,,-5,33,16,32xe" filled="f" stroked="f" strokeweight="0">
                    <v:path arrowok="t"/>
                  </v:shape>
                  <v:shape id="Freeform: Shape 1748729132" o:spid="_x0000_s1120" style="position:absolute;left:6065;top:1409;width:115;height:108;visibility:visible;mso-wrap-style:square;v-text-anchor:top" coordsize="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" path="m1,16c,36,32,36,32,16,32,-4,,-4,1,16xe" filled="f" stroked="f" strokeweight="0">
                    <v:path arrowok="t"/>
                  </v:shape>
                  <v:shape id="Freeform: Shape 195764108" o:spid="_x0000_s1121" style="position:absolute;left:4258;top:1096;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" path="m17,32c37,32,37,,17,,-5,,-5,32,17,32xe" filled="f" stroked="f" strokeweight="0">
                    <v:path arrowok="t"/>
                  </v:shape>
                  <v:shape id="Freeform: Shape 1977046994" o:spid="_x0000_s1122" style="position:absolute;left:4142;top:1193;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" path="m18,32c38,32,38,,18,,-4,,-4,32,18,32xe" filled="f" stroked="f" strokeweight="0">
                    <v:path arrowok="t"/>
                  </v:shape>
                  <v:shape id="Freeform: Shape 1659614557" o:spid="_x0000_s1123" style="position:absolute;left:3804;top:1661;width:108;height:108;visibility:visible;mso-wrap-style:square;v-text-anchor:top" coordsize="3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" path="m15,30v20,1,20,-31,,-31c-6,-1,-6,31,15,30xe" filled="f" stroked="f" strokeweight="0">
                    <v:path arrowok="t"/>
                  </v:shape>
                  <v:shape id="Freeform: Shape 861296199" o:spid="_x0000_s1124" style="position:absolute;left:4376;top:1021;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" path="m17,32c38,32,38,,17,,-4,,-4,32,17,32xe" filled="f" stroked="f" strokeweight="0">
                    <v:path arrowok="t"/>
                  </v:shape>
                  <v:shape id="Freeform: Shape 1588878653" o:spid="_x0000_s1125" style="position:absolute;left:3952;top:1409;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" path="m16,32c37,32,37,,16,1,-5,,-5,32,16,32xe" filled="f" stroked="f" strokeweight="0">
                    <v:path arrowok="t"/>
                  </v:shape>
                  <v:shape id="Freeform: Shape 1443770908" o:spid="_x0000_s1126" style="position:absolute;left:3869;top:1528;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" path="m16,32c37,32,37,,16,,-4,,-4,32,16,32xe" filled="f" stroked="f" strokeweight="0">
                    <v:path arrowok="t"/>
                  </v:shape>
                  <v:shape id="Freeform: Shape 509699724" o:spid="_x0000_s1127" style="position:absolute;left:4643;top:905;width:115;height:116;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" path="m18,31v19,,19,-32,,-32c-4,-1,-4,31,18,31xe" filled="f" stroked="f" strokeweight="0">
                    <v:path arrowok="t"/>
                  </v:shape>
                  <v:shape id="Freeform: Shape 792089306" o:spid="_x0000_s1128" style="position:absolute;left:4042;top:1294;width:115;height:115;visibility:visible;mso-wrap-style:square;v-text-anchor:top" coordsize="3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" path="m17,32c37,33,37,,17,1,-5,,-5,33,17,32xe" filled="f" stroked="f" strokeweight="0">
                    <v:path arrowok="t"/>
                  </v:shape>
                  <v:shape id="Freeform: Shape 859124594" o:spid="_x0000_s1129" style="position:absolute;left:4510;top:956;width:108;height:115;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" path="m15,31v21,,21,-32,,-32c-4,-1,-4,31,15,31xe" filled="f" stroked="f" strokeweight="0">
                    <v:path arrowok="t"/>
                  </v:shape>
                  <v:shape id="Freeform: Shape 29560011" o:spid="_x0000_s1130" style="position:absolute;left:5158;top:956;width:172;height:623;visibility:visible;mso-wrap-style:square;v-text-anchor:top" coordsize="48,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" path="m1,173r20,c21,108,30,52,48,15,54,3,35,-6,29,6,4,61,1,134,1,173xe" filled="f" stroked="f" strokeweight="0">
                    <v:path arrowok="t"/>
                  </v:shape>
                  <v:shape id="Freeform: Shape 1678688930" o:spid="_x0000_s1131" style="position:absolute;left:4794;top:956;width:176;height:623;visibility:visible;mso-wrap-style:square;v-text-anchor:top" coordsize="49,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" path="m28,173r21,c49,134,45,61,20,6,15,-6,-4,3,2,15v17,37,26,93,26,158xe" filled="f" stroked="f" strokeweight="0">
                    <v:path arrowok="t"/>
                  </v:shape>
                  <v:shape id="Freeform: Shape 1026540018" o:spid="_x0000_s1132" style="position:absolute;left:5006;top:1460;width:123;height:122;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" path="m17,34c39,34,39,,17,,-5,,-5,34,17,34xe" filled="f" stroked="f" strokeweight="0">
                    <v:path arrowok="t"/>
                  </v:shape>
                  <v:shape id="Freeform: Shape 1014367492" o:spid="_x0000_s1133" style="position:absolute;left:5006;top:1305;width:123;height:122;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" path="m17,34c39,35,39,,17,,-5,,-5,35,17,34xe" filled="f" stroked="f" strokeweight="0">
                    <v:path arrowok="t"/>
                  </v:shape>
                  <v:shape id="Freeform: Shape 1248955989" o:spid="_x0000_s1134" style="position:absolute;left:5006;top:1161;width:123;height:122;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" path="m17,34c39,34,39,-1,17,,-5,-1,-5,34,17,34xe" filled="f" stroked="f" strokeweight="0">
                    <v:path arrowok="t"/>
                  </v:shape>
                  <v:shape id="Freeform: Shape 743861337" o:spid="_x0000_s1135" style="position:absolute;left:5006;top:1031;width:123;height:101;visibility:visible;mso-wrap-style:square;v-text-anchor:top" coordsize="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" path="m5,28v7,-3,17,-3,24,c53,-10,-20,-10,5,28xe" filled="f" stroked="f" strokeweight="0">
                    <v:path arrowok="t"/>
                  </v:shape>
                  <v:shape id="Freeform: Shape 1758920630" o:spid="_x0000_s1136" style="position:absolute;left:5006;top:913;width:123;height:93;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" path="m31,27c49,-8,-16,-8,4,27v7,-5,19,-5,27,xe" filled="f" stroked="f" strokeweight="0">
                    <v:path arrowok="t"/>
                  </v:shape>
                  <v:shape id="Freeform: Shape 1182578063" o:spid="_x0000_s1137" style="position:absolute;left:4859;top:265;width:406;height:781;visibility:visible;mso-wrap-style:square;v-text-anchor:top" coordsize="113,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" path="m47,65c44,87,33,103,20,106r,6l47,112v-1,1,-3,2,-3,3c-4,126,-9,199,36,217,18,199,32,166,58,167v25,-1,39,32,21,50c125,199,120,126,72,115v-1,-1,-3,-2,-4,-3l95,112r,-6c82,103,71,87,67,65v22,3,39,14,42,28l113,93r,-75l109,18c106,31,89,43,67,45,71,25,82,8,95,5l95,,20,r,5c33,8,44,25,47,45,27,43,10,31,7,18r-5,l2,93r5,c10,79,27,68,47,65xe" filled="f" stroked="f" strokeweight="0">
                    <v:path arrowok="t"/>
                  </v:shape>
                  <v:shape id="Freeform: Shape 228389269" o:spid="_x0000_s1138" style="position:absolute;left:7393;top:4714;width:25;height:33;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" path="m7,9c6,5,4,2,2,-1,2,3,4,7,7,9xe" filled="f" stroked="f" strokeweight="0">
                    <v:path arrowok="t"/>
                  </v:shape>
                  <v:shape id="Freeform: Shape 1385744370" o:spid="_x0000_s1139" style="position:absolute;left:7051;top:4754;width:418;height:1195;visibility:visible;mso-wrap-style:square;v-text-anchor:top" coordsize="11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" path="m99,55c96,57,82,100,76,99,73,95,69,93,65,95,62,93,62,90,63,87,66,84,80,40,87,44v2,4,7,6,11,5c100,51,100,53,99,55m57,205c58,194,44,188,39,198v1,-4,-4,-46,3,-46c46,154,50,155,53,152v3,1,5,3,5,6l58,203v,,,2,-1,2m80,283v-14,76,-111,,-42,-31c42,259,53,259,56,252v13,4,24,16,24,31m90,29c68,16,56,75,49,84v-5,9,-1,18,7,21l40,138v-9,-1,-16,5,-16,15c27,165,15,221,38,221r,15c-17,246,-9,332,47,331v55,1,64,-84,10,-95l57,222v9,1,16,-5,16,-15c70,195,82,142,62,139l73,114v22,11,34,-46,41,-56c118,50,115,41,108,37r9,-18c114,15,109,8,104,-1l90,29xe" filled="f" stroked="f" strokeweight="0">
                    <v:path arrowok="t"/>
                  </v:shape>
                  <v:shape id="Freeform: Shape 26073594" o:spid="_x0000_s1140" style="position:absolute;left:3444;top:4279;width:356;height:306;visibility:visible;mso-wrap-style:square;v-text-anchor:top" coordsize="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" path="m9,67r5,18l100,75,96,58v-5,,-58,9,-58,9c38,67,89,8,87,1l1,11,3,26v4,,51,-8,51,-8c54,18,11,66,9,67xe" filled="f" stroked="f" strokeweight="0">
                    <v:path arrowok="t"/>
                  </v:shape>
                  <v:shape id="Freeform: Shape 1626413760" o:spid="_x0000_s1141" style="position:absolute;left:3530;top:4635;width:332;height:317;visibility:visible;mso-wrap-style:square;v-text-anchor:top" coordsize="9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" path="m19,32c38,,97,19,72,57,54,88,-5,71,19,32m14,77c56,116,121,53,78,12,37,-27,-29,35,14,77xe" filled="f" stroked="f" strokeweight="0">
                    <v:path arrowok="t"/>
                  </v:shape>
                  <v:shape id="Freeform: Shape 498556392" o:spid="_x0000_s1142" style="position:absolute;left:3671;top:4901;width:417;height:414;visibility:visible;mso-wrap-style:square;v-text-anchor:top"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" path="m32,95r15,20c63,96,94,73,116,65l102,45c96,54,84,63,74,70l53,40c62,33,74,24,85,21l70,1c55,20,23,43,1,51l15,71c21,62,33,53,42,46l65,77c56,84,43,93,32,95xe" filled="f" stroked="f" strokeweight="0">
                    <v:path arrowok="t"/>
                  </v:shape>
                  <v:shape id="Freeform: Shape 2082458359" o:spid="_x0000_s1143" style="position:absolute;left:3444;top:4113;width:324;height:68;visibility:visible;mso-wrap-style:square;v-text-anchor:top" coordsize="9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" path="m89,19l90,c66,6,27,6,2,l1,19v25,-4,64,-4,88,xe" filled="f" stroked="f" strokeweight="0">
                    <v:path arrowok="t"/>
                  </v:shape>
                  <v:shape id="Freeform: Shape 698168360" o:spid="_x0000_s1144" style="position:absolute;left:5806;top:5161;width:280;height:334;visibility:visible;mso-wrap-style:square;v-text-anchor:top" coordsize="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" path="m44,93c97,71,85,19,27,43,2,36,33,10,50,16r,-1l37,1c19,9,-11,34,5,55v11,14,33,-1,48,c76,59,51,83,36,82r,l44,93xe" filled="f" stroked="f" strokeweight="0">
                    <v:path arrowok="t"/>
                  </v:shape>
                  <v:shape id="Freeform: Shape 71511685" o:spid="_x0000_s1145" style="position:absolute;left:6187;top:4581;width:335;height:266;visibility:visible;mso-wrap-style:square;v-text-anchor:top" coordsize="9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" path="m79,74l95,23c88,24,20,4,14,l,47,14,59r,-1c13,48,15,36,19,22r25,7c41,37,37,54,33,58r13,2l55,32r24,8c76,49,72,56,66,61l79,74xe" filled="f" stroked="f" strokeweight="0">
                    <v:path arrowok="t"/>
                  </v:shape>
                  <v:shape id="Freeform: Shape 1353970829" o:spid="_x0000_s1146" style="position:absolute;left:6007;top:4869;width:375;height:374;visibility:visible;mso-wrap-style:square;v-text-anchor:top" coordsize="104,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" path="m95,60r9,-15l37,,30,14v3,3,45,29,45,29c75,43,4,53,,58r67,46l75,93c72,91,35,67,35,67v,,58,-7,60,-7xe" filled="f" stroked="f" strokeweight="0">
                    <v:path arrowok="t"/>
                  </v:shape>
                  <v:shape id="Freeform: Shape 355189348" o:spid="_x0000_s1147" style="position:absolute;left:5546;top:5319;width:317;height:349;visibility:visible;mso-wrap-style:square;v-text-anchor:top" coordsize="8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" path="m41,97l88,70c82,66,46,7,44,l1,25,2,43r1,c10,35,20,27,32,19l46,42c38,46,23,55,18,56r8,10l51,51,64,72v-9,5,-16,7,-24,8l41,97xe" filled="f" stroked="f" strokeweight="0">
                    <v:path arrowok="t"/>
                  </v:shape>
                  <v:shape id="Freeform: Shape 1166111063" o:spid="_x0000_s1148" style="position:absolute;left:3588;top:3472;width:284;height:256;visibility:visible;mso-wrap-style:square;v-text-anchor:top" coordsize="7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" path="m72,29c58,18,40,37,26,41,2,42,21,12,36,9r,l24,c3,12,-14,59,21,60,28,61,48,47,54,46v17,-3,11,19,2,24c60,70,65,70,70,71,79,58,85,39,72,29xe" filled="f" stroked="f" strokeweight="0">
                    <v:path arrowok="t"/>
                  </v:shape>
                  <v:shape id="Freeform: Shape 1487073394" o:spid="_x0000_s1149" style="position:absolute;left:3746;top:3209;width:166;height:324;visibility:visible;mso-wrap-style:square;v-text-anchor:top" coordsize="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" path="m45,75c7,73,-2,6,45,16l45,v-61,-3,-60,93,,91l45,75xe" filled="f" stroked="f" strokeweight="0">
                    <v:path arrowok="t"/>
                  </v:shape>
                  <v:shape id="Freeform: Shape 875404106" o:spid="_x0000_s1150" style="position:absolute;left:4110;top:2849;width:306;height:231;visibility:visible;mso-wrap-style:square;v-text-anchor:top" coordsize="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" path="m39,58v1,,27,,28,c56,42,48,29,48,29,57,24,77,16,86,17l66,1,1,39,8,64r,c13,54,22,46,30,41v2,3,5,9,9,17xe" filled="f" stroked="f" strokeweight="0">
                    <v:path arrowok="t"/>
                  </v:shape>
                  <v:shape id="Freeform: Shape 1452564814" o:spid="_x0000_s1151" style="position:absolute;left:4549;top:2727;width:382;height:310;visibility:visible;mso-wrap-style:square;v-text-anchor:top" coordsize="10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" path="m57,68c88,54,61,5,32,17,,29,28,80,57,68t48,13l106,81c92,92,77,87,63,80,23,102,-21,49,12,16v34,-41,100,5,68,50c90,74,99,79,105,81xe" filled="f" stroked="f" strokeweight="0">
                    <v:path arrowok="t"/>
                  </v:shape>
                  <v:shape id="Freeform: Shape 1819465715" o:spid="_x0000_s1152" style="position:absolute;left:4956;top:2709;width:299;height:306;visibility:visible;mso-wrap-style:square;v-text-anchor:top" coordsize="8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" path="m4,50c3,36,5,12,,-1r28,c23,12,15,72,40,69v8,,19,-7,19,-16c57,38,61,12,54,-1r29,c77,21,77,62,83,84r-24,c60,82,60,79,60,75,35,93,1,84,4,50xe" filled="f" stroked="f" strokeweight="0">
                    <v:path arrowok="t"/>
                  </v:shape>
                  <v:shape id="Freeform: Shape 227467793" o:spid="_x0000_s1153" style="position:absolute;left:5334;top:2749;width:151;height:291;visibility:visible;mso-wrap-style:square;v-text-anchor:top" coordsize="4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" path="m18,81c23,61,31,26,42,8l20,c20,22,8,58,,78v9,1,9,1,18,3xe" filled="f" stroked="f" strokeweight="0">
                    <v:path arrowok="t"/>
                  </v:shape>
                  <v:shape id="Freeform: Shape 2052160909" o:spid="_x0000_s1154" style="position:absolute;left:5190;top:3224;width:749;height:813;visibility:visible;mso-wrap-style:square;v-text-anchor:top" coordsize="208,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" path="m8,123r,2c8,121,15,125,12,128r,c19,130,21,119,14,119r7,-4l21,112r-7,-3l14,108v7,,5,-10,-2,-9l12,100v3,3,-4,5,-4,1c8,102,8,104,8,104l8,14r6,l14,7r78,c97,8,93,14,90,11r-1,c88,18,100,19,100,12r3,8l106,20r4,-8c110,19,121,18,121,11r-1,c117,14,113,8,118,7r76,l194,14r7,c201,12,204,124,198,100r-2,-1c190,98,189,108,196,108r,1l188,112r,3l196,119v-7,,-6,11,,9l198,128v6,-26,3,88,3,85l194,213r,6l118,219v-5,,-1,-6,2,-3l121,215v,-7,-11,-7,-11,-1l106,206r-3,l100,214r-1,c99,208,88,208,89,215r1,1c93,213,97,219,92,219r-78,l14,213r-6,l8,123m115,7r,m201,104r,m94,219r,m115,219r,m194,226r15,l209,,1,r,213l1,226r13,l194,226xe" filled="f" stroked="f" strokeweight="0">
                    <v:path arrowok="t"/>
                  </v:shape>
                  <v:shape id="Freeform: Shape 708715391" o:spid="_x0000_s1155" style="position:absolute;left:5082;top:3116;width:965;height:1022;visibility:visible;mso-wrap-style:square;v-text-anchor:top" coordsize="26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" path="m144,21r104,l248,264r-226,l22,141,22,21r122,m269,264v,-5,-5,-9,-9,-7l260,258v-9,37,-5,-116,-5,-110l262,151r,-18l255,136r,-112c256,18,264,22,260,27r,c270,31,274,14,262,14l269,2,267,,255,7v,-10,-17,-8,-14,2l242,9v3,-5,9,4,3,5l141,14r3,-7l126,7r3,7l25,14c19,13,25,4,28,9r1,c33,,16,-3,15,7l2,,,2,8,14v-12,,-9,17,2,13l10,27v8,-38,4,114,5,109l8,133r,18l15,148v-1,-3,3,146,-5,110l10,257c-1,254,-4,271,8,271l,282r2,2l15,277v1,11,18,8,14,-2l28,275v-1,2,-6,1,-6,-2c22,272,24,271,25,271r104,l126,277r18,l141,271r103,c246,271,247,272,247,273v,3,-4,4,-5,2l240,275v-2,10,15,13,15,2l267,284r2,-2l262,271v4,,7,-3,7,-7xe" filled="f" stroked="f" strokeweight="0">
                    <v:path arrowok="t"/>
                  </v:shape>
                  <v:shape id="Freeform: Shape 1685105698" o:spid="_x0000_s1156" style="position:absolute;left:5906;top:3667;width:0;height:7;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" path="m1,1r,xe" filled="f" stroked="f" strokeweight="0">
                    <v:path arrowok="t"/>
                  </v:shape>
                  <v:shape id="Freeform: Shape 249276846" o:spid="_x0000_s1157" style="position:absolute;left:5906;top:358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" path="m1,r,xe" filled="f" stroked="f" strokeweight="0">
                    <v:path arrowok="t"/>
                  </v:shape>
                  <v:shape id="Freeform: Shape 1649897590" o:spid="_x0000_s1158" style="position:absolute;left:5215;top:3667;width:7;height:7;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" path="m2,1v,,-1,,,xe" filled="f" stroked="f" strokeweight="0">
                    <v:path arrowok="t"/>
                  </v:shape>
                  <v:shape id="Freeform: Shape 677925228" o:spid="_x0000_s1159" style="position:absolute;left:5215;top:3587;width:7;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" path="m2,v-1,,,,,xe" filled="f" stroked="f" strokeweight="0">
                    <v:path arrowok="t"/>
                  </v:shape>
                  <v:shape id="Freeform: Shape 1554754553" o:spid="_x0000_s1160" style="position:absolute;left:2522;top:1928;width:123;height:209;visibility:visible;mso-wrap-style:square;v-text-anchor:top" coordsize="3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" path="m1,59l5,55c8,33,18,15,34,3,32,2,32,1,30,-1,12,12,1,35,1,59xe" filled="f" stroked="f" strokeweight="0">
                    <v:path arrowok="t"/>
                  </v:shape>
                  <v:shape id="Freeform: Shape 2002595041" o:spid="_x0000_s1161" style="position:absolute;left:2623;top:1895;width:90;height:141;visibility:visible;mso-wrap-style:square;v-text-anchor:top" coordsize="2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" path="m21,39r4,-1c23,29,16,12,5,2,3,-1,-1,2,1,6v7,7,15,19,20,33xe" filled="f" stroked="f" strokeweight="0">
                    <v:path arrowok="t"/>
                  </v:shape>
                  <v:shape id="Freeform: Shape 595766483" o:spid="_x0000_s1162" style="position:absolute;left:2515;top:1921;width:51;height:57;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" path="m6,15c17,16,17,,7,,-3,,-3,15,6,15xe" filled="f" stroked="f" strokeweight="0">
                    <v:path arrowok="t"/>
                  </v:shape>
                  <v:shape id="Freeform: Shape 864779999" o:spid="_x0000_s1163" style="position:absolute;left:3005;top:1813;width:50;height:57;visibility:visible;mso-wrap-style:square;v-text-anchor:top" coordsize="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" path="m14,14c7,21,-4,10,2,3,9,-5,20,6,14,14xe" filled="f" stroked="f" strokeweight="0">
                    <v:path arrowok="t"/>
                  </v:shape>
                  <v:shape id="Freeform: Shape 693416455" o:spid="_x0000_s1164" style="position:absolute;left:3055;top:1859;width:58;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" path="m13,14c7,21,-5,10,2,3,9,-4,21,7,13,14xe" filled="f" stroked="f" strokeweight="0">
                    <v:path arrowok="t"/>
                  </v:shape>
                  <v:shape id="Freeform: Shape 304172314" o:spid="_x0000_s1165" style="position:absolute;left:2807;top:1769;width:57;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" path="m13,14c6,21,-5,10,2,3,9,-4,21,6,13,14xe" filled="f" stroked="f" strokeweight="0">
                    <v:path arrowok="t"/>
                  </v:shape>
                  <v:shape id="Freeform: Shape 1252688730" o:spid="_x0000_s1166" style="position:absolute;left:2940;top:1784;width:57;height:57;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" path="m14,14c6,22,-5,11,2,3v8,-7,19,4,12,11xe" filled="f" stroked="f" strokeweight="0">
                    <v:path arrowok="t"/>
                  </v:shape>
                  <v:shape id="Freeform: Shape 1588082076" o:spid="_x0000_s1167" style="position:absolute;left:2828;top:1838;width:231;height:83;visibility:visible;mso-wrap-style:square;v-text-anchor:top" coordsize="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" path="m63,22r-6,1c41,9,20,4,1,6,,5,,3,,2,23,-2,46,6,63,22xe" filled="f" stroked="f" strokeweight="0">
                    <v:path arrowok="t"/>
                  </v:shape>
                  <v:shape id="Freeform: Shape 1432036103" o:spid="_x0000_s1168" style="position:absolute;left:2796;top:1827;width:58;height:151;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" path="m16,41r-4,2c8,34,1,17,1,3,,,5,,5,3v,10,5,23,11,38xe" filled="f" stroked="f" strokeweight="0">
                    <v:path arrowok="t"/>
                  </v:shape>
                  <v:shape id="Freeform: Shape 411040167" o:spid="_x0000_s1169" style="position:absolute;left:2872;top:1769;width:57;height:58;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" path="m15,12c8,20,-3,10,4,2v7,-7,18,4,11,10xe" filled="f" stroked="f" strokeweight="0">
                    <v:path arrowok="t"/>
                  </v:shape>
                  <v:shape id="Freeform: Shape 1437887320" o:spid="_x0000_s1170" style="position:absolute;left:5089;top:4531;width:897;height:432;visibility:visible;mso-wrap-style:square;v-text-anchor:top" coordsize="24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" path="m197,45c219,44,268,21,232,1,212,-3,192,7,172,12,93,43,139,5,90,9v17,42,58,21,89,11c181,24,175,25,175,30v12,-2,22,-5,31,-7c211,3,248,3,231,23,188,42,137,39,92,52,62,131,9,77,10,99v-12,2,-12,13,1,12c11,135,68,107,79,100v3,-5,5,-10,7,-16c104,93,117,68,132,63v15,-3,35,-18,48,-4c195,75,217,50,230,66v-5,13,1,8,3,15c233,88,245,88,245,81v,-3,,-5,3,-6c255,65,241,54,236,46,226,36,208,55,197,45xe" filled="f" stroked="f" strokeweight="0">
                    <v:path arrowok="t"/>
                  </v:shape>
                  <v:shape id="Freeform: Shape 1706358818" o:spid="_x0000_s1171" style="position:absolute;left:5082;top:4253;width:965;height:342;visibility:visible;mso-wrap-style:square;v-text-anchor:top" coordsize="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" path="m5,88v3,2,2,6,4,8c27,97,45,92,64,90,78,90,78,78,88,76v25,1,40,-21,63,-24c170,47,195,40,211,52v5,5,10,6,16,5c235,56,245,54,249,63v-2,1,-3,3,-5,5c245,70,246,71,247,73v4,,4,3,6,6c256,82,260,82,261,79v1,-4,6,-2,7,-7c269,61,266,47,255,41v-6,-5,-28,6,-29,-5c242,40,274,17,253,3,216,-5,175,13,138,17,123,20,130,-4,98,3v20,44,66,13,100,12c199,19,192,19,194,24v10,-3,27,3,33,-8c230,3,257,6,249,21v-20,13,-49,7,-72,10c149,33,118,34,91,43,87,60,79,77,60,81,47,68,28,83,14,70,9,71,9,74,7,77,,80,-2,83,5,88xe" filled="f" stroked="f" strokeweight="0">
                    <v:path arrowok="t"/>
                  </v:shape>
                  <v:shape id="Freeform: Shape 1886970824" o:spid="_x0000_s1172" style="position:absolute;left:5100;top:4977;width:781;height:464;visibility:visible;mso-wrap-style:square;v-text-anchor:top" coordsize="21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" path="m207,2c170,-2,176,22,158,17v3,-4,12,-6,9,-13c140,16,111,25,85,37,71,51,76,81,44,83,43,98,22,109,9,102v-5,5,-3,6,-2,11c3,117,-4,126,6,126v3,-1,5,-5,8,-3c14,125,14,126,14,129v2,-1,6,1,6,-1c25,123,31,128,36,123,52,112,74,103,74,80,101,67,118,22,154,38v18,10,23,-20,39,-20c198,29,200,28,205,25v11,7,9,-5,13,-11c218,9,213,2,207,2xe" filled="f" stroked="f" strokeweight="0">
                    <v:path arrowok="t"/>
                  </v:shape>
                  <v:shape id="Freeform: Shape 342637633" o:spid="_x0000_s1173" style="position:absolute;left:5233;top:4239;width:184;height:281;visibility:visible;mso-wrap-style:square;v-text-anchor:top" coordsize="5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" path="m3,29v-7,16,,38,16,48c36,69,48,45,41,26v4,-4,11,-6,9,-12c47,8,36,13,33,4,27,-5,18,3,12,9,8,10,4,8,1,9v-5,8,7,12,2,20xe" filled="f" stroked="f" strokeweight="0">
                    <v:path arrowok="t"/>
                  </v:shape>
                  <v:shape id="Freeform: Shape 658569257" o:spid="_x0000_s1174" style="position:absolute;left:5201;top:4970;width:183;height:273;visibility:visible;mso-wrap-style:square;v-text-anchor:top" coordsize="5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" path="m7,60c25,102,50,49,44,26,56,16,53,11,39,9,33,-2,22,-3,15,6,11,10,8,8,4,9,-3,13,1,21,7,22,4,35,1,49,7,60xe" filled="f" stroked="f" strokeweight="0">
                    <v:path arrowok="t"/>
                  </v:shape>
                  <v:shape id="Freeform: Shape 426108774" o:spid="_x0000_s1175" style="position:absolute;left:5226;top:4588;width:183;height:259;visibility:visible;mso-wrap-style:square;v-text-anchor:top" coordsize="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" path="m48,11c45,9,41,9,36,10,30,-7,19,,10,9,-4,4,-1,16,5,23,-1,39,3,64,21,72,40,64,45,40,43,23v7,-1,11,-8,5,-12xe" filled="f" stroked="f" strokeweight="0">
                    <v:path arrowok="t"/>
                  </v:shape>
                  <v:shape id="Freeform: Shape 1279153750" o:spid="_x0000_s1176" style="position:absolute;left:5373;top:4822;width:533;height:202;visibility:visible;mso-wrap-style:square;v-text-anchor:top" coordsize="14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" path="m140,1c106,-10,54,62,32,41,27,29,11,30,1,34v12,9,18,28,38,22c59,52,77,35,94,26v1,7,-5,10,-8,16c99,38,110,34,120,26v-1,-35,48,-11,1,11c129,38,135,41,141,34,152,24,152,10,140,1xe" filled="f" stroked="f" strokeweight="0">
                    <v:path arrowok="t"/>
                  </v:shape>
                  <v:shape id="Freeform: Shape 1624919640" o:spid="_x0000_s1177" style="position:absolute;left:5424;top:5117;width:230;height:202;visibility:visible;mso-wrap-style:square;v-text-anchor:top" coordsize="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" path="m50,c41,3,31,4,25,13v3,4,5,7,7,11c28,36,16,34,5,35v,3,1,5,2,8c2,45,1,49,1,56v2,,3,,4,1c9,53,14,49,16,56,36,50,54,38,64,18,58,13,53,8,50,xe" filled="f" stroked="f" strokeweight="0">
                    <v:path arrowok="t"/>
                  </v:shape>
                  <v:shape id="Freeform: Shape 25297076" o:spid="_x0000_s1178" style="position:absolute;left:5492;top:4743;width:234;height:173;visibility:visible;mso-wrap-style:square;v-text-anchor:top" coordsize="6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" path="m4,34v-5,,-5,5,-3,7c4,45,7,41,10,42v,2,1,4,1,5c28,48,56,32,66,17,61,12,58,6,55,1,45,3,33,3,28,12v3,4,6,7,9,10c31,27,24,33,16,27,13,23,6,25,8,30v,1,-1,2,-1,3c6,34,5,34,4,34xe" filled="f" stroked="f" strokeweight="0">
                    <v:path arrowok="t"/>
                  </v:shape>
                  <v:shape id="Freeform: Shape 721503759" o:spid="_x0000_s1179" style="position:absolute;left:5075;top:5045;width:158;height:216;visibility:visible;mso-wrap-style:square;v-text-anchor:top" coordsize="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" path="m46,56c40,43,29,31,24,18,30,9,27,-1,16,6,13,,9,-1,4,,3,4,2,7,6,10v,,,1,,2c4,12,3,13,2,13,,20,6,24,9,29v8,14,19,43,37,27xe" filled="f" stroked="f" strokeweight="0">
                    <v:path arrowok="t"/>
                  </v:shape>
                  <v:shape id="Freeform: Shape 86235713" o:spid="_x0000_s1180" style="position:absolute;left:5089;top:4279;width:148;height:216;visibility:visible;mso-wrap-style:square;v-text-anchor:top" coordsize="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" path="m42,60c41,42,20,30,27,12,29,8,28,4,25,2,18,4,18,4,14,1,6,-3,5,5,5,10,4,11,3,12,,13,6,29,23,67,42,60xe" filled="f" stroked="f" strokeweight="0">
                    <v:path arrowok="t"/>
                  </v:shape>
                  <v:shape id="Freeform: Shape 763463640" o:spid="_x0000_s1181" style="position:absolute;left:5089;top:4646;width:159;height:198;visibility:visible;mso-wrap-style:square;v-text-anchor:top" coordsize="4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" path="m3,16v7,12,9,30,22,37c31,53,40,59,44,52,40,37,23,30,25,14,26,10,25,7,22,3,15,5,1,-11,7,8v-4,2,-8,4,-4,8xe" filled="f" stroked="f" strokeweight="0">
                    <v:path arrowok="t"/>
                  </v:shape>
                  <v:shape id="Freeform: Shape 1396590316" o:spid="_x0000_s1182" style="position:absolute;left:4034;top:3130;width:929;height:331;visibility:visible;mso-wrap-style:square;v-text-anchor:top" coordsize="2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" path="m3,85v3,,6,-4,9,c12,86,11,87,11,89v18,8,37,-1,55,-6c73,81,77,73,85,74v19,1,29,-14,45,-18c150,51,169,49,189,49v24,31,28,4,48,15c237,67,236,70,236,73v2,1,3,2,5,2c239,83,250,87,252,78v,-2,,-3,2,-3c265,68,247,35,234,44v-7,3,-16,7,-20,-2c225,38,239,39,247,29v5,-8,5,-23,-7,-27c212,-5,182,9,153,12,98,27,137,,93,v17,45,63,17,95,13c186,19,181,21,178,25v11,-2,27,2,35,-6c218,6,247,4,240,22,212,48,127,23,89,40,83,58,73,69,56,74,43,66,36,75,23,71,19,67,16,62,10,67v,2,,4,,6c3,71,-4,80,3,85xe" filled="f" stroked="f" strokeweight="0">
                    <v:path arrowok="t"/>
                  </v:shape>
                  <v:shape id="Freeform: Shape 13038494" o:spid="_x0000_s1183" style="position:absolute;left:4186;top:3123;width:172;height:248;visibility:visible;mso-wrap-style:square;v-text-anchor:top" coordsize="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" path="m8,18c-2,36,1,54,13,69,35,70,45,38,41,20v2,-2,5,-3,7,-5c47,13,47,11,47,9,42,8,38,8,34,8,27,-2,22,-2,12,7,5,5,5,5,1,10v2,4,4,6,7,8xe" filled="f" stroked="f" strokeweight="0">
                    <v:path arrowok="t"/>
                  </v:shape>
                  <v:shape id="Freeform: Shape 2018395511" o:spid="_x0000_s1184" style="position:absolute;left:4470;top:3314;width:266;height:140;visibility:visible;mso-wrap-style:square;v-text-anchor:top" coordsize="7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" path="m37,4v-1,6,4,8,5,12c36,19,29,20,23,22,20,17,18,11,12,13v-3,1,-1,4,-4,6c2,18,2,18,1,26v2,1,4,2,6,3c2,53,65,28,75,22,72,15,67,12,66,6,64,-4,45,4,37,4xe" filled="f" stroked="f" strokeweight="0">
                    <v:path arrowok="t"/>
                  </v:shape>
                  <v:shape id="Freeform: Shape 1788646458" o:spid="_x0000_s1185" style="position:absolute;left:4042;top:3134;width:140;height:208;visibility:visible;mso-wrap-style:square;v-text-anchor:top" coordsize="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" path="m40,57c39,49,37,39,31,33,24,26,21,15,29,8,25,4,21,7,17,2,12,-3,9,3,7,9,-5,11,3,15,5,22v5,11,20,40,35,35xe" filled="f" stroked="f" strokeweight="0">
                    <v:path arrowok="t"/>
                  </v:shape>
                  <v:shape id="Freeform: Shape 332823497" o:spid="_x0000_s1186" style="position:absolute;left:4121;top:3490;width:831;height:335;visibility:visible;mso-wrap-style:square;v-text-anchor:top" coordsize="23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" path="m207,44v-7,4,-15,7,-21,-1c198,38,212,39,220,28v6,-7,5,-22,-6,-25c185,-6,155,9,124,12,70,27,109,,66,v15,46,62,16,95,13c159,18,153,20,151,25v12,-2,27,2,35,-7c191,6,220,4,213,21,186,48,99,23,61,41,55,58,45,70,29,75,17,68,11,73,,73v1,3,2,6,3,9c4,86,4,89,4,93,15,91,27,86,38,84v7,-2,11,-9,20,-9c76,76,86,60,102,56v20,-4,40,-7,61,-7c186,81,190,54,211,65v-1,3,-1,5,-2,9c211,75,213,75,214,76v-2,8,10,12,12,2c226,77,225,75,227,75,239,68,220,36,207,44xe" filled="f" stroked="f" strokeweight="0">
                    <v:path arrowok="t"/>
                  </v:shape>
                  <v:shape id="Freeform: Shape 867807592" o:spid="_x0000_s1187" style="position:absolute;left:4175;top:3483;width:172;height:256;visibility:visible;mso-wrap-style:square;v-text-anchor:top" coordsize="4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" path="m8,19c-2,37,1,55,14,70,36,71,46,40,41,21v3,-1,5,-4,7,-5c48,13,48,11,47,9,43,9,39,9,35,8,27,-2,22,-2,12,8,6,5,6,5,1,11v1,3,4,6,7,8xe" filled="f" stroked="f" strokeweight="0">
                    <v:path arrowok="t"/>
                  </v:shape>
                  <v:shape id="Freeform: Shape 1917714790" o:spid="_x0000_s1188" style="position:absolute;left:4466;top:3681;width:267;height:133;visibility:visible;mso-wrap-style:square;v-text-anchor:top" coordsize="7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" path="m38,4v-2,5,4,7,4,11c36,20,29,20,22,20,19,17,18,11,12,13v-3,,-1,4,-4,5c2,18,2,18,,24v2,2,5,3,7,4c2,52,66,27,75,20,72,15,68,11,67,6,65,-5,45,4,38,4xe" filled="f" stroked="f" strokeweight="0">
                    <v:path arrowok="t"/>
                  </v:shape>
                  <v:shape id="Freeform: Shape 306241296" o:spid="_x0000_s1189" style="position:absolute;left:4027;top:3497;width:148;height:209;visibility:visible;mso-wrap-style:square;v-text-anchor:top" coordsize="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" path="m41,58c40,50,38,40,32,35,24,27,22,17,29,9,26,5,21,9,18,3,13,-2,10,4,9,10,-5,11,3,16,6,23v5,12,20,41,35,35xe" filled="f" stroked="f" strokeweight="0">
                    <v:path arrowok="t"/>
                  </v:shape>
                  <v:shape id="Freeform: Shape 62511220" o:spid="_x0000_s1190" style="position:absolute;left:4070;top:3832;width:890;height:335;visibility:visible;mso-wrap-style:square;v-text-anchor:top" coordsize="24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" path="m223,45v-6,3,-15,6,-21,-2c214,38,229,40,236,29v6,-8,6,-22,-5,-26c202,-5,170,9,141,12,86,27,125,,82,v16,46,62,16,95,13c174,18,169,20,167,25v11,-2,27,3,35,-7c207,6,236,5,229,21,202,49,116,23,77,41,72,58,61,70,45,75,31,66,25,76,12,72,10,71,9,69,7,68v,-1,,-1,-1,-1c6,67,5,67,5,66v,1,,1,,1c5,75,3,83,,90v18,7,37,-1,55,-6c62,82,66,74,74,74v18,2,29,-14,44,-18c138,52,158,49,178,49v24,32,28,5,49,16c227,68,226,71,225,74v2,1,4,2,6,2c229,84,240,88,242,78v,-1,-1,-2,1,-2c256,69,236,36,223,45xe" filled="f" stroked="f" strokeweight="0">
                    <v:path arrowok="t"/>
                  </v:shape>
                  <v:shape id="Freeform: Shape 1767005825" o:spid="_x0000_s1191" style="position:absolute;left:4186;top:3829;width:172;height:248;visibility:visible;mso-wrap-style:square;v-text-anchor:top" coordsize="4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" path="m7,19c-2,37,1,54,13,70,36,70,45,40,41,21v2,-2,4,-4,7,-5c47,13,47,11,46,9,42,9,38,8,35,8,27,-2,22,-2,12,7,5,5,5,5,1,10v1,4,3,7,6,9xe" filled="f" stroked="f" strokeweight="0">
                    <v:path arrowok="t"/>
                  </v:shape>
                  <v:shape id="Freeform: Shape 330904749" o:spid="_x0000_s1192" style="position:absolute;left:4470;top:4023;width:274;height:140;visibility:visible;mso-wrap-style:square;v-text-anchor:top" coordsize="7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" path="m38,4v-1,5,4,8,5,12c36,19,29,20,23,21,20,17,18,11,12,13v-3,1,-1,4,-4,6c2,18,2,18,1,25v2,1,4,2,6,3c2,53,66,28,76,21,72,15,69,12,67,5,65,-5,46,4,38,4xe" filled="f" stroked="f" strokeweight="0">
                    <v:path arrowok="t"/>
                  </v:shape>
                  <v:shape id="Freeform: Shape 503499103" o:spid="_x0000_s1193" style="position:absolute;left:4128;top:3947;width:50;height:108;visibility:visible;mso-wrap-style:square;v-text-anchor:top" coordsize="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" path="m5,4c3,2,2,1,1,-1,1,4,3,9,2,13,2,16,,21,,24v6,5,9,6,14,4c14,20,12,11,5,4xe" filled="f" stroked="f" strokeweight="0">
                    <v:path arrowok="t"/>
                  </v:shape>
                  <v:shape id="Freeform: Shape 754462306" o:spid="_x0000_s1194" style="position:absolute;left:5316;top:3299;width:184;height:231;visibility:visible;mso-wrap-style:square;v-text-anchor:top" coordsize="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" path="m5,20v5,3,8,18,11,20c22,47,34,67,45,63v4,-1,8,-12,8,-13c53,50,51,48,49,47,37,37,31,27,31,18v-1,-3,6,-7,5,-9c36,-1,28,10,24,9,23,6,17,-3,13,2v-2,,,7,-2,8c11,11,10,11,8,11v-9,,-10,5,-3,9xe" filled="f" stroked="f" strokeweight="0">
                    <v:path arrowok="t"/>
                  </v:shape>
                  <v:shape id="Freeform: Shape 197709994" o:spid="_x0000_s1195" style="position:absolute;left:5291;top:3325;width:414;height:291;visibility:visible;mso-wrap-style:square;v-text-anchor:top" coordsize="1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" path="m59,81c62,77,71,69,72,67v,-2,1,-2,7,-2c96,62,105,55,110,37v2,-5,-1,-17,-5,-20c104,16,103,14,104,14v3,,10,-3,11,-7c113,3,109,6,103,5,99,3,87,-2,82,1,79,5,59,6,63,12v,2,2,7,2,7l74,20r,7c74,27,67,28,65,28v-5,8,13,9,18,3c86,27,91,26,91,30,88,36,80,39,74,41,67,42,65,57,59,62,43,65,36,65,20,52,14,45,9,50,14,55,11,56,-5,48,2,62r1,1c-4,74,7,70,13,74v14,5,29,10,46,7xe" filled="f" stroked="f" strokeweight="0">
                    <v:path arrowok="t"/>
                  </v:shape>
                  <v:shape id="Freeform: Shape 294176643" o:spid="_x0000_s1196" style="position:absolute;left:5550;top:3371;width:299;height:584;visibility:visible;mso-wrap-style:square;v-text-anchor:top" coordsize="8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" path="m38,58r7,15c45,73,61,79,63,81v8,6,7,23,-1,21c49,98,42,80,33,69,31,67,25,49,21,53v-52,12,9,25,,45c19,100,13,113,16,116v4,5,13,9,19,15c43,140,36,149,25,142v-6,-4,-13,2,-7,7c19,151,15,153,14,153v-6,9,4,8,9,4c27,156,23,164,29,163v9,-3,23,-7,26,-22c62,128,47,130,44,118v-4,-5,-4,-22,4,-16c54,111,65,116,73,108v7,-8,,-25,-4,-33c62,60,53,44,53,25,65,13,76,35,84,,60,2,35,18,47,46v7,16,6,15,-9,12xe" filled="f" stroked="f" strokeweight="0">
                    <v:path arrowok="t"/>
                  </v:shape>
                  <v:shape id="Freeform: Shape 863103086" o:spid="_x0000_s1197" style="position:absolute;left:5323;top:3681;width:266;height:191;visibility:visible;mso-wrap-style:square;v-text-anchor:top" coordsize="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" path="m63,1c50,,40,-1,43,15v1,4,3,15,5,18c48,34,48,35,48,37,42,40,22,31,25,25v,-5,-6,-7,-8,-3c17,24,15,24,13,22,10,16,5,23,7,27v1,2,-1,4,-2,4c-1,33,-1,40,7,41v16,8,31,15,50,12c78,52,68,48,66,33,63,18,90,7,63,1xe" filled="f" stroked="f" strokeweight="0">
                    <v:path arrowok="t"/>
                  </v:shape>
                  <v:shape id="Freeform: Shape 1669389542" o:spid="_x0000_s1198" style="position:absolute;left:5564;top:4423;width:242;height:140;visibility:visible;mso-wrap-style:square;v-text-anchor:top" coordsize="6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" path="m15,17v-1,,-5,1,-5,2c10,26,3,24,1,28v1,3,3,6,7,5c11,33,11,38,15,38,32,31,53,33,68,19,62,13,61,7,59,1,50,2,39,,30,4v,5,3,7,5,12c28,20,22,21,15,17xe" filled="f" stroked="f" strokeweight="0">
                    <v:path arrowok="t"/>
                  </v:shape>
                  <v:shape id="Freeform: Shape 1478234810" o:spid="_x0000_s1199" style="position:absolute;left:3779;top:3051;width:2891;height:3265;visibility:visible;mso-wrap-style:square;v-text-anchor:top" coordsize="80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" path="m357,727v21,-19,35,-26,62,-32c412,711,405,728,397,745v-13,-6,-27,-12,-40,-18m352,324r294,c670,550,538,625,352,703r,-379m786,204v-7,-14,-23,-96,-45,-78c845,320,776,576,594,699v-52,33,-118,86,-180,50c454,591,648,658,690,357v-5,-3,-7,-4,-12,-5c672,394,662,434,646,473v17,-45,6,-184,9,-192c654,278,652,277,646,271v1,16,,22,,45l352,316,352,9r289,l641,182v,1,1,9,2,13c647,188,647,188,650,186l650,,45,,44,157r9,l53,9r290,l343,316r-279,c63,317,64,311,63,312v,-1,-2,5,-2,4l53,316v,-14,,-23,,-24l44,292v-7,23,13,216,44,249c25,480,6,371,17,289v,,-6,-5,-12,-10c-15,394,28,508,109,591v8,7,15,-1,24,-3c131,586,127,583,124,579v4,4,6,7,9,9l128,575c65,527,55,388,53,324r290,c343,324,343,709,343,710,281,707,239,640,179,640v87,50,242,174,342,120c521,761,521,761,522,762v-10,12,-48,37,-63,31c432,776,390,806,409,837v3,3,4,6,1,11c303,838,208,774,117,719v,1,,1,-1,1c150,767,274,826,274,826r-1,69c273,895,281,900,286,904r,-76c319,839,384,860,384,860r1,47l397,899r,-35l414,859v11,-3,18,-13,16,-25c425,832,422,826,423,819v3,-14,20,-14,26,-6c463,819,476,803,489,799v19,-11,41,-21,50,-43c541,751,543,748,548,745v37,-21,75,-45,105,-76c784,558,829,367,786,204xe" filled="f" stroked="f" strokeweight="0">
                    <v:path arrowok="t"/>
                  </v:shape>
                  <v:shape id="Freeform: Shape 2112059450" o:spid="_x0000_s1200" style="position:absolute;left:2616;top:6093;width:140;height:209;visibility:visible;mso-wrap-style:square;v-text-anchor:top" coordsize="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" path="m25,5c18,1,10,,1,1,3,16,8,44,12,59,41,55,49,20,25,5xe" filled="f" stroked="f" strokeweight="0">
                    <v:path arrowok="t"/>
                  </v:shape>
                  <v:shape id="Freeform: Shape 987113079" o:spid="_x0000_s1201" style="position:absolute;left:2058;top:5744;width:2311;height:687;visibility:visible;mso-wrap-style:square;v-text-anchor:top" coordsize="642,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" path="m528,30r12,63l526,95,513,33v-9,1,-14,1,-26,6l486,25r63,-8l553,29v-5,-2,-25,1,-25,1m482,104r-43,10c440,107,425,46,421,41l467,31r-4,15c457,44,449,44,441,46r5,22l472,62r4,11c471,72,455,76,449,78r5,22c466,98,477,93,485,88r-3,16m356,127v-32,,-36,-45,-44,-67l328,57v7,19,5,65,38,59c389,105,370,68,368,49r15,-2c389,78,402,129,356,127t-45,6l268,143v1,-7,-13,-68,-17,-73l297,60r-4,15c287,73,280,73,271,75r5,22l302,91r4,11c300,102,285,105,278,107r6,22c296,127,307,122,315,117r-4,16m230,151v1,-22,-6,-56,-16,-75l236,72v-2,21,6,55,15,75l230,151m208,138v-9,22,-37,27,-57,30c151,161,139,99,135,93v36,-15,89,,73,45m558,c392,,227,71,60,71,40,71,20,70,,68v51,41,48,123,122,123c126,191,129,191,133,191,236,180,337,150,437,134v17,-3,100,-23,148,-23c603,111,616,114,619,121v6,10,-27,37,-27,39c595,160,614,149,627,140,682,102,568,,558,xe" filled="f" stroked="f" strokeweight="0">
                    <v:path arrowok="t"/>
                  </v:shape>
                  <v:shape id="Freeform: Shape 1425990433" o:spid="_x0000_s1202" style="position:absolute;left:6796;top:5999;width:115;height:198;visibility:visible;mso-wrap-style:square;v-text-anchor:top" coordsize="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" path="m13,c10,14,3,40,1,55,34,62,46,7,13,xe" filled="f" stroked="f" strokeweight="0">
                    <v:path arrowok="t"/>
                  </v:shape>
                  <v:shape id="Freeform: Shape 1914152174" o:spid="_x0000_s1203" style="position:absolute;left:7210;top:6075;width:133;height:202;visibility:visible;mso-wrap-style:square;v-text-anchor:top" coordsize="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" path="m25,2c,-5,-8,49,13,57,39,63,47,11,25,2xe" filled="f" stroked="f" strokeweight="0">
                    <v:path arrowok="t"/>
                  </v:shape>
                  <v:shape id="Freeform: Shape 101537846" o:spid="_x0000_s1204" style="position:absolute;left:7030;top:6043;width:82;height:100;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" path="m9,-1l1,28c23,32,33,3,9,-1xe" filled="f" stroked="f" strokeweight="0">
                    <v:path arrowok="t"/>
                  </v:shape>
                  <v:shape id="Freeform: Shape 89193569" o:spid="_x0000_s1205" style="position:absolute;left:6248;top:5899;width:141;height:208;visibility:visible;mso-wrap-style:square;v-text-anchor:top" coordsize="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" path="m27,1c,-6,-10,49,12,58,39,64,49,11,27,1xe" filled="f" stroked="f" strokeweight="0">
                    <v:path arrowok="t"/>
                  </v:shape>
                  <v:shape id="Freeform: Shape 1572262688" o:spid="_x0000_s1206" style="position:absolute;left:5608;top:5744;width:2318;height:691;visibility:visible;mso-wrap-style:square;v-text-anchor:top" coordsize="644,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" path="m551,111v,,-10,55,-10,60l525,168v-1,,10,-48,13,-59c531,108,525,109,518,111r,l525,98r44,7l573,120v-4,-3,-16,-7,-22,-9m511,115v-2,12,-8,38,-6,50l489,163v7,-19,12,-51,11,-71l516,95v-2,5,-4,12,-5,20m467,156v-42,9,-42,-63,-9,-73c501,74,501,147,467,156m430,100v-2,8,-8,13,-18,17c417,131,419,136,427,151r-12,-2c413,148,399,128,395,118v-3,8,-6,20,-4,27l371,142v4,-5,19,-63,18,-69c406,75,436,78,430,100t-82,33c338,136,325,132,314,130l328,59v46,-3,65,57,20,74m283,127c278,126,250,69,250,69v,,-7,44,-9,47l229,114,243,45r14,2c257,48,279,95,279,95v,,8,-38,8,-41l298,57r-15,70m225,82v-15,51,-74,23,-56,-22c183,10,243,36,225,82m163,27v-2,2,-11,64,-10,71l136,94v3,-5,7,-48,7,-48l114,90,97,39v,,-6,37,-7,49l74,85c79,77,90,13,90,13r17,3c107,19,120,63,120,63v,,23,-38,23,-40l163,26r,1m576,71v-20,,-40,,-50,-1c416,59,307,28,198,10,167,5,141,1,118,1,72,1,41,21,3,100v-16,31,38,60,49,61c8,124,23,113,58,113v48,,133,20,149,23c307,151,409,180,511,192v3,,7,1,9,1c596,193,593,110,644,69v-9,2,-40,2,-68,2xe" filled="f" stroked="f" strokeweight="0">
                    <v:path arrowok="t"/>
                  </v:shape>
                </v:group>
              </v:group>
            </w:pict>
          </mc:Fallback>
        </mc:AlternateContent>
      </w:r>
    </w:p>
    <w:p w14:paraId="6F77E07E" w14:textId="54F77DEB" w:rsidR="00153156" w:rsidRPr="00254DED" w:rsidRDefault="00153156" w:rsidP="00254DED"/>
    <w:p w14:paraId="64EC2F3E" w14:textId="0DAB531E" w:rsidR="00426AA4" w:rsidRPr="00241B66" w:rsidRDefault="00426AA4" w:rsidP="00254DED"/>
    <w:p w14:paraId="53DD45E6" w14:textId="14C772E8" w:rsidR="00A37F07" w:rsidRDefault="00A37F07" w:rsidP="00FF664F"/>
    <w:p w14:paraId="6ACF635E" w14:textId="4AFEEFF0" w:rsidR="00FF664F" w:rsidRDefault="00FF664F" w:rsidP="00FF664F"/>
    <w:p w14:paraId="3123ECAF" w14:textId="69DEB03B" w:rsidR="00A37F07" w:rsidRDefault="00A37F07" w:rsidP="00FF664F"/>
    <w:p w14:paraId="4A3BBFD4" w14:textId="5E630371" w:rsidR="00FF664F" w:rsidRDefault="00FF664F" w:rsidP="00FF664F"/>
    <w:p w14:paraId="713B0214" w14:textId="77777777" w:rsidR="00FF664F" w:rsidRDefault="00FF664F" w:rsidP="00FF664F"/>
    <w:p w14:paraId="7FCB9FD7" w14:textId="77777777" w:rsidR="00FF664F" w:rsidRDefault="00FF664F" w:rsidP="00FF664F"/>
    <w:p w14:paraId="41BFEE92" w14:textId="77777777" w:rsidR="00FF664F" w:rsidRDefault="00FF664F" w:rsidP="00FF664F"/>
    <w:p w14:paraId="7B302D6E" w14:textId="77777777" w:rsidR="00FF664F" w:rsidRDefault="00FF664F" w:rsidP="00FF664F"/>
    <w:p w14:paraId="726D9B55" w14:textId="096D69F5" w:rsidR="00DF7766" w:rsidRDefault="00613019" w:rsidP="00917ACC">
      <w:pPr>
        <w:pStyle w:val="FrontpageDocTitle"/>
      </w:pPr>
      <w:r>
        <w:t>WCA Handbook</w:t>
      </w:r>
    </w:p>
    <w:p w14:paraId="3621FAAC" w14:textId="238295D2" w:rsidR="00DF7766" w:rsidRPr="0033321C" w:rsidRDefault="00475ED5" w:rsidP="00917ACC">
      <w:pPr>
        <w:pStyle w:val="FrontPagesubtitle"/>
      </w:pPr>
      <w:r>
        <w:t>WCA</w:t>
      </w:r>
      <w:r w:rsidR="00DF7766" w:rsidRPr="0033321C">
        <w:t xml:space="preserve"> Core Training and Guidance</w:t>
      </w:r>
    </w:p>
    <w:p w14:paraId="509A6DC1" w14:textId="77777777" w:rsidR="00DF7766" w:rsidRPr="0033321C" w:rsidRDefault="00DF7766" w:rsidP="00DF7766">
      <w:pPr>
        <w:spacing w:line="276" w:lineRule="auto"/>
        <w:rPr>
          <w:sz w:val="32"/>
          <w:szCs w:val="32"/>
        </w:rPr>
      </w:pPr>
    </w:p>
    <w:p w14:paraId="4F7153B6" w14:textId="27D0F544" w:rsidR="00DF7766" w:rsidRDefault="00202C90" w:rsidP="00917ACC">
      <w:pPr>
        <w:pStyle w:val="FrontPageMonthYear"/>
      </w:pPr>
      <w:r>
        <w:t>August</w:t>
      </w:r>
      <w:r w:rsidR="00B42384">
        <w:t xml:space="preserve"> </w:t>
      </w:r>
      <w:r w:rsidR="00220326">
        <w:t>202</w:t>
      </w:r>
      <w:r w:rsidR="00B42384">
        <w:t>6</w:t>
      </w:r>
    </w:p>
    <w:p w14:paraId="2ABB8E99" w14:textId="77777777" w:rsidR="00B62170" w:rsidRDefault="00B62170" w:rsidP="00AC3F0E">
      <w:pPr>
        <w:spacing w:line="276" w:lineRule="auto"/>
        <w:rPr>
          <w:sz w:val="32"/>
          <w:szCs w:val="32"/>
        </w:rPr>
      </w:pPr>
    </w:p>
    <w:p w14:paraId="3D2F105F" w14:textId="77777777" w:rsidR="00B62170" w:rsidRDefault="00B62170" w:rsidP="00AC3F0E">
      <w:pPr>
        <w:spacing w:line="276" w:lineRule="auto"/>
        <w:rPr>
          <w:sz w:val="32"/>
          <w:szCs w:val="32"/>
        </w:rPr>
      </w:pPr>
    </w:p>
    <w:p w14:paraId="3409C492" w14:textId="77777777" w:rsidR="00B62170" w:rsidRDefault="00B62170" w:rsidP="00AC3F0E">
      <w:pPr>
        <w:spacing w:line="276" w:lineRule="auto"/>
        <w:rPr>
          <w:sz w:val="32"/>
          <w:szCs w:val="32"/>
        </w:rPr>
      </w:pPr>
    </w:p>
    <w:p w14:paraId="6D0EB0AA" w14:textId="77777777" w:rsidR="00B62170" w:rsidRDefault="00B62170" w:rsidP="00AC3F0E">
      <w:pPr>
        <w:spacing w:line="276" w:lineRule="auto"/>
        <w:rPr>
          <w:sz w:val="32"/>
          <w:szCs w:val="32"/>
        </w:rPr>
      </w:pPr>
    </w:p>
    <w:p w14:paraId="751E652F" w14:textId="77777777" w:rsidR="00B62170" w:rsidRDefault="00B62170" w:rsidP="00AC3F0E">
      <w:pPr>
        <w:spacing w:line="276" w:lineRule="auto"/>
        <w:rPr>
          <w:sz w:val="32"/>
          <w:szCs w:val="32"/>
        </w:rPr>
      </w:pPr>
    </w:p>
    <w:p w14:paraId="786BE2DB" w14:textId="77777777" w:rsidR="00CE0D9A" w:rsidRDefault="00CE0D9A" w:rsidP="00AC3F0E">
      <w:pPr>
        <w:spacing w:line="276" w:lineRule="auto"/>
        <w:rPr>
          <w:sz w:val="32"/>
          <w:szCs w:val="32"/>
        </w:rPr>
        <w:sectPr w:rsidR="00CE0D9A" w:rsidSect="00454A1C">
          <w:headerReference w:type="default" r:id="rId8"/>
          <w:footerReference w:type="default" r:id="rId9"/>
          <w:type w:val="continuous"/>
          <w:pgSz w:w="11907" w:h="16840" w:code="9"/>
          <w:pgMar w:top="1701" w:right="567" w:bottom="1134" w:left="567" w:header="0" w:footer="0" w:gutter="0"/>
          <w:cols w:space="720"/>
          <w:formProt w:val="0"/>
          <w:titlePg/>
          <w:docGrid w:linePitch="360"/>
        </w:sectPr>
      </w:pPr>
    </w:p>
    <w:p w14:paraId="3CEF2397" w14:textId="497332EE" w:rsidR="00207A65" w:rsidRPr="00041296" w:rsidRDefault="00207A65" w:rsidP="00917ACC">
      <w:pPr>
        <w:pStyle w:val="Foreword"/>
      </w:pPr>
      <w:r w:rsidRPr="00041296">
        <w:lastRenderedPageBreak/>
        <w:t xml:space="preserve">Foreword  </w:t>
      </w:r>
    </w:p>
    <w:p w14:paraId="3D353118" w14:textId="6B97D41E" w:rsidR="00207A65" w:rsidRDefault="00207A65" w:rsidP="008F542B"/>
    <w:p w14:paraId="5B44514B" w14:textId="77777777" w:rsidR="005A2EE1" w:rsidRDefault="005A2EE1" w:rsidP="008F542B">
      <w:r w:rsidRPr="005A2EE1">
        <w:t>This training and guidance document has been produced by the Department for Work and Pensions (DWP) and forms part of a suite of Core Training and Guidance Materials (CTGM) for PIP, WCA and Specialist Benefits. Throughout the CTGM, the abbreviations ‘HP’ and ‘HCP’ will be used interchangeably for the term ‘health (care) professional’. Suppliers must use CTGM to inform the development of training product(s) for their health care professionals who conduct assessments on behalf of the DWP.</w:t>
      </w:r>
    </w:p>
    <w:p w14:paraId="1C7929E8" w14:textId="77777777" w:rsidR="005A2EE1" w:rsidRPr="005A2EE1" w:rsidRDefault="005A2EE1" w:rsidP="008F542B"/>
    <w:p w14:paraId="66EF8E0C" w14:textId="77777777" w:rsidR="005A2EE1" w:rsidRPr="005A2EE1" w:rsidRDefault="005A2EE1" w:rsidP="008F542B">
      <w:r w:rsidRPr="005A2EE1">
        <w:t>All HPs undertaking assessments on behalf of DWP must be registered practitioners who have also met requirements around training, experience, and competence in the relevant benefit areas. Health care professionals should be mindful of their regulatory body requirements and consider all applicable regulatory body guidance.</w:t>
      </w:r>
    </w:p>
    <w:p w14:paraId="0F296078" w14:textId="77777777" w:rsidR="005A2EE1" w:rsidRDefault="005A2EE1" w:rsidP="008F542B">
      <w:r w:rsidRPr="005A2EE1">
        <w:t>In addition, this is not a stand-alone document, and forms only a part of the suite of CTGM available to Suppliers. All relevant DWP assessment guidance (which forms an integral part of that training) must be read in conjunction with the CTGM, as it provides information on the DWP's scope and intention for the relevant benefit stream.</w:t>
      </w:r>
    </w:p>
    <w:p w14:paraId="2C77122E" w14:textId="77777777" w:rsidR="005A2EE1" w:rsidRPr="005A2EE1" w:rsidRDefault="005A2EE1" w:rsidP="008F542B"/>
    <w:p w14:paraId="4166839B" w14:textId="77777777" w:rsidR="005A2EE1" w:rsidRPr="005A2EE1" w:rsidRDefault="005A2EE1" w:rsidP="008F542B">
      <w:r w:rsidRPr="005A2EE1">
        <w:t>The clinical content of DWPs CTGM is, where applicable, informed by national guidance such as National Institute of Health and Care Excellence (NICE) guidelines and is intended for educational purposes for use in benefit assessment only. All NICE guidance is subject to regular review and may be updated or withdrawn. NICE accepts no responsibility for the use of its content in this product.</w:t>
      </w:r>
    </w:p>
    <w:p w14:paraId="14D3AB00" w14:textId="3EF40831" w:rsidR="005A2EE1" w:rsidRDefault="005A2EE1" w:rsidP="008F542B">
      <w:r w:rsidRPr="005A2EE1">
        <w:t>End users of this guidance shall not place sole reliance on the content of any NICE guidance or NICE Clinical Knowledge Summary (CKS) referred to within this guidance and are responsible for validating any NICE CKS guidance, advice, findings, asserted facts, and/or conclusions (“Guidance”) using independent professional clinical judgment. End users of this CTGM and Guidance acknowledge that the understanding of clinical conditions, diagnosis, and treatment is ever-evolving, as is the understanding of drugs and associated adverse effects</w:t>
      </w:r>
      <w:r w:rsidR="006516BE">
        <w:t>.</w:t>
      </w:r>
    </w:p>
    <w:p w14:paraId="1165B67C" w14:textId="77777777" w:rsidR="006516BE" w:rsidRPr="005A2EE1" w:rsidRDefault="006516BE" w:rsidP="008F542B"/>
    <w:p w14:paraId="1753E2BD" w14:textId="77777777" w:rsidR="005A2EE1" w:rsidRDefault="005A2EE1" w:rsidP="008F542B">
      <w:r w:rsidRPr="005A2EE1">
        <w:t>Although the CTGM may be of interest to non-medical readers, some of the information may not be readily understood without background clinical knowledge and an awareness of the other training given to HPs. It is not intended to cover all the contractual requirements placed on Suppliers, their full business processes, or work carried out by DWP to monitor and manage Supplier performance.</w:t>
      </w:r>
    </w:p>
    <w:p w14:paraId="5ADD0B6C" w14:textId="77777777" w:rsidR="00716E23" w:rsidRDefault="00716E23" w:rsidP="00716E23"/>
    <w:p w14:paraId="7F3DFD90" w14:textId="2F1B0B06" w:rsidR="00695BBF" w:rsidRDefault="00695BBF">
      <w:r>
        <w:br w:type="page"/>
      </w:r>
    </w:p>
    <w:p w14:paraId="621F1144" w14:textId="77777777" w:rsidR="00270E9E" w:rsidRPr="00450055" w:rsidRDefault="00270E9E" w:rsidP="00270E9E">
      <w:pPr>
        <w:spacing w:line="276" w:lineRule="auto"/>
        <w:rPr>
          <w:rFonts w:cs="Arial"/>
          <w:sz w:val="64"/>
          <w:szCs w:val="64"/>
        </w:rPr>
      </w:pPr>
      <w:r w:rsidRPr="00450055">
        <w:rPr>
          <w:rFonts w:cs="Arial"/>
          <w:sz w:val="64"/>
          <w:szCs w:val="64"/>
        </w:rPr>
        <w:lastRenderedPageBreak/>
        <w:t>Document Control</w:t>
      </w:r>
    </w:p>
    <w:p w14:paraId="5CE63BBD" w14:textId="77777777" w:rsidR="00270E9E" w:rsidRPr="00254DED" w:rsidRDefault="00270E9E" w:rsidP="00254DED"/>
    <w:p w14:paraId="078E99EE" w14:textId="77777777" w:rsidR="00270E9E" w:rsidRPr="00450055" w:rsidRDefault="00270E9E" w:rsidP="00270E9E">
      <w:pPr>
        <w:spacing w:line="276" w:lineRule="auto"/>
        <w:ind w:firstLine="567"/>
        <w:jc w:val="both"/>
        <w:rPr>
          <w:rFonts w:cs="Arial"/>
          <w:b/>
          <w:bCs/>
          <w:sz w:val="32"/>
          <w:szCs w:val="32"/>
        </w:rPr>
      </w:pPr>
      <w:r w:rsidRPr="00450055">
        <w:rPr>
          <w:rFonts w:cs="Arial"/>
          <w:b/>
          <w:bCs/>
          <w:sz w:val="32"/>
          <w:szCs w:val="32"/>
        </w:rPr>
        <w:t>Document History</w:t>
      </w:r>
    </w:p>
    <w:tbl>
      <w:tblPr>
        <w:tblStyle w:val="TableGrid"/>
        <w:tblW w:w="9067" w:type="dxa"/>
        <w:tblInd w:w="562" w:type="dxa"/>
        <w:tblLook w:val="04A0" w:firstRow="1" w:lastRow="0" w:firstColumn="1" w:lastColumn="0" w:noHBand="0" w:noVBand="1"/>
      </w:tblPr>
      <w:tblGrid>
        <w:gridCol w:w="1769"/>
        <w:gridCol w:w="1770"/>
        <w:gridCol w:w="5528"/>
      </w:tblGrid>
      <w:tr w:rsidR="00E07FCD" w:rsidRPr="00450055" w14:paraId="51201773" w14:textId="77777777" w:rsidTr="00270E9E">
        <w:trPr>
          <w:trHeight w:val="536"/>
        </w:trPr>
        <w:tc>
          <w:tcPr>
            <w:tcW w:w="1769" w:type="dxa"/>
            <w:shd w:val="clear" w:color="auto" w:fill="E7E6E6" w:themeFill="background2"/>
            <w:vAlign w:val="center"/>
          </w:tcPr>
          <w:p w14:paraId="04B3F1E4" w14:textId="77777777" w:rsidR="00270E9E" w:rsidRPr="00C9161E" w:rsidRDefault="00270E9E">
            <w:pPr>
              <w:spacing w:line="276" w:lineRule="auto"/>
              <w:jc w:val="both"/>
              <w:rPr>
                <w:rFonts w:cs="Arial"/>
                <w:b/>
                <w:lang w:val="en-GB"/>
              </w:rPr>
            </w:pPr>
            <w:r w:rsidRPr="00C9161E">
              <w:rPr>
                <w:rFonts w:cs="Arial"/>
                <w:b/>
                <w:lang w:val="en-GB"/>
              </w:rPr>
              <w:t>Version</w:t>
            </w:r>
          </w:p>
        </w:tc>
        <w:tc>
          <w:tcPr>
            <w:tcW w:w="1770" w:type="dxa"/>
            <w:shd w:val="clear" w:color="auto" w:fill="E7E6E6" w:themeFill="background2"/>
            <w:vAlign w:val="center"/>
          </w:tcPr>
          <w:p w14:paraId="065374AC" w14:textId="77777777" w:rsidR="00270E9E" w:rsidRPr="00C9161E" w:rsidRDefault="00270E9E">
            <w:pPr>
              <w:spacing w:line="276" w:lineRule="auto"/>
              <w:jc w:val="both"/>
              <w:rPr>
                <w:rFonts w:cs="Arial"/>
                <w:b/>
                <w:lang w:val="en-GB"/>
              </w:rPr>
            </w:pPr>
            <w:r w:rsidRPr="00C9161E">
              <w:rPr>
                <w:rFonts w:cs="Arial"/>
                <w:b/>
                <w:lang w:val="en-GB"/>
              </w:rPr>
              <w:t>Date</w:t>
            </w:r>
          </w:p>
        </w:tc>
        <w:tc>
          <w:tcPr>
            <w:tcW w:w="5528" w:type="dxa"/>
            <w:shd w:val="clear" w:color="auto" w:fill="E7E6E6" w:themeFill="background2"/>
            <w:vAlign w:val="center"/>
          </w:tcPr>
          <w:p w14:paraId="4AAFB0D7" w14:textId="77777777" w:rsidR="00270E9E" w:rsidRPr="00C9161E" w:rsidRDefault="00270E9E">
            <w:pPr>
              <w:spacing w:line="276" w:lineRule="auto"/>
              <w:jc w:val="both"/>
              <w:rPr>
                <w:rFonts w:cs="Arial"/>
                <w:b/>
                <w:lang w:val="en-GB"/>
              </w:rPr>
            </w:pPr>
            <w:r w:rsidRPr="00C9161E">
              <w:rPr>
                <w:rFonts w:cs="Arial"/>
                <w:b/>
                <w:lang w:val="en-GB"/>
              </w:rPr>
              <w:t>Comments</w:t>
            </w:r>
          </w:p>
        </w:tc>
      </w:tr>
      <w:tr w:rsidR="00E07FCD" w:rsidRPr="00450055" w14:paraId="11CFB63F" w14:textId="77777777" w:rsidTr="00270E9E">
        <w:trPr>
          <w:trHeight w:val="536"/>
        </w:trPr>
        <w:tc>
          <w:tcPr>
            <w:tcW w:w="1769" w:type="dxa"/>
            <w:vAlign w:val="center"/>
          </w:tcPr>
          <w:p w14:paraId="57306D78" w14:textId="335284B2" w:rsidR="00270E9E" w:rsidRPr="00C9161E" w:rsidRDefault="007B16CD">
            <w:pPr>
              <w:spacing w:line="276" w:lineRule="auto"/>
              <w:jc w:val="both"/>
              <w:rPr>
                <w:rFonts w:cs="Arial"/>
                <w:lang w:val="en-GB"/>
              </w:rPr>
            </w:pPr>
            <w:r w:rsidRPr="00C9161E">
              <w:rPr>
                <w:rFonts w:cs="Arial"/>
                <w:lang w:val="en-GB"/>
              </w:rPr>
              <w:t>V2</w:t>
            </w:r>
            <w:r w:rsidR="005E7311" w:rsidRPr="00C9161E">
              <w:rPr>
                <w:rFonts w:cs="Arial"/>
                <w:lang w:val="en-GB"/>
              </w:rPr>
              <w:t>.4</w:t>
            </w:r>
            <w:r w:rsidRPr="00C9161E">
              <w:rPr>
                <w:rFonts w:cs="Arial"/>
                <w:lang w:val="en-GB"/>
              </w:rPr>
              <w:t xml:space="preserve"> Final</w:t>
            </w:r>
          </w:p>
        </w:tc>
        <w:tc>
          <w:tcPr>
            <w:tcW w:w="1770" w:type="dxa"/>
            <w:vAlign w:val="center"/>
          </w:tcPr>
          <w:p w14:paraId="77E47480" w14:textId="0B26C13B" w:rsidR="00270E9E" w:rsidRPr="00C9161E" w:rsidRDefault="007B16CD">
            <w:pPr>
              <w:spacing w:line="276" w:lineRule="auto"/>
              <w:jc w:val="both"/>
              <w:rPr>
                <w:rFonts w:cs="Arial"/>
                <w:lang w:val="en-GB"/>
              </w:rPr>
            </w:pPr>
            <w:r w:rsidRPr="00C9161E">
              <w:rPr>
                <w:rFonts w:cs="Arial"/>
                <w:lang w:val="en-GB"/>
              </w:rPr>
              <w:t>0</w:t>
            </w:r>
            <w:r w:rsidR="001E3BF8" w:rsidRPr="00C9161E">
              <w:rPr>
                <w:rFonts w:cs="Arial"/>
                <w:lang w:val="en-GB"/>
              </w:rPr>
              <w:t>6</w:t>
            </w:r>
            <w:r w:rsidR="006F1C14">
              <w:rPr>
                <w:rFonts w:cs="Arial"/>
                <w:lang w:val="en-GB"/>
              </w:rPr>
              <w:t>/</w:t>
            </w:r>
            <w:r w:rsidRPr="00C9161E">
              <w:rPr>
                <w:rFonts w:cs="Arial"/>
                <w:lang w:val="en-GB"/>
              </w:rPr>
              <w:t>0</w:t>
            </w:r>
            <w:r w:rsidR="001E3BF8" w:rsidRPr="00C9161E">
              <w:rPr>
                <w:rFonts w:cs="Arial"/>
                <w:lang w:val="en-GB"/>
              </w:rPr>
              <w:t>9</w:t>
            </w:r>
            <w:r w:rsidR="006F1C14">
              <w:rPr>
                <w:rFonts w:cs="Arial"/>
                <w:lang w:val="en-GB"/>
              </w:rPr>
              <w:t>/</w:t>
            </w:r>
            <w:r w:rsidRPr="00C9161E">
              <w:rPr>
                <w:rFonts w:cs="Arial"/>
                <w:lang w:val="en-GB"/>
              </w:rPr>
              <w:t>2024</w:t>
            </w:r>
          </w:p>
        </w:tc>
        <w:tc>
          <w:tcPr>
            <w:tcW w:w="5528" w:type="dxa"/>
            <w:vAlign w:val="center"/>
          </w:tcPr>
          <w:p w14:paraId="74F75FC6" w14:textId="77777777" w:rsidR="00270E9E" w:rsidRPr="00C9161E" w:rsidRDefault="007B16CD">
            <w:pPr>
              <w:spacing w:line="276" w:lineRule="auto"/>
              <w:jc w:val="both"/>
              <w:rPr>
                <w:rFonts w:cs="Arial"/>
                <w:lang w:val="en-GB"/>
              </w:rPr>
            </w:pPr>
            <w:r w:rsidRPr="00C9161E">
              <w:rPr>
                <w:rFonts w:cs="Arial"/>
                <w:lang w:val="en-GB"/>
              </w:rPr>
              <w:t>Clinical and Policy Assurance Completed.</w:t>
            </w:r>
          </w:p>
          <w:p w14:paraId="12563F86" w14:textId="1CC6EF8B" w:rsidR="007B16CD" w:rsidRPr="00C9161E" w:rsidRDefault="007B16CD">
            <w:pPr>
              <w:spacing w:line="276" w:lineRule="auto"/>
              <w:jc w:val="both"/>
              <w:rPr>
                <w:rFonts w:cs="Arial"/>
                <w:lang w:val="en-GB"/>
              </w:rPr>
            </w:pPr>
            <w:r w:rsidRPr="00C9161E">
              <w:rPr>
                <w:rFonts w:cs="Arial"/>
                <w:lang w:val="en-GB"/>
              </w:rPr>
              <w:t xml:space="preserve">Signed off by DWP </w:t>
            </w:r>
          </w:p>
        </w:tc>
      </w:tr>
      <w:tr w:rsidR="00E07FCD" w:rsidRPr="00450055" w14:paraId="46B8A4F7" w14:textId="77777777" w:rsidTr="00270E9E">
        <w:trPr>
          <w:trHeight w:val="536"/>
        </w:trPr>
        <w:tc>
          <w:tcPr>
            <w:tcW w:w="1769" w:type="dxa"/>
            <w:vAlign w:val="center"/>
          </w:tcPr>
          <w:p w14:paraId="688F5C10" w14:textId="1FAC19D9" w:rsidR="00270E9E" w:rsidRPr="00C9161E" w:rsidRDefault="00CC628E">
            <w:pPr>
              <w:spacing w:line="276" w:lineRule="auto"/>
              <w:jc w:val="both"/>
              <w:rPr>
                <w:rFonts w:cs="Arial"/>
                <w:lang w:val="en-GB"/>
              </w:rPr>
            </w:pPr>
            <w:r w:rsidRPr="00C9161E">
              <w:rPr>
                <w:rFonts w:cs="Arial"/>
                <w:lang w:val="en-GB"/>
              </w:rPr>
              <w:t xml:space="preserve">V3a </w:t>
            </w:r>
            <w:r w:rsidR="004A04F9">
              <w:rPr>
                <w:rFonts w:cs="Arial"/>
                <w:lang w:val="en-GB"/>
              </w:rPr>
              <w:t>D</w:t>
            </w:r>
            <w:r w:rsidR="00BB65A6">
              <w:rPr>
                <w:rFonts w:cs="Arial"/>
                <w:lang w:val="en-GB"/>
              </w:rPr>
              <w:t>raft</w:t>
            </w:r>
          </w:p>
        </w:tc>
        <w:tc>
          <w:tcPr>
            <w:tcW w:w="1770" w:type="dxa"/>
            <w:vAlign w:val="center"/>
          </w:tcPr>
          <w:p w14:paraId="5ECBAF19" w14:textId="5B884CB8" w:rsidR="00270E9E" w:rsidRPr="00C9161E" w:rsidRDefault="000549FA">
            <w:pPr>
              <w:spacing w:line="276" w:lineRule="auto"/>
              <w:jc w:val="both"/>
              <w:rPr>
                <w:rFonts w:cs="Arial"/>
                <w:lang w:val="en-GB"/>
              </w:rPr>
            </w:pPr>
            <w:r>
              <w:rPr>
                <w:rFonts w:cs="Arial"/>
                <w:lang w:val="en-GB"/>
              </w:rPr>
              <w:t>17</w:t>
            </w:r>
            <w:r w:rsidR="009A2FD2" w:rsidRPr="00C9161E">
              <w:rPr>
                <w:rFonts w:cs="Arial"/>
                <w:lang w:val="en-GB"/>
              </w:rPr>
              <w:t>/0</w:t>
            </w:r>
            <w:r>
              <w:rPr>
                <w:rFonts w:cs="Arial"/>
                <w:lang w:val="en-GB"/>
              </w:rPr>
              <w:t>2</w:t>
            </w:r>
            <w:r w:rsidR="009A2FD2" w:rsidRPr="00C9161E">
              <w:rPr>
                <w:rFonts w:cs="Arial"/>
                <w:lang w:val="en-GB"/>
              </w:rPr>
              <w:t>/2026</w:t>
            </w:r>
          </w:p>
        </w:tc>
        <w:tc>
          <w:tcPr>
            <w:tcW w:w="5528" w:type="dxa"/>
            <w:vAlign w:val="center"/>
          </w:tcPr>
          <w:p w14:paraId="47093164" w14:textId="24A7721A" w:rsidR="00270E9E" w:rsidRPr="00C9161E" w:rsidRDefault="00553532">
            <w:pPr>
              <w:spacing w:line="276" w:lineRule="auto"/>
              <w:jc w:val="both"/>
              <w:rPr>
                <w:rFonts w:cs="Arial"/>
                <w:lang w:val="en-GB"/>
              </w:rPr>
            </w:pPr>
            <w:r>
              <w:rPr>
                <w:rFonts w:cs="Arial"/>
                <w:lang w:val="en-GB"/>
              </w:rPr>
              <w:t>Review and update/New</w:t>
            </w:r>
            <w:r w:rsidR="00BB65A6">
              <w:rPr>
                <w:rFonts w:cs="Arial"/>
                <w:lang w:val="en-GB"/>
              </w:rPr>
              <w:t xml:space="preserve"> document</w:t>
            </w:r>
            <w:r w:rsidR="007B16CD" w:rsidRPr="00C9161E">
              <w:rPr>
                <w:rFonts w:cs="Arial"/>
                <w:lang w:val="en-GB"/>
              </w:rPr>
              <w:t xml:space="preserve"> </w:t>
            </w:r>
          </w:p>
        </w:tc>
      </w:tr>
      <w:tr w:rsidR="00E07FCD" w:rsidRPr="00450055" w14:paraId="48AC02A9" w14:textId="77777777" w:rsidTr="00270E9E">
        <w:trPr>
          <w:trHeight w:val="536"/>
        </w:trPr>
        <w:tc>
          <w:tcPr>
            <w:tcW w:w="1769" w:type="dxa"/>
            <w:vAlign w:val="center"/>
          </w:tcPr>
          <w:p w14:paraId="349D7731" w14:textId="488C71C7" w:rsidR="00270E9E" w:rsidRPr="00C9161E" w:rsidRDefault="00CC628E">
            <w:pPr>
              <w:spacing w:line="276" w:lineRule="auto"/>
              <w:jc w:val="both"/>
              <w:rPr>
                <w:rFonts w:cs="Arial"/>
                <w:lang w:val="en-GB"/>
              </w:rPr>
            </w:pPr>
            <w:r w:rsidRPr="00C9161E">
              <w:rPr>
                <w:rFonts w:cs="Arial"/>
                <w:lang w:val="en-GB"/>
              </w:rPr>
              <w:t>V3b</w:t>
            </w:r>
            <w:r w:rsidR="00BB65A6">
              <w:rPr>
                <w:rFonts w:cs="Arial"/>
                <w:lang w:val="en-GB"/>
              </w:rPr>
              <w:t xml:space="preserve"> </w:t>
            </w:r>
            <w:r w:rsidR="004A04F9">
              <w:rPr>
                <w:rFonts w:cs="Arial"/>
                <w:lang w:val="en-GB"/>
              </w:rPr>
              <w:t>D</w:t>
            </w:r>
            <w:r w:rsidR="00BB65A6">
              <w:rPr>
                <w:rFonts w:cs="Arial"/>
                <w:lang w:val="en-GB"/>
              </w:rPr>
              <w:t>raft</w:t>
            </w:r>
          </w:p>
        </w:tc>
        <w:tc>
          <w:tcPr>
            <w:tcW w:w="1770" w:type="dxa"/>
            <w:vAlign w:val="center"/>
          </w:tcPr>
          <w:p w14:paraId="17F25604" w14:textId="6001759D" w:rsidR="00270E9E" w:rsidRPr="00C9161E" w:rsidRDefault="006F1C14">
            <w:pPr>
              <w:spacing w:line="276" w:lineRule="auto"/>
              <w:jc w:val="both"/>
              <w:rPr>
                <w:rFonts w:cs="Arial"/>
                <w:lang w:val="en-GB"/>
              </w:rPr>
            </w:pPr>
            <w:r>
              <w:rPr>
                <w:rFonts w:cs="Arial"/>
                <w:lang w:val="en-GB"/>
              </w:rPr>
              <w:t>13/03/2026</w:t>
            </w:r>
          </w:p>
        </w:tc>
        <w:tc>
          <w:tcPr>
            <w:tcW w:w="5528" w:type="dxa"/>
            <w:vAlign w:val="center"/>
          </w:tcPr>
          <w:p w14:paraId="46DA884E" w14:textId="7B6E599C" w:rsidR="00270E9E" w:rsidRPr="00C9161E" w:rsidRDefault="00AD74F4">
            <w:pPr>
              <w:spacing w:line="276" w:lineRule="auto"/>
              <w:jc w:val="both"/>
              <w:rPr>
                <w:rFonts w:cs="Arial"/>
                <w:lang w:val="en-GB"/>
              </w:rPr>
            </w:pPr>
            <w:r w:rsidRPr="00C9161E">
              <w:rPr>
                <w:rFonts w:cs="Arial"/>
                <w:lang w:val="en-GB"/>
              </w:rPr>
              <w:t>Clinical Assurance</w:t>
            </w:r>
            <w:r w:rsidR="007B16CD" w:rsidRPr="00C9161E">
              <w:rPr>
                <w:rFonts w:cs="Arial"/>
                <w:lang w:val="en-GB"/>
              </w:rPr>
              <w:t xml:space="preserve"> </w:t>
            </w:r>
          </w:p>
        </w:tc>
      </w:tr>
      <w:tr w:rsidR="00E07FCD" w:rsidRPr="00450055" w14:paraId="112FCE52" w14:textId="77777777" w:rsidTr="00270E9E">
        <w:trPr>
          <w:trHeight w:val="536"/>
        </w:trPr>
        <w:tc>
          <w:tcPr>
            <w:tcW w:w="1769" w:type="dxa"/>
            <w:vAlign w:val="center"/>
          </w:tcPr>
          <w:p w14:paraId="0665C1B2" w14:textId="466CC0C3" w:rsidR="007B16CD" w:rsidRPr="00C9161E" w:rsidRDefault="00AD74F4">
            <w:pPr>
              <w:spacing w:line="276" w:lineRule="auto"/>
              <w:jc w:val="both"/>
              <w:rPr>
                <w:rFonts w:cs="Arial"/>
                <w:lang w:val="en-GB"/>
              </w:rPr>
            </w:pPr>
            <w:r w:rsidRPr="00C9161E">
              <w:rPr>
                <w:rFonts w:cs="Arial"/>
                <w:lang w:val="en-GB"/>
              </w:rPr>
              <w:t>V3c</w:t>
            </w:r>
            <w:r w:rsidR="00BB65A6">
              <w:rPr>
                <w:rFonts w:cs="Arial"/>
                <w:lang w:val="en-GB"/>
              </w:rPr>
              <w:t xml:space="preserve"> </w:t>
            </w:r>
            <w:r w:rsidR="004A04F9">
              <w:rPr>
                <w:rFonts w:cs="Arial"/>
                <w:lang w:val="en-GB"/>
              </w:rPr>
              <w:t>D</w:t>
            </w:r>
            <w:r w:rsidR="00BB65A6">
              <w:rPr>
                <w:rFonts w:cs="Arial"/>
                <w:lang w:val="en-GB"/>
              </w:rPr>
              <w:t>raft</w:t>
            </w:r>
          </w:p>
        </w:tc>
        <w:tc>
          <w:tcPr>
            <w:tcW w:w="1770" w:type="dxa"/>
            <w:vAlign w:val="center"/>
          </w:tcPr>
          <w:p w14:paraId="08C4895B" w14:textId="070C1A26" w:rsidR="007B16CD" w:rsidRPr="00C9161E" w:rsidRDefault="00775CA8">
            <w:pPr>
              <w:spacing w:line="276" w:lineRule="auto"/>
              <w:jc w:val="both"/>
              <w:rPr>
                <w:rFonts w:cs="Arial"/>
                <w:lang w:val="en-GB"/>
              </w:rPr>
            </w:pPr>
            <w:r>
              <w:rPr>
                <w:rFonts w:cs="Arial"/>
                <w:lang w:val="en-GB"/>
              </w:rPr>
              <w:t>16/06/2026</w:t>
            </w:r>
          </w:p>
        </w:tc>
        <w:tc>
          <w:tcPr>
            <w:tcW w:w="5528" w:type="dxa"/>
            <w:vAlign w:val="center"/>
          </w:tcPr>
          <w:p w14:paraId="76D62AAB" w14:textId="625CBCBE" w:rsidR="007B16CD" w:rsidRPr="00C9161E" w:rsidRDefault="00E30BB1">
            <w:pPr>
              <w:spacing w:line="276" w:lineRule="auto"/>
              <w:jc w:val="both"/>
              <w:rPr>
                <w:rFonts w:cs="Arial"/>
                <w:lang w:val="en-GB"/>
              </w:rPr>
            </w:pPr>
            <w:r>
              <w:rPr>
                <w:rFonts w:cs="Arial"/>
                <w:lang w:val="en-GB"/>
              </w:rPr>
              <w:t xml:space="preserve">Policy </w:t>
            </w:r>
            <w:r w:rsidR="006964D0">
              <w:rPr>
                <w:rFonts w:cs="Arial"/>
                <w:lang w:val="en-GB"/>
              </w:rPr>
              <w:t>assurance and update</w:t>
            </w:r>
          </w:p>
        </w:tc>
      </w:tr>
      <w:tr w:rsidR="00E07FCD" w:rsidRPr="00450055" w14:paraId="421DAF7C" w14:textId="77777777" w:rsidTr="00270E9E">
        <w:trPr>
          <w:trHeight w:val="536"/>
        </w:trPr>
        <w:tc>
          <w:tcPr>
            <w:tcW w:w="1769" w:type="dxa"/>
            <w:vAlign w:val="center"/>
          </w:tcPr>
          <w:p w14:paraId="3EA099AE" w14:textId="5CB7B9F7" w:rsidR="007B16CD" w:rsidRPr="00C9161E" w:rsidRDefault="00AD74F4">
            <w:pPr>
              <w:spacing w:line="276" w:lineRule="auto"/>
              <w:jc w:val="both"/>
              <w:rPr>
                <w:rFonts w:cs="Arial"/>
                <w:lang w:val="en-GB"/>
              </w:rPr>
            </w:pPr>
            <w:r w:rsidRPr="00C9161E">
              <w:rPr>
                <w:rFonts w:cs="Arial"/>
                <w:lang w:val="en-GB"/>
              </w:rPr>
              <w:t>Final</w:t>
            </w:r>
          </w:p>
        </w:tc>
        <w:tc>
          <w:tcPr>
            <w:tcW w:w="1770" w:type="dxa"/>
            <w:vAlign w:val="center"/>
          </w:tcPr>
          <w:p w14:paraId="32347B9B" w14:textId="0242C135" w:rsidR="007B16CD" w:rsidRPr="00C9161E" w:rsidRDefault="00B42384">
            <w:pPr>
              <w:spacing w:line="276" w:lineRule="auto"/>
              <w:jc w:val="both"/>
              <w:rPr>
                <w:rFonts w:cs="Arial"/>
                <w:lang w:val="en-GB"/>
              </w:rPr>
            </w:pPr>
            <w:r>
              <w:rPr>
                <w:rFonts w:cs="Arial"/>
                <w:lang w:val="en-GB"/>
              </w:rPr>
              <w:t>15/07/2026</w:t>
            </w:r>
          </w:p>
        </w:tc>
        <w:tc>
          <w:tcPr>
            <w:tcW w:w="5528" w:type="dxa"/>
            <w:vAlign w:val="center"/>
          </w:tcPr>
          <w:p w14:paraId="2276C985" w14:textId="339E4814" w:rsidR="008A0951" w:rsidRPr="00C9161E" w:rsidRDefault="008A0951">
            <w:pPr>
              <w:spacing w:line="276" w:lineRule="auto"/>
              <w:jc w:val="both"/>
              <w:rPr>
                <w:rFonts w:cs="Arial"/>
                <w:lang w:val="en-GB"/>
              </w:rPr>
            </w:pPr>
            <w:r w:rsidRPr="00C9161E">
              <w:rPr>
                <w:rFonts w:cs="Arial"/>
                <w:lang w:val="en-GB"/>
              </w:rPr>
              <w:t>Signed off by DWP</w:t>
            </w:r>
          </w:p>
        </w:tc>
      </w:tr>
    </w:tbl>
    <w:p w14:paraId="09EEDD92" w14:textId="77777777" w:rsidR="00270E9E" w:rsidRPr="00254DED" w:rsidRDefault="00270E9E" w:rsidP="00254DED"/>
    <w:p w14:paraId="2BB6EB27" w14:textId="77777777" w:rsidR="00270E9E" w:rsidRPr="00450055" w:rsidRDefault="00270E9E" w:rsidP="00BF1AA3">
      <w:pPr>
        <w:spacing w:line="276" w:lineRule="auto"/>
        <w:ind w:firstLine="567"/>
        <w:jc w:val="both"/>
        <w:rPr>
          <w:rFonts w:cs="Arial"/>
          <w:b/>
          <w:bCs/>
          <w:sz w:val="32"/>
          <w:szCs w:val="32"/>
        </w:rPr>
      </w:pPr>
      <w:r w:rsidRPr="00450055">
        <w:rPr>
          <w:rFonts w:cs="Arial"/>
          <w:b/>
          <w:bCs/>
          <w:sz w:val="32"/>
          <w:szCs w:val="32"/>
        </w:rPr>
        <w:t>Changes since last version</w:t>
      </w:r>
    </w:p>
    <w:p w14:paraId="149A4455" w14:textId="77777777" w:rsidR="00FC3182" w:rsidRDefault="00FC3182" w:rsidP="00FC3182">
      <w:r>
        <w:t>1.2.1</w:t>
      </w:r>
      <w:r>
        <w:tab/>
        <w:t>Removal of Independent reviews of the WCA information</w:t>
      </w:r>
    </w:p>
    <w:p w14:paraId="7D3C2147" w14:textId="33D7821E" w:rsidR="00FC3182" w:rsidRDefault="00FC3182" w:rsidP="00FC3182">
      <w:r>
        <w:t>2.4</w:t>
      </w:r>
      <w:r>
        <w:tab/>
        <w:t xml:space="preserve">UTS Mar 25 - Removal of </w:t>
      </w:r>
      <w:r w:rsidR="00940514">
        <w:t xml:space="preserve">guidance on </w:t>
      </w:r>
      <w:r>
        <w:t>LCWRA referral option on MSRS</w:t>
      </w:r>
    </w:p>
    <w:p w14:paraId="688100ED" w14:textId="77777777" w:rsidR="00642979" w:rsidRDefault="00FC3182" w:rsidP="00FC3182">
      <w:r>
        <w:t>2.4</w:t>
      </w:r>
      <w:r>
        <w:tab/>
        <w:t xml:space="preserve">Treat as LCW criteria - Risk to self or others for LCW related to ESA (as </w:t>
      </w:r>
    </w:p>
    <w:p w14:paraId="06D5AE09" w14:textId="4B8C82C1" w:rsidR="00FC3182" w:rsidRDefault="00FC3182" w:rsidP="00642979">
      <w:pPr>
        <w:ind w:firstLine="720"/>
      </w:pPr>
      <w:r>
        <w:t xml:space="preserve">well as UC) </w:t>
      </w:r>
    </w:p>
    <w:p w14:paraId="4E8251E1" w14:textId="08BAD550" w:rsidR="00FC3182" w:rsidRDefault="00FC3182" w:rsidP="00FC3182">
      <w:r>
        <w:t>3.1.2</w:t>
      </w:r>
      <w:r>
        <w:tab/>
        <w:t xml:space="preserve">Revision of </w:t>
      </w:r>
      <w:r w:rsidR="00F57D38">
        <w:t>d</w:t>
      </w:r>
      <w:r>
        <w:t>ocument review section</w:t>
      </w:r>
    </w:p>
    <w:p w14:paraId="307285C1" w14:textId="77777777" w:rsidR="00FC3182" w:rsidRDefault="00FC3182" w:rsidP="00FC3182">
      <w:r>
        <w:t>3.1.12</w:t>
      </w:r>
      <w:r>
        <w:tab/>
        <w:t>SCC guidance on physical examination exclusion where appropriate</w:t>
      </w:r>
    </w:p>
    <w:p w14:paraId="34820A5E" w14:textId="30B85535" w:rsidR="00FC3182" w:rsidRDefault="00FC3182" w:rsidP="00CD623A">
      <w:pPr>
        <w:ind w:left="720" w:hanging="720"/>
      </w:pPr>
      <w:r>
        <w:t xml:space="preserve">3.2.1.3Clinical references added to support HCP guidance </w:t>
      </w:r>
      <w:r w:rsidR="00E462F6">
        <w:t>on</w:t>
      </w:r>
      <w:r>
        <w:t xml:space="preserve"> </w:t>
      </w:r>
      <w:r w:rsidR="00F57D38">
        <w:t>a</w:t>
      </w:r>
      <w:r>
        <w:t>ids and appliances</w:t>
      </w:r>
      <w:r w:rsidR="005E12D8">
        <w:t xml:space="preserve">. </w:t>
      </w:r>
      <w:r w:rsidR="00CD623A" w:rsidRPr="00CD623A">
        <w:t>Formatting revised to remove the use of bold and italics for LCWRA descriptors, improving accessibility for screen reader users</w:t>
      </w:r>
    </w:p>
    <w:p w14:paraId="7BD47609" w14:textId="77777777" w:rsidR="00FC3182" w:rsidRDefault="00FC3182" w:rsidP="00642979">
      <w:pPr>
        <w:ind w:left="720" w:hanging="720"/>
      </w:pPr>
      <w:r>
        <w:t>3.2.7</w:t>
      </w:r>
      <w:r>
        <w:tab/>
        <w:t>Removal of external links to charitable bodies and NICE guidelines and instructional guidance on confrontation test</w:t>
      </w:r>
    </w:p>
    <w:p w14:paraId="20C138D3" w14:textId="0B4864AF" w:rsidR="00FC3182" w:rsidRDefault="00FC3182" w:rsidP="00FC3182">
      <w:r>
        <w:t>3.2.8</w:t>
      </w:r>
      <w:r>
        <w:tab/>
        <w:t>Removal of</w:t>
      </w:r>
      <w:r w:rsidR="00E462F6">
        <w:t xml:space="preserve"> information providing</w:t>
      </w:r>
      <w:r>
        <w:t xml:space="preserve"> rough guide to the noise level of speech </w:t>
      </w:r>
    </w:p>
    <w:p w14:paraId="3507F5ED" w14:textId="720EF51E" w:rsidR="00642979" w:rsidRDefault="00FC3182" w:rsidP="00FC3182">
      <w:r>
        <w:t>3.3</w:t>
      </w:r>
      <w:r>
        <w:tab/>
        <w:t xml:space="preserve">UTS Sep 25 - Review and update of </w:t>
      </w:r>
      <w:r w:rsidR="00F57D38">
        <w:t>c</w:t>
      </w:r>
      <w:r>
        <w:t xml:space="preserve">linical examination protocol to </w:t>
      </w:r>
    </w:p>
    <w:p w14:paraId="2FADAC61" w14:textId="3C80D213" w:rsidR="00FC3182" w:rsidRDefault="00FC3182" w:rsidP="00642979">
      <w:pPr>
        <w:ind w:firstLine="720"/>
      </w:pPr>
      <w:r>
        <w:t>align with UTS</w:t>
      </w:r>
    </w:p>
    <w:p w14:paraId="34BAC1C8" w14:textId="77777777" w:rsidR="00FC3182" w:rsidRDefault="00FC3182" w:rsidP="00FC3182">
      <w:r>
        <w:t>3.5.4</w:t>
      </w:r>
      <w:r>
        <w:tab/>
        <w:t>Further information on 'prompting' provided in scope for Personal Action</w:t>
      </w:r>
    </w:p>
    <w:p w14:paraId="7BA8E680" w14:textId="3AF74E3A" w:rsidR="00FC3182" w:rsidRDefault="00FC3182" w:rsidP="00FC3182">
      <w:r>
        <w:t>3.8.2.2UTS Oct 24 - Claimants undergoing surgery - replacement wording</w:t>
      </w:r>
    </w:p>
    <w:p w14:paraId="199FBC55" w14:textId="77777777" w:rsidR="00FC3182" w:rsidRDefault="00FC3182" w:rsidP="00FC3182">
      <w:r>
        <w:t>3.11</w:t>
      </w:r>
      <w:r>
        <w:tab/>
        <w:t>UTS Mar 25 - Removal of guidance on LCWRA referral option on MSRS</w:t>
      </w:r>
    </w:p>
    <w:p w14:paraId="444AB039" w14:textId="160067B0" w:rsidR="000C2FB1" w:rsidRDefault="000C2FB1" w:rsidP="00FC3182">
      <w:r>
        <w:t>4.1.3</w:t>
      </w:r>
      <w:r>
        <w:tab/>
        <w:t xml:space="preserve">UTS Jun 26 – Audio recordings as standard for </w:t>
      </w:r>
      <w:r w:rsidR="004A2EA0">
        <w:t xml:space="preserve">TA/F2F/HC </w:t>
      </w:r>
      <w:r w:rsidR="00E218A0">
        <w:t>consultations</w:t>
      </w:r>
    </w:p>
    <w:p w14:paraId="2008B7DC" w14:textId="5848B425" w:rsidR="00FC3182" w:rsidRDefault="00FC3182" w:rsidP="00642979">
      <w:pPr>
        <w:ind w:left="720" w:hanging="720"/>
      </w:pPr>
      <w:r>
        <w:t>4.1.5</w:t>
      </w:r>
      <w:r>
        <w:tab/>
        <w:t xml:space="preserve">Guidance on </w:t>
      </w:r>
      <w:r w:rsidR="00842988">
        <w:t>r</w:t>
      </w:r>
      <w:r>
        <w:t xml:space="preserve">etention of notes and </w:t>
      </w:r>
      <w:r w:rsidR="00842988">
        <w:t>f</w:t>
      </w:r>
      <w:r>
        <w:t xml:space="preserve">unctional assessment of pregnant women structure changed for improved flow </w:t>
      </w:r>
    </w:p>
    <w:p w14:paraId="0982487E" w14:textId="791F25BA" w:rsidR="00FC3182" w:rsidRDefault="00FC3182" w:rsidP="00FC3182">
      <w:r>
        <w:t>4.2.4</w:t>
      </w:r>
      <w:r>
        <w:tab/>
        <w:t xml:space="preserve">UTS </w:t>
      </w:r>
      <w:r w:rsidR="00642979">
        <w:t>080 -</w:t>
      </w:r>
      <w:r>
        <w:t xml:space="preserve"> Use of FME marked confidential</w:t>
      </w:r>
    </w:p>
    <w:p w14:paraId="1D62F5BB" w14:textId="77777777" w:rsidR="00642979" w:rsidRDefault="00FC3182" w:rsidP="00FC3182">
      <w:r>
        <w:t>Appendix 4</w:t>
      </w:r>
      <w:r>
        <w:tab/>
        <w:t xml:space="preserve">SCC Update UTS Mar 26 incorporated </w:t>
      </w:r>
    </w:p>
    <w:p w14:paraId="6623CDE2" w14:textId="32AF7561" w:rsidR="00FC3182" w:rsidRDefault="00FC3182" w:rsidP="00EB2693">
      <w:pPr>
        <w:ind w:left="1440"/>
      </w:pPr>
      <w:r>
        <w:t>(</w:t>
      </w:r>
      <w:r w:rsidR="00EB2693">
        <w:t>NB</w:t>
      </w:r>
      <w:r w:rsidR="00C0606F">
        <w:t xml:space="preserve">: </w:t>
      </w:r>
      <w:r>
        <w:t>SCC</w:t>
      </w:r>
      <w:r w:rsidR="00C0606F">
        <w:t xml:space="preserve"> has been</w:t>
      </w:r>
      <w:r>
        <w:t xml:space="preserve"> </w:t>
      </w:r>
      <w:r w:rsidR="00C0606F">
        <w:t xml:space="preserve">update has been </w:t>
      </w:r>
      <w:r>
        <w:t>referenced</w:t>
      </w:r>
      <w:r w:rsidR="00C0606F">
        <w:t xml:space="preserve"> in</w:t>
      </w:r>
      <w:r>
        <w:t xml:space="preserve"> Sec</w:t>
      </w:r>
      <w:r w:rsidR="00C0606F">
        <w:t>tion</w:t>
      </w:r>
      <w:r>
        <w:t xml:space="preserve"> 1.4, 2.1, 2.2, 2.3, 2.4, 3.1.12 and 3.1.3.12)</w:t>
      </w:r>
    </w:p>
    <w:p w14:paraId="069E3537" w14:textId="77777777" w:rsidR="00FC3182" w:rsidRDefault="00FC3182" w:rsidP="00FC3182">
      <w:r>
        <w:t>General</w:t>
      </w:r>
      <w:r>
        <w:tab/>
        <w:t>WC50 update - Reference to questionnaires, previously UC50/ESA50</w:t>
      </w:r>
    </w:p>
    <w:p w14:paraId="7E6C37D9" w14:textId="77777777" w:rsidR="00FC3182" w:rsidRDefault="00FC3182" w:rsidP="00FC3182">
      <w:r>
        <w:t>General</w:t>
      </w:r>
      <w:r>
        <w:tab/>
        <w:t>Removal of PDF links to clerical reports and POID 1</w:t>
      </w:r>
    </w:p>
    <w:p w14:paraId="60B128BE" w14:textId="77777777" w:rsidR="00642979" w:rsidRDefault="00FC3182" w:rsidP="00FC3182">
      <w:r>
        <w:t>General</w:t>
      </w:r>
      <w:r>
        <w:tab/>
        <w:t xml:space="preserve">Removal of appendix for previous appendices on changes since </w:t>
      </w:r>
    </w:p>
    <w:p w14:paraId="18A77ADE" w14:textId="45F84663" w:rsidR="00FC3182" w:rsidRDefault="00FC3182" w:rsidP="00642979">
      <w:pPr>
        <w:ind w:left="720" w:firstLine="720"/>
      </w:pPr>
      <w:r>
        <w:t>last version</w:t>
      </w:r>
    </w:p>
    <w:p w14:paraId="6C215403" w14:textId="77777777" w:rsidR="00FC3182" w:rsidRDefault="00FC3182" w:rsidP="00FC3182">
      <w:r>
        <w:t>General</w:t>
      </w:r>
      <w:r>
        <w:tab/>
        <w:t>Removal of cross references to other materials</w:t>
      </w:r>
    </w:p>
    <w:p w14:paraId="697E359D" w14:textId="7B27C5CA" w:rsidR="00270E9E" w:rsidRDefault="00FC3182" w:rsidP="00FC3182">
      <w:r>
        <w:t>General</w:t>
      </w:r>
      <w:r>
        <w:tab/>
      </w:r>
      <w:r w:rsidR="006E6EB9">
        <w:t>‘</w:t>
      </w:r>
      <w:r>
        <w:t>Terminal illness' referred to as 'nearing end of life'</w:t>
      </w:r>
    </w:p>
    <w:p w14:paraId="29DBB415" w14:textId="77777777" w:rsidR="00270E9E" w:rsidRPr="00450055" w:rsidRDefault="00270E9E" w:rsidP="00BF1AA3">
      <w:pPr>
        <w:spacing w:line="276" w:lineRule="auto"/>
        <w:ind w:firstLine="567"/>
        <w:jc w:val="both"/>
        <w:rPr>
          <w:rFonts w:cs="Arial"/>
          <w:b/>
          <w:bCs/>
          <w:sz w:val="32"/>
          <w:szCs w:val="32"/>
        </w:rPr>
      </w:pPr>
      <w:r w:rsidRPr="00450055">
        <w:rPr>
          <w:rFonts w:cs="Arial"/>
          <w:b/>
          <w:bCs/>
          <w:sz w:val="32"/>
          <w:szCs w:val="32"/>
        </w:rPr>
        <w:lastRenderedPageBreak/>
        <w:t>Issue Control</w:t>
      </w:r>
    </w:p>
    <w:tbl>
      <w:tblPr>
        <w:tblStyle w:val="TableGrid"/>
        <w:tblW w:w="0" w:type="auto"/>
        <w:tblInd w:w="468" w:type="dxa"/>
        <w:tblLook w:val="04A0" w:firstRow="1" w:lastRow="0" w:firstColumn="1" w:lastColumn="0" w:noHBand="0" w:noVBand="1"/>
      </w:tblPr>
      <w:tblGrid>
        <w:gridCol w:w="3390"/>
        <w:gridCol w:w="5203"/>
      </w:tblGrid>
      <w:tr w:rsidR="00A41ED6" w:rsidRPr="00450055" w14:paraId="4AFE863F" w14:textId="77777777" w:rsidTr="008A0951">
        <w:tc>
          <w:tcPr>
            <w:tcW w:w="3390" w:type="dxa"/>
          </w:tcPr>
          <w:p w14:paraId="6C98609E" w14:textId="77777777" w:rsidR="00270E9E" w:rsidRPr="00C9161E" w:rsidRDefault="00270E9E">
            <w:pPr>
              <w:spacing w:line="276" w:lineRule="auto"/>
              <w:jc w:val="both"/>
              <w:rPr>
                <w:rFonts w:cs="Arial"/>
                <w:lang w:val="en-GB"/>
              </w:rPr>
            </w:pPr>
            <w:r w:rsidRPr="00C9161E">
              <w:rPr>
                <w:rFonts w:cs="Arial"/>
                <w:lang w:val="en-GB"/>
              </w:rPr>
              <w:t>Author</w:t>
            </w:r>
          </w:p>
        </w:tc>
        <w:tc>
          <w:tcPr>
            <w:tcW w:w="5203" w:type="dxa"/>
          </w:tcPr>
          <w:p w14:paraId="2CBF892E" w14:textId="067856E6" w:rsidR="00270E9E" w:rsidRPr="00C9161E" w:rsidRDefault="00D36ABB" w:rsidP="008A0951">
            <w:pPr>
              <w:rPr>
                <w:lang w:val="en-GB"/>
              </w:rPr>
            </w:pPr>
            <w:r w:rsidRPr="00C9161E">
              <w:rPr>
                <w:lang w:val="en-GB"/>
              </w:rPr>
              <w:t>DWP Clinical: Clinical Training and Guidance Team</w:t>
            </w:r>
            <w:r w:rsidR="008A0951" w:rsidRPr="00C9161E">
              <w:rPr>
                <w:lang w:val="en-GB"/>
              </w:rPr>
              <w:t xml:space="preserve"> </w:t>
            </w:r>
          </w:p>
        </w:tc>
      </w:tr>
      <w:tr w:rsidR="00A41ED6" w:rsidRPr="00450055" w14:paraId="44C64772" w14:textId="77777777" w:rsidTr="008A0951">
        <w:tc>
          <w:tcPr>
            <w:tcW w:w="3390" w:type="dxa"/>
          </w:tcPr>
          <w:p w14:paraId="335ABFB7" w14:textId="7A09BE72" w:rsidR="00CC589A" w:rsidRPr="00C9161E" w:rsidRDefault="00CC589A">
            <w:pPr>
              <w:spacing w:line="276" w:lineRule="auto"/>
              <w:jc w:val="both"/>
              <w:rPr>
                <w:rFonts w:cs="Arial"/>
                <w:lang w:val="en-GB"/>
              </w:rPr>
            </w:pPr>
            <w:r w:rsidRPr="00C9161E">
              <w:rPr>
                <w:rFonts w:cs="Arial"/>
                <w:lang w:val="en-GB"/>
              </w:rPr>
              <w:t>Clinical Assurance</w:t>
            </w:r>
          </w:p>
        </w:tc>
        <w:tc>
          <w:tcPr>
            <w:tcW w:w="5203" w:type="dxa"/>
          </w:tcPr>
          <w:p w14:paraId="3B79A546" w14:textId="0D809A64" w:rsidR="00CC589A" w:rsidRPr="00C9161E" w:rsidRDefault="00D36ABB" w:rsidP="008A0951">
            <w:pPr>
              <w:rPr>
                <w:lang w:val="en-GB"/>
              </w:rPr>
            </w:pPr>
            <w:r w:rsidRPr="00C9161E">
              <w:rPr>
                <w:lang w:val="en-GB"/>
              </w:rPr>
              <w:t>NB Medical</w:t>
            </w:r>
          </w:p>
        </w:tc>
      </w:tr>
      <w:tr w:rsidR="00A41ED6" w:rsidRPr="00450055" w14:paraId="4CBC7693" w14:textId="77777777" w:rsidTr="008A0951">
        <w:tc>
          <w:tcPr>
            <w:tcW w:w="3390" w:type="dxa"/>
          </w:tcPr>
          <w:p w14:paraId="1FC9B919" w14:textId="57FACCA9" w:rsidR="00270E9E" w:rsidRPr="00C9161E" w:rsidRDefault="00270E9E">
            <w:pPr>
              <w:spacing w:line="276" w:lineRule="auto"/>
              <w:jc w:val="both"/>
              <w:rPr>
                <w:rFonts w:cs="Arial"/>
                <w:lang w:val="en-GB"/>
              </w:rPr>
            </w:pPr>
            <w:r w:rsidRPr="00C9161E">
              <w:rPr>
                <w:rFonts w:cs="Arial"/>
                <w:lang w:val="en-GB"/>
              </w:rPr>
              <w:t>Polic</w:t>
            </w:r>
            <w:r w:rsidR="00FE659A" w:rsidRPr="00C9161E">
              <w:rPr>
                <w:rFonts w:cs="Arial"/>
                <w:lang w:val="en-GB"/>
              </w:rPr>
              <w:t>y</w:t>
            </w:r>
            <w:r w:rsidRPr="00C9161E">
              <w:rPr>
                <w:rFonts w:cs="Arial"/>
                <w:lang w:val="en-GB"/>
              </w:rPr>
              <w:t xml:space="preserve"> Assurance</w:t>
            </w:r>
          </w:p>
        </w:tc>
        <w:tc>
          <w:tcPr>
            <w:tcW w:w="5203" w:type="dxa"/>
          </w:tcPr>
          <w:p w14:paraId="18CEB32D" w14:textId="5114C61E" w:rsidR="00270E9E" w:rsidRPr="00C9161E" w:rsidRDefault="00D36ABB" w:rsidP="008A0951">
            <w:pPr>
              <w:rPr>
                <w:lang w:val="en-GB"/>
              </w:rPr>
            </w:pPr>
            <w:r w:rsidRPr="00C9161E">
              <w:rPr>
                <w:lang w:val="en-GB"/>
              </w:rPr>
              <w:t>DWP Clinical: Clinical Training and Guidance Team</w:t>
            </w:r>
          </w:p>
        </w:tc>
      </w:tr>
      <w:tr w:rsidR="00A41ED6" w:rsidRPr="00450055" w14:paraId="2B3809B7" w14:textId="77777777" w:rsidTr="008A0951">
        <w:tc>
          <w:tcPr>
            <w:tcW w:w="3390" w:type="dxa"/>
          </w:tcPr>
          <w:p w14:paraId="751DCC33" w14:textId="77777777" w:rsidR="00270E9E" w:rsidRPr="00C9161E" w:rsidRDefault="00270E9E">
            <w:pPr>
              <w:spacing w:line="276" w:lineRule="auto"/>
              <w:jc w:val="both"/>
              <w:rPr>
                <w:rFonts w:cs="Arial"/>
                <w:lang w:val="en-GB"/>
              </w:rPr>
            </w:pPr>
            <w:r w:rsidRPr="00C9161E">
              <w:rPr>
                <w:rFonts w:cs="Arial"/>
                <w:lang w:val="en-GB"/>
              </w:rPr>
              <w:t>Owner and Approver</w:t>
            </w:r>
          </w:p>
        </w:tc>
        <w:tc>
          <w:tcPr>
            <w:tcW w:w="5203" w:type="dxa"/>
          </w:tcPr>
          <w:p w14:paraId="132FC8D3" w14:textId="40E0F0C3" w:rsidR="00270E9E" w:rsidRPr="00C9161E" w:rsidRDefault="00D36ABB" w:rsidP="008A0951">
            <w:pPr>
              <w:rPr>
                <w:lang w:val="en-GB"/>
              </w:rPr>
            </w:pPr>
            <w:r w:rsidRPr="00C9161E">
              <w:rPr>
                <w:lang w:val="en-GB"/>
              </w:rPr>
              <w:t xml:space="preserve">DWP Clinical: </w:t>
            </w:r>
            <w:r w:rsidR="008A0951" w:rsidRPr="00C9161E">
              <w:rPr>
                <w:lang w:val="en-GB"/>
              </w:rPr>
              <w:t>Department for Work and Pensions</w:t>
            </w:r>
          </w:p>
        </w:tc>
      </w:tr>
    </w:tbl>
    <w:p w14:paraId="1FD97AC3" w14:textId="77777777" w:rsidR="00270E9E" w:rsidRPr="00254DED" w:rsidRDefault="00270E9E" w:rsidP="00254DED"/>
    <w:p w14:paraId="2CDA138C" w14:textId="77777777" w:rsidR="00720156" w:rsidRDefault="00720156" w:rsidP="00720156"/>
    <w:p w14:paraId="784BB9B9" w14:textId="0C0BC4AF" w:rsidR="005C3958" w:rsidRDefault="00614D2C">
      <w:pPr>
        <w:pStyle w:val="TOC1"/>
        <w:rPr>
          <w:rFonts w:asciiTheme="minorHAnsi" w:eastAsiaTheme="minorEastAsia" w:hAnsiTheme="minorHAnsi" w:cstheme="minorBidi"/>
          <w:noProof/>
          <w:kern w:val="2"/>
          <w:lang w:eastAsia="en-GB"/>
          <w14:ligatures w14:val="standardContextual"/>
        </w:rPr>
      </w:pPr>
      <w:r w:rsidRPr="00C9161E">
        <w:fldChar w:fldCharType="begin"/>
      </w:r>
      <w:r>
        <w:instrText xml:space="preserve"> TOC \h \z \t "Heading 1,1,Heading 2,1,Heading 3,1,Heading 4,1,Heading 9,1,Heading 1 + number,1,Heading 2 + number,1,Heading 3 + number,1,Heading 4 + number,1" </w:instrText>
      </w:r>
      <w:r w:rsidRPr="00C9161E">
        <w:fldChar w:fldCharType="separate"/>
      </w:r>
      <w:hyperlink w:anchor="_Toc237450199" w:history="1">
        <w:r w:rsidR="005C3958" w:rsidRPr="00CB563E">
          <w:rPr>
            <w:rStyle w:val="Hyperlink"/>
            <w:noProof/>
          </w:rPr>
          <w:t>1.</w:t>
        </w:r>
        <w:r w:rsidR="005C3958">
          <w:rPr>
            <w:rFonts w:asciiTheme="minorHAnsi" w:eastAsiaTheme="minorEastAsia" w:hAnsiTheme="minorHAnsi" w:cstheme="minorBidi"/>
            <w:noProof/>
            <w:kern w:val="2"/>
            <w:lang w:eastAsia="en-GB"/>
            <w14:ligatures w14:val="standardContextual"/>
          </w:rPr>
          <w:tab/>
        </w:r>
        <w:r w:rsidR="005C3958" w:rsidRPr="00CB563E">
          <w:rPr>
            <w:rStyle w:val="Hyperlink"/>
            <w:noProof/>
          </w:rPr>
          <w:t>Introduction</w:t>
        </w:r>
        <w:r w:rsidR="005C3958">
          <w:rPr>
            <w:noProof/>
            <w:webHidden/>
          </w:rPr>
          <w:tab/>
        </w:r>
        <w:r w:rsidR="005C3958">
          <w:rPr>
            <w:noProof/>
            <w:webHidden/>
          </w:rPr>
          <w:fldChar w:fldCharType="begin"/>
        </w:r>
        <w:r w:rsidR="005C3958">
          <w:rPr>
            <w:noProof/>
            <w:webHidden/>
          </w:rPr>
          <w:instrText xml:space="preserve"> PAGEREF _Toc237450199 \h </w:instrText>
        </w:r>
        <w:r w:rsidR="005C3958">
          <w:rPr>
            <w:noProof/>
            <w:webHidden/>
          </w:rPr>
        </w:r>
        <w:r w:rsidR="005C3958">
          <w:rPr>
            <w:noProof/>
            <w:webHidden/>
          </w:rPr>
          <w:fldChar w:fldCharType="separate"/>
        </w:r>
        <w:r w:rsidR="005C3958">
          <w:rPr>
            <w:noProof/>
            <w:webHidden/>
          </w:rPr>
          <w:t>9</w:t>
        </w:r>
        <w:r w:rsidR="005C3958">
          <w:rPr>
            <w:noProof/>
            <w:webHidden/>
          </w:rPr>
          <w:fldChar w:fldCharType="end"/>
        </w:r>
      </w:hyperlink>
    </w:p>
    <w:p w14:paraId="0C20E340" w14:textId="1F57ACA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0" w:history="1">
        <w:r w:rsidRPr="00CB563E">
          <w:rPr>
            <w:rStyle w:val="Hyperlink"/>
            <w:noProof/>
          </w:rPr>
          <w:t>1.1.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_Toc237450200 \h </w:instrText>
        </w:r>
        <w:r>
          <w:rPr>
            <w:noProof/>
            <w:webHidden/>
          </w:rPr>
        </w:r>
        <w:r>
          <w:rPr>
            <w:noProof/>
            <w:webHidden/>
          </w:rPr>
          <w:fldChar w:fldCharType="separate"/>
        </w:r>
        <w:r>
          <w:rPr>
            <w:noProof/>
            <w:webHidden/>
          </w:rPr>
          <w:t>9</w:t>
        </w:r>
        <w:r>
          <w:rPr>
            <w:noProof/>
            <w:webHidden/>
          </w:rPr>
          <w:fldChar w:fldCharType="end"/>
        </w:r>
      </w:hyperlink>
    </w:p>
    <w:p w14:paraId="64BAB73C" w14:textId="3760C73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1" w:history="1">
        <w:r w:rsidRPr="00CB563E">
          <w:rPr>
            <w:rStyle w:val="Hyperlink"/>
            <w:noProof/>
          </w:rPr>
          <w:t>1.2.</w:t>
        </w:r>
        <w:r>
          <w:rPr>
            <w:rFonts w:asciiTheme="minorHAnsi" w:eastAsiaTheme="minorEastAsia" w:hAnsiTheme="minorHAnsi" w:cstheme="minorBidi"/>
            <w:noProof/>
            <w:kern w:val="2"/>
            <w:lang w:eastAsia="en-GB"/>
            <w14:ligatures w14:val="standardContextual"/>
          </w:rPr>
          <w:tab/>
        </w:r>
        <w:r w:rsidRPr="00CB563E">
          <w:rPr>
            <w:rStyle w:val="Hyperlink"/>
            <w:noProof/>
          </w:rPr>
          <w:t>Background to Employment and Support Allowance</w:t>
        </w:r>
        <w:r>
          <w:rPr>
            <w:noProof/>
            <w:webHidden/>
          </w:rPr>
          <w:tab/>
        </w:r>
        <w:r>
          <w:rPr>
            <w:noProof/>
            <w:webHidden/>
          </w:rPr>
          <w:fldChar w:fldCharType="begin"/>
        </w:r>
        <w:r>
          <w:rPr>
            <w:noProof/>
            <w:webHidden/>
          </w:rPr>
          <w:instrText xml:space="preserve"> PAGEREF _Toc237450201 \h </w:instrText>
        </w:r>
        <w:r>
          <w:rPr>
            <w:noProof/>
            <w:webHidden/>
          </w:rPr>
        </w:r>
        <w:r>
          <w:rPr>
            <w:noProof/>
            <w:webHidden/>
          </w:rPr>
          <w:fldChar w:fldCharType="separate"/>
        </w:r>
        <w:r>
          <w:rPr>
            <w:noProof/>
            <w:webHidden/>
          </w:rPr>
          <w:t>10</w:t>
        </w:r>
        <w:r>
          <w:rPr>
            <w:noProof/>
            <w:webHidden/>
          </w:rPr>
          <w:fldChar w:fldCharType="end"/>
        </w:r>
      </w:hyperlink>
    </w:p>
    <w:p w14:paraId="6A146058" w14:textId="77F668A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2" w:history="1">
        <w:r w:rsidRPr="00CB563E">
          <w:rPr>
            <w:rStyle w:val="Hyperlink"/>
            <w:noProof/>
          </w:rPr>
          <w:t>1.3.</w:t>
        </w:r>
        <w:r>
          <w:rPr>
            <w:rFonts w:asciiTheme="minorHAnsi" w:eastAsiaTheme="minorEastAsia" w:hAnsiTheme="minorHAnsi" w:cstheme="minorBidi"/>
            <w:noProof/>
            <w:kern w:val="2"/>
            <w:lang w:eastAsia="en-GB"/>
            <w14:ligatures w14:val="standardContextual"/>
          </w:rPr>
          <w:tab/>
        </w:r>
        <w:r w:rsidRPr="00CB563E">
          <w:rPr>
            <w:rStyle w:val="Hyperlink"/>
            <w:noProof/>
          </w:rPr>
          <w:t>The Work Capability Assessment Structure</w:t>
        </w:r>
        <w:r>
          <w:rPr>
            <w:noProof/>
            <w:webHidden/>
          </w:rPr>
          <w:tab/>
        </w:r>
        <w:r>
          <w:rPr>
            <w:noProof/>
            <w:webHidden/>
          </w:rPr>
          <w:fldChar w:fldCharType="begin"/>
        </w:r>
        <w:r>
          <w:rPr>
            <w:noProof/>
            <w:webHidden/>
          </w:rPr>
          <w:instrText xml:space="preserve"> PAGEREF _Toc237450202 \h </w:instrText>
        </w:r>
        <w:r>
          <w:rPr>
            <w:noProof/>
            <w:webHidden/>
          </w:rPr>
        </w:r>
        <w:r>
          <w:rPr>
            <w:noProof/>
            <w:webHidden/>
          </w:rPr>
          <w:fldChar w:fldCharType="separate"/>
        </w:r>
        <w:r>
          <w:rPr>
            <w:noProof/>
            <w:webHidden/>
          </w:rPr>
          <w:t>12</w:t>
        </w:r>
        <w:r>
          <w:rPr>
            <w:noProof/>
            <w:webHidden/>
          </w:rPr>
          <w:fldChar w:fldCharType="end"/>
        </w:r>
      </w:hyperlink>
    </w:p>
    <w:p w14:paraId="2AC11139" w14:textId="3D506B8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3" w:history="1">
        <w:r w:rsidRPr="00CB563E">
          <w:rPr>
            <w:rStyle w:val="Hyperlink"/>
            <w:noProof/>
          </w:rPr>
          <w:t>1.4.</w:t>
        </w:r>
        <w:r>
          <w:rPr>
            <w:rFonts w:asciiTheme="minorHAnsi" w:eastAsiaTheme="minorEastAsia" w:hAnsiTheme="minorHAnsi" w:cstheme="minorBidi"/>
            <w:noProof/>
            <w:kern w:val="2"/>
            <w:lang w:eastAsia="en-GB"/>
            <w14:ligatures w14:val="standardContextual"/>
          </w:rPr>
          <w:tab/>
        </w:r>
        <w:r w:rsidRPr="00CB563E">
          <w:rPr>
            <w:rStyle w:val="Hyperlink"/>
            <w:noProof/>
          </w:rPr>
          <w:t>The Financial Structure of ESA/UC</w:t>
        </w:r>
        <w:r>
          <w:rPr>
            <w:noProof/>
            <w:webHidden/>
          </w:rPr>
          <w:tab/>
        </w:r>
        <w:r>
          <w:rPr>
            <w:noProof/>
            <w:webHidden/>
          </w:rPr>
          <w:fldChar w:fldCharType="begin"/>
        </w:r>
        <w:r>
          <w:rPr>
            <w:noProof/>
            <w:webHidden/>
          </w:rPr>
          <w:instrText xml:space="preserve"> PAGEREF _Toc237450203 \h </w:instrText>
        </w:r>
        <w:r>
          <w:rPr>
            <w:noProof/>
            <w:webHidden/>
          </w:rPr>
        </w:r>
        <w:r>
          <w:rPr>
            <w:noProof/>
            <w:webHidden/>
          </w:rPr>
          <w:fldChar w:fldCharType="separate"/>
        </w:r>
        <w:r>
          <w:rPr>
            <w:noProof/>
            <w:webHidden/>
          </w:rPr>
          <w:t>13</w:t>
        </w:r>
        <w:r>
          <w:rPr>
            <w:noProof/>
            <w:webHidden/>
          </w:rPr>
          <w:fldChar w:fldCharType="end"/>
        </w:r>
      </w:hyperlink>
    </w:p>
    <w:p w14:paraId="4BBE77D8" w14:textId="1BC2D40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4" w:history="1">
        <w:r w:rsidRPr="00CB563E">
          <w:rPr>
            <w:rStyle w:val="Hyperlink"/>
            <w:noProof/>
          </w:rPr>
          <w:t>1.4.1 Overview of the ESA claim process</w:t>
        </w:r>
        <w:r>
          <w:rPr>
            <w:noProof/>
            <w:webHidden/>
          </w:rPr>
          <w:tab/>
        </w:r>
        <w:r>
          <w:rPr>
            <w:noProof/>
            <w:webHidden/>
          </w:rPr>
          <w:fldChar w:fldCharType="begin"/>
        </w:r>
        <w:r>
          <w:rPr>
            <w:noProof/>
            <w:webHidden/>
          </w:rPr>
          <w:instrText xml:space="preserve"> PAGEREF _Toc237450204 \h </w:instrText>
        </w:r>
        <w:r>
          <w:rPr>
            <w:noProof/>
            <w:webHidden/>
          </w:rPr>
        </w:r>
        <w:r>
          <w:rPr>
            <w:noProof/>
            <w:webHidden/>
          </w:rPr>
          <w:fldChar w:fldCharType="separate"/>
        </w:r>
        <w:r>
          <w:rPr>
            <w:noProof/>
            <w:webHidden/>
          </w:rPr>
          <w:t>13</w:t>
        </w:r>
        <w:r>
          <w:rPr>
            <w:noProof/>
            <w:webHidden/>
          </w:rPr>
          <w:fldChar w:fldCharType="end"/>
        </w:r>
      </w:hyperlink>
    </w:p>
    <w:p w14:paraId="650885E3" w14:textId="33E10DA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5" w:history="1">
        <w:r w:rsidRPr="00CB563E">
          <w:rPr>
            <w:rStyle w:val="Hyperlink"/>
            <w:noProof/>
          </w:rPr>
          <w:t>1.4.2.</w:t>
        </w:r>
        <w:r>
          <w:rPr>
            <w:rFonts w:asciiTheme="minorHAnsi" w:eastAsiaTheme="minorEastAsia" w:hAnsiTheme="minorHAnsi" w:cstheme="minorBidi"/>
            <w:noProof/>
            <w:kern w:val="2"/>
            <w:lang w:eastAsia="en-GB"/>
            <w14:ligatures w14:val="standardContextual"/>
          </w:rPr>
          <w:tab/>
        </w:r>
        <w:r w:rsidRPr="00CB563E">
          <w:rPr>
            <w:rStyle w:val="Hyperlink"/>
            <w:noProof/>
          </w:rPr>
          <w:t>Universal Credit</w:t>
        </w:r>
        <w:r>
          <w:rPr>
            <w:noProof/>
            <w:webHidden/>
          </w:rPr>
          <w:tab/>
        </w:r>
        <w:r>
          <w:rPr>
            <w:noProof/>
            <w:webHidden/>
          </w:rPr>
          <w:fldChar w:fldCharType="begin"/>
        </w:r>
        <w:r>
          <w:rPr>
            <w:noProof/>
            <w:webHidden/>
          </w:rPr>
          <w:instrText xml:space="preserve"> PAGEREF _Toc237450205 \h </w:instrText>
        </w:r>
        <w:r>
          <w:rPr>
            <w:noProof/>
            <w:webHidden/>
          </w:rPr>
        </w:r>
        <w:r>
          <w:rPr>
            <w:noProof/>
            <w:webHidden/>
          </w:rPr>
          <w:fldChar w:fldCharType="separate"/>
        </w:r>
        <w:r>
          <w:rPr>
            <w:noProof/>
            <w:webHidden/>
          </w:rPr>
          <w:t>16</w:t>
        </w:r>
        <w:r>
          <w:rPr>
            <w:noProof/>
            <w:webHidden/>
          </w:rPr>
          <w:fldChar w:fldCharType="end"/>
        </w:r>
      </w:hyperlink>
    </w:p>
    <w:p w14:paraId="13054F4D" w14:textId="08D99BB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6" w:history="1">
        <w:r w:rsidRPr="00CB563E">
          <w:rPr>
            <w:rStyle w:val="Hyperlink"/>
            <w:noProof/>
          </w:rPr>
          <w:t>1.4.2.1.</w:t>
        </w:r>
        <w:r>
          <w:rPr>
            <w:rFonts w:asciiTheme="minorHAnsi" w:eastAsiaTheme="minorEastAsia" w:hAnsiTheme="minorHAnsi" w:cstheme="minorBidi"/>
            <w:noProof/>
            <w:kern w:val="2"/>
            <w:lang w:eastAsia="en-GB"/>
            <w14:ligatures w14:val="standardContextual"/>
          </w:rPr>
          <w:tab/>
        </w:r>
        <w:r w:rsidRPr="00CB563E">
          <w:rPr>
            <w:rStyle w:val="Hyperlink"/>
            <w:noProof/>
          </w:rPr>
          <w:t>Background to Universal Credit</w:t>
        </w:r>
        <w:r>
          <w:rPr>
            <w:noProof/>
            <w:webHidden/>
          </w:rPr>
          <w:tab/>
        </w:r>
        <w:r>
          <w:rPr>
            <w:noProof/>
            <w:webHidden/>
          </w:rPr>
          <w:fldChar w:fldCharType="begin"/>
        </w:r>
        <w:r>
          <w:rPr>
            <w:noProof/>
            <w:webHidden/>
          </w:rPr>
          <w:instrText xml:space="preserve"> PAGEREF _Toc237450206 \h </w:instrText>
        </w:r>
        <w:r>
          <w:rPr>
            <w:noProof/>
            <w:webHidden/>
          </w:rPr>
        </w:r>
        <w:r>
          <w:rPr>
            <w:noProof/>
            <w:webHidden/>
          </w:rPr>
          <w:fldChar w:fldCharType="separate"/>
        </w:r>
        <w:r>
          <w:rPr>
            <w:noProof/>
            <w:webHidden/>
          </w:rPr>
          <w:t>16</w:t>
        </w:r>
        <w:r>
          <w:rPr>
            <w:noProof/>
            <w:webHidden/>
          </w:rPr>
          <w:fldChar w:fldCharType="end"/>
        </w:r>
      </w:hyperlink>
    </w:p>
    <w:p w14:paraId="4DBFFDC9" w14:textId="4BBFF89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7" w:history="1">
        <w:r w:rsidRPr="00CB563E">
          <w:rPr>
            <w:rStyle w:val="Hyperlink"/>
            <w:noProof/>
          </w:rPr>
          <w:t>1.4.2.2.</w:t>
        </w:r>
        <w:r>
          <w:rPr>
            <w:rFonts w:asciiTheme="minorHAnsi" w:eastAsiaTheme="minorEastAsia" w:hAnsiTheme="minorHAnsi" w:cstheme="minorBidi"/>
            <w:noProof/>
            <w:kern w:val="2"/>
            <w:lang w:eastAsia="en-GB"/>
            <w14:ligatures w14:val="standardContextual"/>
          </w:rPr>
          <w:tab/>
        </w:r>
        <w:r w:rsidRPr="00CB563E">
          <w:rPr>
            <w:rStyle w:val="Hyperlink"/>
            <w:noProof/>
          </w:rPr>
          <w:t>Universal Credit and the WCA</w:t>
        </w:r>
        <w:r>
          <w:rPr>
            <w:noProof/>
            <w:webHidden/>
          </w:rPr>
          <w:tab/>
        </w:r>
        <w:r>
          <w:rPr>
            <w:noProof/>
            <w:webHidden/>
          </w:rPr>
          <w:fldChar w:fldCharType="begin"/>
        </w:r>
        <w:r>
          <w:rPr>
            <w:noProof/>
            <w:webHidden/>
          </w:rPr>
          <w:instrText xml:space="preserve"> PAGEREF _Toc237450207 \h </w:instrText>
        </w:r>
        <w:r>
          <w:rPr>
            <w:noProof/>
            <w:webHidden/>
          </w:rPr>
        </w:r>
        <w:r>
          <w:rPr>
            <w:noProof/>
            <w:webHidden/>
          </w:rPr>
          <w:fldChar w:fldCharType="separate"/>
        </w:r>
        <w:r>
          <w:rPr>
            <w:noProof/>
            <w:webHidden/>
          </w:rPr>
          <w:t>16</w:t>
        </w:r>
        <w:r>
          <w:rPr>
            <w:noProof/>
            <w:webHidden/>
          </w:rPr>
          <w:fldChar w:fldCharType="end"/>
        </w:r>
      </w:hyperlink>
    </w:p>
    <w:p w14:paraId="5977E66E" w14:textId="5D504FD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8" w:history="1">
        <w:r w:rsidRPr="00CB563E">
          <w:rPr>
            <w:rStyle w:val="Hyperlink"/>
            <w:noProof/>
          </w:rPr>
          <w:t>1.5.</w:t>
        </w:r>
        <w:r>
          <w:rPr>
            <w:rFonts w:asciiTheme="minorHAnsi" w:eastAsiaTheme="minorEastAsia" w:hAnsiTheme="minorHAnsi" w:cstheme="minorBidi"/>
            <w:noProof/>
            <w:kern w:val="2"/>
            <w:lang w:eastAsia="en-GB"/>
            <w14:ligatures w14:val="standardContextual"/>
          </w:rPr>
          <w:tab/>
        </w:r>
        <w:r w:rsidRPr="00CB563E">
          <w:rPr>
            <w:rStyle w:val="Hyperlink"/>
            <w:noProof/>
          </w:rPr>
          <w:t>The Role of the Approved HCP</w:t>
        </w:r>
        <w:r>
          <w:rPr>
            <w:noProof/>
            <w:webHidden/>
          </w:rPr>
          <w:tab/>
        </w:r>
        <w:r>
          <w:rPr>
            <w:noProof/>
            <w:webHidden/>
          </w:rPr>
          <w:fldChar w:fldCharType="begin"/>
        </w:r>
        <w:r>
          <w:rPr>
            <w:noProof/>
            <w:webHidden/>
          </w:rPr>
          <w:instrText xml:space="preserve"> PAGEREF _Toc237450208 \h </w:instrText>
        </w:r>
        <w:r>
          <w:rPr>
            <w:noProof/>
            <w:webHidden/>
          </w:rPr>
        </w:r>
        <w:r>
          <w:rPr>
            <w:noProof/>
            <w:webHidden/>
          </w:rPr>
          <w:fldChar w:fldCharType="separate"/>
        </w:r>
        <w:r>
          <w:rPr>
            <w:noProof/>
            <w:webHidden/>
          </w:rPr>
          <w:t>17</w:t>
        </w:r>
        <w:r>
          <w:rPr>
            <w:noProof/>
            <w:webHidden/>
          </w:rPr>
          <w:fldChar w:fldCharType="end"/>
        </w:r>
      </w:hyperlink>
    </w:p>
    <w:p w14:paraId="67CFDEB4" w14:textId="32C949C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09" w:history="1">
        <w:r w:rsidRPr="00CB563E">
          <w:rPr>
            <w:rStyle w:val="Hyperlink"/>
            <w:noProof/>
          </w:rPr>
          <w:t>1.5.1.</w:t>
        </w:r>
        <w:r>
          <w:rPr>
            <w:rFonts w:asciiTheme="minorHAnsi" w:eastAsiaTheme="minorEastAsia" w:hAnsiTheme="minorHAnsi" w:cstheme="minorBidi"/>
            <w:noProof/>
            <w:kern w:val="2"/>
            <w:lang w:eastAsia="en-GB"/>
            <w14:ligatures w14:val="standardContextual"/>
          </w:rPr>
          <w:tab/>
        </w:r>
        <w:r w:rsidRPr="00CB563E">
          <w:rPr>
            <w:rStyle w:val="Hyperlink"/>
            <w:noProof/>
          </w:rPr>
          <w:t>Maintaining the Standard – Audit</w:t>
        </w:r>
        <w:r>
          <w:rPr>
            <w:noProof/>
            <w:webHidden/>
          </w:rPr>
          <w:tab/>
        </w:r>
        <w:r>
          <w:rPr>
            <w:noProof/>
            <w:webHidden/>
          </w:rPr>
          <w:fldChar w:fldCharType="begin"/>
        </w:r>
        <w:r>
          <w:rPr>
            <w:noProof/>
            <w:webHidden/>
          </w:rPr>
          <w:instrText xml:space="preserve"> PAGEREF _Toc237450209 \h </w:instrText>
        </w:r>
        <w:r>
          <w:rPr>
            <w:noProof/>
            <w:webHidden/>
          </w:rPr>
        </w:r>
        <w:r>
          <w:rPr>
            <w:noProof/>
            <w:webHidden/>
          </w:rPr>
          <w:fldChar w:fldCharType="separate"/>
        </w:r>
        <w:r>
          <w:rPr>
            <w:noProof/>
            <w:webHidden/>
          </w:rPr>
          <w:t>18</w:t>
        </w:r>
        <w:r>
          <w:rPr>
            <w:noProof/>
            <w:webHidden/>
          </w:rPr>
          <w:fldChar w:fldCharType="end"/>
        </w:r>
      </w:hyperlink>
    </w:p>
    <w:p w14:paraId="2C9F89F1" w14:textId="20CA2A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0" w:history="1">
        <w:r w:rsidRPr="00CB563E">
          <w:rPr>
            <w:rStyle w:val="Hyperlink"/>
            <w:noProof/>
          </w:rPr>
          <w:t>1.6.</w:t>
        </w:r>
        <w:r>
          <w:rPr>
            <w:rFonts w:asciiTheme="minorHAnsi" w:eastAsiaTheme="minorEastAsia" w:hAnsiTheme="minorHAnsi" w:cstheme="minorBidi"/>
            <w:noProof/>
            <w:kern w:val="2"/>
            <w:lang w:eastAsia="en-GB"/>
            <w14:ligatures w14:val="standardContextual"/>
          </w:rPr>
          <w:tab/>
        </w:r>
        <w:r w:rsidRPr="00CB563E">
          <w:rPr>
            <w:rStyle w:val="Hyperlink"/>
            <w:noProof/>
          </w:rPr>
          <w:t>The Decision Maker’s Perspective</w:t>
        </w:r>
        <w:r>
          <w:rPr>
            <w:noProof/>
            <w:webHidden/>
          </w:rPr>
          <w:tab/>
        </w:r>
        <w:r>
          <w:rPr>
            <w:noProof/>
            <w:webHidden/>
          </w:rPr>
          <w:fldChar w:fldCharType="begin"/>
        </w:r>
        <w:r>
          <w:rPr>
            <w:noProof/>
            <w:webHidden/>
          </w:rPr>
          <w:instrText xml:space="preserve"> PAGEREF _Toc237450210 \h </w:instrText>
        </w:r>
        <w:r>
          <w:rPr>
            <w:noProof/>
            <w:webHidden/>
          </w:rPr>
        </w:r>
        <w:r>
          <w:rPr>
            <w:noProof/>
            <w:webHidden/>
          </w:rPr>
          <w:fldChar w:fldCharType="separate"/>
        </w:r>
        <w:r>
          <w:rPr>
            <w:noProof/>
            <w:webHidden/>
          </w:rPr>
          <w:t>19</w:t>
        </w:r>
        <w:r>
          <w:rPr>
            <w:noProof/>
            <w:webHidden/>
          </w:rPr>
          <w:fldChar w:fldCharType="end"/>
        </w:r>
      </w:hyperlink>
    </w:p>
    <w:p w14:paraId="7F7BA143" w14:textId="3F18BAA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1" w:history="1">
        <w:r w:rsidRPr="00CB563E">
          <w:rPr>
            <w:rStyle w:val="Hyperlink"/>
            <w:noProof/>
          </w:rPr>
          <w:t>2.</w:t>
        </w:r>
        <w:r>
          <w:rPr>
            <w:rFonts w:asciiTheme="minorHAnsi" w:eastAsiaTheme="minorEastAsia" w:hAnsiTheme="minorHAnsi" w:cstheme="minorBidi"/>
            <w:noProof/>
            <w:kern w:val="2"/>
            <w:lang w:eastAsia="en-GB"/>
            <w14:ligatures w14:val="standardContextual"/>
          </w:rPr>
          <w:tab/>
        </w:r>
        <w:r w:rsidRPr="00CB563E">
          <w:rPr>
            <w:rStyle w:val="Hyperlink"/>
            <w:noProof/>
          </w:rPr>
          <w:t>Filework</w:t>
        </w:r>
        <w:r>
          <w:rPr>
            <w:noProof/>
            <w:webHidden/>
          </w:rPr>
          <w:tab/>
        </w:r>
        <w:r>
          <w:rPr>
            <w:noProof/>
            <w:webHidden/>
          </w:rPr>
          <w:fldChar w:fldCharType="begin"/>
        </w:r>
        <w:r>
          <w:rPr>
            <w:noProof/>
            <w:webHidden/>
          </w:rPr>
          <w:instrText xml:space="preserve"> PAGEREF _Toc237450211 \h </w:instrText>
        </w:r>
        <w:r>
          <w:rPr>
            <w:noProof/>
            <w:webHidden/>
          </w:rPr>
        </w:r>
        <w:r>
          <w:rPr>
            <w:noProof/>
            <w:webHidden/>
          </w:rPr>
          <w:fldChar w:fldCharType="separate"/>
        </w:r>
        <w:r>
          <w:rPr>
            <w:noProof/>
            <w:webHidden/>
          </w:rPr>
          <w:t>22</w:t>
        </w:r>
        <w:r>
          <w:rPr>
            <w:noProof/>
            <w:webHidden/>
          </w:rPr>
          <w:fldChar w:fldCharType="end"/>
        </w:r>
      </w:hyperlink>
    </w:p>
    <w:p w14:paraId="44E688D1" w14:textId="34B46E9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2" w:history="1">
        <w:r w:rsidRPr="00CB563E">
          <w:rPr>
            <w:rStyle w:val="Hyperlink"/>
            <w:noProof/>
          </w:rPr>
          <w:t>2.1.</w:t>
        </w:r>
        <w:r>
          <w:rPr>
            <w:rFonts w:asciiTheme="minorHAnsi" w:eastAsiaTheme="minorEastAsia" w:hAnsiTheme="minorHAnsi" w:cstheme="minorBidi"/>
            <w:noProof/>
            <w:kern w:val="2"/>
            <w:lang w:eastAsia="en-GB"/>
            <w14:ligatures w14:val="standardContextual"/>
          </w:rPr>
          <w:tab/>
        </w:r>
        <w:r w:rsidRPr="00CB563E">
          <w:rPr>
            <w:rStyle w:val="Hyperlink"/>
            <w:noProof/>
          </w:rPr>
          <w:t>Special Rules for End of Life (SREL) (formerly referred to as Terminal Illness (TI) Check)</w:t>
        </w:r>
        <w:r>
          <w:rPr>
            <w:noProof/>
            <w:webHidden/>
          </w:rPr>
          <w:tab/>
        </w:r>
        <w:r>
          <w:rPr>
            <w:noProof/>
            <w:webHidden/>
          </w:rPr>
          <w:fldChar w:fldCharType="begin"/>
        </w:r>
        <w:r>
          <w:rPr>
            <w:noProof/>
            <w:webHidden/>
          </w:rPr>
          <w:instrText xml:space="preserve"> PAGEREF _Toc237450212 \h </w:instrText>
        </w:r>
        <w:r>
          <w:rPr>
            <w:noProof/>
            <w:webHidden/>
          </w:rPr>
        </w:r>
        <w:r>
          <w:rPr>
            <w:noProof/>
            <w:webHidden/>
          </w:rPr>
          <w:fldChar w:fldCharType="separate"/>
        </w:r>
        <w:r>
          <w:rPr>
            <w:noProof/>
            <w:webHidden/>
          </w:rPr>
          <w:t>22</w:t>
        </w:r>
        <w:r>
          <w:rPr>
            <w:noProof/>
            <w:webHidden/>
          </w:rPr>
          <w:fldChar w:fldCharType="end"/>
        </w:r>
      </w:hyperlink>
    </w:p>
    <w:p w14:paraId="5B1B8EF8" w14:textId="62AE3DD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3" w:history="1">
        <w:r w:rsidRPr="00CB563E">
          <w:rPr>
            <w:rStyle w:val="Hyperlink"/>
            <w:noProof/>
          </w:rPr>
          <w:t>2.2.</w:t>
        </w:r>
        <w:r>
          <w:rPr>
            <w:rFonts w:asciiTheme="minorHAnsi" w:eastAsiaTheme="minorEastAsia" w:hAnsiTheme="minorHAnsi" w:cstheme="minorBidi"/>
            <w:noProof/>
            <w:kern w:val="2"/>
            <w:lang w:eastAsia="en-GB"/>
            <w14:ligatures w14:val="standardContextual"/>
          </w:rPr>
          <w:tab/>
        </w:r>
        <w:r w:rsidRPr="00CB563E">
          <w:rPr>
            <w:rStyle w:val="Hyperlink"/>
            <w:noProof/>
          </w:rPr>
          <w:t>Pre-board Check</w:t>
        </w:r>
        <w:r>
          <w:rPr>
            <w:noProof/>
            <w:webHidden/>
          </w:rPr>
          <w:tab/>
        </w:r>
        <w:r>
          <w:rPr>
            <w:noProof/>
            <w:webHidden/>
          </w:rPr>
          <w:fldChar w:fldCharType="begin"/>
        </w:r>
        <w:r>
          <w:rPr>
            <w:noProof/>
            <w:webHidden/>
          </w:rPr>
          <w:instrText xml:space="preserve"> PAGEREF _Toc237450213 \h </w:instrText>
        </w:r>
        <w:r>
          <w:rPr>
            <w:noProof/>
            <w:webHidden/>
          </w:rPr>
        </w:r>
        <w:r>
          <w:rPr>
            <w:noProof/>
            <w:webHidden/>
          </w:rPr>
          <w:fldChar w:fldCharType="separate"/>
        </w:r>
        <w:r>
          <w:rPr>
            <w:noProof/>
            <w:webHidden/>
          </w:rPr>
          <w:t>24</w:t>
        </w:r>
        <w:r>
          <w:rPr>
            <w:noProof/>
            <w:webHidden/>
          </w:rPr>
          <w:fldChar w:fldCharType="end"/>
        </w:r>
      </w:hyperlink>
    </w:p>
    <w:p w14:paraId="4B48A027" w14:textId="6239E6B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4" w:history="1">
        <w:r w:rsidRPr="00CB563E">
          <w:rPr>
            <w:rStyle w:val="Hyperlink"/>
            <w:noProof/>
          </w:rPr>
          <w:t>2.3.</w:t>
        </w:r>
        <w:r>
          <w:rPr>
            <w:rFonts w:asciiTheme="minorHAnsi" w:eastAsiaTheme="minorEastAsia" w:hAnsiTheme="minorHAnsi" w:cstheme="minorBidi"/>
            <w:noProof/>
            <w:kern w:val="2"/>
            <w:lang w:eastAsia="en-GB"/>
            <w14:ligatures w14:val="standardContextual"/>
          </w:rPr>
          <w:tab/>
        </w:r>
        <w:r w:rsidRPr="00CB563E">
          <w:rPr>
            <w:rStyle w:val="Hyperlink"/>
            <w:noProof/>
          </w:rPr>
          <w:t>Limited capability for work related activity (Previously known as The Support Group in ESA)</w:t>
        </w:r>
        <w:r>
          <w:rPr>
            <w:noProof/>
            <w:webHidden/>
          </w:rPr>
          <w:tab/>
        </w:r>
        <w:r>
          <w:rPr>
            <w:noProof/>
            <w:webHidden/>
          </w:rPr>
          <w:fldChar w:fldCharType="begin"/>
        </w:r>
        <w:r>
          <w:rPr>
            <w:noProof/>
            <w:webHidden/>
          </w:rPr>
          <w:instrText xml:space="preserve"> PAGEREF _Toc237450214 \h </w:instrText>
        </w:r>
        <w:r>
          <w:rPr>
            <w:noProof/>
            <w:webHidden/>
          </w:rPr>
        </w:r>
        <w:r>
          <w:rPr>
            <w:noProof/>
            <w:webHidden/>
          </w:rPr>
          <w:fldChar w:fldCharType="separate"/>
        </w:r>
        <w:r>
          <w:rPr>
            <w:noProof/>
            <w:webHidden/>
          </w:rPr>
          <w:t>24</w:t>
        </w:r>
        <w:r>
          <w:rPr>
            <w:noProof/>
            <w:webHidden/>
          </w:rPr>
          <w:fldChar w:fldCharType="end"/>
        </w:r>
      </w:hyperlink>
    </w:p>
    <w:p w14:paraId="3C34CCC3" w14:textId="175AA5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5" w:history="1">
        <w:r w:rsidRPr="00CB563E">
          <w:rPr>
            <w:rStyle w:val="Hyperlink"/>
            <w:noProof/>
          </w:rPr>
          <w:t>2.3.1.</w:t>
        </w:r>
        <w:r>
          <w:rPr>
            <w:rFonts w:asciiTheme="minorHAnsi" w:eastAsiaTheme="minorEastAsia" w:hAnsiTheme="minorHAnsi" w:cstheme="minorBidi"/>
            <w:noProof/>
            <w:kern w:val="2"/>
            <w:lang w:eastAsia="en-GB"/>
            <w14:ligatures w14:val="standardContextual"/>
          </w:rPr>
          <w:tab/>
        </w:r>
        <w:r w:rsidRPr="00CB563E">
          <w:rPr>
            <w:rStyle w:val="Hyperlink"/>
            <w:noProof/>
          </w:rPr>
          <w:t>Limited capability for work and work-related activity (LCW/LCWRA) - Severe Functional Limitation</w:t>
        </w:r>
        <w:r>
          <w:rPr>
            <w:noProof/>
            <w:webHidden/>
          </w:rPr>
          <w:tab/>
        </w:r>
        <w:r>
          <w:rPr>
            <w:noProof/>
            <w:webHidden/>
          </w:rPr>
          <w:fldChar w:fldCharType="begin"/>
        </w:r>
        <w:r>
          <w:rPr>
            <w:noProof/>
            <w:webHidden/>
          </w:rPr>
          <w:instrText xml:space="preserve"> PAGEREF _Toc237450215 \h </w:instrText>
        </w:r>
        <w:r>
          <w:rPr>
            <w:noProof/>
            <w:webHidden/>
          </w:rPr>
        </w:r>
        <w:r>
          <w:rPr>
            <w:noProof/>
            <w:webHidden/>
          </w:rPr>
          <w:fldChar w:fldCharType="separate"/>
        </w:r>
        <w:r>
          <w:rPr>
            <w:noProof/>
            <w:webHidden/>
          </w:rPr>
          <w:t>26</w:t>
        </w:r>
        <w:r>
          <w:rPr>
            <w:noProof/>
            <w:webHidden/>
          </w:rPr>
          <w:fldChar w:fldCharType="end"/>
        </w:r>
      </w:hyperlink>
    </w:p>
    <w:p w14:paraId="50A03173" w14:textId="52A64B3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6" w:history="1">
        <w:r w:rsidRPr="00CB563E">
          <w:rPr>
            <w:rStyle w:val="Hyperlink"/>
            <w:noProof/>
          </w:rPr>
          <w:t>2.3.1.1.</w:t>
        </w:r>
        <w:r>
          <w:rPr>
            <w:rFonts w:asciiTheme="minorHAnsi" w:eastAsiaTheme="minorEastAsia" w:hAnsiTheme="minorHAnsi" w:cstheme="minorBidi"/>
            <w:noProof/>
            <w:kern w:val="2"/>
            <w:lang w:eastAsia="en-GB"/>
            <w14:ligatures w14:val="standardContextual"/>
          </w:rPr>
          <w:tab/>
        </w:r>
        <w:r w:rsidRPr="00CB563E">
          <w:rPr>
            <w:rStyle w:val="Hyperlink"/>
            <w:noProof/>
          </w:rPr>
          <w:t>Mobilising unaided by another person with or without a walking stick, manual wheelchair or other aid if such aid is normally, or could reasonably be, worn or used</w:t>
        </w:r>
        <w:r>
          <w:rPr>
            <w:noProof/>
            <w:webHidden/>
          </w:rPr>
          <w:tab/>
        </w:r>
        <w:r>
          <w:rPr>
            <w:noProof/>
            <w:webHidden/>
          </w:rPr>
          <w:fldChar w:fldCharType="begin"/>
        </w:r>
        <w:r>
          <w:rPr>
            <w:noProof/>
            <w:webHidden/>
          </w:rPr>
          <w:instrText xml:space="preserve"> PAGEREF _Toc237450216 \h </w:instrText>
        </w:r>
        <w:r>
          <w:rPr>
            <w:noProof/>
            <w:webHidden/>
          </w:rPr>
        </w:r>
        <w:r>
          <w:rPr>
            <w:noProof/>
            <w:webHidden/>
          </w:rPr>
          <w:fldChar w:fldCharType="separate"/>
        </w:r>
        <w:r>
          <w:rPr>
            <w:noProof/>
            <w:webHidden/>
          </w:rPr>
          <w:t>28</w:t>
        </w:r>
        <w:r>
          <w:rPr>
            <w:noProof/>
            <w:webHidden/>
          </w:rPr>
          <w:fldChar w:fldCharType="end"/>
        </w:r>
      </w:hyperlink>
    </w:p>
    <w:p w14:paraId="2C95F619" w14:textId="4FD4328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7" w:history="1">
        <w:r w:rsidRPr="00CB563E">
          <w:rPr>
            <w:rStyle w:val="Hyperlink"/>
            <w:noProof/>
          </w:rPr>
          <w:t>2.3.1.2.</w:t>
        </w:r>
        <w:r>
          <w:rPr>
            <w:rFonts w:asciiTheme="minorHAnsi" w:eastAsiaTheme="minorEastAsia" w:hAnsiTheme="minorHAnsi" w:cstheme="minorBidi"/>
            <w:noProof/>
            <w:kern w:val="2"/>
            <w:lang w:eastAsia="en-GB"/>
            <w14:ligatures w14:val="standardContextual"/>
          </w:rPr>
          <w:tab/>
        </w:r>
        <w:r w:rsidRPr="00CB563E">
          <w:rPr>
            <w:rStyle w:val="Hyperlink"/>
            <w:noProof/>
          </w:rPr>
          <w:t>Transferring from one seated position to another</w:t>
        </w:r>
        <w:r>
          <w:rPr>
            <w:noProof/>
            <w:webHidden/>
          </w:rPr>
          <w:tab/>
        </w:r>
        <w:r>
          <w:rPr>
            <w:noProof/>
            <w:webHidden/>
          </w:rPr>
          <w:fldChar w:fldCharType="begin"/>
        </w:r>
        <w:r>
          <w:rPr>
            <w:noProof/>
            <w:webHidden/>
          </w:rPr>
          <w:instrText xml:space="preserve"> PAGEREF _Toc237450217 \h </w:instrText>
        </w:r>
        <w:r>
          <w:rPr>
            <w:noProof/>
            <w:webHidden/>
          </w:rPr>
        </w:r>
        <w:r>
          <w:rPr>
            <w:noProof/>
            <w:webHidden/>
          </w:rPr>
          <w:fldChar w:fldCharType="separate"/>
        </w:r>
        <w:r>
          <w:rPr>
            <w:noProof/>
            <w:webHidden/>
          </w:rPr>
          <w:t>29</w:t>
        </w:r>
        <w:r>
          <w:rPr>
            <w:noProof/>
            <w:webHidden/>
          </w:rPr>
          <w:fldChar w:fldCharType="end"/>
        </w:r>
      </w:hyperlink>
    </w:p>
    <w:p w14:paraId="100EF773" w14:textId="1734150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8" w:history="1">
        <w:r w:rsidRPr="00CB563E">
          <w:rPr>
            <w:rStyle w:val="Hyperlink"/>
            <w:noProof/>
          </w:rPr>
          <w:t>2.3.1.3.</w:t>
        </w:r>
        <w:r>
          <w:rPr>
            <w:rFonts w:asciiTheme="minorHAnsi" w:eastAsiaTheme="minorEastAsia" w:hAnsiTheme="minorHAnsi" w:cstheme="minorBidi"/>
            <w:noProof/>
            <w:kern w:val="2"/>
            <w:lang w:eastAsia="en-GB"/>
            <w14:ligatures w14:val="standardContextual"/>
          </w:rPr>
          <w:tab/>
        </w:r>
        <w:r w:rsidRPr="00CB563E">
          <w:rPr>
            <w:rStyle w:val="Hyperlink"/>
            <w:noProof/>
          </w:rPr>
          <w:t>Reaching</w:t>
        </w:r>
        <w:r>
          <w:rPr>
            <w:noProof/>
            <w:webHidden/>
          </w:rPr>
          <w:tab/>
        </w:r>
        <w:r>
          <w:rPr>
            <w:noProof/>
            <w:webHidden/>
          </w:rPr>
          <w:fldChar w:fldCharType="begin"/>
        </w:r>
        <w:r>
          <w:rPr>
            <w:noProof/>
            <w:webHidden/>
          </w:rPr>
          <w:instrText xml:space="preserve"> PAGEREF _Toc237450218 \h </w:instrText>
        </w:r>
        <w:r>
          <w:rPr>
            <w:noProof/>
            <w:webHidden/>
          </w:rPr>
        </w:r>
        <w:r>
          <w:rPr>
            <w:noProof/>
            <w:webHidden/>
          </w:rPr>
          <w:fldChar w:fldCharType="separate"/>
        </w:r>
        <w:r>
          <w:rPr>
            <w:noProof/>
            <w:webHidden/>
          </w:rPr>
          <w:t>30</w:t>
        </w:r>
        <w:r>
          <w:rPr>
            <w:noProof/>
            <w:webHidden/>
          </w:rPr>
          <w:fldChar w:fldCharType="end"/>
        </w:r>
      </w:hyperlink>
    </w:p>
    <w:p w14:paraId="2937AC81" w14:textId="34DC866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19" w:history="1">
        <w:r w:rsidRPr="00CB563E">
          <w:rPr>
            <w:rStyle w:val="Hyperlink"/>
            <w:noProof/>
          </w:rPr>
          <w:t>2.3.1.4.</w:t>
        </w:r>
        <w:r>
          <w:rPr>
            <w:rFonts w:asciiTheme="minorHAnsi" w:eastAsiaTheme="minorEastAsia" w:hAnsiTheme="minorHAnsi" w:cstheme="minorBidi"/>
            <w:noProof/>
            <w:kern w:val="2"/>
            <w:lang w:eastAsia="en-GB"/>
            <w14:ligatures w14:val="standardContextual"/>
          </w:rPr>
          <w:tab/>
        </w:r>
        <w:r w:rsidRPr="00CB563E">
          <w:rPr>
            <w:rStyle w:val="Hyperlink"/>
            <w:noProof/>
          </w:rPr>
          <w:t>Picking up and moving or transferring by the use of the upper body and arms (excluding standing, sitting, bending or kneeling and all other activities specified in this Schedule)</w:t>
        </w:r>
        <w:r>
          <w:rPr>
            <w:noProof/>
            <w:webHidden/>
          </w:rPr>
          <w:tab/>
        </w:r>
        <w:r>
          <w:rPr>
            <w:noProof/>
            <w:webHidden/>
          </w:rPr>
          <w:fldChar w:fldCharType="begin"/>
        </w:r>
        <w:r>
          <w:rPr>
            <w:noProof/>
            <w:webHidden/>
          </w:rPr>
          <w:instrText xml:space="preserve"> PAGEREF _Toc237450219 \h </w:instrText>
        </w:r>
        <w:r>
          <w:rPr>
            <w:noProof/>
            <w:webHidden/>
          </w:rPr>
        </w:r>
        <w:r>
          <w:rPr>
            <w:noProof/>
            <w:webHidden/>
          </w:rPr>
          <w:fldChar w:fldCharType="separate"/>
        </w:r>
        <w:r>
          <w:rPr>
            <w:noProof/>
            <w:webHidden/>
          </w:rPr>
          <w:t>30</w:t>
        </w:r>
        <w:r>
          <w:rPr>
            <w:noProof/>
            <w:webHidden/>
          </w:rPr>
          <w:fldChar w:fldCharType="end"/>
        </w:r>
      </w:hyperlink>
    </w:p>
    <w:p w14:paraId="57E18D67" w14:textId="0E895FA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0" w:history="1">
        <w:r w:rsidRPr="00CB563E">
          <w:rPr>
            <w:rStyle w:val="Hyperlink"/>
            <w:noProof/>
          </w:rPr>
          <w:t>2.3.1.5.</w:t>
        </w:r>
        <w:r>
          <w:rPr>
            <w:rFonts w:asciiTheme="minorHAnsi" w:eastAsiaTheme="minorEastAsia" w:hAnsiTheme="minorHAnsi" w:cstheme="minorBidi"/>
            <w:noProof/>
            <w:kern w:val="2"/>
            <w:lang w:eastAsia="en-GB"/>
            <w14:ligatures w14:val="standardContextual"/>
          </w:rPr>
          <w:tab/>
        </w:r>
        <w:r w:rsidRPr="00CB563E">
          <w:rPr>
            <w:rStyle w:val="Hyperlink"/>
            <w:noProof/>
          </w:rPr>
          <w:t>Manual dexterity</w:t>
        </w:r>
        <w:r>
          <w:rPr>
            <w:noProof/>
            <w:webHidden/>
          </w:rPr>
          <w:tab/>
        </w:r>
        <w:r>
          <w:rPr>
            <w:noProof/>
            <w:webHidden/>
          </w:rPr>
          <w:fldChar w:fldCharType="begin"/>
        </w:r>
        <w:r>
          <w:rPr>
            <w:noProof/>
            <w:webHidden/>
          </w:rPr>
          <w:instrText xml:space="preserve"> PAGEREF _Toc237450220 \h </w:instrText>
        </w:r>
        <w:r>
          <w:rPr>
            <w:noProof/>
            <w:webHidden/>
          </w:rPr>
        </w:r>
        <w:r>
          <w:rPr>
            <w:noProof/>
            <w:webHidden/>
          </w:rPr>
          <w:fldChar w:fldCharType="separate"/>
        </w:r>
        <w:r>
          <w:rPr>
            <w:noProof/>
            <w:webHidden/>
          </w:rPr>
          <w:t>30</w:t>
        </w:r>
        <w:r>
          <w:rPr>
            <w:noProof/>
            <w:webHidden/>
          </w:rPr>
          <w:fldChar w:fldCharType="end"/>
        </w:r>
      </w:hyperlink>
    </w:p>
    <w:p w14:paraId="02FA9FA2" w14:textId="2528104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1" w:history="1">
        <w:r w:rsidRPr="00CB563E">
          <w:rPr>
            <w:rStyle w:val="Hyperlink"/>
            <w:noProof/>
          </w:rPr>
          <w:t>2.3.1.6.</w:t>
        </w:r>
        <w:r>
          <w:rPr>
            <w:rFonts w:asciiTheme="minorHAnsi" w:eastAsiaTheme="minorEastAsia" w:hAnsiTheme="minorHAnsi" w:cstheme="minorBidi"/>
            <w:noProof/>
            <w:kern w:val="2"/>
            <w:lang w:eastAsia="en-GB"/>
            <w14:ligatures w14:val="standardContextual"/>
          </w:rPr>
          <w:tab/>
        </w:r>
        <w:r w:rsidRPr="00CB563E">
          <w:rPr>
            <w:rStyle w:val="Hyperlink"/>
            <w:noProof/>
          </w:rPr>
          <w:t>Making Self understood through speaking, writing, typing, or other means which are normally, or could reasonably be, used, unaided by another person</w:t>
        </w:r>
        <w:r>
          <w:rPr>
            <w:noProof/>
            <w:webHidden/>
          </w:rPr>
          <w:tab/>
        </w:r>
        <w:r>
          <w:rPr>
            <w:noProof/>
            <w:webHidden/>
          </w:rPr>
          <w:fldChar w:fldCharType="begin"/>
        </w:r>
        <w:r>
          <w:rPr>
            <w:noProof/>
            <w:webHidden/>
          </w:rPr>
          <w:instrText xml:space="preserve"> PAGEREF _Toc237450221 \h </w:instrText>
        </w:r>
        <w:r>
          <w:rPr>
            <w:noProof/>
            <w:webHidden/>
          </w:rPr>
        </w:r>
        <w:r>
          <w:rPr>
            <w:noProof/>
            <w:webHidden/>
          </w:rPr>
          <w:fldChar w:fldCharType="separate"/>
        </w:r>
        <w:r>
          <w:rPr>
            <w:noProof/>
            <w:webHidden/>
          </w:rPr>
          <w:t>31</w:t>
        </w:r>
        <w:r>
          <w:rPr>
            <w:noProof/>
            <w:webHidden/>
          </w:rPr>
          <w:fldChar w:fldCharType="end"/>
        </w:r>
      </w:hyperlink>
    </w:p>
    <w:p w14:paraId="63CABCF3" w14:textId="3E9A6B4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2" w:history="1">
        <w:r w:rsidRPr="00CB563E">
          <w:rPr>
            <w:rStyle w:val="Hyperlink"/>
            <w:noProof/>
          </w:rPr>
          <w:t>2.3.1.7.</w:t>
        </w:r>
        <w:r>
          <w:rPr>
            <w:rFonts w:asciiTheme="minorHAnsi" w:eastAsiaTheme="minorEastAsia" w:hAnsiTheme="minorHAnsi" w:cstheme="minorBidi"/>
            <w:noProof/>
            <w:kern w:val="2"/>
            <w:lang w:eastAsia="en-GB"/>
            <w14:ligatures w14:val="standardContextual"/>
          </w:rPr>
          <w:tab/>
        </w:r>
        <w:r w:rsidRPr="00CB563E">
          <w:rPr>
            <w:rStyle w:val="Hyperlink"/>
            <w:noProof/>
          </w:rPr>
          <w:t>Understanding Communication by:</w:t>
        </w:r>
        <w:r>
          <w:rPr>
            <w:noProof/>
            <w:webHidden/>
          </w:rPr>
          <w:tab/>
        </w:r>
        <w:r>
          <w:rPr>
            <w:noProof/>
            <w:webHidden/>
          </w:rPr>
          <w:fldChar w:fldCharType="begin"/>
        </w:r>
        <w:r>
          <w:rPr>
            <w:noProof/>
            <w:webHidden/>
          </w:rPr>
          <w:instrText xml:space="preserve"> PAGEREF _Toc237450222 \h </w:instrText>
        </w:r>
        <w:r>
          <w:rPr>
            <w:noProof/>
            <w:webHidden/>
          </w:rPr>
        </w:r>
        <w:r>
          <w:rPr>
            <w:noProof/>
            <w:webHidden/>
          </w:rPr>
          <w:fldChar w:fldCharType="separate"/>
        </w:r>
        <w:r>
          <w:rPr>
            <w:noProof/>
            <w:webHidden/>
          </w:rPr>
          <w:t>31</w:t>
        </w:r>
        <w:r>
          <w:rPr>
            <w:noProof/>
            <w:webHidden/>
          </w:rPr>
          <w:fldChar w:fldCharType="end"/>
        </w:r>
      </w:hyperlink>
    </w:p>
    <w:p w14:paraId="73BFB1D5" w14:textId="0030216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3" w:history="1">
        <w:r w:rsidRPr="00CB563E">
          <w:rPr>
            <w:rStyle w:val="Hyperlink"/>
            <w:noProof/>
          </w:rPr>
          <w:t>2.3.1.8.</w:t>
        </w:r>
        <w:r>
          <w:rPr>
            <w:rFonts w:asciiTheme="minorHAnsi" w:eastAsiaTheme="minorEastAsia" w:hAnsiTheme="minorHAnsi" w:cstheme="minorBidi"/>
            <w:noProof/>
            <w:kern w:val="2"/>
            <w:lang w:eastAsia="en-GB"/>
            <w14:ligatures w14:val="standardContextual"/>
          </w:rPr>
          <w:tab/>
        </w:r>
        <w:r w:rsidRPr="00CB563E">
          <w:rPr>
            <w:rStyle w:val="Hyperlink"/>
            <w:noProof/>
          </w:rPr>
          <w:t>Absence or loss of control whilst conscious leading to extensive evacuation of the bowel and/or voiding of the bladder, other than enuresis (bed-wetting), despite the wearing or use of any aids or adaptations which are normally, or could reasonably be, worn or used</w:t>
        </w:r>
        <w:r>
          <w:rPr>
            <w:noProof/>
            <w:webHidden/>
          </w:rPr>
          <w:tab/>
        </w:r>
        <w:r>
          <w:rPr>
            <w:noProof/>
            <w:webHidden/>
          </w:rPr>
          <w:fldChar w:fldCharType="begin"/>
        </w:r>
        <w:r>
          <w:rPr>
            <w:noProof/>
            <w:webHidden/>
          </w:rPr>
          <w:instrText xml:space="preserve"> PAGEREF _Toc237450223 \h </w:instrText>
        </w:r>
        <w:r>
          <w:rPr>
            <w:noProof/>
            <w:webHidden/>
          </w:rPr>
        </w:r>
        <w:r>
          <w:rPr>
            <w:noProof/>
            <w:webHidden/>
          </w:rPr>
          <w:fldChar w:fldCharType="separate"/>
        </w:r>
        <w:r>
          <w:rPr>
            <w:noProof/>
            <w:webHidden/>
          </w:rPr>
          <w:t>32</w:t>
        </w:r>
        <w:r>
          <w:rPr>
            <w:noProof/>
            <w:webHidden/>
          </w:rPr>
          <w:fldChar w:fldCharType="end"/>
        </w:r>
      </w:hyperlink>
    </w:p>
    <w:p w14:paraId="1C163D61" w14:textId="18E3BED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4" w:history="1">
        <w:r w:rsidRPr="00CB563E">
          <w:rPr>
            <w:rStyle w:val="Hyperlink"/>
            <w:noProof/>
          </w:rPr>
          <w:t>2.3.1.9.</w:t>
        </w:r>
        <w:r>
          <w:rPr>
            <w:rFonts w:asciiTheme="minorHAnsi" w:eastAsiaTheme="minorEastAsia" w:hAnsiTheme="minorHAnsi" w:cstheme="minorBidi"/>
            <w:noProof/>
            <w:kern w:val="2"/>
            <w:lang w:eastAsia="en-GB"/>
            <w14:ligatures w14:val="standardContextual"/>
          </w:rPr>
          <w:tab/>
        </w:r>
        <w:r w:rsidRPr="00CB563E">
          <w:rPr>
            <w:rStyle w:val="Hyperlink"/>
            <w:noProof/>
          </w:rPr>
          <w:t>Eating and drinking</w:t>
        </w:r>
        <w:r>
          <w:rPr>
            <w:noProof/>
            <w:webHidden/>
          </w:rPr>
          <w:tab/>
        </w:r>
        <w:r>
          <w:rPr>
            <w:noProof/>
            <w:webHidden/>
          </w:rPr>
          <w:fldChar w:fldCharType="begin"/>
        </w:r>
        <w:r>
          <w:rPr>
            <w:noProof/>
            <w:webHidden/>
          </w:rPr>
          <w:instrText xml:space="preserve"> PAGEREF _Toc237450224 \h </w:instrText>
        </w:r>
        <w:r>
          <w:rPr>
            <w:noProof/>
            <w:webHidden/>
          </w:rPr>
        </w:r>
        <w:r>
          <w:rPr>
            <w:noProof/>
            <w:webHidden/>
          </w:rPr>
          <w:fldChar w:fldCharType="separate"/>
        </w:r>
        <w:r>
          <w:rPr>
            <w:noProof/>
            <w:webHidden/>
          </w:rPr>
          <w:t>33</w:t>
        </w:r>
        <w:r>
          <w:rPr>
            <w:noProof/>
            <w:webHidden/>
          </w:rPr>
          <w:fldChar w:fldCharType="end"/>
        </w:r>
      </w:hyperlink>
    </w:p>
    <w:p w14:paraId="1C3D759A" w14:textId="031985D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5" w:history="1">
        <w:r w:rsidRPr="00CB563E">
          <w:rPr>
            <w:rStyle w:val="Hyperlink"/>
            <w:noProof/>
          </w:rPr>
          <w:t>2.3.1.10.</w:t>
        </w:r>
        <w:r>
          <w:rPr>
            <w:rFonts w:asciiTheme="minorHAnsi" w:eastAsiaTheme="minorEastAsia" w:hAnsiTheme="minorHAnsi" w:cstheme="minorBidi"/>
            <w:noProof/>
            <w:kern w:val="2"/>
            <w:lang w:eastAsia="en-GB"/>
            <w14:ligatures w14:val="standardContextual"/>
          </w:rPr>
          <w:tab/>
        </w:r>
        <w:r w:rsidRPr="00CB563E">
          <w:rPr>
            <w:rStyle w:val="Hyperlink"/>
            <w:noProof/>
          </w:rPr>
          <w:t>Learning tasks</w:t>
        </w:r>
        <w:r>
          <w:rPr>
            <w:noProof/>
            <w:webHidden/>
          </w:rPr>
          <w:tab/>
        </w:r>
        <w:r>
          <w:rPr>
            <w:noProof/>
            <w:webHidden/>
          </w:rPr>
          <w:fldChar w:fldCharType="begin"/>
        </w:r>
        <w:r>
          <w:rPr>
            <w:noProof/>
            <w:webHidden/>
          </w:rPr>
          <w:instrText xml:space="preserve"> PAGEREF _Toc237450225 \h </w:instrText>
        </w:r>
        <w:r>
          <w:rPr>
            <w:noProof/>
            <w:webHidden/>
          </w:rPr>
        </w:r>
        <w:r>
          <w:rPr>
            <w:noProof/>
            <w:webHidden/>
          </w:rPr>
          <w:fldChar w:fldCharType="separate"/>
        </w:r>
        <w:r>
          <w:rPr>
            <w:noProof/>
            <w:webHidden/>
          </w:rPr>
          <w:t>34</w:t>
        </w:r>
        <w:r>
          <w:rPr>
            <w:noProof/>
            <w:webHidden/>
          </w:rPr>
          <w:fldChar w:fldCharType="end"/>
        </w:r>
      </w:hyperlink>
    </w:p>
    <w:p w14:paraId="7CD553BB" w14:textId="4ACFD05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6" w:history="1">
        <w:r w:rsidRPr="00CB563E">
          <w:rPr>
            <w:rStyle w:val="Hyperlink"/>
            <w:noProof/>
          </w:rPr>
          <w:t>2.3.1.11.</w:t>
        </w:r>
        <w:r>
          <w:rPr>
            <w:rFonts w:asciiTheme="minorHAnsi" w:eastAsiaTheme="minorEastAsia" w:hAnsiTheme="minorHAnsi" w:cstheme="minorBidi"/>
            <w:noProof/>
            <w:kern w:val="2"/>
            <w:lang w:eastAsia="en-GB"/>
            <w14:ligatures w14:val="standardContextual"/>
          </w:rPr>
          <w:tab/>
        </w:r>
        <w:r w:rsidRPr="00CB563E">
          <w:rPr>
            <w:rStyle w:val="Hyperlink"/>
            <w:noProof/>
          </w:rPr>
          <w:t>Awareness of hazards</w:t>
        </w:r>
        <w:r>
          <w:rPr>
            <w:noProof/>
            <w:webHidden/>
          </w:rPr>
          <w:tab/>
        </w:r>
        <w:r>
          <w:rPr>
            <w:noProof/>
            <w:webHidden/>
          </w:rPr>
          <w:fldChar w:fldCharType="begin"/>
        </w:r>
        <w:r>
          <w:rPr>
            <w:noProof/>
            <w:webHidden/>
          </w:rPr>
          <w:instrText xml:space="preserve"> PAGEREF _Toc237450226 \h </w:instrText>
        </w:r>
        <w:r>
          <w:rPr>
            <w:noProof/>
            <w:webHidden/>
          </w:rPr>
        </w:r>
        <w:r>
          <w:rPr>
            <w:noProof/>
            <w:webHidden/>
          </w:rPr>
          <w:fldChar w:fldCharType="separate"/>
        </w:r>
        <w:r>
          <w:rPr>
            <w:noProof/>
            <w:webHidden/>
          </w:rPr>
          <w:t>35</w:t>
        </w:r>
        <w:r>
          <w:rPr>
            <w:noProof/>
            <w:webHidden/>
          </w:rPr>
          <w:fldChar w:fldCharType="end"/>
        </w:r>
      </w:hyperlink>
    </w:p>
    <w:p w14:paraId="1EFA3561" w14:textId="23F73D5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7" w:history="1">
        <w:r w:rsidRPr="00CB563E">
          <w:rPr>
            <w:rStyle w:val="Hyperlink"/>
            <w:noProof/>
          </w:rPr>
          <w:t>2.3.1.12.</w:t>
        </w:r>
        <w:r>
          <w:rPr>
            <w:rFonts w:asciiTheme="minorHAnsi" w:eastAsiaTheme="minorEastAsia" w:hAnsiTheme="minorHAnsi" w:cstheme="minorBidi"/>
            <w:noProof/>
            <w:kern w:val="2"/>
            <w:lang w:eastAsia="en-GB"/>
            <w14:ligatures w14:val="standardContextual"/>
          </w:rPr>
          <w:tab/>
        </w:r>
        <w:r w:rsidRPr="00CB563E">
          <w:rPr>
            <w:rStyle w:val="Hyperlink"/>
            <w:noProof/>
          </w:rPr>
          <w:t>Initiating and completing personal action (which means planning, organisation, problem solving, prioritising or switching tasks).</w:t>
        </w:r>
        <w:r>
          <w:rPr>
            <w:noProof/>
            <w:webHidden/>
          </w:rPr>
          <w:tab/>
        </w:r>
        <w:r>
          <w:rPr>
            <w:noProof/>
            <w:webHidden/>
          </w:rPr>
          <w:fldChar w:fldCharType="begin"/>
        </w:r>
        <w:r>
          <w:rPr>
            <w:noProof/>
            <w:webHidden/>
          </w:rPr>
          <w:instrText xml:space="preserve"> PAGEREF _Toc237450227 \h </w:instrText>
        </w:r>
        <w:r>
          <w:rPr>
            <w:noProof/>
            <w:webHidden/>
          </w:rPr>
        </w:r>
        <w:r>
          <w:rPr>
            <w:noProof/>
            <w:webHidden/>
          </w:rPr>
          <w:fldChar w:fldCharType="separate"/>
        </w:r>
        <w:r>
          <w:rPr>
            <w:noProof/>
            <w:webHidden/>
          </w:rPr>
          <w:t>35</w:t>
        </w:r>
        <w:r>
          <w:rPr>
            <w:noProof/>
            <w:webHidden/>
          </w:rPr>
          <w:fldChar w:fldCharType="end"/>
        </w:r>
      </w:hyperlink>
    </w:p>
    <w:p w14:paraId="7FDE9B3B" w14:textId="7DFB59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8" w:history="1">
        <w:r w:rsidRPr="00CB563E">
          <w:rPr>
            <w:rStyle w:val="Hyperlink"/>
            <w:noProof/>
          </w:rPr>
          <w:t>2.3.1.13.</w:t>
        </w:r>
        <w:r>
          <w:rPr>
            <w:rFonts w:asciiTheme="minorHAnsi" w:eastAsiaTheme="minorEastAsia" w:hAnsiTheme="minorHAnsi" w:cstheme="minorBidi"/>
            <w:noProof/>
            <w:kern w:val="2"/>
            <w:lang w:eastAsia="en-GB"/>
            <w14:ligatures w14:val="standardContextual"/>
          </w:rPr>
          <w:tab/>
        </w:r>
        <w:r w:rsidRPr="00CB563E">
          <w:rPr>
            <w:rStyle w:val="Hyperlink"/>
            <w:noProof/>
          </w:rPr>
          <w:t>Coping with change</w:t>
        </w:r>
        <w:r>
          <w:rPr>
            <w:noProof/>
            <w:webHidden/>
          </w:rPr>
          <w:tab/>
        </w:r>
        <w:r>
          <w:rPr>
            <w:noProof/>
            <w:webHidden/>
          </w:rPr>
          <w:fldChar w:fldCharType="begin"/>
        </w:r>
        <w:r>
          <w:rPr>
            <w:noProof/>
            <w:webHidden/>
          </w:rPr>
          <w:instrText xml:space="preserve"> PAGEREF _Toc237450228 \h </w:instrText>
        </w:r>
        <w:r>
          <w:rPr>
            <w:noProof/>
            <w:webHidden/>
          </w:rPr>
        </w:r>
        <w:r>
          <w:rPr>
            <w:noProof/>
            <w:webHidden/>
          </w:rPr>
          <w:fldChar w:fldCharType="separate"/>
        </w:r>
        <w:r>
          <w:rPr>
            <w:noProof/>
            <w:webHidden/>
          </w:rPr>
          <w:t>37</w:t>
        </w:r>
        <w:r>
          <w:rPr>
            <w:noProof/>
            <w:webHidden/>
          </w:rPr>
          <w:fldChar w:fldCharType="end"/>
        </w:r>
      </w:hyperlink>
    </w:p>
    <w:p w14:paraId="19F63433" w14:textId="51D8B78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29" w:history="1">
        <w:r w:rsidRPr="00CB563E">
          <w:rPr>
            <w:rStyle w:val="Hyperlink"/>
            <w:noProof/>
          </w:rPr>
          <w:t>2.3.1.14.</w:t>
        </w:r>
        <w:r>
          <w:rPr>
            <w:rFonts w:asciiTheme="minorHAnsi" w:eastAsiaTheme="minorEastAsia" w:hAnsiTheme="minorHAnsi" w:cstheme="minorBidi"/>
            <w:noProof/>
            <w:kern w:val="2"/>
            <w:lang w:eastAsia="en-GB"/>
            <w14:ligatures w14:val="standardContextual"/>
          </w:rPr>
          <w:tab/>
        </w:r>
        <w:r w:rsidRPr="00CB563E">
          <w:rPr>
            <w:rStyle w:val="Hyperlink"/>
            <w:noProof/>
          </w:rPr>
          <w:t>Coping with social engagement, due to cognitive impairment or mental disorder</w:t>
        </w:r>
        <w:r>
          <w:rPr>
            <w:noProof/>
            <w:webHidden/>
          </w:rPr>
          <w:tab/>
        </w:r>
        <w:r>
          <w:rPr>
            <w:noProof/>
            <w:webHidden/>
          </w:rPr>
          <w:fldChar w:fldCharType="begin"/>
        </w:r>
        <w:r>
          <w:rPr>
            <w:noProof/>
            <w:webHidden/>
          </w:rPr>
          <w:instrText xml:space="preserve"> PAGEREF _Toc237450229 \h </w:instrText>
        </w:r>
        <w:r>
          <w:rPr>
            <w:noProof/>
            <w:webHidden/>
          </w:rPr>
        </w:r>
        <w:r>
          <w:rPr>
            <w:noProof/>
            <w:webHidden/>
          </w:rPr>
          <w:fldChar w:fldCharType="separate"/>
        </w:r>
        <w:r>
          <w:rPr>
            <w:noProof/>
            <w:webHidden/>
          </w:rPr>
          <w:t>37</w:t>
        </w:r>
        <w:r>
          <w:rPr>
            <w:noProof/>
            <w:webHidden/>
          </w:rPr>
          <w:fldChar w:fldCharType="end"/>
        </w:r>
      </w:hyperlink>
    </w:p>
    <w:p w14:paraId="153D557B" w14:textId="559451C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0" w:history="1">
        <w:r w:rsidRPr="00CB563E">
          <w:rPr>
            <w:rStyle w:val="Hyperlink"/>
            <w:noProof/>
          </w:rPr>
          <w:t>2.3.1.15.</w:t>
        </w:r>
        <w:r>
          <w:rPr>
            <w:rFonts w:asciiTheme="minorHAnsi" w:eastAsiaTheme="minorEastAsia" w:hAnsiTheme="minorHAnsi" w:cstheme="minorBidi"/>
            <w:noProof/>
            <w:kern w:val="2"/>
            <w:lang w:eastAsia="en-GB"/>
            <w14:ligatures w14:val="standardContextual"/>
          </w:rPr>
          <w:tab/>
        </w:r>
        <w:r w:rsidRPr="00CB563E">
          <w:rPr>
            <w:rStyle w:val="Hyperlink"/>
            <w:noProof/>
          </w:rPr>
          <w:t>Appropriateness of behaviour with other people, due to cognitive impairment or mental disorder</w:t>
        </w:r>
        <w:r>
          <w:rPr>
            <w:noProof/>
            <w:webHidden/>
          </w:rPr>
          <w:tab/>
        </w:r>
        <w:r>
          <w:rPr>
            <w:noProof/>
            <w:webHidden/>
          </w:rPr>
          <w:fldChar w:fldCharType="begin"/>
        </w:r>
        <w:r>
          <w:rPr>
            <w:noProof/>
            <w:webHidden/>
          </w:rPr>
          <w:instrText xml:space="preserve"> PAGEREF _Toc237450230 \h </w:instrText>
        </w:r>
        <w:r>
          <w:rPr>
            <w:noProof/>
            <w:webHidden/>
          </w:rPr>
        </w:r>
        <w:r>
          <w:rPr>
            <w:noProof/>
            <w:webHidden/>
          </w:rPr>
          <w:fldChar w:fldCharType="separate"/>
        </w:r>
        <w:r>
          <w:rPr>
            <w:noProof/>
            <w:webHidden/>
          </w:rPr>
          <w:t>38</w:t>
        </w:r>
        <w:r>
          <w:rPr>
            <w:noProof/>
            <w:webHidden/>
          </w:rPr>
          <w:fldChar w:fldCharType="end"/>
        </w:r>
      </w:hyperlink>
    </w:p>
    <w:p w14:paraId="6D051810" w14:textId="6A8FAD3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1" w:history="1">
        <w:r w:rsidRPr="00CB563E">
          <w:rPr>
            <w:rStyle w:val="Hyperlink"/>
            <w:noProof/>
          </w:rPr>
          <w:t>2.3.2.</w:t>
        </w:r>
        <w:r>
          <w:rPr>
            <w:rFonts w:asciiTheme="minorHAnsi" w:eastAsiaTheme="minorEastAsia" w:hAnsiTheme="minorHAnsi" w:cstheme="minorBidi"/>
            <w:noProof/>
            <w:kern w:val="2"/>
            <w:lang w:eastAsia="en-GB"/>
            <w14:ligatures w14:val="standardContextual"/>
          </w:rPr>
          <w:tab/>
        </w:r>
        <w:r w:rsidRPr="00CB563E">
          <w:rPr>
            <w:rStyle w:val="Hyperlink"/>
            <w:noProof/>
          </w:rPr>
          <w:t>Treat as Having limited capability for work related activity (LCWRA) Criteria – Special Circumstances</w:t>
        </w:r>
        <w:r>
          <w:rPr>
            <w:noProof/>
            <w:webHidden/>
          </w:rPr>
          <w:tab/>
        </w:r>
        <w:r>
          <w:rPr>
            <w:noProof/>
            <w:webHidden/>
          </w:rPr>
          <w:fldChar w:fldCharType="begin"/>
        </w:r>
        <w:r>
          <w:rPr>
            <w:noProof/>
            <w:webHidden/>
          </w:rPr>
          <w:instrText xml:space="preserve"> PAGEREF _Toc237450231 \h </w:instrText>
        </w:r>
        <w:r>
          <w:rPr>
            <w:noProof/>
            <w:webHidden/>
          </w:rPr>
        </w:r>
        <w:r>
          <w:rPr>
            <w:noProof/>
            <w:webHidden/>
          </w:rPr>
          <w:fldChar w:fldCharType="separate"/>
        </w:r>
        <w:r>
          <w:rPr>
            <w:noProof/>
            <w:webHidden/>
          </w:rPr>
          <w:t>38</w:t>
        </w:r>
        <w:r>
          <w:rPr>
            <w:noProof/>
            <w:webHidden/>
          </w:rPr>
          <w:fldChar w:fldCharType="end"/>
        </w:r>
      </w:hyperlink>
    </w:p>
    <w:p w14:paraId="7779097B" w14:textId="15577F1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2" w:history="1">
        <w:r w:rsidRPr="00CB563E">
          <w:rPr>
            <w:rStyle w:val="Hyperlink"/>
            <w:noProof/>
          </w:rPr>
          <w:t>2.4.</w:t>
        </w:r>
        <w:r>
          <w:rPr>
            <w:rFonts w:asciiTheme="minorHAnsi" w:eastAsiaTheme="minorEastAsia" w:hAnsiTheme="minorHAnsi" w:cstheme="minorBidi"/>
            <w:noProof/>
            <w:kern w:val="2"/>
            <w:lang w:eastAsia="en-GB"/>
            <w14:ligatures w14:val="standardContextual"/>
          </w:rPr>
          <w:tab/>
        </w:r>
        <w:r w:rsidRPr="00CB563E">
          <w:rPr>
            <w:rStyle w:val="Hyperlink"/>
            <w:noProof/>
          </w:rPr>
          <w:t>Certain claimants treated as having limited capability for work/work-related activity</w:t>
        </w:r>
        <w:r>
          <w:rPr>
            <w:noProof/>
            <w:webHidden/>
          </w:rPr>
          <w:tab/>
        </w:r>
        <w:r>
          <w:rPr>
            <w:noProof/>
            <w:webHidden/>
          </w:rPr>
          <w:fldChar w:fldCharType="begin"/>
        </w:r>
        <w:r>
          <w:rPr>
            <w:noProof/>
            <w:webHidden/>
          </w:rPr>
          <w:instrText xml:space="preserve"> PAGEREF _Toc237450232 \h </w:instrText>
        </w:r>
        <w:r>
          <w:rPr>
            <w:noProof/>
            <w:webHidden/>
          </w:rPr>
        </w:r>
        <w:r>
          <w:rPr>
            <w:noProof/>
            <w:webHidden/>
          </w:rPr>
          <w:fldChar w:fldCharType="separate"/>
        </w:r>
        <w:r>
          <w:rPr>
            <w:noProof/>
            <w:webHidden/>
          </w:rPr>
          <w:t>42</w:t>
        </w:r>
        <w:r>
          <w:rPr>
            <w:noProof/>
            <w:webHidden/>
          </w:rPr>
          <w:fldChar w:fldCharType="end"/>
        </w:r>
      </w:hyperlink>
    </w:p>
    <w:p w14:paraId="796DB4A2" w14:textId="1DFEDEB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3" w:history="1">
        <w:r w:rsidRPr="00CB563E">
          <w:rPr>
            <w:rStyle w:val="Hyperlink"/>
            <w:noProof/>
          </w:rPr>
          <w:t>2.5.</w:t>
        </w:r>
        <w:r>
          <w:rPr>
            <w:rFonts w:asciiTheme="minorHAnsi" w:eastAsiaTheme="minorEastAsia" w:hAnsiTheme="minorHAnsi" w:cstheme="minorBidi"/>
            <w:noProof/>
            <w:kern w:val="2"/>
            <w:lang w:eastAsia="en-GB"/>
            <w14:ligatures w14:val="standardContextual"/>
          </w:rPr>
          <w:tab/>
        </w:r>
        <w:r w:rsidRPr="00CB563E">
          <w:rPr>
            <w:rStyle w:val="Hyperlink"/>
            <w:noProof/>
          </w:rPr>
          <w:t>Re-referral Scrutiny</w:t>
        </w:r>
        <w:r>
          <w:rPr>
            <w:noProof/>
            <w:webHidden/>
          </w:rPr>
          <w:tab/>
        </w:r>
        <w:r>
          <w:rPr>
            <w:noProof/>
            <w:webHidden/>
          </w:rPr>
          <w:fldChar w:fldCharType="begin"/>
        </w:r>
        <w:r>
          <w:rPr>
            <w:noProof/>
            <w:webHidden/>
          </w:rPr>
          <w:instrText xml:space="preserve"> PAGEREF _Toc237450233 \h </w:instrText>
        </w:r>
        <w:r>
          <w:rPr>
            <w:noProof/>
            <w:webHidden/>
          </w:rPr>
        </w:r>
        <w:r>
          <w:rPr>
            <w:noProof/>
            <w:webHidden/>
          </w:rPr>
          <w:fldChar w:fldCharType="separate"/>
        </w:r>
        <w:r>
          <w:rPr>
            <w:noProof/>
            <w:webHidden/>
          </w:rPr>
          <w:t>50</w:t>
        </w:r>
        <w:r>
          <w:rPr>
            <w:noProof/>
            <w:webHidden/>
          </w:rPr>
          <w:fldChar w:fldCharType="end"/>
        </w:r>
      </w:hyperlink>
    </w:p>
    <w:p w14:paraId="00B79BEC" w14:textId="48EABC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4" w:history="1">
        <w:r w:rsidRPr="00CB563E">
          <w:rPr>
            <w:rStyle w:val="Hyperlink"/>
            <w:noProof/>
          </w:rPr>
          <w:t>2.6.</w:t>
        </w:r>
        <w:r>
          <w:rPr>
            <w:rFonts w:asciiTheme="minorHAnsi" w:eastAsiaTheme="minorEastAsia" w:hAnsiTheme="minorHAnsi" w:cstheme="minorBidi"/>
            <w:noProof/>
            <w:kern w:val="2"/>
            <w:lang w:eastAsia="en-GB"/>
            <w14:ligatures w14:val="standardContextual"/>
          </w:rPr>
          <w:tab/>
        </w:r>
        <w:r w:rsidRPr="00CB563E">
          <w:rPr>
            <w:rStyle w:val="Hyperlink"/>
            <w:noProof/>
          </w:rPr>
          <w:t>IB-Re-assessment Filework</w:t>
        </w:r>
        <w:r>
          <w:rPr>
            <w:noProof/>
            <w:webHidden/>
          </w:rPr>
          <w:tab/>
        </w:r>
        <w:r>
          <w:rPr>
            <w:noProof/>
            <w:webHidden/>
          </w:rPr>
          <w:fldChar w:fldCharType="begin"/>
        </w:r>
        <w:r>
          <w:rPr>
            <w:noProof/>
            <w:webHidden/>
          </w:rPr>
          <w:instrText xml:space="preserve"> PAGEREF _Toc237450234 \h </w:instrText>
        </w:r>
        <w:r>
          <w:rPr>
            <w:noProof/>
            <w:webHidden/>
          </w:rPr>
        </w:r>
        <w:r>
          <w:rPr>
            <w:noProof/>
            <w:webHidden/>
          </w:rPr>
          <w:fldChar w:fldCharType="separate"/>
        </w:r>
        <w:r>
          <w:rPr>
            <w:noProof/>
            <w:webHidden/>
          </w:rPr>
          <w:t>51</w:t>
        </w:r>
        <w:r>
          <w:rPr>
            <w:noProof/>
            <w:webHidden/>
          </w:rPr>
          <w:fldChar w:fldCharType="end"/>
        </w:r>
      </w:hyperlink>
    </w:p>
    <w:p w14:paraId="1EE563F5" w14:textId="3BA04F3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5" w:history="1">
        <w:r w:rsidRPr="00CB563E">
          <w:rPr>
            <w:rStyle w:val="Hyperlink"/>
            <w:noProof/>
          </w:rPr>
          <w:t>2.7.</w:t>
        </w:r>
        <w:r>
          <w:rPr>
            <w:rFonts w:asciiTheme="minorHAnsi" w:eastAsiaTheme="minorEastAsia" w:hAnsiTheme="minorHAnsi" w:cstheme="minorBidi"/>
            <w:noProof/>
            <w:kern w:val="2"/>
            <w:lang w:eastAsia="en-GB"/>
            <w14:ligatures w14:val="standardContextual"/>
          </w:rPr>
          <w:tab/>
        </w:r>
        <w:r w:rsidRPr="00CB563E">
          <w:rPr>
            <w:rStyle w:val="Hyperlink"/>
            <w:noProof/>
          </w:rPr>
          <w:t>Request and Provision of Advice to the WCA Decision Maker (DM) when the Claimant submits further evidence</w:t>
        </w:r>
        <w:r>
          <w:rPr>
            <w:noProof/>
            <w:webHidden/>
          </w:rPr>
          <w:tab/>
        </w:r>
        <w:r>
          <w:rPr>
            <w:noProof/>
            <w:webHidden/>
          </w:rPr>
          <w:fldChar w:fldCharType="begin"/>
        </w:r>
        <w:r>
          <w:rPr>
            <w:noProof/>
            <w:webHidden/>
          </w:rPr>
          <w:instrText xml:space="preserve"> PAGEREF _Toc237450235 \h </w:instrText>
        </w:r>
        <w:r>
          <w:rPr>
            <w:noProof/>
            <w:webHidden/>
          </w:rPr>
        </w:r>
        <w:r>
          <w:rPr>
            <w:noProof/>
            <w:webHidden/>
          </w:rPr>
          <w:fldChar w:fldCharType="separate"/>
        </w:r>
        <w:r>
          <w:rPr>
            <w:noProof/>
            <w:webHidden/>
          </w:rPr>
          <w:t>52</w:t>
        </w:r>
        <w:r>
          <w:rPr>
            <w:noProof/>
            <w:webHidden/>
          </w:rPr>
          <w:fldChar w:fldCharType="end"/>
        </w:r>
      </w:hyperlink>
    </w:p>
    <w:p w14:paraId="613882D2" w14:textId="290FF56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6" w:history="1">
        <w:r w:rsidRPr="00CB563E">
          <w:rPr>
            <w:rStyle w:val="Hyperlink"/>
            <w:noProof/>
          </w:rPr>
          <w:t>2.7.1.</w:t>
        </w:r>
        <w:r>
          <w:rPr>
            <w:rFonts w:asciiTheme="minorHAnsi" w:eastAsiaTheme="minorEastAsia" w:hAnsiTheme="minorHAnsi" w:cstheme="minorBidi"/>
            <w:noProof/>
            <w:kern w:val="2"/>
            <w:lang w:eastAsia="en-GB"/>
            <w14:ligatures w14:val="standardContextual"/>
          </w:rPr>
          <w:tab/>
        </w:r>
        <w:r w:rsidRPr="00CB563E">
          <w:rPr>
            <w:rStyle w:val="Hyperlink"/>
            <w:noProof/>
          </w:rPr>
          <w:t>Advice provided by Supplier HCPs</w:t>
        </w:r>
        <w:r>
          <w:rPr>
            <w:noProof/>
            <w:webHidden/>
          </w:rPr>
          <w:tab/>
        </w:r>
        <w:r>
          <w:rPr>
            <w:noProof/>
            <w:webHidden/>
          </w:rPr>
          <w:fldChar w:fldCharType="begin"/>
        </w:r>
        <w:r>
          <w:rPr>
            <w:noProof/>
            <w:webHidden/>
          </w:rPr>
          <w:instrText xml:space="preserve"> PAGEREF _Toc237450236 \h </w:instrText>
        </w:r>
        <w:r>
          <w:rPr>
            <w:noProof/>
            <w:webHidden/>
          </w:rPr>
        </w:r>
        <w:r>
          <w:rPr>
            <w:noProof/>
            <w:webHidden/>
          </w:rPr>
          <w:fldChar w:fldCharType="separate"/>
        </w:r>
        <w:r>
          <w:rPr>
            <w:noProof/>
            <w:webHidden/>
          </w:rPr>
          <w:t>52</w:t>
        </w:r>
        <w:r>
          <w:rPr>
            <w:noProof/>
            <w:webHidden/>
          </w:rPr>
          <w:fldChar w:fldCharType="end"/>
        </w:r>
      </w:hyperlink>
    </w:p>
    <w:p w14:paraId="4FFFAF4E" w14:textId="0EA04E8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7" w:history="1">
        <w:r w:rsidRPr="00CB563E">
          <w:rPr>
            <w:rStyle w:val="Hyperlink"/>
            <w:noProof/>
          </w:rPr>
          <w:t>2.7.2.</w:t>
        </w:r>
        <w:r>
          <w:rPr>
            <w:rFonts w:asciiTheme="minorHAnsi" w:eastAsiaTheme="minorEastAsia" w:hAnsiTheme="minorHAnsi" w:cstheme="minorBidi"/>
            <w:noProof/>
            <w:kern w:val="2"/>
            <w:lang w:eastAsia="en-GB"/>
            <w14:ligatures w14:val="standardContextual"/>
          </w:rPr>
          <w:tab/>
        </w:r>
        <w:r w:rsidRPr="00CB563E">
          <w:rPr>
            <w:rStyle w:val="Hyperlink"/>
            <w:noProof/>
          </w:rPr>
          <w:t>The Role of the HCP</w:t>
        </w:r>
        <w:r>
          <w:rPr>
            <w:noProof/>
            <w:webHidden/>
          </w:rPr>
          <w:tab/>
        </w:r>
        <w:r>
          <w:rPr>
            <w:noProof/>
            <w:webHidden/>
          </w:rPr>
          <w:fldChar w:fldCharType="begin"/>
        </w:r>
        <w:r>
          <w:rPr>
            <w:noProof/>
            <w:webHidden/>
          </w:rPr>
          <w:instrText xml:space="preserve"> PAGEREF _Toc237450237 \h </w:instrText>
        </w:r>
        <w:r>
          <w:rPr>
            <w:noProof/>
            <w:webHidden/>
          </w:rPr>
        </w:r>
        <w:r>
          <w:rPr>
            <w:noProof/>
            <w:webHidden/>
          </w:rPr>
          <w:fldChar w:fldCharType="separate"/>
        </w:r>
        <w:r>
          <w:rPr>
            <w:noProof/>
            <w:webHidden/>
          </w:rPr>
          <w:t>52</w:t>
        </w:r>
        <w:r>
          <w:rPr>
            <w:noProof/>
            <w:webHidden/>
          </w:rPr>
          <w:fldChar w:fldCharType="end"/>
        </w:r>
      </w:hyperlink>
    </w:p>
    <w:p w14:paraId="1EF532FB" w14:textId="6B107E8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8" w:history="1">
        <w:r w:rsidRPr="00CB563E">
          <w:rPr>
            <w:rStyle w:val="Hyperlink"/>
            <w:noProof/>
          </w:rPr>
          <w:t>3.</w:t>
        </w:r>
        <w:r>
          <w:rPr>
            <w:rFonts w:asciiTheme="minorHAnsi" w:eastAsiaTheme="minorEastAsia" w:hAnsiTheme="minorHAnsi" w:cstheme="minorBidi"/>
            <w:noProof/>
            <w:kern w:val="2"/>
            <w:lang w:eastAsia="en-GB"/>
            <w14:ligatures w14:val="standardContextual"/>
          </w:rPr>
          <w:tab/>
        </w:r>
        <w:r w:rsidRPr="00CB563E">
          <w:rPr>
            <w:rStyle w:val="Hyperlink"/>
            <w:noProof/>
          </w:rPr>
          <w:t>The Functional Assessment</w:t>
        </w:r>
        <w:r>
          <w:rPr>
            <w:noProof/>
            <w:webHidden/>
          </w:rPr>
          <w:tab/>
        </w:r>
        <w:r>
          <w:rPr>
            <w:noProof/>
            <w:webHidden/>
          </w:rPr>
          <w:fldChar w:fldCharType="begin"/>
        </w:r>
        <w:r>
          <w:rPr>
            <w:noProof/>
            <w:webHidden/>
          </w:rPr>
          <w:instrText xml:space="preserve"> PAGEREF _Toc237450238 \h </w:instrText>
        </w:r>
        <w:r>
          <w:rPr>
            <w:noProof/>
            <w:webHidden/>
          </w:rPr>
        </w:r>
        <w:r>
          <w:rPr>
            <w:noProof/>
            <w:webHidden/>
          </w:rPr>
          <w:fldChar w:fldCharType="separate"/>
        </w:r>
        <w:r>
          <w:rPr>
            <w:noProof/>
            <w:webHidden/>
          </w:rPr>
          <w:t>54</w:t>
        </w:r>
        <w:r>
          <w:rPr>
            <w:noProof/>
            <w:webHidden/>
          </w:rPr>
          <w:fldChar w:fldCharType="end"/>
        </w:r>
      </w:hyperlink>
    </w:p>
    <w:p w14:paraId="3FB19363" w14:textId="4EB6F26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39" w:history="1">
        <w:r w:rsidRPr="00CB563E">
          <w:rPr>
            <w:rStyle w:val="Hyperlink"/>
            <w:noProof/>
          </w:rPr>
          <w:t>3.1.</w:t>
        </w:r>
        <w:r>
          <w:rPr>
            <w:rFonts w:asciiTheme="minorHAnsi" w:eastAsiaTheme="minorEastAsia" w:hAnsiTheme="minorHAnsi" w:cstheme="minorBidi"/>
            <w:noProof/>
            <w:kern w:val="2"/>
            <w:lang w:eastAsia="en-GB"/>
            <w14:ligatures w14:val="standardContextual"/>
          </w:rPr>
          <w:tab/>
        </w:r>
        <w:r w:rsidRPr="00CB563E">
          <w:rPr>
            <w:rStyle w:val="Hyperlink"/>
            <w:noProof/>
          </w:rPr>
          <w:t>The Functional Assessment (The limited capability for work and limited capability for work-related activity functional assessment)</w:t>
        </w:r>
        <w:r>
          <w:rPr>
            <w:noProof/>
            <w:webHidden/>
          </w:rPr>
          <w:tab/>
        </w:r>
        <w:r>
          <w:rPr>
            <w:noProof/>
            <w:webHidden/>
          </w:rPr>
          <w:fldChar w:fldCharType="begin"/>
        </w:r>
        <w:r>
          <w:rPr>
            <w:noProof/>
            <w:webHidden/>
          </w:rPr>
          <w:instrText xml:space="preserve"> PAGEREF _Toc237450239 \h </w:instrText>
        </w:r>
        <w:r>
          <w:rPr>
            <w:noProof/>
            <w:webHidden/>
          </w:rPr>
        </w:r>
        <w:r>
          <w:rPr>
            <w:noProof/>
            <w:webHidden/>
          </w:rPr>
          <w:fldChar w:fldCharType="separate"/>
        </w:r>
        <w:r>
          <w:rPr>
            <w:noProof/>
            <w:webHidden/>
          </w:rPr>
          <w:t>54</w:t>
        </w:r>
        <w:r>
          <w:rPr>
            <w:noProof/>
            <w:webHidden/>
          </w:rPr>
          <w:fldChar w:fldCharType="end"/>
        </w:r>
      </w:hyperlink>
    </w:p>
    <w:p w14:paraId="1A700C64" w14:textId="796EA8F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0" w:history="1">
        <w:r w:rsidRPr="00CB563E">
          <w:rPr>
            <w:rStyle w:val="Hyperlink"/>
            <w:noProof/>
          </w:rPr>
          <w:t>3.1.1.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_Toc237450240 \h </w:instrText>
        </w:r>
        <w:r>
          <w:rPr>
            <w:noProof/>
            <w:webHidden/>
          </w:rPr>
        </w:r>
        <w:r>
          <w:rPr>
            <w:noProof/>
            <w:webHidden/>
          </w:rPr>
          <w:fldChar w:fldCharType="separate"/>
        </w:r>
        <w:r>
          <w:rPr>
            <w:noProof/>
            <w:webHidden/>
          </w:rPr>
          <w:t>54</w:t>
        </w:r>
        <w:r>
          <w:rPr>
            <w:noProof/>
            <w:webHidden/>
          </w:rPr>
          <w:fldChar w:fldCharType="end"/>
        </w:r>
      </w:hyperlink>
    </w:p>
    <w:p w14:paraId="5798207C" w14:textId="24E6552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1" w:history="1">
        <w:r w:rsidRPr="00CB563E">
          <w:rPr>
            <w:rStyle w:val="Hyperlink"/>
            <w:noProof/>
          </w:rPr>
          <w:t>3.1.2.</w:t>
        </w:r>
        <w:r>
          <w:rPr>
            <w:rFonts w:asciiTheme="minorHAnsi" w:eastAsiaTheme="minorEastAsia" w:hAnsiTheme="minorHAnsi" w:cstheme="minorBidi"/>
            <w:noProof/>
            <w:kern w:val="2"/>
            <w:lang w:eastAsia="en-GB"/>
            <w14:ligatures w14:val="standardContextual"/>
          </w:rPr>
          <w:tab/>
        </w:r>
        <w:r w:rsidRPr="00CB563E">
          <w:rPr>
            <w:rStyle w:val="Hyperlink"/>
            <w:noProof/>
          </w:rPr>
          <w:t>Reading the Documents</w:t>
        </w:r>
        <w:r>
          <w:rPr>
            <w:noProof/>
            <w:webHidden/>
          </w:rPr>
          <w:tab/>
        </w:r>
        <w:r>
          <w:rPr>
            <w:noProof/>
            <w:webHidden/>
          </w:rPr>
          <w:fldChar w:fldCharType="begin"/>
        </w:r>
        <w:r>
          <w:rPr>
            <w:noProof/>
            <w:webHidden/>
          </w:rPr>
          <w:instrText xml:space="preserve"> PAGEREF _Toc237450241 \h </w:instrText>
        </w:r>
        <w:r>
          <w:rPr>
            <w:noProof/>
            <w:webHidden/>
          </w:rPr>
        </w:r>
        <w:r>
          <w:rPr>
            <w:noProof/>
            <w:webHidden/>
          </w:rPr>
          <w:fldChar w:fldCharType="separate"/>
        </w:r>
        <w:r>
          <w:rPr>
            <w:noProof/>
            <w:webHidden/>
          </w:rPr>
          <w:t>55</w:t>
        </w:r>
        <w:r>
          <w:rPr>
            <w:noProof/>
            <w:webHidden/>
          </w:rPr>
          <w:fldChar w:fldCharType="end"/>
        </w:r>
      </w:hyperlink>
    </w:p>
    <w:p w14:paraId="02230BD1" w14:textId="166D6E3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2" w:history="1">
        <w:r w:rsidRPr="00CB563E">
          <w:rPr>
            <w:rStyle w:val="Hyperlink"/>
            <w:noProof/>
          </w:rPr>
          <w:t>3.1.2.1.</w:t>
        </w:r>
        <w:r>
          <w:rPr>
            <w:rFonts w:asciiTheme="minorHAnsi" w:eastAsiaTheme="minorEastAsia" w:hAnsiTheme="minorHAnsi" w:cstheme="minorBidi"/>
            <w:noProof/>
            <w:kern w:val="2"/>
            <w:lang w:eastAsia="en-GB"/>
            <w14:ligatures w14:val="standardContextual"/>
          </w:rPr>
          <w:tab/>
        </w:r>
        <w:r w:rsidRPr="00CB563E">
          <w:rPr>
            <w:rStyle w:val="Hyperlink"/>
            <w:noProof/>
          </w:rPr>
          <w:t>Permitted Work in ESA</w:t>
        </w:r>
        <w:r>
          <w:rPr>
            <w:noProof/>
            <w:webHidden/>
          </w:rPr>
          <w:tab/>
        </w:r>
        <w:r>
          <w:rPr>
            <w:noProof/>
            <w:webHidden/>
          </w:rPr>
          <w:fldChar w:fldCharType="begin"/>
        </w:r>
        <w:r>
          <w:rPr>
            <w:noProof/>
            <w:webHidden/>
          </w:rPr>
          <w:instrText xml:space="preserve"> PAGEREF _Toc237450242 \h </w:instrText>
        </w:r>
        <w:r>
          <w:rPr>
            <w:noProof/>
            <w:webHidden/>
          </w:rPr>
        </w:r>
        <w:r>
          <w:rPr>
            <w:noProof/>
            <w:webHidden/>
          </w:rPr>
          <w:fldChar w:fldCharType="separate"/>
        </w:r>
        <w:r>
          <w:rPr>
            <w:noProof/>
            <w:webHidden/>
          </w:rPr>
          <w:t>56</w:t>
        </w:r>
        <w:r>
          <w:rPr>
            <w:noProof/>
            <w:webHidden/>
          </w:rPr>
          <w:fldChar w:fldCharType="end"/>
        </w:r>
      </w:hyperlink>
    </w:p>
    <w:p w14:paraId="15891171" w14:textId="328E1FB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3" w:history="1">
        <w:r w:rsidRPr="00CB563E">
          <w:rPr>
            <w:rStyle w:val="Hyperlink"/>
            <w:noProof/>
          </w:rPr>
          <w:t>3.1.2.2.</w:t>
        </w:r>
        <w:r>
          <w:rPr>
            <w:rFonts w:asciiTheme="minorHAnsi" w:eastAsiaTheme="minorEastAsia" w:hAnsiTheme="minorHAnsi" w:cstheme="minorBidi"/>
            <w:noProof/>
            <w:kern w:val="2"/>
            <w:lang w:eastAsia="en-GB"/>
            <w14:ligatures w14:val="standardContextual"/>
          </w:rPr>
          <w:tab/>
        </w:r>
        <w:r w:rsidRPr="00CB563E">
          <w:rPr>
            <w:rStyle w:val="Hyperlink"/>
            <w:noProof/>
          </w:rPr>
          <w:t>In-work Universal Credit claimants</w:t>
        </w:r>
        <w:r>
          <w:rPr>
            <w:noProof/>
            <w:webHidden/>
          </w:rPr>
          <w:tab/>
        </w:r>
        <w:r>
          <w:rPr>
            <w:noProof/>
            <w:webHidden/>
          </w:rPr>
          <w:fldChar w:fldCharType="begin"/>
        </w:r>
        <w:r>
          <w:rPr>
            <w:noProof/>
            <w:webHidden/>
          </w:rPr>
          <w:instrText xml:space="preserve"> PAGEREF _Toc237450243 \h </w:instrText>
        </w:r>
        <w:r>
          <w:rPr>
            <w:noProof/>
            <w:webHidden/>
          </w:rPr>
        </w:r>
        <w:r>
          <w:rPr>
            <w:noProof/>
            <w:webHidden/>
          </w:rPr>
          <w:fldChar w:fldCharType="separate"/>
        </w:r>
        <w:r>
          <w:rPr>
            <w:noProof/>
            <w:webHidden/>
          </w:rPr>
          <w:t>57</w:t>
        </w:r>
        <w:r>
          <w:rPr>
            <w:noProof/>
            <w:webHidden/>
          </w:rPr>
          <w:fldChar w:fldCharType="end"/>
        </w:r>
      </w:hyperlink>
    </w:p>
    <w:p w14:paraId="466EDE97" w14:textId="5BF584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4" w:history="1">
        <w:r w:rsidRPr="00CB563E">
          <w:rPr>
            <w:rStyle w:val="Hyperlink"/>
            <w:noProof/>
          </w:rPr>
          <w:t>3.1.3.</w:t>
        </w:r>
        <w:r>
          <w:rPr>
            <w:rFonts w:asciiTheme="minorHAnsi" w:eastAsiaTheme="minorEastAsia" w:hAnsiTheme="minorHAnsi" w:cstheme="minorBidi"/>
            <w:noProof/>
            <w:kern w:val="2"/>
            <w:lang w:eastAsia="en-GB"/>
            <w14:ligatures w14:val="standardContextual"/>
          </w:rPr>
          <w:tab/>
        </w:r>
        <w:r w:rsidRPr="00CB563E">
          <w:rPr>
            <w:rStyle w:val="Hyperlink"/>
            <w:noProof/>
          </w:rPr>
          <w:t>Interviewing the Claimant</w:t>
        </w:r>
        <w:r>
          <w:rPr>
            <w:noProof/>
            <w:webHidden/>
          </w:rPr>
          <w:tab/>
        </w:r>
        <w:r>
          <w:rPr>
            <w:noProof/>
            <w:webHidden/>
          </w:rPr>
          <w:fldChar w:fldCharType="begin"/>
        </w:r>
        <w:r>
          <w:rPr>
            <w:noProof/>
            <w:webHidden/>
          </w:rPr>
          <w:instrText xml:space="preserve"> PAGEREF _Toc237450244 \h </w:instrText>
        </w:r>
        <w:r>
          <w:rPr>
            <w:noProof/>
            <w:webHidden/>
          </w:rPr>
        </w:r>
        <w:r>
          <w:rPr>
            <w:noProof/>
            <w:webHidden/>
          </w:rPr>
          <w:fldChar w:fldCharType="separate"/>
        </w:r>
        <w:r>
          <w:rPr>
            <w:noProof/>
            <w:webHidden/>
          </w:rPr>
          <w:t>59</w:t>
        </w:r>
        <w:r>
          <w:rPr>
            <w:noProof/>
            <w:webHidden/>
          </w:rPr>
          <w:fldChar w:fldCharType="end"/>
        </w:r>
      </w:hyperlink>
    </w:p>
    <w:p w14:paraId="265E1CBA" w14:textId="6D2F253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5" w:history="1">
        <w:r w:rsidRPr="00CB563E">
          <w:rPr>
            <w:rStyle w:val="Hyperlink"/>
            <w:noProof/>
          </w:rPr>
          <w:t>3.1.3.1.</w:t>
        </w:r>
        <w:r>
          <w:rPr>
            <w:rFonts w:asciiTheme="minorHAnsi" w:eastAsiaTheme="minorEastAsia" w:hAnsiTheme="minorHAnsi" w:cstheme="minorBidi"/>
            <w:noProof/>
            <w:kern w:val="2"/>
            <w:lang w:eastAsia="en-GB"/>
            <w14:ligatures w14:val="standardContextual"/>
          </w:rPr>
          <w:tab/>
        </w:r>
        <w:r w:rsidRPr="00CB563E">
          <w:rPr>
            <w:rStyle w:val="Hyperlink"/>
            <w:noProof/>
          </w:rPr>
          <w:t>The Nature of the Interview</w:t>
        </w:r>
        <w:r>
          <w:rPr>
            <w:noProof/>
            <w:webHidden/>
          </w:rPr>
          <w:tab/>
        </w:r>
        <w:r>
          <w:rPr>
            <w:noProof/>
            <w:webHidden/>
          </w:rPr>
          <w:fldChar w:fldCharType="begin"/>
        </w:r>
        <w:r>
          <w:rPr>
            <w:noProof/>
            <w:webHidden/>
          </w:rPr>
          <w:instrText xml:space="preserve"> PAGEREF _Toc237450245 \h </w:instrText>
        </w:r>
        <w:r>
          <w:rPr>
            <w:noProof/>
            <w:webHidden/>
          </w:rPr>
        </w:r>
        <w:r>
          <w:rPr>
            <w:noProof/>
            <w:webHidden/>
          </w:rPr>
          <w:fldChar w:fldCharType="separate"/>
        </w:r>
        <w:r>
          <w:rPr>
            <w:noProof/>
            <w:webHidden/>
          </w:rPr>
          <w:t>60</w:t>
        </w:r>
        <w:r>
          <w:rPr>
            <w:noProof/>
            <w:webHidden/>
          </w:rPr>
          <w:fldChar w:fldCharType="end"/>
        </w:r>
      </w:hyperlink>
    </w:p>
    <w:p w14:paraId="0380C532" w14:textId="16B1215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6" w:history="1">
        <w:r w:rsidRPr="00CB563E">
          <w:rPr>
            <w:rStyle w:val="Hyperlink"/>
            <w:noProof/>
          </w:rPr>
          <w:t>3.1.3.2.</w:t>
        </w:r>
        <w:r>
          <w:rPr>
            <w:rFonts w:asciiTheme="minorHAnsi" w:eastAsiaTheme="minorEastAsia" w:hAnsiTheme="minorHAnsi" w:cstheme="minorBidi"/>
            <w:noProof/>
            <w:kern w:val="2"/>
            <w:lang w:eastAsia="en-GB"/>
            <w14:ligatures w14:val="standardContextual"/>
          </w:rPr>
          <w:tab/>
        </w:r>
        <w:r w:rsidRPr="00CB563E">
          <w:rPr>
            <w:rStyle w:val="Hyperlink"/>
            <w:noProof/>
          </w:rPr>
          <w:t>Interview Technique</w:t>
        </w:r>
        <w:r>
          <w:rPr>
            <w:noProof/>
            <w:webHidden/>
          </w:rPr>
          <w:tab/>
        </w:r>
        <w:r>
          <w:rPr>
            <w:noProof/>
            <w:webHidden/>
          </w:rPr>
          <w:fldChar w:fldCharType="begin"/>
        </w:r>
        <w:r>
          <w:rPr>
            <w:noProof/>
            <w:webHidden/>
          </w:rPr>
          <w:instrText xml:space="preserve"> PAGEREF _Toc237450246 \h </w:instrText>
        </w:r>
        <w:r>
          <w:rPr>
            <w:noProof/>
            <w:webHidden/>
          </w:rPr>
        </w:r>
        <w:r>
          <w:rPr>
            <w:noProof/>
            <w:webHidden/>
          </w:rPr>
          <w:fldChar w:fldCharType="separate"/>
        </w:r>
        <w:r>
          <w:rPr>
            <w:noProof/>
            <w:webHidden/>
          </w:rPr>
          <w:t>61</w:t>
        </w:r>
        <w:r>
          <w:rPr>
            <w:noProof/>
            <w:webHidden/>
          </w:rPr>
          <w:fldChar w:fldCharType="end"/>
        </w:r>
      </w:hyperlink>
    </w:p>
    <w:p w14:paraId="7E19B66C" w14:textId="6555A1B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7" w:history="1">
        <w:r w:rsidRPr="00CB563E">
          <w:rPr>
            <w:rStyle w:val="Hyperlink"/>
            <w:noProof/>
          </w:rPr>
          <w:t>3.1.3.3.</w:t>
        </w:r>
        <w:r>
          <w:rPr>
            <w:rFonts w:asciiTheme="minorHAnsi" w:eastAsiaTheme="minorEastAsia" w:hAnsiTheme="minorHAnsi" w:cstheme="minorBidi"/>
            <w:noProof/>
            <w:kern w:val="2"/>
            <w:lang w:eastAsia="en-GB"/>
            <w14:ligatures w14:val="standardContextual"/>
          </w:rPr>
          <w:tab/>
        </w:r>
        <w:r w:rsidRPr="00CB563E">
          <w:rPr>
            <w:rStyle w:val="Hyperlink"/>
            <w:noProof/>
          </w:rPr>
          <w:t>Claimant accompanied by relative, friend, carer</w:t>
        </w:r>
        <w:r>
          <w:rPr>
            <w:noProof/>
            <w:webHidden/>
          </w:rPr>
          <w:tab/>
        </w:r>
        <w:r>
          <w:rPr>
            <w:noProof/>
            <w:webHidden/>
          </w:rPr>
          <w:fldChar w:fldCharType="begin"/>
        </w:r>
        <w:r>
          <w:rPr>
            <w:noProof/>
            <w:webHidden/>
          </w:rPr>
          <w:instrText xml:space="preserve"> PAGEREF _Toc237450247 \h </w:instrText>
        </w:r>
        <w:r>
          <w:rPr>
            <w:noProof/>
            <w:webHidden/>
          </w:rPr>
        </w:r>
        <w:r>
          <w:rPr>
            <w:noProof/>
            <w:webHidden/>
          </w:rPr>
          <w:fldChar w:fldCharType="separate"/>
        </w:r>
        <w:r>
          <w:rPr>
            <w:noProof/>
            <w:webHidden/>
          </w:rPr>
          <w:t>61</w:t>
        </w:r>
        <w:r>
          <w:rPr>
            <w:noProof/>
            <w:webHidden/>
          </w:rPr>
          <w:fldChar w:fldCharType="end"/>
        </w:r>
      </w:hyperlink>
    </w:p>
    <w:p w14:paraId="3B785455" w14:textId="78F2707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8" w:history="1">
        <w:r w:rsidRPr="00CB563E">
          <w:rPr>
            <w:rStyle w:val="Hyperlink"/>
            <w:noProof/>
          </w:rPr>
          <w:t>3.1.3.4.</w:t>
        </w:r>
        <w:r>
          <w:rPr>
            <w:rFonts w:asciiTheme="minorHAnsi" w:eastAsiaTheme="minorEastAsia" w:hAnsiTheme="minorHAnsi" w:cstheme="minorBidi"/>
            <w:noProof/>
            <w:kern w:val="2"/>
            <w:lang w:eastAsia="en-GB"/>
            <w14:ligatures w14:val="standardContextual"/>
          </w:rPr>
          <w:tab/>
        </w:r>
        <w:r w:rsidRPr="00CB563E">
          <w:rPr>
            <w:rStyle w:val="Hyperlink"/>
            <w:noProof/>
          </w:rPr>
          <w:t>Interpreters</w:t>
        </w:r>
        <w:r>
          <w:rPr>
            <w:noProof/>
            <w:webHidden/>
          </w:rPr>
          <w:tab/>
        </w:r>
        <w:r>
          <w:rPr>
            <w:noProof/>
            <w:webHidden/>
          </w:rPr>
          <w:fldChar w:fldCharType="begin"/>
        </w:r>
        <w:r>
          <w:rPr>
            <w:noProof/>
            <w:webHidden/>
          </w:rPr>
          <w:instrText xml:space="preserve"> PAGEREF _Toc237450248 \h </w:instrText>
        </w:r>
        <w:r>
          <w:rPr>
            <w:noProof/>
            <w:webHidden/>
          </w:rPr>
        </w:r>
        <w:r>
          <w:rPr>
            <w:noProof/>
            <w:webHidden/>
          </w:rPr>
          <w:fldChar w:fldCharType="separate"/>
        </w:r>
        <w:r>
          <w:rPr>
            <w:noProof/>
            <w:webHidden/>
          </w:rPr>
          <w:t>62</w:t>
        </w:r>
        <w:r>
          <w:rPr>
            <w:noProof/>
            <w:webHidden/>
          </w:rPr>
          <w:fldChar w:fldCharType="end"/>
        </w:r>
      </w:hyperlink>
    </w:p>
    <w:p w14:paraId="1248078A" w14:textId="3411975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49" w:history="1">
        <w:r w:rsidRPr="00CB563E">
          <w:rPr>
            <w:rStyle w:val="Hyperlink"/>
            <w:noProof/>
          </w:rPr>
          <w:t>3.1.3.5.</w:t>
        </w:r>
        <w:r>
          <w:rPr>
            <w:rFonts w:asciiTheme="minorHAnsi" w:eastAsiaTheme="minorEastAsia" w:hAnsiTheme="minorHAnsi" w:cstheme="minorBidi"/>
            <w:noProof/>
            <w:kern w:val="2"/>
            <w:lang w:eastAsia="en-GB"/>
            <w14:ligatures w14:val="standardContextual"/>
          </w:rPr>
          <w:tab/>
        </w:r>
        <w:r w:rsidRPr="00CB563E">
          <w:rPr>
            <w:rStyle w:val="Hyperlink"/>
            <w:noProof/>
          </w:rPr>
          <w:t>Interview Skills</w:t>
        </w:r>
        <w:r>
          <w:rPr>
            <w:noProof/>
            <w:webHidden/>
          </w:rPr>
          <w:tab/>
        </w:r>
        <w:r>
          <w:rPr>
            <w:noProof/>
            <w:webHidden/>
          </w:rPr>
          <w:fldChar w:fldCharType="begin"/>
        </w:r>
        <w:r>
          <w:rPr>
            <w:noProof/>
            <w:webHidden/>
          </w:rPr>
          <w:instrText xml:space="preserve"> PAGEREF _Toc237450249 \h </w:instrText>
        </w:r>
        <w:r>
          <w:rPr>
            <w:noProof/>
            <w:webHidden/>
          </w:rPr>
        </w:r>
        <w:r>
          <w:rPr>
            <w:noProof/>
            <w:webHidden/>
          </w:rPr>
          <w:fldChar w:fldCharType="separate"/>
        </w:r>
        <w:r>
          <w:rPr>
            <w:noProof/>
            <w:webHidden/>
          </w:rPr>
          <w:t>62</w:t>
        </w:r>
        <w:r>
          <w:rPr>
            <w:noProof/>
            <w:webHidden/>
          </w:rPr>
          <w:fldChar w:fldCharType="end"/>
        </w:r>
      </w:hyperlink>
    </w:p>
    <w:p w14:paraId="7055F79F" w14:textId="3A1026A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0" w:history="1">
        <w:r w:rsidRPr="00CB563E">
          <w:rPr>
            <w:rStyle w:val="Hyperlink"/>
            <w:noProof/>
          </w:rPr>
          <w:t>3.1.3.6.</w:t>
        </w:r>
        <w:r>
          <w:rPr>
            <w:rFonts w:asciiTheme="minorHAnsi" w:eastAsiaTheme="minorEastAsia" w:hAnsiTheme="minorHAnsi" w:cstheme="minorBidi"/>
            <w:noProof/>
            <w:kern w:val="2"/>
            <w:lang w:eastAsia="en-GB"/>
            <w14:ligatures w14:val="standardContextual"/>
          </w:rPr>
          <w:tab/>
        </w:r>
        <w:r w:rsidRPr="00CB563E">
          <w:rPr>
            <w:rStyle w:val="Hyperlink"/>
            <w:noProof/>
          </w:rPr>
          <w:t>Recording Timings in the Interview</w:t>
        </w:r>
        <w:r>
          <w:rPr>
            <w:noProof/>
            <w:webHidden/>
          </w:rPr>
          <w:tab/>
        </w:r>
        <w:r>
          <w:rPr>
            <w:noProof/>
            <w:webHidden/>
          </w:rPr>
          <w:fldChar w:fldCharType="begin"/>
        </w:r>
        <w:r>
          <w:rPr>
            <w:noProof/>
            <w:webHidden/>
          </w:rPr>
          <w:instrText xml:space="preserve"> PAGEREF _Toc237450250 \h </w:instrText>
        </w:r>
        <w:r>
          <w:rPr>
            <w:noProof/>
            <w:webHidden/>
          </w:rPr>
        </w:r>
        <w:r>
          <w:rPr>
            <w:noProof/>
            <w:webHidden/>
          </w:rPr>
          <w:fldChar w:fldCharType="separate"/>
        </w:r>
        <w:r>
          <w:rPr>
            <w:noProof/>
            <w:webHidden/>
          </w:rPr>
          <w:t>63</w:t>
        </w:r>
        <w:r>
          <w:rPr>
            <w:noProof/>
            <w:webHidden/>
          </w:rPr>
          <w:fldChar w:fldCharType="end"/>
        </w:r>
      </w:hyperlink>
    </w:p>
    <w:p w14:paraId="2D097B56" w14:textId="507CFA6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1" w:history="1">
        <w:r w:rsidRPr="00CB563E">
          <w:rPr>
            <w:rStyle w:val="Hyperlink"/>
            <w:noProof/>
          </w:rPr>
          <w:t>3.1.3.7.</w:t>
        </w:r>
        <w:r>
          <w:rPr>
            <w:rFonts w:asciiTheme="minorHAnsi" w:eastAsiaTheme="minorEastAsia" w:hAnsiTheme="minorHAnsi" w:cstheme="minorBidi"/>
            <w:noProof/>
            <w:kern w:val="2"/>
            <w:lang w:eastAsia="en-GB"/>
            <w14:ligatures w14:val="standardContextual"/>
          </w:rPr>
          <w:tab/>
        </w:r>
        <w:r w:rsidRPr="00CB563E">
          <w:rPr>
            <w:rStyle w:val="Hyperlink"/>
            <w:noProof/>
          </w:rPr>
          <w:t>Medical Diagnosis</w:t>
        </w:r>
        <w:r>
          <w:rPr>
            <w:noProof/>
            <w:webHidden/>
          </w:rPr>
          <w:tab/>
        </w:r>
        <w:r>
          <w:rPr>
            <w:noProof/>
            <w:webHidden/>
          </w:rPr>
          <w:fldChar w:fldCharType="begin"/>
        </w:r>
        <w:r>
          <w:rPr>
            <w:noProof/>
            <w:webHidden/>
          </w:rPr>
          <w:instrText xml:space="preserve"> PAGEREF _Toc237450251 \h </w:instrText>
        </w:r>
        <w:r>
          <w:rPr>
            <w:noProof/>
            <w:webHidden/>
          </w:rPr>
        </w:r>
        <w:r>
          <w:rPr>
            <w:noProof/>
            <w:webHidden/>
          </w:rPr>
          <w:fldChar w:fldCharType="separate"/>
        </w:r>
        <w:r>
          <w:rPr>
            <w:noProof/>
            <w:webHidden/>
          </w:rPr>
          <w:t>64</w:t>
        </w:r>
        <w:r>
          <w:rPr>
            <w:noProof/>
            <w:webHidden/>
          </w:rPr>
          <w:fldChar w:fldCharType="end"/>
        </w:r>
      </w:hyperlink>
    </w:p>
    <w:p w14:paraId="5FCD4D5C" w14:textId="26A0053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2" w:history="1">
        <w:r w:rsidRPr="00CB563E">
          <w:rPr>
            <w:rStyle w:val="Hyperlink"/>
            <w:noProof/>
          </w:rPr>
          <w:t>3.1.3.8.</w:t>
        </w:r>
        <w:r>
          <w:rPr>
            <w:rFonts w:asciiTheme="minorHAnsi" w:eastAsiaTheme="minorEastAsia" w:hAnsiTheme="minorHAnsi" w:cstheme="minorBidi"/>
            <w:noProof/>
            <w:kern w:val="2"/>
            <w:lang w:eastAsia="en-GB"/>
            <w14:ligatures w14:val="standardContextual"/>
          </w:rPr>
          <w:tab/>
        </w:r>
        <w:r w:rsidRPr="00CB563E">
          <w:rPr>
            <w:rStyle w:val="Hyperlink"/>
            <w:noProof/>
          </w:rPr>
          <w:t>Medication</w:t>
        </w:r>
        <w:r>
          <w:rPr>
            <w:noProof/>
            <w:webHidden/>
          </w:rPr>
          <w:tab/>
        </w:r>
        <w:r>
          <w:rPr>
            <w:noProof/>
            <w:webHidden/>
          </w:rPr>
          <w:fldChar w:fldCharType="begin"/>
        </w:r>
        <w:r>
          <w:rPr>
            <w:noProof/>
            <w:webHidden/>
          </w:rPr>
          <w:instrText xml:space="preserve"> PAGEREF _Toc237450252 \h </w:instrText>
        </w:r>
        <w:r>
          <w:rPr>
            <w:noProof/>
            <w:webHidden/>
          </w:rPr>
        </w:r>
        <w:r>
          <w:rPr>
            <w:noProof/>
            <w:webHidden/>
          </w:rPr>
          <w:fldChar w:fldCharType="separate"/>
        </w:r>
        <w:r>
          <w:rPr>
            <w:noProof/>
            <w:webHidden/>
          </w:rPr>
          <w:t>66</w:t>
        </w:r>
        <w:r>
          <w:rPr>
            <w:noProof/>
            <w:webHidden/>
          </w:rPr>
          <w:fldChar w:fldCharType="end"/>
        </w:r>
      </w:hyperlink>
    </w:p>
    <w:p w14:paraId="621DA853" w14:textId="506A752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3" w:history="1">
        <w:r w:rsidRPr="00CB563E">
          <w:rPr>
            <w:rStyle w:val="Hyperlink"/>
            <w:noProof/>
          </w:rPr>
          <w:t>3.1.3.9.</w:t>
        </w:r>
        <w:r>
          <w:rPr>
            <w:rFonts w:asciiTheme="minorHAnsi" w:eastAsiaTheme="minorEastAsia" w:hAnsiTheme="minorHAnsi" w:cstheme="minorBidi"/>
            <w:noProof/>
            <w:kern w:val="2"/>
            <w:lang w:eastAsia="en-GB"/>
            <w14:ligatures w14:val="standardContextual"/>
          </w:rPr>
          <w:tab/>
        </w:r>
        <w:r w:rsidRPr="00CB563E">
          <w:rPr>
            <w:rStyle w:val="Hyperlink"/>
            <w:noProof/>
          </w:rPr>
          <w:t>Clinical Condition History</w:t>
        </w:r>
        <w:r>
          <w:rPr>
            <w:noProof/>
            <w:webHidden/>
          </w:rPr>
          <w:tab/>
        </w:r>
        <w:r>
          <w:rPr>
            <w:noProof/>
            <w:webHidden/>
          </w:rPr>
          <w:fldChar w:fldCharType="begin"/>
        </w:r>
        <w:r>
          <w:rPr>
            <w:noProof/>
            <w:webHidden/>
          </w:rPr>
          <w:instrText xml:space="preserve"> PAGEREF _Toc237450253 \h </w:instrText>
        </w:r>
        <w:r>
          <w:rPr>
            <w:noProof/>
            <w:webHidden/>
          </w:rPr>
        </w:r>
        <w:r>
          <w:rPr>
            <w:noProof/>
            <w:webHidden/>
          </w:rPr>
          <w:fldChar w:fldCharType="separate"/>
        </w:r>
        <w:r>
          <w:rPr>
            <w:noProof/>
            <w:webHidden/>
          </w:rPr>
          <w:t>67</w:t>
        </w:r>
        <w:r>
          <w:rPr>
            <w:noProof/>
            <w:webHidden/>
          </w:rPr>
          <w:fldChar w:fldCharType="end"/>
        </w:r>
      </w:hyperlink>
    </w:p>
    <w:p w14:paraId="26CF5331" w14:textId="4B9A2B5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4" w:history="1">
        <w:r w:rsidRPr="00CB563E">
          <w:rPr>
            <w:rStyle w:val="Hyperlink"/>
            <w:noProof/>
          </w:rPr>
          <w:t>3.1.3.10.</w:t>
        </w:r>
        <w:r>
          <w:rPr>
            <w:rFonts w:asciiTheme="minorHAnsi" w:eastAsiaTheme="minorEastAsia" w:hAnsiTheme="minorHAnsi" w:cstheme="minorBidi"/>
            <w:noProof/>
            <w:kern w:val="2"/>
            <w:lang w:eastAsia="en-GB"/>
            <w14:ligatures w14:val="standardContextual"/>
          </w:rPr>
          <w:tab/>
        </w:r>
        <w:r w:rsidRPr="00CB563E">
          <w:rPr>
            <w:rStyle w:val="Hyperlink"/>
            <w:noProof/>
          </w:rPr>
          <w:t>Social and Occupational History</w:t>
        </w:r>
        <w:r>
          <w:rPr>
            <w:noProof/>
            <w:webHidden/>
          </w:rPr>
          <w:tab/>
        </w:r>
        <w:r>
          <w:rPr>
            <w:noProof/>
            <w:webHidden/>
          </w:rPr>
          <w:fldChar w:fldCharType="begin"/>
        </w:r>
        <w:r>
          <w:rPr>
            <w:noProof/>
            <w:webHidden/>
          </w:rPr>
          <w:instrText xml:space="preserve"> PAGEREF _Toc237450254 \h </w:instrText>
        </w:r>
        <w:r>
          <w:rPr>
            <w:noProof/>
            <w:webHidden/>
          </w:rPr>
        </w:r>
        <w:r>
          <w:rPr>
            <w:noProof/>
            <w:webHidden/>
          </w:rPr>
          <w:fldChar w:fldCharType="separate"/>
        </w:r>
        <w:r>
          <w:rPr>
            <w:noProof/>
            <w:webHidden/>
          </w:rPr>
          <w:t>68</w:t>
        </w:r>
        <w:r>
          <w:rPr>
            <w:noProof/>
            <w:webHidden/>
          </w:rPr>
          <w:fldChar w:fldCharType="end"/>
        </w:r>
      </w:hyperlink>
    </w:p>
    <w:p w14:paraId="7AB74CDF" w14:textId="3C47EC2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5" w:history="1">
        <w:r w:rsidRPr="00CB563E">
          <w:rPr>
            <w:rStyle w:val="Hyperlink"/>
            <w:noProof/>
          </w:rPr>
          <w:t>3.1.3.11.</w:t>
        </w:r>
        <w:r>
          <w:rPr>
            <w:rFonts w:asciiTheme="minorHAnsi" w:eastAsiaTheme="minorEastAsia" w:hAnsiTheme="minorHAnsi" w:cstheme="minorBidi"/>
            <w:noProof/>
            <w:kern w:val="2"/>
            <w:lang w:eastAsia="en-GB"/>
            <w14:ligatures w14:val="standardContextual"/>
          </w:rPr>
          <w:tab/>
        </w:r>
        <w:r w:rsidRPr="00CB563E">
          <w:rPr>
            <w:rStyle w:val="Hyperlink"/>
            <w:noProof/>
          </w:rPr>
          <w:t>The Typical Day</w:t>
        </w:r>
        <w:r>
          <w:rPr>
            <w:noProof/>
            <w:webHidden/>
          </w:rPr>
          <w:tab/>
        </w:r>
        <w:r>
          <w:rPr>
            <w:noProof/>
            <w:webHidden/>
          </w:rPr>
          <w:fldChar w:fldCharType="begin"/>
        </w:r>
        <w:r>
          <w:rPr>
            <w:noProof/>
            <w:webHidden/>
          </w:rPr>
          <w:instrText xml:space="preserve"> PAGEREF _Toc237450255 \h </w:instrText>
        </w:r>
        <w:r>
          <w:rPr>
            <w:noProof/>
            <w:webHidden/>
          </w:rPr>
        </w:r>
        <w:r>
          <w:rPr>
            <w:noProof/>
            <w:webHidden/>
          </w:rPr>
          <w:fldChar w:fldCharType="separate"/>
        </w:r>
        <w:r>
          <w:rPr>
            <w:noProof/>
            <w:webHidden/>
          </w:rPr>
          <w:t>69</w:t>
        </w:r>
        <w:r>
          <w:rPr>
            <w:noProof/>
            <w:webHidden/>
          </w:rPr>
          <w:fldChar w:fldCharType="end"/>
        </w:r>
      </w:hyperlink>
    </w:p>
    <w:p w14:paraId="650D118D" w14:textId="1DF9CB4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6" w:history="1">
        <w:r w:rsidRPr="00CB563E">
          <w:rPr>
            <w:rStyle w:val="Hyperlink"/>
            <w:noProof/>
          </w:rPr>
          <w:t>3.1.3.12.</w:t>
        </w:r>
        <w:r>
          <w:rPr>
            <w:rFonts w:asciiTheme="minorHAnsi" w:eastAsiaTheme="minorEastAsia" w:hAnsiTheme="minorHAnsi" w:cstheme="minorBidi"/>
            <w:noProof/>
            <w:kern w:val="2"/>
            <w:lang w:eastAsia="en-GB"/>
            <w14:ligatures w14:val="standardContextual"/>
          </w:rPr>
          <w:tab/>
        </w:r>
        <w:r w:rsidRPr="00CB563E">
          <w:rPr>
            <w:rStyle w:val="Hyperlink"/>
            <w:noProof/>
          </w:rPr>
          <w:t>LCWRA/Treat as LCW</w:t>
        </w:r>
        <w:r>
          <w:rPr>
            <w:noProof/>
            <w:webHidden/>
          </w:rPr>
          <w:tab/>
        </w:r>
        <w:r>
          <w:rPr>
            <w:noProof/>
            <w:webHidden/>
          </w:rPr>
          <w:fldChar w:fldCharType="begin"/>
        </w:r>
        <w:r>
          <w:rPr>
            <w:noProof/>
            <w:webHidden/>
          </w:rPr>
          <w:instrText xml:space="preserve"> PAGEREF _Toc237450256 \h </w:instrText>
        </w:r>
        <w:r>
          <w:rPr>
            <w:noProof/>
            <w:webHidden/>
          </w:rPr>
        </w:r>
        <w:r>
          <w:rPr>
            <w:noProof/>
            <w:webHidden/>
          </w:rPr>
          <w:fldChar w:fldCharType="separate"/>
        </w:r>
        <w:r>
          <w:rPr>
            <w:noProof/>
            <w:webHidden/>
          </w:rPr>
          <w:t>70</w:t>
        </w:r>
        <w:r>
          <w:rPr>
            <w:noProof/>
            <w:webHidden/>
          </w:rPr>
          <w:fldChar w:fldCharType="end"/>
        </w:r>
      </w:hyperlink>
    </w:p>
    <w:p w14:paraId="416748E1" w14:textId="764CCA3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7" w:history="1">
        <w:r w:rsidRPr="00CB563E">
          <w:rPr>
            <w:rStyle w:val="Hyperlink"/>
            <w:noProof/>
          </w:rPr>
          <w:t>3.1.4.</w:t>
        </w:r>
        <w:r>
          <w:rPr>
            <w:rFonts w:asciiTheme="minorHAnsi" w:eastAsiaTheme="minorEastAsia" w:hAnsiTheme="minorHAnsi" w:cstheme="minorBidi"/>
            <w:noProof/>
            <w:kern w:val="2"/>
            <w:lang w:eastAsia="en-GB"/>
            <w14:ligatures w14:val="standardContextual"/>
          </w:rPr>
          <w:tab/>
        </w:r>
        <w:r w:rsidRPr="00CB563E">
          <w:rPr>
            <w:rStyle w:val="Hyperlink"/>
            <w:noProof/>
          </w:rPr>
          <w:t>Clinical Examination of the Claimant</w:t>
        </w:r>
        <w:r>
          <w:rPr>
            <w:noProof/>
            <w:webHidden/>
          </w:rPr>
          <w:tab/>
        </w:r>
        <w:r>
          <w:rPr>
            <w:noProof/>
            <w:webHidden/>
          </w:rPr>
          <w:fldChar w:fldCharType="begin"/>
        </w:r>
        <w:r>
          <w:rPr>
            <w:noProof/>
            <w:webHidden/>
          </w:rPr>
          <w:instrText xml:space="preserve"> PAGEREF _Toc237450257 \h </w:instrText>
        </w:r>
        <w:r>
          <w:rPr>
            <w:noProof/>
            <w:webHidden/>
          </w:rPr>
        </w:r>
        <w:r>
          <w:rPr>
            <w:noProof/>
            <w:webHidden/>
          </w:rPr>
          <w:fldChar w:fldCharType="separate"/>
        </w:r>
        <w:r>
          <w:rPr>
            <w:noProof/>
            <w:webHidden/>
          </w:rPr>
          <w:t>72</w:t>
        </w:r>
        <w:r>
          <w:rPr>
            <w:noProof/>
            <w:webHidden/>
          </w:rPr>
          <w:fldChar w:fldCharType="end"/>
        </w:r>
      </w:hyperlink>
    </w:p>
    <w:p w14:paraId="3263C6D7" w14:textId="3639F9D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8" w:history="1">
        <w:r w:rsidRPr="00CB563E">
          <w:rPr>
            <w:rStyle w:val="Hyperlink"/>
            <w:noProof/>
          </w:rPr>
          <w:t>3.1.4.1.</w:t>
        </w:r>
        <w:r>
          <w:rPr>
            <w:rFonts w:asciiTheme="minorHAnsi" w:eastAsiaTheme="minorEastAsia" w:hAnsiTheme="minorHAnsi" w:cstheme="minorBidi"/>
            <w:noProof/>
            <w:kern w:val="2"/>
            <w:lang w:eastAsia="en-GB"/>
            <w14:ligatures w14:val="standardContextual"/>
          </w:rPr>
          <w:tab/>
        </w:r>
        <w:r w:rsidRPr="00CB563E">
          <w:rPr>
            <w:rStyle w:val="Hyperlink"/>
            <w:noProof/>
          </w:rPr>
          <w:t>Conclusion of the assessment</w:t>
        </w:r>
        <w:r>
          <w:rPr>
            <w:noProof/>
            <w:webHidden/>
          </w:rPr>
          <w:tab/>
        </w:r>
        <w:r>
          <w:rPr>
            <w:noProof/>
            <w:webHidden/>
          </w:rPr>
          <w:fldChar w:fldCharType="begin"/>
        </w:r>
        <w:r>
          <w:rPr>
            <w:noProof/>
            <w:webHidden/>
          </w:rPr>
          <w:instrText xml:space="preserve"> PAGEREF _Toc237450258 \h </w:instrText>
        </w:r>
        <w:r>
          <w:rPr>
            <w:noProof/>
            <w:webHidden/>
          </w:rPr>
        </w:r>
        <w:r>
          <w:rPr>
            <w:noProof/>
            <w:webHidden/>
          </w:rPr>
          <w:fldChar w:fldCharType="separate"/>
        </w:r>
        <w:r>
          <w:rPr>
            <w:noProof/>
            <w:webHidden/>
          </w:rPr>
          <w:t>74</w:t>
        </w:r>
        <w:r>
          <w:rPr>
            <w:noProof/>
            <w:webHidden/>
          </w:rPr>
          <w:fldChar w:fldCharType="end"/>
        </w:r>
      </w:hyperlink>
    </w:p>
    <w:p w14:paraId="38CFFD8C" w14:textId="5DD8403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59" w:history="1">
        <w:r w:rsidRPr="00CB563E">
          <w:rPr>
            <w:rStyle w:val="Hyperlink"/>
            <w:noProof/>
          </w:rPr>
          <w:t>3.1.5.</w:t>
        </w:r>
        <w:r>
          <w:rPr>
            <w:rFonts w:asciiTheme="minorHAnsi" w:eastAsiaTheme="minorEastAsia" w:hAnsiTheme="minorHAnsi" w:cstheme="minorBidi"/>
            <w:noProof/>
            <w:kern w:val="2"/>
            <w:lang w:eastAsia="en-GB"/>
            <w14:ligatures w14:val="standardContextual"/>
          </w:rPr>
          <w:tab/>
        </w:r>
        <w:r w:rsidRPr="00CB563E">
          <w:rPr>
            <w:rStyle w:val="Hyperlink"/>
            <w:noProof/>
          </w:rPr>
          <w:t>Dealing with Unexpected Findings at the Assessment</w:t>
        </w:r>
        <w:r>
          <w:rPr>
            <w:noProof/>
            <w:webHidden/>
          </w:rPr>
          <w:tab/>
        </w:r>
        <w:r>
          <w:rPr>
            <w:noProof/>
            <w:webHidden/>
          </w:rPr>
          <w:fldChar w:fldCharType="begin"/>
        </w:r>
        <w:r>
          <w:rPr>
            <w:noProof/>
            <w:webHidden/>
          </w:rPr>
          <w:instrText xml:space="preserve"> PAGEREF _Toc237450259 \h </w:instrText>
        </w:r>
        <w:r>
          <w:rPr>
            <w:noProof/>
            <w:webHidden/>
          </w:rPr>
        </w:r>
        <w:r>
          <w:rPr>
            <w:noProof/>
            <w:webHidden/>
          </w:rPr>
          <w:fldChar w:fldCharType="separate"/>
        </w:r>
        <w:r>
          <w:rPr>
            <w:noProof/>
            <w:webHidden/>
          </w:rPr>
          <w:t>74</w:t>
        </w:r>
        <w:r>
          <w:rPr>
            <w:noProof/>
            <w:webHidden/>
          </w:rPr>
          <w:fldChar w:fldCharType="end"/>
        </w:r>
      </w:hyperlink>
    </w:p>
    <w:p w14:paraId="1E3EBCBA" w14:textId="05EB3C5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0" w:history="1">
        <w:r w:rsidRPr="00CB563E">
          <w:rPr>
            <w:rStyle w:val="Hyperlink"/>
            <w:noProof/>
          </w:rPr>
          <w:t>3.1.6.</w:t>
        </w:r>
        <w:r>
          <w:rPr>
            <w:rFonts w:asciiTheme="minorHAnsi" w:eastAsiaTheme="minorEastAsia" w:hAnsiTheme="minorHAnsi" w:cstheme="minorBidi"/>
            <w:noProof/>
            <w:kern w:val="2"/>
            <w:lang w:eastAsia="en-GB"/>
            <w14:ligatures w14:val="standardContextual"/>
          </w:rPr>
          <w:tab/>
        </w:r>
        <w:r w:rsidRPr="00CB563E">
          <w:rPr>
            <w:rStyle w:val="Hyperlink"/>
            <w:noProof/>
          </w:rPr>
          <w:t>Completing the LCW/LCWRA Assessment Report Form: An Overview</w:t>
        </w:r>
        <w:r>
          <w:rPr>
            <w:noProof/>
            <w:webHidden/>
          </w:rPr>
          <w:tab/>
        </w:r>
        <w:r>
          <w:rPr>
            <w:noProof/>
            <w:webHidden/>
          </w:rPr>
          <w:fldChar w:fldCharType="begin"/>
        </w:r>
        <w:r>
          <w:rPr>
            <w:noProof/>
            <w:webHidden/>
          </w:rPr>
          <w:instrText xml:space="preserve"> PAGEREF _Toc237450260 \h </w:instrText>
        </w:r>
        <w:r>
          <w:rPr>
            <w:noProof/>
            <w:webHidden/>
          </w:rPr>
        </w:r>
        <w:r>
          <w:rPr>
            <w:noProof/>
            <w:webHidden/>
          </w:rPr>
          <w:fldChar w:fldCharType="separate"/>
        </w:r>
        <w:r>
          <w:rPr>
            <w:noProof/>
            <w:webHidden/>
          </w:rPr>
          <w:t>75</w:t>
        </w:r>
        <w:r>
          <w:rPr>
            <w:noProof/>
            <w:webHidden/>
          </w:rPr>
          <w:fldChar w:fldCharType="end"/>
        </w:r>
      </w:hyperlink>
    </w:p>
    <w:p w14:paraId="67DAEF61" w14:textId="5C9223F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1" w:history="1">
        <w:r w:rsidRPr="00CB563E">
          <w:rPr>
            <w:rStyle w:val="Hyperlink"/>
            <w:noProof/>
          </w:rPr>
          <w:t>3.1.6.1.</w:t>
        </w:r>
        <w:r>
          <w:rPr>
            <w:rFonts w:asciiTheme="minorHAnsi" w:eastAsiaTheme="minorEastAsia" w:hAnsiTheme="minorHAnsi" w:cstheme="minorBidi"/>
            <w:noProof/>
            <w:kern w:val="2"/>
            <w:lang w:eastAsia="en-GB"/>
            <w14:ligatures w14:val="standardContextual"/>
          </w:rPr>
          <w:tab/>
        </w:r>
        <w:r w:rsidRPr="00CB563E">
          <w:rPr>
            <w:rStyle w:val="Hyperlink"/>
            <w:noProof/>
          </w:rPr>
          <w:t>Medical Terminology</w:t>
        </w:r>
        <w:r>
          <w:rPr>
            <w:noProof/>
            <w:webHidden/>
          </w:rPr>
          <w:tab/>
        </w:r>
        <w:r>
          <w:rPr>
            <w:noProof/>
            <w:webHidden/>
          </w:rPr>
          <w:fldChar w:fldCharType="begin"/>
        </w:r>
        <w:r>
          <w:rPr>
            <w:noProof/>
            <w:webHidden/>
          </w:rPr>
          <w:instrText xml:space="preserve"> PAGEREF _Toc237450261 \h </w:instrText>
        </w:r>
        <w:r>
          <w:rPr>
            <w:noProof/>
            <w:webHidden/>
          </w:rPr>
        </w:r>
        <w:r>
          <w:rPr>
            <w:noProof/>
            <w:webHidden/>
          </w:rPr>
          <w:fldChar w:fldCharType="separate"/>
        </w:r>
        <w:r>
          <w:rPr>
            <w:noProof/>
            <w:webHidden/>
          </w:rPr>
          <w:t>76</w:t>
        </w:r>
        <w:r>
          <w:rPr>
            <w:noProof/>
            <w:webHidden/>
          </w:rPr>
          <w:fldChar w:fldCharType="end"/>
        </w:r>
      </w:hyperlink>
    </w:p>
    <w:p w14:paraId="551E44D6" w14:textId="33F0372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2" w:history="1">
        <w:r w:rsidRPr="00CB563E">
          <w:rPr>
            <w:rStyle w:val="Hyperlink"/>
            <w:noProof/>
          </w:rPr>
          <w:t>3.1.6.2.</w:t>
        </w:r>
        <w:r>
          <w:rPr>
            <w:rFonts w:asciiTheme="minorHAnsi" w:eastAsiaTheme="minorEastAsia" w:hAnsiTheme="minorHAnsi" w:cstheme="minorBidi"/>
            <w:noProof/>
            <w:kern w:val="2"/>
            <w:lang w:eastAsia="en-GB"/>
            <w14:ligatures w14:val="standardContextual"/>
          </w:rPr>
          <w:tab/>
        </w:r>
        <w:r w:rsidRPr="00CB563E">
          <w:rPr>
            <w:rStyle w:val="Hyperlink"/>
            <w:noProof/>
          </w:rPr>
          <w:t>Abbreviations</w:t>
        </w:r>
        <w:r>
          <w:rPr>
            <w:noProof/>
            <w:webHidden/>
          </w:rPr>
          <w:tab/>
        </w:r>
        <w:r>
          <w:rPr>
            <w:noProof/>
            <w:webHidden/>
          </w:rPr>
          <w:fldChar w:fldCharType="begin"/>
        </w:r>
        <w:r>
          <w:rPr>
            <w:noProof/>
            <w:webHidden/>
          </w:rPr>
          <w:instrText xml:space="preserve"> PAGEREF _Toc237450262 \h </w:instrText>
        </w:r>
        <w:r>
          <w:rPr>
            <w:noProof/>
            <w:webHidden/>
          </w:rPr>
        </w:r>
        <w:r>
          <w:rPr>
            <w:noProof/>
            <w:webHidden/>
          </w:rPr>
          <w:fldChar w:fldCharType="separate"/>
        </w:r>
        <w:r>
          <w:rPr>
            <w:noProof/>
            <w:webHidden/>
          </w:rPr>
          <w:t>76</w:t>
        </w:r>
        <w:r>
          <w:rPr>
            <w:noProof/>
            <w:webHidden/>
          </w:rPr>
          <w:fldChar w:fldCharType="end"/>
        </w:r>
      </w:hyperlink>
    </w:p>
    <w:p w14:paraId="0543B577" w14:textId="40236BD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3" w:history="1">
        <w:r w:rsidRPr="00CB563E">
          <w:rPr>
            <w:rStyle w:val="Hyperlink"/>
            <w:noProof/>
          </w:rPr>
          <w:t>3.1.7.</w:t>
        </w:r>
        <w:r>
          <w:rPr>
            <w:rFonts w:asciiTheme="minorHAnsi" w:eastAsiaTheme="minorEastAsia" w:hAnsiTheme="minorHAnsi" w:cstheme="minorBidi"/>
            <w:noProof/>
            <w:kern w:val="2"/>
            <w:lang w:eastAsia="en-GB"/>
            <w14:ligatures w14:val="standardContextual"/>
          </w:rPr>
          <w:tab/>
        </w:r>
        <w:r w:rsidRPr="00CB563E">
          <w:rPr>
            <w:rStyle w:val="Hyperlink"/>
            <w:noProof/>
          </w:rPr>
          <w:t>Choosing and Justifying Descriptors: The Overall Approach</w:t>
        </w:r>
        <w:r>
          <w:rPr>
            <w:noProof/>
            <w:webHidden/>
          </w:rPr>
          <w:tab/>
        </w:r>
        <w:r>
          <w:rPr>
            <w:noProof/>
            <w:webHidden/>
          </w:rPr>
          <w:fldChar w:fldCharType="begin"/>
        </w:r>
        <w:r>
          <w:rPr>
            <w:noProof/>
            <w:webHidden/>
          </w:rPr>
          <w:instrText xml:space="preserve"> PAGEREF _Toc237450263 \h </w:instrText>
        </w:r>
        <w:r>
          <w:rPr>
            <w:noProof/>
            <w:webHidden/>
          </w:rPr>
        </w:r>
        <w:r>
          <w:rPr>
            <w:noProof/>
            <w:webHidden/>
          </w:rPr>
          <w:fldChar w:fldCharType="separate"/>
        </w:r>
        <w:r>
          <w:rPr>
            <w:noProof/>
            <w:webHidden/>
          </w:rPr>
          <w:t>76</w:t>
        </w:r>
        <w:r>
          <w:rPr>
            <w:noProof/>
            <w:webHidden/>
          </w:rPr>
          <w:fldChar w:fldCharType="end"/>
        </w:r>
      </w:hyperlink>
    </w:p>
    <w:p w14:paraId="1195430A" w14:textId="1AF9E4A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4" w:history="1">
        <w:r w:rsidRPr="00CB563E">
          <w:rPr>
            <w:rStyle w:val="Hyperlink"/>
            <w:noProof/>
          </w:rPr>
          <w:t>3.1.8.</w:t>
        </w:r>
        <w:r>
          <w:rPr>
            <w:rFonts w:asciiTheme="minorHAnsi" w:eastAsiaTheme="minorEastAsia" w:hAnsiTheme="minorHAnsi" w:cstheme="minorBidi"/>
            <w:noProof/>
            <w:kern w:val="2"/>
            <w:lang w:eastAsia="en-GB"/>
            <w14:ligatures w14:val="standardContextual"/>
          </w:rPr>
          <w:tab/>
        </w:r>
        <w:r w:rsidRPr="00CB563E">
          <w:rPr>
            <w:rStyle w:val="Hyperlink"/>
            <w:noProof/>
          </w:rPr>
          <w:t>Completion of Functional Activity Area Pages</w:t>
        </w:r>
        <w:r>
          <w:rPr>
            <w:noProof/>
            <w:webHidden/>
          </w:rPr>
          <w:tab/>
        </w:r>
        <w:r>
          <w:rPr>
            <w:noProof/>
            <w:webHidden/>
          </w:rPr>
          <w:fldChar w:fldCharType="begin"/>
        </w:r>
        <w:r>
          <w:rPr>
            <w:noProof/>
            <w:webHidden/>
          </w:rPr>
          <w:instrText xml:space="preserve"> PAGEREF _Toc237450264 \h </w:instrText>
        </w:r>
        <w:r>
          <w:rPr>
            <w:noProof/>
            <w:webHidden/>
          </w:rPr>
        </w:r>
        <w:r>
          <w:rPr>
            <w:noProof/>
            <w:webHidden/>
          </w:rPr>
          <w:fldChar w:fldCharType="separate"/>
        </w:r>
        <w:r>
          <w:rPr>
            <w:noProof/>
            <w:webHidden/>
          </w:rPr>
          <w:t>80</w:t>
        </w:r>
        <w:r>
          <w:rPr>
            <w:noProof/>
            <w:webHidden/>
          </w:rPr>
          <w:fldChar w:fldCharType="end"/>
        </w:r>
      </w:hyperlink>
    </w:p>
    <w:p w14:paraId="2639A1F0" w14:textId="7B74E54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5" w:history="1">
        <w:r w:rsidRPr="00CB563E">
          <w:rPr>
            <w:rStyle w:val="Hyperlink"/>
            <w:noProof/>
          </w:rPr>
          <w:t>3.1.9.</w:t>
        </w:r>
        <w:r>
          <w:rPr>
            <w:rFonts w:asciiTheme="minorHAnsi" w:eastAsiaTheme="minorEastAsia" w:hAnsiTheme="minorHAnsi" w:cstheme="minorBidi"/>
            <w:noProof/>
            <w:kern w:val="2"/>
            <w:lang w:eastAsia="en-GB"/>
            <w14:ligatures w14:val="standardContextual"/>
          </w:rPr>
          <w:tab/>
        </w:r>
        <w:r w:rsidRPr="00CB563E">
          <w:rPr>
            <w:rStyle w:val="Hyperlink"/>
            <w:noProof/>
          </w:rPr>
          <w:t>Variable and Fluctuating Conditions</w:t>
        </w:r>
        <w:r>
          <w:rPr>
            <w:noProof/>
            <w:webHidden/>
          </w:rPr>
          <w:tab/>
        </w:r>
        <w:r>
          <w:rPr>
            <w:noProof/>
            <w:webHidden/>
          </w:rPr>
          <w:fldChar w:fldCharType="begin"/>
        </w:r>
        <w:r>
          <w:rPr>
            <w:noProof/>
            <w:webHidden/>
          </w:rPr>
          <w:instrText xml:space="preserve"> PAGEREF _Toc237450265 \h </w:instrText>
        </w:r>
        <w:r>
          <w:rPr>
            <w:noProof/>
            <w:webHidden/>
          </w:rPr>
        </w:r>
        <w:r>
          <w:rPr>
            <w:noProof/>
            <w:webHidden/>
          </w:rPr>
          <w:fldChar w:fldCharType="separate"/>
        </w:r>
        <w:r>
          <w:rPr>
            <w:noProof/>
            <w:webHidden/>
          </w:rPr>
          <w:t>80</w:t>
        </w:r>
        <w:r>
          <w:rPr>
            <w:noProof/>
            <w:webHidden/>
          </w:rPr>
          <w:fldChar w:fldCharType="end"/>
        </w:r>
      </w:hyperlink>
    </w:p>
    <w:p w14:paraId="0C063CB9" w14:textId="318E59D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6" w:history="1">
        <w:r w:rsidRPr="00CB563E">
          <w:rPr>
            <w:rStyle w:val="Hyperlink"/>
            <w:noProof/>
          </w:rPr>
          <w:t>3.1.10.</w:t>
        </w:r>
        <w:r>
          <w:rPr>
            <w:rFonts w:asciiTheme="minorHAnsi" w:eastAsiaTheme="minorEastAsia" w:hAnsiTheme="minorHAnsi" w:cstheme="minorBidi"/>
            <w:noProof/>
            <w:kern w:val="2"/>
            <w:lang w:eastAsia="en-GB"/>
            <w14:ligatures w14:val="standardContextual"/>
          </w:rPr>
          <w:tab/>
        </w:r>
        <w:r w:rsidRPr="00CB563E">
          <w:rPr>
            <w:rStyle w:val="Hyperlink"/>
            <w:noProof/>
          </w:rPr>
          <w:t>Activities of Daily Living</w:t>
        </w:r>
        <w:r>
          <w:rPr>
            <w:noProof/>
            <w:webHidden/>
          </w:rPr>
          <w:tab/>
        </w:r>
        <w:r>
          <w:rPr>
            <w:noProof/>
            <w:webHidden/>
          </w:rPr>
          <w:fldChar w:fldCharType="begin"/>
        </w:r>
        <w:r>
          <w:rPr>
            <w:noProof/>
            <w:webHidden/>
          </w:rPr>
          <w:instrText xml:space="preserve"> PAGEREF _Toc237450266 \h </w:instrText>
        </w:r>
        <w:r>
          <w:rPr>
            <w:noProof/>
            <w:webHidden/>
          </w:rPr>
        </w:r>
        <w:r>
          <w:rPr>
            <w:noProof/>
            <w:webHidden/>
          </w:rPr>
          <w:fldChar w:fldCharType="separate"/>
        </w:r>
        <w:r>
          <w:rPr>
            <w:noProof/>
            <w:webHidden/>
          </w:rPr>
          <w:t>82</w:t>
        </w:r>
        <w:r>
          <w:rPr>
            <w:noProof/>
            <w:webHidden/>
          </w:rPr>
          <w:fldChar w:fldCharType="end"/>
        </w:r>
      </w:hyperlink>
    </w:p>
    <w:p w14:paraId="66543216" w14:textId="1F64AFC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7" w:history="1">
        <w:r w:rsidRPr="00CB563E">
          <w:rPr>
            <w:rStyle w:val="Hyperlink"/>
            <w:noProof/>
          </w:rPr>
          <w:t>3.1.11.</w:t>
        </w:r>
        <w:r>
          <w:rPr>
            <w:rFonts w:asciiTheme="minorHAnsi" w:eastAsiaTheme="minorEastAsia" w:hAnsiTheme="minorHAnsi" w:cstheme="minorBidi"/>
            <w:noProof/>
            <w:kern w:val="2"/>
            <w:lang w:eastAsia="en-GB"/>
            <w14:ligatures w14:val="standardContextual"/>
          </w:rPr>
          <w:tab/>
        </w:r>
        <w:r w:rsidRPr="00CB563E">
          <w:rPr>
            <w:rStyle w:val="Hyperlink"/>
            <w:noProof/>
          </w:rPr>
          <w:t>Behaviour Observed during the Assessment</w:t>
        </w:r>
        <w:r>
          <w:rPr>
            <w:noProof/>
            <w:webHidden/>
          </w:rPr>
          <w:tab/>
        </w:r>
        <w:r>
          <w:rPr>
            <w:noProof/>
            <w:webHidden/>
          </w:rPr>
          <w:fldChar w:fldCharType="begin"/>
        </w:r>
        <w:r>
          <w:rPr>
            <w:noProof/>
            <w:webHidden/>
          </w:rPr>
          <w:instrText xml:space="preserve"> PAGEREF _Toc237450267 \h </w:instrText>
        </w:r>
        <w:r>
          <w:rPr>
            <w:noProof/>
            <w:webHidden/>
          </w:rPr>
        </w:r>
        <w:r>
          <w:rPr>
            <w:noProof/>
            <w:webHidden/>
          </w:rPr>
          <w:fldChar w:fldCharType="separate"/>
        </w:r>
        <w:r>
          <w:rPr>
            <w:noProof/>
            <w:webHidden/>
          </w:rPr>
          <w:t>83</w:t>
        </w:r>
        <w:r>
          <w:rPr>
            <w:noProof/>
            <w:webHidden/>
          </w:rPr>
          <w:fldChar w:fldCharType="end"/>
        </w:r>
      </w:hyperlink>
    </w:p>
    <w:p w14:paraId="47126EA0" w14:textId="4B49661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8" w:history="1">
        <w:r w:rsidRPr="00CB563E">
          <w:rPr>
            <w:rStyle w:val="Hyperlink"/>
            <w:noProof/>
          </w:rPr>
          <w:t>3.1.12.</w:t>
        </w:r>
        <w:r>
          <w:rPr>
            <w:rFonts w:asciiTheme="minorHAnsi" w:eastAsiaTheme="minorEastAsia" w:hAnsiTheme="minorHAnsi" w:cstheme="minorBidi"/>
            <w:noProof/>
            <w:kern w:val="2"/>
            <w:lang w:eastAsia="en-GB"/>
            <w14:ligatures w14:val="standardContextual"/>
          </w:rPr>
          <w:tab/>
        </w:r>
        <w:r w:rsidRPr="00CB563E">
          <w:rPr>
            <w:rStyle w:val="Hyperlink"/>
            <w:noProof/>
          </w:rPr>
          <w:t>Clinical findings</w:t>
        </w:r>
        <w:r>
          <w:rPr>
            <w:noProof/>
            <w:webHidden/>
          </w:rPr>
          <w:tab/>
        </w:r>
        <w:r>
          <w:rPr>
            <w:noProof/>
            <w:webHidden/>
          </w:rPr>
          <w:fldChar w:fldCharType="begin"/>
        </w:r>
        <w:r>
          <w:rPr>
            <w:noProof/>
            <w:webHidden/>
          </w:rPr>
          <w:instrText xml:space="preserve"> PAGEREF _Toc237450268 \h </w:instrText>
        </w:r>
        <w:r>
          <w:rPr>
            <w:noProof/>
            <w:webHidden/>
          </w:rPr>
        </w:r>
        <w:r>
          <w:rPr>
            <w:noProof/>
            <w:webHidden/>
          </w:rPr>
          <w:fldChar w:fldCharType="separate"/>
        </w:r>
        <w:r>
          <w:rPr>
            <w:noProof/>
            <w:webHidden/>
          </w:rPr>
          <w:t>84</w:t>
        </w:r>
        <w:r>
          <w:rPr>
            <w:noProof/>
            <w:webHidden/>
          </w:rPr>
          <w:fldChar w:fldCharType="end"/>
        </w:r>
      </w:hyperlink>
    </w:p>
    <w:p w14:paraId="292ADAE6" w14:textId="408D94F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69" w:history="1">
        <w:r w:rsidRPr="00CB563E">
          <w:rPr>
            <w:rStyle w:val="Hyperlink"/>
            <w:noProof/>
          </w:rPr>
          <w:t>3.2.</w:t>
        </w:r>
        <w:r>
          <w:rPr>
            <w:rFonts w:asciiTheme="minorHAnsi" w:eastAsiaTheme="minorEastAsia" w:hAnsiTheme="minorHAnsi" w:cstheme="minorBidi"/>
            <w:noProof/>
            <w:kern w:val="2"/>
            <w:lang w:eastAsia="en-GB"/>
            <w14:ligatures w14:val="standardContextual"/>
          </w:rPr>
          <w:tab/>
        </w:r>
        <w:r w:rsidRPr="00CB563E">
          <w:rPr>
            <w:rStyle w:val="Hyperlink"/>
            <w:noProof/>
          </w:rPr>
          <w:t>Functional Categories (Physical)</w:t>
        </w:r>
        <w:r>
          <w:rPr>
            <w:noProof/>
            <w:webHidden/>
          </w:rPr>
          <w:tab/>
        </w:r>
        <w:r>
          <w:rPr>
            <w:noProof/>
            <w:webHidden/>
          </w:rPr>
          <w:fldChar w:fldCharType="begin"/>
        </w:r>
        <w:r>
          <w:rPr>
            <w:noProof/>
            <w:webHidden/>
          </w:rPr>
          <w:instrText xml:space="preserve"> PAGEREF _Toc237450269 \h </w:instrText>
        </w:r>
        <w:r>
          <w:rPr>
            <w:noProof/>
            <w:webHidden/>
          </w:rPr>
        </w:r>
        <w:r>
          <w:rPr>
            <w:noProof/>
            <w:webHidden/>
          </w:rPr>
          <w:fldChar w:fldCharType="separate"/>
        </w:r>
        <w:r>
          <w:rPr>
            <w:noProof/>
            <w:webHidden/>
          </w:rPr>
          <w:t>85</w:t>
        </w:r>
        <w:r>
          <w:rPr>
            <w:noProof/>
            <w:webHidden/>
          </w:rPr>
          <w:fldChar w:fldCharType="end"/>
        </w:r>
      </w:hyperlink>
    </w:p>
    <w:p w14:paraId="6C1C7D2C" w14:textId="1513B09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0" w:history="1">
        <w:r w:rsidRPr="00CB563E">
          <w:rPr>
            <w:rStyle w:val="Hyperlink"/>
            <w:noProof/>
          </w:rPr>
          <w:t>3.2.1.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_Toc237450270 \h </w:instrText>
        </w:r>
        <w:r>
          <w:rPr>
            <w:noProof/>
            <w:webHidden/>
          </w:rPr>
        </w:r>
        <w:r>
          <w:rPr>
            <w:noProof/>
            <w:webHidden/>
          </w:rPr>
          <w:fldChar w:fldCharType="separate"/>
        </w:r>
        <w:r>
          <w:rPr>
            <w:noProof/>
            <w:webHidden/>
          </w:rPr>
          <w:t>85</w:t>
        </w:r>
        <w:r>
          <w:rPr>
            <w:noProof/>
            <w:webHidden/>
          </w:rPr>
          <w:fldChar w:fldCharType="end"/>
        </w:r>
      </w:hyperlink>
    </w:p>
    <w:p w14:paraId="1BFAF61A" w14:textId="7F4F7F2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1" w:history="1">
        <w:r w:rsidRPr="00CB563E">
          <w:rPr>
            <w:rStyle w:val="Hyperlink"/>
            <w:noProof/>
          </w:rPr>
          <w:t>3.2.1.1.</w:t>
        </w:r>
        <w:r>
          <w:rPr>
            <w:rFonts w:asciiTheme="minorHAnsi" w:eastAsiaTheme="minorEastAsia" w:hAnsiTheme="minorHAnsi" w:cstheme="minorBidi"/>
            <w:noProof/>
            <w:kern w:val="2"/>
            <w:lang w:eastAsia="en-GB"/>
            <w14:ligatures w14:val="standardContextual"/>
          </w:rPr>
          <w:tab/>
        </w:r>
        <w:r w:rsidRPr="00CB563E">
          <w:rPr>
            <w:rStyle w:val="Hyperlink"/>
            <w:noProof/>
          </w:rPr>
          <w:t>Background to guidance on the use of aids and appliances</w:t>
        </w:r>
        <w:r>
          <w:rPr>
            <w:noProof/>
            <w:webHidden/>
          </w:rPr>
          <w:tab/>
        </w:r>
        <w:r>
          <w:rPr>
            <w:noProof/>
            <w:webHidden/>
          </w:rPr>
          <w:fldChar w:fldCharType="begin"/>
        </w:r>
        <w:r>
          <w:rPr>
            <w:noProof/>
            <w:webHidden/>
          </w:rPr>
          <w:instrText xml:space="preserve"> PAGEREF _Toc237450271 \h </w:instrText>
        </w:r>
        <w:r>
          <w:rPr>
            <w:noProof/>
            <w:webHidden/>
          </w:rPr>
        </w:r>
        <w:r>
          <w:rPr>
            <w:noProof/>
            <w:webHidden/>
          </w:rPr>
          <w:fldChar w:fldCharType="separate"/>
        </w:r>
        <w:r>
          <w:rPr>
            <w:noProof/>
            <w:webHidden/>
          </w:rPr>
          <w:t>86</w:t>
        </w:r>
        <w:r>
          <w:rPr>
            <w:noProof/>
            <w:webHidden/>
          </w:rPr>
          <w:fldChar w:fldCharType="end"/>
        </w:r>
      </w:hyperlink>
    </w:p>
    <w:p w14:paraId="05BFF354" w14:textId="0CF308F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2" w:history="1">
        <w:r w:rsidRPr="00CB563E">
          <w:rPr>
            <w:rStyle w:val="Hyperlink"/>
            <w:noProof/>
          </w:rPr>
          <w:t>3.2.1.2.</w:t>
        </w:r>
        <w:r>
          <w:rPr>
            <w:rFonts w:asciiTheme="minorHAnsi" w:eastAsiaTheme="minorEastAsia" w:hAnsiTheme="minorHAnsi" w:cstheme="minorBidi"/>
            <w:noProof/>
            <w:kern w:val="2"/>
            <w:lang w:eastAsia="en-GB"/>
            <w14:ligatures w14:val="standardContextual"/>
          </w:rPr>
          <w:tab/>
        </w:r>
        <w:r w:rsidRPr="00CB563E">
          <w:rPr>
            <w:rStyle w:val="Hyperlink"/>
            <w:noProof/>
          </w:rPr>
          <w:t>The Decision Maker Process in terms of Aids and Appliances Guidance</w:t>
        </w:r>
        <w:r>
          <w:rPr>
            <w:noProof/>
            <w:webHidden/>
          </w:rPr>
          <w:tab/>
        </w:r>
        <w:r>
          <w:rPr>
            <w:noProof/>
            <w:webHidden/>
          </w:rPr>
          <w:fldChar w:fldCharType="begin"/>
        </w:r>
        <w:r>
          <w:rPr>
            <w:noProof/>
            <w:webHidden/>
          </w:rPr>
          <w:instrText xml:space="preserve"> PAGEREF _Toc237450272 \h </w:instrText>
        </w:r>
        <w:r>
          <w:rPr>
            <w:noProof/>
            <w:webHidden/>
          </w:rPr>
        </w:r>
        <w:r>
          <w:rPr>
            <w:noProof/>
            <w:webHidden/>
          </w:rPr>
          <w:fldChar w:fldCharType="separate"/>
        </w:r>
        <w:r>
          <w:rPr>
            <w:noProof/>
            <w:webHidden/>
          </w:rPr>
          <w:t>87</w:t>
        </w:r>
        <w:r>
          <w:rPr>
            <w:noProof/>
            <w:webHidden/>
          </w:rPr>
          <w:fldChar w:fldCharType="end"/>
        </w:r>
      </w:hyperlink>
    </w:p>
    <w:p w14:paraId="2FE6939D" w14:textId="7018429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3" w:history="1">
        <w:r w:rsidRPr="00CB563E">
          <w:rPr>
            <w:rStyle w:val="Hyperlink"/>
            <w:noProof/>
          </w:rPr>
          <w:t>3.2.1.3.</w:t>
        </w:r>
        <w:r>
          <w:rPr>
            <w:rFonts w:asciiTheme="minorHAnsi" w:eastAsiaTheme="minorEastAsia" w:hAnsiTheme="minorHAnsi" w:cstheme="minorBidi"/>
            <w:noProof/>
            <w:kern w:val="2"/>
            <w:lang w:eastAsia="en-GB"/>
            <w14:ligatures w14:val="standardContextual"/>
          </w:rPr>
          <w:tab/>
        </w:r>
        <w:r w:rsidRPr="00CB563E">
          <w:rPr>
            <w:rStyle w:val="Hyperlink"/>
            <w:noProof/>
          </w:rPr>
          <w:t>HCP Guidance when considering Aids and Appliances within the WCA:</w:t>
        </w:r>
        <w:r>
          <w:rPr>
            <w:noProof/>
            <w:webHidden/>
          </w:rPr>
          <w:tab/>
        </w:r>
        <w:r>
          <w:rPr>
            <w:noProof/>
            <w:webHidden/>
          </w:rPr>
          <w:fldChar w:fldCharType="begin"/>
        </w:r>
        <w:r>
          <w:rPr>
            <w:noProof/>
            <w:webHidden/>
          </w:rPr>
          <w:instrText xml:space="preserve"> PAGEREF _Toc237450273 \h </w:instrText>
        </w:r>
        <w:r>
          <w:rPr>
            <w:noProof/>
            <w:webHidden/>
          </w:rPr>
        </w:r>
        <w:r>
          <w:rPr>
            <w:noProof/>
            <w:webHidden/>
          </w:rPr>
          <w:fldChar w:fldCharType="separate"/>
        </w:r>
        <w:r>
          <w:rPr>
            <w:noProof/>
            <w:webHidden/>
          </w:rPr>
          <w:t>90</w:t>
        </w:r>
        <w:r>
          <w:rPr>
            <w:noProof/>
            <w:webHidden/>
          </w:rPr>
          <w:fldChar w:fldCharType="end"/>
        </w:r>
      </w:hyperlink>
    </w:p>
    <w:p w14:paraId="3BB9CD6B" w14:textId="10F9472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4" w:history="1">
        <w:r w:rsidRPr="00CB563E">
          <w:rPr>
            <w:rStyle w:val="Hyperlink"/>
            <w:noProof/>
          </w:rPr>
          <w:t>3.2.2.</w:t>
        </w:r>
        <w:r>
          <w:rPr>
            <w:rFonts w:asciiTheme="minorHAnsi" w:eastAsiaTheme="minorEastAsia" w:hAnsiTheme="minorHAnsi" w:cstheme="minorBidi"/>
            <w:noProof/>
            <w:kern w:val="2"/>
            <w:lang w:eastAsia="en-GB"/>
            <w14:ligatures w14:val="standardContextual"/>
          </w:rPr>
          <w:tab/>
        </w:r>
        <w:r w:rsidRPr="00CB563E">
          <w:rPr>
            <w:rStyle w:val="Hyperlink"/>
            <w:noProof/>
          </w:rPr>
          <w:t>Mobilising unaided by another person with or without a walking stick, manual wheelchair or other aid if such aid is normally, or could reasonably be, worn or used – Activity 1</w:t>
        </w:r>
        <w:r>
          <w:rPr>
            <w:noProof/>
            <w:webHidden/>
          </w:rPr>
          <w:tab/>
        </w:r>
        <w:r>
          <w:rPr>
            <w:noProof/>
            <w:webHidden/>
          </w:rPr>
          <w:fldChar w:fldCharType="begin"/>
        </w:r>
        <w:r>
          <w:rPr>
            <w:noProof/>
            <w:webHidden/>
          </w:rPr>
          <w:instrText xml:space="preserve"> PAGEREF _Toc237450274 \h </w:instrText>
        </w:r>
        <w:r>
          <w:rPr>
            <w:noProof/>
            <w:webHidden/>
          </w:rPr>
        </w:r>
        <w:r>
          <w:rPr>
            <w:noProof/>
            <w:webHidden/>
          </w:rPr>
          <w:fldChar w:fldCharType="separate"/>
        </w:r>
        <w:r>
          <w:rPr>
            <w:noProof/>
            <w:webHidden/>
          </w:rPr>
          <w:t>93</w:t>
        </w:r>
        <w:r>
          <w:rPr>
            <w:noProof/>
            <w:webHidden/>
          </w:rPr>
          <w:fldChar w:fldCharType="end"/>
        </w:r>
      </w:hyperlink>
    </w:p>
    <w:p w14:paraId="620A647A" w14:textId="7BCC522E"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5" w:history="1">
        <w:r w:rsidRPr="00CB563E">
          <w:rPr>
            <w:rStyle w:val="Hyperlink"/>
            <w:noProof/>
          </w:rPr>
          <w:t>3.2.3.</w:t>
        </w:r>
        <w:r>
          <w:rPr>
            <w:rFonts w:asciiTheme="minorHAnsi" w:eastAsiaTheme="minorEastAsia" w:hAnsiTheme="minorHAnsi" w:cstheme="minorBidi"/>
            <w:noProof/>
            <w:kern w:val="2"/>
            <w:lang w:eastAsia="en-GB"/>
            <w14:ligatures w14:val="standardContextual"/>
          </w:rPr>
          <w:tab/>
        </w:r>
        <w:r w:rsidRPr="00CB563E">
          <w:rPr>
            <w:rStyle w:val="Hyperlink"/>
            <w:noProof/>
          </w:rPr>
          <w:t>Standing and sitting – Activity 2</w:t>
        </w:r>
        <w:r>
          <w:rPr>
            <w:noProof/>
            <w:webHidden/>
          </w:rPr>
          <w:tab/>
        </w:r>
        <w:r>
          <w:rPr>
            <w:noProof/>
            <w:webHidden/>
          </w:rPr>
          <w:fldChar w:fldCharType="begin"/>
        </w:r>
        <w:r>
          <w:rPr>
            <w:noProof/>
            <w:webHidden/>
          </w:rPr>
          <w:instrText xml:space="preserve"> PAGEREF _Toc237450275 \h </w:instrText>
        </w:r>
        <w:r>
          <w:rPr>
            <w:noProof/>
            <w:webHidden/>
          </w:rPr>
        </w:r>
        <w:r>
          <w:rPr>
            <w:noProof/>
            <w:webHidden/>
          </w:rPr>
          <w:fldChar w:fldCharType="separate"/>
        </w:r>
        <w:r>
          <w:rPr>
            <w:noProof/>
            <w:webHidden/>
          </w:rPr>
          <w:t>97</w:t>
        </w:r>
        <w:r>
          <w:rPr>
            <w:noProof/>
            <w:webHidden/>
          </w:rPr>
          <w:fldChar w:fldCharType="end"/>
        </w:r>
      </w:hyperlink>
    </w:p>
    <w:p w14:paraId="43BD77A8" w14:textId="1BEAFEC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6" w:history="1">
        <w:r w:rsidRPr="00CB563E">
          <w:rPr>
            <w:rStyle w:val="Hyperlink"/>
            <w:noProof/>
          </w:rPr>
          <w:t>3.2.4.</w:t>
        </w:r>
        <w:r>
          <w:rPr>
            <w:rFonts w:asciiTheme="minorHAnsi" w:eastAsiaTheme="minorEastAsia" w:hAnsiTheme="minorHAnsi" w:cstheme="minorBidi"/>
            <w:noProof/>
            <w:kern w:val="2"/>
            <w:lang w:eastAsia="en-GB"/>
            <w14:ligatures w14:val="standardContextual"/>
          </w:rPr>
          <w:tab/>
        </w:r>
        <w:r w:rsidRPr="00CB563E">
          <w:rPr>
            <w:rStyle w:val="Hyperlink"/>
            <w:noProof/>
          </w:rPr>
          <w:t>Reaching – Activity 3</w:t>
        </w:r>
        <w:r>
          <w:rPr>
            <w:noProof/>
            <w:webHidden/>
          </w:rPr>
          <w:tab/>
        </w:r>
        <w:r>
          <w:rPr>
            <w:noProof/>
            <w:webHidden/>
          </w:rPr>
          <w:fldChar w:fldCharType="begin"/>
        </w:r>
        <w:r>
          <w:rPr>
            <w:noProof/>
            <w:webHidden/>
          </w:rPr>
          <w:instrText xml:space="preserve"> PAGEREF _Toc237450276 \h </w:instrText>
        </w:r>
        <w:r>
          <w:rPr>
            <w:noProof/>
            <w:webHidden/>
          </w:rPr>
        </w:r>
        <w:r>
          <w:rPr>
            <w:noProof/>
            <w:webHidden/>
          </w:rPr>
          <w:fldChar w:fldCharType="separate"/>
        </w:r>
        <w:r>
          <w:rPr>
            <w:noProof/>
            <w:webHidden/>
          </w:rPr>
          <w:t>101</w:t>
        </w:r>
        <w:r>
          <w:rPr>
            <w:noProof/>
            <w:webHidden/>
          </w:rPr>
          <w:fldChar w:fldCharType="end"/>
        </w:r>
      </w:hyperlink>
    </w:p>
    <w:p w14:paraId="56A451FB" w14:textId="38B4C47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7" w:history="1">
        <w:r w:rsidRPr="00CB563E">
          <w:rPr>
            <w:rStyle w:val="Hyperlink"/>
            <w:noProof/>
          </w:rPr>
          <w:t>3.2.5.</w:t>
        </w:r>
        <w:r>
          <w:rPr>
            <w:rFonts w:asciiTheme="minorHAnsi" w:eastAsiaTheme="minorEastAsia" w:hAnsiTheme="minorHAnsi" w:cstheme="minorBidi"/>
            <w:noProof/>
            <w:kern w:val="2"/>
            <w:lang w:eastAsia="en-GB"/>
            <w14:ligatures w14:val="standardContextual"/>
          </w:rPr>
          <w:tab/>
        </w:r>
        <w:r w:rsidRPr="00CB563E">
          <w:rPr>
            <w:rStyle w:val="Hyperlink"/>
            <w:noProof/>
          </w:rPr>
          <w:t>Picking up and moving or transferring by use of the upper body and arms - Activity 4</w:t>
        </w:r>
        <w:r>
          <w:rPr>
            <w:noProof/>
            <w:webHidden/>
          </w:rPr>
          <w:tab/>
        </w:r>
        <w:r>
          <w:rPr>
            <w:noProof/>
            <w:webHidden/>
          </w:rPr>
          <w:fldChar w:fldCharType="begin"/>
        </w:r>
        <w:r>
          <w:rPr>
            <w:noProof/>
            <w:webHidden/>
          </w:rPr>
          <w:instrText xml:space="preserve"> PAGEREF _Toc237450277 \h </w:instrText>
        </w:r>
        <w:r>
          <w:rPr>
            <w:noProof/>
            <w:webHidden/>
          </w:rPr>
        </w:r>
        <w:r>
          <w:rPr>
            <w:noProof/>
            <w:webHidden/>
          </w:rPr>
          <w:fldChar w:fldCharType="separate"/>
        </w:r>
        <w:r>
          <w:rPr>
            <w:noProof/>
            <w:webHidden/>
          </w:rPr>
          <w:t>102</w:t>
        </w:r>
        <w:r>
          <w:rPr>
            <w:noProof/>
            <w:webHidden/>
          </w:rPr>
          <w:fldChar w:fldCharType="end"/>
        </w:r>
      </w:hyperlink>
    </w:p>
    <w:p w14:paraId="78E9DDE0" w14:textId="20B2BC8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8" w:history="1">
        <w:r w:rsidRPr="00CB563E">
          <w:rPr>
            <w:rStyle w:val="Hyperlink"/>
            <w:noProof/>
          </w:rPr>
          <w:t>3.2.6.</w:t>
        </w:r>
        <w:r>
          <w:rPr>
            <w:rFonts w:asciiTheme="minorHAnsi" w:eastAsiaTheme="minorEastAsia" w:hAnsiTheme="minorHAnsi" w:cstheme="minorBidi"/>
            <w:noProof/>
            <w:kern w:val="2"/>
            <w:lang w:eastAsia="en-GB"/>
            <w14:ligatures w14:val="standardContextual"/>
          </w:rPr>
          <w:tab/>
        </w:r>
        <w:r w:rsidRPr="00CB563E">
          <w:rPr>
            <w:rStyle w:val="Hyperlink"/>
            <w:noProof/>
          </w:rPr>
          <w:t>Manual Dexterity – Activity 5</w:t>
        </w:r>
        <w:r>
          <w:rPr>
            <w:noProof/>
            <w:webHidden/>
          </w:rPr>
          <w:tab/>
        </w:r>
        <w:r>
          <w:rPr>
            <w:noProof/>
            <w:webHidden/>
          </w:rPr>
          <w:fldChar w:fldCharType="begin"/>
        </w:r>
        <w:r>
          <w:rPr>
            <w:noProof/>
            <w:webHidden/>
          </w:rPr>
          <w:instrText xml:space="preserve"> PAGEREF _Toc237450278 \h </w:instrText>
        </w:r>
        <w:r>
          <w:rPr>
            <w:noProof/>
            <w:webHidden/>
          </w:rPr>
        </w:r>
        <w:r>
          <w:rPr>
            <w:noProof/>
            <w:webHidden/>
          </w:rPr>
          <w:fldChar w:fldCharType="separate"/>
        </w:r>
        <w:r>
          <w:rPr>
            <w:noProof/>
            <w:webHidden/>
          </w:rPr>
          <w:t>104</w:t>
        </w:r>
        <w:r>
          <w:rPr>
            <w:noProof/>
            <w:webHidden/>
          </w:rPr>
          <w:fldChar w:fldCharType="end"/>
        </w:r>
      </w:hyperlink>
    </w:p>
    <w:p w14:paraId="3EF1D675" w14:textId="2EF9E55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79" w:history="1">
        <w:r w:rsidRPr="00CB563E">
          <w:rPr>
            <w:rStyle w:val="Hyperlink"/>
            <w:noProof/>
          </w:rPr>
          <w:t>3.2.7.</w:t>
        </w:r>
        <w:r>
          <w:rPr>
            <w:rFonts w:asciiTheme="minorHAnsi" w:eastAsiaTheme="minorEastAsia" w:hAnsiTheme="minorHAnsi" w:cstheme="minorBidi"/>
            <w:noProof/>
            <w:kern w:val="2"/>
            <w:lang w:eastAsia="en-GB"/>
            <w14:ligatures w14:val="standardContextual"/>
          </w:rPr>
          <w:tab/>
        </w:r>
        <w:r w:rsidRPr="00CB563E">
          <w:rPr>
            <w:rStyle w:val="Hyperlink"/>
            <w:noProof/>
          </w:rPr>
          <w:t>Navigation and maintaining safety, using a guide dog or other aid if either is or both are normally, or could reasonably be, used – Activity 8</w:t>
        </w:r>
        <w:r>
          <w:rPr>
            <w:noProof/>
            <w:webHidden/>
          </w:rPr>
          <w:tab/>
        </w:r>
        <w:r>
          <w:rPr>
            <w:noProof/>
            <w:webHidden/>
          </w:rPr>
          <w:fldChar w:fldCharType="begin"/>
        </w:r>
        <w:r>
          <w:rPr>
            <w:noProof/>
            <w:webHidden/>
          </w:rPr>
          <w:instrText xml:space="preserve"> PAGEREF _Toc237450279 \h </w:instrText>
        </w:r>
        <w:r>
          <w:rPr>
            <w:noProof/>
            <w:webHidden/>
          </w:rPr>
        </w:r>
        <w:r>
          <w:rPr>
            <w:noProof/>
            <w:webHidden/>
          </w:rPr>
          <w:fldChar w:fldCharType="separate"/>
        </w:r>
        <w:r>
          <w:rPr>
            <w:noProof/>
            <w:webHidden/>
          </w:rPr>
          <w:t>106</w:t>
        </w:r>
        <w:r>
          <w:rPr>
            <w:noProof/>
            <w:webHidden/>
          </w:rPr>
          <w:fldChar w:fldCharType="end"/>
        </w:r>
      </w:hyperlink>
    </w:p>
    <w:p w14:paraId="5EBD188D" w14:textId="28E1BEF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0" w:history="1">
        <w:r w:rsidRPr="00CB563E">
          <w:rPr>
            <w:rStyle w:val="Hyperlink"/>
            <w:noProof/>
          </w:rPr>
          <w:t>3.2.8.</w:t>
        </w:r>
        <w:r>
          <w:rPr>
            <w:rFonts w:asciiTheme="minorHAnsi" w:eastAsiaTheme="minorEastAsia" w:hAnsiTheme="minorHAnsi" w:cstheme="minorBidi"/>
            <w:noProof/>
            <w:kern w:val="2"/>
            <w:lang w:eastAsia="en-GB"/>
            <w14:ligatures w14:val="standardContextual"/>
          </w:rPr>
          <w:tab/>
        </w:r>
        <w:r w:rsidRPr="00CB563E">
          <w:rPr>
            <w:rStyle w:val="Hyperlink"/>
            <w:noProof/>
          </w:rPr>
          <w:t>Making self understood through speaking, writing, typing, or other means which are normally, or could reasonably be, used, unaided by another person – Activity 6</w:t>
        </w:r>
        <w:r>
          <w:rPr>
            <w:noProof/>
            <w:webHidden/>
          </w:rPr>
          <w:tab/>
        </w:r>
        <w:r>
          <w:rPr>
            <w:noProof/>
            <w:webHidden/>
          </w:rPr>
          <w:fldChar w:fldCharType="begin"/>
        </w:r>
        <w:r>
          <w:rPr>
            <w:noProof/>
            <w:webHidden/>
          </w:rPr>
          <w:instrText xml:space="preserve"> PAGEREF _Toc237450280 \h </w:instrText>
        </w:r>
        <w:r>
          <w:rPr>
            <w:noProof/>
            <w:webHidden/>
          </w:rPr>
        </w:r>
        <w:r>
          <w:rPr>
            <w:noProof/>
            <w:webHidden/>
          </w:rPr>
          <w:fldChar w:fldCharType="separate"/>
        </w:r>
        <w:r>
          <w:rPr>
            <w:noProof/>
            <w:webHidden/>
          </w:rPr>
          <w:t>111</w:t>
        </w:r>
        <w:r>
          <w:rPr>
            <w:noProof/>
            <w:webHidden/>
          </w:rPr>
          <w:fldChar w:fldCharType="end"/>
        </w:r>
      </w:hyperlink>
    </w:p>
    <w:p w14:paraId="1763AF18" w14:textId="61904EE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1" w:history="1">
        <w:r w:rsidRPr="00CB563E">
          <w:rPr>
            <w:rStyle w:val="Hyperlink"/>
            <w:noProof/>
          </w:rPr>
          <w:t>3.2.9.</w:t>
        </w:r>
        <w:r>
          <w:rPr>
            <w:rFonts w:asciiTheme="minorHAnsi" w:eastAsiaTheme="minorEastAsia" w:hAnsiTheme="minorHAnsi" w:cstheme="minorBidi"/>
            <w:noProof/>
            <w:kern w:val="2"/>
            <w:lang w:eastAsia="en-GB"/>
            <w14:ligatures w14:val="standardContextual"/>
          </w:rPr>
          <w:tab/>
        </w:r>
        <w:r w:rsidRPr="00CB563E">
          <w:rPr>
            <w:rStyle w:val="Hyperlink"/>
            <w:noProof/>
          </w:rPr>
          <w:t>Understanding Communication by</w:t>
        </w:r>
        <w:r>
          <w:rPr>
            <w:noProof/>
            <w:webHidden/>
          </w:rPr>
          <w:tab/>
        </w:r>
        <w:r>
          <w:rPr>
            <w:noProof/>
            <w:webHidden/>
          </w:rPr>
          <w:fldChar w:fldCharType="begin"/>
        </w:r>
        <w:r>
          <w:rPr>
            <w:noProof/>
            <w:webHidden/>
          </w:rPr>
          <w:instrText xml:space="preserve"> PAGEREF _Toc237450281 \h </w:instrText>
        </w:r>
        <w:r>
          <w:rPr>
            <w:noProof/>
            <w:webHidden/>
          </w:rPr>
        </w:r>
        <w:r>
          <w:rPr>
            <w:noProof/>
            <w:webHidden/>
          </w:rPr>
          <w:fldChar w:fldCharType="separate"/>
        </w:r>
        <w:r>
          <w:rPr>
            <w:noProof/>
            <w:webHidden/>
          </w:rPr>
          <w:t>113</w:t>
        </w:r>
        <w:r>
          <w:rPr>
            <w:noProof/>
            <w:webHidden/>
          </w:rPr>
          <w:fldChar w:fldCharType="end"/>
        </w:r>
      </w:hyperlink>
    </w:p>
    <w:p w14:paraId="6640E556" w14:textId="59DC00D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2" w:history="1">
        <w:r w:rsidRPr="00CB563E">
          <w:rPr>
            <w:rStyle w:val="Hyperlink"/>
            <w:noProof/>
          </w:rPr>
          <w:t>3.2.10.</w:t>
        </w:r>
        <w:r>
          <w:rPr>
            <w:rFonts w:asciiTheme="minorHAnsi" w:eastAsiaTheme="minorEastAsia" w:hAnsiTheme="minorHAnsi" w:cstheme="minorBidi"/>
            <w:noProof/>
            <w:kern w:val="2"/>
            <w:lang w:eastAsia="en-GB"/>
            <w14:ligatures w14:val="standardContextual"/>
          </w:rPr>
          <w:tab/>
        </w:r>
        <w:r w:rsidRPr="00CB563E">
          <w:rPr>
            <w:rStyle w:val="Hyperlink"/>
            <w:noProof/>
          </w:rPr>
          <w:t>Absence or loss of control whilst conscious leading to extensive evacuation of the bowel and/or bladder, other than enuresis (bedwetting), despite the wearing or use of any aids or adaptations which are normally, or could reasonably be, worn or used – Activity 9</w:t>
        </w:r>
        <w:r>
          <w:rPr>
            <w:noProof/>
            <w:webHidden/>
          </w:rPr>
          <w:tab/>
        </w:r>
        <w:r>
          <w:rPr>
            <w:noProof/>
            <w:webHidden/>
          </w:rPr>
          <w:fldChar w:fldCharType="begin"/>
        </w:r>
        <w:r>
          <w:rPr>
            <w:noProof/>
            <w:webHidden/>
          </w:rPr>
          <w:instrText xml:space="preserve"> PAGEREF _Toc237450282 \h </w:instrText>
        </w:r>
        <w:r>
          <w:rPr>
            <w:noProof/>
            <w:webHidden/>
          </w:rPr>
        </w:r>
        <w:r>
          <w:rPr>
            <w:noProof/>
            <w:webHidden/>
          </w:rPr>
          <w:fldChar w:fldCharType="separate"/>
        </w:r>
        <w:r>
          <w:rPr>
            <w:noProof/>
            <w:webHidden/>
          </w:rPr>
          <w:t>121</w:t>
        </w:r>
        <w:r>
          <w:rPr>
            <w:noProof/>
            <w:webHidden/>
          </w:rPr>
          <w:fldChar w:fldCharType="end"/>
        </w:r>
      </w:hyperlink>
    </w:p>
    <w:p w14:paraId="62AB083B" w14:textId="2881182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3" w:history="1">
        <w:r w:rsidRPr="00CB563E">
          <w:rPr>
            <w:rStyle w:val="Hyperlink"/>
            <w:noProof/>
          </w:rPr>
          <w:t>3.2.11.</w:t>
        </w:r>
        <w:r>
          <w:rPr>
            <w:rFonts w:asciiTheme="minorHAnsi" w:eastAsiaTheme="minorEastAsia" w:hAnsiTheme="minorHAnsi" w:cstheme="minorBidi"/>
            <w:noProof/>
            <w:kern w:val="2"/>
            <w:lang w:eastAsia="en-GB"/>
            <w14:ligatures w14:val="standardContextual"/>
          </w:rPr>
          <w:tab/>
        </w:r>
        <w:r w:rsidRPr="00CB563E">
          <w:rPr>
            <w:rStyle w:val="Hyperlink"/>
            <w:noProof/>
          </w:rPr>
          <w:t>Consciousness during waking moments – Activity 10</w:t>
        </w:r>
        <w:r>
          <w:rPr>
            <w:noProof/>
            <w:webHidden/>
          </w:rPr>
          <w:tab/>
        </w:r>
        <w:r>
          <w:rPr>
            <w:noProof/>
            <w:webHidden/>
          </w:rPr>
          <w:fldChar w:fldCharType="begin"/>
        </w:r>
        <w:r>
          <w:rPr>
            <w:noProof/>
            <w:webHidden/>
          </w:rPr>
          <w:instrText xml:space="preserve"> PAGEREF _Toc237450283 \h </w:instrText>
        </w:r>
        <w:r>
          <w:rPr>
            <w:noProof/>
            <w:webHidden/>
          </w:rPr>
        </w:r>
        <w:r>
          <w:rPr>
            <w:noProof/>
            <w:webHidden/>
          </w:rPr>
          <w:fldChar w:fldCharType="separate"/>
        </w:r>
        <w:r>
          <w:rPr>
            <w:noProof/>
            <w:webHidden/>
          </w:rPr>
          <w:t>124</w:t>
        </w:r>
        <w:r>
          <w:rPr>
            <w:noProof/>
            <w:webHidden/>
          </w:rPr>
          <w:fldChar w:fldCharType="end"/>
        </w:r>
      </w:hyperlink>
    </w:p>
    <w:p w14:paraId="5667A02A" w14:textId="50EC67D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4" w:history="1">
        <w:r w:rsidRPr="00CB563E">
          <w:rPr>
            <w:rStyle w:val="Hyperlink"/>
            <w:noProof/>
          </w:rPr>
          <w:t>3.3.</w:t>
        </w:r>
        <w:r>
          <w:rPr>
            <w:rFonts w:asciiTheme="minorHAnsi" w:eastAsiaTheme="minorEastAsia" w:hAnsiTheme="minorHAnsi" w:cstheme="minorBidi"/>
            <w:noProof/>
            <w:kern w:val="2"/>
            <w:lang w:eastAsia="en-GB"/>
            <w14:ligatures w14:val="standardContextual"/>
          </w:rPr>
          <w:tab/>
        </w:r>
        <w:r w:rsidRPr="00CB563E">
          <w:rPr>
            <w:rStyle w:val="Hyperlink"/>
            <w:noProof/>
          </w:rPr>
          <w:t>Examination of the Musculoskeletal System</w:t>
        </w:r>
        <w:r>
          <w:rPr>
            <w:noProof/>
            <w:webHidden/>
          </w:rPr>
          <w:tab/>
        </w:r>
        <w:r>
          <w:rPr>
            <w:noProof/>
            <w:webHidden/>
          </w:rPr>
          <w:fldChar w:fldCharType="begin"/>
        </w:r>
        <w:r>
          <w:rPr>
            <w:noProof/>
            <w:webHidden/>
          </w:rPr>
          <w:instrText xml:space="preserve"> PAGEREF _Toc237450284 \h </w:instrText>
        </w:r>
        <w:r>
          <w:rPr>
            <w:noProof/>
            <w:webHidden/>
          </w:rPr>
        </w:r>
        <w:r>
          <w:rPr>
            <w:noProof/>
            <w:webHidden/>
          </w:rPr>
          <w:fldChar w:fldCharType="separate"/>
        </w:r>
        <w:r>
          <w:rPr>
            <w:noProof/>
            <w:webHidden/>
          </w:rPr>
          <w:t>127</w:t>
        </w:r>
        <w:r>
          <w:rPr>
            <w:noProof/>
            <w:webHidden/>
          </w:rPr>
          <w:fldChar w:fldCharType="end"/>
        </w:r>
      </w:hyperlink>
    </w:p>
    <w:p w14:paraId="60785834" w14:textId="0D41035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5" w:history="1">
        <w:r w:rsidRPr="00CB563E">
          <w:rPr>
            <w:rStyle w:val="Hyperlink"/>
            <w:noProof/>
          </w:rPr>
          <w:t>3.4.</w:t>
        </w:r>
        <w:r>
          <w:rPr>
            <w:rFonts w:asciiTheme="minorHAnsi" w:eastAsiaTheme="minorEastAsia" w:hAnsiTheme="minorHAnsi" w:cstheme="minorBidi"/>
            <w:noProof/>
            <w:kern w:val="2"/>
            <w:lang w:eastAsia="en-GB"/>
            <w14:ligatures w14:val="standardContextual"/>
          </w:rPr>
          <w:tab/>
        </w:r>
        <w:r w:rsidRPr="00CB563E">
          <w:rPr>
            <w:rStyle w:val="Hyperlink"/>
            <w:noProof/>
          </w:rPr>
          <w:t>Guidance on Specific Conditions – Physical</w:t>
        </w:r>
        <w:r>
          <w:rPr>
            <w:noProof/>
            <w:webHidden/>
          </w:rPr>
          <w:tab/>
        </w:r>
        <w:r>
          <w:rPr>
            <w:noProof/>
            <w:webHidden/>
          </w:rPr>
          <w:fldChar w:fldCharType="begin"/>
        </w:r>
        <w:r>
          <w:rPr>
            <w:noProof/>
            <w:webHidden/>
          </w:rPr>
          <w:instrText xml:space="preserve"> PAGEREF _Toc237450285 \h </w:instrText>
        </w:r>
        <w:r>
          <w:rPr>
            <w:noProof/>
            <w:webHidden/>
          </w:rPr>
        </w:r>
        <w:r>
          <w:rPr>
            <w:noProof/>
            <w:webHidden/>
          </w:rPr>
          <w:fldChar w:fldCharType="separate"/>
        </w:r>
        <w:r>
          <w:rPr>
            <w:noProof/>
            <w:webHidden/>
          </w:rPr>
          <w:t>133</w:t>
        </w:r>
        <w:r>
          <w:rPr>
            <w:noProof/>
            <w:webHidden/>
          </w:rPr>
          <w:fldChar w:fldCharType="end"/>
        </w:r>
      </w:hyperlink>
    </w:p>
    <w:p w14:paraId="03DCA0C8" w14:textId="079DE30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6" w:history="1">
        <w:r w:rsidRPr="00CB563E">
          <w:rPr>
            <w:rStyle w:val="Hyperlink"/>
            <w:noProof/>
          </w:rPr>
          <w:t>3.5.</w:t>
        </w:r>
        <w:r>
          <w:rPr>
            <w:rFonts w:asciiTheme="minorHAnsi" w:eastAsiaTheme="minorEastAsia" w:hAnsiTheme="minorHAnsi" w:cstheme="minorBidi"/>
            <w:noProof/>
            <w:kern w:val="2"/>
            <w:lang w:eastAsia="en-GB"/>
            <w14:ligatures w14:val="standardContextual"/>
          </w:rPr>
          <w:tab/>
        </w:r>
        <w:r w:rsidRPr="00CB563E">
          <w:rPr>
            <w:rStyle w:val="Hyperlink"/>
            <w:noProof/>
          </w:rPr>
          <w:t>Functional Categories (Mental)</w:t>
        </w:r>
        <w:r>
          <w:rPr>
            <w:noProof/>
            <w:webHidden/>
          </w:rPr>
          <w:tab/>
        </w:r>
        <w:r>
          <w:rPr>
            <w:noProof/>
            <w:webHidden/>
          </w:rPr>
          <w:fldChar w:fldCharType="begin"/>
        </w:r>
        <w:r>
          <w:rPr>
            <w:noProof/>
            <w:webHidden/>
          </w:rPr>
          <w:instrText xml:space="preserve"> PAGEREF _Toc237450286 \h </w:instrText>
        </w:r>
        <w:r>
          <w:rPr>
            <w:noProof/>
            <w:webHidden/>
          </w:rPr>
        </w:r>
        <w:r>
          <w:rPr>
            <w:noProof/>
            <w:webHidden/>
          </w:rPr>
          <w:fldChar w:fldCharType="separate"/>
        </w:r>
        <w:r>
          <w:rPr>
            <w:noProof/>
            <w:webHidden/>
          </w:rPr>
          <w:t>133</w:t>
        </w:r>
        <w:r>
          <w:rPr>
            <w:noProof/>
            <w:webHidden/>
          </w:rPr>
          <w:fldChar w:fldCharType="end"/>
        </w:r>
      </w:hyperlink>
    </w:p>
    <w:p w14:paraId="4210BC9F" w14:textId="7387C3C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7" w:history="1">
        <w:r w:rsidRPr="00CB563E">
          <w:rPr>
            <w:rStyle w:val="Hyperlink"/>
            <w:noProof/>
          </w:rPr>
          <w:t>3.5.1.</w:t>
        </w:r>
        <w:r>
          <w:rPr>
            <w:rFonts w:asciiTheme="minorHAnsi" w:eastAsiaTheme="minorEastAsia" w:hAnsiTheme="minorHAnsi" w:cstheme="minorBidi"/>
            <w:noProof/>
            <w:kern w:val="2"/>
            <w:lang w:eastAsia="en-GB"/>
            <w14:ligatures w14:val="standardContextual"/>
          </w:rPr>
          <w:tab/>
        </w:r>
        <w:r w:rsidRPr="00CB563E">
          <w:rPr>
            <w:rStyle w:val="Hyperlink"/>
            <w:noProof/>
          </w:rPr>
          <w:t>Introduction</w:t>
        </w:r>
        <w:r>
          <w:rPr>
            <w:noProof/>
            <w:webHidden/>
          </w:rPr>
          <w:tab/>
        </w:r>
        <w:r>
          <w:rPr>
            <w:noProof/>
            <w:webHidden/>
          </w:rPr>
          <w:fldChar w:fldCharType="begin"/>
        </w:r>
        <w:r>
          <w:rPr>
            <w:noProof/>
            <w:webHidden/>
          </w:rPr>
          <w:instrText xml:space="preserve"> PAGEREF _Toc237450287 \h </w:instrText>
        </w:r>
        <w:r>
          <w:rPr>
            <w:noProof/>
            <w:webHidden/>
          </w:rPr>
        </w:r>
        <w:r>
          <w:rPr>
            <w:noProof/>
            <w:webHidden/>
          </w:rPr>
          <w:fldChar w:fldCharType="separate"/>
        </w:r>
        <w:r>
          <w:rPr>
            <w:noProof/>
            <w:webHidden/>
          </w:rPr>
          <w:t>133</w:t>
        </w:r>
        <w:r>
          <w:rPr>
            <w:noProof/>
            <w:webHidden/>
          </w:rPr>
          <w:fldChar w:fldCharType="end"/>
        </w:r>
      </w:hyperlink>
    </w:p>
    <w:p w14:paraId="172100CC" w14:textId="3876717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8" w:history="1">
        <w:r w:rsidRPr="00CB563E">
          <w:rPr>
            <w:rStyle w:val="Hyperlink"/>
            <w:noProof/>
          </w:rPr>
          <w:t>3.5.2.</w:t>
        </w:r>
        <w:r>
          <w:rPr>
            <w:rFonts w:asciiTheme="minorHAnsi" w:eastAsiaTheme="minorEastAsia" w:hAnsiTheme="minorHAnsi" w:cstheme="minorBidi"/>
            <w:noProof/>
            <w:kern w:val="2"/>
            <w:lang w:eastAsia="en-GB"/>
            <w14:ligatures w14:val="standardContextual"/>
          </w:rPr>
          <w:tab/>
        </w:r>
        <w:r w:rsidRPr="00CB563E">
          <w:rPr>
            <w:rStyle w:val="Hyperlink"/>
            <w:noProof/>
          </w:rPr>
          <w:t>Learning tasks – (Understanding and focus) - Activity 11</w:t>
        </w:r>
        <w:r>
          <w:rPr>
            <w:noProof/>
            <w:webHidden/>
          </w:rPr>
          <w:tab/>
        </w:r>
        <w:r>
          <w:rPr>
            <w:noProof/>
            <w:webHidden/>
          </w:rPr>
          <w:fldChar w:fldCharType="begin"/>
        </w:r>
        <w:r>
          <w:rPr>
            <w:noProof/>
            <w:webHidden/>
          </w:rPr>
          <w:instrText xml:space="preserve"> PAGEREF _Toc237450288 \h </w:instrText>
        </w:r>
        <w:r>
          <w:rPr>
            <w:noProof/>
            <w:webHidden/>
          </w:rPr>
        </w:r>
        <w:r>
          <w:rPr>
            <w:noProof/>
            <w:webHidden/>
          </w:rPr>
          <w:fldChar w:fldCharType="separate"/>
        </w:r>
        <w:r>
          <w:rPr>
            <w:noProof/>
            <w:webHidden/>
          </w:rPr>
          <w:t>135</w:t>
        </w:r>
        <w:r>
          <w:rPr>
            <w:noProof/>
            <w:webHidden/>
          </w:rPr>
          <w:fldChar w:fldCharType="end"/>
        </w:r>
      </w:hyperlink>
    </w:p>
    <w:p w14:paraId="68284E33" w14:textId="1A97995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89" w:history="1">
        <w:r w:rsidRPr="00CB563E">
          <w:rPr>
            <w:rStyle w:val="Hyperlink"/>
            <w:noProof/>
          </w:rPr>
          <w:t>3.5.3.</w:t>
        </w:r>
        <w:r>
          <w:rPr>
            <w:rFonts w:asciiTheme="minorHAnsi" w:eastAsiaTheme="minorEastAsia" w:hAnsiTheme="minorHAnsi" w:cstheme="minorBidi"/>
            <w:noProof/>
            <w:kern w:val="2"/>
            <w:lang w:eastAsia="en-GB"/>
            <w14:ligatures w14:val="standardContextual"/>
          </w:rPr>
          <w:tab/>
        </w:r>
        <w:r w:rsidRPr="00CB563E">
          <w:rPr>
            <w:rStyle w:val="Hyperlink"/>
            <w:noProof/>
          </w:rPr>
          <w:t>Awareness of everyday hazards (such as boiling water or sharp objects) – (Understanding and focus) - Activity 12</w:t>
        </w:r>
        <w:r>
          <w:rPr>
            <w:noProof/>
            <w:webHidden/>
          </w:rPr>
          <w:tab/>
        </w:r>
        <w:r>
          <w:rPr>
            <w:noProof/>
            <w:webHidden/>
          </w:rPr>
          <w:fldChar w:fldCharType="begin"/>
        </w:r>
        <w:r>
          <w:rPr>
            <w:noProof/>
            <w:webHidden/>
          </w:rPr>
          <w:instrText xml:space="preserve"> PAGEREF _Toc237450289 \h </w:instrText>
        </w:r>
        <w:r>
          <w:rPr>
            <w:noProof/>
            <w:webHidden/>
          </w:rPr>
        </w:r>
        <w:r>
          <w:rPr>
            <w:noProof/>
            <w:webHidden/>
          </w:rPr>
          <w:fldChar w:fldCharType="separate"/>
        </w:r>
        <w:r>
          <w:rPr>
            <w:noProof/>
            <w:webHidden/>
          </w:rPr>
          <w:t>138</w:t>
        </w:r>
        <w:r>
          <w:rPr>
            <w:noProof/>
            <w:webHidden/>
          </w:rPr>
          <w:fldChar w:fldCharType="end"/>
        </w:r>
      </w:hyperlink>
    </w:p>
    <w:p w14:paraId="6D4CEE4A" w14:textId="224F6BD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0" w:history="1">
        <w:r w:rsidRPr="00CB563E">
          <w:rPr>
            <w:rStyle w:val="Hyperlink"/>
            <w:noProof/>
          </w:rPr>
          <w:t>3.5.4.</w:t>
        </w:r>
        <w:r>
          <w:rPr>
            <w:rFonts w:asciiTheme="minorHAnsi" w:eastAsiaTheme="minorEastAsia" w:hAnsiTheme="minorHAnsi" w:cstheme="minorBidi"/>
            <w:noProof/>
            <w:kern w:val="2"/>
            <w:lang w:eastAsia="en-GB"/>
            <w14:ligatures w14:val="standardContextual"/>
          </w:rPr>
          <w:tab/>
        </w:r>
        <w:r w:rsidRPr="00CB563E">
          <w:rPr>
            <w:rStyle w:val="Hyperlink"/>
            <w:noProof/>
          </w:rPr>
          <w:t>Initiating and completing personal action (which means planning, organisation, problem solving, prioritising or switching tasks) – (Understanding and Focus) – Activity 13</w:t>
        </w:r>
        <w:r>
          <w:rPr>
            <w:noProof/>
            <w:webHidden/>
          </w:rPr>
          <w:tab/>
        </w:r>
        <w:r>
          <w:rPr>
            <w:noProof/>
            <w:webHidden/>
          </w:rPr>
          <w:fldChar w:fldCharType="begin"/>
        </w:r>
        <w:r>
          <w:rPr>
            <w:noProof/>
            <w:webHidden/>
          </w:rPr>
          <w:instrText xml:space="preserve"> PAGEREF _Toc237450290 \h </w:instrText>
        </w:r>
        <w:r>
          <w:rPr>
            <w:noProof/>
            <w:webHidden/>
          </w:rPr>
        </w:r>
        <w:r>
          <w:rPr>
            <w:noProof/>
            <w:webHidden/>
          </w:rPr>
          <w:fldChar w:fldCharType="separate"/>
        </w:r>
        <w:r>
          <w:rPr>
            <w:noProof/>
            <w:webHidden/>
          </w:rPr>
          <w:t>140</w:t>
        </w:r>
        <w:r>
          <w:rPr>
            <w:noProof/>
            <w:webHidden/>
          </w:rPr>
          <w:fldChar w:fldCharType="end"/>
        </w:r>
      </w:hyperlink>
    </w:p>
    <w:p w14:paraId="3B5E7F13" w14:textId="14A68C1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1" w:history="1">
        <w:r w:rsidRPr="00CB563E">
          <w:rPr>
            <w:rStyle w:val="Hyperlink"/>
            <w:noProof/>
          </w:rPr>
          <w:t>3.5.5.</w:t>
        </w:r>
        <w:r>
          <w:rPr>
            <w:rFonts w:asciiTheme="minorHAnsi" w:eastAsiaTheme="minorEastAsia" w:hAnsiTheme="minorHAnsi" w:cstheme="minorBidi"/>
            <w:noProof/>
            <w:kern w:val="2"/>
            <w:lang w:eastAsia="en-GB"/>
            <w14:ligatures w14:val="standardContextual"/>
          </w:rPr>
          <w:tab/>
        </w:r>
        <w:r w:rsidRPr="00CB563E">
          <w:rPr>
            <w:rStyle w:val="Hyperlink"/>
            <w:noProof/>
          </w:rPr>
          <w:t>Coping with change – (Adapting to change) – Activity 14</w:t>
        </w:r>
        <w:r>
          <w:rPr>
            <w:noProof/>
            <w:webHidden/>
          </w:rPr>
          <w:tab/>
        </w:r>
        <w:r>
          <w:rPr>
            <w:noProof/>
            <w:webHidden/>
          </w:rPr>
          <w:fldChar w:fldCharType="begin"/>
        </w:r>
        <w:r>
          <w:rPr>
            <w:noProof/>
            <w:webHidden/>
          </w:rPr>
          <w:instrText xml:space="preserve"> PAGEREF _Toc237450291 \h </w:instrText>
        </w:r>
        <w:r>
          <w:rPr>
            <w:noProof/>
            <w:webHidden/>
          </w:rPr>
        </w:r>
        <w:r>
          <w:rPr>
            <w:noProof/>
            <w:webHidden/>
          </w:rPr>
          <w:fldChar w:fldCharType="separate"/>
        </w:r>
        <w:r>
          <w:rPr>
            <w:noProof/>
            <w:webHidden/>
          </w:rPr>
          <w:t>144</w:t>
        </w:r>
        <w:r>
          <w:rPr>
            <w:noProof/>
            <w:webHidden/>
          </w:rPr>
          <w:fldChar w:fldCharType="end"/>
        </w:r>
      </w:hyperlink>
    </w:p>
    <w:p w14:paraId="333DCED9" w14:textId="1726B84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2" w:history="1">
        <w:r w:rsidRPr="00CB563E">
          <w:rPr>
            <w:rStyle w:val="Hyperlink"/>
            <w:noProof/>
          </w:rPr>
          <w:t>3.5.6.</w:t>
        </w:r>
        <w:r>
          <w:rPr>
            <w:rFonts w:asciiTheme="minorHAnsi" w:eastAsiaTheme="minorEastAsia" w:hAnsiTheme="minorHAnsi" w:cstheme="minorBidi"/>
            <w:noProof/>
            <w:kern w:val="2"/>
            <w:lang w:eastAsia="en-GB"/>
            <w14:ligatures w14:val="standardContextual"/>
          </w:rPr>
          <w:tab/>
        </w:r>
        <w:r w:rsidRPr="00CB563E">
          <w:rPr>
            <w:rStyle w:val="Hyperlink"/>
            <w:noProof/>
          </w:rPr>
          <w:t>Getting About - (Adapting to change) – Activity 15</w:t>
        </w:r>
        <w:r>
          <w:rPr>
            <w:noProof/>
            <w:webHidden/>
          </w:rPr>
          <w:tab/>
        </w:r>
        <w:r>
          <w:rPr>
            <w:noProof/>
            <w:webHidden/>
          </w:rPr>
          <w:fldChar w:fldCharType="begin"/>
        </w:r>
        <w:r>
          <w:rPr>
            <w:noProof/>
            <w:webHidden/>
          </w:rPr>
          <w:instrText xml:space="preserve"> PAGEREF _Toc237450292 \h </w:instrText>
        </w:r>
        <w:r>
          <w:rPr>
            <w:noProof/>
            <w:webHidden/>
          </w:rPr>
        </w:r>
        <w:r>
          <w:rPr>
            <w:noProof/>
            <w:webHidden/>
          </w:rPr>
          <w:fldChar w:fldCharType="separate"/>
        </w:r>
        <w:r>
          <w:rPr>
            <w:noProof/>
            <w:webHidden/>
          </w:rPr>
          <w:t>145</w:t>
        </w:r>
        <w:r>
          <w:rPr>
            <w:noProof/>
            <w:webHidden/>
          </w:rPr>
          <w:fldChar w:fldCharType="end"/>
        </w:r>
      </w:hyperlink>
    </w:p>
    <w:p w14:paraId="65353797" w14:textId="7222399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3" w:history="1">
        <w:r w:rsidRPr="00CB563E">
          <w:rPr>
            <w:rStyle w:val="Hyperlink"/>
            <w:noProof/>
          </w:rPr>
          <w:t>3.5.7.</w:t>
        </w:r>
        <w:r>
          <w:rPr>
            <w:rFonts w:asciiTheme="minorHAnsi" w:eastAsiaTheme="minorEastAsia" w:hAnsiTheme="minorHAnsi" w:cstheme="minorBidi"/>
            <w:noProof/>
            <w:kern w:val="2"/>
            <w:lang w:eastAsia="en-GB"/>
            <w14:ligatures w14:val="standardContextual"/>
          </w:rPr>
          <w:tab/>
        </w:r>
        <w:r w:rsidRPr="00CB563E">
          <w:rPr>
            <w:rStyle w:val="Hyperlink"/>
            <w:noProof/>
          </w:rPr>
          <w:t>Coping with social engagement due to cognitive impairment or mental disorder - (Social Interaction) – Activity 16</w:t>
        </w:r>
        <w:r>
          <w:rPr>
            <w:noProof/>
            <w:webHidden/>
          </w:rPr>
          <w:tab/>
        </w:r>
        <w:r>
          <w:rPr>
            <w:noProof/>
            <w:webHidden/>
          </w:rPr>
          <w:fldChar w:fldCharType="begin"/>
        </w:r>
        <w:r>
          <w:rPr>
            <w:noProof/>
            <w:webHidden/>
          </w:rPr>
          <w:instrText xml:space="preserve"> PAGEREF _Toc237450293 \h </w:instrText>
        </w:r>
        <w:r>
          <w:rPr>
            <w:noProof/>
            <w:webHidden/>
          </w:rPr>
        </w:r>
        <w:r>
          <w:rPr>
            <w:noProof/>
            <w:webHidden/>
          </w:rPr>
          <w:fldChar w:fldCharType="separate"/>
        </w:r>
        <w:r>
          <w:rPr>
            <w:noProof/>
            <w:webHidden/>
          </w:rPr>
          <w:t>150</w:t>
        </w:r>
        <w:r>
          <w:rPr>
            <w:noProof/>
            <w:webHidden/>
          </w:rPr>
          <w:fldChar w:fldCharType="end"/>
        </w:r>
      </w:hyperlink>
    </w:p>
    <w:p w14:paraId="45A2971D" w14:textId="4476B14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4" w:history="1">
        <w:r w:rsidRPr="00CB563E">
          <w:rPr>
            <w:rStyle w:val="Hyperlink"/>
            <w:noProof/>
          </w:rPr>
          <w:t>3.5.8.</w:t>
        </w:r>
        <w:r>
          <w:rPr>
            <w:rFonts w:asciiTheme="minorHAnsi" w:eastAsiaTheme="minorEastAsia" w:hAnsiTheme="minorHAnsi" w:cstheme="minorBidi"/>
            <w:noProof/>
            <w:kern w:val="2"/>
            <w:lang w:eastAsia="en-GB"/>
            <w14:ligatures w14:val="standardContextual"/>
          </w:rPr>
          <w:tab/>
        </w:r>
        <w:r w:rsidRPr="00CB563E">
          <w:rPr>
            <w:rStyle w:val="Hyperlink"/>
            <w:noProof/>
          </w:rPr>
          <w:t>Appropriateness of behaviour with other people, due to cognitive impairment or mental disorder - (Social Interaction) - Activity 17</w:t>
        </w:r>
        <w:r>
          <w:rPr>
            <w:noProof/>
            <w:webHidden/>
          </w:rPr>
          <w:tab/>
        </w:r>
        <w:r>
          <w:rPr>
            <w:noProof/>
            <w:webHidden/>
          </w:rPr>
          <w:fldChar w:fldCharType="begin"/>
        </w:r>
        <w:r>
          <w:rPr>
            <w:noProof/>
            <w:webHidden/>
          </w:rPr>
          <w:instrText xml:space="preserve"> PAGEREF _Toc237450294 \h </w:instrText>
        </w:r>
        <w:r>
          <w:rPr>
            <w:noProof/>
            <w:webHidden/>
          </w:rPr>
        </w:r>
        <w:r>
          <w:rPr>
            <w:noProof/>
            <w:webHidden/>
          </w:rPr>
          <w:fldChar w:fldCharType="separate"/>
        </w:r>
        <w:r>
          <w:rPr>
            <w:noProof/>
            <w:webHidden/>
          </w:rPr>
          <w:t>154</w:t>
        </w:r>
        <w:r>
          <w:rPr>
            <w:noProof/>
            <w:webHidden/>
          </w:rPr>
          <w:fldChar w:fldCharType="end"/>
        </w:r>
      </w:hyperlink>
    </w:p>
    <w:p w14:paraId="098C05A9" w14:textId="4482D84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5" w:history="1">
        <w:r w:rsidRPr="00CB563E">
          <w:rPr>
            <w:rStyle w:val="Hyperlink"/>
            <w:noProof/>
          </w:rPr>
          <w:t>3.6.</w:t>
        </w:r>
        <w:r>
          <w:rPr>
            <w:rFonts w:asciiTheme="minorHAnsi" w:eastAsiaTheme="minorEastAsia" w:hAnsiTheme="minorHAnsi" w:cstheme="minorBidi"/>
            <w:noProof/>
            <w:kern w:val="2"/>
            <w:lang w:eastAsia="en-GB"/>
            <w14:ligatures w14:val="standardContextual"/>
          </w:rPr>
          <w:tab/>
        </w:r>
        <w:r w:rsidRPr="00CB563E">
          <w:rPr>
            <w:rStyle w:val="Hyperlink"/>
            <w:noProof/>
          </w:rPr>
          <w:t>Guidance on Specific Conditions – Mental Health</w:t>
        </w:r>
        <w:r>
          <w:rPr>
            <w:noProof/>
            <w:webHidden/>
          </w:rPr>
          <w:tab/>
        </w:r>
        <w:r>
          <w:rPr>
            <w:noProof/>
            <w:webHidden/>
          </w:rPr>
          <w:fldChar w:fldCharType="begin"/>
        </w:r>
        <w:r>
          <w:rPr>
            <w:noProof/>
            <w:webHidden/>
          </w:rPr>
          <w:instrText xml:space="preserve"> PAGEREF _Toc237450295 \h </w:instrText>
        </w:r>
        <w:r>
          <w:rPr>
            <w:noProof/>
            <w:webHidden/>
          </w:rPr>
        </w:r>
        <w:r>
          <w:rPr>
            <w:noProof/>
            <w:webHidden/>
          </w:rPr>
          <w:fldChar w:fldCharType="separate"/>
        </w:r>
        <w:r>
          <w:rPr>
            <w:noProof/>
            <w:webHidden/>
          </w:rPr>
          <w:t>155</w:t>
        </w:r>
        <w:r>
          <w:rPr>
            <w:noProof/>
            <w:webHidden/>
          </w:rPr>
          <w:fldChar w:fldCharType="end"/>
        </w:r>
      </w:hyperlink>
    </w:p>
    <w:p w14:paraId="5BC1DADE" w14:textId="7AFEFE9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6" w:history="1">
        <w:r w:rsidRPr="00CB563E">
          <w:rPr>
            <w:rStyle w:val="Hyperlink"/>
            <w:noProof/>
          </w:rPr>
          <w:t>3.7.</w:t>
        </w:r>
        <w:r>
          <w:rPr>
            <w:rFonts w:asciiTheme="minorHAnsi" w:eastAsiaTheme="minorEastAsia" w:hAnsiTheme="minorHAnsi" w:cstheme="minorBidi"/>
            <w:noProof/>
            <w:kern w:val="2"/>
            <w:lang w:eastAsia="en-GB"/>
            <w14:ligatures w14:val="standardContextual"/>
          </w:rPr>
          <w:tab/>
        </w:r>
        <w:r w:rsidRPr="00CB563E">
          <w:rPr>
            <w:rStyle w:val="Hyperlink"/>
            <w:noProof/>
          </w:rPr>
          <w:t>The Mental State Examination (MSE)</w:t>
        </w:r>
        <w:r>
          <w:rPr>
            <w:noProof/>
            <w:webHidden/>
          </w:rPr>
          <w:tab/>
        </w:r>
        <w:r>
          <w:rPr>
            <w:noProof/>
            <w:webHidden/>
          </w:rPr>
          <w:fldChar w:fldCharType="begin"/>
        </w:r>
        <w:r>
          <w:rPr>
            <w:noProof/>
            <w:webHidden/>
          </w:rPr>
          <w:instrText xml:space="preserve"> PAGEREF _Toc237450296 \h </w:instrText>
        </w:r>
        <w:r>
          <w:rPr>
            <w:noProof/>
            <w:webHidden/>
          </w:rPr>
        </w:r>
        <w:r>
          <w:rPr>
            <w:noProof/>
            <w:webHidden/>
          </w:rPr>
          <w:fldChar w:fldCharType="separate"/>
        </w:r>
        <w:r>
          <w:rPr>
            <w:noProof/>
            <w:webHidden/>
          </w:rPr>
          <w:t>156</w:t>
        </w:r>
        <w:r>
          <w:rPr>
            <w:noProof/>
            <w:webHidden/>
          </w:rPr>
          <w:fldChar w:fldCharType="end"/>
        </w:r>
      </w:hyperlink>
    </w:p>
    <w:p w14:paraId="36F65283" w14:textId="6F69600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7" w:history="1">
        <w:r w:rsidRPr="00CB563E">
          <w:rPr>
            <w:rStyle w:val="Hyperlink"/>
            <w:noProof/>
          </w:rPr>
          <w:t>3.8.</w:t>
        </w:r>
        <w:r>
          <w:rPr>
            <w:rFonts w:asciiTheme="minorHAnsi" w:eastAsiaTheme="minorEastAsia" w:hAnsiTheme="minorHAnsi" w:cstheme="minorBidi"/>
            <w:noProof/>
            <w:kern w:val="2"/>
            <w:lang w:eastAsia="en-GB"/>
            <w14:ligatures w14:val="standardContextual"/>
          </w:rPr>
          <w:tab/>
        </w:r>
        <w:r w:rsidRPr="00CB563E">
          <w:rPr>
            <w:rStyle w:val="Hyperlink"/>
            <w:noProof/>
          </w:rPr>
          <w:t>Exceptional Circumstances (Non-Functional Descriptors) in the LCW/LCWRA Assessment</w:t>
        </w:r>
        <w:r>
          <w:rPr>
            <w:noProof/>
            <w:webHidden/>
          </w:rPr>
          <w:tab/>
        </w:r>
        <w:r>
          <w:rPr>
            <w:noProof/>
            <w:webHidden/>
          </w:rPr>
          <w:fldChar w:fldCharType="begin"/>
        </w:r>
        <w:r>
          <w:rPr>
            <w:noProof/>
            <w:webHidden/>
          </w:rPr>
          <w:instrText xml:space="preserve"> PAGEREF _Toc237450297 \h </w:instrText>
        </w:r>
        <w:r>
          <w:rPr>
            <w:noProof/>
            <w:webHidden/>
          </w:rPr>
        </w:r>
        <w:r>
          <w:rPr>
            <w:noProof/>
            <w:webHidden/>
          </w:rPr>
          <w:fldChar w:fldCharType="separate"/>
        </w:r>
        <w:r>
          <w:rPr>
            <w:noProof/>
            <w:webHidden/>
          </w:rPr>
          <w:t>156</w:t>
        </w:r>
        <w:r>
          <w:rPr>
            <w:noProof/>
            <w:webHidden/>
          </w:rPr>
          <w:fldChar w:fldCharType="end"/>
        </w:r>
      </w:hyperlink>
    </w:p>
    <w:p w14:paraId="22C83998" w14:textId="45B9F69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8" w:history="1">
        <w:r w:rsidRPr="00CB563E">
          <w:rPr>
            <w:rStyle w:val="Hyperlink"/>
            <w:noProof/>
          </w:rPr>
          <w:t>3.8.1.</w:t>
        </w:r>
        <w:r>
          <w:rPr>
            <w:rFonts w:asciiTheme="minorHAnsi" w:eastAsiaTheme="minorEastAsia" w:hAnsiTheme="minorHAnsi" w:cstheme="minorBidi"/>
            <w:noProof/>
            <w:kern w:val="2"/>
            <w:lang w:eastAsia="en-GB"/>
            <w14:ligatures w14:val="standardContextual"/>
          </w:rPr>
          <w:tab/>
        </w:r>
        <w:r w:rsidRPr="00CB563E">
          <w:rPr>
            <w:rStyle w:val="Hyperlink"/>
            <w:noProof/>
          </w:rPr>
          <w:t>Life-Threatening, Uncontrolled Disease.</w:t>
        </w:r>
        <w:r>
          <w:rPr>
            <w:noProof/>
            <w:webHidden/>
          </w:rPr>
          <w:tab/>
        </w:r>
        <w:r>
          <w:rPr>
            <w:noProof/>
            <w:webHidden/>
          </w:rPr>
          <w:fldChar w:fldCharType="begin"/>
        </w:r>
        <w:r>
          <w:rPr>
            <w:noProof/>
            <w:webHidden/>
          </w:rPr>
          <w:instrText xml:space="preserve"> PAGEREF _Toc237450298 \h </w:instrText>
        </w:r>
        <w:r>
          <w:rPr>
            <w:noProof/>
            <w:webHidden/>
          </w:rPr>
        </w:r>
        <w:r>
          <w:rPr>
            <w:noProof/>
            <w:webHidden/>
          </w:rPr>
          <w:fldChar w:fldCharType="separate"/>
        </w:r>
        <w:r>
          <w:rPr>
            <w:noProof/>
            <w:webHidden/>
          </w:rPr>
          <w:t>157</w:t>
        </w:r>
        <w:r>
          <w:rPr>
            <w:noProof/>
            <w:webHidden/>
          </w:rPr>
          <w:fldChar w:fldCharType="end"/>
        </w:r>
      </w:hyperlink>
    </w:p>
    <w:p w14:paraId="76563310" w14:textId="24977C3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299" w:history="1">
        <w:r w:rsidRPr="00CB563E">
          <w:rPr>
            <w:rStyle w:val="Hyperlink"/>
            <w:noProof/>
          </w:rPr>
          <w:t>3.8.2.</w:t>
        </w:r>
        <w:r>
          <w:rPr>
            <w:rFonts w:asciiTheme="minorHAnsi" w:eastAsiaTheme="minorEastAsia" w:hAnsiTheme="minorHAnsi" w:cstheme="minorBidi"/>
            <w:noProof/>
            <w:kern w:val="2"/>
            <w:lang w:eastAsia="en-GB"/>
            <w14:ligatures w14:val="standardContextual"/>
          </w:rPr>
          <w:tab/>
        </w:r>
        <w:r w:rsidRPr="00CB563E">
          <w:rPr>
            <w:rStyle w:val="Hyperlink"/>
            <w:noProof/>
          </w:rPr>
          <w:t>Substantial Risk</w:t>
        </w:r>
        <w:r>
          <w:rPr>
            <w:noProof/>
            <w:webHidden/>
          </w:rPr>
          <w:tab/>
        </w:r>
        <w:r>
          <w:rPr>
            <w:noProof/>
            <w:webHidden/>
          </w:rPr>
          <w:fldChar w:fldCharType="begin"/>
        </w:r>
        <w:r>
          <w:rPr>
            <w:noProof/>
            <w:webHidden/>
          </w:rPr>
          <w:instrText xml:space="preserve"> PAGEREF _Toc237450299 \h </w:instrText>
        </w:r>
        <w:r>
          <w:rPr>
            <w:noProof/>
            <w:webHidden/>
          </w:rPr>
        </w:r>
        <w:r>
          <w:rPr>
            <w:noProof/>
            <w:webHidden/>
          </w:rPr>
          <w:fldChar w:fldCharType="separate"/>
        </w:r>
        <w:r>
          <w:rPr>
            <w:noProof/>
            <w:webHidden/>
          </w:rPr>
          <w:t>157</w:t>
        </w:r>
        <w:r>
          <w:rPr>
            <w:noProof/>
            <w:webHidden/>
          </w:rPr>
          <w:fldChar w:fldCharType="end"/>
        </w:r>
      </w:hyperlink>
    </w:p>
    <w:p w14:paraId="63F1EB84" w14:textId="26467D4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0" w:history="1">
        <w:r w:rsidRPr="00CB563E">
          <w:rPr>
            <w:rStyle w:val="Hyperlink"/>
            <w:noProof/>
          </w:rPr>
          <w:t>3.8.2.1.</w:t>
        </w:r>
        <w:r>
          <w:rPr>
            <w:rFonts w:asciiTheme="minorHAnsi" w:eastAsiaTheme="minorEastAsia" w:hAnsiTheme="minorHAnsi" w:cstheme="minorBidi"/>
            <w:noProof/>
            <w:kern w:val="2"/>
            <w:lang w:eastAsia="en-GB"/>
            <w14:ligatures w14:val="standardContextual"/>
          </w:rPr>
          <w:tab/>
        </w:r>
        <w:r w:rsidRPr="00CB563E">
          <w:rPr>
            <w:rStyle w:val="Hyperlink"/>
            <w:noProof/>
          </w:rPr>
          <w:t>Background information on Substantial Risk</w:t>
        </w:r>
        <w:r>
          <w:rPr>
            <w:noProof/>
            <w:webHidden/>
          </w:rPr>
          <w:tab/>
        </w:r>
        <w:r>
          <w:rPr>
            <w:noProof/>
            <w:webHidden/>
          </w:rPr>
          <w:fldChar w:fldCharType="begin"/>
        </w:r>
        <w:r>
          <w:rPr>
            <w:noProof/>
            <w:webHidden/>
          </w:rPr>
          <w:instrText xml:space="preserve"> PAGEREF _Toc237450300 \h </w:instrText>
        </w:r>
        <w:r>
          <w:rPr>
            <w:noProof/>
            <w:webHidden/>
          </w:rPr>
        </w:r>
        <w:r>
          <w:rPr>
            <w:noProof/>
            <w:webHidden/>
          </w:rPr>
          <w:fldChar w:fldCharType="separate"/>
        </w:r>
        <w:r>
          <w:rPr>
            <w:noProof/>
            <w:webHidden/>
          </w:rPr>
          <w:t>158</w:t>
        </w:r>
        <w:r>
          <w:rPr>
            <w:noProof/>
            <w:webHidden/>
          </w:rPr>
          <w:fldChar w:fldCharType="end"/>
        </w:r>
      </w:hyperlink>
    </w:p>
    <w:p w14:paraId="52E506C9" w14:textId="5290624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1" w:history="1">
        <w:r w:rsidRPr="00CB563E">
          <w:rPr>
            <w:rStyle w:val="Hyperlink"/>
            <w:noProof/>
          </w:rPr>
          <w:t>3.8.2.2.</w:t>
        </w:r>
        <w:r>
          <w:rPr>
            <w:rFonts w:asciiTheme="minorHAnsi" w:eastAsiaTheme="minorEastAsia" w:hAnsiTheme="minorHAnsi" w:cstheme="minorBidi"/>
            <w:noProof/>
            <w:kern w:val="2"/>
            <w:lang w:eastAsia="en-GB"/>
            <w14:ligatures w14:val="standardContextual"/>
          </w:rPr>
          <w:tab/>
        </w:r>
        <w:r w:rsidRPr="00CB563E">
          <w:rPr>
            <w:rStyle w:val="Hyperlink"/>
            <w:noProof/>
          </w:rPr>
          <w:t>Guidance on advising on Substantial Risk for LCW or LCW/LCWRA</w:t>
        </w:r>
        <w:r>
          <w:rPr>
            <w:noProof/>
            <w:webHidden/>
          </w:rPr>
          <w:tab/>
        </w:r>
        <w:r>
          <w:rPr>
            <w:noProof/>
            <w:webHidden/>
          </w:rPr>
          <w:fldChar w:fldCharType="begin"/>
        </w:r>
        <w:r>
          <w:rPr>
            <w:noProof/>
            <w:webHidden/>
          </w:rPr>
          <w:instrText xml:space="preserve"> PAGEREF _Toc237450301 \h </w:instrText>
        </w:r>
        <w:r>
          <w:rPr>
            <w:noProof/>
            <w:webHidden/>
          </w:rPr>
        </w:r>
        <w:r>
          <w:rPr>
            <w:noProof/>
            <w:webHidden/>
          </w:rPr>
          <w:fldChar w:fldCharType="separate"/>
        </w:r>
        <w:r>
          <w:rPr>
            <w:noProof/>
            <w:webHidden/>
          </w:rPr>
          <w:t>158</w:t>
        </w:r>
        <w:r>
          <w:rPr>
            <w:noProof/>
            <w:webHidden/>
          </w:rPr>
          <w:fldChar w:fldCharType="end"/>
        </w:r>
      </w:hyperlink>
    </w:p>
    <w:p w14:paraId="37423313" w14:textId="142FF9C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2" w:history="1">
        <w:r w:rsidRPr="00CB563E">
          <w:rPr>
            <w:rStyle w:val="Hyperlink"/>
            <w:noProof/>
          </w:rPr>
          <w:t>3.9.</w:t>
        </w:r>
        <w:r>
          <w:rPr>
            <w:rFonts w:asciiTheme="minorHAnsi" w:eastAsiaTheme="minorEastAsia" w:hAnsiTheme="minorHAnsi" w:cstheme="minorBidi"/>
            <w:noProof/>
            <w:kern w:val="2"/>
            <w:lang w:eastAsia="en-GB"/>
            <w14:ligatures w14:val="standardContextual"/>
          </w:rPr>
          <w:tab/>
        </w:r>
        <w:r w:rsidRPr="00CB563E">
          <w:rPr>
            <w:rStyle w:val="Hyperlink"/>
            <w:noProof/>
          </w:rPr>
          <w:t>Personal Summary Statement</w:t>
        </w:r>
        <w:r>
          <w:rPr>
            <w:noProof/>
            <w:webHidden/>
          </w:rPr>
          <w:tab/>
        </w:r>
        <w:r>
          <w:rPr>
            <w:noProof/>
            <w:webHidden/>
          </w:rPr>
          <w:fldChar w:fldCharType="begin"/>
        </w:r>
        <w:r>
          <w:rPr>
            <w:noProof/>
            <w:webHidden/>
          </w:rPr>
          <w:instrText xml:space="preserve"> PAGEREF _Toc237450302 \h </w:instrText>
        </w:r>
        <w:r>
          <w:rPr>
            <w:noProof/>
            <w:webHidden/>
          </w:rPr>
        </w:r>
        <w:r>
          <w:rPr>
            <w:noProof/>
            <w:webHidden/>
          </w:rPr>
          <w:fldChar w:fldCharType="separate"/>
        </w:r>
        <w:r>
          <w:rPr>
            <w:noProof/>
            <w:webHidden/>
          </w:rPr>
          <w:t>162</w:t>
        </w:r>
        <w:r>
          <w:rPr>
            <w:noProof/>
            <w:webHidden/>
          </w:rPr>
          <w:fldChar w:fldCharType="end"/>
        </w:r>
      </w:hyperlink>
    </w:p>
    <w:p w14:paraId="01AE2285" w14:textId="5CCD4DA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3" w:history="1">
        <w:r w:rsidRPr="00CB563E">
          <w:rPr>
            <w:rStyle w:val="Hyperlink"/>
            <w:noProof/>
          </w:rPr>
          <w:t>3.9.1.</w:t>
        </w:r>
        <w:r>
          <w:rPr>
            <w:rFonts w:asciiTheme="minorHAnsi" w:eastAsiaTheme="minorEastAsia" w:hAnsiTheme="minorHAnsi" w:cstheme="minorBidi"/>
            <w:noProof/>
            <w:kern w:val="2"/>
            <w:lang w:eastAsia="en-GB"/>
            <w14:ligatures w14:val="standardContextual"/>
          </w:rPr>
          <w:tab/>
        </w:r>
        <w:r w:rsidRPr="00CB563E">
          <w:rPr>
            <w:rStyle w:val="Hyperlink"/>
            <w:noProof/>
          </w:rPr>
          <w:t>Clarify the medical basis for the choice of descriptors</w:t>
        </w:r>
        <w:r>
          <w:rPr>
            <w:noProof/>
            <w:webHidden/>
          </w:rPr>
          <w:tab/>
        </w:r>
        <w:r>
          <w:rPr>
            <w:noProof/>
            <w:webHidden/>
          </w:rPr>
          <w:fldChar w:fldCharType="begin"/>
        </w:r>
        <w:r>
          <w:rPr>
            <w:noProof/>
            <w:webHidden/>
          </w:rPr>
          <w:instrText xml:space="preserve"> PAGEREF _Toc237450303 \h </w:instrText>
        </w:r>
        <w:r>
          <w:rPr>
            <w:noProof/>
            <w:webHidden/>
          </w:rPr>
        </w:r>
        <w:r>
          <w:rPr>
            <w:noProof/>
            <w:webHidden/>
          </w:rPr>
          <w:fldChar w:fldCharType="separate"/>
        </w:r>
        <w:r>
          <w:rPr>
            <w:noProof/>
            <w:webHidden/>
          </w:rPr>
          <w:t>163</w:t>
        </w:r>
        <w:r>
          <w:rPr>
            <w:noProof/>
            <w:webHidden/>
          </w:rPr>
          <w:fldChar w:fldCharType="end"/>
        </w:r>
      </w:hyperlink>
    </w:p>
    <w:p w14:paraId="106EE7CA" w14:textId="1B49D90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4" w:history="1">
        <w:r w:rsidRPr="00CB563E">
          <w:rPr>
            <w:rStyle w:val="Hyperlink"/>
            <w:noProof/>
          </w:rPr>
          <w:t>3.9.2.</w:t>
        </w:r>
        <w:r>
          <w:rPr>
            <w:rFonts w:asciiTheme="minorHAnsi" w:eastAsiaTheme="minorEastAsia" w:hAnsiTheme="minorHAnsi" w:cstheme="minorBidi"/>
            <w:noProof/>
            <w:kern w:val="2"/>
            <w:lang w:eastAsia="en-GB"/>
            <w14:ligatures w14:val="standardContextual"/>
          </w:rPr>
          <w:tab/>
        </w:r>
        <w:r w:rsidRPr="00CB563E">
          <w:rPr>
            <w:rStyle w:val="Hyperlink"/>
            <w:noProof/>
          </w:rPr>
          <w:t>Justifying advice on LCWRA</w:t>
        </w:r>
        <w:r>
          <w:rPr>
            <w:noProof/>
            <w:webHidden/>
          </w:rPr>
          <w:tab/>
        </w:r>
        <w:r>
          <w:rPr>
            <w:noProof/>
            <w:webHidden/>
          </w:rPr>
          <w:fldChar w:fldCharType="begin"/>
        </w:r>
        <w:r>
          <w:rPr>
            <w:noProof/>
            <w:webHidden/>
          </w:rPr>
          <w:instrText xml:space="preserve"> PAGEREF _Toc237450304 \h </w:instrText>
        </w:r>
        <w:r>
          <w:rPr>
            <w:noProof/>
            <w:webHidden/>
          </w:rPr>
        </w:r>
        <w:r>
          <w:rPr>
            <w:noProof/>
            <w:webHidden/>
          </w:rPr>
          <w:fldChar w:fldCharType="separate"/>
        </w:r>
        <w:r>
          <w:rPr>
            <w:noProof/>
            <w:webHidden/>
          </w:rPr>
          <w:t>165</w:t>
        </w:r>
        <w:r>
          <w:rPr>
            <w:noProof/>
            <w:webHidden/>
          </w:rPr>
          <w:fldChar w:fldCharType="end"/>
        </w:r>
      </w:hyperlink>
    </w:p>
    <w:p w14:paraId="09BEEEF4" w14:textId="39ACD32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5" w:history="1">
        <w:r w:rsidRPr="00CB563E">
          <w:rPr>
            <w:rStyle w:val="Hyperlink"/>
            <w:noProof/>
          </w:rPr>
          <w:t>3.9.3.</w:t>
        </w:r>
        <w:r>
          <w:rPr>
            <w:rFonts w:asciiTheme="minorHAnsi" w:eastAsiaTheme="minorEastAsia" w:hAnsiTheme="minorHAnsi" w:cstheme="minorBidi"/>
            <w:noProof/>
            <w:kern w:val="2"/>
            <w:lang w:eastAsia="en-GB"/>
            <w14:ligatures w14:val="standardContextual"/>
          </w:rPr>
          <w:tab/>
        </w:r>
        <w:r w:rsidRPr="00CB563E">
          <w:rPr>
            <w:rStyle w:val="Hyperlink"/>
            <w:noProof/>
          </w:rPr>
          <w:t>Efficient use of Time in the LCW/LCWRA Assessment</w:t>
        </w:r>
        <w:r>
          <w:rPr>
            <w:noProof/>
            <w:webHidden/>
          </w:rPr>
          <w:tab/>
        </w:r>
        <w:r>
          <w:rPr>
            <w:noProof/>
            <w:webHidden/>
          </w:rPr>
          <w:fldChar w:fldCharType="begin"/>
        </w:r>
        <w:r>
          <w:rPr>
            <w:noProof/>
            <w:webHidden/>
          </w:rPr>
          <w:instrText xml:space="preserve"> PAGEREF _Toc237450305 \h </w:instrText>
        </w:r>
        <w:r>
          <w:rPr>
            <w:noProof/>
            <w:webHidden/>
          </w:rPr>
        </w:r>
        <w:r>
          <w:rPr>
            <w:noProof/>
            <w:webHidden/>
          </w:rPr>
          <w:fldChar w:fldCharType="separate"/>
        </w:r>
        <w:r>
          <w:rPr>
            <w:noProof/>
            <w:webHidden/>
          </w:rPr>
          <w:t>165</w:t>
        </w:r>
        <w:r>
          <w:rPr>
            <w:noProof/>
            <w:webHidden/>
          </w:rPr>
          <w:fldChar w:fldCharType="end"/>
        </w:r>
      </w:hyperlink>
    </w:p>
    <w:p w14:paraId="7CE1C474" w14:textId="77D887D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6" w:history="1">
        <w:r w:rsidRPr="00CB563E">
          <w:rPr>
            <w:rStyle w:val="Hyperlink"/>
            <w:noProof/>
          </w:rPr>
          <w:t>3.10.</w:t>
        </w:r>
        <w:r>
          <w:rPr>
            <w:rFonts w:asciiTheme="minorHAnsi" w:eastAsiaTheme="minorEastAsia" w:hAnsiTheme="minorHAnsi" w:cstheme="minorBidi"/>
            <w:noProof/>
            <w:kern w:val="2"/>
            <w:lang w:eastAsia="en-GB"/>
            <w14:ligatures w14:val="standardContextual"/>
          </w:rPr>
          <w:tab/>
        </w:r>
        <w:r w:rsidRPr="00CB563E">
          <w:rPr>
            <w:rStyle w:val="Hyperlink"/>
            <w:noProof/>
          </w:rPr>
          <w:t>Medical Advice on the Re-referral Period or Prognosis at Assessment</w:t>
        </w:r>
        <w:r>
          <w:rPr>
            <w:noProof/>
            <w:webHidden/>
          </w:rPr>
          <w:tab/>
        </w:r>
        <w:r>
          <w:rPr>
            <w:noProof/>
            <w:webHidden/>
          </w:rPr>
          <w:fldChar w:fldCharType="begin"/>
        </w:r>
        <w:r>
          <w:rPr>
            <w:noProof/>
            <w:webHidden/>
          </w:rPr>
          <w:instrText xml:space="preserve"> PAGEREF _Toc237450306 \h </w:instrText>
        </w:r>
        <w:r>
          <w:rPr>
            <w:noProof/>
            <w:webHidden/>
          </w:rPr>
        </w:r>
        <w:r>
          <w:rPr>
            <w:noProof/>
            <w:webHidden/>
          </w:rPr>
          <w:fldChar w:fldCharType="separate"/>
        </w:r>
        <w:r>
          <w:rPr>
            <w:noProof/>
            <w:webHidden/>
          </w:rPr>
          <w:t>166</w:t>
        </w:r>
        <w:r>
          <w:rPr>
            <w:noProof/>
            <w:webHidden/>
          </w:rPr>
          <w:fldChar w:fldCharType="end"/>
        </w:r>
      </w:hyperlink>
    </w:p>
    <w:p w14:paraId="7C3A90B8" w14:textId="7D07DFE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7" w:history="1">
        <w:r w:rsidRPr="00CB563E">
          <w:rPr>
            <w:rStyle w:val="Hyperlink"/>
            <w:noProof/>
          </w:rPr>
          <w:t>3.10.1.</w:t>
        </w:r>
        <w:r>
          <w:rPr>
            <w:rFonts w:asciiTheme="minorHAnsi" w:eastAsiaTheme="minorEastAsia" w:hAnsiTheme="minorHAnsi" w:cstheme="minorBidi"/>
            <w:noProof/>
            <w:kern w:val="2"/>
            <w:lang w:eastAsia="en-GB"/>
            <w14:ligatures w14:val="standardContextual"/>
          </w:rPr>
          <w:tab/>
        </w:r>
        <w:r w:rsidRPr="00CB563E">
          <w:rPr>
            <w:rStyle w:val="Hyperlink"/>
            <w:noProof/>
          </w:rPr>
          <w:t>LCW/LCWRA – Advice on when work could be considered</w:t>
        </w:r>
        <w:r>
          <w:rPr>
            <w:noProof/>
            <w:webHidden/>
          </w:rPr>
          <w:tab/>
        </w:r>
        <w:r>
          <w:rPr>
            <w:noProof/>
            <w:webHidden/>
          </w:rPr>
          <w:fldChar w:fldCharType="begin"/>
        </w:r>
        <w:r>
          <w:rPr>
            <w:noProof/>
            <w:webHidden/>
          </w:rPr>
          <w:instrText xml:space="preserve"> PAGEREF _Toc237450307 \h </w:instrText>
        </w:r>
        <w:r>
          <w:rPr>
            <w:noProof/>
            <w:webHidden/>
          </w:rPr>
        </w:r>
        <w:r>
          <w:rPr>
            <w:noProof/>
            <w:webHidden/>
          </w:rPr>
          <w:fldChar w:fldCharType="separate"/>
        </w:r>
        <w:r>
          <w:rPr>
            <w:noProof/>
            <w:webHidden/>
          </w:rPr>
          <w:t>167</w:t>
        </w:r>
        <w:r>
          <w:rPr>
            <w:noProof/>
            <w:webHidden/>
          </w:rPr>
          <w:fldChar w:fldCharType="end"/>
        </w:r>
      </w:hyperlink>
    </w:p>
    <w:p w14:paraId="6DCEE956" w14:textId="17C3352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8" w:history="1">
        <w:r w:rsidRPr="00CB563E">
          <w:rPr>
            <w:rStyle w:val="Hyperlink"/>
            <w:noProof/>
          </w:rPr>
          <w:t>3.10.1.1.</w:t>
        </w:r>
        <w:r>
          <w:rPr>
            <w:rFonts w:asciiTheme="minorHAnsi" w:eastAsiaTheme="minorEastAsia" w:hAnsiTheme="minorHAnsi" w:cstheme="minorBidi"/>
            <w:noProof/>
            <w:kern w:val="2"/>
            <w:lang w:eastAsia="en-GB"/>
            <w14:ligatures w14:val="standardContextual"/>
          </w:rPr>
          <w:tab/>
        </w:r>
        <w:r w:rsidRPr="00CB563E">
          <w:rPr>
            <w:rStyle w:val="Hyperlink"/>
            <w:noProof/>
          </w:rPr>
          <w:t>Advice that engagement in work is unlikely within 2 years</w:t>
        </w:r>
        <w:r>
          <w:rPr>
            <w:noProof/>
            <w:webHidden/>
          </w:rPr>
          <w:tab/>
        </w:r>
        <w:r>
          <w:rPr>
            <w:noProof/>
            <w:webHidden/>
          </w:rPr>
          <w:fldChar w:fldCharType="begin"/>
        </w:r>
        <w:r>
          <w:rPr>
            <w:noProof/>
            <w:webHidden/>
          </w:rPr>
          <w:instrText xml:space="preserve"> PAGEREF _Toc237450308 \h </w:instrText>
        </w:r>
        <w:r>
          <w:rPr>
            <w:noProof/>
            <w:webHidden/>
          </w:rPr>
        </w:r>
        <w:r>
          <w:rPr>
            <w:noProof/>
            <w:webHidden/>
          </w:rPr>
          <w:fldChar w:fldCharType="separate"/>
        </w:r>
        <w:r>
          <w:rPr>
            <w:noProof/>
            <w:webHidden/>
          </w:rPr>
          <w:t>169</w:t>
        </w:r>
        <w:r>
          <w:rPr>
            <w:noProof/>
            <w:webHidden/>
          </w:rPr>
          <w:fldChar w:fldCharType="end"/>
        </w:r>
      </w:hyperlink>
    </w:p>
    <w:p w14:paraId="35DA8A3E" w14:textId="09757C38"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09" w:history="1">
        <w:r w:rsidRPr="00CB563E">
          <w:rPr>
            <w:rStyle w:val="Hyperlink"/>
            <w:noProof/>
          </w:rPr>
          <w:t>3.10.1.2.</w:t>
        </w:r>
        <w:r>
          <w:rPr>
            <w:rFonts w:asciiTheme="minorHAnsi" w:eastAsiaTheme="minorEastAsia" w:hAnsiTheme="minorHAnsi" w:cstheme="minorBidi"/>
            <w:noProof/>
            <w:kern w:val="2"/>
            <w:lang w:eastAsia="en-GB"/>
            <w14:ligatures w14:val="standardContextual"/>
          </w:rPr>
          <w:tab/>
        </w:r>
        <w:r w:rsidRPr="00CB563E">
          <w:rPr>
            <w:rStyle w:val="Hyperlink"/>
            <w:noProof/>
          </w:rPr>
          <w:t>Advice that engagement in work is unlikely in the longer term</w:t>
        </w:r>
        <w:r>
          <w:rPr>
            <w:noProof/>
            <w:webHidden/>
          </w:rPr>
          <w:tab/>
        </w:r>
        <w:r>
          <w:rPr>
            <w:noProof/>
            <w:webHidden/>
          </w:rPr>
          <w:fldChar w:fldCharType="begin"/>
        </w:r>
        <w:r>
          <w:rPr>
            <w:noProof/>
            <w:webHidden/>
          </w:rPr>
          <w:instrText xml:space="preserve"> PAGEREF _Toc237450309 \h </w:instrText>
        </w:r>
        <w:r>
          <w:rPr>
            <w:noProof/>
            <w:webHidden/>
          </w:rPr>
        </w:r>
        <w:r>
          <w:rPr>
            <w:noProof/>
            <w:webHidden/>
          </w:rPr>
          <w:fldChar w:fldCharType="separate"/>
        </w:r>
        <w:r>
          <w:rPr>
            <w:noProof/>
            <w:webHidden/>
          </w:rPr>
          <w:t>169</w:t>
        </w:r>
        <w:r>
          <w:rPr>
            <w:noProof/>
            <w:webHidden/>
          </w:rPr>
          <w:fldChar w:fldCharType="end"/>
        </w:r>
      </w:hyperlink>
    </w:p>
    <w:p w14:paraId="1BF64C0F" w14:textId="431DC90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0" w:history="1">
        <w:r w:rsidRPr="00CB563E">
          <w:rPr>
            <w:rStyle w:val="Hyperlink"/>
            <w:noProof/>
          </w:rPr>
          <w:t>3.10.1.3.</w:t>
        </w:r>
        <w:r>
          <w:rPr>
            <w:rFonts w:asciiTheme="minorHAnsi" w:eastAsiaTheme="minorEastAsia" w:hAnsiTheme="minorHAnsi" w:cstheme="minorBidi"/>
            <w:noProof/>
            <w:kern w:val="2"/>
            <w:lang w:eastAsia="en-GB"/>
            <w14:ligatures w14:val="standardContextual"/>
          </w:rPr>
          <w:tab/>
        </w:r>
        <w:r w:rsidRPr="00CB563E">
          <w:rPr>
            <w:rStyle w:val="Hyperlink"/>
            <w:noProof/>
          </w:rPr>
          <w:t>Severe Conditions Prognosis</w:t>
        </w:r>
        <w:r>
          <w:rPr>
            <w:noProof/>
            <w:webHidden/>
          </w:rPr>
          <w:tab/>
        </w:r>
        <w:r>
          <w:rPr>
            <w:noProof/>
            <w:webHidden/>
          </w:rPr>
          <w:fldChar w:fldCharType="begin"/>
        </w:r>
        <w:r>
          <w:rPr>
            <w:noProof/>
            <w:webHidden/>
          </w:rPr>
          <w:instrText xml:space="preserve"> PAGEREF _Toc237450310 \h </w:instrText>
        </w:r>
        <w:r>
          <w:rPr>
            <w:noProof/>
            <w:webHidden/>
          </w:rPr>
        </w:r>
        <w:r>
          <w:rPr>
            <w:noProof/>
            <w:webHidden/>
          </w:rPr>
          <w:fldChar w:fldCharType="separate"/>
        </w:r>
        <w:r>
          <w:rPr>
            <w:noProof/>
            <w:webHidden/>
          </w:rPr>
          <w:t>169</w:t>
        </w:r>
        <w:r>
          <w:rPr>
            <w:noProof/>
            <w:webHidden/>
          </w:rPr>
          <w:fldChar w:fldCharType="end"/>
        </w:r>
      </w:hyperlink>
    </w:p>
    <w:p w14:paraId="52D0A5A1" w14:textId="323FD41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1" w:history="1">
        <w:r w:rsidRPr="00CB563E">
          <w:rPr>
            <w:rStyle w:val="Hyperlink"/>
            <w:noProof/>
          </w:rPr>
          <w:t>3.10.1.4.</w:t>
        </w:r>
        <w:r>
          <w:rPr>
            <w:rFonts w:asciiTheme="minorHAnsi" w:eastAsiaTheme="minorEastAsia" w:hAnsiTheme="minorHAnsi" w:cstheme="minorBidi"/>
            <w:noProof/>
            <w:kern w:val="2"/>
            <w:lang w:eastAsia="en-GB"/>
            <w14:ligatures w14:val="standardContextual"/>
          </w:rPr>
          <w:tab/>
        </w:r>
        <w:r w:rsidRPr="00CB563E">
          <w:rPr>
            <w:rStyle w:val="Hyperlink"/>
            <w:noProof/>
          </w:rPr>
          <w:t>Exceptional Circumstances</w:t>
        </w:r>
        <w:r>
          <w:rPr>
            <w:noProof/>
            <w:webHidden/>
          </w:rPr>
          <w:tab/>
        </w:r>
        <w:r>
          <w:rPr>
            <w:noProof/>
            <w:webHidden/>
          </w:rPr>
          <w:fldChar w:fldCharType="begin"/>
        </w:r>
        <w:r>
          <w:rPr>
            <w:noProof/>
            <w:webHidden/>
          </w:rPr>
          <w:instrText xml:space="preserve"> PAGEREF _Toc237450311 \h </w:instrText>
        </w:r>
        <w:r>
          <w:rPr>
            <w:noProof/>
            <w:webHidden/>
          </w:rPr>
        </w:r>
        <w:r>
          <w:rPr>
            <w:noProof/>
            <w:webHidden/>
          </w:rPr>
          <w:fldChar w:fldCharType="separate"/>
        </w:r>
        <w:r>
          <w:rPr>
            <w:noProof/>
            <w:webHidden/>
          </w:rPr>
          <w:t>169</w:t>
        </w:r>
        <w:r>
          <w:rPr>
            <w:noProof/>
            <w:webHidden/>
          </w:rPr>
          <w:fldChar w:fldCharType="end"/>
        </w:r>
      </w:hyperlink>
    </w:p>
    <w:p w14:paraId="296EE496" w14:textId="12890051"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2" w:history="1">
        <w:r w:rsidRPr="00CB563E">
          <w:rPr>
            <w:rStyle w:val="Hyperlink"/>
            <w:noProof/>
          </w:rPr>
          <w:t>4.</w:t>
        </w:r>
        <w:r>
          <w:rPr>
            <w:rFonts w:asciiTheme="minorHAnsi" w:eastAsiaTheme="minorEastAsia" w:hAnsiTheme="minorHAnsi" w:cstheme="minorBidi"/>
            <w:noProof/>
            <w:kern w:val="2"/>
            <w:lang w:eastAsia="en-GB"/>
            <w14:ligatures w14:val="standardContextual"/>
          </w:rPr>
          <w:tab/>
        </w:r>
        <w:r w:rsidRPr="00CB563E">
          <w:rPr>
            <w:rStyle w:val="Hyperlink"/>
            <w:noProof/>
          </w:rPr>
          <w:t>Miscellaneous</w:t>
        </w:r>
        <w:r>
          <w:rPr>
            <w:noProof/>
            <w:webHidden/>
          </w:rPr>
          <w:tab/>
        </w:r>
        <w:r>
          <w:rPr>
            <w:noProof/>
            <w:webHidden/>
          </w:rPr>
          <w:fldChar w:fldCharType="begin"/>
        </w:r>
        <w:r>
          <w:rPr>
            <w:noProof/>
            <w:webHidden/>
          </w:rPr>
          <w:instrText xml:space="preserve"> PAGEREF _Toc237450312 \h </w:instrText>
        </w:r>
        <w:r>
          <w:rPr>
            <w:noProof/>
            <w:webHidden/>
          </w:rPr>
        </w:r>
        <w:r>
          <w:rPr>
            <w:noProof/>
            <w:webHidden/>
          </w:rPr>
          <w:fldChar w:fldCharType="separate"/>
        </w:r>
        <w:r>
          <w:rPr>
            <w:noProof/>
            <w:webHidden/>
          </w:rPr>
          <w:t>171</w:t>
        </w:r>
        <w:r>
          <w:rPr>
            <w:noProof/>
            <w:webHidden/>
          </w:rPr>
          <w:fldChar w:fldCharType="end"/>
        </w:r>
      </w:hyperlink>
    </w:p>
    <w:p w14:paraId="1E4412D4" w14:textId="5642255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3" w:history="1">
        <w:r w:rsidRPr="00CB563E">
          <w:rPr>
            <w:rStyle w:val="Hyperlink"/>
            <w:noProof/>
          </w:rPr>
          <w:t>4.1.</w:t>
        </w:r>
        <w:r>
          <w:rPr>
            <w:rFonts w:asciiTheme="minorHAnsi" w:eastAsiaTheme="minorEastAsia" w:hAnsiTheme="minorHAnsi" w:cstheme="minorBidi"/>
            <w:noProof/>
            <w:kern w:val="2"/>
            <w:lang w:eastAsia="en-GB"/>
            <w14:ligatures w14:val="standardContextual"/>
          </w:rPr>
          <w:tab/>
        </w:r>
        <w:r w:rsidRPr="00CB563E">
          <w:rPr>
            <w:rStyle w:val="Hyperlink"/>
            <w:noProof/>
          </w:rPr>
          <w:t>Exceptional Situations at Assessment</w:t>
        </w:r>
        <w:r>
          <w:rPr>
            <w:noProof/>
            <w:webHidden/>
          </w:rPr>
          <w:tab/>
        </w:r>
        <w:r>
          <w:rPr>
            <w:noProof/>
            <w:webHidden/>
          </w:rPr>
          <w:fldChar w:fldCharType="begin"/>
        </w:r>
        <w:r>
          <w:rPr>
            <w:noProof/>
            <w:webHidden/>
          </w:rPr>
          <w:instrText xml:space="preserve"> PAGEREF _Toc237450313 \h </w:instrText>
        </w:r>
        <w:r>
          <w:rPr>
            <w:noProof/>
            <w:webHidden/>
          </w:rPr>
        </w:r>
        <w:r>
          <w:rPr>
            <w:noProof/>
            <w:webHidden/>
          </w:rPr>
          <w:fldChar w:fldCharType="separate"/>
        </w:r>
        <w:r>
          <w:rPr>
            <w:noProof/>
            <w:webHidden/>
          </w:rPr>
          <w:t>171</w:t>
        </w:r>
        <w:r>
          <w:rPr>
            <w:noProof/>
            <w:webHidden/>
          </w:rPr>
          <w:fldChar w:fldCharType="end"/>
        </w:r>
      </w:hyperlink>
    </w:p>
    <w:p w14:paraId="34931BAB" w14:textId="4DDFF317"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4" w:history="1">
        <w:r w:rsidRPr="00CB563E">
          <w:rPr>
            <w:rStyle w:val="Hyperlink"/>
            <w:noProof/>
          </w:rPr>
          <w:t>4.1.1.</w:t>
        </w:r>
        <w:r>
          <w:rPr>
            <w:rFonts w:asciiTheme="minorHAnsi" w:eastAsiaTheme="minorEastAsia" w:hAnsiTheme="minorHAnsi" w:cstheme="minorBidi"/>
            <w:noProof/>
            <w:kern w:val="2"/>
            <w:lang w:eastAsia="en-GB"/>
            <w14:ligatures w14:val="standardContextual"/>
          </w:rPr>
          <w:tab/>
        </w:r>
        <w:r w:rsidRPr="00CB563E">
          <w:rPr>
            <w:rStyle w:val="Hyperlink"/>
            <w:noProof/>
          </w:rPr>
          <w:t>Clients Unfit to be seen</w:t>
        </w:r>
        <w:r>
          <w:rPr>
            <w:noProof/>
            <w:webHidden/>
          </w:rPr>
          <w:tab/>
        </w:r>
        <w:r>
          <w:rPr>
            <w:noProof/>
            <w:webHidden/>
          </w:rPr>
          <w:fldChar w:fldCharType="begin"/>
        </w:r>
        <w:r>
          <w:rPr>
            <w:noProof/>
            <w:webHidden/>
          </w:rPr>
          <w:instrText xml:space="preserve"> PAGEREF _Toc237450314 \h </w:instrText>
        </w:r>
        <w:r>
          <w:rPr>
            <w:noProof/>
            <w:webHidden/>
          </w:rPr>
        </w:r>
        <w:r>
          <w:rPr>
            <w:noProof/>
            <w:webHidden/>
          </w:rPr>
          <w:fldChar w:fldCharType="separate"/>
        </w:r>
        <w:r>
          <w:rPr>
            <w:noProof/>
            <w:webHidden/>
          </w:rPr>
          <w:t>171</w:t>
        </w:r>
        <w:r>
          <w:rPr>
            <w:noProof/>
            <w:webHidden/>
          </w:rPr>
          <w:fldChar w:fldCharType="end"/>
        </w:r>
      </w:hyperlink>
    </w:p>
    <w:p w14:paraId="0A9941FF" w14:textId="222046E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5" w:history="1">
        <w:r w:rsidRPr="00CB563E">
          <w:rPr>
            <w:rStyle w:val="Hyperlink"/>
            <w:noProof/>
          </w:rPr>
          <w:t>4.1.1.1.</w:t>
        </w:r>
        <w:r>
          <w:rPr>
            <w:rFonts w:asciiTheme="minorHAnsi" w:eastAsiaTheme="minorEastAsia" w:hAnsiTheme="minorHAnsi" w:cstheme="minorBidi"/>
            <w:noProof/>
            <w:kern w:val="2"/>
            <w:lang w:eastAsia="en-GB"/>
            <w14:ligatures w14:val="standardContextual"/>
          </w:rPr>
          <w:tab/>
        </w:r>
        <w:r w:rsidRPr="00CB563E">
          <w:rPr>
            <w:rStyle w:val="Hyperlink"/>
            <w:noProof/>
          </w:rPr>
          <w:t>The uncooperative claimant</w:t>
        </w:r>
        <w:r>
          <w:rPr>
            <w:noProof/>
            <w:webHidden/>
          </w:rPr>
          <w:tab/>
        </w:r>
        <w:r>
          <w:rPr>
            <w:noProof/>
            <w:webHidden/>
          </w:rPr>
          <w:fldChar w:fldCharType="begin"/>
        </w:r>
        <w:r>
          <w:rPr>
            <w:noProof/>
            <w:webHidden/>
          </w:rPr>
          <w:instrText xml:space="preserve"> PAGEREF _Toc237450315 \h </w:instrText>
        </w:r>
        <w:r>
          <w:rPr>
            <w:noProof/>
            <w:webHidden/>
          </w:rPr>
        </w:r>
        <w:r>
          <w:rPr>
            <w:noProof/>
            <w:webHidden/>
          </w:rPr>
          <w:fldChar w:fldCharType="separate"/>
        </w:r>
        <w:r>
          <w:rPr>
            <w:noProof/>
            <w:webHidden/>
          </w:rPr>
          <w:t>172</w:t>
        </w:r>
        <w:r>
          <w:rPr>
            <w:noProof/>
            <w:webHidden/>
          </w:rPr>
          <w:fldChar w:fldCharType="end"/>
        </w:r>
      </w:hyperlink>
    </w:p>
    <w:p w14:paraId="34858311" w14:textId="33DF526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6" w:history="1">
        <w:r w:rsidRPr="00CB563E">
          <w:rPr>
            <w:rStyle w:val="Hyperlink"/>
            <w:noProof/>
          </w:rPr>
          <w:t>4.1.2.</w:t>
        </w:r>
        <w:r>
          <w:rPr>
            <w:rFonts w:asciiTheme="minorHAnsi" w:eastAsiaTheme="minorEastAsia" w:hAnsiTheme="minorHAnsi" w:cstheme="minorBidi"/>
            <w:noProof/>
            <w:kern w:val="2"/>
            <w:lang w:eastAsia="en-GB"/>
            <w14:ligatures w14:val="standardContextual"/>
          </w:rPr>
          <w:tab/>
        </w:r>
        <w:r w:rsidRPr="00CB563E">
          <w:rPr>
            <w:rStyle w:val="Hyperlink"/>
            <w:noProof/>
          </w:rPr>
          <w:t>Lack of an Interpreter</w:t>
        </w:r>
        <w:r>
          <w:rPr>
            <w:noProof/>
            <w:webHidden/>
          </w:rPr>
          <w:tab/>
        </w:r>
        <w:r>
          <w:rPr>
            <w:noProof/>
            <w:webHidden/>
          </w:rPr>
          <w:fldChar w:fldCharType="begin"/>
        </w:r>
        <w:r>
          <w:rPr>
            <w:noProof/>
            <w:webHidden/>
          </w:rPr>
          <w:instrText xml:space="preserve"> PAGEREF _Toc237450316 \h </w:instrText>
        </w:r>
        <w:r>
          <w:rPr>
            <w:noProof/>
            <w:webHidden/>
          </w:rPr>
        </w:r>
        <w:r>
          <w:rPr>
            <w:noProof/>
            <w:webHidden/>
          </w:rPr>
          <w:fldChar w:fldCharType="separate"/>
        </w:r>
        <w:r>
          <w:rPr>
            <w:noProof/>
            <w:webHidden/>
          </w:rPr>
          <w:t>173</w:t>
        </w:r>
        <w:r>
          <w:rPr>
            <w:noProof/>
            <w:webHidden/>
          </w:rPr>
          <w:fldChar w:fldCharType="end"/>
        </w:r>
      </w:hyperlink>
    </w:p>
    <w:p w14:paraId="0101FC32" w14:textId="1D2989E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7" w:history="1">
        <w:r w:rsidRPr="00CB563E">
          <w:rPr>
            <w:rStyle w:val="Hyperlink"/>
            <w:noProof/>
          </w:rPr>
          <w:t>4.1.3.</w:t>
        </w:r>
        <w:r>
          <w:rPr>
            <w:rFonts w:asciiTheme="minorHAnsi" w:eastAsiaTheme="minorEastAsia" w:hAnsiTheme="minorHAnsi" w:cstheme="minorBidi"/>
            <w:noProof/>
            <w:kern w:val="2"/>
            <w:lang w:eastAsia="en-GB"/>
            <w14:ligatures w14:val="standardContextual"/>
          </w:rPr>
          <w:tab/>
        </w:r>
        <w:r w:rsidRPr="00CB563E">
          <w:rPr>
            <w:rStyle w:val="Hyperlink"/>
            <w:noProof/>
          </w:rPr>
          <w:t>Audio recording of WCA assessments</w:t>
        </w:r>
        <w:r>
          <w:rPr>
            <w:noProof/>
            <w:webHidden/>
          </w:rPr>
          <w:tab/>
        </w:r>
        <w:r>
          <w:rPr>
            <w:noProof/>
            <w:webHidden/>
          </w:rPr>
          <w:fldChar w:fldCharType="begin"/>
        </w:r>
        <w:r>
          <w:rPr>
            <w:noProof/>
            <w:webHidden/>
          </w:rPr>
          <w:instrText xml:space="preserve"> PAGEREF _Toc237450317 \h </w:instrText>
        </w:r>
        <w:r>
          <w:rPr>
            <w:noProof/>
            <w:webHidden/>
          </w:rPr>
        </w:r>
        <w:r>
          <w:rPr>
            <w:noProof/>
            <w:webHidden/>
          </w:rPr>
          <w:fldChar w:fldCharType="separate"/>
        </w:r>
        <w:r>
          <w:rPr>
            <w:noProof/>
            <w:webHidden/>
          </w:rPr>
          <w:t>173</w:t>
        </w:r>
        <w:r>
          <w:rPr>
            <w:noProof/>
            <w:webHidden/>
          </w:rPr>
          <w:fldChar w:fldCharType="end"/>
        </w:r>
      </w:hyperlink>
    </w:p>
    <w:p w14:paraId="4434B58C" w14:textId="4311EC0B"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8" w:history="1">
        <w:r w:rsidRPr="00CB563E">
          <w:rPr>
            <w:rStyle w:val="Hyperlink"/>
            <w:noProof/>
          </w:rPr>
          <w:t>4.1.4.</w:t>
        </w:r>
        <w:r>
          <w:rPr>
            <w:rFonts w:asciiTheme="minorHAnsi" w:eastAsiaTheme="minorEastAsia" w:hAnsiTheme="minorHAnsi" w:cstheme="minorBidi"/>
            <w:noProof/>
            <w:kern w:val="2"/>
            <w:lang w:eastAsia="en-GB"/>
            <w14:ligatures w14:val="standardContextual"/>
          </w:rPr>
          <w:tab/>
        </w:r>
        <w:r w:rsidRPr="00CB563E">
          <w:rPr>
            <w:rStyle w:val="Hyperlink"/>
            <w:noProof/>
          </w:rPr>
          <w:t>Taking of Notes during an Assessment by Claimant or Companion</w:t>
        </w:r>
        <w:r>
          <w:rPr>
            <w:noProof/>
            <w:webHidden/>
          </w:rPr>
          <w:tab/>
        </w:r>
        <w:r>
          <w:rPr>
            <w:noProof/>
            <w:webHidden/>
          </w:rPr>
          <w:fldChar w:fldCharType="begin"/>
        </w:r>
        <w:r>
          <w:rPr>
            <w:noProof/>
            <w:webHidden/>
          </w:rPr>
          <w:instrText xml:space="preserve"> PAGEREF _Toc237450318 \h </w:instrText>
        </w:r>
        <w:r>
          <w:rPr>
            <w:noProof/>
            <w:webHidden/>
          </w:rPr>
        </w:r>
        <w:r>
          <w:rPr>
            <w:noProof/>
            <w:webHidden/>
          </w:rPr>
          <w:fldChar w:fldCharType="separate"/>
        </w:r>
        <w:r>
          <w:rPr>
            <w:noProof/>
            <w:webHidden/>
          </w:rPr>
          <w:t>174</w:t>
        </w:r>
        <w:r>
          <w:rPr>
            <w:noProof/>
            <w:webHidden/>
          </w:rPr>
          <w:fldChar w:fldCharType="end"/>
        </w:r>
      </w:hyperlink>
    </w:p>
    <w:p w14:paraId="35259C38" w14:textId="0E03D924"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19" w:history="1">
        <w:r w:rsidRPr="00CB563E">
          <w:rPr>
            <w:rStyle w:val="Hyperlink"/>
            <w:noProof/>
          </w:rPr>
          <w:t>4.1.5.</w:t>
        </w:r>
        <w:r>
          <w:rPr>
            <w:rFonts w:asciiTheme="minorHAnsi" w:eastAsiaTheme="minorEastAsia" w:hAnsiTheme="minorHAnsi" w:cstheme="minorBidi"/>
            <w:noProof/>
            <w:kern w:val="2"/>
            <w:lang w:eastAsia="en-GB"/>
            <w14:ligatures w14:val="standardContextual"/>
          </w:rPr>
          <w:tab/>
        </w:r>
        <w:r w:rsidRPr="00CB563E">
          <w:rPr>
            <w:rStyle w:val="Hyperlink"/>
            <w:noProof/>
          </w:rPr>
          <w:t>Retention of Notes containing Claimant Details</w:t>
        </w:r>
        <w:r>
          <w:rPr>
            <w:noProof/>
            <w:webHidden/>
          </w:rPr>
          <w:tab/>
        </w:r>
        <w:r>
          <w:rPr>
            <w:noProof/>
            <w:webHidden/>
          </w:rPr>
          <w:fldChar w:fldCharType="begin"/>
        </w:r>
        <w:r>
          <w:rPr>
            <w:noProof/>
            <w:webHidden/>
          </w:rPr>
          <w:instrText xml:space="preserve"> PAGEREF _Toc237450319 \h </w:instrText>
        </w:r>
        <w:r>
          <w:rPr>
            <w:noProof/>
            <w:webHidden/>
          </w:rPr>
        </w:r>
        <w:r>
          <w:rPr>
            <w:noProof/>
            <w:webHidden/>
          </w:rPr>
          <w:fldChar w:fldCharType="separate"/>
        </w:r>
        <w:r>
          <w:rPr>
            <w:noProof/>
            <w:webHidden/>
          </w:rPr>
          <w:t>175</w:t>
        </w:r>
        <w:r>
          <w:rPr>
            <w:noProof/>
            <w:webHidden/>
          </w:rPr>
          <w:fldChar w:fldCharType="end"/>
        </w:r>
      </w:hyperlink>
    </w:p>
    <w:p w14:paraId="7EE6E5E9" w14:textId="62CC4C3C"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0" w:history="1">
        <w:r w:rsidRPr="00CB563E">
          <w:rPr>
            <w:rStyle w:val="Hyperlink"/>
            <w:noProof/>
          </w:rPr>
          <w:t>4.1.6.</w:t>
        </w:r>
        <w:r>
          <w:rPr>
            <w:rFonts w:asciiTheme="minorHAnsi" w:eastAsiaTheme="minorEastAsia" w:hAnsiTheme="minorHAnsi" w:cstheme="minorBidi"/>
            <w:noProof/>
            <w:kern w:val="2"/>
            <w:lang w:eastAsia="en-GB"/>
            <w14:ligatures w14:val="standardContextual"/>
          </w:rPr>
          <w:tab/>
        </w:r>
        <w:r w:rsidRPr="00CB563E">
          <w:rPr>
            <w:rStyle w:val="Hyperlink"/>
            <w:noProof/>
          </w:rPr>
          <w:t>Functional assessment of pregnant women</w:t>
        </w:r>
        <w:r>
          <w:rPr>
            <w:noProof/>
            <w:webHidden/>
          </w:rPr>
          <w:tab/>
        </w:r>
        <w:r>
          <w:rPr>
            <w:noProof/>
            <w:webHidden/>
          </w:rPr>
          <w:fldChar w:fldCharType="begin"/>
        </w:r>
        <w:r>
          <w:rPr>
            <w:noProof/>
            <w:webHidden/>
          </w:rPr>
          <w:instrText xml:space="preserve"> PAGEREF _Toc237450320 \h </w:instrText>
        </w:r>
        <w:r>
          <w:rPr>
            <w:noProof/>
            <w:webHidden/>
          </w:rPr>
        </w:r>
        <w:r>
          <w:rPr>
            <w:noProof/>
            <w:webHidden/>
          </w:rPr>
          <w:fldChar w:fldCharType="separate"/>
        </w:r>
        <w:r>
          <w:rPr>
            <w:noProof/>
            <w:webHidden/>
          </w:rPr>
          <w:t>176</w:t>
        </w:r>
        <w:r>
          <w:rPr>
            <w:noProof/>
            <w:webHidden/>
          </w:rPr>
          <w:fldChar w:fldCharType="end"/>
        </w:r>
      </w:hyperlink>
    </w:p>
    <w:p w14:paraId="7B0F061D" w14:textId="4CD7EAFD"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1" w:history="1">
        <w:r w:rsidRPr="00CB563E">
          <w:rPr>
            <w:rStyle w:val="Hyperlink"/>
            <w:noProof/>
          </w:rPr>
          <w:t>4.2.</w:t>
        </w:r>
        <w:r>
          <w:rPr>
            <w:rFonts w:asciiTheme="minorHAnsi" w:eastAsiaTheme="minorEastAsia" w:hAnsiTheme="minorHAnsi" w:cstheme="minorBidi"/>
            <w:noProof/>
            <w:kern w:val="2"/>
            <w:lang w:eastAsia="en-GB"/>
            <w14:ligatures w14:val="standardContextual"/>
          </w:rPr>
          <w:tab/>
        </w:r>
        <w:r w:rsidRPr="00CB563E">
          <w:rPr>
            <w:rStyle w:val="Hyperlink"/>
            <w:noProof/>
          </w:rPr>
          <w:t>Sensitive Information</w:t>
        </w:r>
        <w:r>
          <w:rPr>
            <w:noProof/>
            <w:webHidden/>
          </w:rPr>
          <w:tab/>
        </w:r>
        <w:r>
          <w:rPr>
            <w:noProof/>
            <w:webHidden/>
          </w:rPr>
          <w:fldChar w:fldCharType="begin"/>
        </w:r>
        <w:r>
          <w:rPr>
            <w:noProof/>
            <w:webHidden/>
          </w:rPr>
          <w:instrText xml:space="preserve"> PAGEREF _Toc237450321 \h </w:instrText>
        </w:r>
        <w:r>
          <w:rPr>
            <w:noProof/>
            <w:webHidden/>
          </w:rPr>
        </w:r>
        <w:r>
          <w:rPr>
            <w:noProof/>
            <w:webHidden/>
          </w:rPr>
          <w:fldChar w:fldCharType="separate"/>
        </w:r>
        <w:r>
          <w:rPr>
            <w:noProof/>
            <w:webHidden/>
          </w:rPr>
          <w:t>176</w:t>
        </w:r>
        <w:r>
          <w:rPr>
            <w:noProof/>
            <w:webHidden/>
          </w:rPr>
          <w:fldChar w:fldCharType="end"/>
        </w:r>
      </w:hyperlink>
    </w:p>
    <w:p w14:paraId="0A6A8B16" w14:textId="56C9FFF5"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2" w:history="1">
        <w:r w:rsidRPr="00CB563E">
          <w:rPr>
            <w:rStyle w:val="Hyperlink"/>
            <w:noProof/>
          </w:rPr>
          <w:t>4.2.1.</w:t>
        </w:r>
        <w:r>
          <w:rPr>
            <w:rFonts w:asciiTheme="minorHAnsi" w:eastAsiaTheme="minorEastAsia" w:hAnsiTheme="minorHAnsi" w:cstheme="minorBidi"/>
            <w:noProof/>
            <w:kern w:val="2"/>
            <w:lang w:eastAsia="en-GB"/>
            <w14:ligatures w14:val="standardContextual"/>
          </w:rPr>
          <w:tab/>
        </w:r>
        <w:r w:rsidRPr="00CB563E">
          <w:rPr>
            <w:rStyle w:val="Hyperlink"/>
            <w:noProof/>
          </w:rPr>
          <w:t>Harmful Information</w:t>
        </w:r>
        <w:r>
          <w:rPr>
            <w:noProof/>
            <w:webHidden/>
          </w:rPr>
          <w:tab/>
        </w:r>
        <w:r>
          <w:rPr>
            <w:noProof/>
            <w:webHidden/>
          </w:rPr>
          <w:fldChar w:fldCharType="begin"/>
        </w:r>
        <w:r>
          <w:rPr>
            <w:noProof/>
            <w:webHidden/>
          </w:rPr>
          <w:instrText xml:space="preserve"> PAGEREF _Toc237450322 \h </w:instrText>
        </w:r>
        <w:r>
          <w:rPr>
            <w:noProof/>
            <w:webHidden/>
          </w:rPr>
        </w:r>
        <w:r>
          <w:rPr>
            <w:noProof/>
            <w:webHidden/>
          </w:rPr>
          <w:fldChar w:fldCharType="separate"/>
        </w:r>
        <w:r>
          <w:rPr>
            <w:noProof/>
            <w:webHidden/>
          </w:rPr>
          <w:t>177</w:t>
        </w:r>
        <w:r>
          <w:rPr>
            <w:noProof/>
            <w:webHidden/>
          </w:rPr>
          <w:fldChar w:fldCharType="end"/>
        </w:r>
      </w:hyperlink>
    </w:p>
    <w:p w14:paraId="34668AE8" w14:textId="61841372"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3" w:history="1">
        <w:r w:rsidRPr="00CB563E">
          <w:rPr>
            <w:rStyle w:val="Hyperlink"/>
            <w:noProof/>
          </w:rPr>
          <w:t>4.2.2.</w:t>
        </w:r>
        <w:r>
          <w:rPr>
            <w:rFonts w:asciiTheme="minorHAnsi" w:eastAsiaTheme="minorEastAsia" w:hAnsiTheme="minorHAnsi" w:cstheme="minorBidi"/>
            <w:noProof/>
            <w:kern w:val="2"/>
            <w:lang w:eastAsia="en-GB"/>
            <w14:ligatures w14:val="standardContextual"/>
          </w:rPr>
          <w:tab/>
        </w:r>
        <w:r w:rsidRPr="00CB563E">
          <w:rPr>
            <w:rStyle w:val="Hyperlink"/>
            <w:noProof/>
          </w:rPr>
          <w:t>Embarrassing Information</w:t>
        </w:r>
        <w:r>
          <w:rPr>
            <w:noProof/>
            <w:webHidden/>
          </w:rPr>
          <w:tab/>
        </w:r>
        <w:r>
          <w:rPr>
            <w:noProof/>
            <w:webHidden/>
          </w:rPr>
          <w:fldChar w:fldCharType="begin"/>
        </w:r>
        <w:r>
          <w:rPr>
            <w:noProof/>
            <w:webHidden/>
          </w:rPr>
          <w:instrText xml:space="preserve"> PAGEREF _Toc237450323 \h </w:instrText>
        </w:r>
        <w:r>
          <w:rPr>
            <w:noProof/>
            <w:webHidden/>
          </w:rPr>
        </w:r>
        <w:r>
          <w:rPr>
            <w:noProof/>
            <w:webHidden/>
          </w:rPr>
          <w:fldChar w:fldCharType="separate"/>
        </w:r>
        <w:r>
          <w:rPr>
            <w:noProof/>
            <w:webHidden/>
          </w:rPr>
          <w:t>177</w:t>
        </w:r>
        <w:r>
          <w:rPr>
            <w:noProof/>
            <w:webHidden/>
          </w:rPr>
          <w:fldChar w:fldCharType="end"/>
        </w:r>
      </w:hyperlink>
    </w:p>
    <w:p w14:paraId="5CEBBDCC" w14:textId="281E76C9"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4" w:history="1">
        <w:r w:rsidRPr="00CB563E">
          <w:rPr>
            <w:rStyle w:val="Hyperlink"/>
            <w:noProof/>
          </w:rPr>
          <w:t>4.2.2.1.</w:t>
        </w:r>
        <w:r>
          <w:rPr>
            <w:rFonts w:asciiTheme="minorHAnsi" w:eastAsiaTheme="minorEastAsia" w:hAnsiTheme="minorHAnsi" w:cstheme="minorBidi"/>
            <w:noProof/>
            <w:kern w:val="2"/>
            <w:lang w:eastAsia="en-GB"/>
            <w14:ligatures w14:val="standardContextual"/>
          </w:rPr>
          <w:tab/>
        </w:r>
        <w:r w:rsidRPr="00CB563E">
          <w:rPr>
            <w:rStyle w:val="Hyperlink"/>
            <w:noProof/>
          </w:rPr>
          <w:t>Requirement of HCPs</w:t>
        </w:r>
        <w:r>
          <w:rPr>
            <w:noProof/>
            <w:webHidden/>
          </w:rPr>
          <w:tab/>
        </w:r>
        <w:r>
          <w:rPr>
            <w:noProof/>
            <w:webHidden/>
          </w:rPr>
          <w:fldChar w:fldCharType="begin"/>
        </w:r>
        <w:r>
          <w:rPr>
            <w:noProof/>
            <w:webHidden/>
          </w:rPr>
          <w:instrText xml:space="preserve"> PAGEREF _Toc237450324 \h </w:instrText>
        </w:r>
        <w:r>
          <w:rPr>
            <w:noProof/>
            <w:webHidden/>
          </w:rPr>
        </w:r>
        <w:r>
          <w:rPr>
            <w:noProof/>
            <w:webHidden/>
          </w:rPr>
          <w:fldChar w:fldCharType="separate"/>
        </w:r>
        <w:r>
          <w:rPr>
            <w:noProof/>
            <w:webHidden/>
          </w:rPr>
          <w:t>178</w:t>
        </w:r>
        <w:r>
          <w:rPr>
            <w:noProof/>
            <w:webHidden/>
          </w:rPr>
          <w:fldChar w:fldCharType="end"/>
        </w:r>
      </w:hyperlink>
    </w:p>
    <w:p w14:paraId="5ADD1AF1" w14:textId="5D97B62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5" w:history="1">
        <w:r w:rsidRPr="00CB563E">
          <w:rPr>
            <w:rStyle w:val="Hyperlink"/>
            <w:noProof/>
          </w:rPr>
          <w:t>4.2.3.</w:t>
        </w:r>
        <w:r>
          <w:rPr>
            <w:rFonts w:asciiTheme="minorHAnsi" w:eastAsiaTheme="minorEastAsia" w:hAnsiTheme="minorHAnsi" w:cstheme="minorBidi"/>
            <w:noProof/>
            <w:kern w:val="2"/>
            <w:lang w:eastAsia="en-GB"/>
            <w14:ligatures w14:val="standardContextual"/>
          </w:rPr>
          <w:tab/>
        </w:r>
        <w:r w:rsidRPr="00CB563E">
          <w:rPr>
            <w:rStyle w:val="Hyperlink"/>
            <w:noProof/>
          </w:rPr>
          <w:t>Unauthorised vs. authorised information</w:t>
        </w:r>
        <w:r>
          <w:rPr>
            <w:noProof/>
            <w:webHidden/>
          </w:rPr>
          <w:tab/>
        </w:r>
        <w:r>
          <w:rPr>
            <w:noProof/>
            <w:webHidden/>
          </w:rPr>
          <w:fldChar w:fldCharType="begin"/>
        </w:r>
        <w:r>
          <w:rPr>
            <w:noProof/>
            <w:webHidden/>
          </w:rPr>
          <w:instrText xml:space="preserve"> PAGEREF _Toc237450325 \h </w:instrText>
        </w:r>
        <w:r>
          <w:rPr>
            <w:noProof/>
            <w:webHidden/>
          </w:rPr>
        </w:r>
        <w:r>
          <w:rPr>
            <w:noProof/>
            <w:webHidden/>
          </w:rPr>
          <w:fldChar w:fldCharType="separate"/>
        </w:r>
        <w:r>
          <w:rPr>
            <w:noProof/>
            <w:webHidden/>
          </w:rPr>
          <w:t>179</w:t>
        </w:r>
        <w:r>
          <w:rPr>
            <w:noProof/>
            <w:webHidden/>
          </w:rPr>
          <w:fldChar w:fldCharType="end"/>
        </w:r>
      </w:hyperlink>
    </w:p>
    <w:p w14:paraId="6F5F759A" w14:textId="7CCB84E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6" w:history="1">
        <w:r w:rsidRPr="00CB563E">
          <w:rPr>
            <w:rStyle w:val="Hyperlink"/>
            <w:noProof/>
          </w:rPr>
          <w:t>4.2.4.</w:t>
        </w:r>
        <w:r>
          <w:rPr>
            <w:rFonts w:asciiTheme="minorHAnsi" w:eastAsiaTheme="minorEastAsia" w:hAnsiTheme="minorHAnsi" w:cstheme="minorBidi"/>
            <w:noProof/>
            <w:kern w:val="2"/>
            <w:lang w:eastAsia="en-GB"/>
            <w14:ligatures w14:val="standardContextual"/>
          </w:rPr>
          <w:tab/>
        </w:r>
        <w:r w:rsidRPr="00CB563E">
          <w:rPr>
            <w:rStyle w:val="Hyperlink"/>
            <w:noProof/>
          </w:rPr>
          <w:t>Confidential Information</w:t>
        </w:r>
        <w:r>
          <w:rPr>
            <w:noProof/>
            <w:webHidden/>
          </w:rPr>
          <w:tab/>
        </w:r>
        <w:r>
          <w:rPr>
            <w:noProof/>
            <w:webHidden/>
          </w:rPr>
          <w:fldChar w:fldCharType="begin"/>
        </w:r>
        <w:r>
          <w:rPr>
            <w:noProof/>
            <w:webHidden/>
          </w:rPr>
          <w:instrText xml:space="preserve"> PAGEREF _Toc237450326 \h </w:instrText>
        </w:r>
        <w:r>
          <w:rPr>
            <w:noProof/>
            <w:webHidden/>
          </w:rPr>
        </w:r>
        <w:r>
          <w:rPr>
            <w:noProof/>
            <w:webHidden/>
          </w:rPr>
          <w:fldChar w:fldCharType="separate"/>
        </w:r>
        <w:r>
          <w:rPr>
            <w:noProof/>
            <w:webHidden/>
          </w:rPr>
          <w:t>180</w:t>
        </w:r>
        <w:r>
          <w:rPr>
            <w:noProof/>
            <w:webHidden/>
          </w:rPr>
          <w:fldChar w:fldCharType="end"/>
        </w:r>
      </w:hyperlink>
    </w:p>
    <w:p w14:paraId="3C2F7DEC" w14:textId="3D79586F"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7" w:history="1">
        <w:r w:rsidRPr="00CB563E">
          <w:rPr>
            <w:rStyle w:val="Hyperlink"/>
            <w:noProof/>
          </w:rPr>
          <w:t>4.2.5.</w:t>
        </w:r>
        <w:r>
          <w:rPr>
            <w:rFonts w:asciiTheme="minorHAnsi" w:eastAsiaTheme="minorEastAsia" w:hAnsiTheme="minorHAnsi" w:cstheme="minorBidi"/>
            <w:noProof/>
            <w:kern w:val="2"/>
            <w:lang w:eastAsia="en-GB"/>
            <w14:ligatures w14:val="standardContextual"/>
          </w:rPr>
          <w:tab/>
        </w:r>
        <w:r w:rsidRPr="00CB563E">
          <w:rPr>
            <w:rStyle w:val="Hyperlink"/>
            <w:noProof/>
          </w:rPr>
          <w:t>Information brought by the claimant to the assessment or referenced by the claimant at assessment.</w:t>
        </w:r>
        <w:r>
          <w:rPr>
            <w:noProof/>
            <w:webHidden/>
          </w:rPr>
          <w:tab/>
        </w:r>
        <w:r>
          <w:rPr>
            <w:noProof/>
            <w:webHidden/>
          </w:rPr>
          <w:fldChar w:fldCharType="begin"/>
        </w:r>
        <w:r>
          <w:rPr>
            <w:noProof/>
            <w:webHidden/>
          </w:rPr>
          <w:instrText xml:space="preserve"> PAGEREF _Toc237450327 \h </w:instrText>
        </w:r>
        <w:r>
          <w:rPr>
            <w:noProof/>
            <w:webHidden/>
          </w:rPr>
        </w:r>
        <w:r>
          <w:rPr>
            <w:noProof/>
            <w:webHidden/>
          </w:rPr>
          <w:fldChar w:fldCharType="separate"/>
        </w:r>
        <w:r>
          <w:rPr>
            <w:noProof/>
            <w:webHidden/>
          </w:rPr>
          <w:t>180</w:t>
        </w:r>
        <w:r>
          <w:rPr>
            <w:noProof/>
            <w:webHidden/>
          </w:rPr>
          <w:fldChar w:fldCharType="end"/>
        </w:r>
      </w:hyperlink>
    </w:p>
    <w:p w14:paraId="04FE8CA5" w14:textId="5635EF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8" w:history="1">
        <w:r w:rsidRPr="00CB563E">
          <w:rPr>
            <w:rStyle w:val="Hyperlink"/>
            <w:noProof/>
          </w:rPr>
          <w:t>4.3.</w:t>
        </w:r>
        <w:r>
          <w:rPr>
            <w:rFonts w:asciiTheme="minorHAnsi" w:eastAsiaTheme="minorEastAsia" w:hAnsiTheme="minorHAnsi" w:cstheme="minorBidi"/>
            <w:noProof/>
            <w:kern w:val="2"/>
            <w:lang w:eastAsia="en-GB"/>
            <w14:ligatures w14:val="standardContextual"/>
          </w:rPr>
          <w:tab/>
        </w:r>
        <w:r w:rsidRPr="00CB563E">
          <w:rPr>
            <w:rStyle w:val="Hyperlink"/>
            <w:noProof/>
          </w:rPr>
          <w:t>Identification of Claimants</w:t>
        </w:r>
        <w:r>
          <w:rPr>
            <w:noProof/>
            <w:webHidden/>
          </w:rPr>
          <w:tab/>
        </w:r>
        <w:r>
          <w:rPr>
            <w:noProof/>
            <w:webHidden/>
          </w:rPr>
          <w:fldChar w:fldCharType="begin"/>
        </w:r>
        <w:r>
          <w:rPr>
            <w:noProof/>
            <w:webHidden/>
          </w:rPr>
          <w:instrText xml:space="preserve"> PAGEREF _Toc237450328 \h </w:instrText>
        </w:r>
        <w:r>
          <w:rPr>
            <w:noProof/>
            <w:webHidden/>
          </w:rPr>
        </w:r>
        <w:r>
          <w:rPr>
            <w:noProof/>
            <w:webHidden/>
          </w:rPr>
          <w:fldChar w:fldCharType="separate"/>
        </w:r>
        <w:r>
          <w:rPr>
            <w:noProof/>
            <w:webHidden/>
          </w:rPr>
          <w:t>181</w:t>
        </w:r>
        <w:r>
          <w:rPr>
            <w:noProof/>
            <w:webHidden/>
          </w:rPr>
          <w:fldChar w:fldCharType="end"/>
        </w:r>
      </w:hyperlink>
    </w:p>
    <w:p w14:paraId="34665B7A" w14:textId="505D0A30"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29" w:history="1">
        <w:r w:rsidRPr="00CB563E">
          <w:rPr>
            <w:rStyle w:val="Hyperlink"/>
            <w:noProof/>
          </w:rPr>
          <w:t>4.4.</w:t>
        </w:r>
        <w:r>
          <w:rPr>
            <w:rFonts w:asciiTheme="minorHAnsi" w:eastAsiaTheme="minorEastAsia" w:hAnsiTheme="minorHAnsi" w:cstheme="minorBidi"/>
            <w:noProof/>
            <w:kern w:val="2"/>
            <w:lang w:eastAsia="en-GB"/>
            <w14:ligatures w14:val="standardContextual"/>
          </w:rPr>
          <w:tab/>
        </w:r>
        <w:r w:rsidRPr="00CB563E">
          <w:rPr>
            <w:rStyle w:val="Hyperlink"/>
            <w:noProof/>
          </w:rPr>
          <w:t>Home Consultation(s) (HCs)</w:t>
        </w:r>
        <w:r>
          <w:rPr>
            <w:noProof/>
            <w:webHidden/>
          </w:rPr>
          <w:tab/>
        </w:r>
        <w:r>
          <w:rPr>
            <w:noProof/>
            <w:webHidden/>
          </w:rPr>
          <w:fldChar w:fldCharType="begin"/>
        </w:r>
        <w:r>
          <w:rPr>
            <w:noProof/>
            <w:webHidden/>
          </w:rPr>
          <w:instrText xml:space="preserve"> PAGEREF _Toc237450329 \h </w:instrText>
        </w:r>
        <w:r>
          <w:rPr>
            <w:noProof/>
            <w:webHidden/>
          </w:rPr>
        </w:r>
        <w:r>
          <w:rPr>
            <w:noProof/>
            <w:webHidden/>
          </w:rPr>
          <w:fldChar w:fldCharType="separate"/>
        </w:r>
        <w:r>
          <w:rPr>
            <w:noProof/>
            <w:webHidden/>
          </w:rPr>
          <w:t>181</w:t>
        </w:r>
        <w:r>
          <w:rPr>
            <w:noProof/>
            <w:webHidden/>
          </w:rPr>
          <w:fldChar w:fldCharType="end"/>
        </w:r>
      </w:hyperlink>
    </w:p>
    <w:p w14:paraId="55D02060" w14:textId="2D7E2B4A"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30" w:history="1">
        <w:r w:rsidRPr="00CB563E">
          <w:rPr>
            <w:rStyle w:val="Hyperlink"/>
            <w:noProof/>
          </w:rPr>
          <w:t>4.4.1.</w:t>
        </w:r>
        <w:r>
          <w:rPr>
            <w:rFonts w:asciiTheme="minorHAnsi" w:eastAsiaTheme="minorEastAsia" w:hAnsiTheme="minorHAnsi" w:cstheme="minorBidi"/>
            <w:noProof/>
            <w:kern w:val="2"/>
            <w:lang w:eastAsia="en-GB"/>
            <w14:ligatures w14:val="standardContextual"/>
          </w:rPr>
          <w:tab/>
        </w:r>
        <w:r w:rsidRPr="00CB563E">
          <w:rPr>
            <w:rStyle w:val="Hyperlink"/>
            <w:noProof/>
          </w:rPr>
          <w:t>Policy on Passive Smoking</w:t>
        </w:r>
        <w:r>
          <w:rPr>
            <w:noProof/>
            <w:webHidden/>
          </w:rPr>
          <w:tab/>
        </w:r>
        <w:r>
          <w:rPr>
            <w:noProof/>
            <w:webHidden/>
          </w:rPr>
          <w:fldChar w:fldCharType="begin"/>
        </w:r>
        <w:r>
          <w:rPr>
            <w:noProof/>
            <w:webHidden/>
          </w:rPr>
          <w:instrText xml:space="preserve"> PAGEREF _Toc237450330 \h </w:instrText>
        </w:r>
        <w:r>
          <w:rPr>
            <w:noProof/>
            <w:webHidden/>
          </w:rPr>
        </w:r>
        <w:r>
          <w:rPr>
            <w:noProof/>
            <w:webHidden/>
          </w:rPr>
          <w:fldChar w:fldCharType="separate"/>
        </w:r>
        <w:r>
          <w:rPr>
            <w:noProof/>
            <w:webHidden/>
          </w:rPr>
          <w:t>182</w:t>
        </w:r>
        <w:r>
          <w:rPr>
            <w:noProof/>
            <w:webHidden/>
          </w:rPr>
          <w:fldChar w:fldCharType="end"/>
        </w:r>
      </w:hyperlink>
    </w:p>
    <w:p w14:paraId="2C76E089" w14:textId="71F64D23"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31" w:history="1">
        <w:r w:rsidRPr="00CB563E">
          <w:rPr>
            <w:rStyle w:val="Hyperlink"/>
            <w:noProof/>
          </w:rPr>
          <w:t>4.5.</w:t>
        </w:r>
        <w:r>
          <w:rPr>
            <w:rFonts w:asciiTheme="minorHAnsi" w:eastAsiaTheme="minorEastAsia" w:hAnsiTheme="minorHAnsi" w:cstheme="minorBidi"/>
            <w:noProof/>
            <w:kern w:val="2"/>
            <w:lang w:eastAsia="en-GB"/>
            <w14:ligatures w14:val="standardContextual"/>
          </w:rPr>
          <w:tab/>
        </w:r>
        <w:r w:rsidRPr="00CB563E">
          <w:rPr>
            <w:rStyle w:val="Hyperlink"/>
            <w:noProof/>
          </w:rPr>
          <w:t>Evidence gathering after the Assessment</w:t>
        </w:r>
        <w:r>
          <w:rPr>
            <w:noProof/>
            <w:webHidden/>
          </w:rPr>
          <w:tab/>
        </w:r>
        <w:r>
          <w:rPr>
            <w:noProof/>
            <w:webHidden/>
          </w:rPr>
          <w:fldChar w:fldCharType="begin"/>
        </w:r>
        <w:r>
          <w:rPr>
            <w:noProof/>
            <w:webHidden/>
          </w:rPr>
          <w:instrText xml:space="preserve"> PAGEREF _Toc237450331 \h </w:instrText>
        </w:r>
        <w:r>
          <w:rPr>
            <w:noProof/>
            <w:webHidden/>
          </w:rPr>
        </w:r>
        <w:r>
          <w:rPr>
            <w:noProof/>
            <w:webHidden/>
          </w:rPr>
          <w:fldChar w:fldCharType="separate"/>
        </w:r>
        <w:r>
          <w:rPr>
            <w:noProof/>
            <w:webHidden/>
          </w:rPr>
          <w:t>182</w:t>
        </w:r>
        <w:r>
          <w:rPr>
            <w:noProof/>
            <w:webHidden/>
          </w:rPr>
          <w:fldChar w:fldCharType="end"/>
        </w:r>
      </w:hyperlink>
    </w:p>
    <w:p w14:paraId="6790C38E" w14:textId="68519A5C"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2" w:history="1">
        <w:r w:rsidRPr="00CB563E">
          <w:rPr>
            <w:rStyle w:val="Hyperlink"/>
            <w:noProof/>
          </w:rPr>
          <w:t>Appendix 1</w:t>
        </w:r>
        <w:r>
          <w:rPr>
            <w:rFonts w:asciiTheme="minorHAnsi" w:eastAsiaTheme="minorEastAsia" w:hAnsiTheme="minorHAnsi" w:cstheme="minorBidi"/>
            <w:noProof/>
            <w:kern w:val="2"/>
            <w:lang w:eastAsia="en-GB"/>
            <w14:ligatures w14:val="standardContextual"/>
          </w:rPr>
          <w:tab/>
        </w:r>
        <w:r w:rsidRPr="00CB563E">
          <w:rPr>
            <w:rStyle w:val="Hyperlink"/>
            <w:noProof/>
          </w:rPr>
          <w:t>- The LCWRA Descriptors</w:t>
        </w:r>
        <w:r>
          <w:rPr>
            <w:noProof/>
            <w:webHidden/>
          </w:rPr>
          <w:tab/>
        </w:r>
        <w:r>
          <w:rPr>
            <w:noProof/>
            <w:webHidden/>
          </w:rPr>
          <w:fldChar w:fldCharType="begin"/>
        </w:r>
        <w:r>
          <w:rPr>
            <w:noProof/>
            <w:webHidden/>
          </w:rPr>
          <w:instrText xml:space="preserve"> PAGEREF _Toc237450332 \h </w:instrText>
        </w:r>
        <w:r>
          <w:rPr>
            <w:noProof/>
            <w:webHidden/>
          </w:rPr>
        </w:r>
        <w:r>
          <w:rPr>
            <w:noProof/>
            <w:webHidden/>
          </w:rPr>
          <w:fldChar w:fldCharType="separate"/>
        </w:r>
        <w:r>
          <w:rPr>
            <w:noProof/>
            <w:webHidden/>
          </w:rPr>
          <w:t>183</w:t>
        </w:r>
        <w:r>
          <w:rPr>
            <w:noProof/>
            <w:webHidden/>
          </w:rPr>
          <w:fldChar w:fldCharType="end"/>
        </w:r>
      </w:hyperlink>
    </w:p>
    <w:p w14:paraId="37AB0BFB" w14:textId="78717234"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3" w:history="1">
        <w:r w:rsidRPr="00CB563E">
          <w:rPr>
            <w:rStyle w:val="Hyperlink"/>
            <w:noProof/>
          </w:rPr>
          <w:t>Appendix 2</w:t>
        </w:r>
        <w:r>
          <w:rPr>
            <w:rFonts w:asciiTheme="minorHAnsi" w:eastAsiaTheme="minorEastAsia" w:hAnsiTheme="minorHAnsi" w:cstheme="minorBidi"/>
            <w:noProof/>
            <w:kern w:val="2"/>
            <w:lang w:eastAsia="en-GB"/>
            <w14:ligatures w14:val="standardContextual"/>
          </w:rPr>
          <w:tab/>
        </w:r>
        <w:r w:rsidRPr="00CB563E">
          <w:rPr>
            <w:rStyle w:val="Hyperlink"/>
            <w:noProof/>
          </w:rPr>
          <w:t>- DWP Revised Risk Guidance 2015</w:t>
        </w:r>
        <w:r>
          <w:rPr>
            <w:noProof/>
            <w:webHidden/>
          </w:rPr>
          <w:tab/>
        </w:r>
        <w:r>
          <w:rPr>
            <w:noProof/>
            <w:webHidden/>
          </w:rPr>
          <w:fldChar w:fldCharType="begin"/>
        </w:r>
        <w:r>
          <w:rPr>
            <w:noProof/>
            <w:webHidden/>
          </w:rPr>
          <w:instrText xml:space="preserve"> PAGEREF _Toc237450333 \h </w:instrText>
        </w:r>
        <w:r>
          <w:rPr>
            <w:noProof/>
            <w:webHidden/>
          </w:rPr>
        </w:r>
        <w:r>
          <w:rPr>
            <w:noProof/>
            <w:webHidden/>
          </w:rPr>
          <w:fldChar w:fldCharType="separate"/>
        </w:r>
        <w:r>
          <w:rPr>
            <w:noProof/>
            <w:webHidden/>
          </w:rPr>
          <w:t>186</w:t>
        </w:r>
        <w:r>
          <w:rPr>
            <w:noProof/>
            <w:webHidden/>
          </w:rPr>
          <w:fldChar w:fldCharType="end"/>
        </w:r>
      </w:hyperlink>
    </w:p>
    <w:p w14:paraId="37F77D84" w14:textId="64B83106" w:rsidR="005C3958" w:rsidRDefault="005C3958">
      <w:pPr>
        <w:pStyle w:val="TOC1"/>
        <w:rPr>
          <w:rFonts w:asciiTheme="minorHAnsi" w:eastAsiaTheme="minorEastAsia" w:hAnsiTheme="minorHAnsi" w:cstheme="minorBidi"/>
          <w:noProof/>
          <w:kern w:val="2"/>
          <w:lang w:eastAsia="en-GB"/>
          <w14:ligatures w14:val="standardContextual"/>
        </w:rPr>
      </w:pPr>
      <w:hyperlink w:anchor="_Toc237450334" w:history="1">
        <w:r w:rsidRPr="00CB563E">
          <w:rPr>
            <w:rStyle w:val="Hyperlink"/>
            <w:bCs/>
            <w:noProof/>
          </w:rPr>
          <w:t>Guidance for HCPs on Substantial Risk in considering claimants with a Mental Function problem</w:t>
        </w:r>
        <w:r>
          <w:rPr>
            <w:noProof/>
            <w:webHidden/>
          </w:rPr>
          <w:tab/>
        </w:r>
        <w:r>
          <w:rPr>
            <w:noProof/>
            <w:webHidden/>
          </w:rPr>
          <w:fldChar w:fldCharType="begin"/>
        </w:r>
        <w:r>
          <w:rPr>
            <w:noProof/>
            <w:webHidden/>
          </w:rPr>
          <w:instrText xml:space="preserve"> PAGEREF _Toc237450334 \h </w:instrText>
        </w:r>
        <w:r>
          <w:rPr>
            <w:noProof/>
            <w:webHidden/>
          </w:rPr>
        </w:r>
        <w:r>
          <w:rPr>
            <w:noProof/>
            <w:webHidden/>
          </w:rPr>
          <w:fldChar w:fldCharType="separate"/>
        </w:r>
        <w:r>
          <w:rPr>
            <w:noProof/>
            <w:webHidden/>
          </w:rPr>
          <w:t>186</w:t>
        </w:r>
        <w:r>
          <w:rPr>
            <w:noProof/>
            <w:webHidden/>
          </w:rPr>
          <w:fldChar w:fldCharType="end"/>
        </w:r>
      </w:hyperlink>
    </w:p>
    <w:p w14:paraId="2C9708EC" w14:textId="1AC4DA11"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5" w:history="1">
        <w:r w:rsidRPr="00CB563E">
          <w:rPr>
            <w:rStyle w:val="Hyperlink"/>
            <w:noProof/>
          </w:rPr>
          <w:t>Appendix 3</w:t>
        </w:r>
        <w:r>
          <w:rPr>
            <w:rFonts w:asciiTheme="minorHAnsi" w:eastAsiaTheme="minorEastAsia" w:hAnsiTheme="minorHAnsi" w:cstheme="minorBidi"/>
            <w:noProof/>
            <w:kern w:val="2"/>
            <w:lang w:eastAsia="en-GB"/>
            <w14:ligatures w14:val="standardContextual"/>
          </w:rPr>
          <w:tab/>
        </w:r>
        <w:r w:rsidRPr="00CB563E">
          <w:rPr>
            <w:rStyle w:val="Hyperlink"/>
            <w:noProof/>
          </w:rPr>
          <w:t>- DWP Information on limited capability for work within ESA and UC</w:t>
        </w:r>
        <w:r>
          <w:rPr>
            <w:noProof/>
            <w:webHidden/>
          </w:rPr>
          <w:tab/>
        </w:r>
        <w:r>
          <w:rPr>
            <w:noProof/>
            <w:webHidden/>
          </w:rPr>
          <w:fldChar w:fldCharType="begin"/>
        </w:r>
        <w:r>
          <w:rPr>
            <w:noProof/>
            <w:webHidden/>
          </w:rPr>
          <w:instrText xml:space="preserve"> PAGEREF _Toc237450335 \h </w:instrText>
        </w:r>
        <w:r>
          <w:rPr>
            <w:noProof/>
            <w:webHidden/>
          </w:rPr>
        </w:r>
        <w:r>
          <w:rPr>
            <w:noProof/>
            <w:webHidden/>
          </w:rPr>
          <w:fldChar w:fldCharType="separate"/>
        </w:r>
        <w:r>
          <w:rPr>
            <w:noProof/>
            <w:webHidden/>
          </w:rPr>
          <w:t>192</w:t>
        </w:r>
        <w:r>
          <w:rPr>
            <w:noProof/>
            <w:webHidden/>
          </w:rPr>
          <w:fldChar w:fldCharType="end"/>
        </w:r>
      </w:hyperlink>
    </w:p>
    <w:p w14:paraId="393E02A7" w14:textId="3487AE73" w:rsidR="005C3958" w:rsidRDefault="005C3958">
      <w:pPr>
        <w:pStyle w:val="TOC1"/>
        <w:tabs>
          <w:tab w:val="left" w:pos="1680"/>
        </w:tabs>
        <w:rPr>
          <w:rFonts w:asciiTheme="minorHAnsi" w:eastAsiaTheme="minorEastAsia" w:hAnsiTheme="minorHAnsi" w:cstheme="minorBidi"/>
          <w:noProof/>
          <w:kern w:val="2"/>
          <w:lang w:eastAsia="en-GB"/>
          <w14:ligatures w14:val="standardContextual"/>
        </w:rPr>
      </w:pPr>
      <w:hyperlink w:anchor="_Toc237450336" w:history="1">
        <w:r w:rsidRPr="00CB563E">
          <w:rPr>
            <w:rStyle w:val="Hyperlink"/>
            <w:noProof/>
          </w:rPr>
          <w:t>Appendix 4</w:t>
        </w:r>
        <w:r>
          <w:rPr>
            <w:rFonts w:asciiTheme="minorHAnsi" w:eastAsiaTheme="minorEastAsia" w:hAnsiTheme="minorHAnsi" w:cstheme="minorBidi"/>
            <w:noProof/>
            <w:kern w:val="2"/>
            <w:lang w:eastAsia="en-GB"/>
            <w14:ligatures w14:val="standardContextual"/>
          </w:rPr>
          <w:tab/>
        </w:r>
        <w:r w:rsidRPr="00CB563E">
          <w:rPr>
            <w:rStyle w:val="Hyperlink"/>
            <w:noProof/>
          </w:rPr>
          <w:t>- DWP Severe Conditions Criteria</w:t>
        </w:r>
        <w:r>
          <w:rPr>
            <w:noProof/>
            <w:webHidden/>
          </w:rPr>
          <w:tab/>
        </w:r>
        <w:r>
          <w:rPr>
            <w:noProof/>
            <w:webHidden/>
          </w:rPr>
          <w:fldChar w:fldCharType="begin"/>
        </w:r>
        <w:r>
          <w:rPr>
            <w:noProof/>
            <w:webHidden/>
          </w:rPr>
          <w:instrText xml:space="preserve"> PAGEREF _Toc237450336 \h </w:instrText>
        </w:r>
        <w:r>
          <w:rPr>
            <w:noProof/>
            <w:webHidden/>
          </w:rPr>
        </w:r>
        <w:r>
          <w:rPr>
            <w:noProof/>
            <w:webHidden/>
          </w:rPr>
          <w:fldChar w:fldCharType="separate"/>
        </w:r>
        <w:r>
          <w:rPr>
            <w:noProof/>
            <w:webHidden/>
          </w:rPr>
          <w:t>196</w:t>
        </w:r>
        <w:r>
          <w:rPr>
            <w:noProof/>
            <w:webHidden/>
          </w:rPr>
          <w:fldChar w:fldCharType="end"/>
        </w:r>
      </w:hyperlink>
    </w:p>
    <w:p w14:paraId="329C886B" w14:textId="1AF88DFF" w:rsidR="00D508BC" w:rsidRDefault="00614D2C" w:rsidP="00497DC6">
      <w:pPr>
        <w:sectPr w:rsidR="00D508BC" w:rsidSect="00454A1C">
          <w:headerReference w:type="first" r:id="rId10"/>
          <w:pgSz w:w="11907" w:h="16840" w:code="9"/>
          <w:pgMar w:top="1701" w:right="1418" w:bottom="1134" w:left="1418" w:header="851" w:footer="0" w:gutter="0"/>
          <w:cols w:space="720"/>
          <w:formProt w:val="0"/>
          <w:docGrid w:linePitch="360"/>
        </w:sectPr>
      </w:pPr>
      <w:r w:rsidRPr="00C9161E">
        <w:fldChar w:fldCharType="end"/>
      </w:r>
    </w:p>
    <w:p w14:paraId="108FF2B7" w14:textId="20E4E947" w:rsidR="007B751A" w:rsidRDefault="007359EE" w:rsidP="007359EE">
      <w:pPr>
        <w:pStyle w:val="Heading1number"/>
      </w:pPr>
      <w:bookmarkStart w:id="0" w:name="_Toc237450199"/>
      <w:r>
        <w:lastRenderedPageBreak/>
        <w:t>Introduction</w:t>
      </w:r>
      <w:bookmarkEnd w:id="0"/>
    </w:p>
    <w:p w14:paraId="75556D0E" w14:textId="42B8CE69" w:rsidR="007359EE" w:rsidRDefault="007359EE" w:rsidP="007359EE">
      <w:pPr>
        <w:pStyle w:val="Heading2number"/>
      </w:pPr>
      <w:bookmarkStart w:id="1" w:name="_Toc237450200"/>
      <w:r>
        <w:t>Introduction</w:t>
      </w:r>
      <w:bookmarkEnd w:id="1"/>
    </w:p>
    <w:p w14:paraId="4AB113A1" w14:textId="77777777" w:rsidR="00FA0816" w:rsidRPr="00FA0816" w:rsidRDefault="00FA0816" w:rsidP="00FA0816"/>
    <w:p w14:paraId="7A622DE0" w14:textId="2E1EE376" w:rsidR="007359EE" w:rsidRDefault="007359EE" w:rsidP="007359EE">
      <w:r>
        <w:t xml:space="preserve">This </w:t>
      </w:r>
      <w:r w:rsidR="00517936">
        <w:t>h</w:t>
      </w:r>
      <w:r>
        <w:t xml:space="preserve">andbook has been written to support Healthcare Professionals (HCPs) trained in the principles of Disability Analysis; </w:t>
      </w:r>
      <w:r w:rsidR="00497B3D">
        <w:t>in their training and in performing Work Capability Assessments (WCA</w:t>
      </w:r>
      <w:r w:rsidR="00BC1A09">
        <w:t>s</w:t>
      </w:r>
      <w:r w:rsidR="00497B3D">
        <w:t>) for Employment and Support Allowance (ESA) and Universal Credit (UC). This handbook provides guidance on ESA and UC procedures and reflects the latest guidelines and regulations relevant to HCPs, in relation to “The Revised Work Capability Assessment” (Revised WCA).</w:t>
      </w:r>
    </w:p>
    <w:p w14:paraId="1A038EE2" w14:textId="77777777" w:rsidR="00FA0816" w:rsidRDefault="00FA0816" w:rsidP="007359EE"/>
    <w:p w14:paraId="08EFF231" w14:textId="3231D898" w:rsidR="009542D1" w:rsidRDefault="00497B3D" w:rsidP="007359EE">
      <w:r>
        <w:t xml:space="preserve">The </w:t>
      </w:r>
      <w:r w:rsidR="003A75D9">
        <w:t>i</w:t>
      </w:r>
      <w:r>
        <w:t xml:space="preserve">ntended learning outcome of the handbook is that the HCP will be equipped with adequate knowledge of the background, principles, processes, and their own role, to be able to </w:t>
      </w:r>
      <w:r w:rsidR="009542D1">
        <w:t>successfully deliver the policy intent and complete the WCA learning path. The handbook is designed to be an essential source of information for the HCP regarding ESA and UC.</w:t>
      </w:r>
    </w:p>
    <w:p w14:paraId="65BDCD35" w14:textId="77777777" w:rsidR="00FA0816" w:rsidRDefault="00FA0816" w:rsidP="007359EE"/>
    <w:p w14:paraId="16CB3890" w14:textId="2BEB0BB1" w:rsidR="00497B3D" w:rsidRDefault="009542D1" w:rsidP="007359EE">
      <w:r>
        <w:t xml:space="preserve">Much of the work carried out by HCPs is completed using the Logic Integrated Medical Assessment (LiMA) system. LiMA is an evidence-based computer programme which allows the HCP to document evidence gathering and supports the evaluation of data and provision of advice on levels of disability using logic based </w:t>
      </w:r>
      <w:r w:rsidR="00251FA4">
        <w:t xml:space="preserve">on </w:t>
      </w:r>
      <w:r>
        <w:t>‘evidence-based medicine’ protocols.</w:t>
      </w:r>
    </w:p>
    <w:p w14:paraId="01356F52" w14:textId="77777777" w:rsidR="00FA0816" w:rsidRDefault="00FA0816" w:rsidP="007359EE"/>
    <w:p w14:paraId="72EA99F3" w14:textId="2CF68284" w:rsidR="009542D1" w:rsidRDefault="009542D1" w:rsidP="007359EE">
      <w:r>
        <w:t>The ESA and UC procedures form the foundation of knowledge and experience to produce Evidence-Based reports utilising the LiMA application. This handbook will make considerable reference to the LiMA application throughout as most WCA’s will be completed using</w:t>
      </w:r>
      <w:r w:rsidR="007C766B">
        <w:t xml:space="preserve"> the</w:t>
      </w:r>
      <w:r>
        <w:t xml:space="preserve"> LiMA application except in certain specific or exceptional circumstances.</w:t>
      </w:r>
    </w:p>
    <w:p w14:paraId="7F30530E" w14:textId="77777777" w:rsidR="006207EE" w:rsidRDefault="006207EE" w:rsidP="007359EE"/>
    <w:p w14:paraId="5EE42EF1" w14:textId="25FC34E1" w:rsidR="009542D1" w:rsidRDefault="00331D55" w:rsidP="007359EE">
      <w:r>
        <w:t>Some of the material in this handbook may be familiar to experienced HCPs but it is also intended to be used by those who are new to this work.</w:t>
      </w:r>
    </w:p>
    <w:p w14:paraId="714C6D40" w14:textId="77777777" w:rsidR="00FA0816" w:rsidRDefault="00FA0816" w:rsidP="007359EE"/>
    <w:p w14:paraId="33D1B966" w14:textId="2620AC49" w:rsidR="00331D55" w:rsidRDefault="00331D55" w:rsidP="007359EE">
      <w:r>
        <w:t>The handbook consists of four parts.</w:t>
      </w:r>
    </w:p>
    <w:p w14:paraId="2633FF48" w14:textId="77777777" w:rsidR="00B771F1" w:rsidRDefault="00B771F1" w:rsidP="007359EE"/>
    <w:p w14:paraId="5D1ECBF0" w14:textId="4B74C5B4" w:rsidR="00331D55" w:rsidRDefault="00331D55" w:rsidP="00F61AC6">
      <w:r w:rsidRPr="004A04F9">
        <w:t>Section 1</w:t>
      </w:r>
      <w:r>
        <w:t xml:space="preserve"> </w:t>
      </w:r>
      <w:r w:rsidR="00F61AC6" w:rsidRPr="00F61AC6">
        <w:t>sets out the background</w:t>
      </w:r>
      <w:r w:rsidR="00F61AC6">
        <w:t xml:space="preserve"> to the Revised WCA and the main aspects of ESA and UC.</w:t>
      </w:r>
    </w:p>
    <w:p w14:paraId="219961E7" w14:textId="77777777" w:rsidR="0091589E" w:rsidRDefault="0091589E" w:rsidP="00F61AC6"/>
    <w:p w14:paraId="24EDFE0A" w14:textId="1B17411A" w:rsidR="00F61AC6" w:rsidRDefault="00F61AC6" w:rsidP="00F61AC6">
      <w:r w:rsidRPr="004A04F9">
        <w:t>Section 2</w:t>
      </w:r>
      <w:r>
        <w:t xml:space="preserve"> deals mainly with </w:t>
      </w:r>
      <w:r w:rsidR="00386670">
        <w:t xml:space="preserve">the </w:t>
      </w:r>
      <w:r>
        <w:t xml:space="preserve">process from receipt of the referral from Jobcentre Plus to the point at which the claimant is </w:t>
      </w:r>
      <w:r w:rsidR="008A14E5">
        <w:t>invited to attend an</w:t>
      </w:r>
      <w:r>
        <w:t xml:space="preserve"> assessment. This section covers both ESA and UC Regulations.</w:t>
      </w:r>
    </w:p>
    <w:p w14:paraId="031F5388" w14:textId="77777777" w:rsidR="0091589E" w:rsidRDefault="0091589E" w:rsidP="00F61AC6"/>
    <w:p w14:paraId="52692CCF" w14:textId="1D7756AA" w:rsidR="00F61AC6" w:rsidRDefault="00F61AC6" w:rsidP="00F61AC6">
      <w:r w:rsidRPr="004A04F9">
        <w:t>Section 3</w:t>
      </w:r>
      <w:r>
        <w:t xml:space="preserve"> deals with the major aspects of the assessment. The section includes details of the general approach to be adopted when assessing claimants, and the completion of both mental function and physical sections of the WCA report form. This section will relate mainly to the ESA Regulations but also highlights areas where the UC Regulations differ from </w:t>
      </w:r>
      <w:r w:rsidR="00674BF7">
        <w:t xml:space="preserve">the </w:t>
      </w:r>
      <w:r>
        <w:t>ESA Regulations.</w:t>
      </w:r>
    </w:p>
    <w:p w14:paraId="02E24B2A" w14:textId="2D57839E" w:rsidR="00F61AC6" w:rsidRDefault="00F61AC6" w:rsidP="00F61AC6">
      <w:r w:rsidRPr="00636DDC">
        <w:lastRenderedPageBreak/>
        <w:t>Section 4</w:t>
      </w:r>
      <w:r>
        <w:t xml:space="preserve"> covers situations less commonly encountered at assessment, for example Home Consultations or procedures relevant to the “DWP Keep Customer Interactions Safe (KCIS) Process Guide”.</w:t>
      </w:r>
      <w:r w:rsidR="000E285B">
        <w:t xml:space="preserve"> It also provides guidance on issues such as potentially harmful and embarrassing information.</w:t>
      </w:r>
    </w:p>
    <w:p w14:paraId="0710AF3F" w14:textId="77777777" w:rsidR="008B44D0" w:rsidRDefault="008B44D0" w:rsidP="00F61AC6"/>
    <w:p w14:paraId="538A5616" w14:textId="2B6839CC" w:rsidR="000E285B" w:rsidRDefault="000E285B" w:rsidP="000E285B">
      <w:pPr>
        <w:pStyle w:val="Heading2number"/>
      </w:pPr>
      <w:bookmarkStart w:id="2" w:name="_Toc237450201"/>
      <w:r>
        <w:t>Background to Employment and Support Allowance</w:t>
      </w:r>
      <w:bookmarkEnd w:id="2"/>
    </w:p>
    <w:p w14:paraId="34729422" w14:textId="77777777" w:rsidR="00FA0816" w:rsidRPr="00FA0816" w:rsidRDefault="00FA0816" w:rsidP="00FA0816"/>
    <w:p w14:paraId="34195C25" w14:textId="455ADF52" w:rsidR="000E285B" w:rsidRDefault="000E285B" w:rsidP="00695BBF">
      <w:r>
        <w:t>This section of the handbook provides an overview of some key amendments to ESA implemented by the Department for Work and Pensions (DWP) due to reviews the</w:t>
      </w:r>
      <w:r w:rsidR="00393A98">
        <w:t>y</w:t>
      </w:r>
      <w:r>
        <w:t xml:space="preserve"> commissioned. </w:t>
      </w:r>
      <w:r w:rsidR="00EF59BE">
        <w:t>This section should serve to provide HCPs (especially those new to ESA assessments) with some background information and understanding of the evolution of ESA and the WCA.</w:t>
      </w:r>
    </w:p>
    <w:p w14:paraId="7DD94AAF" w14:textId="77777777" w:rsidR="00FA0816" w:rsidRDefault="00FA0816" w:rsidP="00695BBF"/>
    <w:p w14:paraId="14326016" w14:textId="67F392EC" w:rsidR="00A02F5E" w:rsidRDefault="00A02F5E" w:rsidP="00695BBF">
      <w:r>
        <w:t>In July 2006, the Welfare Reform Bill, outlining the concept of the Employment and Support Allowance, was introduced in Parliament. The Bill received Royal assent on 3 May 2007.</w:t>
      </w:r>
    </w:p>
    <w:p w14:paraId="38A53B14" w14:textId="77777777" w:rsidR="00FA0816" w:rsidRDefault="00FA0816" w:rsidP="00695BBF"/>
    <w:p w14:paraId="6BF63D87" w14:textId="5F5F5B70" w:rsidR="00A02F5E" w:rsidRDefault="00A02F5E" w:rsidP="00695BBF">
      <w:r>
        <w:t>ESA was designed to be an integrated contributory and income-related allowance</w:t>
      </w:r>
      <w:r w:rsidR="00DD6499">
        <w:t>,</w:t>
      </w:r>
      <w:r>
        <w:t xml:space="preserve"> replacing Incapacity Benefit (IB) and Income Support</w:t>
      </w:r>
      <w:r w:rsidR="00DD6499">
        <w:t>,</w:t>
      </w:r>
      <w:r>
        <w:t xml:space="preserve"> paid on the grounds of limited </w:t>
      </w:r>
      <w:r w:rsidR="00757A48">
        <w:t>capacity</w:t>
      </w:r>
      <w:r>
        <w:t xml:space="preserve"> for work. Initially, it was intended to apply to new claimants only.</w:t>
      </w:r>
    </w:p>
    <w:p w14:paraId="42B5439D" w14:textId="77777777" w:rsidR="00FA0816" w:rsidRDefault="00FA0816" w:rsidP="00695BBF"/>
    <w:p w14:paraId="067EAC0C" w14:textId="08A73EDD" w:rsidR="00A02F5E" w:rsidRDefault="00A02F5E" w:rsidP="00695BBF">
      <w:r>
        <w:t>The working group involved in the review of ESA considered the impact of changing patterns of mental health problems and current treatment options. They also considered the physical descriptors in the Personal Capability Assessment (PCA) used in IB (the assessment previously used to decide on work capability) in relation to current patterns of disabling disease, advances in treatment and the modern working environment. The recommendations of this working group formed the basis of the ESA regulations of 2008. These regulations were implemented in October 2008, with all new claimants being assessed under this system.</w:t>
      </w:r>
    </w:p>
    <w:p w14:paraId="0D87BCE3" w14:textId="77777777" w:rsidR="00FA0816" w:rsidRDefault="00FA0816" w:rsidP="00695BBF"/>
    <w:p w14:paraId="4F57C097" w14:textId="702E3140" w:rsidR="00A02F5E" w:rsidRDefault="00A02F5E" w:rsidP="000E285B">
      <w:r>
        <w:t xml:space="preserve">The </w:t>
      </w:r>
      <w:r w:rsidR="00CA640E">
        <w:t>WCA</w:t>
      </w:r>
      <w:r>
        <w:t xml:space="preserve"> is a functional assessment which looks at a range of different activities relating to physical, mental, intellectual, and cognitive functions, to determine whether an individual could reasonably be expected to work or undertake work-related activity, or not, taking into account developments in modern healthcare and workplace environments.</w:t>
      </w:r>
    </w:p>
    <w:p w14:paraId="44A5F4F3" w14:textId="77777777" w:rsidR="004D5926" w:rsidRDefault="004D5926" w:rsidP="000E285B"/>
    <w:p w14:paraId="66B58140" w14:textId="54E4776B" w:rsidR="00CA640E" w:rsidRDefault="00CA640E" w:rsidP="000E285B">
      <w:r>
        <w:t>Initially, it applied to new claimants only</w:t>
      </w:r>
      <w:r w:rsidR="000639FF">
        <w:t xml:space="preserve">; </w:t>
      </w:r>
      <w:r w:rsidR="008A5044">
        <w:t>however,</w:t>
      </w:r>
      <w:r>
        <w:t xml:space="preserve"> claimants on IB started being reassessed under the ESA regulations on 4</w:t>
      </w:r>
      <w:r w:rsidRPr="00CA640E">
        <w:rPr>
          <w:vertAlign w:val="superscript"/>
        </w:rPr>
        <w:t>th</w:t>
      </w:r>
      <w:r>
        <w:t xml:space="preserve"> of April 2011 in Great Britain.</w:t>
      </w:r>
    </w:p>
    <w:p w14:paraId="03D1A4CE" w14:textId="77777777" w:rsidR="00FA0816" w:rsidRDefault="00FA0816" w:rsidP="000E285B"/>
    <w:p w14:paraId="5C640DF7" w14:textId="35A189DE" w:rsidR="00AD4B71" w:rsidRDefault="00CA640E" w:rsidP="000E285B">
      <w:r>
        <w:t>In December 2008, a White Pa</w:t>
      </w:r>
      <w:r w:rsidR="003B5865">
        <w:t>p</w:t>
      </w:r>
      <w:r>
        <w:t xml:space="preserve">er “Raising Expectations” announced </w:t>
      </w:r>
      <w:r w:rsidR="00800724">
        <w:t xml:space="preserve">a </w:t>
      </w:r>
      <w:r>
        <w:t>DWP-led review of the WCA, which involved medical experts in the fields of physical, mental, and occupational health as well as representatives of employers and stakeholder groups.</w:t>
      </w:r>
    </w:p>
    <w:p w14:paraId="122A098A" w14:textId="77777777" w:rsidR="00FA0816" w:rsidRDefault="00FA0816" w:rsidP="000E285B"/>
    <w:p w14:paraId="0AD7433E" w14:textId="6666FC49" w:rsidR="00CA640E" w:rsidRDefault="00CA640E" w:rsidP="000E285B">
      <w:r>
        <w:t xml:space="preserve">The group reviewed several thousand cases using descriptor analysis and expert case study to consider the effectiveness of the WCA (ESA Regulations 2008) to accurately establish an individual’s capability for work. The cases comprised a wide </w:t>
      </w:r>
      <w:r>
        <w:lastRenderedPageBreak/>
        <w:t>range of mental hea</w:t>
      </w:r>
      <w:r w:rsidR="003074C1">
        <w:t>l</w:t>
      </w:r>
      <w:r>
        <w:t>th and/or physical problems covering a broad spectrum of levels of disability. The analysis of the data established that the WCA (ESA Regulations 2008) accurately identified a person’s capability for work. However, it was felt that:</w:t>
      </w:r>
    </w:p>
    <w:p w14:paraId="17EAE094" w14:textId="77777777" w:rsidR="007803FE" w:rsidRDefault="007803FE" w:rsidP="000E285B"/>
    <w:p w14:paraId="5AFC95B3" w14:textId="39CA9502" w:rsidR="006C7B0B" w:rsidRPr="00EE0841" w:rsidRDefault="006C7B0B" w:rsidP="00770766">
      <w:pPr>
        <w:pStyle w:val="Bullet"/>
      </w:pPr>
      <w:r w:rsidRPr="00EE0841">
        <w:t xml:space="preserve">There were areas of the assessment where the ability to adapt to a </w:t>
      </w:r>
      <w:r w:rsidR="004C52AF" w:rsidRPr="00EE0841">
        <w:t xml:space="preserve">condition was not fully </w:t>
      </w:r>
      <w:r w:rsidR="00B403A8" w:rsidRPr="00EE0841">
        <w:t>considered</w:t>
      </w:r>
      <w:r w:rsidR="004C52AF" w:rsidRPr="00EE0841">
        <w:t>.</w:t>
      </w:r>
    </w:p>
    <w:p w14:paraId="0F969447" w14:textId="46A48D85" w:rsidR="004C52AF" w:rsidRDefault="004C52AF" w:rsidP="00770766">
      <w:pPr>
        <w:pStyle w:val="Bullet"/>
      </w:pPr>
      <w:r>
        <w:t>The inclusion of the concept of “adaptation” would result in a more accurate reflection of the individual’s functional capability.</w:t>
      </w:r>
    </w:p>
    <w:p w14:paraId="7C7DF01A" w14:textId="0387621B" w:rsidR="004C52AF" w:rsidRDefault="004C52AF" w:rsidP="00770766">
      <w:pPr>
        <w:pStyle w:val="Bullet"/>
      </w:pPr>
      <w:r>
        <w:t>There was scope to further simplify some of the descriptors to ensure transparency of the process for claimants</w:t>
      </w:r>
      <w:r w:rsidR="004C5F0E">
        <w:t>,</w:t>
      </w:r>
      <w:r>
        <w:t xml:space="preserve"> and </w:t>
      </w:r>
      <w:r w:rsidR="004C5F0E">
        <w:t xml:space="preserve">to </w:t>
      </w:r>
      <w:r>
        <w:t xml:space="preserve">ensure that HCPs and Decision Makers (DMs) </w:t>
      </w:r>
      <w:r w:rsidR="00B64CE2">
        <w:t>can</w:t>
      </w:r>
      <w:r>
        <w:t xml:space="preserve"> clearly identify the applicable descriptor in each case.</w:t>
      </w:r>
    </w:p>
    <w:p w14:paraId="70E57716" w14:textId="77777777" w:rsidR="00FA0816" w:rsidRDefault="00FA0816" w:rsidP="00770766">
      <w:pPr>
        <w:pStyle w:val="Bulletsquare"/>
        <w:numPr>
          <w:ilvl w:val="0"/>
          <w:numId w:val="0"/>
        </w:numPr>
        <w:ind w:left="720"/>
      </w:pPr>
    </w:p>
    <w:p w14:paraId="39A72B26" w14:textId="3799A9C4" w:rsidR="004C52AF" w:rsidRDefault="004C52AF" w:rsidP="004C52AF">
      <w:r>
        <w:t xml:space="preserve">In addition to the internal WCA review, a further technical review was undertaken with representatives of specialist disability groups and technical experts. This group considered that the </w:t>
      </w:r>
      <w:r w:rsidR="00E1312A">
        <w:t>impact of fluctuating conditions and the inability to complete tasks safely, reliably, and repeatedly due to the effects of exhaustion needed further emphasis in the descriptors.</w:t>
      </w:r>
    </w:p>
    <w:p w14:paraId="553B9915" w14:textId="77777777" w:rsidR="00FA0816" w:rsidRDefault="00FA0816" w:rsidP="004C52AF"/>
    <w:p w14:paraId="6BEFF891" w14:textId="23840E73" w:rsidR="00E1312A" w:rsidRDefault="00E1312A" w:rsidP="004C52AF">
      <w:r>
        <w:t>The recommendations of these review groups were accepted by the Secretary of State and the ESA Regulations 2008 were thus amended in 2011.</w:t>
      </w:r>
    </w:p>
    <w:p w14:paraId="6573EFA4" w14:textId="77777777" w:rsidR="00FA0816" w:rsidRDefault="00FA0816" w:rsidP="004C52AF"/>
    <w:p w14:paraId="3AC89106" w14:textId="0E2DD708" w:rsidR="00E1312A" w:rsidRDefault="00E1312A" w:rsidP="004C52AF">
      <w:r>
        <w:t>In 2012, further amendments were made to the ESA Regulations 2008 and subsequent 2011 amendments. These amendments were laid before parliament in December 2012 and came into effect on 28</w:t>
      </w:r>
      <w:r w:rsidRPr="00E1312A">
        <w:rPr>
          <w:vertAlign w:val="superscript"/>
        </w:rPr>
        <w:t>th</w:t>
      </w:r>
      <w:r>
        <w:t xml:space="preserve"> January 2013.</w:t>
      </w:r>
    </w:p>
    <w:p w14:paraId="16B356AA" w14:textId="77777777" w:rsidR="00FA0816" w:rsidRDefault="00FA0816" w:rsidP="004C52AF"/>
    <w:p w14:paraId="62F93347" w14:textId="4EEBA3FD" w:rsidR="00E1312A" w:rsidRDefault="00E1312A" w:rsidP="004C52AF">
      <w:r>
        <w:t>While some of these amendments took immediate effect, for some changes there was a transition period of 6 months, until 28</w:t>
      </w:r>
      <w:r w:rsidRPr="00E1312A">
        <w:rPr>
          <w:vertAlign w:val="superscript"/>
        </w:rPr>
        <w:t>th</w:t>
      </w:r>
      <w:r>
        <w:t xml:space="preserve"> July 2013. Since 29</w:t>
      </w:r>
      <w:r w:rsidRPr="00E1312A">
        <w:rPr>
          <w:vertAlign w:val="superscript"/>
        </w:rPr>
        <w:t>th</w:t>
      </w:r>
      <w:r>
        <w:t xml:space="preserve"> July 2013, all cases are assessed under the ESA Regulations 2008 as amended in 2012.</w:t>
      </w:r>
    </w:p>
    <w:p w14:paraId="4D44F1BA" w14:textId="77777777" w:rsidR="00D43ED8" w:rsidRDefault="00D43ED8" w:rsidP="004C52AF"/>
    <w:p w14:paraId="130890DA" w14:textId="734EDAA5" w:rsidR="00E1312A" w:rsidRDefault="00E1312A" w:rsidP="004C52AF">
      <w:r>
        <w:t>The 2012 amendments to the ESA Regulations 2008 affected the following areas of the WCA process:</w:t>
      </w:r>
    </w:p>
    <w:p w14:paraId="115C4320" w14:textId="77777777" w:rsidR="00E908D4" w:rsidRDefault="00E908D4" w:rsidP="004C52AF"/>
    <w:p w14:paraId="766962C1" w14:textId="56C847C3" w:rsidR="00E1312A" w:rsidRDefault="00E1312A" w:rsidP="00770766">
      <w:pPr>
        <w:pStyle w:val="Bullet"/>
      </w:pPr>
      <w:r>
        <w:t>Chemotherapy / Radiotherapy</w:t>
      </w:r>
    </w:p>
    <w:p w14:paraId="37615232" w14:textId="480EF352" w:rsidR="00E1312A" w:rsidRDefault="00E1312A" w:rsidP="00770766">
      <w:pPr>
        <w:pStyle w:val="Bullet"/>
      </w:pPr>
      <w:r>
        <w:t>Definition of Hospital Patients</w:t>
      </w:r>
    </w:p>
    <w:p w14:paraId="16942B92" w14:textId="40AECC27" w:rsidR="00E1312A" w:rsidRDefault="00E1312A" w:rsidP="00770766">
      <w:pPr>
        <w:pStyle w:val="Bullet"/>
      </w:pPr>
      <w:r>
        <w:t xml:space="preserve">Mental / Physical </w:t>
      </w:r>
      <w:r w:rsidR="00C91454">
        <w:t>r</w:t>
      </w:r>
      <w:r>
        <w:t xml:space="preserve">isk </w:t>
      </w:r>
    </w:p>
    <w:p w14:paraId="302814FF" w14:textId="3ED890DD" w:rsidR="00E1312A" w:rsidRDefault="00E1312A" w:rsidP="00770766">
      <w:pPr>
        <w:pStyle w:val="Bullet"/>
      </w:pPr>
      <w:r>
        <w:t xml:space="preserve">Changes to the wording of some descriptors </w:t>
      </w:r>
    </w:p>
    <w:p w14:paraId="0A557BC7" w14:textId="469AC2FF" w:rsidR="00FA0816" w:rsidRDefault="00FA0816" w:rsidP="00770766">
      <w:pPr>
        <w:pStyle w:val="Bullet"/>
        <w:numPr>
          <w:ilvl w:val="0"/>
          <w:numId w:val="0"/>
        </w:numPr>
        <w:ind w:left="1208"/>
      </w:pPr>
    </w:p>
    <w:p w14:paraId="094580F1" w14:textId="653D2272" w:rsidR="003B568F" w:rsidRDefault="003B568F" w:rsidP="003B568F">
      <w:r>
        <w:t>The changes to the descriptors in the 2012 amendments related only to changes in the wording of the descriptor</w:t>
      </w:r>
      <w:r w:rsidR="00553DAD">
        <w:t>s</w:t>
      </w:r>
      <w:r>
        <w:t xml:space="preserve"> – there was no change to the policy intent of these descriptors.</w:t>
      </w:r>
    </w:p>
    <w:p w14:paraId="348A127F" w14:textId="77777777" w:rsidR="00FA0816" w:rsidRDefault="00FA0816" w:rsidP="003B568F"/>
    <w:p w14:paraId="6D6D341C" w14:textId="0F25E32F" w:rsidR="003B568F" w:rsidRDefault="003B568F" w:rsidP="003B568F">
      <w:r>
        <w:t>Within the 2012 amendments, in terms of the descriptor</w:t>
      </w:r>
      <w:r w:rsidR="00C80D1B">
        <w:t>s</w:t>
      </w:r>
      <w:r>
        <w:t xml:space="preserve">, the legislation was also updated to make it </w:t>
      </w:r>
      <w:r w:rsidRPr="00120E65">
        <w:t>explicit</w:t>
      </w:r>
      <w:r>
        <w:t xml:space="preserve"> that:</w:t>
      </w:r>
    </w:p>
    <w:p w14:paraId="0571C186" w14:textId="77777777" w:rsidR="00E908D4" w:rsidRDefault="00E908D4" w:rsidP="003B568F"/>
    <w:p w14:paraId="14D0D8BE" w14:textId="7083019C" w:rsidR="003B568F" w:rsidRDefault="003B568F" w:rsidP="00770766">
      <w:pPr>
        <w:pStyle w:val="Bullet"/>
      </w:pPr>
      <w:r>
        <w:t>Reasonable use of aids and appliances, including any prosthesis which a claimant uses</w:t>
      </w:r>
      <w:r w:rsidR="00AB0032">
        <w:t>, must always be considered.</w:t>
      </w:r>
    </w:p>
    <w:p w14:paraId="60703DF6" w14:textId="59E83AC0" w:rsidR="00F46D92" w:rsidRDefault="00F46D92" w:rsidP="00770766">
      <w:pPr>
        <w:pStyle w:val="Bullet"/>
      </w:pPr>
      <w:r>
        <w:lastRenderedPageBreak/>
        <w:t>Physical descriptors should only apply for physical conditions and mental function descriptors should only apply for mental health conditions.</w:t>
      </w:r>
    </w:p>
    <w:p w14:paraId="4DDF6A01" w14:textId="77777777" w:rsidR="00FA0816" w:rsidRDefault="00FA0816" w:rsidP="00770766">
      <w:pPr>
        <w:pStyle w:val="Bullet"/>
        <w:numPr>
          <w:ilvl w:val="0"/>
          <w:numId w:val="0"/>
        </w:numPr>
        <w:ind w:left="1208"/>
      </w:pPr>
    </w:p>
    <w:p w14:paraId="155621F8" w14:textId="3EBC8FD1" w:rsidR="00F46D92" w:rsidRDefault="00F46D92" w:rsidP="00F46D92">
      <w:r>
        <w:t>The questionnaire form completed by claimants is the</w:t>
      </w:r>
      <w:r w:rsidR="00131075">
        <w:t xml:space="preserve"> WCA50 form, which replaces the previous UC</w:t>
      </w:r>
      <w:r w:rsidR="00BC14BB">
        <w:t>50/</w:t>
      </w:r>
      <w:r>
        <w:t xml:space="preserve">ESA50 or </w:t>
      </w:r>
      <w:r w:rsidR="00BC14BB">
        <w:t>UC 50A/</w:t>
      </w:r>
      <w:r>
        <w:t>ESA 50A.</w:t>
      </w:r>
      <w:r w:rsidR="00BC14BB">
        <w:t xml:space="preserve"> However, older versions may still be encountered during assessments. For consistency, the term</w:t>
      </w:r>
      <w:r w:rsidR="0058625D">
        <w:t xml:space="preserve"> questionnaire will be used throughout this handbook.</w:t>
      </w:r>
      <w:r>
        <w:t xml:space="preserve"> The</w:t>
      </w:r>
      <w:r w:rsidR="0058625D">
        <w:t xml:space="preserve"> questionnaire</w:t>
      </w:r>
      <w:r>
        <w:t xml:space="preserve"> forms are reviewed and updated by the DWP on a regular basis.</w:t>
      </w:r>
    </w:p>
    <w:p w14:paraId="0A45C1E0" w14:textId="77777777" w:rsidR="00FA0816" w:rsidRDefault="00FA0816" w:rsidP="00F46D92"/>
    <w:p w14:paraId="02732D84" w14:textId="4DF4CB3B" w:rsidR="00F46D92" w:rsidRDefault="006231C3" w:rsidP="00F46D92">
      <w:r>
        <w:t>The current ESA85 report, both the clerical form and the LiMA application, reflect the ESA Regulations 2008 and the subsequent amendments.</w:t>
      </w:r>
    </w:p>
    <w:p w14:paraId="0B32B93D" w14:textId="77777777" w:rsidR="00D75763" w:rsidRDefault="00D75763" w:rsidP="006231C3"/>
    <w:p w14:paraId="41677D50" w14:textId="54A61566" w:rsidR="00904CB3" w:rsidRDefault="00904CB3" w:rsidP="00904CB3">
      <w:pPr>
        <w:pStyle w:val="Heading2number"/>
      </w:pPr>
      <w:bookmarkStart w:id="3" w:name="_Toc237450202"/>
      <w:r>
        <w:t>The Work Capability Assessment Structure</w:t>
      </w:r>
      <w:bookmarkEnd w:id="3"/>
    </w:p>
    <w:p w14:paraId="02319F80" w14:textId="77777777" w:rsidR="00FA0816" w:rsidRPr="00FA0816" w:rsidRDefault="00FA0816" w:rsidP="00FA0816"/>
    <w:p w14:paraId="7E5F52A2" w14:textId="141FCB7B" w:rsidR="00904CB3" w:rsidRDefault="00904CB3" w:rsidP="00904CB3">
      <w:r>
        <w:t xml:space="preserve">The outcome of a Work Capability Assessment (WCA) is used by a decision maker to determine the entitlement to benefit and rate </w:t>
      </w:r>
      <w:r w:rsidR="00F0491E">
        <w:t xml:space="preserve">of </w:t>
      </w:r>
      <w:r w:rsidR="00EA67C7">
        <w:t xml:space="preserve">benefit </w:t>
      </w:r>
      <w:r>
        <w:t>paid in ESA. The WCA considers an individual’s ability in various “activities” relating to lower limb function, upper limb function, sensory function, continence, consciousness, and mental function.</w:t>
      </w:r>
    </w:p>
    <w:p w14:paraId="1E4637F4" w14:textId="77777777" w:rsidR="00FA0816" w:rsidRDefault="00FA0816" w:rsidP="00904CB3"/>
    <w:p w14:paraId="308763E8" w14:textId="00FBEEC5" w:rsidR="00904CB3" w:rsidRDefault="00904CB3" w:rsidP="00904CB3">
      <w:r>
        <w:t xml:space="preserve">The assessment is based on “descriptors” in these activity </w:t>
      </w:r>
      <w:r w:rsidR="00120E65">
        <w:t>areas;</w:t>
      </w:r>
      <w:r>
        <w:t xml:space="preserve"> Descriptors are defined in the legislation and “describe” a restriction in an activity – for example “Cannot single-handedly use a suitable keyboard or mouse”. The descriptor representing the most severe level of disability will attract 15 points meaning the person will be considered as having limited capability for work. In many situations, this will also mean the restri</w:t>
      </w:r>
      <w:r w:rsidR="00875C7A">
        <w:t xml:space="preserve">ction is so severe that the person would also be considered as having limited capability </w:t>
      </w:r>
      <w:r w:rsidR="002903DE">
        <w:t>of</w:t>
      </w:r>
      <w:r w:rsidR="00875C7A">
        <w:t xml:space="preserve"> work-related activity.</w:t>
      </w:r>
    </w:p>
    <w:p w14:paraId="31D7EDB9" w14:textId="77777777" w:rsidR="00FA0816" w:rsidRDefault="00FA0816" w:rsidP="00904CB3"/>
    <w:p w14:paraId="350FA268" w14:textId="6D4421B9" w:rsidR="00875C7A" w:rsidRDefault="007901C7" w:rsidP="00904CB3">
      <w:r>
        <w:t xml:space="preserve">The </w:t>
      </w:r>
      <w:r w:rsidR="00875C7A">
        <w:t>WCA</w:t>
      </w:r>
      <w:r>
        <w:t xml:space="preserve"> determines whether a claimant meets the criteria of</w:t>
      </w:r>
      <w:r w:rsidR="00B8099B">
        <w:t>:</w:t>
      </w:r>
    </w:p>
    <w:p w14:paraId="3A09D129" w14:textId="77777777" w:rsidR="00D75763" w:rsidRDefault="00D75763" w:rsidP="00904CB3"/>
    <w:p w14:paraId="41F3DAB3" w14:textId="5328316E" w:rsidR="00875C7A" w:rsidRDefault="00915F8D" w:rsidP="00D75763">
      <w:pPr>
        <w:pStyle w:val="bullet-level2"/>
      </w:pPr>
      <w:r>
        <w:t>L</w:t>
      </w:r>
      <w:r w:rsidR="00875C7A">
        <w:t xml:space="preserve">imited </w:t>
      </w:r>
      <w:r w:rsidR="0010060C">
        <w:t>c</w:t>
      </w:r>
      <w:r w:rsidR="00875C7A">
        <w:t xml:space="preserve">apability for </w:t>
      </w:r>
      <w:r w:rsidR="0010060C">
        <w:t>w</w:t>
      </w:r>
      <w:r w:rsidR="00875C7A">
        <w:t>ork-</w:t>
      </w:r>
      <w:r w:rsidR="0010060C">
        <w:t>r</w:t>
      </w:r>
      <w:r w:rsidR="00875C7A">
        <w:t xml:space="preserve">elated </w:t>
      </w:r>
      <w:r w:rsidR="0010060C">
        <w:t>a</w:t>
      </w:r>
      <w:r w:rsidR="00875C7A">
        <w:t>ctivity (LCWRA)</w:t>
      </w:r>
      <w:r w:rsidR="0093179E">
        <w:t>, which</w:t>
      </w:r>
      <w:r w:rsidR="00B958DE">
        <w:t xml:space="preserve"> </w:t>
      </w:r>
      <w:r w:rsidR="00875C7A">
        <w:t>aims to identify the most severely disabled where interaction with work-related activity is not required.</w:t>
      </w:r>
    </w:p>
    <w:p w14:paraId="2AD5AAA6" w14:textId="5D6890BE" w:rsidR="00B8099B" w:rsidRDefault="00B8099B" w:rsidP="00592317">
      <w:pPr>
        <w:pStyle w:val="bullet-level2"/>
        <w:numPr>
          <w:ilvl w:val="0"/>
          <w:numId w:val="0"/>
        </w:numPr>
        <w:ind w:left="1304"/>
      </w:pPr>
      <w:r>
        <w:t>and</w:t>
      </w:r>
    </w:p>
    <w:p w14:paraId="686E698F" w14:textId="43401B9B" w:rsidR="00875C7A" w:rsidRDefault="00915F8D" w:rsidP="00D75763">
      <w:pPr>
        <w:pStyle w:val="bullet-level2"/>
      </w:pPr>
      <w:r>
        <w:t>L</w:t>
      </w:r>
      <w:r w:rsidR="00875C7A">
        <w:t xml:space="preserve">imited </w:t>
      </w:r>
      <w:r w:rsidR="0010060C">
        <w:t>c</w:t>
      </w:r>
      <w:r w:rsidR="00875C7A">
        <w:t xml:space="preserve">apability for </w:t>
      </w:r>
      <w:r w:rsidR="0010060C">
        <w:t>w</w:t>
      </w:r>
      <w:r w:rsidR="00875C7A">
        <w:t>ork (LCW)</w:t>
      </w:r>
      <w:r w:rsidR="0093179E">
        <w:t>,</w:t>
      </w:r>
      <w:r w:rsidR="00875C7A">
        <w:t xml:space="preserve"> </w:t>
      </w:r>
      <w:r w:rsidR="0093179E">
        <w:t>which</w:t>
      </w:r>
      <w:r w:rsidR="00875C7A">
        <w:t xml:space="preserve"> aims to identify those people who currently have a limited capability for </w:t>
      </w:r>
      <w:r w:rsidR="00B958DE">
        <w:t>work,</w:t>
      </w:r>
      <w:r w:rsidR="00875C7A">
        <w:t xml:space="preserve"> but who would be capable for work-related activity.</w:t>
      </w:r>
    </w:p>
    <w:p w14:paraId="59910E89" w14:textId="77777777" w:rsidR="00FA0816" w:rsidRDefault="00FA0816" w:rsidP="00CF7589"/>
    <w:p w14:paraId="48F9363A" w14:textId="28B8B9D6" w:rsidR="00875C7A" w:rsidRPr="00295412" w:rsidRDefault="00875C7A" w:rsidP="00875C7A">
      <w:pPr>
        <w:pStyle w:val="Normalbold"/>
        <w:rPr>
          <w:b w:val="0"/>
          <w:bCs/>
        </w:rPr>
      </w:pPr>
      <w:r w:rsidRPr="00295412">
        <w:rPr>
          <w:b w:val="0"/>
          <w:bCs/>
        </w:rPr>
        <w:t>Note: Within the regulations, LCW is deemed to apply where LCWRA criteria applies.</w:t>
      </w:r>
    </w:p>
    <w:p w14:paraId="4A59C583" w14:textId="77777777" w:rsidR="00FA0816" w:rsidRDefault="00FA0816" w:rsidP="00CF7589"/>
    <w:p w14:paraId="62E663C9" w14:textId="56D527FE" w:rsidR="00875C7A" w:rsidRDefault="00875C7A" w:rsidP="00875C7A">
      <w:r>
        <w:t>Overall, the WCA is designed to reflect an individual’s capability and moves away from the previous concept of “functional limitations”. In ESA</w:t>
      </w:r>
      <w:r w:rsidR="00AB4298">
        <w:t>/UC</w:t>
      </w:r>
      <w:r>
        <w:t>, the assessment process aims to identify what an individual</w:t>
      </w:r>
      <w:r w:rsidRPr="00295412">
        <w:t xml:space="preserve"> can </w:t>
      </w:r>
      <w:r>
        <w:t>achieve in terms of function.</w:t>
      </w:r>
    </w:p>
    <w:p w14:paraId="0F32F630" w14:textId="77777777" w:rsidR="00CD2659" w:rsidRDefault="00CD2659" w:rsidP="00875C7A"/>
    <w:p w14:paraId="0E413587" w14:textId="089F2138" w:rsidR="00875C7A" w:rsidRDefault="00875C7A" w:rsidP="00875C7A">
      <w:r>
        <w:t>The main aims of the WCA are to:</w:t>
      </w:r>
    </w:p>
    <w:p w14:paraId="15D1F1B0" w14:textId="77777777" w:rsidR="00E908D4" w:rsidRDefault="00E908D4" w:rsidP="00875C7A"/>
    <w:p w14:paraId="709F2434" w14:textId="2485877A" w:rsidR="00875C7A" w:rsidRDefault="00875C7A" w:rsidP="00D75763">
      <w:pPr>
        <w:pStyle w:val="bullet-level2"/>
      </w:pPr>
      <w:r>
        <w:lastRenderedPageBreak/>
        <w:t xml:space="preserve">Ensure that those who currently have limited capability for </w:t>
      </w:r>
      <w:r w:rsidR="00B43357">
        <w:t xml:space="preserve">work or </w:t>
      </w:r>
      <w:r>
        <w:t>work-related activity are identified.</w:t>
      </w:r>
    </w:p>
    <w:p w14:paraId="25BFEF52" w14:textId="34455F8C" w:rsidR="00875C7A" w:rsidRDefault="00875C7A" w:rsidP="00D75763">
      <w:pPr>
        <w:pStyle w:val="bullet-level2"/>
      </w:pPr>
      <w:r>
        <w:t xml:space="preserve">Accurately identify those who, despite their condition, are fit to continue </w:t>
      </w:r>
      <w:r w:rsidR="00CA4215">
        <w:t xml:space="preserve">to </w:t>
      </w:r>
      <w:r>
        <w:t>work</w:t>
      </w:r>
      <w:r w:rsidR="000D6FEC">
        <w:t>.</w:t>
      </w:r>
    </w:p>
    <w:p w14:paraId="68E6A8CA" w14:textId="3A8CDAEA" w:rsidR="000D6FEC" w:rsidRDefault="000D6FEC" w:rsidP="00D75763">
      <w:pPr>
        <w:pStyle w:val="bullet-level2"/>
      </w:pPr>
      <w:r>
        <w:t>Provide a fairer, more accurate and more robust assessment of the level of a person’s functional ability in relation to capability for work in the modern workplace.</w:t>
      </w:r>
    </w:p>
    <w:p w14:paraId="11509E38" w14:textId="77777777" w:rsidR="00D75763" w:rsidRDefault="00D75763" w:rsidP="00CF7589"/>
    <w:p w14:paraId="3CEED4E4" w14:textId="270CA799" w:rsidR="000D6FEC" w:rsidRDefault="000D6FEC" w:rsidP="000D6FEC">
      <w:pPr>
        <w:pStyle w:val="Heading2number"/>
      </w:pPr>
      <w:bookmarkStart w:id="4" w:name="_Toc237450203"/>
      <w:r>
        <w:t>The Financial Structure of ESA</w:t>
      </w:r>
      <w:r w:rsidR="00FB05DF">
        <w:t>/UC</w:t>
      </w:r>
      <w:bookmarkEnd w:id="4"/>
    </w:p>
    <w:p w14:paraId="6E8CBF9C" w14:textId="77777777" w:rsidR="00FA0816" w:rsidRPr="00FA0816" w:rsidRDefault="00FA0816" w:rsidP="00FA0816"/>
    <w:p w14:paraId="496937DB" w14:textId="362DDA73" w:rsidR="000D6FEC" w:rsidRDefault="000D6FEC" w:rsidP="000D6FEC">
      <w:r>
        <w:t>Following submission of a claim for ESA</w:t>
      </w:r>
      <w:r w:rsidR="00FB05DF">
        <w:t>/UC</w:t>
      </w:r>
      <w:r>
        <w:t>, the claimant enters the “Assessment Phase”. The assessment phase continues until the DM determines</w:t>
      </w:r>
      <w:r w:rsidR="000C38BB">
        <w:t xml:space="preserve"> level of benefit entitlement. </w:t>
      </w:r>
      <w:r>
        <w:t xml:space="preserve"> </w:t>
      </w:r>
    </w:p>
    <w:p w14:paraId="0FB22D99" w14:textId="77777777" w:rsidR="00FA0816" w:rsidRDefault="00FA0816" w:rsidP="000D6FEC"/>
    <w:p w14:paraId="04671F00" w14:textId="1822418D" w:rsidR="000148F6" w:rsidRDefault="000D6FEC" w:rsidP="000D6FEC">
      <w:r>
        <w:t xml:space="preserve">The DM arrives at a decision about the level of entitlement based either on advice from evidence at the </w:t>
      </w:r>
      <w:r w:rsidR="002C5431">
        <w:t>f</w:t>
      </w:r>
      <w:r>
        <w:t>ilework stage or from the full assessment (either a “</w:t>
      </w:r>
      <w:r w:rsidR="00B004F8">
        <w:t>f</w:t>
      </w:r>
      <w:r>
        <w:t xml:space="preserve">ace to </w:t>
      </w:r>
      <w:r w:rsidR="00B004F8">
        <w:t>f</w:t>
      </w:r>
      <w:r>
        <w:t xml:space="preserve">ace </w:t>
      </w:r>
      <w:r w:rsidR="00B004F8">
        <w:t>a</w:t>
      </w:r>
      <w:r>
        <w:t>ssessment” “</w:t>
      </w:r>
      <w:r w:rsidR="00B004F8">
        <w:t>t</w:t>
      </w:r>
      <w:r>
        <w:t xml:space="preserve">elephone </w:t>
      </w:r>
      <w:r w:rsidR="00B004F8">
        <w:t>a</w:t>
      </w:r>
      <w:r>
        <w:t>ssessment” or “</w:t>
      </w:r>
      <w:r w:rsidR="00B004F8">
        <w:t>v</w:t>
      </w:r>
      <w:r>
        <w:t xml:space="preserve">ideo </w:t>
      </w:r>
      <w:r w:rsidR="00B004F8">
        <w:t>a</w:t>
      </w:r>
      <w:r>
        <w:t>ssessment”</w:t>
      </w:r>
      <w:r w:rsidR="00DD0790">
        <w:t>)</w:t>
      </w:r>
      <w:r>
        <w:t xml:space="preserve">. </w:t>
      </w:r>
    </w:p>
    <w:p w14:paraId="1CADC96F" w14:textId="77777777" w:rsidR="00F44E11" w:rsidRDefault="00F44E11" w:rsidP="00595BBE"/>
    <w:p w14:paraId="62183ED9" w14:textId="3838ECC9" w:rsidR="00F44E11" w:rsidRDefault="000D6FEC" w:rsidP="00595BBE">
      <w:r>
        <w:t xml:space="preserve">The DM will decide on the evidence </w:t>
      </w:r>
      <w:r w:rsidR="004F22F5">
        <w:t xml:space="preserve">which of the following applies: </w:t>
      </w:r>
    </w:p>
    <w:p w14:paraId="457CD449" w14:textId="77777777" w:rsidR="00F44E11" w:rsidRDefault="00F44E11" w:rsidP="00595BBE"/>
    <w:p w14:paraId="1A9F3CBD" w14:textId="0371F092" w:rsidR="00C9313B" w:rsidRPr="00595BBE" w:rsidRDefault="0090601E" w:rsidP="00770766">
      <w:pPr>
        <w:pStyle w:val="Bullet"/>
      </w:pPr>
      <w:r w:rsidRPr="00595BBE">
        <w:t xml:space="preserve">The claimant has </w:t>
      </w:r>
      <w:r w:rsidR="00F42906">
        <w:t>l</w:t>
      </w:r>
      <w:r w:rsidR="000D6FEC" w:rsidRPr="00595BBE">
        <w:t>imited capability for work</w:t>
      </w:r>
      <w:r w:rsidR="001D5F0B" w:rsidRPr="00595BBE">
        <w:t xml:space="preserve"> (LCW)</w:t>
      </w:r>
      <w:r w:rsidR="00EF573A">
        <w:t>.</w:t>
      </w:r>
      <w:r w:rsidR="000D6FEC" w:rsidRPr="00595BBE">
        <w:t xml:space="preserve"> </w:t>
      </w:r>
    </w:p>
    <w:p w14:paraId="683CFB81" w14:textId="3AFE6335" w:rsidR="009B2A29" w:rsidRDefault="00284E2D" w:rsidP="009B2A29">
      <w:pPr>
        <w:pStyle w:val="Bullet"/>
      </w:pPr>
      <w:r>
        <w:t>The claimant has limited capability for work and work-related activity (LCWRA)</w:t>
      </w:r>
      <w:r w:rsidR="00EF573A">
        <w:t>.</w:t>
      </w:r>
    </w:p>
    <w:p w14:paraId="6A12928B" w14:textId="6E0B00F4" w:rsidR="002308F0" w:rsidRDefault="004518E6" w:rsidP="00770766">
      <w:pPr>
        <w:pStyle w:val="Bullet"/>
      </w:pPr>
      <w:r>
        <w:t xml:space="preserve">The claimant does not have </w:t>
      </w:r>
      <w:r w:rsidR="000D6FEC">
        <w:t>limited capability for work</w:t>
      </w:r>
      <w:r w:rsidR="00761967">
        <w:t xml:space="preserve">, i.e., is </w:t>
      </w:r>
      <w:r w:rsidR="003F12DB">
        <w:t>below threshold</w:t>
      </w:r>
    </w:p>
    <w:p w14:paraId="4501B8A7" w14:textId="77777777" w:rsidR="002308F0" w:rsidRDefault="002308F0" w:rsidP="00770766">
      <w:pPr>
        <w:pStyle w:val="Bullet"/>
        <w:numPr>
          <w:ilvl w:val="0"/>
          <w:numId w:val="0"/>
        </w:numPr>
        <w:ind w:left="227"/>
      </w:pPr>
    </w:p>
    <w:p w14:paraId="4C1FADD1" w14:textId="3479B494" w:rsidR="00336B4B" w:rsidRDefault="000D6FEC" w:rsidP="002308F0">
      <w:r>
        <w:t>Additional payments may be payable once the DM determines LCW or LCWRA.</w:t>
      </w:r>
    </w:p>
    <w:p w14:paraId="4C56C78E" w14:textId="77777777" w:rsidR="00D75763" w:rsidRDefault="00D75763" w:rsidP="000D6FEC"/>
    <w:p w14:paraId="53B5D6CC" w14:textId="324C9830" w:rsidR="000D6FEC" w:rsidRDefault="00D31009" w:rsidP="00D31009">
      <w:pPr>
        <w:pStyle w:val="Heading3"/>
        <w:ind w:left="0"/>
      </w:pPr>
      <w:bookmarkStart w:id="5" w:name="_Toc237450204"/>
      <w:r>
        <w:t xml:space="preserve">1.4.1 </w:t>
      </w:r>
      <w:r w:rsidR="000D6FEC">
        <w:t>Overview of the ESA claim process</w:t>
      </w:r>
      <w:bookmarkEnd w:id="5"/>
    </w:p>
    <w:p w14:paraId="44C7D283" w14:textId="77777777" w:rsidR="00336B4B" w:rsidRPr="00336B4B" w:rsidRDefault="00336B4B" w:rsidP="00336B4B"/>
    <w:p w14:paraId="79EC8357" w14:textId="73F9255F" w:rsidR="000D6FEC" w:rsidRPr="000D6FEC" w:rsidRDefault="000D6FEC" w:rsidP="000D6FEC">
      <w:r>
        <w:t xml:space="preserve">Previously the initial claim for ESA was made to </w:t>
      </w:r>
      <w:r w:rsidR="001D5A97">
        <w:t>J</w:t>
      </w:r>
      <w:r w:rsidR="00296C5F">
        <w:t>obcentre Plus (</w:t>
      </w:r>
      <w:r w:rsidR="001D5A97">
        <w:t>JCP</w:t>
      </w:r>
      <w:r w:rsidR="00296C5F">
        <w:t>)</w:t>
      </w:r>
      <w:r>
        <w:t>, by telephone in most cases. With the introduction of New Style ESA, (NSESA) most claims are made</w:t>
      </w:r>
      <w:r w:rsidR="004C6108">
        <w:t xml:space="preserve"> online;</w:t>
      </w:r>
      <w:r>
        <w:t xml:space="preserve"> however, if a claim is being made through an appointee, this continues to be made by telephone.</w:t>
      </w:r>
    </w:p>
    <w:p w14:paraId="43181D3A" w14:textId="77777777" w:rsidR="004D5926" w:rsidRDefault="004D5926" w:rsidP="00904CB3"/>
    <w:p w14:paraId="188D8A70" w14:textId="4A808D57" w:rsidR="004C6108" w:rsidRDefault="004C6108" w:rsidP="00904CB3">
      <w:r>
        <w:t>All initial and re-referral claims are subject to a “</w:t>
      </w:r>
      <w:r w:rsidR="002C5431">
        <w:t>f</w:t>
      </w:r>
      <w:r>
        <w:t>ilework” process to determine whether a further full assessment is required. This “full assessment” can be conducted through differing channels namely “</w:t>
      </w:r>
      <w:r w:rsidR="00B004F8">
        <w:t>f</w:t>
      </w:r>
      <w:r>
        <w:t>ace-to-</w:t>
      </w:r>
      <w:r w:rsidR="00B004F8">
        <w:t>f</w:t>
      </w:r>
      <w:r>
        <w:t xml:space="preserve">ace </w:t>
      </w:r>
      <w:r w:rsidR="00B004F8">
        <w:t>a</w:t>
      </w:r>
      <w:r>
        <w:t xml:space="preserve">ssessment”, </w:t>
      </w:r>
      <w:r w:rsidR="0050457D">
        <w:t>“</w:t>
      </w:r>
      <w:r w:rsidR="00B004F8">
        <w:t>t</w:t>
      </w:r>
      <w:r>
        <w:t xml:space="preserve">elephone </w:t>
      </w:r>
      <w:r w:rsidR="00B004F8">
        <w:t>a</w:t>
      </w:r>
      <w:r>
        <w:t>ssessment”</w:t>
      </w:r>
      <w:r w:rsidR="005F0996">
        <w:t xml:space="preserve"> (TA)</w:t>
      </w:r>
      <w:r>
        <w:t xml:space="preserve"> or “</w:t>
      </w:r>
      <w:r w:rsidR="00B004F8">
        <w:t>v</w:t>
      </w:r>
      <w:r>
        <w:t xml:space="preserve">ideo </w:t>
      </w:r>
      <w:r w:rsidR="00B004F8">
        <w:t>a</w:t>
      </w:r>
      <w:r>
        <w:t>ssessment”</w:t>
      </w:r>
      <w:r w:rsidR="005F0996">
        <w:t xml:space="preserve"> (VA)</w:t>
      </w:r>
      <w:r>
        <w:t xml:space="preserve">. Most </w:t>
      </w:r>
      <w:r w:rsidR="00B004F8">
        <w:t>f</w:t>
      </w:r>
      <w:r>
        <w:t>ace-to-</w:t>
      </w:r>
      <w:r w:rsidR="00B004F8">
        <w:t>f</w:t>
      </w:r>
      <w:r>
        <w:t xml:space="preserve">ace </w:t>
      </w:r>
      <w:r w:rsidR="00B004F8">
        <w:t>a</w:t>
      </w:r>
      <w:r>
        <w:t xml:space="preserve">ssessments are completed in the Assessment Centre, however, in exceptional circumstances, some are completed as </w:t>
      </w:r>
      <w:r w:rsidR="00B004F8">
        <w:t>h</w:t>
      </w:r>
      <w:r>
        <w:t xml:space="preserve">ome </w:t>
      </w:r>
      <w:r w:rsidR="00B004F8">
        <w:t>c</w:t>
      </w:r>
      <w:r>
        <w:t>onsultations</w:t>
      </w:r>
      <w:r w:rsidR="00D0206E">
        <w:t xml:space="preserve"> (HC)</w:t>
      </w:r>
      <w:r>
        <w:t>.</w:t>
      </w:r>
    </w:p>
    <w:p w14:paraId="2DFD6B40" w14:textId="77777777" w:rsidR="00336B4B" w:rsidRDefault="00336B4B" w:rsidP="00904CB3"/>
    <w:p w14:paraId="76FE7A07" w14:textId="4C9F93B2" w:rsidR="00875C7A" w:rsidRDefault="004C6108" w:rsidP="00904CB3">
      <w:r>
        <w:t xml:space="preserve">The HCP providing </w:t>
      </w:r>
      <w:r w:rsidR="0063690A">
        <w:t xml:space="preserve">the </w:t>
      </w:r>
      <w:r w:rsidR="002C5431">
        <w:t>f</w:t>
      </w:r>
      <w:r>
        <w:t>ilework advice can also advise on suitability of the differ</w:t>
      </w:r>
      <w:r w:rsidR="0050457D">
        <w:t xml:space="preserve">ing </w:t>
      </w:r>
      <w:r>
        <w:t xml:space="preserve">assessment channel. For ease, in the remainder of the document, references will be made to a “full assessment” where required. This process aims to identify claimants where a recommendation can be made without the need for a full assessment.  </w:t>
      </w:r>
    </w:p>
    <w:p w14:paraId="5B5725ED" w14:textId="77777777" w:rsidR="0050457D" w:rsidRDefault="0050457D" w:rsidP="00904CB3"/>
    <w:p w14:paraId="1BE05F06" w14:textId="5C9C06F0" w:rsidR="0050457D" w:rsidRDefault="0050457D" w:rsidP="00904CB3">
      <w:r>
        <w:lastRenderedPageBreak/>
        <w:t xml:space="preserve">If at </w:t>
      </w:r>
      <w:r w:rsidR="0063690A">
        <w:t>any</w:t>
      </w:r>
      <w:r>
        <w:t xml:space="preserve"> time of the claim, the claimant indicates they are nearing the end of life, the case is sent straight to the </w:t>
      </w:r>
      <w:r w:rsidR="007C466E">
        <w:t>Su</w:t>
      </w:r>
      <w:r w:rsidR="0037111D">
        <w:t xml:space="preserve">pplier </w:t>
      </w:r>
      <w:r>
        <w:t>f</w:t>
      </w:r>
      <w:r w:rsidR="0037111D">
        <w:t>or</w:t>
      </w:r>
      <w:r>
        <w:t xml:space="preserve"> HCP advice unless the Decision Maker has enough information to advise the client is nearing the end of life without further input from </w:t>
      </w:r>
      <w:r w:rsidR="00DF5F43">
        <w:t xml:space="preserve">the </w:t>
      </w:r>
      <w:r>
        <w:t xml:space="preserve">Supplier. N.B. Following changes to the Regulations in 2022, Special Rules for Terminal Illness is now referred to as Special Rules </w:t>
      </w:r>
      <w:r w:rsidR="00D6696C">
        <w:t>for</w:t>
      </w:r>
      <w:r>
        <w:t xml:space="preserve"> End of Life.</w:t>
      </w:r>
    </w:p>
    <w:p w14:paraId="4BED6274" w14:textId="77777777" w:rsidR="00336B4B" w:rsidRDefault="00336B4B" w:rsidP="00904CB3"/>
    <w:p w14:paraId="68EFED5A" w14:textId="61282ECD" w:rsidR="0050457D" w:rsidRDefault="0050457D" w:rsidP="00904CB3">
      <w:r>
        <w:t>All other claimants will be asked to provide a Med 3 or “fit note” from their GP detailing their diagnosis.</w:t>
      </w:r>
    </w:p>
    <w:p w14:paraId="71DC2B20" w14:textId="77777777" w:rsidR="00336B4B" w:rsidRDefault="00336B4B" w:rsidP="00904CB3"/>
    <w:p w14:paraId="396DD074" w14:textId="2AE2080F" w:rsidR="0050457D" w:rsidRDefault="0050457D" w:rsidP="00904CB3">
      <w:r>
        <w:t>In most cases, the claimant</w:t>
      </w:r>
      <w:r w:rsidR="004341FC">
        <w:t>s</w:t>
      </w:r>
      <w:r>
        <w:t xml:space="preserve"> </w:t>
      </w:r>
      <w:r w:rsidR="004341FC">
        <w:t xml:space="preserve">are also </w:t>
      </w:r>
      <w:r>
        <w:t xml:space="preserve">sent a </w:t>
      </w:r>
      <w:r w:rsidR="00401613">
        <w:t>questionnaire</w:t>
      </w:r>
      <w:r w:rsidR="00F21E57">
        <w:t xml:space="preserve"> form</w:t>
      </w:r>
      <w:r w:rsidR="00401613">
        <w:t xml:space="preserve"> </w:t>
      </w:r>
      <w:r>
        <w:t xml:space="preserve">to complete, and </w:t>
      </w:r>
      <w:r w:rsidR="00F21E57">
        <w:t xml:space="preserve">this is </w:t>
      </w:r>
      <w:r>
        <w:t xml:space="preserve">available in various formats – including Braille. This form gives the claimant the opportunity to provide details of their condition, treatment and functional abilities and restrictions. Where a claimant has a mental </w:t>
      </w:r>
      <w:r w:rsidR="001C6A71">
        <w:t>function</w:t>
      </w:r>
      <w:r w:rsidR="00EB4AA4">
        <w:t xml:space="preserve"> </w:t>
      </w:r>
      <w:r>
        <w:t>problem an assessment will be carried out even if the form is not returned</w:t>
      </w:r>
      <w:r w:rsidR="00EB4AA4">
        <w:t xml:space="preserve">; </w:t>
      </w:r>
      <w:r>
        <w:t xml:space="preserve">ordinarily this is not the case </w:t>
      </w:r>
      <w:r w:rsidR="00DC2F72">
        <w:t>with customers who do not have mental health problem</w:t>
      </w:r>
      <w:r w:rsidR="00A90B31">
        <w:t>s.</w:t>
      </w:r>
    </w:p>
    <w:p w14:paraId="261FA61A" w14:textId="77777777" w:rsidR="00336B4B" w:rsidRDefault="00336B4B" w:rsidP="00904CB3"/>
    <w:p w14:paraId="12396358" w14:textId="5D12AFC8" w:rsidR="00336B4B" w:rsidRDefault="00DC2F72" w:rsidP="00904CB3">
      <w:r>
        <w:t>In initial claims, the DWP will refer the case to the Supplier for HCP advice on whether there is evidence that the claimant had limited capability for work/limited capability for work-related activity (LCW/LCWRA).</w:t>
      </w:r>
    </w:p>
    <w:p w14:paraId="4201ECE3" w14:textId="77777777" w:rsidR="004D5926" w:rsidRDefault="004D5926" w:rsidP="00904CB3"/>
    <w:p w14:paraId="0692B349" w14:textId="7162600A" w:rsidR="00DC2F72" w:rsidRDefault="00DC2F72" w:rsidP="00904CB3">
      <w:r>
        <w:t xml:space="preserve">At </w:t>
      </w:r>
      <w:r w:rsidR="002C5431">
        <w:t>f</w:t>
      </w:r>
      <w:r>
        <w:t xml:space="preserve">ilework, a HCP, who has been </w:t>
      </w:r>
      <w:r w:rsidR="00984CE4">
        <w:t>t</w:t>
      </w:r>
      <w:r>
        <w:t xml:space="preserve">rained in the </w:t>
      </w:r>
      <w:r w:rsidR="002C5431">
        <w:t>f</w:t>
      </w:r>
      <w:r>
        <w:t>ilework process, reviews any information made available</w:t>
      </w:r>
      <w:r w:rsidR="00952E4A">
        <w:t xml:space="preserve"> by the claimant</w:t>
      </w:r>
      <w:r w:rsidR="003F2C3C">
        <w:t xml:space="preserve"> such as a Med 3</w:t>
      </w:r>
      <w:r w:rsidR="00952E4A">
        <w:t>, and may decide that further medical evidence (FME) is required. The FME may be requested from any healthcare professional involved in the claimant’s care.</w:t>
      </w:r>
      <w:r w:rsidR="00952E4A" w:rsidRPr="00E60789">
        <w:t xml:space="preserve"> FME must only be requested where valid consent is in place</w:t>
      </w:r>
      <w:r w:rsidR="00952E4A" w:rsidRPr="00952E4A">
        <w:rPr>
          <w:b/>
          <w:bCs/>
        </w:rPr>
        <w:t>.</w:t>
      </w:r>
      <w:r w:rsidR="00952E4A">
        <w:t xml:space="preserve"> In line with </w:t>
      </w:r>
      <w:r w:rsidR="00D84EB5">
        <w:t>GDPR requirements, a claimant can give consent or withdraw consent for FME to be gathered at any stage of the WCA process. All information is then reviewed, looking for any evidence that suggests the claimant does not require a full assessment to deter</w:t>
      </w:r>
      <w:r w:rsidR="00793356">
        <w:t>mine their level of disability.</w:t>
      </w:r>
    </w:p>
    <w:p w14:paraId="53F5C940" w14:textId="77777777" w:rsidR="00336B4B" w:rsidRDefault="00336B4B" w:rsidP="00904CB3"/>
    <w:p w14:paraId="294457BA" w14:textId="6FFC34CF" w:rsidR="00793356" w:rsidRDefault="00793356" w:rsidP="00904CB3">
      <w:r>
        <w:t xml:space="preserve">In initial claims, the HCP may be able to advise there is no need for a full assessment because the claimant falls </w:t>
      </w:r>
      <w:r w:rsidR="00714AA2">
        <w:t>into</w:t>
      </w:r>
      <w:r>
        <w:t xml:space="preserve"> one of the following categories:</w:t>
      </w:r>
    </w:p>
    <w:p w14:paraId="35794D75" w14:textId="77777777" w:rsidR="00E908D4" w:rsidRDefault="00E908D4" w:rsidP="00904CB3"/>
    <w:p w14:paraId="2FBEDD51" w14:textId="1918665B" w:rsidR="005601C6" w:rsidRDefault="00793356" w:rsidP="00770766">
      <w:pPr>
        <w:pStyle w:val="Bullet"/>
      </w:pPr>
      <w:r>
        <w:t xml:space="preserve">There is evidence of severe functional restriction meeting the criteria for having </w:t>
      </w:r>
      <w:r w:rsidR="00933216">
        <w:t>l</w:t>
      </w:r>
      <w:r>
        <w:t xml:space="preserve">imited </w:t>
      </w:r>
      <w:r w:rsidR="00933216">
        <w:t>c</w:t>
      </w:r>
      <w:r>
        <w:t xml:space="preserve">apability for </w:t>
      </w:r>
      <w:r w:rsidR="00933216">
        <w:t>w</w:t>
      </w:r>
      <w:r>
        <w:t>ork-</w:t>
      </w:r>
      <w:r w:rsidR="00933216">
        <w:t>r</w:t>
      </w:r>
      <w:r>
        <w:t xml:space="preserve">elated </w:t>
      </w:r>
      <w:r w:rsidR="00933216">
        <w:t>a</w:t>
      </w:r>
      <w:r>
        <w:t>ctivity (see section 2.3).</w:t>
      </w:r>
    </w:p>
    <w:p w14:paraId="19F52EAD" w14:textId="660B6215" w:rsidR="005601C6" w:rsidRDefault="00793356" w:rsidP="00770766">
      <w:pPr>
        <w:pStyle w:val="Bullet"/>
      </w:pPr>
      <w:r>
        <w:t xml:space="preserve">There is evidence that the claimant has </w:t>
      </w:r>
      <w:r w:rsidR="00933216">
        <w:t>l</w:t>
      </w:r>
      <w:r>
        <w:t xml:space="preserve">imited </w:t>
      </w:r>
      <w:r w:rsidR="00933216">
        <w:t>c</w:t>
      </w:r>
      <w:r>
        <w:t xml:space="preserve">apability for </w:t>
      </w:r>
      <w:r w:rsidR="00933216">
        <w:t>w</w:t>
      </w:r>
      <w:r>
        <w:t>ork-</w:t>
      </w:r>
      <w:r w:rsidR="00933216">
        <w:t>r</w:t>
      </w:r>
      <w:r>
        <w:t xml:space="preserve">elated </w:t>
      </w:r>
      <w:r w:rsidR="00933216">
        <w:t>a</w:t>
      </w:r>
      <w:r>
        <w:t>ctivity as a result of “special circumstances” such as nearing the end of life or chemotherapy/radiotherapy (see section 2.3.2).</w:t>
      </w:r>
    </w:p>
    <w:p w14:paraId="57789AC4" w14:textId="78C29A63" w:rsidR="00793356" w:rsidRDefault="00793356" w:rsidP="00770766">
      <w:pPr>
        <w:pStyle w:val="Bullet"/>
      </w:pPr>
      <w:r>
        <w:t>There is evidence that the claimant meets criteria where they may be considered as ‘Treat as LCW’ for example they are having weekly haemodialysis or are currently a patient in a hospital for 24-hours or more. In this case the HCP must also have sufficient evidence to advise whether the claimant also has limited capability for work-related activity, or not (see section 2.4)</w:t>
      </w:r>
    </w:p>
    <w:p w14:paraId="21C1667C" w14:textId="77777777" w:rsidR="00336B4B" w:rsidRDefault="00336B4B" w:rsidP="008848F6"/>
    <w:p w14:paraId="7599AC29" w14:textId="75833871" w:rsidR="00793356" w:rsidRDefault="00793356" w:rsidP="00793356">
      <w:r>
        <w:t xml:space="preserve">In ESA re-referral claims and IB re-assessment claims (for claimants who currently receive IB), the HCP may also advise that the claimant is likely to meet the criteria for limited capability for work where there is strong evidence to support this. The HCP must also advise at this time on </w:t>
      </w:r>
      <w:r w:rsidR="00451531">
        <w:t>LCWRA</w:t>
      </w:r>
      <w:r>
        <w:t xml:space="preserve"> status.</w:t>
      </w:r>
    </w:p>
    <w:p w14:paraId="7DF33D3C" w14:textId="77777777" w:rsidR="00336B4B" w:rsidRDefault="00336B4B" w:rsidP="00793356"/>
    <w:p w14:paraId="3E91E041" w14:textId="7EAC1A00" w:rsidR="00793356" w:rsidRDefault="00793356" w:rsidP="00793356">
      <w:r>
        <w:lastRenderedPageBreak/>
        <w:t xml:space="preserve">In cases where the evidence does not suggest that the claimant fulfils the </w:t>
      </w:r>
      <w:r w:rsidR="00951BBF">
        <w:t xml:space="preserve">criteria for </w:t>
      </w:r>
      <w:r w:rsidR="00671F5B">
        <w:t>l</w:t>
      </w:r>
      <w:r w:rsidR="00951BBF">
        <w:t xml:space="preserve">imited </w:t>
      </w:r>
      <w:r w:rsidR="00671F5B">
        <w:t>c</w:t>
      </w:r>
      <w:r w:rsidR="00951BBF">
        <w:t xml:space="preserve">apability for </w:t>
      </w:r>
      <w:r w:rsidR="00671F5B">
        <w:t>w</w:t>
      </w:r>
      <w:r w:rsidR="00951BBF">
        <w:t>ork-</w:t>
      </w:r>
      <w:r w:rsidR="00671F5B">
        <w:t>r</w:t>
      </w:r>
      <w:r w:rsidR="00951BBF">
        <w:t xml:space="preserve">elated </w:t>
      </w:r>
      <w:r w:rsidR="00671F5B">
        <w:t>a</w:t>
      </w:r>
      <w:r w:rsidR="00951BBF">
        <w:t>ctivity or ‘Treat as LCW’ categories and does not appear to have ongoing limited capability for work, the HCP will advise the DM that the claimant requires a full assessment.</w:t>
      </w:r>
    </w:p>
    <w:p w14:paraId="3137D75F" w14:textId="77777777" w:rsidR="00336B4B" w:rsidRDefault="00336B4B" w:rsidP="00793356"/>
    <w:p w14:paraId="3E66B6C9" w14:textId="3522FD06" w:rsidR="00336B4B" w:rsidRDefault="00951BBF" w:rsidP="00793356">
      <w:r>
        <w:t>The claimant is contacted, and an appointment made for them to attend a full assessment. The assessing HCP will complete an appropriate assessment on the ESA85 report form.</w:t>
      </w:r>
    </w:p>
    <w:p w14:paraId="42757825" w14:textId="77777777" w:rsidR="004D5926" w:rsidRDefault="004D5926" w:rsidP="00793356"/>
    <w:p w14:paraId="025DCF0C" w14:textId="51BAC359" w:rsidR="00951BBF" w:rsidRDefault="00951BBF" w:rsidP="00793356">
      <w:r>
        <w:t xml:space="preserve">The completed ESA85 is submitted to the DM, who decides on all available evidence whether the claimant meets any of the criteria for having </w:t>
      </w:r>
      <w:r w:rsidR="00FE0032">
        <w:t>l</w:t>
      </w:r>
      <w:r>
        <w:t xml:space="preserve">imited </w:t>
      </w:r>
      <w:r w:rsidR="00FE0032">
        <w:t>c</w:t>
      </w:r>
      <w:r>
        <w:t xml:space="preserve">apability for </w:t>
      </w:r>
      <w:r w:rsidR="00FE0032">
        <w:t>w</w:t>
      </w:r>
      <w:r>
        <w:t>ork-</w:t>
      </w:r>
      <w:r w:rsidR="00FE0032">
        <w:t>r</w:t>
      </w:r>
      <w:r>
        <w:t xml:space="preserve">elated </w:t>
      </w:r>
      <w:r w:rsidR="00FE0032">
        <w:t>a</w:t>
      </w:r>
      <w:r>
        <w:t>ctivity, fulfils the prescribed degree of functional disability for limited capability for work, or does not fulfil the criteria for eligibility to ESA on ground</w:t>
      </w:r>
      <w:r w:rsidR="00451531">
        <w:t>s</w:t>
      </w:r>
      <w:r>
        <w:t xml:space="preserve"> of disability.</w:t>
      </w:r>
    </w:p>
    <w:p w14:paraId="763E175E" w14:textId="77777777" w:rsidR="00336B4B" w:rsidRDefault="00336B4B" w:rsidP="00793356"/>
    <w:p w14:paraId="52715F52" w14:textId="0E8EADB5" w:rsidR="00951BBF" w:rsidRDefault="00951BBF" w:rsidP="00793356">
      <w:r>
        <w:t>The criteria for determination of limited capability for work are set out in the Regulations.</w:t>
      </w:r>
    </w:p>
    <w:p w14:paraId="507A553C" w14:textId="77777777" w:rsidR="00336B4B" w:rsidRDefault="00336B4B" w:rsidP="00793356"/>
    <w:p w14:paraId="36C3DA72" w14:textId="0DDF1AC2" w:rsidR="00951BBF" w:rsidRDefault="00951BBF" w:rsidP="00793356">
      <w:r>
        <w:t xml:space="preserve">The claimant will be considered as having limited capability for work if </w:t>
      </w:r>
      <w:r w:rsidR="00AF33EC">
        <w:t>they</w:t>
      </w:r>
      <w:r w:rsidR="00AE3C98">
        <w:t xml:space="preserve"> </w:t>
      </w:r>
      <w:r>
        <w:t>score at least:</w:t>
      </w:r>
    </w:p>
    <w:p w14:paraId="71567836" w14:textId="77777777" w:rsidR="00E908D4" w:rsidRDefault="00E908D4" w:rsidP="00793356"/>
    <w:p w14:paraId="07AA51F8" w14:textId="05799CC4" w:rsidR="00951BBF" w:rsidRDefault="00951BBF" w:rsidP="00770766">
      <w:pPr>
        <w:pStyle w:val="Bullet"/>
      </w:pPr>
      <w:r>
        <w:t xml:space="preserve">15 points in respect of the physical descriptors; </w:t>
      </w:r>
      <w:r w:rsidRPr="003F23A8">
        <w:t>or</w:t>
      </w:r>
      <w:r>
        <w:t xml:space="preserve"> </w:t>
      </w:r>
    </w:p>
    <w:p w14:paraId="4794E7BE" w14:textId="1236A9B3" w:rsidR="00DE1D8F" w:rsidRDefault="00DE1D8F" w:rsidP="00770766">
      <w:pPr>
        <w:pStyle w:val="Bullet"/>
      </w:pPr>
      <w:r w:rsidRPr="00DE1D8F">
        <w:t xml:space="preserve">15 points in respect of the </w:t>
      </w:r>
      <w:r w:rsidR="006150FA">
        <w:t>M</w:t>
      </w:r>
      <w:r w:rsidRPr="00DE1D8F">
        <w:t xml:space="preserve">ental </w:t>
      </w:r>
      <w:r w:rsidR="006150FA">
        <w:t>F</w:t>
      </w:r>
      <w:r w:rsidRPr="00DE1D8F">
        <w:t>unction descriptors</w:t>
      </w:r>
      <w:r>
        <w:t>;</w:t>
      </w:r>
      <w:r w:rsidRPr="00DE1D8F">
        <w:t xml:space="preserve"> </w:t>
      </w:r>
      <w:r w:rsidRPr="003F23A8">
        <w:t>or</w:t>
      </w:r>
    </w:p>
    <w:p w14:paraId="2F6CDA46" w14:textId="431233C2" w:rsidR="00951BBF" w:rsidRDefault="00951BBF" w:rsidP="00770766">
      <w:pPr>
        <w:pStyle w:val="Bullet"/>
      </w:pPr>
      <w:r>
        <w:t>15 points in respect of the descriptors in a combination of mental function and physical descriptors</w:t>
      </w:r>
      <w:r w:rsidR="00B54474">
        <w:t>.</w:t>
      </w:r>
    </w:p>
    <w:p w14:paraId="1BE035FC" w14:textId="77777777" w:rsidR="00336B4B" w:rsidRDefault="00336B4B" w:rsidP="002A2E75"/>
    <w:p w14:paraId="10A7DEBC" w14:textId="56167593" w:rsidR="00B54474" w:rsidRDefault="00B54474" w:rsidP="00B54474">
      <w:r>
        <w:t xml:space="preserve">In both the physical and mental function categories, the highest descriptors in any functional category attract 15 points. A claimant may be considered as having limited capability for work if </w:t>
      </w:r>
      <w:r w:rsidR="008D74BA">
        <w:t>they are</w:t>
      </w:r>
      <w:r>
        <w:t xml:space="preserve"> awarded the highest descriptor in any one physical or mental function category</w:t>
      </w:r>
      <w:r w:rsidR="000E55B9">
        <w:t>,</w:t>
      </w:r>
      <w:r>
        <w:t xml:space="preserve"> or through a combination of lower scoring descriptors in a number of functional areas.</w:t>
      </w:r>
    </w:p>
    <w:p w14:paraId="70936E96" w14:textId="77777777" w:rsidR="00336B4B" w:rsidRDefault="00336B4B" w:rsidP="00B54474"/>
    <w:p w14:paraId="2BCC285D" w14:textId="6299D9D3" w:rsidR="00B54474" w:rsidRDefault="00B54474" w:rsidP="00B54474">
      <w:r>
        <w:t>If the DM accepts that a claimant reaches the threshold of having limited capability for work b</w:t>
      </w:r>
      <w:r w:rsidRPr="00417311">
        <w:t xml:space="preserve">ut does not meet criteria </w:t>
      </w:r>
      <w:r>
        <w:t xml:space="preserve">to be considered to have limited capability for work-related activity, the claimant will be required to attend a series of Work Focused Interviews (WFIs) with the Work Coach. The first WFI will take place after the decision on entitlement. During these sessions, the claimant will draw up an agreed action plan of activity which is intended to help them with a potential return to work at a point </w:t>
      </w:r>
      <w:r w:rsidR="00200AC6">
        <w:t xml:space="preserve">when they are able. For claims prior </w:t>
      </w:r>
      <w:r w:rsidR="00F648A2">
        <w:t xml:space="preserve">to </w:t>
      </w:r>
      <w:r w:rsidR="00200AC6">
        <w:t>3</w:t>
      </w:r>
      <w:r w:rsidR="00200AC6" w:rsidRPr="00200AC6">
        <w:rPr>
          <w:vertAlign w:val="superscript"/>
        </w:rPr>
        <w:t>rd</w:t>
      </w:r>
      <w:r w:rsidR="00200AC6">
        <w:t xml:space="preserve"> April 2017 engagement in this process resulted in entitlement to the “work-related activity” component of ESA in addition to the ‘basic ESA’ allowance. For claims made after 3</w:t>
      </w:r>
      <w:r w:rsidR="00200AC6" w:rsidRPr="00200AC6">
        <w:rPr>
          <w:vertAlign w:val="superscript"/>
        </w:rPr>
        <w:t>rd</w:t>
      </w:r>
      <w:r w:rsidR="00200AC6">
        <w:t xml:space="preserve"> April 2017, this work-related activity component is not payable.</w:t>
      </w:r>
    </w:p>
    <w:p w14:paraId="0857D76A" w14:textId="77777777" w:rsidR="00336B4B" w:rsidRDefault="00336B4B" w:rsidP="00B54474"/>
    <w:p w14:paraId="5D11F113" w14:textId="77777777" w:rsidR="004D401F" w:rsidRDefault="004D401F" w:rsidP="00B54474"/>
    <w:p w14:paraId="5CF2A5BF" w14:textId="77777777" w:rsidR="004D401F" w:rsidRDefault="004D401F" w:rsidP="00B54474"/>
    <w:p w14:paraId="3558CB0B" w14:textId="77777777" w:rsidR="004D401F" w:rsidRDefault="004D401F" w:rsidP="00B54474"/>
    <w:p w14:paraId="01C6DFA7" w14:textId="77777777" w:rsidR="00D75763" w:rsidRDefault="00D75763" w:rsidP="00B54474"/>
    <w:p w14:paraId="210F9842" w14:textId="77777777" w:rsidR="00B1068E" w:rsidRPr="00B1068E" w:rsidRDefault="00B1068E" w:rsidP="00B1068E">
      <w:pPr>
        <w:pStyle w:val="ListParagraph"/>
        <w:keepNext/>
        <w:keepLines/>
        <w:numPr>
          <w:ilvl w:val="2"/>
          <w:numId w:val="5"/>
        </w:numPr>
        <w:spacing w:before="240" w:after="60"/>
        <w:ind w:left="1134" w:hanging="1134"/>
        <w:contextualSpacing w:val="0"/>
        <w:outlineLvl w:val="2"/>
        <w:rPr>
          <w:b/>
          <w:vanish/>
          <w:sz w:val="32"/>
          <w:szCs w:val="40"/>
        </w:rPr>
      </w:pPr>
      <w:bookmarkStart w:id="6" w:name="_Toc229497360"/>
      <w:bookmarkStart w:id="7" w:name="_Toc229500457"/>
      <w:bookmarkStart w:id="8" w:name="_Toc232435448"/>
      <w:bookmarkStart w:id="9" w:name="_Toc232495572"/>
      <w:bookmarkStart w:id="10" w:name="_Toc232496002"/>
      <w:bookmarkStart w:id="11" w:name="_Toc232496164"/>
      <w:bookmarkStart w:id="12" w:name="_Toc234995926"/>
      <w:bookmarkStart w:id="13" w:name="_Toc234996122"/>
      <w:bookmarkStart w:id="14" w:name="_Toc235001246"/>
      <w:bookmarkEnd w:id="6"/>
      <w:bookmarkEnd w:id="7"/>
      <w:bookmarkEnd w:id="8"/>
      <w:bookmarkEnd w:id="9"/>
      <w:bookmarkEnd w:id="10"/>
      <w:bookmarkEnd w:id="11"/>
      <w:bookmarkEnd w:id="12"/>
      <w:bookmarkEnd w:id="13"/>
      <w:bookmarkEnd w:id="14"/>
    </w:p>
    <w:p w14:paraId="51B817C9" w14:textId="6E392364" w:rsidR="00200AC6" w:rsidRPr="00C904F4" w:rsidRDefault="00200AC6" w:rsidP="00B1068E">
      <w:pPr>
        <w:pStyle w:val="Heading3number"/>
      </w:pPr>
      <w:bookmarkStart w:id="15" w:name="_Toc237450205"/>
      <w:r w:rsidRPr="00C904F4">
        <w:t>Universal Credit</w:t>
      </w:r>
      <w:bookmarkEnd w:id="15"/>
      <w:r w:rsidRPr="00C904F4">
        <w:t xml:space="preserve"> </w:t>
      </w:r>
    </w:p>
    <w:p w14:paraId="19C2A7FE" w14:textId="77777777" w:rsidR="00336B4B" w:rsidRPr="00336B4B" w:rsidRDefault="00336B4B" w:rsidP="00336B4B"/>
    <w:p w14:paraId="4D90F96F" w14:textId="76440FE6" w:rsidR="00200AC6" w:rsidRDefault="00200AC6" w:rsidP="00716EB8">
      <w:pPr>
        <w:pStyle w:val="Heading4number"/>
      </w:pPr>
      <w:bookmarkStart w:id="16" w:name="_Toc237450206"/>
      <w:r>
        <w:t>Background to Universal Credit</w:t>
      </w:r>
      <w:bookmarkEnd w:id="16"/>
      <w:r>
        <w:t xml:space="preserve"> </w:t>
      </w:r>
    </w:p>
    <w:p w14:paraId="5EFC8D36" w14:textId="77777777" w:rsidR="00D75763" w:rsidRPr="00D75763" w:rsidRDefault="00D75763" w:rsidP="00D75763"/>
    <w:p w14:paraId="2D62B0EB" w14:textId="1B4AB66D" w:rsidR="0028165C" w:rsidRDefault="00200AC6" w:rsidP="00200AC6">
      <w:r>
        <w:t>Universal Credit was introduced in April 2013</w:t>
      </w:r>
      <w:r w:rsidR="00157BA0">
        <w:t xml:space="preserve"> as a </w:t>
      </w:r>
      <w:r w:rsidR="005438EB">
        <w:t>single</w:t>
      </w:r>
      <w:r w:rsidR="00EC5DB1">
        <w:t xml:space="preserve">, </w:t>
      </w:r>
      <w:r w:rsidR="005438EB">
        <w:t xml:space="preserve">means-tested </w:t>
      </w:r>
      <w:r w:rsidR="00EC5DB1">
        <w:t xml:space="preserve">system of </w:t>
      </w:r>
      <w:r w:rsidR="005438EB">
        <w:t>support for working-age people who are in or out of work.</w:t>
      </w:r>
    </w:p>
    <w:p w14:paraId="0FF28A87" w14:textId="77777777" w:rsidR="00F96AA4" w:rsidRDefault="00F96AA4" w:rsidP="00200AC6"/>
    <w:p w14:paraId="02FA8FF0" w14:textId="21DDA5DD" w:rsidR="005438EB" w:rsidRDefault="005438EB" w:rsidP="00200AC6">
      <w:r>
        <w:t xml:space="preserve">UC was initially introduced in the form of a ‘Pathfinder’ exercise – a DWP term for a pilot </w:t>
      </w:r>
      <w:r w:rsidR="001A3F5C">
        <w:t>which</w:t>
      </w:r>
      <w:r>
        <w:t xml:space="preserve"> will inform future guidance and processes – in certain areas of north-west England. This was then gradually rolled out to selected areas and Universal Credit is now available for claimants in all Jobcentres across the country.</w:t>
      </w:r>
    </w:p>
    <w:p w14:paraId="600349CF" w14:textId="77777777" w:rsidR="00336B4B" w:rsidRDefault="00336B4B" w:rsidP="00200AC6"/>
    <w:p w14:paraId="3A9A3E00" w14:textId="2C2BE635" w:rsidR="005438EB" w:rsidRDefault="005438EB" w:rsidP="00200AC6">
      <w:r>
        <w:t>The UC “full service” was launched on an area-by-area basis from May 2016 and is now fully implemented for all new claims.</w:t>
      </w:r>
    </w:p>
    <w:p w14:paraId="47183CB2" w14:textId="77777777" w:rsidR="00336B4B" w:rsidRDefault="00336B4B" w:rsidP="00200AC6"/>
    <w:p w14:paraId="306BA1D3" w14:textId="4D6296FA" w:rsidR="005438EB" w:rsidRDefault="005438EB" w:rsidP="00200AC6">
      <w:r>
        <w:t>UC replaces 6 existing previous benefits:</w:t>
      </w:r>
    </w:p>
    <w:p w14:paraId="6DECE658" w14:textId="77777777" w:rsidR="00E908D4" w:rsidRDefault="00E908D4" w:rsidP="00200AC6"/>
    <w:p w14:paraId="6C5E5970" w14:textId="1C453CCE" w:rsidR="005438EB" w:rsidRDefault="005438EB" w:rsidP="00770766">
      <w:pPr>
        <w:pStyle w:val="Bullet"/>
      </w:pPr>
      <w:r>
        <w:t>Jobse</w:t>
      </w:r>
      <w:r w:rsidR="00140D77">
        <w:t>e</w:t>
      </w:r>
      <w:r>
        <w:t>ker</w:t>
      </w:r>
      <w:r w:rsidR="00140D77">
        <w:t>’s Allowance (Income based)</w:t>
      </w:r>
    </w:p>
    <w:p w14:paraId="16367B45" w14:textId="273A7012" w:rsidR="00140D77" w:rsidRDefault="00140D77" w:rsidP="00770766">
      <w:pPr>
        <w:pStyle w:val="Bullet"/>
      </w:pPr>
      <w:r>
        <w:t>Income Support</w:t>
      </w:r>
    </w:p>
    <w:p w14:paraId="59F7923B" w14:textId="07EA3616" w:rsidR="00140D77" w:rsidRDefault="00140D77" w:rsidP="00770766">
      <w:pPr>
        <w:pStyle w:val="Bullet"/>
      </w:pPr>
      <w:r>
        <w:t>Employment and Support Allowance (Income-Related)</w:t>
      </w:r>
    </w:p>
    <w:p w14:paraId="118B6097" w14:textId="3F29B1C6" w:rsidR="00140D77" w:rsidRDefault="00140D77" w:rsidP="00770766">
      <w:pPr>
        <w:pStyle w:val="Bullet"/>
      </w:pPr>
      <w:r>
        <w:t>Working Tax Credit</w:t>
      </w:r>
    </w:p>
    <w:p w14:paraId="56DA63C6" w14:textId="3D95D338" w:rsidR="00140D77" w:rsidRDefault="00140D77" w:rsidP="00770766">
      <w:pPr>
        <w:pStyle w:val="Bullet"/>
      </w:pPr>
      <w:r>
        <w:t>Child Tax Credit</w:t>
      </w:r>
      <w:r w:rsidR="00392A34">
        <w:t>s</w:t>
      </w:r>
    </w:p>
    <w:p w14:paraId="0E2AEA87" w14:textId="37D4E077" w:rsidR="00140D77" w:rsidRDefault="00140D77" w:rsidP="00770766">
      <w:pPr>
        <w:pStyle w:val="Bullet"/>
      </w:pPr>
      <w:r>
        <w:t>Housing Benefit</w:t>
      </w:r>
    </w:p>
    <w:p w14:paraId="522E5F77" w14:textId="77777777" w:rsidR="00336B4B" w:rsidRDefault="00336B4B" w:rsidP="00770766">
      <w:pPr>
        <w:pStyle w:val="Bullet"/>
        <w:numPr>
          <w:ilvl w:val="0"/>
          <w:numId w:val="0"/>
        </w:numPr>
        <w:ind w:left="1208"/>
      </w:pPr>
    </w:p>
    <w:p w14:paraId="72B2044B" w14:textId="34FD3616" w:rsidR="00140D77" w:rsidRDefault="00140D77" w:rsidP="006207EE">
      <w:pPr>
        <w:pStyle w:val="Heading4number"/>
      </w:pPr>
      <w:bookmarkStart w:id="17" w:name="_Toc237450207"/>
      <w:r>
        <w:t>Universal Credit and the WCA</w:t>
      </w:r>
      <w:bookmarkEnd w:id="17"/>
      <w:r>
        <w:t xml:space="preserve"> </w:t>
      </w:r>
    </w:p>
    <w:p w14:paraId="25A0FAE3" w14:textId="77777777" w:rsidR="00336B4B" w:rsidRPr="00336B4B" w:rsidRDefault="00336B4B" w:rsidP="00336B4B"/>
    <w:p w14:paraId="06302A90" w14:textId="3CFE4B18" w:rsidR="00140D77" w:rsidRDefault="00140D77" w:rsidP="00140D77">
      <w:r>
        <w:t xml:space="preserve">A UC claimant who reports having a long-term health condition or disability may be referred for a WCA. This applies whether the claimant is </w:t>
      </w:r>
      <w:r w:rsidR="006571FC">
        <w:t>in</w:t>
      </w:r>
      <w:r>
        <w:t xml:space="preserve"> or out of work.</w:t>
      </w:r>
    </w:p>
    <w:p w14:paraId="57409214" w14:textId="77777777" w:rsidR="00336B4B" w:rsidRDefault="00336B4B" w:rsidP="00140D77"/>
    <w:p w14:paraId="32343107" w14:textId="26170232" w:rsidR="00140D77" w:rsidRDefault="00140D77" w:rsidP="00140D77">
      <w:r>
        <w:t xml:space="preserve">The claimant completes a questionnaire </w:t>
      </w:r>
      <w:r w:rsidR="00450170">
        <w:t xml:space="preserve">to </w:t>
      </w:r>
      <w:r>
        <w:t xml:space="preserve">give details of the health condition(s) and how </w:t>
      </w:r>
      <w:r w:rsidR="00003A72">
        <w:t xml:space="preserve">these affect their </w:t>
      </w:r>
      <w:r>
        <w:t>everyday life.</w:t>
      </w:r>
    </w:p>
    <w:p w14:paraId="6922EAD6" w14:textId="77777777" w:rsidR="00336B4B" w:rsidRDefault="00336B4B" w:rsidP="00140D77"/>
    <w:p w14:paraId="091C7AC1" w14:textId="3640800D" w:rsidR="00140D77" w:rsidRDefault="00140D77" w:rsidP="00140D77">
      <w:r>
        <w:t>People who</w:t>
      </w:r>
      <w:r w:rsidRPr="005E513F">
        <w:t xml:space="preserve"> claim UC and have a health condition or disability may require a WCA even though they remain in work. This is </w:t>
      </w:r>
      <w:r>
        <w:t>to provide information on the degree of functional impairment that is present to inform the decision on the degree of support they should receive.</w:t>
      </w:r>
    </w:p>
    <w:p w14:paraId="10CCA46C" w14:textId="77777777" w:rsidR="00336B4B" w:rsidRDefault="00336B4B" w:rsidP="00140D77"/>
    <w:p w14:paraId="1B9B3F8A" w14:textId="73C8F090" w:rsidR="00140D77" w:rsidRDefault="00140D77" w:rsidP="00140D77">
      <w:r>
        <w:t>Following the WCA, the Universal Credit DM will decide which of the following applies:</w:t>
      </w:r>
    </w:p>
    <w:p w14:paraId="24F89625" w14:textId="77777777" w:rsidR="00E908D4" w:rsidRDefault="00E908D4" w:rsidP="00140D77"/>
    <w:p w14:paraId="67BA0F02" w14:textId="5BBBF082" w:rsidR="00140D77" w:rsidRDefault="00140D77" w:rsidP="00770766">
      <w:pPr>
        <w:pStyle w:val="Bullet"/>
      </w:pPr>
      <w:r>
        <w:t xml:space="preserve">The claimant does not have limited capability for work, i.e., is </w:t>
      </w:r>
      <w:r w:rsidR="00E3281E">
        <w:t>below threshold</w:t>
      </w:r>
      <w:r w:rsidR="00495DE8">
        <w:t>.</w:t>
      </w:r>
    </w:p>
    <w:p w14:paraId="1CF1D9E8" w14:textId="17815960" w:rsidR="00140D77" w:rsidRDefault="00140D77" w:rsidP="00770766">
      <w:pPr>
        <w:pStyle w:val="Bullet"/>
      </w:pPr>
      <w:r>
        <w:t xml:space="preserve">The claimant has limited capability </w:t>
      </w:r>
      <w:r w:rsidR="00BB729C">
        <w:t>for work (LCW)</w:t>
      </w:r>
      <w:r w:rsidR="00495DE8">
        <w:t>.</w:t>
      </w:r>
    </w:p>
    <w:p w14:paraId="1C7B14B4" w14:textId="05695F0F" w:rsidR="00BB729C" w:rsidRDefault="00BB729C" w:rsidP="00770766">
      <w:pPr>
        <w:pStyle w:val="Bullet"/>
      </w:pPr>
      <w:r>
        <w:t>The claimant has limited capability for work and work-related activity (LCWRA)</w:t>
      </w:r>
      <w:r w:rsidR="009A0927">
        <w:t>.</w:t>
      </w:r>
    </w:p>
    <w:p w14:paraId="6CB9B67F" w14:textId="2CFCB2DF" w:rsidR="009A0927" w:rsidRDefault="009A0927" w:rsidP="009A0927">
      <w:pPr>
        <w:pStyle w:val="Bullet"/>
      </w:pPr>
      <w:r>
        <w:t>The claimant meets the criteria for Special Rules for End of Life (SREL).</w:t>
      </w:r>
    </w:p>
    <w:p w14:paraId="7F1CE4DA" w14:textId="0CE7E351" w:rsidR="009A0927" w:rsidRDefault="009A0927" w:rsidP="009A0927">
      <w:pPr>
        <w:pStyle w:val="Bullet"/>
      </w:pPr>
      <w:r>
        <w:lastRenderedPageBreak/>
        <w:t>The claimant meets the Severe Conditions criteria (SCC).</w:t>
      </w:r>
    </w:p>
    <w:p w14:paraId="6065F09D" w14:textId="77777777" w:rsidR="00336B4B" w:rsidRDefault="00336B4B" w:rsidP="00C7751C">
      <w:pPr>
        <w:pStyle w:val="Bullet"/>
        <w:numPr>
          <w:ilvl w:val="0"/>
          <w:numId w:val="0"/>
        </w:numPr>
        <w:ind w:left="227" w:hanging="227"/>
      </w:pPr>
    </w:p>
    <w:p w14:paraId="64A52784" w14:textId="796CE945" w:rsidR="00BB729C" w:rsidRDefault="00BB729C" w:rsidP="00BB729C">
      <w:r>
        <w:t>If the claimant has LCW or LCWRA the claimant may be awarded an extra amount of Universal Credit.</w:t>
      </w:r>
    </w:p>
    <w:p w14:paraId="63D84543" w14:textId="222F64FE" w:rsidR="00336B4B" w:rsidRDefault="00336B4B" w:rsidP="003211ED">
      <w:pPr>
        <w:tabs>
          <w:tab w:val="left" w:pos="3262"/>
        </w:tabs>
      </w:pPr>
    </w:p>
    <w:p w14:paraId="7C2C759B" w14:textId="1C958789" w:rsidR="00BB729C" w:rsidRDefault="00BB729C" w:rsidP="00BB729C">
      <w:r>
        <w:t xml:space="preserve">The policy and process around </w:t>
      </w:r>
      <w:r w:rsidR="00900AA6">
        <w:t>f</w:t>
      </w:r>
      <w:r>
        <w:t xml:space="preserve">ilework and medical assessment is similar in UC and ESA. As in ESA, there will be Special Rules for End of Life, </w:t>
      </w:r>
      <w:r w:rsidR="006F2975">
        <w:t>f</w:t>
      </w:r>
      <w:r>
        <w:t xml:space="preserve">ilework and full assessment </w:t>
      </w:r>
      <w:r w:rsidR="00D97807">
        <w:t xml:space="preserve">(WCA) elements. UC still considers </w:t>
      </w:r>
      <w:r w:rsidR="00FE0032">
        <w:t>l</w:t>
      </w:r>
      <w:r w:rsidR="00D97807">
        <w:t xml:space="preserve">imited </w:t>
      </w:r>
      <w:r w:rsidR="00FE0032">
        <w:t>c</w:t>
      </w:r>
      <w:r w:rsidR="00D97807">
        <w:t xml:space="preserve">apability for </w:t>
      </w:r>
      <w:r w:rsidR="00FE0032">
        <w:t>w</w:t>
      </w:r>
      <w:r w:rsidR="00D97807">
        <w:t xml:space="preserve">ork and </w:t>
      </w:r>
      <w:r w:rsidR="00485084">
        <w:t>l</w:t>
      </w:r>
      <w:r w:rsidR="00D97807">
        <w:t xml:space="preserve">imited </w:t>
      </w:r>
      <w:r w:rsidR="00485084">
        <w:t>c</w:t>
      </w:r>
      <w:r w:rsidR="00D97807">
        <w:t xml:space="preserve">apability </w:t>
      </w:r>
      <w:r w:rsidR="0051733A">
        <w:t xml:space="preserve">for </w:t>
      </w:r>
      <w:r w:rsidR="00485084">
        <w:t>w</w:t>
      </w:r>
      <w:r w:rsidR="0051733A">
        <w:t>ork-</w:t>
      </w:r>
      <w:r w:rsidR="00485084">
        <w:t>r</w:t>
      </w:r>
      <w:r w:rsidR="0051733A">
        <w:t xml:space="preserve">elated </w:t>
      </w:r>
      <w:r w:rsidR="00485084">
        <w:t>a</w:t>
      </w:r>
      <w:r w:rsidR="0051733A">
        <w:t xml:space="preserve">ctivity; however, the term </w:t>
      </w:r>
      <w:r w:rsidR="00F03E35">
        <w:t>w</w:t>
      </w:r>
      <w:r w:rsidR="0051733A">
        <w:t>ork-</w:t>
      </w:r>
      <w:r w:rsidR="00F03E35">
        <w:t>r</w:t>
      </w:r>
      <w:r w:rsidR="0051733A">
        <w:t xml:space="preserve">elated </w:t>
      </w:r>
      <w:r w:rsidR="00F03E35">
        <w:t>a</w:t>
      </w:r>
      <w:r w:rsidR="0051733A">
        <w:t xml:space="preserve">ctivity </w:t>
      </w:r>
      <w:r w:rsidR="0067239B">
        <w:t>g</w:t>
      </w:r>
      <w:r w:rsidR="0051733A">
        <w:t>roup are not used in UC.</w:t>
      </w:r>
    </w:p>
    <w:p w14:paraId="6881F7C1" w14:textId="77777777" w:rsidR="00336B4B" w:rsidRDefault="00336B4B" w:rsidP="00BB729C"/>
    <w:p w14:paraId="3D506790" w14:textId="55EA5ADA" w:rsidR="0051733A" w:rsidRDefault="0051733A" w:rsidP="00BB729C">
      <w:r>
        <w:t>Prognosis in UC is in terms of functional improvement rather than work and is referred to as the re-referral period. The Revised WCA Handbook will highlight the differences between the ESA and UC Regulations relevant to the HCP in providing WCA advice.</w:t>
      </w:r>
    </w:p>
    <w:p w14:paraId="062F2FA7" w14:textId="77777777" w:rsidR="00D75763" w:rsidRDefault="00D75763" w:rsidP="00BB729C"/>
    <w:p w14:paraId="3BBFC64E" w14:textId="3D8944B0" w:rsidR="0051733A" w:rsidRDefault="0051733A" w:rsidP="0051733A">
      <w:pPr>
        <w:pStyle w:val="Heading2number"/>
      </w:pPr>
      <w:bookmarkStart w:id="18" w:name="_Toc237450208"/>
      <w:r>
        <w:t>The Role of the Approved HCP</w:t>
      </w:r>
      <w:bookmarkEnd w:id="18"/>
    </w:p>
    <w:p w14:paraId="02B2EF0B" w14:textId="77777777" w:rsidR="00336B4B" w:rsidRPr="00336B4B" w:rsidRDefault="00336B4B" w:rsidP="00336B4B"/>
    <w:p w14:paraId="718EA83F" w14:textId="40563209" w:rsidR="0051733A" w:rsidRDefault="0051733A" w:rsidP="0051733A">
      <w:r>
        <w:t>All HCPs who give advice relating to ESA or UC must be approved by the Secretary of State for Work and Pensions. Approval involves specific training; successful completion of various stages of the approval process, and ongoing demonstration that the work being carried out meets a satisfactory standard (</w:t>
      </w:r>
      <w:r w:rsidR="006571FC">
        <w:t>S</w:t>
      </w:r>
      <w:r>
        <w:t>ee 1.5.1 below). The ESA/UC approved HCP is required to provide advice to the DWP DM in accordance with the current guidance issued by the Department for Work and Pensions.</w:t>
      </w:r>
    </w:p>
    <w:p w14:paraId="1BA9C20E" w14:textId="77777777" w:rsidR="00336B4B" w:rsidRDefault="00336B4B" w:rsidP="0051733A"/>
    <w:p w14:paraId="1A6A49FA" w14:textId="462FED92" w:rsidR="0051733A" w:rsidRDefault="0051733A" w:rsidP="0051733A">
      <w:r>
        <w:t xml:space="preserve">Approved HCPs may be either employed by the </w:t>
      </w:r>
      <w:r w:rsidR="006571FC">
        <w:t>S</w:t>
      </w:r>
      <w:r>
        <w:t>upplier or contracted to work on a sessional basis.</w:t>
      </w:r>
    </w:p>
    <w:p w14:paraId="6E13FF8C" w14:textId="77777777" w:rsidR="00336B4B" w:rsidRDefault="00336B4B" w:rsidP="0051733A"/>
    <w:p w14:paraId="2C5BB2C6" w14:textId="784A469F" w:rsidR="008A0951" w:rsidRDefault="008A0951" w:rsidP="0051733A">
      <w:r>
        <w:t>The role of the HCP is to help DMs reach fair and proper decisions on benefit entitlement, by providing advice which is:</w:t>
      </w:r>
    </w:p>
    <w:p w14:paraId="2179CC4F" w14:textId="77777777" w:rsidR="00E908D4" w:rsidRDefault="00E908D4" w:rsidP="0051733A"/>
    <w:p w14:paraId="7289FF8A" w14:textId="12872081" w:rsidR="008A0951" w:rsidRDefault="008A0951" w:rsidP="00770766">
      <w:pPr>
        <w:pStyle w:val="Bullet"/>
      </w:pPr>
      <w:r>
        <w:t>Legible and concise</w:t>
      </w:r>
    </w:p>
    <w:p w14:paraId="32216C17" w14:textId="16788B54" w:rsidR="008A0951" w:rsidRDefault="008A0951" w:rsidP="00770766">
      <w:pPr>
        <w:pStyle w:val="Bullet"/>
      </w:pPr>
      <w:r>
        <w:t>Fair and impartial</w:t>
      </w:r>
    </w:p>
    <w:p w14:paraId="4178AC64" w14:textId="69334A9A" w:rsidR="008A0951" w:rsidRDefault="008A0951" w:rsidP="00770766">
      <w:pPr>
        <w:pStyle w:val="Bullet"/>
      </w:pPr>
      <w:r>
        <w:t>Medically correct</w:t>
      </w:r>
    </w:p>
    <w:p w14:paraId="698BB30D" w14:textId="3D74FFA6" w:rsidR="008A0951" w:rsidRDefault="008A0951" w:rsidP="00770766">
      <w:pPr>
        <w:pStyle w:val="Bullet"/>
      </w:pPr>
      <w:r>
        <w:t>Consistent and complete</w:t>
      </w:r>
    </w:p>
    <w:p w14:paraId="2D983CE2" w14:textId="3635E3DA" w:rsidR="008A0951" w:rsidRDefault="008A0951" w:rsidP="00770766">
      <w:pPr>
        <w:pStyle w:val="Bullet"/>
      </w:pPr>
      <w:r>
        <w:t>In accordance with the relevant legislation</w:t>
      </w:r>
    </w:p>
    <w:p w14:paraId="73B69C86" w14:textId="77777777" w:rsidR="00336B4B" w:rsidRDefault="00336B4B" w:rsidP="008E1501"/>
    <w:p w14:paraId="04F993D2" w14:textId="660C071D" w:rsidR="008A0951" w:rsidRDefault="008A0951" w:rsidP="008A0951">
      <w:r>
        <w:t>In carrying out this function, approved HCPs act as specialist</w:t>
      </w:r>
      <w:r w:rsidR="006571FC">
        <w:t xml:space="preserve"> disability</w:t>
      </w:r>
      <w:r>
        <w:t xml:space="preserve"> analysts. The role of the disability analyst is different from </w:t>
      </w:r>
      <w:r w:rsidR="006571FC">
        <w:t xml:space="preserve">the </w:t>
      </w:r>
      <w:r>
        <w:t>more familiar clinical role of reaching a diagnosis and arranging treatment. For the disability analyst, a precise diagnosis is of secondary importance. The primary function is to assess how a person’s day to day life is affected by disability, and to relate this to the legis</w:t>
      </w:r>
      <w:r w:rsidR="00DE17E0">
        <w:t>lative requirements</w:t>
      </w:r>
      <w:r w:rsidR="00923FBD">
        <w:t xml:space="preserve"> of work and work-related activity</w:t>
      </w:r>
      <w:r w:rsidR="00DE17E0">
        <w:t>.</w:t>
      </w:r>
    </w:p>
    <w:p w14:paraId="714995F9" w14:textId="77777777" w:rsidR="00CD2659" w:rsidRDefault="00CD2659" w:rsidP="008A0951"/>
    <w:p w14:paraId="639413C0" w14:textId="5850132A" w:rsidR="00DE17E0" w:rsidRDefault="00DE17E0" w:rsidP="008A0951">
      <w:r>
        <w:t>For ESA and UC, the advisory role of the approved HCP falls into four main areas:</w:t>
      </w:r>
    </w:p>
    <w:p w14:paraId="17A80795" w14:textId="77777777" w:rsidR="00E908D4" w:rsidRDefault="00E908D4" w:rsidP="008A0951"/>
    <w:p w14:paraId="37CBCA1F" w14:textId="173CA61F" w:rsidR="00DE17E0" w:rsidRDefault="00DE17E0" w:rsidP="00770766">
      <w:pPr>
        <w:pStyle w:val="Bullet"/>
      </w:pPr>
      <w:r>
        <w:lastRenderedPageBreak/>
        <w:t xml:space="preserve">Advice to the DM to confirm that a claimant satisfies any one of the </w:t>
      </w:r>
      <w:r w:rsidR="00337220">
        <w:t>l</w:t>
      </w:r>
      <w:r>
        <w:t xml:space="preserve">imited </w:t>
      </w:r>
      <w:r w:rsidR="00337220">
        <w:t>c</w:t>
      </w:r>
      <w:r>
        <w:t xml:space="preserve">apability for </w:t>
      </w:r>
      <w:r w:rsidR="00337220">
        <w:t>w</w:t>
      </w:r>
      <w:r>
        <w:t xml:space="preserve">ork </w:t>
      </w:r>
      <w:r w:rsidR="00337220">
        <w:t>r</w:t>
      </w:r>
      <w:r>
        <w:t xml:space="preserve">elated </w:t>
      </w:r>
      <w:r w:rsidR="00337220">
        <w:t>a</w:t>
      </w:r>
      <w:r>
        <w:t>ctivity criteria or any of the criteria for treating the claimant as having limited capability for work.</w:t>
      </w:r>
    </w:p>
    <w:p w14:paraId="018FAA9C" w14:textId="5BFA20A2" w:rsidR="00DE17E0" w:rsidRDefault="00DE17E0" w:rsidP="00770766">
      <w:pPr>
        <w:pStyle w:val="Bullet"/>
      </w:pPr>
      <w:r>
        <w:t>Further advice or clarification requested by the DM.</w:t>
      </w:r>
    </w:p>
    <w:p w14:paraId="3F7A8907" w14:textId="2F7D52FC" w:rsidR="00DE17E0" w:rsidRDefault="00DE17E0" w:rsidP="00770766">
      <w:pPr>
        <w:pStyle w:val="Bullet"/>
      </w:pPr>
      <w:r>
        <w:t>Application of the ESA/UC</w:t>
      </w:r>
      <w:r w:rsidR="0021545A">
        <w:t xml:space="preserve"> wor</w:t>
      </w:r>
      <w:r w:rsidR="00EA174B">
        <w:t>k capability</w:t>
      </w:r>
      <w:r>
        <w:t xml:space="preserve"> assessment, providing an objective and impartial assessment of the claimant’s functional ability for the DM.</w:t>
      </w:r>
    </w:p>
    <w:p w14:paraId="76E39A2F" w14:textId="7C5DA414" w:rsidR="00DE17E0" w:rsidRDefault="00DE17E0" w:rsidP="00770766">
      <w:pPr>
        <w:pStyle w:val="Bullet"/>
      </w:pPr>
      <w:r>
        <w:t xml:space="preserve">In </w:t>
      </w:r>
      <w:r w:rsidR="00500105">
        <w:t>f</w:t>
      </w:r>
      <w:r>
        <w:t xml:space="preserve">ilework cases, the HCP will review the available medical evidence, in order to advise whether a further LCW/LCWRA assessment is required or whether the appropriate advice can be given through the </w:t>
      </w:r>
      <w:r w:rsidR="00500105">
        <w:t>f</w:t>
      </w:r>
      <w:r>
        <w:t>ilework process itself.</w:t>
      </w:r>
    </w:p>
    <w:p w14:paraId="4594CC38" w14:textId="77777777" w:rsidR="00336B4B" w:rsidRDefault="00336B4B" w:rsidP="009D5D4E">
      <w:pPr>
        <w:pStyle w:val="Bullet"/>
        <w:numPr>
          <w:ilvl w:val="0"/>
          <w:numId w:val="0"/>
        </w:numPr>
        <w:ind w:left="227"/>
      </w:pPr>
    </w:p>
    <w:p w14:paraId="0B1CC44D" w14:textId="030FE5CF" w:rsidR="008617DC" w:rsidRPr="008617DC" w:rsidRDefault="00DE17E0" w:rsidP="008617DC">
      <w:r>
        <w:t xml:space="preserve">The HCPs </w:t>
      </w:r>
      <w:r w:rsidR="009D5D4E">
        <w:t>must</w:t>
      </w:r>
      <w:r>
        <w:t xml:space="preserve"> ensure that they are familiar </w:t>
      </w:r>
      <w:r w:rsidR="0068390E">
        <w:t>with</w:t>
      </w:r>
      <w:r>
        <w:t xml:space="preserve"> all the </w:t>
      </w:r>
      <w:r w:rsidR="009E67AD" w:rsidRPr="009E67AD">
        <w:t>condition</w:t>
      </w:r>
      <w:r w:rsidR="009E67AD">
        <w:t>s</w:t>
      </w:r>
      <w:r w:rsidR="009E67AD" w:rsidRPr="009E67AD">
        <w:t xml:space="preserve"> and</w:t>
      </w:r>
      <w:r w:rsidR="009E67AD">
        <w:t xml:space="preserve"> their</w:t>
      </w:r>
      <w:r w:rsidR="009E67AD" w:rsidRPr="009E67AD">
        <w:t xml:space="preserve"> likely functional effects</w:t>
      </w:r>
      <w:r w:rsidR="009E67AD">
        <w:t xml:space="preserve"> </w:t>
      </w:r>
      <w:r w:rsidR="00A968E5">
        <w:t xml:space="preserve">that </w:t>
      </w:r>
      <w:r>
        <w:t>a claimant has indicated on a</w:t>
      </w:r>
      <w:r w:rsidR="00F36C77">
        <w:t xml:space="preserve"> </w:t>
      </w:r>
      <w:r w:rsidR="00E45863">
        <w:t>q</w:t>
      </w:r>
      <w:r w:rsidR="00F36C77">
        <w:t xml:space="preserve">uestionnaire </w:t>
      </w:r>
      <w:r>
        <w:t>or in the available evidence (such as M</w:t>
      </w:r>
      <w:r w:rsidR="000B0423">
        <w:t>ed</w:t>
      </w:r>
      <w:r>
        <w:t xml:space="preserve"> 3, 113, previous ESA85/IB85 reports) before commencing </w:t>
      </w:r>
      <w:r w:rsidR="009014AD">
        <w:t>f</w:t>
      </w:r>
      <w:r>
        <w:t xml:space="preserve">ilework activity or a full assessment. </w:t>
      </w:r>
      <w:r w:rsidR="008617DC" w:rsidRPr="008617DC">
        <w:t>HCPs should access</w:t>
      </w:r>
      <w:r w:rsidR="004A3153">
        <w:t xml:space="preserve"> clinical</w:t>
      </w:r>
      <w:r w:rsidR="008617DC" w:rsidRPr="008617DC">
        <w:t xml:space="preserve"> resources made available to them via their Supplier</w:t>
      </w:r>
      <w:r w:rsidR="004A3153">
        <w:t>.</w:t>
      </w:r>
    </w:p>
    <w:p w14:paraId="1E0A28A3" w14:textId="77777777" w:rsidR="004D5926" w:rsidRDefault="004D5926" w:rsidP="00DE17E0"/>
    <w:p w14:paraId="3ADBC2E9" w14:textId="4CD8B1A0" w:rsidR="00D75763" w:rsidRDefault="00D00079" w:rsidP="00DE17E0">
      <w:r>
        <w:t>T</w:t>
      </w:r>
      <w:r w:rsidR="00DE17E0">
        <w:t xml:space="preserve">he HCP may also </w:t>
      </w:r>
      <w:r w:rsidR="00A93F89">
        <w:t>discuss the case with an experienced HCP</w:t>
      </w:r>
      <w:r w:rsidR="005A6B67">
        <w:t>,</w:t>
      </w:r>
      <w:r w:rsidR="00683B72">
        <w:t xml:space="preserve"> </w:t>
      </w:r>
      <w:r w:rsidR="00A93F89">
        <w:t>Mental Function Champion</w:t>
      </w:r>
      <w:r w:rsidR="00E43A4B">
        <w:t xml:space="preserve"> (MFC)</w:t>
      </w:r>
      <w:r w:rsidR="00A93F89">
        <w:t xml:space="preserve"> </w:t>
      </w:r>
      <w:r w:rsidR="00683B72">
        <w:t xml:space="preserve">and other Supplier </w:t>
      </w:r>
      <w:r w:rsidR="00A93F89">
        <w:t>Condition Specific Champions.</w:t>
      </w:r>
    </w:p>
    <w:p w14:paraId="476A2498" w14:textId="77777777" w:rsidR="00D75763" w:rsidRDefault="00D75763" w:rsidP="00DE17E0"/>
    <w:p w14:paraId="190222BD" w14:textId="5059E00B" w:rsidR="00DE17E0" w:rsidRDefault="00A93F89" w:rsidP="00A93F89">
      <w:pPr>
        <w:pStyle w:val="Heading3number"/>
      </w:pPr>
      <w:bookmarkStart w:id="19" w:name="_Toc237450209"/>
      <w:r>
        <w:t>Maintaining the Standard – Audit</w:t>
      </w:r>
      <w:bookmarkEnd w:id="19"/>
      <w:r>
        <w:t xml:space="preserve"> </w:t>
      </w:r>
      <w:r w:rsidR="00DE17E0">
        <w:t xml:space="preserve"> </w:t>
      </w:r>
    </w:p>
    <w:p w14:paraId="65E6CDC8" w14:textId="77777777" w:rsidR="00336B4B" w:rsidRPr="00336B4B" w:rsidRDefault="00336B4B" w:rsidP="00336B4B"/>
    <w:p w14:paraId="032CFC5C" w14:textId="5179C5DC" w:rsidR="000A6CDA" w:rsidRDefault="000A6CDA" w:rsidP="000A6CDA">
      <w:r>
        <w:t xml:space="preserve">As part of the quality assurance process, </w:t>
      </w:r>
      <w:r w:rsidR="00486C3C">
        <w:t>a selection of HCP reports is audited against the agreed standards. Audit has a central role in ensuring that decisions on benefit entitlement, taken by DWP, are correct. It supports this by confirming that independent HCP advice complies with the required standards and that it is clear and medically reasonable. It also provides assurance that any approach to assessment and opinion given is consistent so that, irrespective of where or by whom the assessment is carried out, claimants with conditions that have the same functional effect will ultimately receive the same benefit outcome.</w:t>
      </w:r>
    </w:p>
    <w:p w14:paraId="342FC1D9" w14:textId="77777777" w:rsidR="00336B4B" w:rsidRDefault="00336B4B" w:rsidP="000A6CDA"/>
    <w:p w14:paraId="3E14C4E4" w14:textId="77777777" w:rsidR="009861FB" w:rsidRDefault="00486C3C" w:rsidP="000A6CDA">
      <w:r>
        <w:t>Various types of audit and similar checks are carried out as part of quality assurance</w:t>
      </w:r>
      <w:r w:rsidR="009861FB">
        <w:t>:</w:t>
      </w:r>
    </w:p>
    <w:p w14:paraId="4FDD1C1B" w14:textId="77777777" w:rsidR="009861FB" w:rsidRDefault="009861FB" w:rsidP="000A6CDA"/>
    <w:p w14:paraId="1F5D72AF" w14:textId="2C6717D4" w:rsidR="009861FB" w:rsidRDefault="00486C3C" w:rsidP="00770766">
      <w:pPr>
        <w:pStyle w:val="Bullet"/>
      </w:pPr>
      <w:r w:rsidRPr="00A62667">
        <w:t>Approval audit</w:t>
      </w:r>
      <w:r>
        <w:t xml:space="preserve"> – for HCPs early in their learning journey after initial training; 100% of the reports completed are audited until they consistently demonstrate they are producing reports to the agree</w:t>
      </w:r>
      <w:r w:rsidR="005A4E1A">
        <w:t>d</w:t>
      </w:r>
      <w:r>
        <w:t xml:space="preserve"> standard and gain provisional approval. </w:t>
      </w:r>
    </w:p>
    <w:p w14:paraId="3CF52D22" w14:textId="77777777" w:rsidR="009861FB" w:rsidRDefault="009861FB" w:rsidP="000A6CDA"/>
    <w:p w14:paraId="00E98A58" w14:textId="4B87908E" w:rsidR="008464FF" w:rsidRDefault="00486C3C" w:rsidP="00770766">
      <w:pPr>
        <w:pStyle w:val="Bullet"/>
      </w:pPr>
      <w:r w:rsidRPr="00A62667">
        <w:t>New entrant audit</w:t>
      </w:r>
      <w:r>
        <w:t xml:space="preserve"> – once the HCP has achieved provisional approval, they will continue to be subject to 100% </w:t>
      </w:r>
      <w:r w:rsidR="0008140B">
        <w:t>n</w:t>
      </w:r>
      <w:r>
        <w:t xml:space="preserve">ew </w:t>
      </w:r>
      <w:r w:rsidR="0089171A">
        <w:t>e</w:t>
      </w:r>
      <w:r>
        <w:t xml:space="preserve">ntrant </w:t>
      </w:r>
      <w:r w:rsidR="0089171A">
        <w:t>a</w:t>
      </w:r>
      <w:r>
        <w:t xml:space="preserve">udit until final approval has been granted by the DWP. </w:t>
      </w:r>
    </w:p>
    <w:p w14:paraId="47E5D2DB" w14:textId="77777777" w:rsidR="008464FF" w:rsidRDefault="008464FF" w:rsidP="000A6CDA"/>
    <w:p w14:paraId="21380C25" w14:textId="68776836" w:rsidR="00486C3C" w:rsidRDefault="00486C3C" w:rsidP="00770766">
      <w:pPr>
        <w:pStyle w:val="Bullet"/>
      </w:pPr>
      <w:r>
        <w:t>Other audit and quality assurance checks are carried out on a regular basis after approval and new entrant audit.</w:t>
      </w:r>
    </w:p>
    <w:p w14:paraId="6CBD1341" w14:textId="77777777" w:rsidR="00336B4B" w:rsidRDefault="00336B4B" w:rsidP="000A6CDA"/>
    <w:p w14:paraId="74C730D0" w14:textId="6136F2AA" w:rsidR="00336B4B" w:rsidRDefault="00486C3C" w:rsidP="000A6CDA">
      <w:r>
        <w:t>Suppliers should put in place processes to ensure that appropriate feedback is given to HCPs following case audit.</w:t>
      </w:r>
    </w:p>
    <w:p w14:paraId="3E7C52C2" w14:textId="0D9D0047" w:rsidR="00486C3C" w:rsidRDefault="00486C3C" w:rsidP="000A6CDA">
      <w:r>
        <w:lastRenderedPageBreak/>
        <w:t>Audit</w:t>
      </w:r>
      <w:r w:rsidR="00B3737B">
        <w:t>ed</w:t>
      </w:r>
      <w:r>
        <w:t xml:space="preserve"> full WCA reports are graded as follows:</w:t>
      </w:r>
    </w:p>
    <w:p w14:paraId="4E6BA17A" w14:textId="77777777" w:rsidR="008705A3" w:rsidRDefault="008705A3" w:rsidP="000A6CDA"/>
    <w:p w14:paraId="56D7632E" w14:textId="4DD710FF" w:rsidR="00486C3C" w:rsidRDefault="00486C3C" w:rsidP="000A6CDA">
      <w:r w:rsidRPr="00A62667">
        <w:t>A Grade (acceptable report)</w:t>
      </w:r>
      <w:r w:rsidRPr="004A660B">
        <w:t xml:space="preserve"> </w:t>
      </w:r>
      <w:r>
        <w:t xml:space="preserve">– the quality requirements are satisfied to the extent that the </w:t>
      </w:r>
      <w:r w:rsidR="002E61E6">
        <w:t>a</w:t>
      </w:r>
      <w:r>
        <w:t xml:space="preserve">ssessment </w:t>
      </w:r>
      <w:r w:rsidR="002E61E6">
        <w:t>r</w:t>
      </w:r>
      <w:r>
        <w:t>eport fully conforms to the required standards</w:t>
      </w:r>
      <w:r w:rsidR="002E61E6">
        <w:t>.</w:t>
      </w:r>
    </w:p>
    <w:p w14:paraId="74F1E9D8" w14:textId="77777777" w:rsidR="008705A3" w:rsidRDefault="008705A3" w:rsidP="000A6CDA"/>
    <w:p w14:paraId="012143FB" w14:textId="10AE2DF6" w:rsidR="006A7C37" w:rsidRDefault="006A7C37" w:rsidP="000A6CDA">
      <w:r w:rsidRPr="00A62667">
        <w:t>B Grade (acceptable report with significant learning points)</w:t>
      </w:r>
      <w:r w:rsidRPr="004A660B">
        <w:t xml:space="preserve"> </w:t>
      </w:r>
      <w:r>
        <w:t>– the quality requirements are adequate</w:t>
      </w:r>
      <w:r w:rsidR="00856526">
        <w:t>ly</w:t>
      </w:r>
      <w:r>
        <w:t xml:space="preserve"> satisfied</w:t>
      </w:r>
      <w:r w:rsidR="00EC438C">
        <w:t>,</w:t>
      </w:r>
      <w:r>
        <w:t xml:space="preserve"> but there are elements which would quantifiably enhance the quality of </w:t>
      </w:r>
      <w:r w:rsidR="00323ED0">
        <w:t xml:space="preserve">the </w:t>
      </w:r>
      <w:r w:rsidR="001D6EBA">
        <w:t>a</w:t>
      </w:r>
      <w:r>
        <w:t xml:space="preserve">ssessment </w:t>
      </w:r>
      <w:r w:rsidR="002E61E6">
        <w:t>r</w:t>
      </w:r>
      <w:r>
        <w:t>eport</w:t>
      </w:r>
      <w:r w:rsidR="00323ED0">
        <w:t>.</w:t>
      </w:r>
    </w:p>
    <w:p w14:paraId="7E13F89A" w14:textId="77777777" w:rsidR="008705A3" w:rsidRDefault="008705A3" w:rsidP="000A6CDA"/>
    <w:p w14:paraId="063D13B5" w14:textId="2D29BDC1" w:rsidR="00765C80" w:rsidRDefault="00A93C57" w:rsidP="000A6CDA">
      <w:r w:rsidRPr="00A62667">
        <w:t xml:space="preserve">C Grade </w:t>
      </w:r>
      <w:r w:rsidR="00B84946" w:rsidRPr="00A62667">
        <w:t>(unacceptable report)</w:t>
      </w:r>
      <w:r w:rsidR="00B84946" w:rsidRPr="004A660B">
        <w:t xml:space="preserve"> </w:t>
      </w:r>
      <w:r w:rsidR="00B84946" w:rsidRPr="00266D15">
        <w:t>-</w:t>
      </w:r>
      <w:r w:rsidR="00266D15">
        <w:t xml:space="preserve"> </w:t>
      </w:r>
      <w:r w:rsidR="00266D15" w:rsidRPr="00266D15">
        <w:t>the quality</w:t>
      </w:r>
      <w:r w:rsidR="00AD4EC6" w:rsidRPr="00AD4EC6">
        <w:t xml:space="preserve"> requirements are not satisfied to the extent that the </w:t>
      </w:r>
      <w:r w:rsidR="00323ED0">
        <w:t>a</w:t>
      </w:r>
      <w:r w:rsidR="00AD4EC6" w:rsidRPr="00AD4EC6">
        <w:t xml:space="preserve">ssessment </w:t>
      </w:r>
      <w:r w:rsidR="00323ED0">
        <w:t>r</w:t>
      </w:r>
      <w:r w:rsidR="00AD4EC6" w:rsidRPr="00AD4EC6">
        <w:t xml:space="preserve">eport fails to meet the required </w:t>
      </w:r>
      <w:r w:rsidR="0050480D" w:rsidRPr="00AD4EC6">
        <w:t>standards</w:t>
      </w:r>
      <w:r w:rsidR="0050480D">
        <w:t xml:space="preserve"> but</w:t>
      </w:r>
      <w:r w:rsidR="00AD4EC6" w:rsidRPr="00AD4EC6">
        <w:t xml:space="preserve"> does not lead to an incorrect</w:t>
      </w:r>
      <w:r w:rsidR="00B84A3E" w:rsidRPr="00B84A3E">
        <w:t xml:space="preserve"> recommendation</w:t>
      </w:r>
      <w:r w:rsidR="00323ED0">
        <w:t>.</w:t>
      </w:r>
    </w:p>
    <w:p w14:paraId="7A3D4ED2" w14:textId="77777777" w:rsidR="008705A3" w:rsidRPr="00B84946" w:rsidRDefault="008705A3" w:rsidP="000A6CDA"/>
    <w:p w14:paraId="75E12C39" w14:textId="0427DC6F" w:rsidR="006A7C37" w:rsidRDefault="00765C80" w:rsidP="000A6CDA">
      <w:r w:rsidRPr="00A62667">
        <w:t>U G</w:t>
      </w:r>
      <w:r w:rsidR="00B84946" w:rsidRPr="00A62667">
        <w:t xml:space="preserve">rade </w:t>
      </w:r>
      <w:r w:rsidR="00A93C57" w:rsidRPr="00A62667">
        <w:t>(unacceptable reports recommendation incorrect)</w:t>
      </w:r>
      <w:r w:rsidR="00A93C57" w:rsidRPr="004A660B">
        <w:t xml:space="preserve"> </w:t>
      </w:r>
      <w:r w:rsidR="00A93C57">
        <w:t xml:space="preserve">– the quality requirements are not satisfied to the extent that </w:t>
      </w:r>
      <w:r w:rsidR="00E4151D">
        <w:t xml:space="preserve">the </w:t>
      </w:r>
      <w:r w:rsidR="00323ED0">
        <w:t>a</w:t>
      </w:r>
      <w:r w:rsidR="00A93C57">
        <w:t xml:space="preserve">ssessment </w:t>
      </w:r>
      <w:r w:rsidR="00E4151D">
        <w:t>r</w:t>
      </w:r>
      <w:r w:rsidR="00A93C57">
        <w:t xml:space="preserve">eport fails to meet the required </w:t>
      </w:r>
      <w:r w:rsidR="00B659A6">
        <w:t>standards and</w:t>
      </w:r>
      <w:r w:rsidR="00A93C57">
        <w:t xml:space="preserve"> leads to an incorrect recommendation</w:t>
      </w:r>
      <w:r w:rsidR="00E4151D">
        <w:t>.</w:t>
      </w:r>
    </w:p>
    <w:p w14:paraId="71D2CAB9" w14:textId="77777777" w:rsidR="008705A3" w:rsidRDefault="008705A3" w:rsidP="000A6CDA"/>
    <w:p w14:paraId="50BF7447" w14:textId="09DB83E9" w:rsidR="00A93C57" w:rsidRDefault="00A93C57" w:rsidP="000A6CDA">
      <w:r>
        <w:t xml:space="preserve">Reports are audited by the Supplier auditors. All auditors undergo specific training for the role and are expected to maintain standards. A selection of audit outputs </w:t>
      </w:r>
      <w:r w:rsidR="00902BF5">
        <w:t>and</w:t>
      </w:r>
      <w:r>
        <w:t xml:space="preserve"> feedback produced by the auditors is subjected to audit quality assurance </w:t>
      </w:r>
      <w:r w:rsidR="000A27C5">
        <w:t>checks (</w:t>
      </w:r>
      <w:r>
        <w:t>AQA).</w:t>
      </w:r>
    </w:p>
    <w:p w14:paraId="170DA44C" w14:textId="77777777" w:rsidR="00336B4B" w:rsidRDefault="00336B4B" w:rsidP="000A6CDA"/>
    <w:p w14:paraId="103CB00C" w14:textId="71AB1B85" w:rsidR="00A93C57" w:rsidRDefault="00A93C57" w:rsidP="000A6CDA">
      <w:r>
        <w:t xml:space="preserve">In addition to audits and quality checks completed by the </w:t>
      </w:r>
      <w:r w:rsidR="00902BF5">
        <w:t>S</w:t>
      </w:r>
      <w:r>
        <w:t>uppliers, a random controlled sample of reports is regularly audited by the Independent Auditors appointed by the DWP.</w:t>
      </w:r>
    </w:p>
    <w:p w14:paraId="0D6BE386" w14:textId="77777777" w:rsidR="00336B4B" w:rsidRDefault="00336B4B" w:rsidP="000A6CDA"/>
    <w:p w14:paraId="15DCE5EB" w14:textId="77777777" w:rsidR="00A93C57" w:rsidRDefault="00A93C57" w:rsidP="000A6CDA">
      <w:r>
        <w:t>HCPs should refer to the relevant Supplier process guidance and support documents for audit.</w:t>
      </w:r>
    </w:p>
    <w:p w14:paraId="361D270A" w14:textId="77777777" w:rsidR="00D75763" w:rsidRDefault="00D75763" w:rsidP="000A6CDA"/>
    <w:p w14:paraId="20EB984E" w14:textId="0C1D218A" w:rsidR="00A93C57" w:rsidRDefault="00AE6A70" w:rsidP="00AE6A70">
      <w:pPr>
        <w:pStyle w:val="Heading2number"/>
      </w:pPr>
      <w:bookmarkStart w:id="20" w:name="_Toc237450210"/>
      <w:r>
        <w:t xml:space="preserve">The </w:t>
      </w:r>
      <w:r w:rsidR="00902BF5">
        <w:t>D</w:t>
      </w:r>
      <w:r>
        <w:t>ecision Maker’s Perspective</w:t>
      </w:r>
      <w:bookmarkEnd w:id="20"/>
      <w:r w:rsidR="00A93C57">
        <w:t xml:space="preserve"> </w:t>
      </w:r>
    </w:p>
    <w:p w14:paraId="7F563549" w14:textId="77777777" w:rsidR="00336B4B" w:rsidRPr="00336B4B" w:rsidRDefault="00336B4B" w:rsidP="00336B4B"/>
    <w:p w14:paraId="3922C63C" w14:textId="5DE15A4C" w:rsidR="00AE6A70" w:rsidRDefault="00AE6A70" w:rsidP="00AE6A70">
      <w:r>
        <w:t>DMs have a very clear idea of the standard they expect from a report. The following elements are considered essential:</w:t>
      </w:r>
    </w:p>
    <w:p w14:paraId="06335120" w14:textId="77777777" w:rsidR="00E908D4" w:rsidRDefault="00E908D4" w:rsidP="00AE6A70"/>
    <w:p w14:paraId="4C27493A" w14:textId="23A82A73" w:rsidR="00AE6A70" w:rsidRDefault="00AE6A70" w:rsidP="00770766">
      <w:pPr>
        <w:pStyle w:val="Bullet"/>
      </w:pPr>
      <w:r>
        <w:t>Legibility</w:t>
      </w:r>
    </w:p>
    <w:p w14:paraId="4F47A60C" w14:textId="176DCB72" w:rsidR="00AE6A70" w:rsidRDefault="00AE6A70" w:rsidP="00770766">
      <w:pPr>
        <w:pStyle w:val="Bullet"/>
      </w:pPr>
      <w:r>
        <w:t>Absence of medical jargon</w:t>
      </w:r>
    </w:p>
    <w:p w14:paraId="7BD6B4D0" w14:textId="593CECE7" w:rsidR="00AE6A70" w:rsidRDefault="00AE6A70" w:rsidP="00770766">
      <w:pPr>
        <w:pStyle w:val="Bullet"/>
      </w:pPr>
      <w:r>
        <w:t>Consistency</w:t>
      </w:r>
    </w:p>
    <w:p w14:paraId="63072751" w14:textId="77777777" w:rsidR="00D75763" w:rsidRDefault="00D75763" w:rsidP="00E4151D">
      <w:pPr>
        <w:pStyle w:val="Bullet"/>
        <w:numPr>
          <w:ilvl w:val="0"/>
          <w:numId w:val="0"/>
        </w:numPr>
        <w:ind w:left="227"/>
      </w:pPr>
    </w:p>
    <w:p w14:paraId="2571332B" w14:textId="0FE66726" w:rsidR="00AE6A70" w:rsidRPr="005E513F" w:rsidRDefault="00AE6A70" w:rsidP="00AE6A70">
      <w:pPr>
        <w:pStyle w:val="Normalbold"/>
        <w:rPr>
          <w:b w:val="0"/>
          <w:bCs/>
        </w:rPr>
      </w:pPr>
      <w:r w:rsidRPr="005E513F">
        <w:rPr>
          <w:b w:val="0"/>
          <w:bCs/>
        </w:rPr>
        <w:t>“Consistency is a vital element in any</w:t>
      </w:r>
      <w:r w:rsidR="00902BF5" w:rsidRPr="005E513F">
        <w:rPr>
          <w:b w:val="0"/>
          <w:bCs/>
        </w:rPr>
        <w:t xml:space="preserve"> good</w:t>
      </w:r>
      <w:r w:rsidRPr="005E513F">
        <w:rPr>
          <w:b w:val="0"/>
          <w:bCs/>
        </w:rPr>
        <w:t xml:space="preserve"> report. It is essential that the comments really do bear out the choice of descriptor, especially when the opinion differs from the customer’s own assessment, and the Decision Maker must decide which (if either) assessment is correct” [Decision Maker]</w:t>
      </w:r>
    </w:p>
    <w:p w14:paraId="05EBE078" w14:textId="77777777" w:rsidR="00336B4B" w:rsidRDefault="00336B4B" w:rsidP="00AE6A70">
      <w:pPr>
        <w:pStyle w:val="Normalbold"/>
      </w:pPr>
    </w:p>
    <w:p w14:paraId="5636EA12" w14:textId="31498871" w:rsidR="00AE6A70" w:rsidRDefault="00AE6A70" w:rsidP="00AE6A70">
      <w:r>
        <w:t>The DM has a legal duty to ensure that their decisions are based on facts which are clearly established by evidence.</w:t>
      </w:r>
    </w:p>
    <w:p w14:paraId="6C15AA7A" w14:textId="77777777" w:rsidR="00336B4B" w:rsidRDefault="00336B4B" w:rsidP="00AE6A70"/>
    <w:p w14:paraId="623DF76A" w14:textId="69FB02FF" w:rsidR="00AE6A70" w:rsidRDefault="00AE6A70" w:rsidP="00AE6A70">
      <w:r>
        <w:lastRenderedPageBreak/>
        <w:t>“A definite distinction is made between fact and opinion and while an opinion on its own may have persuasive value it can never take precedence over an opinion which is based on clear and concise evidence”.</w:t>
      </w:r>
    </w:p>
    <w:p w14:paraId="17E697CD" w14:textId="77777777" w:rsidR="00C97E2D" w:rsidRDefault="00C97E2D" w:rsidP="00AE6A70"/>
    <w:p w14:paraId="19EDA0C3" w14:textId="7784D4D1" w:rsidR="00A27F13" w:rsidRDefault="00A27F13" w:rsidP="00135437">
      <w:pPr>
        <w:pStyle w:val="HeadingBold"/>
      </w:pPr>
      <w:r w:rsidRPr="00A27F13">
        <w:t>Non</w:t>
      </w:r>
      <w:r>
        <w:t>-</w:t>
      </w:r>
      <w:r w:rsidR="0074758F">
        <w:t>Prescriptive</w:t>
      </w:r>
      <w:r w:rsidRPr="00A27F13">
        <w:t xml:space="preserve"> advice </w:t>
      </w:r>
    </w:p>
    <w:p w14:paraId="2E430158" w14:textId="77777777" w:rsidR="00C97E2D" w:rsidRDefault="00C97E2D" w:rsidP="00AE6A70">
      <w:pPr>
        <w:rPr>
          <w:b/>
          <w:bCs/>
        </w:rPr>
      </w:pPr>
    </w:p>
    <w:p w14:paraId="1B79D85B" w14:textId="3C716453" w:rsidR="00AE6A70" w:rsidRDefault="004F5FC6" w:rsidP="00AE6A70">
      <w:r w:rsidRPr="004F5FC6">
        <w:t xml:space="preserve">The role of the HCP is purely </w:t>
      </w:r>
      <w:r w:rsidR="00913CB6" w:rsidRPr="004F5FC6">
        <w:t>advisory,</w:t>
      </w:r>
      <w:r w:rsidRPr="004F5FC6">
        <w:t xml:space="preserve"> and benefit entitlement is the sole preserve of the </w:t>
      </w:r>
      <w:r w:rsidR="00FF6A03">
        <w:t>D</w:t>
      </w:r>
      <w:r w:rsidRPr="004F5FC6">
        <w:t xml:space="preserve">ecision </w:t>
      </w:r>
      <w:r w:rsidR="00FF6A03">
        <w:t>M</w:t>
      </w:r>
      <w:r w:rsidRPr="004F5FC6">
        <w:t>aker</w:t>
      </w:r>
      <w:r w:rsidR="00FF6A03">
        <w:t xml:space="preserve">. </w:t>
      </w:r>
      <w:r w:rsidR="00574310" w:rsidRPr="00574310">
        <w:t>A</w:t>
      </w:r>
      <w:r w:rsidR="00F65E38">
        <w:t>s</w:t>
      </w:r>
      <w:r w:rsidR="00574310" w:rsidRPr="00574310">
        <w:t xml:space="preserve"> such, </w:t>
      </w:r>
      <w:r w:rsidR="0074758F" w:rsidRPr="00C91454">
        <w:t>prescriptive</w:t>
      </w:r>
      <w:r w:rsidR="00574310" w:rsidRPr="00574310">
        <w:t xml:space="preserve"> advice is any content that is worded in such a way that the decision</w:t>
      </w:r>
      <w:r w:rsidR="00050F03">
        <w:t>-</w:t>
      </w:r>
      <w:r w:rsidR="00574310" w:rsidRPr="00574310">
        <w:t>mak</w:t>
      </w:r>
      <w:r w:rsidR="00050F03">
        <w:t>ing</w:t>
      </w:r>
      <w:r w:rsidR="00574310" w:rsidRPr="00574310">
        <w:t xml:space="preserve"> process will be compromised.</w:t>
      </w:r>
    </w:p>
    <w:p w14:paraId="25DDF549" w14:textId="77777777" w:rsidR="00646751" w:rsidRDefault="00646751" w:rsidP="00AE6A70"/>
    <w:p w14:paraId="5D59A24A" w14:textId="5EF0C7BF" w:rsidR="00111123" w:rsidRDefault="001378D8" w:rsidP="00AE6A70">
      <w:r w:rsidRPr="001378D8">
        <w:t>Examples could include a clear allusion to benefit entitlement,</w:t>
      </w:r>
      <w:r w:rsidR="001652AD" w:rsidRPr="001652AD">
        <w:t xml:space="preserve"> or a firm statement indicating what the </w:t>
      </w:r>
      <w:r w:rsidR="00DD3D48">
        <w:t>decision</w:t>
      </w:r>
      <w:r w:rsidR="001652AD" w:rsidRPr="001652AD">
        <w:t xml:space="preserve"> outcome should be. In essence, it would be virtually impossible for a </w:t>
      </w:r>
      <w:r w:rsidR="00DD3D48">
        <w:t>D</w:t>
      </w:r>
      <w:r w:rsidR="001652AD" w:rsidRPr="001652AD">
        <w:t xml:space="preserve">ecision </w:t>
      </w:r>
      <w:r w:rsidR="00DD3D48">
        <w:t>M</w:t>
      </w:r>
      <w:r w:rsidR="001652AD" w:rsidRPr="001652AD">
        <w:t xml:space="preserve">aker </w:t>
      </w:r>
      <w:r w:rsidR="001652AD" w:rsidRPr="00C91454">
        <w:t>not</w:t>
      </w:r>
      <w:r w:rsidR="00DD3D48" w:rsidRPr="00C91454">
        <w:t xml:space="preserve"> </w:t>
      </w:r>
      <w:r w:rsidR="004B6DFC" w:rsidRPr="004B6DFC">
        <w:t xml:space="preserve">to make a particular decision </w:t>
      </w:r>
      <w:r w:rsidR="00981A41">
        <w:t>(</w:t>
      </w:r>
      <w:r w:rsidR="00981A41" w:rsidRPr="00981A41">
        <w:t>which could be favourable or non-favourable</w:t>
      </w:r>
      <w:r w:rsidR="00981A41">
        <w:t>)</w:t>
      </w:r>
      <w:r w:rsidR="00981A41" w:rsidRPr="00981A41">
        <w:t xml:space="preserve"> on </w:t>
      </w:r>
      <w:r w:rsidR="00E730E2">
        <w:t>that</w:t>
      </w:r>
      <w:r w:rsidR="00981A41" w:rsidRPr="00981A41">
        <w:t xml:space="preserve"> individual</w:t>
      </w:r>
      <w:r w:rsidR="00E730E2">
        <w:t>’</w:t>
      </w:r>
      <w:r w:rsidR="00981A41" w:rsidRPr="00981A41">
        <w:t>s claim for benefit.</w:t>
      </w:r>
    </w:p>
    <w:p w14:paraId="62958E61" w14:textId="77777777" w:rsidR="00646751" w:rsidRDefault="00646751" w:rsidP="00AE6A70"/>
    <w:p w14:paraId="3CF698B7" w14:textId="3DD4A31B" w:rsidR="00E730E2" w:rsidRDefault="00202921" w:rsidP="00AE6A70">
      <w:r w:rsidRPr="00202921">
        <w:t xml:space="preserve">Reports completed by </w:t>
      </w:r>
      <w:r>
        <w:t>H</w:t>
      </w:r>
      <w:r w:rsidRPr="00202921">
        <w:t xml:space="preserve">ealthcare </w:t>
      </w:r>
      <w:r w:rsidR="00A668A2" w:rsidRPr="00202921">
        <w:t xml:space="preserve">Professionals </w:t>
      </w:r>
      <w:r w:rsidRPr="00202921">
        <w:t xml:space="preserve">must </w:t>
      </w:r>
      <w:r w:rsidRPr="00C91454">
        <w:t>never</w:t>
      </w:r>
      <w:r w:rsidRPr="00202921">
        <w:t xml:space="preserve"> contain prescriptive advice.</w:t>
      </w:r>
    </w:p>
    <w:p w14:paraId="33BE0CB3" w14:textId="77777777" w:rsidR="0074758F" w:rsidRDefault="0074758F" w:rsidP="00AE6A70"/>
    <w:p w14:paraId="1721C306" w14:textId="6A1BAA12" w:rsidR="00A668A2" w:rsidRDefault="00C97F45" w:rsidP="00AE6A70">
      <w:r w:rsidRPr="00C97F45">
        <w:t xml:space="preserve">For example, </w:t>
      </w:r>
      <w:r>
        <w:t>re</w:t>
      </w:r>
      <w:r w:rsidRPr="00C97F45">
        <w:t>port</w:t>
      </w:r>
      <w:r w:rsidR="0074758F">
        <w:t>s</w:t>
      </w:r>
      <w:r w:rsidRPr="00C97F45">
        <w:t xml:space="preserve"> should not reference that a claimant should be given a certain number of points. Similarly, stating that someone </w:t>
      </w:r>
      <w:r w:rsidR="00075FF7">
        <w:t>‘</w:t>
      </w:r>
      <w:r w:rsidRPr="00C97F45">
        <w:t>has to be in the LCWR</w:t>
      </w:r>
      <w:r w:rsidR="00F65E38">
        <w:t>A</w:t>
      </w:r>
      <w:r w:rsidR="00075FF7">
        <w:t xml:space="preserve"> </w:t>
      </w:r>
      <w:r w:rsidRPr="00C97F45">
        <w:t>group</w:t>
      </w:r>
      <w:r w:rsidR="00075FF7">
        <w:t>”</w:t>
      </w:r>
      <w:r w:rsidRPr="00C97F45">
        <w:t xml:space="preserve"> would be </w:t>
      </w:r>
      <w:r w:rsidR="00CC5E7E">
        <w:t>deemed</w:t>
      </w:r>
      <w:r w:rsidRPr="00C97F45">
        <w:t xml:space="preserve"> </w:t>
      </w:r>
      <w:r w:rsidR="00B30181" w:rsidRPr="00B30181">
        <w:t>prescriptive</w:t>
      </w:r>
      <w:r w:rsidRPr="00C97F45">
        <w:t>.</w:t>
      </w:r>
    </w:p>
    <w:p w14:paraId="4163A2AE" w14:textId="77777777" w:rsidR="00CC5E7E" w:rsidRDefault="00CC5E7E" w:rsidP="00AE6A70"/>
    <w:p w14:paraId="0DF3D14B" w14:textId="7A233239" w:rsidR="00CC5E7E" w:rsidRDefault="00CC5E7E" w:rsidP="00AE6A70">
      <w:r w:rsidRPr="00600FBF">
        <w:t>Non</w:t>
      </w:r>
      <w:r w:rsidR="001C5F16" w:rsidRPr="00600FBF">
        <w:t>-</w:t>
      </w:r>
      <w:r w:rsidR="00B30181" w:rsidRPr="00600FBF">
        <w:t xml:space="preserve"> prescriptive</w:t>
      </w:r>
      <w:r w:rsidR="00B30181" w:rsidRPr="00B30181">
        <w:rPr>
          <w:b/>
          <w:bCs/>
        </w:rPr>
        <w:t xml:space="preserve"> </w:t>
      </w:r>
      <w:r w:rsidR="001C5F16" w:rsidRPr="001C5F16">
        <w:t xml:space="preserve">advice is where report content is worded in such a way that whilst the advice is clear to the </w:t>
      </w:r>
      <w:r w:rsidR="00D0076E" w:rsidRPr="001C5F16">
        <w:t>Decision Maker</w:t>
      </w:r>
      <w:r w:rsidR="001C5F16" w:rsidRPr="001C5F16">
        <w:t>,</w:t>
      </w:r>
      <w:r w:rsidR="00D0076E" w:rsidRPr="00D0076E">
        <w:t xml:space="preserve"> they are free to make their decision without compromise or any undue influence.</w:t>
      </w:r>
    </w:p>
    <w:p w14:paraId="7B64FF5A" w14:textId="77777777" w:rsidR="009271E5" w:rsidRDefault="009271E5" w:rsidP="00AE6A70"/>
    <w:p w14:paraId="5DBD2F1A" w14:textId="20B20F7E" w:rsidR="00B30181" w:rsidRDefault="009271E5" w:rsidP="00AE6A70">
      <w:r w:rsidRPr="00600FBF">
        <w:t xml:space="preserve">Example 1 </w:t>
      </w:r>
      <w:r w:rsidR="003D0838" w:rsidRPr="00600FBF">
        <w:t>-</w:t>
      </w:r>
      <w:r w:rsidR="003D0838">
        <w:t xml:space="preserve"> T</w:t>
      </w:r>
      <w:r w:rsidRPr="009271E5">
        <w:t xml:space="preserve">his would be </w:t>
      </w:r>
      <w:r w:rsidR="003D0838" w:rsidRPr="00F32F60">
        <w:t>non-</w:t>
      </w:r>
      <w:r w:rsidR="00B30181" w:rsidRPr="00B30181">
        <w:t xml:space="preserve"> </w:t>
      </w:r>
      <w:r w:rsidR="00B30181" w:rsidRPr="00F32F60">
        <w:t>prescriptive</w:t>
      </w:r>
      <w:r w:rsidR="00B30181" w:rsidRPr="00B30181">
        <w:rPr>
          <w:b/>
          <w:bCs/>
        </w:rPr>
        <w:t xml:space="preserve"> </w:t>
      </w:r>
      <w:r w:rsidRPr="009271E5">
        <w:t>advice.</w:t>
      </w:r>
    </w:p>
    <w:p w14:paraId="5B429C27" w14:textId="2F749785" w:rsidR="00385B25" w:rsidRDefault="003D0838" w:rsidP="00AE6A70">
      <w:r>
        <w:t>“</w:t>
      </w:r>
      <w:r w:rsidR="00BC06A2">
        <w:t>They</w:t>
      </w:r>
      <w:r w:rsidR="00B77B53" w:rsidRPr="00B77B53">
        <w:t xml:space="preserve"> h</w:t>
      </w:r>
      <w:r w:rsidR="00BC06A2">
        <w:t>ave</w:t>
      </w:r>
      <w:r w:rsidR="00B77B53" w:rsidRPr="00B77B53">
        <w:t xml:space="preserve"> severe breathlessness due to </w:t>
      </w:r>
      <w:r w:rsidR="00385B25">
        <w:t>emphysema</w:t>
      </w:r>
      <w:r w:rsidR="00B77B53" w:rsidRPr="00B77B53">
        <w:t xml:space="preserve">, </w:t>
      </w:r>
      <w:r w:rsidR="00F65E38">
        <w:t>and</w:t>
      </w:r>
      <w:r w:rsidR="00B77B53" w:rsidRPr="00B77B53">
        <w:t xml:space="preserve"> fatigue due to heart failure.</w:t>
      </w:r>
      <w:r w:rsidR="00BC06A2">
        <w:t xml:space="preserve"> </w:t>
      </w:r>
      <w:r w:rsidR="00385B25" w:rsidRPr="00385B25">
        <w:t xml:space="preserve">Therefore, it seems unlikely that </w:t>
      </w:r>
      <w:r w:rsidR="00BC06A2">
        <w:t>they</w:t>
      </w:r>
      <w:r w:rsidR="00385B25" w:rsidRPr="00385B25">
        <w:t xml:space="preserve"> would be able to mobilise 50 metres reliably and repeatedly, or that </w:t>
      </w:r>
      <w:r w:rsidR="00BC06A2">
        <w:t>they</w:t>
      </w:r>
      <w:r w:rsidR="00385B25" w:rsidRPr="00385B25">
        <w:t xml:space="preserve"> could take advantage of</w:t>
      </w:r>
      <w:r w:rsidR="001E7536" w:rsidRPr="001E7536">
        <w:t xml:space="preserve"> appropriate aids such as </w:t>
      </w:r>
      <w:r w:rsidR="00044E81">
        <w:t xml:space="preserve">a </w:t>
      </w:r>
      <w:r w:rsidR="001E7536" w:rsidRPr="001E7536">
        <w:t xml:space="preserve">self-propelled wheelchair to improve </w:t>
      </w:r>
      <w:r w:rsidR="00BC06A2">
        <w:t>their</w:t>
      </w:r>
      <w:r w:rsidR="001E7536" w:rsidRPr="001E7536">
        <w:t xml:space="preserve"> ability to mobilise.</w:t>
      </w:r>
      <w:r w:rsidR="001E7536">
        <w:t>”</w:t>
      </w:r>
    </w:p>
    <w:p w14:paraId="74ABCFE1" w14:textId="77777777" w:rsidR="00B30181" w:rsidRDefault="00B30181" w:rsidP="00AE6A70"/>
    <w:p w14:paraId="6B11DCEE" w14:textId="7C9F414A" w:rsidR="002E0F05" w:rsidRDefault="002D5C63" w:rsidP="00AE6A70">
      <w:r w:rsidRPr="002D5C63">
        <w:t>Although</w:t>
      </w:r>
      <w:r>
        <w:t xml:space="preserve"> the </w:t>
      </w:r>
      <w:r w:rsidR="002E0F05" w:rsidRPr="002E0F05">
        <w:t xml:space="preserve">justification here has drawn on some of </w:t>
      </w:r>
      <w:r w:rsidR="00D63B90">
        <w:t>the</w:t>
      </w:r>
      <w:r w:rsidR="001D7E8C">
        <w:t xml:space="preserve"> s</w:t>
      </w:r>
      <w:r w:rsidR="001D7E8C" w:rsidRPr="001D7E8C">
        <w:t>p</w:t>
      </w:r>
      <w:r w:rsidR="001D7E8C">
        <w:t>e</w:t>
      </w:r>
      <w:r w:rsidR="001D7E8C" w:rsidRPr="001D7E8C">
        <w:t xml:space="preserve">cific words used </w:t>
      </w:r>
      <w:r w:rsidRPr="002D5C63">
        <w:t xml:space="preserve">in the descriptors the overall wording of the advice </w:t>
      </w:r>
      <w:r w:rsidR="00D63B90">
        <w:t>does</w:t>
      </w:r>
      <w:r w:rsidRPr="002D5C63">
        <w:t xml:space="preserve"> not compromise future decision making, so is acceptable.</w:t>
      </w:r>
      <w:r w:rsidR="00D46809">
        <w:t xml:space="preserve"> </w:t>
      </w:r>
    </w:p>
    <w:p w14:paraId="13F1014F" w14:textId="77777777" w:rsidR="00D46809" w:rsidRDefault="00D46809" w:rsidP="00AE6A70"/>
    <w:p w14:paraId="3C29701C" w14:textId="5AE2E603" w:rsidR="00B30181" w:rsidRDefault="00B925C6" w:rsidP="00AE6A70">
      <w:r w:rsidRPr="00CF2F55">
        <w:t>Example 2</w:t>
      </w:r>
      <w:r>
        <w:t xml:space="preserve"> - T</w:t>
      </w:r>
      <w:r w:rsidRPr="00B925C6">
        <w:t xml:space="preserve">his would be </w:t>
      </w:r>
      <w:r w:rsidRPr="00F32F60">
        <w:t>non-</w:t>
      </w:r>
      <w:r w:rsidR="00B30181" w:rsidRPr="00B30181">
        <w:t xml:space="preserve"> </w:t>
      </w:r>
      <w:r w:rsidR="00B30181" w:rsidRPr="00F32F60">
        <w:t>prescriptive</w:t>
      </w:r>
      <w:r w:rsidR="00B30181" w:rsidRPr="00B30181">
        <w:rPr>
          <w:b/>
          <w:bCs/>
        </w:rPr>
        <w:t xml:space="preserve"> </w:t>
      </w:r>
      <w:r w:rsidRPr="00B925C6">
        <w:t>advice.</w:t>
      </w:r>
    </w:p>
    <w:p w14:paraId="6C793561" w14:textId="48A63F7D" w:rsidR="00274397" w:rsidRDefault="00274397" w:rsidP="00AE6A70">
      <w:r>
        <w:t>“</w:t>
      </w:r>
      <w:r w:rsidR="0035703F">
        <w:t>Their</w:t>
      </w:r>
      <w:r>
        <w:t xml:space="preserve"> rheumatoid</w:t>
      </w:r>
      <w:r w:rsidRPr="00274397">
        <w:t xml:space="preserve"> arthritis</w:t>
      </w:r>
      <w:r>
        <w:t xml:space="preserve"> </w:t>
      </w:r>
      <w:r w:rsidR="006B54B4" w:rsidRPr="006B54B4">
        <w:t xml:space="preserve">mainly affects </w:t>
      </w:r>
      <w:r w:rsidR="00BC06A2">
        <w:t>their</w:t>
      </w:r>
      <w:r w:rsidR="006B54B4" w:rsidRPr="006B54B4">
        <w:t xml:space="preserve"> </w:t>
      </w:r>
      <w:r w:rsidR="00F65E38">
        <w:t>ankles</w:t>
      </w:r>
      <w:r w:rsidR="006B54B4" w:rsidRPr="006B54B4">
        <w:t xml:space="preserve"> and shoulders causing pain, but it also causes daily fatigue. However, from </w:t>
      </w:r>
      <w:r w:rsidR="00BC06A2">
        <w:t>their</w:t>
      </w:r>
      <w:r w:rsidR="006B54B4" w:rsidRPr="006B54B4">
        <w:t xml:space="preserve"> typical day history </w:t>
      </w:r>
      <w:r w:rsidR="00BC06A2">
        <w:t>they</w:t>
      </w:r>
      <w:r w:rsidR="006B54B4" w:rsidRPr="006B54B4">
        <w:t xml:space="preserve"> regularly walk to local shops which </w:t>
      </w:r>
      <w:r w:rsidR="00BC06A2">
        <w:t>they</w:t>
      </w:r>
      <w:r w:rsidR="006B54B4" w:rsidRPr="006B54B4">
        <w:t xml:space="preserve"> say takes </w:t>
      </w:r>
      <w:r w:rsidR="00BC06A2">
        <w:t>them</w:t>
      </w:r>
      <w:r w:rsidR="00305D5B">
        <w:t xml:space="preserve"> </w:t>
      </w:r>
      <w:r w:rsidR="006B54B4" w:rsidRPr="006B54B4">
        <w:t>3 or 4 minutes.</w:t>
      </w:r>
    </w:p>
    <w:p w14:paraId="6E994DD5" w14:textId="77777777" w:rsidR="00B629D3" w:rsidRDefault="00B629D3" w:rsidP="00AE6A70"/>
    <w:p w14:paraId="50BE7D43" w14:textId="7DAD9BD1" w:rsidR="00556421" w:rsidRDefault="00556421" w:rsidP="00AE6A70">
      <w:r w:rsidRPr="00556421">
        <w:t xml:space="preserve">Observation of </w:t>
      </w:r>
      <w:r w:rsidR="00BC06A2">
        <w:t>their</w:t>
      </w:r>
      <w:r w:rsidRPr="00556421">
        <w:t xml:space="preserve"> </w:t>
      </w:r>
      <w:r w:rsidR="003C3FA6">
        <w:t>walking</w:t>
      </w:r>
      <w:r w:rsidRPr="00556421">
        <w:t xml:space="preserve"> today confirmed abnormal </w:t>
      </w:r>
      <w:r w:rsidR="003C3FA6">
        <w:t>gait</w:t>
      </w:r>
      <w:r w:rsidR="006178C3" w:rsidRPr="006178C3">
        <w:t xml:space="preserve"> and reduced pace. Clinical examination confirmed the ankle and shoulder movements </w:t>
      </w:r>
      <w:r w:rsidR="00FA0603">
        <w:t xml:space="preserve">are </w:t>
      </w:r>
      <w:r w:rsidR="006178C3" w:rsidRPr="006178C3">
        <w:t xml:space="preserve">all reduced by about half of the normal range. Overall, a significant restriction in the ability to mobilise is likely, with the reduce shoulder function meaning any improvement by using appropriate aids such as </w:t>
      </w:r>
      <w:r w:rsidR="00592C7D">
        <w:t xml:space="preserve">a </w:t>
      </w:r>
      <w:r w:rsidR="006178C3" w:rsidRPr="006178C3">
        <w:t>self-propelled wheelchair would not be possible.</w:t>
      </w:r>
      <w:r w:rsidR="00592C7D">
        <w:t>”</w:t>
      </w:r>
    </w:p>
    <w:p w14:paraId="545500E1" w14:textId="77777777" w:rsidR="00380570" w:rsidRDefault="00380570" w:rsidP="00AE6A70"/>
    <w:p w14:paraId="60B70BCB" w14:textId="6222400B" w:rsidR="006B78E2" w:rsidRDefault="00DD7E69" w:rsidP="00AE6A70">
      <w:r w:rsidRPr="00DD7E69">
        <w:t>The justification here draws on evidence from several sources, and although an opinion is expressed about her disability the wording is non</w:t>
      </w:r>
      <w:r w:rsidR="006B78E2">
        <w:t>-</w:t>
      </w:r>
      <w:r w:rsidR="00725BDA">
        <w:t>prescriptive</w:t>
      </w:r>
      <w:r w:rsidRPr="00DD7E69">
        <w:t xml:space="preserve"> and the decision maker would be free to make whatever decision they felt to be appropriate.</w:t>
      </w:r>
    </w:p>
    <w:p w14:paraId="2DCCB2E9" w14:textId="7F35ACB1" w:rsidR="00543743" w:rsidRDefault="00787D50" w:rsidP="00D75763">
      <w:pPr>
        <w:pStyle w:val="Heading1number"/>
      </w:pPr>
      <w:bookmarkStart w:id="21" w:name="_Toc237450211"/>
      <w:r w:rsidRPr="00787D50">
        <w:lastRenderedPageBreak/>
        <w:t>Fi</w:t>
      </w:r>
      <w:r>
        <w:t>l</w:t>
      </w:r>
      <w:r w:rsidRPr="00787D50">
        <w:t>ework</w:t>
      </w:r>
      <w:bookmarkEnd w:id="21"/>
    </w:p>
    <w:p w14:paraId="2198E86F" w14:textId="04D35654" w:rsidR="00787D50" w:rsidRDefault="00787D50" w:rsidP="00787D50">
      <w:r w:rsidRPr="00787D50">
        <w:t xml:space="preserve">This section provides a brief </w:t>
      </w:r>
      <w:r w:rsidR="00305D5B">
        <w:t>overview</w:t>
      </w:r>
      <w:r w:rsidRPr="00787D50">
        <w:t xml:space="preserve"> of the </w:t>
      </w:r>
      <w:r w:rsidR="009014AD">
        <w:t>f</w:t>
      </w:r>
      <w:r w:rsidR="00FC3830">
        <w:t>ilework</w:t>
      </w:r>
      <w:r w:rsidRPr="00787D50">
        <w:t xml:space="preserve"> process</w:t>
      </w:r>
      <w:r w:rsidR="00305D5B">
        <w:t>es</w:t>
      </w:r>
      <w:r w:rsidRPr="00787D50">
        <w:t xml:space="preserve"> in ESA and UC</w:t>
      </w:r>
      <w:r w:rsidR="00E61DC9">
        <w:t>,</w:t>
      </w:r>
      <w:r w:rsidRPr="00787D50">
        <w:t xml:space="preserve"> to provide some background for those who will be performing ESA</w:t>
      </w:r>
      <w:r w:rsidR="00FC3830">
        <w:t>/</w:t>
      </w:r>
      <w:r w:rsidRPr="00787D50">
        <w:t xml:space="preserve">UC </w:t>
      </w:r>
      <w:r w:rsidR="00FC3830">
        <w:t>“</w:t>
      </w:r>
      <w:r w:rsidRPr="00787D50">
        <w:t>full</w:t>
      </w:r>
      <w:r w:rsidR="00FC3830">
        <w:t>”</w:t>
      </w:r>
      <w:r w:rsidRPr="00787D50">
        <w:t xml:space="preserve"> assessments. It serves to give the </w:t>
      </w:r>
      <w:r w:rsidR="003D27BF" w:rsidRPr="003D27BF">
        <w:t>assessing HCP some understanding of the process</w:t>
      </w:r>
      <w:r w:rsidR="00C51D32">
        <w:t>es</w:t>
      </w:r>
      <w:r w:rsidR="003D27BF" w:rsidRPr="003D27BF">
        <w:t xml:space="preserve"> a claim has gone through before being called to a full assessment and is not intended to be</w:t>
      </w:r>
      <w:r w:rsidR="002B5077" w:rsidRPr="002B5077">
        <w:t xml:space="preserve"> </w:t>
      </w:r>
      <w:r w:rsidR="00305D5B">
        <w:t xml:space="preserve">a </w:t>
      </w:r>
      <w:r w:rsidR="002B5077" w:rsidRPr="002B5077">
        <w:t>comprehensive guide. HCP</w:t>
      </w:r>
      <w:r w:rsidR="00927E37">
        <w:t>s</w:t>
      </w:r>
      <w:r w:rsidR="002B5077" w:rsidRPr="002B5077">
        <w:t xml:space="preserve"> undertaking </w:t>
      </w:r>
      <w:r w:rsidR="009014AD">
        <w:t>f</w:t>
      </w:r>
      <w:r w:rsidR="002B5077" w:rsidRPr="002B5077">
        <w:t>ilework will be trained specifically in ESA</w:t>
      </w:r>
      <w:r w:rsidR="00900032">
        <w:t>/</w:t>
      </w:r>
      <w:r w:rsidR="002B5077" w:rsidRPr="002B5077">
        <w:t xml:space="preserve">UC </w:t>
      </w:r>
      <w:r w:rsidR="009014AD">
        <w:t>f</w:t>
      </w:r>
      <w:r w:rsidR="00900032">
        <w:t>ilework</w:t>
      </w:r>
      <w:r w:rsidR="002B5077" w:rsidRPr="002B5077">
        <w:t xml:space="preserve"> </w:t>
      </w:r>
      <w:r w:rsidR="00F65E38">
        <w:t>and</w:t>
      </w:r>
      <w:r w:rsidR="002B5077" w:rsidRPr="002B5077">
        <w:t xml:space="preserve"> should refer to the WC</w:t>
      </w:r>
      <w:r w:rsidR="00416799">
        <w:t>A</w:t>
      </w:r>
      <w:r w:rsidR="002B5077" w:rsidRPr="002B5077">
        <w:t xml:space="preserve"> </w:t>
      </w:r>
      <w:r w:rsidR="00416799" w:rsidRPr="002B5077">
        <w:t xml:space="preserve">Filework </w:t>
      </w:r>
      <w:r w:rsidR="00F65E38">
        <w:t>Guidelines</w:t>
      </w:r>
      <w:r w:rsidR="002B5077" w:rsidRPr="002B5077">
        <w:t>.</w:t>
      </w:r>
    </w:p>
    <w:p w14:paraId="1C5097EE" w14:textId="77777777" w:rsidR="00416799" w:rsidRDefault="00416799" w:rsidP="00787D50"/>
    <w:p w14:paraId="479CF0BF" w14:textId="28DDCABA" w:rsidR="00416799" w:rsidRPr="00787D50" w:rsidRDefault="009234D2" w:rsidP="00416799">
      <w:pPr>
        <w:pStyle w:val="Heading2number"/>
      </w:pPr>
      <w:r w:rsidRPr="009234D2">
        <w:t xml:space="preserve"> </w:t>
      </w:r>
      <w:bookmarkStart w:id="22" w:name="_Toc237450212"/>
      <w:r w:rsidRPr="009234D2">
        <w:t xml:space="preserve">Special </w:t>
      </w:r>
      <w:r w:rsidR="007D3E92" w:rsidRPr="009234D2">
        <w:t xml:space="preserve">Rules </w:t>
      </w:r>
      <w:r w:rsidRPr="009234D2">
        <w:t xml:space="preserve">for </w:t>
      </w:r>
      <w:r w:rsidR="007D3E92" w:rsidRPr="009234D2">
        <w:t xml:space="preserve">End </w:t>
      </w:r>
      <w:r w:rsidRPr="009234D2">
        <w:t xml:space="preserve">of </w:t>
      </w:r>
      <w:r w:rsidR="007D3E92" w:rsidRPr="009234D2">
        <w:t>Life</w:t>
      </w:r>
      <w:r w:rsidR="007D3E92">
        <w:t xml:space="preserve"> </w:t>
      </w:r>
      <w:r>
        <w:t>(SREL) (</w:t>
      </w:r>
      <w:r w:rsidR="007D3E92" w:rsidRPr="007D3E92">
        <w:t>form</w:t>
      </w:r>
      <w:r w:rsidR="00305D5B">
        <w:t>erly</w:t>
      </w:r>
      <w:r w:rsidR="007D3E92" w:rsidRPr="007D3E92">
        <w:t xml:space="preserve"> referred to as Terminal Illness</w:t>
      </w:r>
      <w:r w:rsidR="007D3E92">
        <w:t xml:space="preserve"> (TI) Check)</w:t>
      </w:r>
      <w:bookmarkEnd w:id="22"/>
    </w:p>
    <w:p w14:paraId="0DB99C35" w14:textId="77777777" w:rsidR="006F1769" w:rsidRPr="006F1769" w:rsidRDefault="006F1769" w:rsidP="006F1769"/>
    <w:p w14:paraId="2BF5BB3C" w14:textId="4CAD9CC8" w:rsidR="00787D50" w:rsidRDefault="009959A8" w:rsidP="00236203">
      <w:r w:rsidRPr="009959A8">
        <w:t xml:space="preserve">When </w:t>
      </w:r>
      <w:r>
        <w:t xml:space="preserve">a </w:t>
      </w:r>
      <w:r w:rsidR="00685FD9" w:rsidRPr="00685FD9">
        <w:t xml:space="preserve">claimant contacts </w:t>
      </w:r>
      <w:r w:rsidR="001D5A97">
        <w:t>JCP</w:t>
      </w:r>
      <w:r w:rsidR="00685FD9" w:rsidRPr="00685FD9">
        <w:t xml:space="preserve"> indicating that they wish to apply for ESA </w:t>
      </w:r>
      <w:r>
        <w:t>/UC t</w:t>
      </w:r>
      <w:r w:rsidR="00685FD9" w:rsidRPr="00685FD9">
        <w:t>hey may state that they are nearing end of life</w:t>
      </w:r>
      <w:r w:rsidR="00D65316">
        <w:t>/</w:t>
      </w:r>
      <w:r w:rsidR="00685FD9" w:rsidRPr="00685FD9">
        <w:t>have been told they may have less than 12 months to live. Existing benefit claimants may also inform JC</w:t>
      </w:r>
      <w:r w:rsidR="00151436">
        <w:t xml:space="preserve">P </w:t>
      </w:r>
      <w:r w:rsidR="00685FD9" w:rsidRPr="00685FD9">
        <w:t>that they have become terminally ill or are nearing end of life.</w:t>
      </w:r>
      <w:r w:rsidR="000D74B4" w:rsidRPr="000D74B4">
        <w:t xml:space="preserve"> Prior to 4</w:t>
      </w:r>
      <w:r w:rsidR="000D74B4" w:rsidRPr="00C00CFF">
        <w:rPr>
          <w:vertAlign w:val="superscript"/>
        </w:rPr>
        <w:t>th</w:t>
      </w:r>
      <w:r w:rsidR="000D74B4" w:rsidRPr="000D74B4">
        <w:t xml:space="preserve"> April 2022, the definition of terminal illness in </w:t>
      </w:r>
      <w:r w:rsidR="00075CAD" w:rsidRPr="000D74B4">
        <w:t xml:space="preserve">Welfare </w:t>
      </w:r>
      <w:r w:rsidR="000D74B4" w:rsidRPr="000D74B4">
        <w:t xml:space="preserve">Reform Act </w:t>
      </w:r>
      <w:r w:rsidR="006745BC">
        <w:t>l</w:t>
      </w:r>
      <w:r w:rsidR="00075CAD" w:rsidRPr="000D74B4">
        <w:t xml:space="preserve">egislation </w:t>
      </w:r>
      <w:r w:rsidR="000D74B4" w:rsidRPr="000D74B4">
        <w:t>was</w:t>
      </w:r>
      <w:r w:rsidR="000D74B4">
        <w:t>:</w:t>
      </w:r>
    </w:p>
    <w:p w14:paraId="65186032" w14:textId="77777777" w:rsidR="00AE57DA" w:rsidRDefault="00AE57DA" w:rsidP="00236203"/>
    <w:p w14:paraId="48640F77" w14:textId="3B64907B" w:rsidR="00075CAD" w:rsidRDefault="00075CAD" w:rsidP="00236203">
      <w:r>
        <w:t>“</w:t>
      </w:r>
      <w:r w:rsidRPr="00075CAD">
        <w:t>that he is suffering from a progressive disease and his death i</w:t>
      </w:r>
      <w:r w:rsidR="00357E07">
        <w:t>n</w:t>
      </w:r>
      <w:r w:rsidRPr="00075CAD">
        <w:t xml:space="preserve"> </w:t>
      </w:r>
      <w:r w:rsidR="00BE0993" w:rsidRPr="00BE0993">
        <w:t xml:space="preserve">consequence of </w:t>
      </w:r>
      <w:r w:rsidR="00BE0993">
        <w:t>that</w:t>
      </w:r>
      <w:r w:rsidR="00BE0993" w:rsidRPr="00BE0993">
        <w:t xml:space="preserve"> disease can reasonably be expected within </w:t>
      </w:r>
      <w:r w:rsidR="00C81B4E">
        <w:t>6</w:t>
      </w:r>
      <w:r w:rsidR="00BE0993" w:rsidRPr="00BE0993">
        <w:t xml:space="preserve"> months.</w:t>
      </w:r>
      <w:r w:rsidR="00C81B4E">
        <w:t>”</w:t>
      </w:r>
    </w:p>
    <w:p w14:paraId="718A4998" w14:textId="77777777" w:rsidR="00C81B4E" w:rsidRPr="00AD2188" w:rsidRDefault="00C81B4E" w:rsidP="00236203"/>
    <w:p w14:paraId="585168E0" w14:textId="10F13C38" w:rsidR="00BF5B51" w:rsidRPr="00AD2188" w:rsidRDefault="00CE7BFA" w:rsidP="00236203">
      <w:r w:rsidRPr="00AD2188">
        <w:t xml:space="preserve">This definition was reviewed by the UK </w:t>
      </w:r>
      <w:r w:rsidR="00517C13" w:rsidRPr="00AD2188">
        <w:t xml:space="preserve">Government </w:t>
      </w:r>
      <w:r w:rsidRPr="00AD2188">
        <w:t xml:space="preserve">for ESA and UC and has been replaced by the following definition in the </w:t>
      </w:r>
      <w:r w:rsidR="00197DC9" w:rsidRPr="00AD2188">
        <w:t xml:space="preserve">Universal Credit </w:t>
      </w:r>
      <w:r w:rsidRPr="00AD2188">
        <w:t xml:space="preserve">and </w:t>
      </w:r>
      <w:r w:rsidR="00197DC9" w:rsidRPr="00AD2188">
        <w:t xml:space="preserve">Employment </w:t>
      </w:r>
      <w:r w:rsidRPr="00AD2188">
        <w:t xml:space="preserve">and </w:t>
      </w:r>
      <w:r w:rsidR="00197DC9" w:rsidRPr="00AD2188">
        <w:t xml:space="preserve">Support </w:t>
      </w:r>
      <w:r w:rsidR="0064526A" w:rsidRPr="00AD2188">
        <w:t>Allowance (Terminal Illness) (Amendment)</w:t>
      </w:r>
      <w:r w:rsidR="001436C3" w:rsidRPr="00AD2188">
        <w:t xml:space="preserve"> </w:t>
      </w:r>
      <w:r w:rsidR="00BF5B51" w:rsidRPr="00AD2188">
        <w:t xml:space="preserve">Regulations </w:t>
      </w:r>
      <w:r w:rsidR="001436C3" w:rsidRPr="00AD2188">
        <w:t>2022</w:t>
      </w:r>
    </w:p>
    <w:p w14:paraId="3E135F8A" w14:textId="77777777" w:rsidR="00822929" w:rsidRDefault="00822929" w:rsidP="00236203">
      <w:pPr>
        <w:rPr>
          <w:b/>
          <w:bCs/>
        </w:rPr>
      </w:pPr>
    </w:p>
    <w:p w14:paraId="6CAB46EE" w14:textId="202A6A01" w:rsidR="00BF5B51" w:rsidRPr="005D7BF1" w:rsidRDefault="00BF5B51" w:rsidP="00236203">
      <w:r w:rsidRPr="005D7BF1">
        <w:t xml:space="preserve">“that he is suffering from a progressive disease and his death </w:t>
      </w:r>
      <w:r w:rsidR="0098379B" w:rsidRPr="005D7BF1">
        <w:t xml:space="preserve">in consequence of </w:t>
      </w:r>
      <w:r w:rsidR="00822929" w:rsidRPr="005D7BF1">
        <w:t>that</w:t>
      </w:r>
      <w:r w:rsidR="0098379B" w:rsidRPr="005D7BF1">
        <w:t xml:space="preserve"> disease can reasonably be expected within 12 months</w:t>
      </w:r>
      <w:r w:rsidR="00822929" w:rsidRPr="005D7BF1">
        <w:t>.</w:t>
      </w:r>
      <w:r w:rsidR="0098379B" w:rsidRPr="005D7BF1">
        <w:t>”</w:t>
      </w:r>
    </w:p>
    <w:p w14:paraId="149FF5E3" w14:textId="77777777" w:rsidR="004D4A90" w:rsidRDefault="004D4A90" w:rsidP="00236203">
      <w:pPr>
        <w:rPr>
          <w:b/>
          <w:bCs/>
        </w:rPr>
      </w:pPr>
    </w:p>
    <w:p w14:paraId="7E085003" w14:textId="1C0780C6" w:rsidR="004D4A90" w:rsidRPr="005D7BF1" w:rsidRDefault="004D4A90" w:rsidP="00236203">
      <w:r w:rsidRPr="005D7BF1">
        <w:t xml:space="preserve">The DWP </w:t>
      </w:r>
      <w:r w:rsidR="0C3889B3">
        <w:t>have changed</w:t>
      </w:r>
      <w:r w:rsidRPr="005D7BF1">
        <w:t xml:space="preserve"> the language used in connection with the </w:t>
      </w:r>
      <w:r w:rsidR="00E9771E" w:rsidRPr="005D7BF1">
        <w:t>Special Rules, moving away from the ph</w:t>
      </w:r>
      <w:r w:rsidR="005A3967" w:rsidRPr="005D7BF1">
        <w:t>r</w:t>
      </w:r>
      <w:r w:rsidR="00E9771E" w:rsidRPr="005D7BF1">
        <w:t xml:space="preserve">ase </w:t>
      </w:r>
      <w:r w:rsidR="00EF62FB" w:rsidRPr="005D7BF1">
        <w:t>‘</w:t>
      </w:r>
      <w:r w:rsidR="00E9771E" w:rsidRPr="005D7BF1">
        <w:t>terminal illness</w:t>
      </w:r>
      <w:r w:rsidR="00EF62FB" w:rsidRPr="005D7BF1">
        <w:t>’</w:t>
      </w:r>
      <w:r w:rsidR="00E9771E" w:rsidRPr="005D7BF1">
        <w:t xml:space="preserve"> and replacing it with </w:t>
      </w:r>
      <w:r w:rsidR="00EF62FB" w:rsidRPr="005D7BF1">
        <w:t>‘</w:t>
      </w:r>
      <w:r w:rsidR="00E9771E" w:rsidRPr="005D7BF1">
        <w:t>nearing the end of life.</w:t>
      </w:r>
      <w:r w:rsidR="00EF62FB" w:rsidRPr="005D7BF1">
        <w:t>’</w:t>
      </w:r>
    </w:p>
    <w:p w14:paraId="58D2D0A5" w14:textId="77777777" w:rsidR="00EF62FB" w:rsidRDefault="00EF62FB" w:rsidP="00236203">
      <w:pPr>
        <w:rPr>
          <w:b/>
          <w:bCs/>
        </w:rPr>
      </w:pPr>
    </w:p>
    <w:p w14:paraId="1CBB6134" w14:textId="6283EE51" w:rsidR="00EF62FB" w:rsidRDefault="009D3D5A" w:rsidP="00236203">
      <w:r w:rsidRPr="009D3D5A">
        <w:t xml:space="preserve">When a claimant is considered to potentially meet the criteria for the </w:t>
      </w:r>
      <w:r w:rsidR="00942BB5" w:rsidRPr="009D3D5A">
        <w:t xml:space="preserve">Special Rules </w:t>
      </w:r>
      <w:r w:rsidRPr="009D3D5A">
        <w:t xml:space="preserve">for </w:t>
      </w:r>
      <w:r w:rsidR="00942BB5" w:rsidRPr="009D3D5A">
        <w:t xml:space="preserve">End </w:t>
      </w:r>
      <w:r w:rsidRPr="009D3D5A">
        <w:t xml:space="preserve">of </w:t>
      </w:r>
      <w:r w:rsidR="00942BB5" w:rsidRPr="009D3D5A">
        <w:t>Life</w:t>
      </w:r>
      <w:r w:rsidRPr="009D3D5A">
        <w:t xml:space="preserve">, a referral will be sent to the </w:t>
      </w:r>
      <w:r w:rsidR="004F148D" w:rsidRPr="009D3D5A">
        <w:t xml:space="preserve">Health Assessment Advisory Service </w:t>
      </w:r>
      <w:r w:rsidRPr="009D3D5A">
        <w:t>for advice in case</w:t>
      </w:r>
      <w:r w:rsidR="00661B8B">
        <w:t>s</w:t>
      </w:r>
      <w:r w:rsidRPr="009D3D5A">
        <w:t xml:space="preserve"> where the </w:t>
      </w:r>
      <w:r w:rsidR="00661B8B" w:rsidRPr="009D3D5A">
        <w:t xml:space="preserve">Decision Maker </w:t>
      </w:r>
      <w:r w:rsidRPr="009D3D5A">
        <w:t xml:space="preserve">cannot determine that the </w:t>
      </w:r>
      <w:r w:rsidR="00661B8B" w:rsidRPr="009D3D5A">
        <w:t xml:space="preserve">Special Rules </w:t>
      </w:r>
      <w:r w:rsidRPr="009D3D5A">
        <w:t xml:space="preserve">for </w:t>
      </w:r>
      <w:r w:rsidR="00661B8B" w:rsidRPr="009D3D5A">
        <w:t xml:space="preserve">End </w:t>
      </w:r>
      <w:r w:rsidRPr="009D3D5A">
        <w:t xml:space="preserve">of </w:t>
      </w:r>
      <w:r w:rsidR="00661B8B" w:rsidRPr="009D3D5A">
        <w:t xml:space="preserve">Life </w:t>
      </w:r>
      <w:r w:rsidRPr="009D3D5A">
        <w:t xml:space="preserve">have been met on the evidence </w:t>
      </w:r>
      <w:r w:rsidR="009464EF">
        <w:t>held. T</w:t>
      </w:r>
      <w:r w:rsidRPr="009D3D5A">
        <w:t xml:space="preserve">he HCP will access the case using the </w:t>
      </w:r>
      <w:r w:rsidR="00E91AA0" w:rsidRPr="009D3D5A">
        <w:t xml:space="preserve">Medical Services Referral System </w:t>
      </w:r>
      <w:r w:rsidR="00E91AA0">
        <w:t>(</w:t>
      </w:r>
      <w:r w:rsidRPr="009D3D5A">
        <w:t>MSRS</w:t>
      </w:r>
      <w:r w:rsidR="00E91AA0">
        <w:t>)</w:t>
      </w:r>
      <w:r w:rsidRPr="009D3D5A">
        <w:t xml:space="preserve"> </w:t>
      </w:r>
      <w:r w:rsidR="00607D2D">
        <w:t xml:space="preserve">and </w:t>
      </w:r>
      <w:r w:rsidR="00C17F81">
        <w:t>f</w:t>
      </w:r>
      <w:r w:rsidRPr="009D3D5A">
        <w:t xml:space="preserve">ollow </w:t>
      </w:r>
      <w:r w:rsidR="00607D2D" w:rsidRPr="00607D2D">
        <w:t xml:space="preserve">a process which has been agreed by the customer </w:t>
      </w:r>
      <w:r w:rsidR="00DC4036">
        <w:t>(</w:t>
      </w:r>
      <w:r w:rsidR="00607D2D" w:rsidRPr="00607D2D">
        <w:t>DWP</w:t>
      </w:r>
      <w:r w:rsidR="00DC4036">
        <w:t>)</w:t>
      </w:r>
      <w:r w:rsidR="00607D2D" w:rsidRPr="00607D2D">
        <w:t xml:space="preserve">. The advice provided to the </w:t>
      </w:r>
      <w:r w:rsidR="000E37F4" w:rsidRPr="00607D2D">
        <w:t xml:space="preserve">Decision Maker </w:t>
      </w:r>
      <w:r w:rsidR="00607D2D" w:rsidRPr="00607D2D">
        <w:t>will be generated using the Li</w:t>
      </w:r>
      <w:r w:rsidR="000E37F4" w:rsidRPr="00607D2D">
        <w:t>MA</w:t>
      </w:r>
      <w:r w:rsidR="00607D2D" w:rsidRPr="00607D2D">
        <w:t xml:space="preserve"> application.</w:t>
      </w:r>
    </w:p>
    <w:p w14:paraId="7E8B60C3" w14:textId="77777777" w:rsidR="000E37F4" w:rsidRDefault="000E37F4" w:rsidP="00236203"/>
    <w:p w14:paraId="2FBF4191" w14:textId="502F1CBE" w:rsidR="000E37F4" w:rsidRPr="00EF62FB" w:rsidRDefault="00CF3606" w:rsidP="00C96530">
      <w:r w:rsidRPr="00CF3606">
        <w:t xml:space="preserve">A detailed explanation of this process may be found in the </w:t>
      </w:r>
      <w:r w:rsidR="000E3D8F" w:rsidRPr="00CF3606">
        <w:t>Filework</w:t>
      </w:r>
      <w:r w:rsidRPr="00CF3606">
        <w:t xml:space="preserve"> </w:t>
      </w:r>
      <w:r w:rsidR="00C51CF9">
        <w:t>Guidelines</w:t>
      </w:r>
      <w:r w:rsidRPr="00CF3606">
        <w:t xml:space="preserve">, however, in summary, a check takes place to find out </w:t>
      </w:r>
      <w:r w:rsidR="008263DA" w:rsidRPr="008263DA">
        <w:t>whether</w:t>
      </w:r>
      <w:r w:rsidR="008263DA">
        <w:t xml:space="preserve"> </w:t>
      </w:r>
      <w:r w:rsidR="00FF44C3">
        <w:t xml:space="preserve">a </w:t>
      </w:r>
      <w:r w:rsidRPr="00CF3606">
        <w:t xml:space="preserve">DS1500 or SR1 </w:t>
      </w:r>
      <w:r w:rsidR="007E22D4">
        <w:t>(</w:t>
      </w:r>
      <w:r w:rsidRPr="00CF3606">
        <w:t xml:space="preserve">or Scottish </w:t>
      </w:r>
      <w:r w:rsidR="00197AFE">
        <w:t>BASRiS</w:t>
      </w:r>
      <w:r w:rsidRPr="00CF3606">
        <w:t xml:space="preserve"> form</w:t>
      </w:r>
      <w:r w:rsidR="00C51CF9">
        <w:t>)</w:t>
      </w:r>
      <w:r w:rsidR="00FC402A" w:rsidRPr="00FC402A">
        <w:t xml:space="preserve"> has been submitted by the claimant. If the DS1500</w:t>
      </w:r>
      <w:r w:rsidR="006F528C">
        <w:t>/</w:t>
      </w:r>
      <w:r w:rsidR="00FC402A" w:rsidRPr="00FC402A">
        <w:t>SR1</w:t>
      </w:r>
      <w:r w:rsidR="006F528C">
        <w:t>/</w:t>
      </w:r>
      <w:r w:rsidR="00FC402A" w:rsidRPr="00FC402A">
        <w:t>BASR</w:t>
      </w:r>
      <w:r w:rsidR="006F528C">
        <w:t>i</w:t>
      </w:r>
      <w:r w:rsidR="00FC402A" w:rsidRPr="00FC402A">
        <w:t xml:space="preserve">S confirms the claimant is nearing </w:t>
      </w:r>
      <w:r w:rsidR="00FF44C3">
        <w:t xml:space="preserve">the </w:t>
      </w:r>
      <w:r w:rsidR="00FC402A" w:rsidRPr="00FC402A">
        <w:t xml:space="preserve">end of life, this advice is submitted to the </w:t>
      </w:r>
      <w:r w:rsidR="00437F08" w:rsidRPr="00FC402A">
        <w:t xml:space="preserve">Decision Maker </w:t>
      </w:r>
      <w:r w:rsidR="00FC402A" w:rsidRPr="00FC402A">
        <w:t>on form ESA85A or UC85A</w:t>
      </w:r>
      <w:r w:rsidR="000078F2" w:rsidRPr="000078F2">
        <w:t>.</w:t>
      </w:r>
    </w:p>
    <w:p w14:paraId="4473ED4B" w14:textId="3F7B0E20" w:rsidR="00437F08" w:rsidRDefault="008326CD" w:rsidP="00787D50">
      <w:r w:rsidRPr="005E7A8D">
        <w:lastRenderedPageBreak/>
        <w:t>If no DS1500</w:t>
      </w:r>
      <w:r w:rsidR="005E7A8D">
        <w:t>/</w:t>
      </w:r>
      <w:r w:rsidRPr="005E7A8D">
        <w:t>SR1</w:t>
      </w:r>
      <w:r w:rsidR="005E7A8D">
        <w:t xml:space="preserve">/BASRiS </w:t>
      </w:r>
      <w:r w:rsidRPr="005E7A8D">
        <w:t>has been submitted</w:t>
      </w:r>
      <w:r w:rsidR="00BE71E3" w:rsidRPr="005E7A8D">
        <w:t xml:space="preserve"> </w:t>
      </w:r>
      <w:r w:rsidR="005E7A8D">
        <w:t>with</w:t>
      </w:r>
      <w:r w:rsidR="00BE71E3" w:rsidRPr="005E7A8D">
        <w:t xml:space="preserve"> the ESA</w:t>
      </w:r>
      <w:r w:rsidR="005E7A8D">
        <w:t>/</w:t>
      </w:r>
      <w:r w:rsidR="00BE71E3" w:rsidRPr="005E7A8D">
        <w:t xml:space="preserve">UC claim, a check takes place to see if there has been a recent application for DLA, </w:t>
      </w:r>
      <w:r w:rsidR="002F2197">
        <w:t>AA</w:t>
      </w:r>
      <w:r w:rsidR="00BE71E3" w:rsidRPr="005E7A8D">
        <w:t xml:space="preserve"> or PIP</w:t>
      </w:r>
      <w:r w:rsidR="00BE71E3" w:rsidRPr="00BE71E3">
        <w:t xml:space="preserve"> under the </w:t>
      </w:r>
      <w:r w:rsidR="002F2197" w:rsidRPr="00BE71E3">
        <w:t>Special Rules</w:t>
      </w:r>
      <w:r w:rsidR="00BE71E3" w:rsidRPr="00BE71E3">
        <w:t xml:space="preserve">. In England and Wales, </w:t>
      </w:r>
      <w:r w:rsidR="005361F9">
        <w:t xml:space="preserve">if </w:t>
      </w:r>
      <w:r w:rsidR="00BE71E3" w:rsidRPr="00BE71E3">
        <w:t xml:space="preserve">a claimant has met the </w:t>
      </w:r>
      <w:r w:rsidR="005361F9" w:rsidRPr="00BE71E3">
        <w:t xml:space="preserve">Special Rules </w:t>
      </w:r>
      <w:r w:rsidR="00BE71E3" w:rsidRPr="00BE71E3">
        <w:t xml:space="preserve">criteria for DLA, </w:t>
      </w:r>
      <w:r w:rsidR="005361F9">
        <w:t>A</w:t>
      </w:r>
      <w:r w:rsidR="00BE71E3" w:rsidRPr="00BE71E3">
        <w:t>A or PIP, the claimant can be considered as nearing the end of life for the purposes</w:t>
      </w:r>
      <w:r w:rsidR="005E7A8D" w:rsidRPr="005E7A8D">
        <w:t xml:space="preserve"> of ESA</w:t>
      </w:r>
      <w:r w:rsidR="004F06D6">
        <w:t>/</w:t>
      </w:r>
      <w:r w:rsidR="005E7A8D" w:rsidRPr="005E7A8D">
        <w:t>UC.</w:t>
      </w:r>
    </w:p>
    <w:p w14:paraId="6A1983E2" w14:textId="77777777" w:rsidR="004F06D6" w:rsidRDefault="004F06D6" w:rsidP="00787D50"/>
    <w:p w14:paraId="00EE2032" w14:textId="6ED9B7B7" w:rsidR="00384BE9" w:rsidRDefault="00384BE9" w:rsidP="00787D50">
      <w:r w:rsidRPr="00384BE9">
        <w:t xml:space="preserve">In Scotland for PIP, there is no specific time period defined for </w:t>
      </w:r>
      <w:r w:rsidR="0020209F">
        <w:t>nearing end of life</w:t>
      </w:r>
      <w:r w:rsidRPr="00384BE9">
        <w:t xml:space="preserve"> therefore should a B</w:t>
      </w:r>
      <w:r w:rsidR="006950B5">
        <w:t>A</w:t>
      </w:r>
      <w:r w:rsidRPr="00384BE9">
        <w:t>SR</w:t>
      </w:r>
      <w:r w:rsidR="006950B5">
        <w:t>i</w:t>
      </w:r>
      <w:r w:rsidRPr="00384BE9">
        <w:t>S form be received alongside an ESA</w:t>
      </w:r>
      <w:r w:rsidR="006950B5">
        <w:t>/</w:t>
      </w:r>
      <w:r w:rsidRPr="00384BE9">
        <w:t xml:space="preserve">UC claim, the HCP must review this carefully to see if the </w:t>
      </w:r>
      <w:r w:rsidR="00C51CF9">
        <w:t>evidence</w:t>
      </w:r>
      <w:r w:rsidRPr="00384BE9">
        <w:t xml:space="preserve"> suggests that the claimant meets the </w:t>
      </w:r>
      <w:r w:rsidR="00C56060" w:rsidRPr="00384BE9">
        <w:t xml:space="preserve">Special Rules </w:t>
      </w:r>
      <w:r w:rsidRPr="00384BE9">
        <w:t xml:space="preserve">for </w:t>
      </w:r>
      <w:r w:rsidR="00C56060" w:rsidRPr="00384BE9">
        <w:t xml:space="preserve">End </w:t>
      </w:r>
      <w:r w:rsidRPr="00384BE9">
        <w:t xml:space="preserve">of </w:t>
      </w:r>
      <w:r w:rsidR="00C56060" w:rsidRPr="00384BE9">
        <w:t>Life</w:t>
      </w:r>
      <w:r w:rsidR="00C56060" w:rsidRPr="00BF365D">
        <w:t xml:space="preserve"> </w:t>
      </w:r>
      <w:r w:rsidR="00C56060">
        <w:t xml:space="preserve">for </w:t>
      </w:r>
      <w:r w:rsidR="00BF365D" w:rsidRPr="00BF365D">
        <w:t>ESA</w:t>
      </w:r>
      <w:r w:rsidR="00BF365D">
        <w:t>/UC</w:t>
      </w:r>
      <w:r w:rsidR="00BF365D" w:rsidRPr="00BF365D">
        <w:t>.</w:t>
      </w:r>
    </w:p>
    <w:p w14:paraId="2ED6A68D" w14:textId="77777777" w:rsidR="00F41701" w:rsidRDefault="00F41701" w:rsidP="00787D50"/>
    <w:p w14:paraId="6A8B7B6A" w14:textId="138EB682" w:rsidR="00F41701" w:rsidRDefault="00F41701" w:rsidP="00787D50">
      <w:r w:rsidRPr="00F41701">
        <w:t>If no</w:t>
      </w:r>
      <w:r>
        <w:rPr>
          <w:b/>
          <w:bCs/>
        </w:rPr>
        <w:t xml:space="preserve"> </w:t>
      </w:r>
      <w:r w:rsidRPr="005E7A8D">
        <w:t>DS1500</w:t>
      </w:r>
      <w:r>
        <w:t>/</w:t>
      </w:r>
      <w:r w:rsidRPr="005E7A8D">
        <w:t>SR1</w:t>
      </w:r>
      <w:r>
        <w:t>/BASRiS</w:t>
      </w:r>
      <w:r w:rsidR="00D71BA2">
        <w:t xml:space="preserve"> form</w:t>
      </w:r>
      <w:r>
        <w:t xml:space="preserve"> </w:t>
      </w:r>
      <w:r w:rsidR="00114DB5" w:rsidRPr="00114DB5">
        <w:t xml:space="preserve">is available and there is no confirmation that the claimant has met the </w:t>
      </w:r>
      <w:r w:rsidR="002637AD" w:rsidRPr="00114DB5">
        <w:t xml:space="preserve">Special Rules </w:t>
      </w:r>
      <w:r w:rsidR="00114DB5" w:rsidRPr="00114DB5">
        <w:t xml:space="preserve">criteria through </w:t>
      </w:r>
      <w:r w:rsidR="00CF6F46">
        <w:t>a</w:t>
      </w:r>
      <w:r w:rsidR="00114DB5" w:rsidRPr="00114DB5">
        <w:t xml:space="preserve"> previous DL</w:t>
      </w:r>
      <w:r w:rsidR="00281464">
        <w:t>A/AA</w:t>
      </w:r>
      <w:r w:rsidR="00114DB5" w:rsidRPr="00114DB5">
        <w:t xml:space="preserve"> or PIP application, the HCP will seek further medical </w:t>
      </w:r>
      <w:r w:rsidR="00AF4C44" w:rsidRPr="00AF4C44">
        <w:t>evidence</w:t>
      </w:r>
      <w:r w:rsidR="00AF4C44">
        <w:t xml:space="preserve"> </w:t>
      </w:r>
      <w:r w:rsidR="00114DB5" w:rsidRPr="00114DB5">
        <w:t xml:space="preserve">from a practitioner involved in </w:t>
      </w:r>
      <w:r w:rsidR="00C51CF9">
        <w:t xml:space="preserve">the </w:t>
      </w:r>
      <w:r w:rsidR="00114DB5" w:rsidRPr="00114DB5">
        <w:t>medical care of the claimant.</w:t>
      </w:r>
    </w:p>
    <w:p w14:paraId="1B35972F" w14:textId="77777777" w:rsidR="002637AD" w:rsidRDefault="002637AD" w:rsidP="00787D50"/>
    <w:p w14:paraId="17A10BE4" w14:textId="4000C9A4" w:rsidR="002637AD" w:rsidRDefault="002637AD" w:rsidP="00787D50">
      <w:r w:rsidRPr="002637AD">
        <w:t xml:space="preserve">It should be noted that </w:t>
      </w:r>
      <w:r w:rsidR="00CF6F46">
        <w:t>a</w:t>
      </w:r>
      <w:r w:rsidRPr="002637AD">
        <w:t xml:space="preserve"> claimant who meets the criteria for the </w:t>
      </w:r>
      <w:r w:rsidR="005C1E3C" w:rsidRPr="002637AD">
        <w:t xml:space="preserve">Special Rules </w:t>
      </w:r>
      <w:r w:rsidR="00CF6F46">
        <w:t>f</w:t>
      </w:r>
      <w:r w:rsidRPr="002637AD">
        <w:t xml:space="preserve">or </w:t>
      </w:r>
      <w:r w:rsidR="0047696F" w:rsidRPr="002637AD">
        <w:t xml:space="preserve">End </w:t>
      </w:r>
      <w:r w:rsidRPr="002637AD">
        <w:t xml:space="preserve">of </w:t>
      </w:r>
      <w:r w:rsidR="0047696F" w:rsidRPr="002637AD">
        <w:t xml:space="preserve">Life </w:t>
      </w:r>
      <w:r w:rsidRPr="002637AD">
        <w:t>will be entitled to the higher rate of benefit while</w:t>
      </w:r>
      <w:r w:rsidR="0038397F" w:rsidRPr="0038397F">
        <w:t xml:space="preserve"> still in </w:t>
      </w:r>
      <w:r w:rsidR="00EB64CF">
        <w:t>the</w:t>
      </w:r>
      <w:r w:rsidR="0038397F" w:rsidRPr="0038397F">
        <w:t xml:space="preserve"> </w:t>
      </w:r>
      <w:r w:rsidR="0047696F" w:rsidRPr="0038397F">
        <w:t>13-week</w:t>
      </w:r>
      <w:r w:rsidR="0038397F" w:rsidRPr="0038397F">
        <w:t xml:space="preserve"> assessment phase and from day </w:t>
      </w:r>
      <w:r w:rsidR="0047696F">
        <w:t>1</w:t>
      </w:r>
      <w:r w:rsidR="0038397F" w:rsidRPr="0038397F">
        <w:t xml:space="preserve"> of the health</w:t>
      </w:r>
      <w:r w:rsidR="0047696F">
        <w:t>-</w:t>
      </w:r>
      <w:r w:rsidR="0038397F" w:rsidRPr="0038397F">
        <w:t>related UC claim.</w:t>
      </w:r>
    </w:p>
    <w:p w14:paraId="131BE481" w14:textId="77777777" w:rsidR="00FB3C0B" w:rsidRDefault="00FB3C0B" w:rsidP="00787D50"/>
    <w:p w14:paraId="01B7EE91" w14:textId="4537E9C6" w:rsidR="00FB3C0B" w:rsidRDefault="00FB3C0B" w:rsidP="00787D50">
      <w:r w:rsidRPr="00FB3C0B">
        <w:t>The HCP will review the evidence obtained and provide advice on the body of evidence, indicating whether it is likely that the claimant is nearing the end of life as defined in the legislation.</w:t>
      </w:r>
      <w:r w:rsidR="005A2A73">
        <w:t xml:space="preserve"> </w:t>
      </w:r>
    </w:p>
    <w:p w14:paraId="796EE118" w14:textId="77777777" w:rsidR="0047696F" w:rsidRDefault="0047696F" w:rsidP="00787D50"/>
    <w:p w14:paraId="02189445" w14:textId="6304DD25" w:rsidR="0047696F" w:rsidRDefault="008E6489" w:rsidP="00787D50">
      <w:r w:rsidRPr="008E6489">
        <w:t xml:space="preserve">If the claimant is considered to meet the criteria for the </w:t>
      </w:r>
      <w:r w:rsidR="000654D0" w:rsidRPr="008E6489">
        <w:t xml:space="preserve">Special Rules </w:t>
      </w:r>
      <w:r w:rsidRPr="008E6489">
        <w:t xml:space="preserve">for </w:t>
      </w:r>
      <w:r w:rsidR="000654D0" w:rsidRPr="008E6489">
        <w:t xml:space="preserve">End </w:t>
      </w:r>
      <w:r w:rsidRPr="008E6489">
        <w:t xml:space="preserve">of </w:t>
      </w:r>
      <w:r w:rsidR="000654D0" w:rsidRPr="008E6489">
        <w:t>Life</w:t>
      </w:r>
      <w:r w:rsidRPr="008E6489">
        <w:t xml:space="preserve">, the HCP will submit this </w:t>
      </w:r>
      <w:r w:rsidR="0023014D" w:rsidRPr="0023014D">
        <w:t>advice</w:t>
      </w:r>
      <w:r w:rsidR="0023014D">
        <w:t xml:space="preserve"> </w:t>
      </w:r>
      <w:r w:rsidRPr="008E6489">
        <w:t xml:space="preserve">to the </w:t>
      </w:r>
      <w:r w:rsidR="0023014D" w:rsidRPr="008E6489">
        <w:t>Decision Maker</w:t>
      </w:r>
      <w:r w:rsidRPr="008E6489">
        <w:t xml:space="preserve">. If the </w:t>
      </w:r>
      <w:r w:rsidR="0023014D" w:rsidRPr="0023014D">
        <w:t>advice</w:t>
      </w:r>
      <w:r w:rsidR="0023014D">
        <w:t xml:space="preserve"> </w:t>
      </w:r>
      <w:r w:rsidRPr="008E6489">
        <w:t xml:space="preserve">is accepted, the claimant will be determined as meeting the criteria of having </w:t>
      </w:r>
      <w:r w:rsidR="002C2DB3">
        <w:t>l</w:t>
      </w:r>
      <w:r w:rsidR="00243BEB" w:rsidRPr="008E6489">
        <w:t xml:space="preserve">imited </w:t>
      </w:r>
      <w:r w:rsidR="002C2DB3">
        <w:t>c</w:t>
      </w:r>
      <w:r w:rsidR="00243BEB" w:rsidRPr="008E6489">
        <w:t xml:space="preserve">apability </w:t>
      </w:r>
      <w:r w:rsidRPr="008E6489">
        <w:t xml:space="preserve">for </w:t>
      </w:r>
      <w:r w:rsidR="002C2DB3">
        <w:t>w</w:t>
      </w:r>
      <w:r w:rsidR="00243BEB" w:rsidRPr="008E6489">
        <w:t xml:space="preserve">ork </w:t>
      </w:r>
      <w:r w:rsidRPr="008E6489">
        <w:t xml:space="preserve">and </w:t>
      </w:r>
      <w:r w:rsidR="002C2DB3">
        <w:t>w</w:t>
      </w:r>
      <w:r w:rsidR="0083201B" w:rsidRPr="008E6489">
        <w:t>ork</w:t>
      </w:r>
      <w:r w:rsidR="0083201B">
        <w:t>-</w:t>
      </w:r>
      <w:r w:rsidR="002C2DB3">
        <w:t>r</w:t>
      </w:r>
      <w:r w:rsidR="0083201B" w:rsidRPr="008E6489">
        <w:t xml:space="preserve">elated </w:t>
      </w:r>
      <w:r w:rsidR="002C2DB3">
        <w:t>a</w:t>
      </w:r>
      <w:r w:rsidR="0083201B" w:rsidRPr="008E6489">
        <w:t xml:space="preserve">ctivity </w:t>
      </w:r>
      <w:r w:rsidR="0083201B">
        <w:t>(</w:t>
      </w:r>
      <w:r w:rsidRPr="008E6489">
        <w:t>LCWRA</w:t>
      </w:r>
      <w:r w:rsidR="0083201B">
        <w:t>)</w:t>
      </w:r>
      <w:r w:rsidR="000654D0" w:rsidRPr="000654D0">
        <w:t>.</w:t>
      </w:r>
    </w:p>
    <w:p w14:paraId="789A1FFF" w14:textId="77777777" w:rsidR="0083201B" w:rsidRDefault="0083201B" w:rsidP="00787D50"/>
    <w:p w14:paraId="6E656F3B" w14:textId="41792B67" w:rsidR="0083201B" w:rsidRDefault="0083201B" w:rsidP="00787D50">
      <w:r w:rsidRPr="0083201B">
        <w:t xml:space="preserve">There is no requirement for claimants who are nearing the end of life to participate in any form of </w:t>
      </w:r>
      <w:r w:rsidR="0047009D" w:rsidRPr="0083201B">
        <w:t>work-related</w:t>
      </w:r>
      <w:r w:rsidRPr="0083201B">
        <w:t xml:space="preserve"> activity. After a </w:t>
      </w:r>
      <w:r w:rsidR="00324399">
        <w:t>3-</w:t>
      </w:r>
      <w:r w:rsidRPr="0083201B">
        <w:t>year</w:t>
      </w:r>
      <w:r w:rsidR="00F60077">
        <w:t xml:space="preserve"> period</w:t>
      </w:r>
      <w:r w:rsidRPr="0083201B">
        <w:t>, the DWP will review the status</w:t>
      </w:r>
      <w:r w:rsidR="0047009D" w:rsidRPr="0047009D">
        <w:t xml:space="preserve"> of any claims </w:t>
      </w:r>
      <w:r w:rsidR="00517D03">
        <w:t>where</w:t>
      </w:r>
      <w:r w:rsidR="0047009D" w:rsidRPr="0047009D">
        <w:t xml:space="preserve"> a decision was made that a claimant </w:t>
      </w:r>
      <w:r w:rsidR="004D047F">
        <w:t>meets</w:t>
      </w:r>
      <w:r w:rsidR="0047009D" w:rsidRPr="0047009D">
        <w:t xml:space="preserve"> the </w:t>
      </w:r>
      <w:r w:rsidR="00324399" w:rsidRPr="0047009D">
        <w:t xml:space="preserve">Special Rules </w:t>
      </w:r>
      <w:r w:rsidR="0047009D" w:rsidRPr="0047009D">
        <w:t xml:space="preserve">for </w:t>
      </w:r>
      <w:r w:rsidR="00324399" w:rsidRPr="0047009D">
        <w:t xml:space="preserve">End </w:t>
      </w:r>
      <w:r w:rsidR="0047009D" w:rsidRPr="0047009D">
        <w:t xml:space="preserve">of </w:t>
      </w:r>
      <w:r w:rsidR="00324399" w:rsidRPr="0047009D">
        <w:t>Life</w:t>
      </w:r>
      <w:r w:rsidR="0047009D" w:rsidRPr="0047009D">
        <w:t>.</w:t>
      </w:r>
    </w:p>
    <w:p w14:paraId="320A1AEB" w14:textId="77777777" w:rsidR="00324399" w:rsidRDefault="00324399" w:rsidP="00787D50"/>
    <w:p w14:paraId="4669E726" w14:textId="3883C157" w:rsidR="002E4BF9" w:rsidRDefault="006A5772" w:rsidP="00787D50">
      <w:r w:rsidRPr="006A5772">
        <w:t xml:space="preserve">If the claimant is not considered to be nearing the end of life as defined in the Universal Credit and </w:t>
      </w:r>
      <w:r w:rsidR="00FC1EDC" w:rsidRPr="006A5772">
        <w:t xml:space="preserve">Employment </w:t>
      </w:r>
      <w:r w:rsidR="004D047F">
        <w:t xml:space="preserve">and </w:t>
      </w:r>
      <w:r w:rsidR="00FC1EDC" w:rsidRPr="006A5772">
        <w:t xml:space="preserve">Support Allowance </w:t>
      </w:r>
      <w:r w:rsidR="00FC1EDC">
        <w:t>(T</w:t>
      </w:r>
      <w:r w:rsidRPr="006A5772">
        <w:t xml:space="preserve">erminal </w:t>
      </w:r>
      <w:r w:rsidR="00FC1EDC">
        <w:t>I</w:t>
      </w:r>
      <w:r w:rsidRPr="006A5772">
        <w:t>llness</w:t>
      </w:r>
      <w:r w:rsidR="00FC1EDC">
        <w:t>)</w:t>
      </w:r>
      <w:r w:rsidRPr="006A5772">
        <w:t xml:space="preserve"> </w:t>
      </w:r>
      <w:r w:rsidR="00FC1EDC">
        <w:t>(</w:t>
      </w:r>
      <w:r w:rsidR="00FC1EDC" w:rsidRPr="006A5772">
        <w:t>Amendment</w:t>
      </w:r>
      <w:r w:rsidR="00FC1EDC">
        <w:t>)</w:t>
      </w:r>
      <w:r w:rsidR="00FC1EDC" w:rsidRPr="006A5772">
        <w:t xml:space="preserve"> Regulation</w:t>
      </w:r>
      <w:r w:rsidR="00FC1EDC">
        <w:t xml:space="preserve">s </w:t>
      </w:r>
      <w:r w:rsidRPr="006A5772">
        <w:t xml:space="preserve">2022, there may be sufficient evidence that </w:t>
      </w:r>
      <w:r w:rsidR="00D07B3F" w:rsidRPr="00D07B3F">
        <w:t>they satisfy one of the other LCW</w:t>
      </w:r>
      <w:r w:rsidR="001448E1">
        <w:t>/</w:t>
      </w:r>
      <w:r w:rsidR="00D07B3F" w:rsidRPr="00D07B3F">
        <w:t>LCWR</w:t>
      </w:r>
      <w:r w:rsidR="006E1140">
        <w:t>A</w:t>
      </w:r>
      <w:r w:rsidR="00D07B3F" w:rsidRPr="00D07B3F">
        <w:t xml:space="preserve"> criteria </w:t>
      </w:r>
      <w:r w:rsidR="00AD3838">
        <w:t>or</w:t>
      </w:r>
      <w:r w:rsidR="00D07B3F" w:rsidRPr="00D07B3F">
        <w:t xml:space="preserve"> one of the criteria for </w:t>
      </w:r>
      <w:r w:rsidR="00893F70">
        <w:t>‘</w:t>
      </w:r>
      <w:r w:rsidR="00893F70" w:rsidRPr="00D07B3F">
        <w:t xml:space="preserve">Treat </w:t>
      </w:r>
      <w:r w:rsidR="00D07B3F" w:rsidRPr="00D07B3F">
        <w:t>as LCW</w:t>
      </w:r>
      <w:r w:rsidR="00893F70">
        <w:t>’.</w:t>
      </w:r>
      <w:r w:rsidR="00D07B3F" w:rsidRPr="00D07B3F">
        <w:t xml:space="preserve"> </w:t>
      </w:r>
      <w:r w:rsidR="00893F70">
        <w:t>I</w:t>
      </w:r>
      <w:r w:rsidR="00D07B3F" w:rsidRPr="00D07B3F">
        <w:t>f not, the claim will continue</w:t>
      </w:r>
      <w:r w:rsidR="00C63752" w:rsidRPr="00C63752">
        <w:t xml:space="preserve"> to be processed in the normal manner.</w:t>
      </w:r>
      <w:r w:rsidR="00070504" w:rsidRPr="00070504">
        <w:t xml:space="preserve"> </w:t>
      </w:r>
    </w:p>
    <w:p w14:paraId="7B35DC36" w14:textId="77777777" w:rsidR="0049018F" w:rsidRDefault="0049018F" w:rsidP="00787D50"/>
    <w:p w14:paraId="6245FA79" w14:textId="319CEEB0" w:rsidR="0049018F" w:rsidRPr="0049018F" w:rsidRDefault="0049018F" w:rsidP="0049018F">
      <w:r>
        <w:t>W</w:t>
      </w:r>
      <w:r w:rsidRPr="0049018F">
        <w:t>hen a claimant is referred under S</w:t>
      </w:r>
      <w:r w:rsidR="00353B05">
        <w:t>REL</w:t>
      </w:r>
      <w:r w:rsidRPr="0049018F">
        <w:t xml:space="preserve"> and SREL does </w:t>
      </w:r>
      <w:r w:rsidRPr="00FE4EC6">
        <w:t>not</w:t>
      </w:r>
      <w:r w:rsidRPr="0049018F">
        <w:t xml:space="preserve"> apply</w:t>
      </w:r>
      <w:r w:rsidR="000D41C9">
        <w:t xml:space="preserve"> as defined in the Universal Credit Act 2025</w:t>
      </w:r>
      <w:r w:rsidRPr="0049018F">
        <w:t xml:space="preserve">, the HCP must not advise any alternative outcome at this stage unless they can be certain that </w:t>
      </w:r>
      <w:r w:rsidRPr="00FE4EC6">
        <w:t>functional LCWRA would not appl</w:t>
      </w:r>
      <w:r w:rsidR="0039787B">
        <w:t>y</w:t>
      </w:r>
      <w:r w:rsidR="008A197F">
        <w:t xml:space="preserve"> and subsequently SCC will not apply.</w:t>
      </w:r>
    </w:p>
    <w:p w14:paraId="4DF5EF0E" w14:textId="77777777" w:rsidR="0049018F" w:rsidRDefault="0049018F" w:rsidP="00787D50"/>
    <w:p w14:paraId="720E6DE2" w14:textId="77777777" w:rsidR="00336B4B" w:rsidRDefault="00336B4B" w:rsidP="00787D50"/>
    <w:p w14:paraId="17E4E38F" w14:textId="77777777" w:rsidR="004D24F8" w:rsidRDefault="004D24F8" w:rsidP="00787D50"/>
    <w:p w14:paraId="601A97BC" w14:textId="575A0D95" w:rsidR="00B71A66" w:rsidRDefault="00B71A66" w:rsidP="00B71A66">
      <w:pPr>
        <w:pStyle w:val="Heading2number"/>
      </w:pPr>
      <w:bookmarkStart w:id="23" w:name="_Toc237450213"/>
      <w:r>
        <w:lastRenderedPageBreak/>
        <w:t>Pre-board Check</w:t>
      </w:r>
      <w:bookmarkEnd w:id="23"/>
    </w:p>
    <w:p w14:paraId="43511EDE" w14:textId="77777777" w:rsidR="00336B4B" w:rsidRPr="00336B4B" w:rsidRDefault="00336B4B" w:rsidP="00336B4B"/>
    <w:p w14:paraId="77ABFEF5" w14:textId="21082752" w:rsidR="00B71A66" w:rsidRDefault="00B72A30" w:rsidP="00B71A66">
      <w:r>
        <w:t>After</w:t>
      </w:r>
      <w:r w:rsidR="00B71A66">
        <w:t xml:space="preserve"> </w:t>
      </w:r>
      <w:r>
        <w:t>t</w:t>
      </w:r>
      <w:r w:rsidR="00B71A66">
        <w:t>he SR</w:t>
      </w:r>
      <w:r w:rsidR="006503CD">
        <w:t xml:space="preserve"> check (if required) has been completed, each </w:t>
      </w:r>
      <w:r w:rsidR="006503CD" w:rsidRPr="005D7BF1">
        <w:t>initial</w:t>
      </w:r>
      <w:r w:rsidR="006503CD">
        <w:rPr>
          <w:b/>
          <w:bCs/>
        </w:rPr>
        <w:t xml:space="preserve"> </w:t>
      </w:r>
      <w:r w:rsidR="00BA6203" w:rsidRPr="00BA6203">
        <w:t>claim</w:t>
      </w:r>
      <w:r w:rsidR="00BA6203">
        <w:t xml:space="preserve"> </w:t>
      </w:r>
      <w:r w:rsidR="00BA6203" w:rsidRPr="00BA6203">
        <w:t xml:space="preserve">will be assessed under the </w:t>
      </w:r>
      <w:r w:rsidR="00DF0D54" w:rsidRPr="00BA6203">
        <w:t>Pre</w:t>
      </w:r>
      <w:r w:rsidR="00DF0D54">
        <w:t>-</w:t>
      </w:r>
      <w:r w:rsidR="00DF0D54" w:rsidRPr="00BA6203">
        <w:t xml:space="preserve">Board </w:t>
      </w:r>
      <w:r w:rsidR="0090725C" w:rsidRPr="00BA6203">
        <w:t xml:space="preserve">Check </w:t>
      </w:r>
      <w:r w:rsidR="00BA6203" w:rsidRPr="00BA6203">
        <w:t xml:space="preserve">system. Unless </w:t>
      </w:r>
      <w:r w:rsidR="00B568DD">
        <w:t>‘</w:t>
      </w:r>
      <w:r w:rsidR="00B568DD" w:rsidRPr="00BA6203">
        <w:t xml:space="preserve">Treat </w:t>
      </w:r>
      <w:r w:rsidR="00BA6203" w:rsidRPr="00BA6203">
        <w:t>as having LCW</w:t>
      </w:r>
      <w:r w:rsidR="00B568DD">
        <w:t>’</w:t>
      </w:r>
      <w:r w:rsidR="00BA6203" w:rsidRPr="00BA6203">
        <w:t xml:space="preserve"> is identified by the </w:t>
      </w:r>
      <w:r w:rsidR="00A622C8">
        <w:t>DM</w:t>
      </w:r>
      <w:r w:rsidR="00BA6203" w:rsidRPr="00BA6203">
        <w:t xml:space="preserve">, </w:t>
      </w:r>
      <w:r w:rsidR="008552A1">
        <w:t xml:space="preserve">a </w:t>
      </w:r>
      <w:r w:rsidR="005D7BF1">
        <w:t>q</w:t>
      </w:r>
      <w:r w:rsidR="008552A1">
        <w:t xml:space="preserve">uestionnaire form </w:t>
      </w:r>
      <w:r w:rsidR="00A77AB9" w:rsidRPr="00A77AB9">
        <w:t xml:space="preserve">is issued to the claimant so </w:t>
      </w:r>
      <w:r w:rsidR="004D047F">
        <w:t xml:space="preserve">that </w:t>
      </w:r>
      <w:r w:rsidR="00A77AB9" w:rsidRPr="00A77AB9">
        <w:t>they can describe their functional abilities.</w:t>
      </w:r>
    </w:p>
    <w:p w14:paraId="22092B1C" w14:textId="77777777" w:rsidR="00B41900" w:rsidRDefault="00B41900" w:rsidP="00B71A66"/>
    <w:p w14:paraId="26233D44" w14:textId="77777777" w:rsidR="001172A0" w:rsidRDefault="00A9419B" w:rsidP="00B71A66">
      <w:r w:rsidRPr="00A9419B">
        <w:t>The pre</w:t>
      </w:r>
      <w:r w:rsidR="00B41900">
        <w:t>-</w:t>
      </w:r>
      <w:r w:rsidRPr="00A9419B">
        <w:t>board check is designed to identify those claimants who may meet functional criteria</w:t>
      </w:r>
      <w:r w:rsidR="003305C4" w:rsidRPr="003305C4">
        <w:t xml:space="preserve"> to be considered to have LCW</w:t>
      </w:r>
      <w:r w:rsidR="00AD4D22">
        <w:t>/</w:t>
      </w:r>
      <w:r w:rsidR="003305C4" w:rsidRPr="003305C4">
        <w:t>LCWR</w:t>
      </w:r>
      <w:r w:rsidR="006E1140">
        <w:t>A</w:t>
      </w:r>
      <w:r w:rsidR="003305C4" w:rsidRPr="003305C4">
        <w:t xml:space="preserve"> </w:t>
      </w:r>
      <w:r w:rsidR="009A4A12">
        <w:t>or</w:t>
      </w:r>
      <w:r w:rsidR="003305C4" w:rsidRPr="003305C4">
        <w:t xml:space="preserve"> those claimants who may meet certain criteria of </w:t>
      </w:r>
      <w:r w:rsidR="00E63841">
        <w:t>‘</w:t>
      </w:r>
      <w:r w:rsidR="00E63841" w:rsidRPr="003305C4">
        <w:t xml:space="preserve">Treat </w:t>
      </w:r>
      <w:r w:rsidR="003305C4" w:rsidRPr="003305C4">
        <w:t>as having LCW</w:t>
      </w:r>
      <w:r w:rsidR="00E63841">
        <w:t>’</w:t>
      </w:r>
      <w:r w:rsidR="003305C4" w:rsidRPr="003305C4">
        <w:t xml:space="preserve"> or </w:t>
      </w:r>
      <w:r w:rsidR="00E63841">
        <w:t>‘</w:t>
      </w:r>
      <w:r w:rsidR="001F1C5A" w:rsidRPr="003305C4">
        <w:t xml:space="preserve">Treat </w:t>
      </w:r>
      <w:r w:rsidR="003305C4" w:rsidRPr="003305C4">
        <w:t>as having LCW</w:t>
      </w:r>
      <w:r w:rsidR="00A25031">
        <w:t>R</w:t>
      </w:r>
      <w:r w:rsidR="001F1C5A">
        <w:t>A</w:t>
      </w:r>
      <w:r w:rsidR="00BE3702">
        <w:t>’</w:t>
      </w:r>
      <w:r w:rsidR="00540808">
        <w:t xml:space="preserve"> </w:t>
      </w:r>
      <w:r w:rsidR="003305C4" w:rsidRPr="003305C4">
        <w:t xml:space="preserve">without having a </w:t>
      </w:r>
      <w:r w:rsidR="00FA4972">
        <w:t>“</w:t>
      </w:r>
      <w:r w:rsidR="003305C4" w:rsidRPr="003305C4">
        <w:t>full</w:t>
      </w:r>
      <w:r w:rsidR="00FA4972">
        <w:t>”</w:t>
      </w:r>
      <w:r w:rsidR="003305C4" w:rsidRPr="003305C4">
        <w:t xml:space="preserve"> assessment. The case will be a</w:t>
      </w:r>
      <w:r w:rsidR="00280C7A">
        <w:t>cc</w:t>
      </w:r>
      <w:r w:rsidR="003305C4" w:rsidRPr="003305C4">
        <w:t>essed through the MSRS application, and the outcome generated using Li</w:t>
      </w:r>
      <w:r w:rsidR="00F86C72" w:rsidRPr="003305C4">
        <w:t>MA</w:t>
      </w:r>
      <w:r w:rsidR="003305C4" w:rsidRPr="003305C4">
        <w:t>. The HCP will review the information available a</w:t>
      </w:r>
      <w:r w:rsidR="00280C7A">
        <w:t>nd</w:t>
      </w:r>
      <w:r w:rsidR="003305C4" w:rsidRPr="003305C4">
        <w:t xml:space="preserve"> may choose to ask for further medical evidence. If the evidence suggests they meet criteria </w:t>
      </w:r>
      <w:r w:rsidR="00DD5ED0">
        <w:t>of</w:t>
      </w:r>
      <w:r w:rsidR="003305C4" w:rsidRPr="003305C4">
        <w:t xml:space="preserve"> having both limited capability for work </w:t>
      </w:r>
      <w:r w:rsidR="00F65276">
        <w:t>and</w:t>
      </w:r>
      <w:r w:rsidR="003305C4" w:rsidRPr="003305C4">
        <w:t xml:space="preserve"> work</w:t>
      </w:r>
      <w:r w:rsidR="00CA2383">
        <w:t>-</w:t>
      </w:r>
      <w:r w:rsidR="003305C4" w:rsidRPr="003305C4">
        <w:t xml:space="preserve">related activity, or </w:t>
      </w:r>
      <w:r w:rsidR="00692AEF">
        <w:t>‘</w:t>
      </w:r>
      <w:r w:rsidR="00692AEF" w:rsidRPr="003305C4">
        <w:t xml:space="preserve">Treat </w:t>
      </w:r>
      <w:r w:rsidR="003305C4" w:rsidRPr="003305C4">
        <w:t>as LCW</w:t>
      </w:r>
      <w:r w:rsidR="00692AEF">
        <w:t>’</w:t>
      </w:r>
      <w:r w:rsidR="003305C4" w:rsidRPr="003305C4">
        <w:t xml:space="preserve"> or </w:t>
      </w:r>
      <w:r w:rsidR="008206CB">
        <w:t>‘</w:t>
      </w:r>
      <w:r w:rsidR="00692AEF" w:rsidRPr="003305C4">
        <w:t xml:space="preserve">Treat </w:t>
      </w:r>
      <w:r w:rsidR="003305C4" w:rsidRPr="003305C4">
        <w:t>as having LCWRA</w:t>
      </w:r>
      <w:r w:rsidR="008206CB">
        <w:t>’</w:t>
      </w:r>
      <w:r w:rsidR="003305C4" w:rsidRPr="003305C4">
        <w:t xml:space="preserve"> applies, the HCP will provide this advice to the </w:t>
      </w:r>
      <w:r w:rsidR="003A0849" w:rsidRPr="003305C4">
        <w:t xml:space="preserve">Decision Maker </w:t>
      </w:r>
      <w:r w:rsidR="003305C4" w:rsidRPr="003305C4">
        <w:t xml:space="preserve">highlighting the </w:t>
      </w:r>
      <w:r w:rsidR="00825406">
        <w:t>spec</w:t>
      </w:r>
      <w:r w:rsidR="00825406" w:rsidRPr="003305C4">
        <w:t>ific</w:t>
      </w:r>
      <w:r w:rsidR="003305C4" w:rsidRPr="003305C4">
        <w:t xml:space="preserve"> LC</w:t>
      </w:r>
      <w:r w:rsidR="00825406" w:rsidRPr="003305C4">
        <w:t>WRA</w:t>
      </w:r>
      <w:r w:rsidR="003305C4" w:rsidRPr="003305C4">
        <w:t xml:space="preserve"> criteria</w:t>
      </w:r>
      <w:r w:rsidR="00983AC2">
        <w:t>/</w:t>
      </w:r>
      <w:r w:rsidR="0053617E">
        <w:t>’</w:t>
      </w:r>
      <w:r w:rsidR="0053617E" w:rsidRPr="003305C4">
        <w:t xml:space="preserve">Treat </w:t>
      </w:r>
      <w:r w:rsidR="003305C4" w:rsidRPr="003305C4">
        <w:t>as having LCW</w:t>
      </w:r>
      <w:r w:rsidR="00983AC2">
        <w:t>’</w:t>
      </w:r>
      <w:r w:rsidR="0053617E">
        <w:t>/’</w:t>
      </w:r>
      <w:r w:rsidR="0053617E" w:rsidRPr="003305C4">
        <w:t xml:space="preserve">Treat </w:t>
      </w:r>
      <w:r w:rsidR="003305C4" w:rsidRPr="003305C4">
        <w:t>as having LCWR</w:t>
      </w:r>
      <w:r w:rsidR="006E1140">
        <w:t>A</w:t>
      </w:r>
      <w:r w:rsidR="0053617E">
        <w:t xml:space="preserve">’ </w:t>
      </w:r>
      <w:r w:rsidR="003305C4" w:rsidRPr="003305C4">
        <w:t>category that is appropriate.</w:t>
      </w:r>
    </w:p>
    <w:p w14:paraId="4447783E" w14:textId="77777777" w:rsidR="00E36DF6" w:rsidRDefault="00E36DF6" w:rsidP="00B71A66"/>
    <w:p w14:paraId="11D4FE09" w14:textId="0F98A37D" w:rsidR="005D4A07" w:rsidRDefault="005D4A07" w:rsidP="00B71A66">
      <w:r w:rsidRPr="005D4A07">
        <w:t>Due to the legal status of SCC, for cases where there is evidence of a severe, lifelong health condition or disability, the HCP is required to consider, and justify accordingly, whether functional LCWRA and subsequently, SCC might be advised in the first instance. Where there is not evidence of a severe lifelong health condition or functional LCWRA, the HCP should advi</w:t>
      </w:r>
      <w:r w:rsidR="00996C89">
        <w:t>s</w:t>
      </w:r>
      <w:r w:rsidRPr="005D4A07">
        <w:t>e accordingly before provision of other advice</w:t>
      </w:r>
      <w:r>
        <w:t>.</w:t>
      </w:r>
    </w:p>
    <w:p w14:paraId="21C04FB2" w14:textId="20919D59" w:rsidR="001172A0" w:rsidRDefault="001172A0" w:rsidP="00B71A66"/>
    <w:p w14:paraId="16C5AC9E" w14:textId="4451C8A3" w:rsidR="008F7BE3" w:rsidRDefault="003305C4" w:rsidP="00B71A66">
      <w:r w:rsidRPr="003305C4">
        <w:t xml:space="preserve">The </w:t>
      </w:r>
      <w:r w:rsidR="00566E18">
        <w:t>f</w:t>
      </w:r>
      <w:r w:rsidRPr="003305C4">
        <w:t>i</w:t>
      </w:r>
      <w:r w:rsidR="00A0735B">
        <w:t>l</w:t>
      </w:r>
      <w:r w:rsidRPr="003305C4">
        <w:t>ework</w:t>
      </w:r>
      <w:r w:rsidR="008F3A70">
        <w:t xml:space="preserve"> trained</w:t>
      </w:r>
      <w:r w:rsidRPr="003305C4">
        <w:t xml:space="preserve"> HCP will justify their </w:t>
      </w:r>
      <w:r w:rsidR="006340E5" w:rsidRPr="006340E5">
        <w:t>advice</w:t>
      </w:r>
      <w:r w:rsidR="006340E5">
        <w:t xml:space="preserve"> </w:t>
      </w:r>
      <w:r w:rsidRPr="003305C4">
        <w:t xml:space="preserve">and provide a prognosis </w:t>
      </w:r>
      <w:r w:rsidR="00B41273">
        <w:t>(</w:t>
      </w:r>
      <w:r w:rsidRPr="003305C4">
        <w:t>or re</w:t>
      </w:r>
      <w:r w:rsidR="000E0E69">
        <w:t>-</w:t>
      </w:r>
      <w:r w:rsidRPr="003305C4">
        <w:t>referral</w:t>
      </w:r>
      <w:r w:rsidR="000E0E69">
        <w:t xml:space="preserve"> period i</w:t>
      </w:r>
      <w:r w:rsidRPr="003305C4">
        <w:t>n UC</w:t>
      </w:r>
      <w:r w:rsidR="000E0E69">
        <w:t>)</w:t>
      </w:r>
      <w:r w:rsidRPr="003305C4">
        <w:t xml:space="preserve">or the DM to consider. If the </w:t>
      </w:r>
      <w:r w:rsidR="000E0E69" w:rsidRPr="003305C4">
        <w:t xml:space="preserve">Decision Maker </w:t>
      </w:r>
      <w:r w:rsidRPr="003305C4">
        <w:t>accept</w:t>
      </w:r>
      <w:r w:rsidR="000E0E69">
        <w:t>s</w:t>
      </w:r>
      <w:r w:rsidRPr="003305C4">
        <w:t xml:space="preserve"> this advice, the claimant will not have to attend for a full assessment</w:t>
      </w:r>
      <w:r w:rsidR="008F7BE3">
        <w:t>.</w:t>
      </w:r>
    </w:p>
    <w:p w14:paraId="12F8CAAF" w14:textId="3E54EE7F" w:rsidR="00DB4852" w:rsidRDefault="00CC0729" w:rsidP="00B71A66">
      <w:r w:rsidRPr="00CC0729">
        <w:t xml:space="preserve">It should be noted that </w:t>
      </w:r>
      <w:r w:rsidR="002F0060">
        <w:t>a</w:t>
      </w:r>
      <w:r w:rsidRPr="00CC0729">
        <w:t xml:space="preserve"> claimant who has previously been assessed and considered to fulfil LCWR</w:t>
      </w:r>
      <w:r w:rsidR="002F0060">
        <w:t>A</w:t>
      </w:r>
      <w:r w:rsidRPr="00CC0729">
        <w:t xml:space="preserve"> criteria or </w:t>
      </w:r>
      <w:r w:rsidR="00FC6B6A">
        <w:t>‘</w:t>
      </w:r>
      <w:r w:rsidR="00FC6B6A" w:rsidRPr="00CC0729">
        <w:t xml:space="preserve">Treat </w:t>
      </w:r>
      <w:r w:rsidRPr="00CC0729">
        <w:t>as LCW</w:t>
      </w:r>
      <w:r w:rsidR="00FC6B6A">
        <w:t>’</w:t>
      </w:r>
      <w:r w:rsidRPr="00CC0729">
        <w:t xml:space="preserve"> or </w:t>
      </w:r>
      <w:r w:rsidR="00FC6B6A">
        <w:t>‘</w:t>
      </w:r>
      <w:r w:rsidR="00FC6B6A" w:rsidRPr="00CC0729">
        <w:t>Treat</w:t>
      </w:r>
      <w:r w:rsidR="00807C50">
        <w:t>-</w:t>
      </w:r>
      <w:r w:rsidRPr="00CC0729">
        <w:t>as</w:t>
      </w:r>
      <w:r w:rsidR="006800EB">
        <w:t xml:space="preserve"> </w:t>
      </w:r>
      <w:r w:rsidRPr="00CC0729">
        <w:t>LCWR</w:t>
      </w:r>
      <w:r w:rsidR="002F0060">
        <w:t>A</w:t>
      </w:r>
      <w:r w:rsidR="00FC6B6A">
        <w:t>’</w:t>
      </w:r>
      <w:r w:rsidRPr="00CC0729">
        <w:t xml:space="preserve"> category,</w:t>
      </w:r>
      <w:r w:rsidR="009822F0" w:rsidRPr="009822F0">
        <w:t xml:space="preserve"> either at full assessment or </w:t>
      </w:r>
      <w:r w:rsidR="00566E18">
        <w:t>f</w:t>
      </w:r>
      <w:r w:rsidR="00A75216" w:rsidRPr="009822F0">
        <w:t>i</w:t>
      </w:r>
      <w:r w:rsidR="00A75216">
        <w:t>l</w:t>
      </w:r>
      <w:r w:rsidR="00A75216" w:rsidRPr="009822F0">
        <w:t>ework</w:t>
      </w:r>
      <w:r w:rsidR="009822F0" w:rsidRPr="009822F0">
        <w:t>, will have a pre</w:t>
      </w:r>
      <w:r w:rsidR="00A75216">
        <w:t>-</w:t>
      </w:r>
      <w:r w:rsidR="009822F0" w:rsidRPr="009822F0">
        <w:t>board check at re</w:t>
      </w:r>
      <w:r w:rsidR="007A3983">
        <w:t>-</w:t>
      </w:r>
      <w:r w:rsidR="009822F0" w:rsidRPr="009822F0">
        <w:t>referral rather than re</w:t>
      </w:r>
      <w:r w:rsidR="007A3983">
        <w:t>-</w:t>
      </w:r>
      <w:r w:rsidR="009822F0" w:rsidRPr="009822F0">
        <w:t>referral scrutiny.</w:t>
      </w:r>
    </w:p>
    <w:p w14:paraId="359A1F97" w14:textId="77777777" w:rsidR="006F1769" w:rsidRDefault="006F1769" w:rsidP="00B71A66"/>
    <w:p w14:paraId="168D5343" w14:textId="26E411BF" w:rsidR="007A3983" w:rsidRDefault="00965E42" w:rsidP="00965E42">
      <w:pPr>
        <w:pStyle w:val="Heading2number"/>
      </w:pPr>
      <w:bookmarkStart w:id="24" w:name="_Toc237450214"/>
      <w:r w:rsidRPr="00965E42">
        <w:t xml:space="preserve">Limited </w:t>
      </w:r>
      <w:r w:rsidR="00B349EA">
        <w:t>c</w:t>
      </w:r>
      <w:r w:rsidRPr="00965E42">
        <w:t xml:space="preserve">apability for </w:t>
      </w:r>
      <w:r w:rsidR="00B349EA">
        <w:t>w</w:t>
      </w:r>
      <w:r w:rsidRPr="00965E42">
        <w:t xml:space="preserve">ork </w:t>
      </w:r>
      <w:r w:rsidR="00B349EA">
        <w:t>r</w:t>
      </w:r>
      <w:r w:rsidRPr="00965E42">
        <w:t xml:space="preserve">elated </w:t>
      </w:r>
      <w:r w:rsidR="00B349EA">
        <w:t>a</w:t>
      </w:r>
      <w:r w:rsidRPr="00965E42">
        <w:t xml:space="preserve">ctivity </w:t>
      </w:r>
      <w:r>
        <w:t>(</w:t>
      </w:r>
      <w:r w:rsidRPr="00965E42">
        <w:t>Previously known as The Support Group in ESA</w:t>
      </w:r>
      <w:r>
        <w:t>)</w:t>
      </w:r>
      <w:bookmarkEnd w:id="24"/>
    </w:p>
    <w:p w14:paraId="0B0F9269" w14:textId="77777777" w:rsidR="00336B4B" w:rsidRPr="00336B4B" w:rsidRDefault="00336B4B" w:rsidP="00336B4B"/>
    <w:p w14:paraId="03B0E3D1" w14:textId="09CD07FC" w:rsidR="00965E42" w:rsidRDefault="00965E42" w:rsidP="00965E42">
      <w:r w:rsidRPr="00965E42">
        <w:t xml:space="preserve">The </w:t>
      </w:r>
      <w:r w:rsidR="008D6EAF" w:rsidRPr="00965E42">
        <w:t xml:space="preserve">Support Group </w:t>
      </w:r>
      <w:r w:rsidRPr="00965E42">
        <w:t xml:space="preserve">is the group of ESA claimants affected by the most severe health conditions or disability who are </w:t>
      </w:r>
      <w:r w:rsidRPr="00DD7277">
        <w:t>considered to have limited capability for work</w:t>
      </w:r>
      <w:r w:rsidR="00AF60C0" w:rsidRPr="00DD7277">
        <w:t>-</w:t>
      </w:r>
      <w:r w:rsidRPr="00DD7277">
        <w:t xml:space="preserve">related activity </w:t>
      </w:r>
      <w:r w:rsidR="00AF60C0" w:rsidRPr="00DD7277">
        <w:t>(</w:t>
      </w:r>
      <w:r w:rsidRPr="00DD7277">
        <w:t>LCWR</w:t>
      </w:r>
      <w:r w:rsidR="00AF60C0" w:rsidRPr="00DD7277">
        <w:t>A).</w:t>
      </w:r>
    </w:p>
    <w:p w14:paraId="6DB7F639" w14:textId="77777777" w:rsidR="00AF60C0" w:rsidRDefault="00AF60C0" w:rsidP="00965E42"/>
    <w:p w14:paraId="01B7C8EA" w14:textId="48FC5C6B" w:rsidR="00AB2F28" w:rsidRDefault="002416EF" w:rsidP="00965E42">
      <w:r w:rsidRPr="00DD7277">
        <w:t xml:space="preserve">In Universal Credit, the term </w:t>
      </w:r>
      <w:r w:rsidR="004A5C75" w:rsidRPr="00DD7277">
        <w:t xml:space="preserve">Support Group </w:t>
      </w:r>
      <w:r w:rsidRPr="00DD7277">
        <w:t xml:space="preserve">does not apply, </w:t>
      </w:r>
      <w:r w:rsidR="004A5C75" w:rsidRPr="00DD7277">
        <w:t>and</w:t>
      </w:r>
      <w:r w:rsidRPr="00DD7277">
        <w:t xml:space="preserve"> the term </w:t>
      </w:r>
      <w:r w:rsidR="007E1360" w:rsidRPr="00DD7277">
        <w:t>l</w:t>
      </w:r>
      <w:r w:rsidR="004A5C75" w:rsidRPr="00DD7277">
        <w:t xml:space="preserve">imited </w:t>
      </w:r>
      <w:r w:rsidR="007E1360" w:rsidRPr="00DD7277">
        <w:t>c</w:t>
      </w:r>
      <w:r w:rsidR="004A5C75" w:rsidRPr="00DD7277">
        <w:t>apability</w:t>
      </w:r>
      <w:r w:rsidRPr="00DD7277">
        <w:t xml:space="preserve"> for </w:t>
      </w:r>
      <w:r w:rsidR="007E1360" w:rsidRPr="00DD7277">
        <w:t>w</w:t>
      </w:r>
      <w:r w:rsidR="004A5C75" w:rsidRPr="00DD7277">
        <w:t xml:space="preserve">ork </w:t>
      </w:r>
      <w:r w:rsidR="0036145A" w:rsidRPr="00DD7277">
        <w:t xml:space="preserve">and </w:t>
      </w:r>
      <w:r w:rsidR="007E1360" w:rsidRPr="00DD7277">
        <w:t>w</w:t>
      </w:r>
      <w:r w:rsidR="004A5C75" w:rsidRPr="00DD7277">
        <w:t>ork-</w:t>
      </w:r>
      <w:r w:rsidR="007E1360" w:rsidRPr="00DD7277">
        <w:t>r</w:t>
      </w:r>
      <w:r w:rsidR="004A5C75" w:rsidRPr="00DD7277">
        <w:t xml:space="preserve">elated </w:t>
      </w:r>
      <w:r w:rsidR="007E1360" w:rsidRPr="00DD7277">
        <w:t>a</w:t>
      </w:r>
      <w:r w:rsidR="004A5C75" w:rsidRPr="00DD7277">
        <w:t>ctivity (</w:t>
      </w:r>
      <w:r w:rsidR="0036145A" w:rsidRPr="00DD7277">
        <w:t>LC</w:t>
      </w:r>
      <w:r w:rsidR="004A5C75" w:rsidRPr="00DD7277">
        <w:t>WRA)</w:t>
      </w:r>
      <w:r w:rsidR="0036145A" w:rsidRPr="00DD7277">
        <w:t xml:space="preserve"> is used.</w:t>
      </w:r>
      <w:r w:rsidR="004A5C75" w:rsidRPr="00DD7277">
        <w:t xml:space="preserve"> </w:t>
      </w:r>
      <w:r w:rsidR="002C4CA7" w:rsidRPr="00DD7277">
        <w:t>The term “Support Group” has been mentioned in th</w:t>
      </w:r>
      <w:r w:rsidR="00834FFA" w:rsidRPr="00DD7277">
        <w:t>is</w:t>
      </w:r>
      <w:r w:rsidR="002C4CA7" w:rsidRPr="00DD7277">
        <w:t xml:space="preserve"> document as it was the most common</w:t>
      </w:r>
      <w:r w:rsidR="002C4CA7" w:rsidRPr="002C4CA7">
        <w:t xml:space="preserve"> term used </w:t>
      </w:r>
      <w:r w:rsidR="00834FFA">
        <w:t>when</w:t>
      </w:r>
      <w:r w:rsidR="002C4CA7" w:rsidRPr="002C4CA7">
        <w:t xml:space="preserve"> referring to LCWR</w:t>
      </w:r>
      <w:r w:rsidR="006E1140">
        <w:t>A</w:t>
      </w:r>
      <w:r w:rsidR="002C4CA7" w:rsidRPr="002C4CA7">
        <w:t xml:space="preserve"> criteria in ESA, however</w:t>
      </w:r>
      <w:r w:rsidR="00834FFA">
        <w:t>;</w:t>
      </w:r>
      <w:r w:rsidR="002C4CA7" w:rsidRPr="002C4CA7">
        <w:t xml:space="preserve"> </w:t>
      </w:r>
      <w:r w:rsidR="009C3C32">
        <w:t>future</w:t>
      </w:r>
      <w:r w:rsidR="002C4CA7" w:rsidRPr="002C4CA7">
        <w:t xml:space="preserve"> references will refer to LCWR</w:t>
      </w:r>
      <w:r w:rsidR="00D66BCF">
        <w:t xml:space="preserve">A </w:t>
      </w:r>
      <w:r w:rsidR="002C4CA7" w:rsidRPr="002C4CA7">
        <w:t xml:space="preserve">rather than </w:t>
      </w:r>
      <w:r w:rsidR="00D66BCF">
        <w:t>“</w:t>
      </w:r>
      <w:r w:rsidR="00D66BCF" w:rsidRPr="002C4CA7">
        <w:t>Support Group</w:t>
      </w:r>
      <w:r w:rsidR="00D66BCF">
        <w:t>”.</w:t>
      </w:r>
    </w:p>
    <w:p w14:paraId="4A7D88D8" w14:textId="77777777" w:rsidR="00D66BCF" w:rsidRDefault="00D66BCF" w:rsidP="00965E42"/>
    <w:p w14:paraId="7C08BF7D" w14:textId="6D0E6C5C" w:rsidR="00D66BCF" w:rsidRDefault="005B0832" w:rsidP="00965E42">
      <w:r w:rsidRPr="005B0832">
        <w:lastRenderedPageBreak/>
        <w:t>The criteria for being considered to have LCWR</w:t>
      </w:r>
      <w:r>
        <w:t>A</w:t>
      </w:r>
      <w:r w:rsidRPr="005B0832">
        <w:t xml:space="preserve"> </w:t>
      </w:r>
      <w:r>
        <w:t>are</w:t>
      </w:r>
      <w:r w:rsidRPr="005B0832">
        <w:t xml:space="preserve"> set out in legislation.</w:t>
      </w:r>
      <w:r>
        <w:t xml:space="preserve"> </w:t>
      </w:r>
      <w:r w:rsidR="00CE47CB" w:rsidRPr="00CE47CB">
        <w:t>To be considered as having limited capability for work and work</w:t>
      </w:r>
      <w:r w:rsidR="00D11FE8">
        <w:t>-</w:t>
      </w:r>
      <w:r w:rsidR="00CE47CB" w:rsidRPr="00CE47CB">
        <w:t>related activity, there should be evidence of a severe level of functional limitation.</w:t>
      </w:r>
    </w:p>
    <w:p w14:paraId="55012F06" w14:textId="77777777" w:rsidR="002C68BE" w:rsidRDefault="002C68BE" w:rsidP="00965E42"/>
    <w:p w14:paraId="5FD4F9DD" w14:textId="5B4E63F7" w:rsidR="002C68BE" w:rsidRDefault="002C68BE" w:rsidP="00965E42">
      <w:r w:rsidRPr="002C68BE">
        <w:t>However, there are also some additional categories</w:t>
      </w:r>
      <w:r w:rsidR="001C6B74" w:rsidRPr="001C6B74">
        <w:t xml:space="preserve"> that also fulfil the criteria for being considered to be treated as having limited capability for work and work</w:t>
      </w:r>
      <w:r w:rsidR="00067FAF">
        <w:t>-</w:t>
      </w:r>
      <w:r w:rsidR="001C6B74" w:rsidRPr="001C6B74">
        <w:t xml:space="preserve">related activity </w:t>
      </w:r>
      <w:r w:rsidR="001C6B74">
        <w:t>(</w:t>
      </w:r>
      <w:r w:rsidR="001C6B74" w:rsidRPr="001C6B74">
        <w:t>LCWR</w:t>
      </w:r>
      <w:r w:rsidR="001C6B74">
        <w:t>A).</w:t>
      </w:r>
      <w:r w:rsidR="00C74613">
        <w:t xml:space="preserve"> </w:t>
      </w:r>
      <w:r w:rsidR="008F759F" w:rsidRPr="008F759F">
        <w:t xml:space="preserve">These are </w:t>
      </w:r>
      <w:r w:rsidR="00976719">
        <w:t>w</w:t>
      </w:r>
      <w:r w:rsidR="008F759F" w:rsidRPr="008F759F">
        <w:t xml:space="preserve">here, although the claimant may not have severe functional limitation, it would be considered inappropriate for them to be asked to engage in </w:t>
      </w:r>
      <w:r w:rsidR="00CE2AB7">
        <w:t>work-related</w:t>
      </w:r>
      <w:r w:rsidR="008F759F" w:rsidRPr="008F759F">
        <w:t xml:space="preserve"> activity </w:t>
      </w:r>
      <w:r w:rsidR="00000042">
        <w:t>(</w:t>
      </w:r>
      <w:r w:rsidR="008F759F" w:rsidRPr="008F759F">
        <w:t xml:space="preserve">e.g. </w:t>
      </w:r>
      <w:r w:rsidR="00480CE5">
        <w:t>persons nearing end of life</w:t>
      </w:r>
      <w:r w:rsidR="00000042">
        <w:t>)</w:t>
      </w:r>
      <w:r w:rsidR="008F759F" w:rsidRPr="008F759F">
        <w:t xml:space="preserve">. Where severe functional limitation can be justified, this should be considered </w:t>
      </w:r>
      <w:r w:rsidR="00DE4B83">
        <w:t>first</w:t>
      </w:r>
      <w:r w:rsidR="008F759F" w:rsidRPr="008F759F">
        <w:t xml:space="preserve"> and applied ahead of any special circumstances.</w:t>
      </w:r>
    </w:p>
    <w:p w14:paraId="41D25482" w14:textId="77777777" w:rsidR="0041116F" w:rsidRDefault="0041116F" w:rsidP="00965E42"/>
    <w:p w14:paraId="6679FCFD" w14:textId="07CF6BE1" w:rsidR="0041116F" w:rsidRDefault="0041116F" w:rsidP="00965E42">
      <w:r w:rsidRPr="0041116F">
        <w:t>Advice can be given to the DM where the HCP feels a person may meet the criteria of being considered to have LCWR</w:t>
      </w:r>
      <w:r w:rsidR="00220BAC">
        <w:t>A</w:t>
      </w:r>
      <w:r w:rsidR="000D7D4F" w:rsidRPr="000D7D4F">
        <w:t xml:space="preserve"> through advice on </w:t>
      </w:r>
      <w:r w:rsidR="00382571">
        <w:t>“</w:t>
      </w:r>
      <w:r w:rsidR="000D7D4F" w:rsidRPr="000D7D4F">
        <w:t>paper</w:t>
      </w:r>
      <w:r w:rsidR="00382571">
        <w:t>”</w:t>
      </w:r>
      <w:r w:rsidR="000D7D4F" w:rsidRPr="000D7D4F">
        <w:t xml:space="preserve"> evidence </w:t>
      </w:r>
      <w:r w:rsidR="00382571">
        <w:t>(</w:t>
      </w:r>
      <w:r w:rsidR="000D7D4F" w:rsidRPr="000D7D4F">
        <w:t xml:space="preserve">through information from a </w:t>
      </w:r>
      <w:r w:rsidR="008B6BBD" w:rsidRPr="000D7D4F">
        <w:t>Health</w:t>
      </w:r>
      <w:r w:rsidR="008B6BBD">
        <w:t xml:space="preserve"> C</w:t>
      </w:r>
      <w:r w:rsidR="008B6BBD" w:rsidRPr="000D7D4F">
        <w:t xml:space="preserve">are Practitioner </w:t>
      </w:r>
      <w:r w:rsidR="000D7D4F" w:rsidRPr="000D7D4F">
        <w:t xml:space="preserve">involved in </w:t>
      </w:r>
      <w:r w:rsidR="009C3C32">
        <w:t xml:space="preserve">the </w:t>
      </w:r>
      <w:r w:rsidR="000D7D4F" w:rsidRPr="000D7D4F">
        <w:t xml:space="preserve">medical care of the claimant, identified </w:t>
      </w:r>
      <w:r w:rsidR="00B35151">
        <w:t>at</w:t>
      </w:r>
      <w:r w:rsidR="000D7D4F" w:rsidRPr="000D7D4F">
        <w:t xml:space="preserve"> the </w:t>
      </w:r>
      <w:r w:rsidR="003D5AFA">
        <w:t>f</w:t>
      </w:r>
      <w:r w:rsidR="000D7D4F" w:rsidRPr="000D7D4F">
        <w:t>i</w:t>
      </w:r>
      <w:r w:rsidR="00B35151">
        <w:t>l</w:t>
      </w:r>
      <w:r w:rsidR="000D7D4F" w:rsidRPr="000D7D4F">
        <w:t xml:space="preserve">ework </w:t>
      </w:r>
      <w:r w:rsidR="000D7D4F" w:rsidRPr="005C7917">
        <w:t>stage</w:t>
      </w:r>
      <w:r w:rsidR="00E016B2" w:rsidRPr="005C7917">
        <w:t>)</w:t>
      </w:r>
      <w:r w:rsidR="000D7D4F" w:rsidRPr="005C7917">
        <w:t>, or</w:t>
      </w:r>
      <w:r w:rsidR="000D7D4F" w:rsidRPr="000D7D4F">
        <w:t xml:space="preserve"> as a result of the LCW</w:t>
      </w:r>
      <w:r w:rsidR="00CD1C13">
        <w:t>/</w:t>
      </w:r>
      <w:r w:rsidR="000D7D4F" w:rsidRPr="000D7D4F">
        <w:t>LCWR</w:t>
      </w:r>
      <w:r w:rsidR="00CD1C13">
        <w:t>A</w:t>
      </w:r>
      <w:r w:rsidR="000D7D4F" w:rsidRPr="000D7D4F">
        <w:t xml:space="preserve"> assessment where the claimant has been called for a full assessment.</w:t>
      </w:r>
    </w:p>
    <w:p w14:paraId="27CB7CE3" w14:textId="77777777" w:rsidR="0069681A" w:rsidRDefault="0069681A" w:rsidP="00965E42"/>
    <w:p w14:paraId="423C31F5" w14:textId="480DFDA7" w:rsidR="0069681A" w:rsidRDefault="0069681A" w:rsidP="00965E42">
      <w:r w:rsidRPr="0069681A">
        <w:t>The criteria for meeting the LCWR</w:t>
      </w:r>
      <w:r>
        <w:t>A</w:t>
      </w:r>
      <w:r w:rsidR="00920720">
        <w:t xml:space="preserve"> </w:t>
      </w:r>
      <w:r w:rsidR="00920720" w:rsidRPr="00920720">
        <w:t>threshold may be considered in 2 broad groups</w:t>
      </w:r>
      <w:r w:rsidR="00920720">
        <w:t>:</w:t>
      </w:r>
    </w:p>
    <w:p w14:paraId="3D8791CE" w14:textId="77777777" w:rsidR="00141F7F" w:rsidRDefault="00141F7F" w:rsidP="00965E42"/>
    <w:p w14:paraId="484C049E" w14:textId="28D2F3F2" w:rsidR="00920720" w:rsidRPr="00477D0C" w:rsidRDefault="00477D0C" w:rsidP="006B34A8">
      <w:pPr>
        <w:pStyle w:val="ListParagraph"/>
        <w:numPr>
          <w:ilvl w:val="0"/>
          <w:numId w:val="6"/>
        </w:numPr>
      </w:pPr>
      <w:r w:rsidRPr="00477D0C">
        <w:t>Those with severe functional limitation</w:t>
      </w:r>
      <w:r>
        <w:t>;</w:t>
      </w:r>
      <w:r w:rsidRPr="00DD7277">
        <w:t xml:space="preserve"> and</w:t>
      </w:r>
    </w:p>
    <w:p w14:paraId="73F0CB1B" w14:textId="52A1C71C" w:rsidR="00477D0C" w:rsidRDefault="00477D0C" w:rsidP="006B34A8">
      <w:pPr>
        <w:pStyle w:val="ListParagraph"/>
        <w:numPr>
          <w:ilvl w:val="0"/>
          <w:numId w:val="6"/>
        </w:numPr>
      </w:pPr>
      <w:r w:rsidRPr="00477D0C">
        <w:t xml:space="preserve">Those who have special circumstances whereby they would be considered unsuitable for </w:t>
      </w:r>
      <w:r w:rsidR="00D2325D" w:rsidRPr="00477D0C">
        <w:t>Work</w:t>
      </w:r>
      <w:r w:rsidR="00D2325D">
        <w:t>-</w:t>
      </w:r>
      <w:r w:rsidR="00D2325D" w:rsidRPr="00477D0C">
        <w:t xml:space="preserve">Related Activity </w:t>
      </w:r>
      <w:r w:rsidRPr="00477D0C">
        <w:t xml:space="preserve">in the absence of severe functional limitation. </w:t>
      </w:r>
      <w:r w:rsidR="00D2325D">
        <w:t>(</w:t>
      </w:r>
      <w:r w:rsidR="00690E30">
        <w:t>‘</w:t>
      </w:r>
      <w:r w:rsidRPr="00477D0C">
        <w:t>Treat</w:t>
      </w:r>
      <w:r w:rsidR="00E05ED5">
        <w:t>-</w:t>
      </w:r>
      <w:r w:rsidR="00CB4A32">
        <w:t>A</w:t>
      </w:r>
      <w:r w:rsidRPr="00477D0C">
        <w:t>s</w:t>
      </w:r>
      <w:r w:rsidR="00690E30">
        <w:t>’</w:t>
      </w:r>
      <w:r w:rsidRPr="00477D0C">
        <w:t xml:space="preserve"> LCWR</w:t>
      </w:r>
      <w:r w:rsidR="00D2325D">
        <w:t>A)</w:t>
      </w:r>
    </w:p>
    <w:p w14:paraId="6B529BCD" w14:textId="77777777" w:rsidR="00336B4B" w:rsidRDefault="00336B4B" w:rsidP="0019603D"/>
    <w:p w14:paraId="26A0014A" w14:textId="7B7A23B9" w:rsidR="00C34094" w:rsidRPr="00DD7277" w:rsidRDefault="00C34094" w:rsidP="00C34094">
      <w:r w:rsidRPr="00DD7277">
        <w:t>With regards to face</w:t>
      </w:r>
      <w:r w:rsidR="004C4DFD" w:rsidRPr="00DD7277">
        <w:t>-</w:t>
      </w:r>
      <w:r w:rsidRPr="00DD7277">
        <w:t>to</w:t>
      </w:r>
      <w:r w:rsidR="004C4DFD" w:rsidRPr="00DD7277">
        <w:t>-</w:t>
      </w:r>
      <w:r w:rsidRPr="00DD7277">
        <w:t>face, video and telephone assessments</w:t>
      </w:r>
      <w:r w:rsidR="004C4DFD" w:rsidRPr="00DD7277">
        <w:t>:</w:t>
      </w:r>
    </w:p>
    <w:p w14:paraId="2CB67775" w14:textId="77777777" w:rsidR="00C675C7" w:rsidRPr="00DD7277" w:rsidRDefault="00C675C7" w:rsidP="00C34094"/>
    <w:p w14:paraId="2094857C" w14:textId="0D6831A0" w:rsidR="00A74B3B" w:rsidRDefault="007F5BB7" w:rsidP="00C34094">
      <w:r w:rsidRPr="00DD7277">
        <w:t>The</w:t>
      </w:r>
      <w:r w:rsidR="004C4DFD" w:rsidRPr="00DD7277">
        <w:t xml:space="preserve"> HCP should use their clinical knowledge and judgement to consider</w:t>
      </w:r>
      <w:r w:rsidR="00BB4AB7" w:rsidRPr="00DD7277">
        <w:t xml:space="preserve"> LCWRA criteria from the outset of an assessment</w:t>
      </w:r>
      <w:r w:rsidR="001E4FAD" w:rsidRPr="00DD7277">
        <w:t>,</w:t>
      </w:r>
      <w:r w:rsidR="00BB4AB7" w:rsidRPr="00DD7277">
        <w:t xml:space="preserve"> </w:t>
      </w:r>
      <w:r w:rsidR="00782504" w:rsidRPr="00DD7277">
        <w:t>especially in cases where the diagnos</w:t>
      </w:r>
      <w:r w:rsidR="002E586F" w:rsidRPr="00DD7277">
        <w:t>i</w:t>
      </w:r>
      <w:r w:rsidR="00782504" w:rsidRPr="00DD7277">
        <w:t xml:space="preserve">s/diagnoses may suggest a severe problem </w:t>
      </w:r>
      <w:r w:rsidR="0056700F" w:rsidRPr="00DD7277">
        <w:t>and tailor an</w:t>
      </w:r>
      <w:r w:rsidR="007B0949" w:rsidRPr="00DD7277">
        <w:t xml:space="preserve"> </w:t>
      </w:r>
      <w:r w:rsidR="0056700F" w:rsidRPr="00DD7277">
        <w:t xml:space="preserve">assessment accordingly to ensure that a claimant is not unduly </w:t>
      </w:r>
      <w:r w:rsidR="00077A2C" w:rsidRPr="00DD7277">
        <w:t xml:space="preserve">detained </w:t>
      </w:r>
      <w:r w:rsidR="0056700F" w:rsidRPr="00DD7277">
        <w:t>at an assessment.</w:t>
      </w:r>
      <w:r w:rsidR="00877EF4">
        <w:t xml:space="preserve"> </w:t>
      </w:r>
      <w:r w:rsidR="00877EF4" w:rsidRPr="000C1DC6">
        <w:t xml:space="preserve">Functional LCWRA must be excluded before applying </w:t>
      </w:r>
      <w:r w:rsidR="00877EF4">
        <w:t>‘</w:t>
      </w:r>
      <w:r w:rsidR="00877EF4" w:rsidRPr="000C1DC6">
        <w:t>Treat As</w:t>
      </w:r>
      <w:r w:rsidR="00877EF4">
        <w:t>’ LCWRA.</w:t>
      </w:r>
      <w:r w:rsidR="00877EF4" w:rsidRPr="00DD7277">
        <w:t xml:space="preserve"> </w:t>
      </w:r>
      <w:r w:rsidR="00427B47" w:rsidRPr="00DD7277">
        <w:t>History and examination should always be to an extent that advice can be fully justified to the DM.</w:t>
      </w:r>
      <w:r w:rsidR="00B723E0" w:rsidRPr="00DD7277">
        <w:t xml:space="preserve"> </w:t>
      </w:r>
    </w:p>
    <w:p w14:paraId="6405FE16" w14:textId="77777777" w:rsidR="002A2E8D" w:rsidRDefault="002A2E8D" w:rsidP="00C34094">
      <w:pPr>
        <w:rPr>
          <w:b/>
          <w:bCs/>
        </w:rPr>
      </w:pPr>
    </w:p>
    <w:p w14:paraId="3DAD59D3" w14:textId="0A87882D" w:rsidR="004C4DFD" w:rsidRPr="002A2E8D" w:rsidRDefault="00B723E0" w:rsidP="00C34094">
      <w:r w:rsidRPr="002A2E8D">
        <w:t xml:space="preserve">Note: </w:t>
      </w:r>
      <w:r w:rsidR="00C71A99" w:rsidRPr="002A2E8D">
        <w:t xml:space="preserve">Legislation </w:t>
      </w:r>
      <w:r w:rsidR="00E47A69" w:rsidRPr="002A2E8D">
        <w:t xml:space="preserve">does not </w:t>
      </w:r>
      <w:r w:rsidR="001F41CF" w:rsidRPr="002A2E8D">
        <w:t>allow</w:t>
      </w:r>
      <w:r w:rsidR="00E47A69" w:rsidRPr="002A2E8D">
        <w:t xml:space="preserve"> </w:t>
      </w:r>
      <w:r w:rsidR="00C71A99" w:rsidRPr="002A2E8D">
        <w:t xml:space="preserve">HCPs to curtail </w:t>
      </w:r>
      <w:r w:rsidR="00093FF0" w:rsidRPr="002A2E8D">
        <w:t xml:space="preserve">a non-paper-based assessment when advising </w:t>
      </w:r>
      <w:r w:rsidR="003177C7">
        <w:t>Substantial Risk</w:t>
      </w:r>
      <w:r w:rsidR="00F8123F" w:rsidRPr="002A2E8D">
        <w:t xml:space="preserve"> LCWRA criteria.</w:t>
      </w:r>
    </w:p>
    <w:p w14:paraId="4F2337FF" w14:textId="77777777" w:rsidR="00E433FC" w:rsidRDefault="00E433FC" w:rsidP="00E433FC">
      <w:pPr>
        <w:rPr>
          <w:b/>
          <w:bCs/>
          <w:u w:val="single"/>
        </w:rPr>
      </w:pPr>
    </w:p>
    <w:p w14:paraId="3F1CD4E3" w14:textId="616C8787" w:rsidR="003B4287" w:rsidRPr="00863285" w:rsidRDefault="009F39F9" w:rsidP="005D36E9">
      <w:r w:rsidRPr="00863285">
        <w:t>Where functional LCWRA is identified, the HCP must consider whether the claimant meets all four Severe Conditions Criteria (SCC) (</w:t>
      </w:r>
      <w:r w:rsidR="0059473A" w:rsidRPr="00863285">
        <w:t xml:space="preserve">Further details in </w:t>
      </w:r>
      <w:r w:rsidRPr="00863285">
        <w:t xml:space="preserve">Appendix 4). </w:t>
      </w:r>
    </w:p>
    <w:p w14:paraId="3B31D976" w14:textId="77777777" w:rsidR="00E433FC" w:rsidRPr="00863285" w:rsidRDefault="00E433FC" w:rsidP="005D36E9"/>
    <w:p w14:paraId="13739250" w14:textId="43FAF21F" w:rsidR="009F39F9" w:rsidRPr="00863285" w:rsidRDefault="009F39F9" w:rsidP="009F39F9">
      <w:r w:rsidRPr="00863285">
        <w:t>If SCC applies, the HCP must advise “No significant change anticipated”, select the mandated SCC option in LiMA, and provide clear free</w:t>
      </w:r>
      <w:r w:rsidRPr="00863285">
        <w:noBreakHyphen/>
        <w:t>text justification addressing each of the four SCC criteria.</w:t>
      </w:r>
    </w:p>
    <w:p w14:paraId="661C0412" w14:textId="77777777" w:rsidR="00921071" w:rsidRPr="00863285" w:rsidRDefault="00921071" w:rsidP="009F39F9"/>
    <w:p w14:paraId="53C0C8EC" w14:textId="45F7292A" w:rsidR="009F39F9" w:rsidRPr="00863285" w:rsidRDefault="009F39F9" w:rsidP="009F39F9">
      <w:r w:rsidRPr="00863285">
        <w:t xml:space="preserve">SCC can only be advised where functional LCWRA applies. SCC must not be advised where LCWRA is based solely on Special Circumstances (“Treat As” LCWRA), including Special Rules for End of Life, Pregnancy Risk, Cancer Treatment or </w:t>
      </w:r>
      <w:r w:rsidR="003177C7" w:rsidRPr="00863285">
        <w:t>Substantial Risk</w:t>
      </w:r>
      <w:r w:rsidRPr="00863285">
        <w:t>.</w:t>
      </w:r>
    </w:p>
    <w:p w14:paraId="4ED0C612" w14:textId="77777777" w:rsidR="009F3055" w:rsidRPr="00863285" w:rsidRDefault="009F3055" w:rsidP="009F39F9"/>
    <w:p w14:paraId="25E8F8FA" w14:textId="39721BB4" w:rsidR="009F39F9" w:rsidRPr="00863285" w:rsidRDefault="009F39F9" w:rsidP="009F39F9">
      <w:r w:rsidRPr="00863285">
        <w:lastRenderedPageBreak/>
        <w:t xml:space="preserve">Where a </w:t>
      </w:r>
      <w:r w:rsidR="00CF6B5C" w:rsidRPr="00863285">
        <w:t>‘</w:t>
      </w:r>
      <w:r w:rsidRPr="00863285">
        <w:t>Treat</w:t>
      </w:r>
      <w:r w:rsidR="00CF6B5C" w:rsidRPr="00863285">
        <w:t>-</w:t>
      </w:r>
      <w:r w:rsidRPr="00863285">
        <w:t>As</w:t>
      </w:r>
      <w:r w:rsidR="00CF6B5C" w:rsidRPr="00863285">
        <w:t>’</w:t>
      </w:r>
      <w:r w:rsidRPr="00863285">
        <w:t xml:space="preserve"> LCWRA outcome is being considered and a severe lifelong condition is present, the HCP must first determine whether functional LCWRA applies.</w:t>
      </w:r>
    </w:p>
    <w:p w14:paraId="5D21E190" w14:textId="77777777" w:rsidR="009F39F9" w:rsidRPr="00863285" w:rsidRDefault="009F39F9" w:rsidP="009F39F9"/>
    <w:p w14:paraId="7471BB09" w14:textId="0D24F0B2" w:rsidR="004250A5" w:rsidRDefault="007776A6" w:rsidP="004250A5">
      <w:pPr>
        <w:pStyle w:val="Heading3number"/>
      </w:pPr>
      <w:bookmarkStart w:id="25" w:name="_Toc237450215"/>
      <w:r w:rsidRPr="007776A6">
        <w:t xml:space="preserve">Limited </w:t>
      </w:r>
      <w:r w:rsidR="006401F1">
        <w:t>c</w:t>
      </w:r>
      <w:r w:rsidRPr="007776A6">
        <w:t xml:space="preserve">apability for </w:t>
      </w:r>
      <w:r w:rsidR="006401F1">
        <w:t>w</w:t>
      </w:r>
      <w:r w:rsidRPr="007776A6">
        <w:t xml:space="preserve">ork and </w:t>
      </w:r>
      <w:r w:rsidR="006401F1">
        <w:t>w</w:t>
      </w:r>
      <w:r w:rsidRPr="007776A6">
        <w:t>ork</w:t>
      </w:r>
      <w:r>
        <w:t>-</w:t>
      </w:r>
      <w:r w:rsidR="006401F1">
        <w:t>r</w:t>
      </w:r>
      <w:r w:rsidRPr="007776A6">
        <w:t xml:space="preserve">elated </w:t>
      </w:r>
      <w:r w:rsidR="006401F1">
        <w:t>a</w:t>
      </w:r>
      <w:r w:rsidRPr="007776A6">
        <w:t xml:space="preserve">ctivity </w:t>
      </w:r>
      <w:r>
        <w:t>(L</w:t>
      </w:r>
      <w:r w:rsidRPr="007776A6">
        <w:t>CW</w:t>
      </w:r>
      <w:r>
        <w:t>/</w:t>
      </w:r>
      <w:r w:rsidRPr="007776A6">
        <w:t>LCWR</w:t>
      </w:r>
      <w:r>
        <w:t>A</w:t>
      </w:r>
      <w:r w:rsidR="005D7FB6">
        <w:t xml:space="preserve">) - </w:t>
      </w:r>
      <w:r w:rsidRPr="007776A6">
        <w:t>Severe Functional Limitation</w:t>
      </w:r>
      <w:bookmarkEnd w:id="25"/>
    </w:p>
    <w:p w14:paraId="1E45B3CA" w14:textId="77777777" w:rsidR="006207EE" w:rsidRPr="006207EE" w:rsidRDefault="006207EE" w:rsidP="006207EE"/>
    <w:p w14:paraId="66F62CE7" w14:textId="7A9B5EED" w:rsidR="005D7FB6" w:rsidRDefault="005D7FB6" w:rsidP="005D7FB6">
      <w:r w:rsidRPr="005D7FB6">
        <w:t>The following criteria</w:t>
      </w:r>
      <w:r>
        <w:t xml:space="preserve"> </w:t>
      </w:r>
      <w:r w:rsidR="009C3C32">
        <w:t xml:space="preserve">are </w:t>
      </w:r>
      <w:r w:rsidR="00417D02" w:rsidRPr="00417D02">
        <w:t>used to consider whether a person may be considered to have limited capability for work and work</w:t>
      </w:r>
      <w:r w:rsidR="00C03651">
        <w:t>-</w:t>
      </w:r>
      <w:r w:rsidR="00417D02" w:rsidRPr="00417D02">
        <w:t xml:space="preserve">related activity </w:t>
      </w:r>
      <w:r w:rsidR="00047B9D">
        <w:t>(</w:t>
      </w:r>
      <w:r w:rsidR="00417D02" w:rsidRPr="00417D02">
        <w:t>LCWR</w:t>
      </w:r>
      <w:r w:rsidR="00417D02">
        <w:t>A</w:t>
      </w:r>
      <w:r w:rsidR="00047B9D">
        <w:t>)</w:t>
      </w:r>
      <w:r w:rsidR="00417D02">
        <w:t xml:space="preserve">. </w:t>
      </w:r>
      <w:r w:rsidR="00417D02" w:rsidRPr="00417D02">
        <w:t xml:space="preserve">These criteria are set out </w:t>
      </w:r>
      <w:r w:rsidR="00174BD8">
        <w:t>in</w:t>
      </w:r>
      <w:r w:rsidR="00417D02" w:rsidRPr="00417D02">
        <w:t xml:space="preserve"> terms of </w:t>
      </w:r>
      <w:r w:rsidR="00417D02" w:rsidRPr="006401F1">
        <w:t>descriptors</w:t>
      </w:r>
      <w:r w:rsidR="00417D02" w:rsidRPr="00417D02">
        <w:t>. Many of these descriptors equate to the highest</w:t>
      </w:r>
      <w:r w:rsidR="00C03651">
        <w:t xml:space="preserve"> </w:t>
      </w:r>
      <w:r w:rsidR="00C03651" w:rsidRPr="00C03651">
        <w:t>descriptor</w:t>
      </w:r>
      <w:r w:rsidR="00B1243E">
        <w:t xml:space="preserve"> </w:t>
      </w:r>
      <w:r w:rsidR="00C03651" w:rsidRPr="00C03651">
        <w:t>within the relevant LCW descriptors.</w:t>
      </w:r>
    </w:p>
    <w:p w14:paraId="5B3919E3" w14:textId="77777777" w:rsidR="00B1243E" w:rsidRDefault="00B1243E" w:rsidP="005D7FB6"/>
    <w:p w14:paraId="55574CB4" w14:textId="5AF7FB64" w:rsidR="00B1243E" w:rsidRDefault="00D55266" w:rsidP="005D7FB6">
      <w:r w:rsidRPr="00D55266">
        <w:t>In ESA and UC,</w:t>
      </w:r>
      <w:r w:rsidR="00945CE6" w:rsidRPr="00945CE6">
        <w:t xml:space="preserve"> the same LCWR</w:t>
      </w:r>
      <w:r w:rsidR="006877FC">
        <w:t>A</w:t>
      </w:r>
      <w:r w:rsidR="00945CE6" w:rsidRPr="00945CE6">
        <w:t xml:space="preserve"> criteria are listed within the </w:t>
      </w:r>
      <w:r w:rsidR="006877FC" w:rsidRPr="00945CE6">
        <w:t>Regulations</w:t>
      </w:r>
      <w:r w:rsidR="00945CE6" w:rsidRPr="00945CE6">
        <w:t xml:space="preserve">, </w:t>
      </w:r>
      <w:r w:rsidR="006877FC">
        <w:t>i.e.</w:t>
      </w:r>
      <w:r w:rsidR="00945CE6" w:rsidRPr="00945CE6">
        <w:t>, the criteria for being considered as having LCWR</w:t>
      </w:r>
      <w:r w:rsidR="006877FC">
        <w:t>A</w:t>
      </w:r>
      <w:r w:rsidR="00945CE6" w:rsidRPr="00945CE6">
        <w:t xml:space="preserve"> </w:t>
      </w:r>
      <w:r w:rsidR="006877FC">
        <w:t>are</w:t>
      </w:r>
      <w:r w:rsidR="00945CE6" w:rsidRPr="00945CE6">
        <w:t xml:space="preserve"> the same regardless of whether the claim has been made </w:t>
      </w:r>
      <w:r w:rsidR="00A27B06">
        <w:t>under</w:t>
      </w:r>
      <w:r w:rsidR="00945CE6" w:rsidRPr="00945CE6">
        <w:t xml:space="preserve"> UC or ESA.</w:t>
      </w:r>
    </w:p>
    <w:p w14:paraId="626A7A52" w14:textId="77777777" w:rsidR="00052C2F" w:rsidRDefault="00052C2F" w:rsidP="005D7FB6"/>
    <w:p w14:paraId="2610C2F8" w14:textId="09723E90" w:rsidR="00052C2F" w:rsidRDefault="0031307F" w:rsidP="005D7FB6">
      <w:r w:rsidRPr="0031307F">
        <w:t>These</w:t>
      </w:r>
      <w:r>
        <w:t xml:space="preserve"> </w:t>
      </w:r>
      <w:r w:rsidR="00052C2F" w:rsidRPr="00052C2F">
        <w:t xml:space="preserve">descriptors </w:t>
      </w:r>
      <w:r w:rsidRPr="0031307F">
        <w:t>a</w:t>
      </w:r>
      <w:r>
        <w:t xml:space="preserve">re </w:t>
      </w:r>
      <w:r w:rsidR="00052C2F" w:rsidRPr="00052C2F">
        <w:t>set out in the UC or ESA legislation</w:t>
      </w:r>
      <w:r w:rsidR="00052C2F">
        <w:t xml:space="preserve"> </w:t>
      </w:r>
      <w:r w:rsidR="00052C2F" w:rsidRPr="00052C2F">
        <w:t>and relate to the person's ability to perform that activity.</w:t>
      </w:r>
    </w:p>
    <w:p w14:paraId="17580553" w14:textId="77777777" w:rsidR="00CF6961" w:rsidRDefault="00CF6961" w:rsidP="005D7FB6"/>
    <w:p w14:paraId="4102C024" w14:textId="09FF39D3" w:rsidR="00CF6961" w:rsidRPr="00142B25" w:rsidRDefault="00CF6961" w:rsidP="005D7FB6">
      <w:r w:rsidRPr="00142B25">
        <w:t xml:space="preserve">In considering </w:t>
      </w:r>
      <w:r w:rsidRPr="004568D6">
        <w:t>each</w:t>
      </w:r>
      <w:r w:rsidRPr="00142B25">
        <w:t xml:space="preserve"> of these activities the concept of repeatedly, reliably, and safe</w:t>
      </w:r>
      <w:r w:rsidR="000B45EC" w:rsidRPr="00142B25">
        <w:t>l</w:t>
      </w:r>
      <w:r w:rsidRPr="00142B25">
        <w:t>y must be taken into account.</w:t>
      </w:r>
    </w:p>
    <w:p w14:paraId="3C1CD571" w14:textId="77777777" w:rsidR="00E645E1" w:rsidRDefault="00E645E1" w:rsidP="005D7FB6">
      <w:pPr>
        <w:rPr>
          <w:b/>
        </w:rPr>
      </w:pPr>
    </w:p>
    <w:p w14:paraId="5BD666D0" w14:textId="674CE878" w:rsidR="00C046A8" w:rsidRDefault="00C046A8" w:rsidP="005D7FB6">
      <w:r w:rsidRPr="00C046A8">
        <w:t>If a person can perform a task but is unable to repeat it within a reasonable timescale the person should be considered unable to perform the task.</w:t>
      </w:r>
    </w:p>
    <w:p w14:paraId="467E0E0B" w14:textId="77777777" w:rsidR="004E1256" w:rsidRDefault="004E1256" w:rsidP="005D7FB6"/>
    <w:p w14:paraId="5C4D4368" w14:textId="0C7FEFB5" w:rsidR="0094660B" w:rsidRDefault="00D70F7B" w:rsidP="005D7FB6">
      <w:r w:rsidRPr="00D70F7B">
        <w:t>For example, the HCP should consider what would be expected of an individual, who did not have an impairment o</w:t>
      </w:r>
      <w:r w:rsidR="000B45EC">
        <w:t>f</w:t>
      </w:r>
      <w:r w:rsidRPr="00D70F7B">
        <w:t xml:space="preserve"> the</w:t>
      </w:r>
      <w:r w:rsidR="0094660B">
        <w:t>ir</w:t>
      </w:r>
      <w:r w:rsidRPr="00D70F7B">
        <w:t xml:space="preserve"> ability to mobilise.</w:t>
      </w:r>
    </w:p>
    <w:p w14:paraId="6C5786D7" w14:textId="77777777" w:rsidR="004E1256" w:rsidRDefault="004E1256" w:rsidP="005D7FB6"/>
    <w:p w14:paraId="040D5859" w14:textId="40AEB0B5" w:rsidR="00EB6E9D" w:rsidRDefault="000B45EC" w:rsidP="005D7FB6">
      <w:bookmarkStart w:id="26" w:name="_Hlk185856808"/>
      <w:r>
        <w:t>That</w:t>
      </w:r>
      <w:r w:rsidR="00FA033E" w:rsidRPr="00FA033E">
        <w:t xml:space="preserve"> is, a</w:t>
      </w:r>
      <w:r w:rsidR="005E452A">
        <w:t>n</w:t>
      </w:r>
      <w:r w:rsidR="00FA033E" w:rsidRPr="00FA033E">
        <w:t xml:space="preserve"> individual</w:t>
      </w:r>
      <w:r w:rsidR="003B3EE2" w:rsidRPr="003B3EE2">
        <w:t xml:space="preserve"> w</w:t>
      </w:r>
      <w:r w:rsidR="000A0212">
        <w:t>ithout an impairment w</w:t>
      </w:r>
      <w:r w:rsidR="003B3EE2" w:rsidRPr="003B3EE2">
        <w:t xml:space="preserve">ould be able to perform </w:t>
      </w:r>
      <w:bookmarkEnd w:id="26"/>
      <w:r w:rsidR="003B3EE2" w:rsidRPr="003B3EE2">
        <w:t>this activity within a given time</w:t>
      </w:r>
      <w:r w:rsidR="00CD73FB">
        <w:t xml:space="preserve"> </w:t>
      </w:r>
      <w:r w:rsidR="00CD73FB" w:rsidRPr="003B3EE2">
        <w:t xml:space="preserve">period </w:t>
      </w:r>
      <w:r w:rsidR="00CD73FB">
        <w:t>a</w:t>
      </w:r>
      <w:r w:rsidR="003B3EE2" w:rsidRPr="003B3EE2">
        <w:t>nd repeat that activity again after a reasonable rest period.</w:t>
      </w:r>
      <w:r w:rsidR="00DE15C6">
        <w:t xml:space="preserve"> </w:t>
      </w:r>
      <w:r w:rsidR="00DE15C6" w:rsidRPr="00DE15C6">
        <w:t xml:space="preserve">The duration of the reasonable </w:t>
      </w:r>
      <w:r w:rsidR="00C659DF">
        <w:t>rest period</w:t>
      </w:r>
      <w:r w:rsidR="00DE15C6" w:rsidRPr="00DE15C6">
        <w:t xml:space="preserve"> can then</w:t>
      </w:r>
      <w:r w:rsidR="00C641E9" w:rsidRPr="00C641E9">
        <w:t xml:space="preserve"> serve as a basis </w:t>
      </w:r>
      <w:r w:rsidR="00396EA5">
        <w:t>for</w:t>
      </w:r>
      <w:r w:rsidR="00C641E9" w:rsidRPr="00C641E9">
        <w:t xml:space="preserve"> comparison to gauge the range of what is </w:t>
      </w:r>
      <w:r w:rsidR="00EB6E9D">
        <w:t>‘</w:t>
      </w:r>
      <w:r w:rsidR="00C641E9" w:rsidRPr="00C641E9">
        <w:t>reasonable</w:t>
      </w:r>
      <w:r w:rsidR="00EB6E9D">
        <w:t>’</w:t>
      </w:r>
      <w:r w:rsidR="00C641E9">
        <w:t>.</w:t>
      </w:r>
    </w:p>
    <w:p w14:paraId="73F2C962" w14:textId="77777777" w:rsidR="004E1256" w:rsidRDefault="004E1256" w:rsidP="005D7FB6"/>
    <w:p w14:paraId="02046CE4" w14:textId="6B206AC3" w:rsidR="00EB6E9D" w:rsidRDefault="00EB6E9D" w:rsidP="005D7FB6">
      <w:r w:rsidRPr="00EB6E9D">
        <w:t xml:space="preserve">The safety of the person </w:t>
      </w:r>
      <w:r w:rsidR="00EA4E31">
        <w:t>must also</w:t>
      </w:r>
      <w:r w:rsidRPr="00EB6E9D">
        <w:t xml:space="preserve"> be considered in each of the activities. If a person is unable to perform an activity or task safe</w:t>
      </w:r>
      <w:r w:rsidR="000B45EC">
        <w:t>l</w:t>
      </w:r>
      <w:r w:rsidRPr="00EB6E9D">
        <w:t>y, they must be considered incapable of the task.</w:t>
      </w:r>
    </w:p>
    <w:p w14:paraId="4C92B31A" w14:textId="77777777" w:rsidR="004E1256" w:rsidRDefault="004E1256" w:rsidP="005D7FB6"/>
    <w:p w14:paraId="1CEC29AE" w14:textId="7B5D1B6F" w:rsidR="004E1256" w:rsidRDefault="00171FD6" w:rsidP="005D7FB6">
      <w:r w:rsidRPr="00171FD6">
        <w:t>A task must also be completed reasonably. If a person can complete</w:t>
      </w:r>
      <w:r w:rsidR="00A97C1D">
        <w:t xml:space="preserve"> a</w:t>
      </w:r>
      <w:r w:rsidRPr="00171FD6">
        <w:t xml:space="preserve"> task </w:t>
      </w:r>
      <w:r w:rsidR="00A97C1D">
        <w:t>but</w:t>
      </w:r>
      <w:r w:rsidRPr="00171FD6">
        <w:t xml:space="preserve"> </w:t>
      </w:r>
      <w:r w:rsidR="005C7917">
        <w:t>experiences</w:t>
      </w:r>
      <w:r w:rsidR="005C7917" w:rsidRPr="00171FD6">
        <w:t xml:space="preserve"> significant</w:t>
      </w:r>
      <w:r w:rsidRPr="00171FD6">
        <w:t xml:space="preserve"> pain or distress in doing so, they should be considered incapable of completing </w:t>
      </w:r>
      <w:r>
        <w:t>the</w:t>
      </w:r>
      <w:r w:rsidRPr="00171FD6">
        <w:t xml:space="preserve"> task.</w:t>
      </w:r>
    </w:p>
    <w:p w14:paraId="05056B2E" w14:textId="77777777" w:rsidR="000B45EC" w:rsidRDefault="000B45EC" w:rsidP="005D7FB6"/>
    <w:p w14:paraId="23126E17" w14:textId="64C9A56D" w:rsidR="00BE2D2A" w:rsidRDefault="009D529D" w:rsidP="005D7FB6">
      <w:r w:rsidRPr="009D529D">
        <w:t xml:space="preserve">The ESA </w:t>
      </w:r>
      <w:r w:rsidR="005746C2" w:rsidRPr="009D529D">
        <w:t xml:space="preserve">Regulations </w:t>
      </w:r>
      <w:r w:rsidRPr="009D529D">
        <w:t>2008</w:t>
      </w:r>
      <w:r w:rsidR="005746C2" w:rsidRPr="005746C2">
        <w:t xml:space="preserve"> </w:t>
      </w:r>
      <w:r w:rsidR="005746C2">
        <w:t>(</w:t>
      </w:r>
      <w:r w:rsidR="005746C2" w:rsidRPr="005746C2">
        <w:t>as amended</w:t>
      </w:r>
      <w:r w:rsidR="005746C2">
        <w:t>)</w:t>
      </w:r>
      <w:r w:rsidR="005746C2" w:rsidRPr="005746C2">
        <w:t>,</w:t>
      </w:r>
      <w:r w:rsidR="005746C2">
        <w:t xml:space="preserve"> </w:t>
      </w:r>
      <w:r w:rsidR="000B45EC">
        <w:t>and</w:t>
      </w:r>
      <w:r w:rsidR="005746C2" w:rsidRPr="005746C2">
        <w:t xml:space="preserve"> </w:t>
      </w:r>
      <w:r w:rsidR="00A27B06">
        <w:t xml:space="preserve">the </w:t>
      </w:r>
      <w:r w:rsidR="005746C2" w:rsidRPr="005746C2">
        <w:t xml:space="preserve">UC </w:t>
      </w:r>
      <w:r w:rsidR="00FE6640" w:rsidRPr="005746C2">
        <w:t>Regulations</w:t>
      </w:r>
      <w:r w:rsidR="00FE6640" w:rsidRPr="00ED7CD9">
        <w:t xml:space="preserve"> </w:t>
      </w:r>
      <w:r w:rsidR="00FE6640" w:rsidRPr="00FE6640">
        <w:t>ha</w:t>
      </w:r>
      <w:r w:rsidR="00FE6640">
        <w:t xml:space="preserve">ve </w:t>
      </w:r>
      <w:r w:rsidR="00ED7CD9" w:rsidRPr="00ED7CD9">
        <w:t>also made it explicit that when considering function in these areas</w:t>
      </w:r>
      <w:r w:rsidR="00A27B06">
        <w:t>:</w:t>
      </w:r>
    </w:p>
    <w:p w14:paraId="3B827A6B" w14:textId="77777777" w:rsidR="00E908D4" w:rsidRDefault="00E908D4" w:rsidP="005D7FB6"/>
    <w:p w14:paraId="58F3F498" w14:textId="6CA37CE6" w:rsidR="00325B79" w:rsidRDefault="00325B79" w:rsidP="00770766">
      <w:pPr>
        <w:pStyle w:val="Bullet"/>
      </w:pPr>
      <w:r w:rsidRPr="00325B79">
        <w:t xml:space="preserve">Reasonable use of </w:t>
      </w:r>
      <w:r w:rsidR="004A5A24" w:rsidRPr="00325B79">
        <w:t xml:space="preserve">aids </w:t>
      </w:r>
      <w:r w:rsidRPr="00325B79">
        <w:t>and appliances</w:t>
      </w:r>
      <w:r w:rsidR="004A5A24" w:rsidRPr="004A5A24">
        <w:t xml:space="preserve">, including any </w:t>
      </w:r>
      <w:r w:rsidR="004A5A24">
        <w:t>prosth</w:t>
      </w:r>
      <w:r w:rsidR="00DD17AB">
        <w:t>e</w:t>
      </w:r>
      <w:r w:rsidR="004A5A24">
        <w:t xml:space="preserve">sis </w:t>
      </w:r>
      <w:r w:rsidR="004A5A24" w:rsidRPr="004A5A24">
        <w:t>which a claimant uses, must always be considered</w:t>
      </w:r>
      <w:r w:rsidR="00CB00D0">
        <w:t>.</w:t>
      </w:r>
    </w:p>
    <w:p w14:paraId="595D1887" w14:textId="47B15EDE" w:rsidR="00DD17AB" w:rsidRDefault="00DD17AB" w:rsidP="00770766">
      <w:pPr>
        <w:pStyle w:val="Bullet"/>
      </w:pPr>
      <w:r w:rsidRPr="00DD17AB">
        <w:lastRenderedPageBreak/>
        <w:t xml:space="preserve">Physical descriptors should only apply for physical conditions or physical </w:t>
      </w:r>
      <w:r w:rsidR="003C6D48" w:rsidRPr="00DD17AB">
        <w:t>disablement,</w:t>
      </w:r>
      <w:r w:rsidRPr="00DD17AB">
        <w:t xml:space="preserve"> a</w:t>
      </w:r>
      <w:r w:rsidR="0000456C">
        <w:t>nd</w:t>
      </w:r>
      <w:r w:rsidRPr="00DD17AB">
        <w:t xml:space="preserve"> mental health descriptors should only apply for mental health conditions or mental disablement</w:t>
      </w:r>
      <w:r w:rsidR="00CB00D0">
        <w:t>.</w:t>
      </w:r>
    </w:p>
    <w:p w14:paraId="69DC2DA9" w14:textId="77777777" w:rsidR="00203046" w:rsidRDefault="00203046" w:rsidP="00F311A0">
      <w:pPr>
        <w:pStyle w:val="Bullet"/>
        <w:numPr>
          <w:ilvl w:val="0"/>
          <w:numId w:val="0"/>
        </w:numPr>
        <w:ind w:left="227"/>
      </w:pPr>
    </w:p>
    <w:p w14:paraId="37DD9F29" w14:textId="787F0BE0" w:rsidR="00592A25" w:rsidRDefault="00203046" w:rsidP="00592A25">
      <w:r w:rsidRPr="00203046">
        <w:t>The LCWR</w:t>
      </w:r>
      <w:r>
        <w:t>A</w:t>
      </w:r>
      <w:r w:rsidRPr="00203046">
        <w:t xml:space="preserve"> descriptors relate to various areas of function including</w:t>
      </w:r>
      <w:r>
        <w:t>:</w:t>
      </w:r>
    </w:p>
    <w:p w14:paraId="4EADDEB5" w14:textId="77777777" w:rsidR="00E908D4" w:rsidRDefault="00E908D4" w:rsidP="00592A25"/>
    <w:p w14:paraId="7D1C95FE" w14:textId="1A92A7E2" w:rsidR="00203046" w:rsidRDefault="00BA1EDD" w:rsidP="00770766">
      <w:pPr>
        <w:pStyle w:val="Bullet"/>
      </w:pPr>
      <w:r>
        <w:t>L</w:t>
      </w:r>
      <w:r w:rsidR="00AF2133">
        <w:t>ower limb</w:t>
      </w:r>
      <w:r w:rsidR="003D6500" w:rsidRPr="003D6500">
        <w:t xml:space="preserve"> functions</w:t>
      </w:r>
    </w:p>
    <w:p w14:paraId="3E7E02C9" w14:textId="4AD1929A" w:rsidR="00AF2133" w:rsidRDefault="00BA1EDD" w:rsidP="00770766">
      <w:pPr>
        <w:pStyle w:val="Bullet"/>
      </w:pPr>
      <w:r>
        <w:t>U</w:t>
      </w:r>
      <w:r w:rsidR="004D7F3B">
        <w:t xml:space="preserve">pper </w:t>
      </w:r>
      <w:r w:rsidR="00AF2133">
        <w:t>limb</w:t>
      </w:r>
      <w:r w:rsidR="00AF2133" w:rsidRPr="003D6500">
        <w:t xml:space="preserve"> </w:t>
      </w:r>
      <w:r w:rsidR="00AF2133" w:rsidRPr="00AF2133">
        <w:t>functions</w:t>
      </w:r>
    </w:p>
    <w:p w14:paraId="365BE562" w14:textId="49225A5E" w:rsidR="004D7F3B" w:rsidRDefault="00BA1EDD" w:rsidP="00770766">
      <w:pPr>
        <w:pStyle w:val="Bullet"/>
      </w:pPr>
      <w:r>
        <w:t>C</w:t>
      </w:r>
      <w:r w:rsidR="004D7F3B">
        <w:t>ontinence</w:t>
      </w:r>
    </w:p>
    <w:p w14:paraId="492BA708" w14:textId="2461CF1E" w:rsidR="004D7F3B" w:rsidRDefault="00BA1EDD" w:rsidP="00770766">
      <w:pPr>
        <w:pStyle w:val="Bullet"/>
      </w:pPr>
      <w:r>
        <w:t>E</w:t>
      </w:r>
      <w:r w:rsidR="00271160">
        <w:t>ating and drinking/chewing swallowing food</w:t>
      </w:r>
    </w:p>
    <w:p w14:paraId="423DEF4C" w14:textId="594E74C8" w:rsidR="00271160" w:rsidRDefault="00BA1EDD" w:rsidP="00770766">
      <w:pPr>
        <w:pStyle w:val="Bullet"/>
      </w:pPr>
      <w:r>
        <w:t>C</w:t>
      </w:r>
      <w:r w:rsidR="00271160">
        <w:t>ommunication</w:t>
      </w:r>
    </w:p>
    <w:p w14:paraId="4E200AF3" w14:textId="288A27DF" w:rsidR="00BA1EDD" w:rsidRDefault="00BA1EDD" w:rsidP="00770766">
      <w:pPr>
        <w:pStyle w:val="Bullet"/>
      </w:pPr>
      <w:r>
        <w:t>Understanding and focus</w:t>
      </w:r>
    </w:p>
    <w:p w14:paraId="6008A01D" w14:textId="0B2D75E5" w:rsidR="00BA1EDD" w:rsidRDefault="00BA1EDD" w:rsidP="00770766">
      <w:pPr>
        <w:pStyle w:val="Bullet"/>
      </w:pPr>
      <w:r>
        <w:t>Adapting to change</w:t>
      </w:r>
    </w:p>
    <w:p w14:paraId="28737084" w14:textId="5C723C89" w:rsidR="00BA1EDD" w:rsidRDefault="00BA1EDD" w:rsidP="00770766">
      <w:pPr>
        <w:pStyle w:val="Bullet"/>
      </w:pPr>
      <w:r>
        <w:t>Social interaction</w:t>
      </w:r>
    </w:p>
    <w:p w14:paraId="627DC92A" w14:textId="77777777" w:rsidR="009B741E" w:rsidRDefault="009B741E" w:rsidP="00F311A0">
      <w:pPr>
        <w:pStyle w:val="Bullet"/>
        <w:numPr>
          <w:ilvl w:val="0"/>
          <w:numId w:val="0"/>
        </w:numPr>
        <w:ind w:left="227"/>
      </w:pPr>
    </w:p>
    <w:p w14:paraId="1FEAFB5C" w14:textId="20278A70" w:rsidR="009B741E" w:rsidRDefault="009B741E" w:rsidP="009B741E">
      <w:r w:rsidRPr="009B741E">
        <w:t>A full list of the LCW</w:t>
      </w:r>
      <w:r w:rsidR="006A102D">
        <w:t>R</w:t>
      </w:r>
      <w:r w:rsidR="008F7F8D">
        <w:t xml:space="preserve">A </w:t>
      </w:r>
      <w:r w:rsidRPr="009B741E">
        <w:t xml:space="preserve">descriptors may be found </w:t>
      </w:r>
      <w:r w:rsidRPr="00E97B68">
        <w:t xml:space="preserve">in </w:t>
      </w:r>
      <w:r w:rsidR="00466544">
        <w:t>A</w:t>
      </w:r>
      <w:r w:rsidRPr="00E97B68">
        <w:t>ppendix</w:t>
      </w:r>
      <w:r w:rsidRPr="009B741E">
        <w:t xml:space="preserve"> </w:t>
      </w:r>
      <w:r w:rsidR="008F7F8D">
        <w:t>1</w:t>
      </w:r>
      <w:r w:rsidRPr="009B741E">
        <w:t>.</w:t>
      </w:r>
    </w:p>
    <w:p w14:paraId="136DC655" w14:textId="77777777" w:rsidR="00C96530" w:rsidRPr="00E97B68" w:rsidRDefault="00C96530" w:rsidP="009B741E"/>
    <w:p w14:paraId="0D0333DD" w14:textId="64674EA2" w:rsidR="008F7F8D" w:rsidRPr="00E97B68" w:rsidRDefault="008F7F8D" w:rsidP="009B741E">
      <w:r w:rsidRPr="00E97B68">
        <w:t>When justifying their advice,</w:t>
      </w:r>
      <w:r w:rsidR="005E57C6" w:rsidRPr="00E97B68">
        <w:t xml:space="preserve"> where the HCP's opinion is that the claimant has limited capability for work</w:t>
      </w:r>
      <w:r w:rsidR="00D55677" w:rsidRPr="00E97B68">
        <w:t>-</w:t>
      </w:r>
      <w:r w:rsidR="005E57C6" w:rsidRPr="00E97B68">
        <w:t>related activity because of severe functional limitation</w:t>
      </w:r>
      <w:r w:rsidR="005F70FB">
        <w:t>,</w:t>
      </w:r>
      <w:r w:rsidR="005E57C6" w:rsidRPr="00E97B68">
        <w:t xml:space="preserve"> the HCP must also indicate in every case </w:t>
      </w:r>
      <w:r w:rsidR="002D2545" w:rsidRPr="00E97B68">
        <w:t>that the claimant would also satisfy criteria for having limited capability for work.</w:t>
      </w:r>
    </w:p>
    <w:p w14:paraId="067B52DE" w14:textId="77777777" w:rsidR="00CA54F6" w:rsidRPr="00E97B68" w:rsidRDefault="00CA54F6" w:rsidP="009B741E"/>
    <w:p w14:paraId="3C317030" w14:textId="3C0A820F" w:rsidR="00FB2614" w:rsidRPr="00E97B68" w:rsidRDefault="00CA54F6" w:rsidP="009B741E">
      <w:r w:rsidRPr="00E97B68">
        <w:t xml:space="preserve">It should be noted that as a result of </w:t>
      </w:r>
      <w:r w:rsidR="006A102D" w:rsidRPr="00E97B68">
        <w:t>an</w:t>
      </w:r>
      <w:r w:rsidRPr="00E97B68">
        <w:t xml:space="preserve"> Upper Tribunal decision</w:t>
      </w:r>
      <w:r w:rsidR="00F32FE1" w:rsidRPr="00E97B68">
        <w:t>, when providing advice on any physical descriptors, the use of aids and adaptation</w:t>
      </w:r>
      <w:r w:rsidR="007908D8" w:rsidRPr="00E97B68">
        <w:t>s</w:t>
      </w:r>
      <w:r w:rsidR="00F32FE1" w:rsidRPr="00E97B68">
        <w:t xml:space="preserve"> must be considered in accordance with the ruling of the </w:t>
      </w:r>
      <w:r w:rsidR="00B07AE1" w:rsidRPr="00E97B68">
        <w:t xml:space="preserve">Tribunals </w:t>
      </w:r>
      <w:r w:rsidR="008C250F" w:rsidRPr="00E97B68">
        <w:t>Judge</w:t>
      </w:r>
      <w:r w:rsidR="00F32FE1" w:rsidRPr="00E97B68">
        <w:t>. Therefore, the following guidance should be followed</w:t>
      </w:r>
      <w:r w:rsidR="00B07AE1" w:rsidRPr="00E97B68">
        <w:t>:</w:t>
      </w:r>
    </w:p>
    <w:p w14:paraId="2A95EA79" w14:textId="77777777" w:rsidR="006A102D" w:rsidRDefault="006A102D" w:rsidP="009B741E">
      <w:pPr>
        <w:rPr>
          <w:b/>
          <w:bCs/>
        </w:rPr>
      </w:pPr>
    </w:p>
    <w:p w14:paraId="685B6493" w14:textId="3919381E" w:rsidR="00491AC4" w:rsidRDefault="003D3BD3" w:rsidP="006B34A8">
      <w:pPr>
        <w:pStyle w:val="ListParagraph"/>
        <w:numPr>
          <w:ilvl w:val="0"/>
          <w:numId w:val="7"/>
        </w:numPr>
      </w:pPr>
      <w:r w:rsidRPr="003D3BD3">
        <w:t>Where a claimant</w:t>
      </w:r>
      <w:r>
        <w:t xml:space="preserve"> </w:t>
      </w:r>
      <w:r w:rsidR="002813C0" w:rsidRPr="002813C0">
        <w:t>normally uses an aid or appliance, they must be assessed as if they were using it</w:t>
      </w:r>
      <w:r w:rsidR="00B935AF">
        <w:t>,</w:t>
      </w:r>
    </w:p>
    <w:p w14:paraId="4C2089F8" w14:textId="77777777" w:rsidR="00A27B06" w:rsidRDefault="00A27B06" w:rsidP="00A27B06">
      <w:pPr>
        <w:pStyle w:val="ListParagraph"/>
      </w:pPr>
    </w:p>
    <w:p w14:paraId="36EB9AE3" w14:textId="68E29393" w:rsidR="00552D6B" w:rsidRDefault="003D3BD3" w:rsidP="006B34A8">
      <w:pPr>
        <w:pStyle w:val="ListParagraph"/>
        <w:numPr>
          <w:ilvl w:val="0"/>
          <w:numId w:val="7"/>
        </w:numPr>
      </w:pPr>
      <w:r w:rsidRPr="003D3BD3">
        <w:t>I</w:t>
      </w:r>
      <w:r w:rsidR="00127B85">
        <w:t>f</w:t>
      </w:r>
      <w:r w:rsidRPr="003D3BD3">
        <w:t xml:space="preserve"> an aid or appliance has been prescribed</w:t>
      </w:r>
      <w:r w:rsidR="00F1772B" w:rsidRPr="00F1772B">
        <w:t xml:space="preserve"> or recommended by a person with appropriate expertise, the claimant must be assessed as using it, </w:t>
      </w:r>
      <w:r w:rsidR="0018226D">
        <w:t>un</w:t>
      </w:r>
      <w:r w:rsidR="00F1772B" w:rsidRPr="00F1772B">
        <w:t>less it would be unreasonable for them to use it</w:t>
      </w:r>
      <w:r w:rsidR="00B935AF">
        <w:t>,</w:t>
      </w:r>
    </w:p>
    <w:p w14:paraId="4E90C1F6" w14:textId="77777777" w:rsidR="00A27B06" w:rsidRDefault="00A27B06" w:rsidP="00A27B06">
      <w:pPr>
        <w:pStyle w:val="ListParagraph"/>
      </w:pPr>
    </w:p>
    <w:p w14:paraId="5B8251F8" w14:textId="7A9BAD98" w:rsidR="006E4DC0" w:rsidRPr="00D26452" w:rsidRDefault="00491AC4" w:rsidP="006B34A8">
      <w:pPr>
        <w:pStyle w:val="ListParagraph"/>
        <w:numPr>
          <w:ilvl w:val="0"/>
          <w:numId w:val="7"/>
        </w:numPr>
      </w:pPr>
      <w:r w:rsidRPr="00491AC4">
        <w:t xml:space="preserve">If a claimant does not use an aid or appliance, and it has not been prescribed or recommended, the claimant must be assessed as if using </w:t>
      </w:r>
      <w:r w:rsidRPr="00D26452">
        <w:t xml:space="preserve">it </w:t>
      </w:r>
      <w:r w:rsidRPr="003C5C6D">
        <w:t>if</w:t>
      </w:r>
      <w:r w:rsidR="006E4DC0" w:rsidRPr="003C5C6D">
        <w:t>:</w:t>
      </w:r>
    </w:p>
    <w:p w14:paraId="0CE4DD9F" w14:textId="77777777" w:rsidR="00C661C0" w:rsidRDefault="00C661C0" w:rsidP="00C661C0">
      <w:pPr>
        <w:pStyle w:val="ListParagraph"/>
      </w:pPr>
    </w:p>
    <w:p w14:paraId="45DAAF38" w14:textId="420DD342" w:rsidR="00C661C0" w:rsidRDefault="00EA2AFB" w:rsidP="006B34A8">
      <w:pPr>
        <w:pStyle w:val="ListParagraph"/>
        <w:numPr>
          <w:ilvl w:val="0"/>
          <w:numId w:val="8"/>
        </w:numPr>
      </w:pPr>
      <w:r w:rsidRPr="00EA2AFB">
        <w:t>It is normally used by people in the same circumstances acting reasonably</w:t>
      </w:r>
    </w:p>
    <w:p w14:paraId="25A8DDD2" w14:textId="77777777" w:rsidR="0054447C" w:rsidRPr="00C9161E" w:rsidRDefault="0054447C" w:rsidP="0054447C">
      <w:pPr>
        <w:ind w:left="1418"/>
      </w:pPr>
    </w:p>
    <w:p w14:paraId="62275231" w14:textId="7EF00AE6" w:rsidR="00D35E12" w:rsidRPr="00D26452" w:rsidRDefault="00D35E12" w:rsidP="0054447C">
      <w:pPr>
        <w:ind w:left="1418"/>
      </w:pPr>
      <w:r w:rsidRPr="00D26452">
        <w:t>and</w:t>
      </w:r>
    </w:p>
    <w:p w14:paraId="368F47E8" w14:textId="77777777" w:rsidR="0054447C" w:rsidRPr="00C9161E" w:rsidRDefault="0054447C" w:rsidP="0054447C">
      <w:pPr>
        <w:ind w:left="1418"/>
      </w:pPr>
    </w:p>
    <w:p w14:paraId="4116E199" w14:textId="204E2A37" w:rsidR="00D35E12" w:rsidRDefault="00ED28E5" w:rsidP="006B34A8">
      <w:pPr>
        <w:pStyle w:val="ListParagraph"/>
        <w:numPr>
          <w:ilvl w:val="0"/>
          <w:numId w:val="8"/>
        </w:numPr>
        <w:jc w:val="both"/>
      </w:pPr>
      <w:r w:rsidRPr="00ED28E5">
        <w:t>It would be reasonable for the claimant to use it.</w:t>
      </w:r>
    </w:p>
    <w:p w14:paraId="23D64475" w14:textId="77777777" w:rsidR="00FA0816" w:rsidRDefault="00FA0816" w:rsidP="00FA0816">
      <w:pPr>
        <w:pStyle w:val="ListParagraph"/>
        <w:ind w:left="1440"/>
        <w:jc w:val="both"/>
      </w:pPr>
    </w:p>
    <w:p w14:paraId="065ACE7C" w14:textId="4848E4AD" w:rsidR="00FB78C9" w:rsidRDefault="00FB78C9" w:rsidP="00FB78C9">
      <w:pPr>
        <w:jc w:val="both"/>
      </w:pPr>
      <w:r w:rsidRPr="00FB78C9">
        <w:lastRenderedPageBreak/>
        <w:t>The judge also held th</w:t>
      </w:r>
      <w:r w:rsidR="00815E62">
        <w:t>at when</w:t>
      </w:r>
      <w:r w:rsidRPr="00FB78C9">
        <w:t xml:space="preserve"> paragraph C </w:t>
      </w:r>
      <w:r w:rsidR="00E64BD6" w:rsidRPr="00FB78C9">
        <w:t>applies;</w:t>
      </w:r>
      <w:r w:rsidRPr="00FB78C9">
        <w:t xml:space="preserve"> the DM m</w:t>
      </w:r>
      <w:r>
        <w:t>u</w:t>
      </w:r>
      <w:r w:rsidRPr="00FB78C9">
        <w:t>st explain</w:t>
      </w:r>
      <w:r w:rsidR="007B4CA5">
        <w:t xml:space="preserve"> </w:t>
      </w:r>
      <w:r w:rsidR="007B4CA5" w:rsidRPr="007B4CA5">
        <w:t xml:space="preserve">how an aid or appliance would help the claimant. For further guidance on the application </w:t>
      </w:r>
      <w:r w:rsidR="00A13972" w:rsidRPr="00A13972">
        <w:t>of this guidance on aids and appliances</w:t>
      </w:r>
      <w:r w:rsidR="00A13972">
        <w:t xml:space="preserve"> – see </w:t>
      </w:r>
      <w:r w:rsidR="00A13972" w:rsidRPr="00A13972">
        <w:t>section</w:t>
      </w:r>
      <w:r w:rsidR="00A13972">
        <w:t xml:space="preserve"> 3.2.1 </w:t>
      </w:r>
      <w:r w:rsidR="001F5766">
        <w:t>– 3.2.2.</w:t>
      </w:r>
    </w:p>
    <w:p w14:paraId="745BBECF" w14:textId="77777777" w:rsidR="001F5766" w:rsidRDefault="001F5766" w:rsidP="00FB78C9">
      <w:pPr>
        <w:jc w:val="both"/>
      </w:pPr>
    </w:p>
    <w:p w14:paraId="58ED4535" w14:textId="58147D08" w:rsidR="001F5766" w:rsidRDefault="001F5766" w:rsidP="00FB78C9">
      <w:pPr>
        <w:jc w:val="both"/>
      </w:pPr>
      <w:r w:rsidRPr="001F5766">
        <w:t xml:space="preserve">Each of the functional </w:t>
      </w:r>
      <w:r>
        <w:t>LCWRA</w:t>
      </w:r>
      <w:r w:rsidRPr="001F5766">
        <w:t xml:space="preserve"> categories</w:t>
      </w:r>
      <w:r>
        <w:t xml:space="preserve"> </w:t>
      </w:r>
      <w:r w:rsidR="006B29AA">
        <w:t>w</w:t>
      </w:r>
      <w:r w:rsidR="005A7699" w:rsidRPr="005A7699">
        <w:t>ill now be considered.</w:t>
      </w:r>
    </w:p>
    <w:p w14:paraId="69DBDD25" w14:textId="77777777" w:rsidR="005A7699" w:rsidRDefault="005A7699" w:rsidP="00FB78C9">
      <w:pPr>
        <w:jc w:val="both"/>
      </w:pPr>
    </w:p>
    <w:p w14:paraId="035EFA5A" w14:textId="54195F03" w:rsidR="005A7699" w:rsidRPr="00D26452" w:rsidRDefault="005A7699" w:rsidP="00FB78C9">
      <w:pPr>
        <w:jc w:val="both"/>
      </w:pPr>
      <w:r w:rsidRPr="00D26452">
        <w:t xml:space="preserve">Note: </w:t>
      </w:r>
      <w:r w:rsidR="006B29AA" w:rsidRPr="00D26452">
        <w:t xml:space="preserve"> T</w:t>
      </w:r>
      <w:r w:rsidRPr="00D26452">
        <w:t>he wording of all the functional L</w:t>
      </w:r>
      <w:r w:rsidR="0040602A" w:rsidRPr="00D26452">
        <w:t>CWRA categories is identical in both ESA and UC Regulations.</w:t>
      </w:r>
    </w:p>
    <w:p w14:paraId="5086BDF0" w14:textId="77777777" w:rsidR="005B1EE8" w:rsidRDefault="005B1EE8" w:rsidP="00FB78C9">
      <w:pPr>
        <w:jc w:val="both"/>
        <w:rPr>
          <w:b/>
          <w:bCs/>
        </w:rPr>
      </w:pPr>
    </w:p>
    <w:p w14:paraId="5253CFB5" w14:textId="4A93EB4E" w:rsidR="0040602A" w:rsidRDefault="005B1EE8" w:rsidP="0040602A">
      <w:pPr>
        <w:pStyle w:val="Heading4number"/>
      </w:pPr>
      <w:bookmarkStart w:id="27" w:name="_Toc237450216"/>
      <w:r w:rsidRPr="005B1EE8">
        <w:t>Mobilising unaided by another person with or without a walking stick</w:t>
      </w:r>
      <w:r w:rsidR="000B7AD0">
        <w:t xml:space="preserve">, </w:t>
      </w:r>
      <w:r w:rsidR="000B7AD0" w:rsidRPr="000B7AD0">
        <w:t xml:space="preserve">manual wheelchair or </w:t>
      </w:r>
      <w:r w:rsidR="000B7AD0">
        <w:t>o</w:t>
      </w:r>
      <w:r w:rsidR="000B7AD0" w:rsidRPr="000B7AD0">
        <w:t>the</w:t>
      </w:r>
      <w:r w:rsidR="000B7AD0">
        <w:t>r</w:t>
      </w:r>
      <w:r w:rsidR="000B7AD0" w:rsidRPr="000B7AD0">
        <w:t xml:space="preserve"> aid</w:t>
      </w:r>
      <w:r w:rsidR="002B2F14">
        <w:t xml:space="preserve"> </w:t>
      </w:r>
      <w:r w:rsidR="00E0058D">
        <w:t>i</w:t>
      </w:r>
      <w:r w:rsidR="002B2F14" w:rsidRPr="002B2F14">
        <w:t xml:space="preserve">f such aid </w:t>
      </w:r>
      <w:r w:rsidR="004D05A3">
        <w:t>is</w:t>
      </w:r>
      <w:r w:rsidR="002B2F14" w:rsidRPr="002B2F14">
        <w:t xml:space="preserve"> normally, </w:t>
      </w:r>
      <w:r w:rsidR="00E0058D">
        <w:t>or could</w:t>
      </w:r>
      <w:r w:rsidR="002B2F14" w:rsidRPr="002B2F14">
        <w:t xml:space="preserve"> reasonably be, </w:t>
      </w:r>
      <w:r w:rsidR="00E0058D">
        <w:t>worn</w:t>
      </w:r>
      <w:r w:rsidR="002B2F14" w:rsidRPr="002B2F14">
        <w:t xml:space="preserve"> or used</w:t>
      </w:r>
      <w:bookmarkEnd w:id="27"/>
    </w:p>
    <w:p w14:paraId="2DECE58F" w14:textId="77777777" w:rsidR="00E0058D" w:rsidRDefault="00E0058D" w:rsidP="00C039A2">
      <w:pPr>
        <w:ind w:left="1723"/>
        <w:rPr>
          <w:b/>
          <w:i/>
        </w:rPr>
      </w:pPr>
    </w:p>
    <w:p w14:paraId="6520BD01" w14:textId="564C8266" w:rsidR="00201C4B" w:rsidRPr="006C5E61" w:rsidRDefault="00C039A2" w:rsidP="003221E0">
      <w:pPr>
        <w:pStyle w:val="Normalbold"/>
        <w:rPr>
          <w:b w:val="0"/>
          <w:bCs/>
        </w:rPr>
      </w:pPr>
      <w:r w:rsidRPr="006C5E61">
        <w:rPr>
          <w:b w:val="0"/>
          <w:bCs/>
        </w:rPr>
        <w:t>C</w:t>
      </w:r>
      <w:r w:rsidR="006B29AA" w:rsidRPr="006C5E61">
        <w:rPr>
          <w:b w:val="0"/>
          <w:bCs/>
        </w:rPr>
        <w:t>a</w:t>
      </w:r>
      <w:r w:rsidRPr="006C5E61">
        <w:rPr>
          <w:b w:val="0"/>
          <w:bCs/>
        </w:rPr>
        <w:t>nnot either:</w:t>
      </w:r>
    </w:p>
    <w:p w14:paraId="3F93B978" w14:textId="6956F3B2" w:rsidR="004408E5" w:rsidRPr="006C5E61" w:rsidRDefault="00205A65" w:rsidP="003221E0">
      <w:pPr>
        <w:pStyle w:val="Normalbold"/>
        <w:numPr>
          <w:ilvl w:val="0"/>
          <w:numId w:val="112"/>
        </w:numPr>
        <w:rPr>
          <w:b w:val="0"/>
          <w:bCs/>
        </w:rPr>
      </w:pPr>
      <w:r w:rsidRPr="006C5E61">
        <w:rPr>
          <w:b w:val="0"/>
          <w:bCs/>
        </w:rPr>
        <w:t>m</w:t>
      </w:r>
      <w:r w:rsidR="004408E5" w:rsidRPr="006C5E61">
        <w:rPr>
          <w:b w:val="0"/>
          <w:bCs/>
        </w:rPr>
        <w:t>obilise more than 50 metres on level ground without stopping in order to avoid significant discomfort or exhaustion</w:t>
      </w:r>
    </w:p>
    <w:p w14:paraId="54050A45" w14:textId="3C52712A" w:rsidR="00DB5127" w:rsidRPr="006C5E61" w:rsidRDefault="00E0525D" w:rsidP="003221E0">
      <w:pPr>
        <w:pStyle w:val="Normalbold"/>
        <w:rPr>
          <w:b w:val="0"/>
          <w:bCs/>
        </w:rPr>
      </w:pPr>
      <w:r w:rsidRPr="006C5E61">
        <w:rPr>
          <w:b w:val="0"/>
          <w:bCs/>
        </w:rPr>
        <w:t>o</w:t>
      </w:r>
      <w:r w:rsidR="00DB5127" w:rsidRPr="006C5E61">
        <w:rPr>
          <w:b w:val="0"/>
          <w:bCs/>
        </w:rPr>
        <w:t>r</w:t>
      </w:r>
    </w:p>
    <w:p w14:paraId="7FD7EEDB" w14:textId="376D378F" w:rsidR="00A02C5A" w:rsidRPr="006C5E61" w:rsidRDefault="00205A65" w:rsidP="003221E0">
      <w:pPr>
        <w:pStyle w:val="Normalbold"/>
        <w:numPr>
          <w:ilvl w:val="0"/>
          <w:numId w:val="112"/>
        </w:numPr>
        <w:rPr>
          <w:b w:val="0"/>
          <w:bCs/>
        </w:rPr>
      </w:pPr>
      <w:r w:rsidRPr="006C5E61">
        <w:rPr>
          <w:b w:val="0"/>
          <w:bCs/>
        </w:rPr>
        <w:t>r</w:t>
      </w:r>
      <w:r w:rsidR="00A02C5A" w:rsidRPr="006C5E61">
        <w:rPr>
          <w:b w:val="0"/>
          <w:bCs/>
        </w:rPr>
        <w:t xml:space="preserve">epeatedly mobilise 50 metres </w:t>
      </w:r>
      <w:r w:rsidR="00B476CB" w:rsidRPr="006C5E61">
        <w:rPr>
          <w:b w:val="0"/>
          <w:bCs/>
        </w:rPr>
        <w:t>within a</w:t>
      </w:r>
      <w:r w:rsidR="00A02C5A" w:rsidRPr="006C5E61">
        <w:rPr>
          <w:b w:val="0"/>
          <w:bCs/>
        </w:rPr>
        <w:t xml:space="preserve"> reasonable timescale because of significant discomfort</w:t>
      </w:r>
      <w:r w:rsidR="00C25428" w:rsidRPr="006C5E61">
        <w:rPr>
          <w:b w:val="0"/>
          <w:bCs/>
        </w:rPr>
        <w:t xml:space="preserve"> or exhaustion</w:t>
      </w:r>
      <w:r w:rsidR="00FE22BC" w:rsidRPr="006C5E61">
        <w:rPr>
          <w:b w:val="0"/>
          <w:bCs/>
        </w:rPr>
        <w:t>.</w:t>
      </w:r>
    </w:p>
    <w:p w14:paraId="57546771" w14:textId="77777777" w:rsidR="00FA0816" w:rsidRDefault="00FA0816" w:rsidP="00FA0816">
      <w:pPr>
        <w:pStyle w:val="ListParagraph"/>
        <w:ind w:left="2443"/>
        <w:rPr>
          <w:b/>
          <w:bCs/>
          <w:i/>
          <w:iCs/>
        </w:rPr>
      </w:pPr>
    </w:p>
    <w:p w14:paraId="701EF944" w14:textId="14BA492C" w:rsidR="00A14A6A" w:rsidRDefault="00541E48" w:rsidP="00A14A6A">
      <w:r w:rsidRPr="00541E48">
        <w:t xml:space="preserve">This illustrates a severe level of disability relating to the lower limbs and often upper limbs or those with very severe cardiorespiratory problems or conditions which result in poor exercise tolerance. (Where use of aids is applicable – see above and section 3.2.1 and 3.2.2).The upper limb restriction may relate to severe loss of power in the upper limbs or severe restriction of movement of joints such as the elbows, shoulders and wrists resulting in the person being unable to perform the movements required to propel a wheelchair or use other aids normally used to assist in walking where these aids are normally or may be reasonably used. This restriction may be as a result of joint deformity or pain. Consideration of the diagnosis, medical treatment and functional effects must be obtained. At </w:t>
      </w:r>
      <w:r w:rsidR="003D5AFA">
        <w:t>f</w:t>
      </w:r>
      <w:r w:rsidRPr="00541E48">
        <w:t xml:space="preserve">ilework, this may involve requesting further medical evidence (if valid consent is held) from a practitioner involved in the claimant’s care. </w:t>
      </w:r>
    </w:p>
    <w:p w14:paraId="46D5E3A9" w14:textId="77777777" w:rsidR="00303E19" w:rsidRDefault="00303E19" w:rsidP="00A14A6A"/>
    <w:p w14:paraId="789CA9C3" w14:textId="1705713D" w:rsidR="003941A7" w:rsidRDefault="003941A7" w:rsidP="00A14A6A">
      <w:r w:rsidRPr="003941A7">
        <w:t>The descriptor relates to the ability to independently move</w:t>
      </w:r>
      <w:r w:rsidR="0067433A" w:rsidRPr="0067433A">
        <w:t xml:space="preserve"> u</w:t>
      </w:r>
      <w:r w:rsidR="0067433A">
        <w:t xml:space="preserve">seful </w:t>
      </w:r>
      <w:r w:rsidR="0067433A" w:rsidRPr="0067433A">
        <w:t xml:space="preserve">distances by </w:t>
      </w:r>
      <w:r w:rsidR="0067433A" w:rsidRPr="003C5C6D">
        <w:t>any</w:t>
      </w:r>
      <w:r w:rsidR="0067433A">
        <w:t xml:space="preserve"> </w:t>
      </w:r>
      <w:r w:rsidR="00456D7B" w:rsidRPr="00456D7B">
        <w:t>of</w:t>
      </w:r>
      <w:r w:rsidR="00456D7B">
        <w:t xml:space="preserve"> </w:t>
      </w:r>
      <w:r w:rsidR="00456D7B" w:rsidRPr="00456D7B">
        <w:t>the means</w:t>
      </w:r>
      <w:r w:rsidR="00C20A72" w:rsidRPr="00C20A72">
        <w:t xml:space="preserve"> listed above where the guidance on aids and appliances is followed.</w:t>
      </w:r>
    </w:p>
    <w:p w14:paraId="55A957B5" w14:textId="77777777" w:rsidR="00C219A9" w:rsidRDefault="00C219A9" w:rsidP="00A14A6A"/>
    <w:p w14:paraId="177EE084" w14:textId="7D16D98D" w:rsidR="00C219A9" w:rsidRDefault="00CD7035" w:rsidP="00A14A6A">
      <w:r w:rsidRPr="00CD7035">
        <w:t>If they are unable to walk or move on level ground to the degree stated, it would not be considered</w:t>
      </w:r>
      <w:r w:rsidR="00581714" w:rsidRPr="00581714">
        <w:t xml:space="preserve"> reasonable to expect the claimant to participate in work</w:t>
      </w:r>
      <w:r w:rsidR="00C2012E">
        <w:t>-</w:t>
      </w:r>
      <w:r w:rsidR="00581714" w:rsidRPr="00581714">
        <w:t>related activity, because of the</w:t>
      </w:r>
      <w:r w:rsidR="00541E48">
        <w:t>ir</w:t>
      </w:r>
      <w:r w:rsidR="00581714" w:rsidRPr="00581714">
        <w:t xml:space="preserve"> severe mobility restriction</w:t>
      </w:r>
      <w:r w:rsidR="00C2012E" w:rsidRPr="00C2012E">
        <w:t>.</w:t>
      </w:r>
    </w:p>
    <w:p w14:paraId="5881A96B" w14:textId="77777777" w:rsidR="00C2012E" w:rsidRDefault="00C2012E" w:rsidP="00A14A6A"/>
    <w:p w14:paraId="48A138CD" w14:textId="4D465E3D" w:rsidR="00592D7C" w:rsidRDefault="00600619" w:rsidP="00A14A6A">
      <w:r w:rsidRPr="00600619">
        <w:t>This LCWRA category could, for example, apply to a claimant with quadriplegia, who has upper and lower limb weakness, and therefore cannot walk or manually propel a wheelchair. A claimant who was paraplegic, had normal upper limb function and no other conditions such as cardiorespiratory compromise or severe fatigue, should be able to propel a manual wheelchair and therefore may not meet criteria for this LCWRA category unless the Decision Maker considers it reasonable for them not be using a wheelchair as a reasonable aid.</w:t>
      </w:r>
    </w:p>
    <w:p w14:paraId="5F833074" w14:textId="77777777" w:rsidR="00600619" w:rsidRDefault="00600619" w:rsidP="00A14A6A"/>
    <w:p w14:paraId="45718123" w14:textId="4670E214" w:rsidR="00592D7C" w:rsidRDefault="00186B3A" w:rsidP="00A14A6A">
      <w:r w:rsidRPr="00A41296">
        <w:lastRenderedPageBreak/>
        <w:t>A manual wheelchair may be considered any form of wheelchair that is not electrically driven.</w:t>
      </w:r>
      <w:r>
        <w:rPr>
          <w:b/>
          <w:bCs/>
        </w:rPr>
        <w:t xml:space="preserve"> </w:t>
      </w:r>
      <w:r w:rsidR="00A760F9" w:rsidRPr="00A760F9">
        <w:t>When considering</w:t>
      </w:r>
      <w:r w:rsidR="00A760F9">
        <w:t xml:space="preserve"> </w:t>
      </w:r>
      <w:r w:rsidR="00A760F9" w:rsidRPr="00A760F9">
        <w:t>the use of a manual wheelchair,</w:t>
      </w:r>
      <w:r w:rsidR="00A760F9">
        <w:t xml:space="preserve"> </w:t>
      </w:r>
      <w:r w:rsidR="00A760F9" w:rsidRPr="00A760F9">
        <w:t xml:space="preserve">issues </w:t>
      </w:r>
      <w:r w:rsidR="00600619">
        <w:t>such</w:t>
      </w:r>
      <w:r w:rsidR="00A760F9" w:rsidRPr="00A760F9">
        <w:t xml:space="preserve"> as affordability</w:t>
      </w:r>
      <w:r w:rsidR="009F34B8" w:rsidRPr="009F34B8">
        <w:t xml:space="preserve"> must be taken into account by the Decision Maker </w:t>
      </w:r>
      <w:r w:rsidR="009F34B8">
        <w:t xml:space="preserve">(see </w:t>
      </w:r>
      <w:r w:rsidR="009F34B8" w:rsidRPr="009F34B8">
        <w:t>section</w:t>
      </w:r>
      <w:r w:rsidR="009F34B8">
        <w:t xml:space="preserve"> 3.2.1).</w:t>
      </w:r>
    </w:p>
    <w:p w14:paraId="6361687E" w14:textId="77777777" w:rsidR="009F34B8" w:rsidRDefault="009F34B8" w:rsidP="00A14A6A"/>
    <w:p w14:paraId="4919AEBA" w14:textId="77777777" w:rsidR="000B1E4C" w:rsidRDefault="00095DE8" w:rsidP="00A14A6A">
      <w:r w:rsidRPr="00095DE8">
        <w:t>In this activity, the HCP should consider whether a person c</w:t>
      </w:r>
      <w:r w:rsidR="0079628B">
        <w:t xml:space="preserve">ould </w:t>
      </w:r>
      <w:r w:rsidR="0079628B" w:rsidRPr="0079628B">
        <w:t>potentially use</w:t>
      </w:r>
      <w:r w:rsidR="0079628B">
        <w:t xml:space="preserve"> a </w:t>
      </w:r>
      <w:r w:rsidR="0079628B" w:rsidRPr="0079628B">
        <w:t>wheelchair</w:t>
      </w:r>
      <w:r w:rsidR="0079628B">
        <w:t xml:space="preserve"> </w:t>
      </w:r>
      <w:r w:rsidR="0079628B" w:rsidRPr="0079628B">
        <w:t>regardless</w:t>
      </w:r>
      <w:r w:rsidR="006F6AB6" w:rsidRPr="006F6AB6">
        <w:t xml:space="preserve"> of whether or not they have ever used </w:t>
      </w:r>
      <w:r w:rsidR="00C475F3">
        <w:t>a wheel</w:t>
      </w:r>
      <w:r w:rsidR="006F6AB6" w:rsidRPr="006F6AB6">
        <w:t>chair.</w:t>
      </w:r>
      <w:r w:rsidR="00C475F3">
        <w:t xml:space="preserve"> </w:t>
      </w:r>
      <w:r w:rsidR="00741CC0" w:rsidRPr="00741CC0">
        <w:t>In considering this issue, as above, upper limb function and</w:t>
      </w:r>
      <w:r w:rsidR="00BA2DB5" w:rsidRPr="00BA2DB5">
        <w:t xml:space="preserve"> cardiorespiratory status</w:t>
      </w:r>
      <w:r w:rsidR="00BA2DB5">
        <w:t>/</w:t>
      </w:r>
      <w:r w:rsidR="00BA2DB5" w:rsidRPr="00BA2DB5">
        <w:t>exercise tolerance must be taken into account along with the guidance f</w:t>
      </w:r>
      <w:r w:rsidR="00BA2DB5">
        <w:t xml:space="preserve">rom </w:t>
      </w:r>
      <w:r w:rsidR="00BA2DB5" w:rsidRPr="00BA2DB5">
        <w:t xml:space="preserve">the </w:t>
      </w:r>
      <w:r w:rsidR="00301A1F" w:rsidRPr="00BA2DB5">
        <w:t>Tribunals</w:t>
      </w:r>
      <w:r w:rsidR="00301A1F" w:rsidRPr="00301A1F">
        <w:t xml:space="preserve"> </w:t>
      </w:r>
      <w:r w:rsidR="00301A1F">
        <w:t>Judge</w:t>
      </w:r>
      <w:r w:rsidR="00301A1F" w:rsidRPr="00301A1F">
        <w:t xml:space="preserve"> on </w:t>
      </w:r>
      <w:r w:rsidR="00AD6735">
        <w:t xml:space="preserve">the </w:t>
      </w:r>
      <w:r w:rsidR="00301A1F" w:rsidRPr="00301A1F">
        <w:t>use of aids and appliances</w:t>
      </w:r>
      <w:r w:rsidR="00AD6735">
        <w:t xml:space="preserve"> (see section 3.2.1 and 3.2.2</w:t>
      </w:r>
      <w:r w:rsidR="000B1E4C">
        <w:t xml:space="preserve">) </w:t>
      </w:r>
      <w:r w:rsidR="000B1E4C" w:rsidRPr="000B1E4C">
        <w:t>for further information.</w:t>
      </w:r>
    </w:p>
    <w:p w14:paraId="52F19F8B" w14:textId="77777777" w:rsidR="003562EC" w:rsidRDefault="003562EC" w:rsidP="00A14A6A"/>
    <w:p w14:paraId="6C9D117A" w14:textId="0FB77FAE" w:rsidR="003562EC" w:rsidRDefault="003562EC" w:rsidP="00A14A6A">
      <w:r w:rsidRPr="003562EC">
        <w:t>When considering mobilising, the concepts of repeatedly, reliably, and safely must be taken into account as detailed previously.</w:t>
      </w:r>
    </w:p>
    <w:p w14:paraId="1148AA7C" w14:textId="05F5FDE3" w:rsidR="00095DE8" w:rsidRDefault="00095DE8" w:rsidP="00A14A6A"/>
    <w:p w14:paraId="3230F2FB" w14:textId="4ED78D4F" w:rsidR="000B1E4C" w:rsidRDefault="000B1E4C" w:rsidP="00A14A6A">
      <w:r w:rsidRPr="000B1E4C">
        <w:t xml:space="preserve">If the claimant is called </w:t>
      </w:r>
      <w:r w:rsidR="001A566A">
        <w:t xml:space="preserve">for an LCW/LCWRA </w:t>
      </w:r>
      <w:r w:rsidR="001A566A" w:rsidRPr="001A566A">
        <w:t xml:space="preserve">assessment, information </w:t>
      </w:r>
      <w:r w:rsidR="00953E6C" w:rsidRPr="00953E6C">
        <w:t>about their ability may be obtained from the clinical history, typical day history,</w:t>
      </w:r>
      <w:r w:rsidR="00563479">
        <w:t xml:space="preserve"> </w:t>
      </w:r>
      <w:r w:rsidR="00563479" w:rsidRPr="00563479">
        <w:t>observation and clinical examination.</w:t>
      </w:r>
    </w:p>
    <w:p w14:paraId="5BCF3673" w14:textId="77777777" w:rsidR="00563479" w:rsidRDefault="00563479" w:rsidP="00A14A6A"/>
    <w:p w14:paraId="471E61CD" w14:textId="13F4F6DE" w:rsidR="00563479" w:rsidRDefault="00563479" w:rsidP="00A14A6A">
      <w:r>
        <w:t>(</w:t>
      </w:r>
      <w:r w:rsidR="00AC7392">
        <w:t>S</w:t>
      </w:r>
      <w:r>
        <w:t xml:space="preserve">ee </w:t>
      </w:r>
      <w:r w:rsidR="00AC7392">
        <w:t>s</w:t>
      </w:r>
      <w:r w:rsidR="00AC7392" w:rsidRPr="00AC7392">
        <w:t>ection</w:t>
      </w:r>
      <w:r w:rsidR="00AC7392">
        <w:t xml:space="preserve"> 3.2 </w:t>
      </w:r>
      <w:r w:rsidR="00AC7392" w:rsidRPr="00AC7392">
        <w:t>for further information that may be obtained at the</w:t>
      </w:r>
      <w:r w:rsidR="00CD421B">
        <w:t xml:space="preserve"> LCW/LCWRA </w:t>
      </w:r>
      <w:r w:rsidR="00CD421B" w:rsidRPr="00CD421B">
        <w:t>assessment</w:t>
      </w:r>
      <w:r w:rsidR="00CD421B">
        <w:t>).</w:t>
      </w:r>
    </w:p>
    <w:p w14:paraId="25000621" w14:textId="77777777" w:rsidR="009327A5" w:rsidRDefault="009327A5" w:rsidP="00A14A6A"/>
    <w:p w14:paraId="5EF79F3B" w14:textId="70A7DF17" w:rsidR="00CD421B" w:rsidRDefault="00CD421B" w:rsidP="00CD421B">
      <w:pPr>
        <w:pStyle w:val="Heading4number"/>
      </w:pPr>
      <w:bookmarkStart w:id="28" w:name="_Toc237450217"/>
      <w:r w:rsidRPr="00CD421B">
        <w:t>Transferring from</w:t>
      </w:r>
      <w:r w:rsidR="009327A5" w:rsidRPr="009327A5">
        <w:t xml:space="preserve"> one seated position to another</w:t>
      </w:r>
      <w:bookmarkEnd w:id="28"/>
    </w:p>
    <w:p w14:paraId="730F6100" w14:textId="77777777" w:rsidR="00DB5D27" w:rsidRPr="00DB5D27" w:rsidRDefault="00DB5D27" w:rsidP="00DB5D27"/>
    <w:p w14:paraId="5B60D86E" w14:textId="39B076D8" w:rsidR="00D818AC" w:rsidRPr="002C1F2C" w:rsidRDefault="00CE2029" w:rsidP="00DB5D27">
      <w:pPr>
        <w:pStyle w:val="Normalbold"/>
        <w:rPr>
          <w:b w:val="0"/>
          <w:bCs/>
        </w:rPr>
      </w:pPr>
      <w:r w:rsidRPr="002C1F2C">
        <w:rPr>
          <w:b w:val="0"/>
          <w:bCs/>
        </w:rPr>
        <w:t xml:space="preserve">Cannot move between </w:t>
      </w:r>
      <w:r w:rsidR="0027129E" w:rsidRPr="002C1F2C">
        <w:rPr>
          <w:b w:val="0"/>
          <w:bCs/>
        </w:rPr>
        <w:t xml:space="preserve">one </w:t>
      </w:r>
      <w:r w:rsidR="00D70168" w:rsidRPr="002C1F2C">
        <w:rPr>
          <w:b w:val="0"/>
          <w:bCs/>
        </w:rPr>
        <w:t>seated</w:t>
      </w:r>
      <w:r w:rsidRPr="002C1F2C">
        <w:rPr>
          <w:b w:val="0"/>
          <w:bCs/>
        </w:rPr>
        <w:t xml:space="preserve"> position </w:t>
      </w:r>
      <w:r w:rsidR="008F2C2C" w:rsidRPr="002C1F2C">
        <w:rPr>
          <w:b w:val="0"/>
          <w:bCs/>
        </w:rPr>
        <w:t xml:space="preserve">and another </w:t>
      </w:r>
      <w:r w:rsidR="00D70168" w:rsidRPr="002C1F2C">
        <w:rPr>
          <w:b w:val="0"/>
          <w:bCs/>
        </w:rPr>
        <w:t>seated</w:t>
      </w:r>
      <w:r w:rsidR="00375873" w:rsidRPr="002C1F2C">
        <w:rPr>
          <w:b w:val="0"/>
          <w:bCs/>
        </w:rPr>
        <w:t xml:space="preserve"> position located </w:t>
      </w:r>
      <w:r w:rsidRPr="002C1F2C">
        <w:rPr>
          <w:b w:val="0"/>
          <w:bCs/>
        </w:rPr>
        <w:t xml:space="preserve">next </w:t>
      </w:r>
      <w:r w:rsidR="006538D9" w:rsidRPr="002C1F2C">
        <w:rPr>
          <w:b w:val="0"/>
          <w:bCs/>
        </w:rPr>
        <w:t xml:space="preserve">to </w:t>
      </w:r>
      <w:r w:rsidR="009234A5" w:rsidRPr="002C1F2C">
        <w:rPr>
          <w:b w:val="0"/>
          <w:bCs/>
        </w:rPr>
        <w:t>one another</w:t>
      </w:r>
      <w:r w:rsidR="006538D9" w:rsidRPr="002C1F2C">
        <w:rPr>
          <w:b w:val="0"/>
          <w:bCs/>
        </w:rPr>
        <w:t xml:space="preserve"> without</w:t>
      </w:r>
      <w:r w:rsidR="004327A1" w:rsidRPr="002C1F2C">
        <w:rPr>
          <w:b w:val="0"/>
          <w:bCs/>
        </w:rPr>
        <w:t xml:space="preserve"> </w:t>
      </w:r>
      <w:r w:rsidRPr="002C1F2C">
        <w:rPr>
          <w:b w:val="0"/>
          <w:bCs/>
        </w:rPr>
        <w:t>receiving physical assistance from another person</w:t>
      </w:r>
      <w:r w:rsidR="00EE7048" w:rsidRPr="002C1F2C">
        <w:rPr>
          <w:b w:val="0"/>
          <w:bCs/>
        </w:rPr>
        <w:t>.</w:t>
      </w:r>
    </w:p>
    <w:p w14:paraId="28BF00EE" w14:textId="77777777" w:rsidR="009234A5" w:rsidRDefault="009234A5" w:rsidP="00D818AC">
      <w:pPr>
        <w:ind w:left="2160"/>
        <w:rPr>
          <w:b/>
          <w:bCs/>
          <w:i/>
          <w:iCs/>
        </w:rPr>
      </w:pPr>
    </w:p>
    <w:p w14:paraId="2F027E42" w14:textId="578DE00F" w:rsidR="009234A5" w:rsidRDefault="00236915" w:rsidP="009234A5">
      <w:r w:rsidRPr="00236915">
        <w:t xml:space="preserve">Again, this </w:t>
      </w:r>
      <w:r w:rsidR="00426A0A">
        <w:t xml:space="preserve">descriptor </w:t>
      </w:r>
      <w:r w:rsidR="002F7F5E">
        <w:t xml:space="preserve">reflects </w:t>
      </w:r>
      <w:r w:rsidR="002D4941" w:rsidRPr="002D4941">
        <w:t>a severe restriction of lo</w:t>
      </w:r>
      <w:r w:rsidR="002D4941">
        <w:t xml:space="preserve">wer </w:t>
      </w:r>
      <w:r w:rsidR="002D4941" w:rsidRPr="003C5C6D">
        <w:t>and</w:t>
      </w:r>
      <w:r w:rsidR="002D4941" w:rsidRPr="002D4941">
        <w:t xml:space="preserve"> upper limb function.</w:t>
      </w:r>
      <w:r w:rsidR="002D4941">
        <w:t xml:space="preserve"> </w:t>
      </w:r>
      <w:r w:rsidR="00163FEA" w:rsidRPr="00163FEA">
        <w:t>The upper limb restriction may relate to severe loss of power in the arms or severe restriction</w:t>
      </w:r>
      <w:r w:rsidR="00704032" w:rsidRPr="00704032">
        <w:t xml:space="preserve"> of shoulder</w:t>
      </w:r>
      <w:r w:rsidR="00704032">
        <w:t xml:space="preserve"> </w:t>
      </w:r>
      <w:r w:rsidR="00704032" w:rsidRPr="00704032">
        <w:t>or elbow movements preventing the person using the upper limbs</w:t>
      </w:r>
      <w:r w:rsidR="0087309C" w:rsidRPr="0087309C">
        <w:t xml:space="preserve"> </w:t>
      </w:r>
      <w:r w:rsidR="0087309C">
        <w:t>to “</w:t>
      </w:r>
      <w:r w:rsidR="0087309C" w:rsidRPr="0087309C">
        <w:t>push up</w:t>
      </w:r>
      <w:r w:rsidR="0087309C">
        <w:t xml:space="preserve">” </w:t>
      </w:r>
      <w:r w:rsidR="0087309C" w:rsidRPr="0087309C">
        <w:t>from a chair to aid transferring</w:t>
      </w:r>
      <w:r w:rsidR="0087309C">
        <w:t>.</w:t>
      </w:r>
      <w:r w:rsidR="00A65BF5">
        <w:t xml:space="preserve"> </w:t>
      </w:r>
      <w:r w:rsidR="00D02F2F" w:rsidRPr="00D02F2F">
        <w:t>Again, the claimant who has</w:t>
      </w:r>
      <w:r w:rsidR="00D02F2F">
        <w:t xml:space="preserve"> </w:t>
      </w:r>
      <w:r w:rsidR="00AD6DFF">
        <w:t>q</w:t>
      </w:r>
      <w:r w:rsidR="00D02F2F">
        <w:t>uadrip</w:t>
      </w:r>
      <w:r w:rsidR="00AD6DFF">
        <w:t xml:space="preserve">legia </w:t>
      </w:r>
      <w:r w:rsidR="0018792D">
        <w:t>m</w:t>
      </w:r>
      <w:r w:rsidR="00AD6DFF" w:rsidRPr="00AD6DFF">
        <w:t>ay fulfil these requirements. A claimant with</w:t>
      </w:r>
      <w:r w:rsidR="006309EC">
        <w:t xml:space="preserve"> </w:t>
      </w:r>
      <w:r w:rsidR="006309EC" w:rsidRPr="006309EC">
        <w:t xml:space="preserve">paraplegia who has reasonable upper limb function may not meet criteria </w:t>
      </w:r>
      <w:r w:rsidR="006309EC">
        <w:t xml:space="preserve">for LCWRA </w:t>
      </w:r>
      <w:r w:rsidR="000155E6" w:rsidRPr="000155E6">
        <w:t>in this area as they may have good ability to independently transfer from one seat to another.</w:t>
      </w:r>
    </w:p>
    <w:p w14:paraId="089B0748" w14:textId="77777777" w:rsidR="00303E19" w:rsidRDefault="00303E19" w:rsidP="009234A5"/>
    <w:p w14:paraId="0564694E" w14:textId="168BB492" w:rsidR="001A74B8" w:rsidRDefault="00694386" w:rsidP="009234A5">
      <w:pPr>
        <w:rPr>
          <w:b/>
          <w:bCs/>
        </w:rPr>
      </w:pPr>
      <w:r w:rsidRPr="00694386">
        <w:t xml:space="preserve">When considering the ability to transfer, the use of simple </w:t>
      </w:r>
      <w:r>
        <w:t xml:space="preserve">aids </w:t>
      </w:r>
      <w:r w:rsidR="00490C63" w:rsidRPr="00694386">
        <w:t>such</w:t>
      </w:r>
      <w:r w:rsidRPr="00694386">
        <w:t xml:space="preserve"> as</w:t>
      </w:r>
      <w:r w:rsidR="00490C63">
        <w:t xml:space="preserve"> </w:t>
      </w:r>
      <w:r w:rsidR="00490C63" w:rsidRPr="00490C63">
        <w:t>st</w:t>
      </w:r>
      <w:r w:rsidR="00490C63">
        <w:t>icks/</w:t>
      </w:r>
      <w:r w:rsidR="00490C63" w:rsidRPr="00490C63">
        <w:t xml:space="preserve"> transfer boards</w:t>
      </w:r>
      <w:r w:rsidR="00490C63">
        <w:t xml:space="preserve"> </w:t>
      </w:r>
      <w:r w:rsidR="008C4AED" w:rsidRPr="008C4AED">
        <w:t xml:space="preserve">can be taken into consideration where these are normally </w:t>
      </w:r>
      <w:r w:rsidR="008C4AED">
        <w:t>or</w:t>
      </w:r>
      <w:r w:rsidR="008C4AED" w:rsidRPr="008C4AED">
        <w:t xml:space="preserve"> could reasonably be used.</w:t>
      </w:r>
      <w:r w:rsidR="008C4AED">
        <w:t xml:space="preserve"> </w:t>
      </w:r>
      <w:r w:rsidR="008C4AED" w:rsidRPr="004A15C4">
        <w:t>A situation</w:t>
      </w:r>
      <w:r w:rsidR="00AB6AF9" w:rsidRPr="004A15C4">
        <w:t xml:space="preserve"> specific item -</w:t>
      </w:r>
      <w:r w:rsidR="009D05DF" w:rsidRPr="004A15C4">
        <w:t xml:space="preserve"> such</w:t>
      </w:r>
      <w:r w:rsidR="00AB6AF9" w:rsidRPr="004A15C4">
        <w:t xml:space="preserve"> as a hoist - would not be considered a reasonable aid.</w:t>
      </w:r>
    </w:p>
    <w:p w14:paraId="0965E286" w14:textId="77777777" w:rsidR="0064351E" w:rsidRDefault="0064351E" w:rsidP="009234A5">
      <w:pPr>
        <w:rPr>
          <w:b/>
          <w:bCs/>
        </w:rPr>
      </w:pPr>
    </w:p>
    <w:p w14:paraId="0D4CCA22" w14:textId="74CA4F71" w:rsidR="0064351E" w:rsidRDefault="0064351E" w:rsidP="009234A5">
      <w:r w:rsidRPr="0064351E">
        <w:t xml:space="preserve">Information must be obtained </w:t>
      </w:r>
      <w:r w:rsidR="00A61D04" w:rsidRPr="00A61D04">
        <w:t>during the</w:t>
      </w:r>
      <w:r w:rsidR="00A61D04">
        <w:t xml:space="preserve"> </w:t>
      </w:r>
      <w:r w:rsidR="00227E8D">
        <w:t>f</w:t>
      </w:r>
      <w:r w:rsidR="00A61D04">
        <w:t xml:space="preserve">ilework </w:t>
      </w:r>
      <w:r w:rsidR="00A61D04" w:rsidRPr="00A61D04">
        <w:t>process</w:t>
      </w:r>
      <w:r w:rsidR="00A61D04">
        <w:t>/</w:t>
      </w:r>
      <w:r w:rsidR="00A61D04" w:rsidRPr="00A61D04">
        <w:t>full assessment to confirm details</w:t>
      </w:r>
      <w:r w:rsidR="00A52915" w:rsidRPr="00A52915">
        <w:t xml:space="preserve"> of their disability and likelihood of restriction of the transferring activities.</w:t>
      </w:r>
    </w:p>
    <w:p w14:paraId="6B459DCA" w14:textId="77777777" w:rsidR="00A52915" w:rsidRDefault="00A52915" w:rsidP="009234A5"/>
    <w:p w14:paraId="24074C24" w14:textId="26218989" w:rsidR="00A52915" w:rsidRDefault="000B782D" w:rsidP="009234A5">
      <w:r>
        <w:t xml:space="preserve">(See </w:t>
      </w:r>
      <w:r w:rsidR="00BE3E5D">
        <w:t xml:space="preserve">section 3.2 </w:t>
      </w:r>
      <w:r w:rsidR="00BE3E5D" w:rsidRPr="00BE3E5D">
        <w:t>for further information that may be obtained at the</w:t>
      </w:r>
      <w:r w:rsidR="00BE3E5D">
        <w:t xml:space="preserve"> LCW/LCWRA assessment)</w:t>
      </w:r>
      <w:r w:rsidR="00546DB1">
        <w:t>.</w:t>
      </w:r>
    </w:p>
    <w:p w14:paraId="795D8E39" w14:textId="77777777" w:rsidR="00BE3E5D" w:rsidRDefault="00BE3E5D" w:rsidP="009234A5"/>
    <w:p w14:paraId="3D786610" w14:textId="77777777" w:rsidR="003221E0" w:rsidRDefault="003221E0" w:rsidP="009234A5"/>
    <w:p w14:paraId="7310DAA6" w14:textId="77777777" w:rsidR="003221E0" w:rsidRDefault="003221E0" w:rsidP="009234A5"/>
    <w:p w14:paraId="2CDEA268" w14:textId="77777777" w:rsidR="003221E0" w:rsidRDefault="003221E0" w:rsidP="009234A5"/>
    <w:p w14:paraId="78250575" w14:textId="1087C400" w:rsidR="00D148A6" w:rsidRDefault="00BF0666" w:rsidP="00437885">
      <w:pPr>
        <w:pStyle w:val="Heading4number"/>
      </w:pPr>
      <w:bookmarkStart w:id="29" w:name="_Toc237450218"/>
      <w:r w:rsidRPr="00BF0666">
        <w:lastRenderedPageBreak/>
        <w:t>Reaching</w:t>
      </w:r>
      <w:bookmarkEnd w:id="29"/>
    </w:p>
    <w:p w14:paraId="259E991B" w14:textId="77777777" w:rsidR="003221E0" w:rsidRDefault="003221E0" w:rsidP="003221E0">
      <w:pPr>
        <w:pStyle w:val="Normalbold"/>
      </w:pPr>
    </w:p>
    <w:p w14:paraId="7B7AFF14" w14:textId="50213943" w:rsidR="00BF0666" w:rsidRPr="002C1F2C" w:rsidRDefault="00BF0666" w:rsidP="003221E0">
      <w:pPr>
        <w:pStyle w:val="Normalbold"/>
        <w:rPr>
          <w:b w:val="0"/>
          <w:bCs/>
        </w:rPr>
      </w:pPr>
      <w:r w:rsidRPr="002C1F2C">
        <w:rPr>
          <w:b w:val="0"/>
          <w:bCs/>
        </w:rPr>
        <w:t>Cannot raise either arm</w:t>
      </w:r>
      <w:r w:rsidR="000D763A" w:rsidRPr="002C1F2C">
        <w:rPr>
          <w:b w:val="0"/>
          <w:bCs/>
        </w:rPr>
        <w:t xml:space="preserve"> as if to put something in the top pocket of </w:t>
      </w:r>
      <w:r w:rsidR="004F6B10" w:rsidRPr="002C1F2C">
        <w:rPr>
          <w:b w:val="0"/>
          <w:bCs/>
        </w:rPr>
        <w:t>a coat or jacket</w:t>
      </w:r>
      <w:r w:rsidR="00FB147D" w:rsidRPr="002C1F2C">
        <w:rPr>
          <w:b w:val="0"/>
          <w:bCs/>
        </w:rPr>
        <w:t>.</w:t>
      </w:r>
    </w:p>
    <w:p w14:paraId="21887452" w14:textId="77777777" w:rsidR="004F6B10" w:rsidRDefault="004F6B10" w:rsidP="007423B2">
      <w:pPr>
        <w:rPr>
          <w:b/>
          <w:bCs/>
        </w:rPr>
      </w:pPr>
    </w:p>
    <w:p w14:paraId="043F591A" w14:textId="1FDB1995" w:rsidR="007423B2" w:rsidRDefault="007423B2" w:rsidP="007423B2">
      <w:r w:rsidRPr="007423B2">
        <w:t xml:space="preserve">This activity is consistent with a severe </w:t>
      </w:r>
      <w:r w:rsidR="00C375BC">
        <w:t xml:space="preserve">bilateral </w:t>
      </w:r>
      <w:r w:rsidR="00C375BC" w:rsidRPr="00C375BC">
        <w:t>restriction</w:t>
      </w:r>
      <w:r w:rsidR="00C375BC">
        <w:t xml:space="preserve"> </w:t>
      </w:r>
      <w:r w:rsidR="00C375BC" w:rsidRPr="00C375BC">
        <w:t>of upper limb</w:t>
      </w:r>
      <w:r w:rsidR="0018754B" w:rsidRPr="0018754B">
        <w:t xml:space="preserve"> function. It suggests severe restriction of movement of multiple joints such as significant</w:t>
      </w:r>
      <w:r w:rsidR="00D34882" w:rsidRPr="00D34882">
        <w:t xml:space="preserve"> </w:t>
      </w:r>
      <w:r w:rsidR="00D670D9" w:rsidRPr="00D670D9">
        <w:t>reduction</w:t>
      </w:r>
      <w:r w:rsidR="00D670D9">
        <w:t xml:space="preserve"> </w:t>
      </w:r>
      <w:r w:rsidR="00D34882" w:rsidRPr="00D34882">
        <w:t>of</w:t>
      </w:r>
      <w:r w:rsidR="00D34882">
        <w:t xml:space="preserve"> </w:t>
      </w:r>
      <w:r w:rsidR="00D34882" w:rsidRPr="00D34882">
        <w:t xml:space="preserve">shoulder and </w:t>
      </w:r>
      <w:r w:rsidR="00D34882">
        <w:t>elbow</w:t>
      </w:r>
      <w:r w:rsidR="00D34882" w:rsidRPr="00D34882">
        <w:t xml:space="preserve"> movement resulting in an inability to reach to the upper chest.</w:t>
      </w:r>
      <w:r w:rsidR="007F1D4E" w:rsidRPr="007F1D4E">
        <w:t xml:space="preserve"> It could reflect severe problems </w:t>
      </w:r>
      <w:r w:rsidR="00E41DDB">
        <w:t>such</w:t>
      </w:r>
      <w:r w:rsidR="007F1D4E" w:rsidRPr="007F1D4E">
        <w:t xml:space="preserve"> as muscular </w:t>
      </w:r>
      <w:r w:rsidR="007F1D4E">
        <w:t>dyst</w:t>
      </w:r>
      <w:r w:rsidR="00320A84">
        <w:t xml:space="preserve">rophies </w:t>
      </w:r>
      <w:r w:rsidR="002208E3">
        <w:t>where there</w:t>
      </w:r>
      <w:r w:rsidR="00320A84" w:rsidRPr="00320A84">
        <w:t xml:space="preserve"> is such</w:t>
      </w:r>
      <w:r w:rsidR="002208E3">
        <w:t xml:space="preserve"> </w:t>
      </w:r>
      <w:r w:rsidR="002208E3" w:rsidRPr="002208E3">
        <w:t>gross upper limb weakness that the arms cannot be raised.</w:t>
      </w:r>
    </w:p>
    <w:p w14:paraId="44D71EF7" w14:textId="77777777" w:rsidR="00561FBA" w:rsidRDefault="00561FBA" w:rsidP="007423B2"/>
    <w:p w14:paraId="20406A90" w14:textId="60389474" w:rsidR="00561FBA" w:rsidRDefault="00561FBA" w:rsidP="007423B2">
      <w:r w:rsidRPr="00561FBA">
        <w:t>Medical evidence must be consistent with a severe</w:t>
      </w:r>
      <w:r>
        <w:t xml:space="preserve"> bilateral </w:t>
      </w:r>
      <w:r w:rsidR="00F31DB6" w:rsidRPr="00F31DB6">
        <w:t>upper limb function</w:t>
      </w:r>
      <w:r w:rsidR="00E41DDB">
        <w:t xml:space="preserve">al </w:t>
      </w:r>
      <w:r w:rsidR="00F31DB6" w:rsidRPr="00F31DB6">
        <w:t>restriction.</w:t>
      </w:r>
    </w:p>
    <w:p w14:paraId="690E47BC" w14:textId="77777777" w:rsidR="001A74B8" w:rsidRDefault="001A74B8" w:rsidP="009234A5"/>
    <w:p w14:paraId="76D31156" w14:textId="454C95F4" w:rsidR="00546DB1" w:rsidRDefault="00DC288B" w:rsidP="00546DB1">
      <w:r>
        <w:t>(</w:t>
      </w:r>
      <w:r w:rsidR="00546DB1">
        <w:t xml:space="preserve">See </w:t>
      </w:r>
      <w:r w:rsidR="00546DB1" w:rsidRPr="00546DB1">
        <w:t>section 3.2 for further information that may be obtained at the</w:t>
      </w:r>
      <w:r w:rsidR="00546DB1">
        <w:t xml:space="preserve"> LCW/LCWRA assessment).</w:t>
      </w:r>
    </w:p>
    <w:p w14:paraId="4EC31E4A" w14:textId="77777777" w:rsidR="00546DB1" w:rsidRDefault="00546DB1" w:rsidP="00546DB1"/>
    <w:p w14:paraId="4962AB64" w14:textId="009B829C" w:rsidR="00546DB1" w:rsidRDefault="00BC3CA3" w:rsidP="00BC3CA3">
      <w:pPr>
        <w:pStyle w:val="Heading4number"/>
      </w:pPr>
      <w:bookmarkStart w:id="30" w:name="_Toc237450219"/>
      <w:r w:rsidRPr="00BC3CA3">
        <w:t>Picking up and moving or transferring by the use of the upper body and arms</w:t>
      </w:r>
      <w:r>
        <w:t xml:space="preserve"> (</w:t>
      </w:r>
      <w:r w:rsidR="00522A4E" w:rsidRPr="00522A4E">
        <w:t xml:space="preserve">excluding standing, sitting, bending or kneeling and all other activities specified in this </w:t>
      </w:r>
      <w:r w:rsidR="00E41DDB">
        <w:t>S</w:t>
      </w:r>
      <w:r w:rsidR="00522A4E" w:rsidRPr="00522A4E">
        <w:t>chedule</w:t>
      </w:r>
      <w:r w:rsidR="00522A4E">
        <w:t>)</w:t>
      </w:r>
      <w:bookmarkEnd w:id="30"/>
    </w:p>
    <w:p w14:paraId="2258821E" w14:textId="77777777" w:rsidR="00DC1D3D" w:rsidRPr="00DC1D3D" w:rsidRDefault="00DC1D3D" w:rsidP="00DC1D3D"/>
    <w:p w14:paraId="1E4FB8A0" w14:textId="2663BB40" w:rsidR="00494D45" w:rsidRPr="002C1F2C" w:rsidRDefault="00DC1D3D" w:rsidP="003221E0">
      <w:pPr>
        <w:pStyle w:val="Normalbold"/>
        <w:rPr>
          <w:b w:val="0"/>
          <w:bCs/>
        </w:rPr>
      </w:pPr>
      <w:r w:rsidRPr="002C1F2C">
        <w:rPr>
          <w:b w:val="0"/>
          <w:bCs/>
        </w:rPr>
        <w:t>Cannot pick up a</w:t>
      </w:r>
      <w:r w:rsidR="00BC1E02" w:rsidRPr="002C1F2C">
        <w:rPr>
          <w:b w:val="0"/>
          <w:bCs/>
        </w:rPr>
        <w:t>nd</w:t>
      </w:r>
      <w:r w:rsidRPr="002C1F2C">
        <w:rPr>
          <w:b w:val="0"/>
          <w:bCs/>
        </w:rPr>
        <w:t xml:space="preserve"> move a 0.5 litre carton full of liquid</w:t>
      </w:r>
      <w:r w:rsidR="00FB147D" w:rsidRPr="002C1F2C">
        <w:rPr>
          <w:b w:val="0"/>
          <w:bCs/>
        </w:rPr>
        <w:t>.</w:t>
      </w:r>
    </w:p>
    <w:p w14:paraId="3B8930D6" w14:textId="77777777" w:rsidR="00DC1D3D" w:rsidRDefault="00DC1D3D" w:rsidP="00DC1D3D">
      <w:pPr>
        <w:rPr>
          <w:b/>
          <w:bCs/>
          <w:i/>
          <w:iCs/>
        </w:rPr>
      </w:pPr>
    </w:p>
    <w:p w14:paraId="026CC13E" w14:textId="02D87A20" w:rsidR="00DC1D3D" w:rsidRDefault="00F83404" w:rsidP="00DC1D3D">
      <w:r w:rsidRPr="00F83404">
        <w:t>This activity relates to the ability to pick up and move a very limited weight using either hand or both hands together.</w:t>
      </w:r>
      <w:r w:rsidR="000C10E7" w:rsidRPr="000C10E7">
        <w:t xml:space="preserve"> As indicated in the descriptor</w:t>
      </w:r>
      <w:r w:rsidR="00B511A7" w:rsidRPr="00B511A7">
        <w:t>, it does not reflect ability to bend et</w:t>
      </w:r>
      <w:r w:rsidR="00BB576C">
        <w:t>c</w:t>
      </w:r>
      <w:r w:rsidR="00B511A7">
        <w:t>.</w:t>
      </w:r>
      <w:r w:rsidR="0040321B" w:rsidRPr="0040321B">
        <w:t xml:space="preserve"> It reflects purely upper limb function.</w:t>
      </w:r>
      <w:r w:rsidR="0040321B">
        <w:t xml:space="preserve"> </w:t>
      </w:r>
      <w:r w:rsidR="0040321B" w:rsidRPr="0040321B">
        <w:t>To fulfil criteria for this descriptor, evidence would need to be presen</w:t>
      </w:r>
      <w:r w:rsidR="0040321B">
        <w:t xml:space="preserve">t </w:t>
      </w:r>
      <w:r w:rsidR="0040321B" w:rsidRPr="0040321B">
        <w:t xml:space="preserve">of a </w:t>
      </w:r>
      <w:r w:rsidR="008A1490" w:rsidRPr="008A1490">
        <w:t>severe upper limb problem that is</w:t>
      </w:r>
      <w:r w:rsidR="008A1490">
        <w:t xml:space="preserve"> bilateral </w:t>
      </w:r>
      <w:r w:rsidR="000B4DCE">
        <w:t>s</w:t>
      </w:r>
      <w:r w:rsidR="00016CC6">
        <w:t>uch</w:t>
      </w:r>
      <w:r w:rsidR="008A1490" w:rsidRPr="008A1490">
        <w:t xml:space="preserve"> as</w:t>
      </w:r>
      <w:r w:rsidR="00C158B4" w:rsidRPr="00C158B4">
        <w:t xml:space="preserve"> significant pain, loss of power or joint destruction in the hands and</w:t>
      </w:r>
      <w:r w:rsidR="00C158B4">
        <w:t>/</w:t>
      </w:r>
      <w:r w:rsidR="00C158B4" w:rsidRPr="00C158B4">
        <w:t>or wrists. This may be impairment of power or grip, but the evidence must be clear that it is of a severe level. This may be consistent with more severe neurological</w:t>
      </w:r>
      <w:r w:rsidR="00654476" w:rsidRPr="00654476">
        <w:t xml:space="preserve"> conditions or severe </w:t>
      </w:r>
      <w:r w:rsidR="00654476">
        <w:t>bila</w:t>
      </w:r>
      <w:r w:rsidR="00654476" w:rsidRPr="00654476">
        <w:t>teral</w:t>
      </w:r>
      <w:r w:rsidR="0021489F">
        <w:t xml:space="preserve"> </w:t>
      </w:r>
      <w:r w:rsidR="0021489F" w:rsidRPr="0021489F">
        <w:t>trauma to upper limbs. Use of reasonable aids and appliances must be taken into account as with all physical activity areas.</w:t>
      </w:r>
    </w:p>
    <w:p w14:paraId="724D5FAA" w14:textId="77777777" w:rsidR="00B07CE1" w:rsidRDefault="00B07CE1" w:rsidP="00DC1D3D"/>
    <w:p w14:paraId="441B7A71" w14:textId="3F4F4B9F" w:rsidR="00031311" w:rsidRDefault="00031311" w:rsidP="00031311">
      <w:r>
        <w:t xml:space="preserve">(See </w:t>
      </w:r>
      <w:r w:rsidRPr="00546DB1">
        <w:t xml:space="preserve">section 3.2 for further </w:t>
      </w:r>
      <w:r w:rsidR="0006073C">
        <w:t xml:space="preserve">details of </w:t>
      </w:r>
      <w:r w:rsidRPr="00546DB1">
        <w:t>information that may be obtained at the</w:t>
      </w:r>
      <w:r>
        <w:t xml:space="preserve"> LCW/LCWRA assessment).</w:t>
      </w:r>
    </w:p>
    <w:p w14:paraId="259D9226" w14:textId="77777777" w:rsidR="008A2BAE" w:rsidRDefault="008A2BAE" w:rsidP="00031311"/>
    <w:p w14:paraId="45CF6A97" w14:textId="20AA4421" w:rsidR="0006073C" w:rsidRDefault="00140524" w:rsidP="00140524">
      <w:pPr>
        <w:pStyle w:val="Heading4number"/>
      </w:pPr>
      <w:bookmarkStart w:id="31" w:name="_Toc229497376"/>
      <w:bookmarkStart w:id="32" w:name="_Toc229500473"/>
      <w:bookmarkStart w:id="33" w:name="_Toc232435464"/>
      <w:bookmarkStart w:id="34" w:name="_Toc232495588"/>
      <w:bookmarkStart w:id="35" w:name="_Toc232496018"/>
      <w:bookmarkStart w:id="36" w:name="_Toc232496180"/>
      <w:bookmarkStart w:id="37" w:name="_Toc234995942"/>
      <w:bookmarkStart w:id="38" w:name="_Toc234996138"/>
      <w:bookmarkStart w:id="39" w:name="_Toc235001262"/>
      <w:bookmarkStart w:id="40" w:name="_Toc237365639"/>
      <w:bookmarkStart w:id="41" w:name="_Toc237365802"/>
      <w:bookmarkStart w:id="42" w:name="_Toc237366028"/>
      <w:bookmarkStart w:id="43" w:name="_Toc237447261"/>
      <w:bookmarkStart w:id="44" w:name="_Toc237450220"/>
      <w:bookmarkEnd w:id="31"/>
      <w:bookmarkEnd w:id="32"/>
      <w:bookmarkEnd w:id="33"/>
      <w:bookmarkEnd w:id="34"/>
      <w:bookmarkEnd w:id="35"/>
      <w:bookmarkEnd w:id="36"/>
      <w:bookmarkEnd w:id="37"/>
      <w:bookmarkEnd w:id="38"/>
      <w:bookmarkEnd w:id="39"/>
      <w:bookmarkEnd w:id="40"/>
      <w:bookmarkEnd w:id="41"/>
      <w:bookmarkEnd w:id="42"/>
      <w:bookmarkEnd w:id="43"/>
      <w:r>
        <w:t>Manual dexterity</w:t>
      </w:r>
      <w:bookmarkEnd w:id="44"/>
    </w:p>
    <w:p w14:paraId="57500273" w14:textId="77777777" w:rsidR="007829DB" w:rsidRDefault="007829DB" w:rsidP="003221E0">
      <w:pPr>
        <w:pStyle w:val="Normalbold"/>
      </w:pPr>
    </w:p>
    <w:p w14:paraId="2D406C0D" w14:textId="77777777" w:rsidR="00027C27" w:rsidRPr="002C1F2C" w:rsidRDefault="00027C27" w:rsidP="003221E0">
      <w:pPr>
        <w:pStyle w:val="Normalbold"/>
        <w:rPr>
          <w:b w:val="0"/>
          <w:bCs/>
        </w:rPr>
      </w:pPr>
      <w:r w:rsidRPr="002C1F2C">
        <w:rPr>
          <w:b w:val="0"/>
          <w:bCs/>
        </w:rPr>
        <w:t>Cannot press a button (such as a telephone keypad) with either hand or cannot turn the pages of a book with either hand.</w:t>
      </w:r>
    </w:p>
    <w:p w14:paraId="51D7AF36" w14:textId="77777777" w:rsidR="00D367F8" w:rsidRDefault="00D367F8" w:rsidP="00215963"/>
    <w:p w14:paraId="1B7A7E31" w14:textId="0DFD3D68" w:rsidR="00215963" w:rsidRDefault="00215963" w:rsidP="00215963">
      <w:r w:rsidRPr="00215963">
        <w:t>This activity reflects a severe limitation of fine motor and sensory function of the hands.</w:t>
      </w:r>
      <w:r w:rsidR="00717972">
        <w:t xml:space="preserve"> Manual dexterity </w:t>
      </w:r>
      <w:r w:rsidR="00965EE5" w:rsidRPr="00965EE5">
        <w:t>restriction to this degree would only be consistent with very significant pathology of the hands.</w:t>
      </w:r>
      <w:r w:rsidR="00717972">
        <w:t xml:space="preserve"> </w:t>
      </w:r>
      <w:r w:rsidR="000267CA" w:rsidRPr="000267CA">
        <w:t>Conditions resulting in severe</w:t>
      </w:r>
      <w:r w:rsidR="00091633" w:rsidRPr="00091633">
        <w:t xml:space="preserve"> weakness, for example severe </w:t>
      </w:r>
      <w:r w:rsidR="00F86249">
        <w:t>m</w:t>
      </w:r>
      <w:r w:rsidR="00F86249" w:rsidRPr="00091633">
        <w:t xml:space="preserve">ultiple </w:t>
      </w:r>
      <w:r w:rsidR="00F86249">
        <w:t xml:space="preserve">sclerosis </w:t>
      </w:r>
      <w:r w:rsidR="00091633">
        <w:t xml:space="preserve">or </w:t>
      </w:r>
      <w:r w:rsidR="00F86249">
        <w:t xml:space="preserve">quadriplegia </w:t>
      </w:r>
      <w:r w:rsidR="003B1F1E" w:rsidRPr="003B1F1E">
        <w:t>may be consistent with this level of disability.</w:t>
      </w:r>
    </w:p>
    <w:p w14:paraId="7F5230A4" w14:textId="77777777" w:rsidR="00C04887" w:rsidRDefault="00C04887" w:rsidP="00215963"/>
    <w:p w14:paraId="018696CD" w14:textId="275C2387" w:rsidR="00C04887" w:rsidRDefault="00C04887" w:rsidP="00215963">
      <w:r w:rsidRPr="00C04887">
        <w:lastRenderedPageBreak/>
        <w:t>Severe co</w:t>
      </w:r>
      <w:r>
        <w:t>-</w:t>
      </w:r>
      <w:r w:rsidRPr="00C04887">
        <w:t xml:space="preserve">ordination problems resulting from conditions such as </w:t>
      </w:r>
      <w:r w:rsidR="001C5762">
        <w:t xml:space="preserve">Huntington’s </w:t>
      </w:r>
      <w:r w:rsidR="00F86249">
        <w:t xml:space="preserve">chorea </w:t>
      </w:r>
      <w:r w:rsidR="007C7CEB">
        <w:t xml:space="preserve">or severe cerebellar </w:t>
      </w:r>
      <w:r w:rsidR="00BA45E8">
        <w:t xml:space="preserve">dysfunction </w:t>
      </w:r>
      <w:r w:rsidR="00E8597D">
        <w:t>m</w:t>
      </w:r>
      <w:r w:rsidR="00BA45E8" w:rsidRPr="00BA45E8">
        <w:t>ay also have to be considered.</w:t>
      </w:r>
      <w:r w:rsidR="00B0142F">
        <w:t xml:space="preserve"> </w:t>
      </w:r>
      <w:r w:rsidR="00BA45E8">
        <w:t xml:space="preserve">Bilateral amputations </w:t>
      </w:r>
      <w:r w:rsidR="00B0142F">
        <w:t>o</w:t>
      </w:r>
      <w:r w:rsidR="00B0142F" w:rsidRPr="00B0142F">
        <w:t>f the upper limbs should be considered.</w:t>
      </w:r>
    </w:p>
    <w:p w14:paraId="65F1F055" w14:textId="77777777" w:rsidR="00AE1403" w:rsidRDefault="00AE1403" w:rsidP="00215963"/>
    <w:p w14:paraId="7A6720CB" w14:textId="4365D473" w:rsidR="00AE1403" w:rsidRDefault="00AE1403" w:rsidP="00215963">
      <w:r w:rsidRPr="00AE1403">
        <w:t>Remember that in considering function</w:t>
      </w:r>
      <w:r w:rsidR="00136E45" w:rsidRPr="00136E45">
        <w:t xml:space="preserve"> any aids or appliances should be considered and taken into account, whether they are normally or could reasonably be used</w:t>
      </w:r>
      <w:r w:rsidR="00136E45">
        <w:t xml:space="preserve"> </w:t>
      </w:r>
      <w:r w:rsidR="00B9460D">
        <w:t>–</w:t>
      </w:r>
      <w:r w:rsidR="00136E45">
        <w:t xml:space="preserve"> </w:t>
      </w:r>
      <w:r w:rsidR="00B9460D">
        <w:t xml:space="preserve">see </w:t>
      </w:r>
      <w:r w:rsidR="00136E45" w:rsidRPr="00136E45">
        <w:t>section</w:t>
      </w:r>
      <w:r w:rsidR="00B9460D" w:rsidRPr="00B9460D">
        <w:t xml:space="preserve"> 3</w:t>
      </w:r>
      <w:r w:rsidR="00B9460D">
        <w:t>.</w:t>
      </w:r>
      <w:r w:rsidR="00B9460D" w:rsidRPr="00B9460D">
        <w:t>2.1 for further guidance.</w:t>
      </w:r>
    </w:p>
    <w:p w14:paraId="1F186417" w14:textId="77777777" w:rsidR="00D21B55" w:rsidRDefault="00D21B55" w:rsidP="00215963"/>
    <w:p w14:paraId="5E9C6560" w14:textId="0303087A" w:rsidR="00D21B55" w:rsidRDefault="00D21B55" w:rsidP="00215963">
      <w:r>
        <w:t>(</w:t>
      </w:r>
      <w:r w:rsidR="00B537E3">
        <w:t xml:space="preserve">See </w:t>
      </w:r>
      <w:r w:rsidR="00B537E3" w:rsidRPr="00546DB1">
        <w:t xml:space="preserve">section 3.2 for further </w:t>
      </w:r>
      <w:r w:rsidR="00B537E3">
        <w:t xml:space="preserve">details of </w:t>
      </w:r>
      <w:r w:rsidR="00B537E3" w:rsidRPr="00546DB1">
        <w:t>information that may be obtained at the</w:t>
      </w:r>
      <w:r w:rsidR="00B537E3">
        <w:t xml:space="preserve"> LCW/LCWRA assessment).</w:t>
      </w:r>
    </w:p>
    <w:p w14:paraId="48051191" w14:textId="77777777" w:rsidR="005909D7" w:rsidRDefault="005909D7" w:rsidP="00215963"/>
    <w:p w14:paraId="1312A0E7" w14:textId="344ADFBF" w:rsidR="005909D7" w:rsidRDefault="005909D7" w:rsidP="005909D7">
      <w:pPr>
        <w:pStyle w:val="Heading4number"/>
      </w:pPr>
      <w:bookmarkStart w:id="45" w:name="_Toc237450221"/>
      <w:r w:rsidRPr="005909D7">
        <w:t xml:space="preserve">Making </w:t>
      </w:r>
      <w:r w:rsidR="004E42DA" w:rsidRPr="005909D7">
        <w:t xml:space="preserve">Self </w:t>
      </w:r>
      <w:r w:rsidRPr="005909D7">
        <w:t xml:space="preserve">understood through speaking, writing, typing, or other means which are normally, or could reasonably be, used, </w:t>
      </w:r>
      <w:r w:rsidR="004E42DA">
        <w:t>un</w:t>
      </w:r>
      <w:r w:rsidRPr="005909D7">
        <w:t>aided by another person</w:t>
      </w:r>
      <w:bookmarkEnd w:id="45"/>
    </w:p>
    <w:p w14:paraId="543894E4" w14:textId="77777777" w:rsidR="004E42DA" w:rsidRDefault="004E42DA" w:rsidP="00BA0D79">
      <w:pPr>
        <w:ind w:left="1723"/>
      </w:pPr>
    </w:p>
    <w:p w14:paraId="1FEDC39A" w14:textId="7C37E5C5" w:rsidR="00BA0D79" w:rsidRPr="008D6028" w:rsidRDefault="00BA0D79" w:rsidP="003221E0">
      <w:pPr>
        <w:pStyle w:val="Normalbold"/>
        <w:rPr>
          <w:b w:val="0"/>
          <w:bCs/>
        </w:rPr>
      </w:pPr>
      <w:r w:rsidRPr="008D6028">
        <w:rPr>
          <w:b w:val="0"/>
          <w:bCs/>
        </w:rPr>
        <w:t>Cannot convey a simple message, such as the presence of a hazard</w:t>
      </w:r>
      <w:r w:rsidR="006E7A0C" w:rsidRPr="008D6028">
        <w:rPr>
          <w:b w:val="0"/>
          <w:bCs/>
        </w:rPr>
        <w:t>.</w:t>
      </w:r>
    </w:p>
    <w:p w14:paraId="777DF4E4" w14:textId="77777777" w:rsidR="00BA0D79" w:rsidRDefault="00BA0D79" w:rsidP="00BA0D79"/>
    <w:p w14:paraId="77E5C686" w14:textId="097F5527" w:rsidR="00380505" w:rsidRDefault="00380505" w:rsidP="00BA0D79">
      <w:r w:rsidRPr="00380505">
        <w:t xml:space="preserve">This activity </w:t>
      </w:r>
      <w:r w:rsidR="00E8597D">
        <w:t>re</w:t>
      </w:r>
      <w:r w:rsidRPr="00380505">
        <w:t>presents a severe restriction on a person's ability to express themselves through any of the means listed above. Those who have no speech, for example</w:t>
      </w:r>
      <w:r w:rsidR="00917889" w:rsidRPr="00917889">
        <w:t xml:space="preserve"> those with severe profound pre</w:t>
      </w:r>
      <w:r w:rsidR="00917889">
        <w:t>-</w:t>
      </w:r>
      <w:r w:rsidR="00917889" w:rsidRPr="00917889">
        <w:t>lingual deafness,</w:t>
      </w:r>
      <w:r w:rsidR="00917889">
        <w:t xml:space="preserve"> </w:t>
      </w:r>
      <w:r w:rsidR="00917889" w:rsidRPr="00917889">
        <w:t xml:space="preserve">would </w:t>
      </w:r>
      <w:r w:rsidR="00F90B40">
        <w:t>have to</w:t>
      </w:r>
      <w:r w:rsidR="00917889" w:rsidRPr="00917889">
        <w:t xml:space="preserve"> also have severe restriction</w:t>
      </w:r>
      <w:r w:rsidR="00494638" w:rsidRPr="00494638">
        <w:t xml:space="preserve"> of either hand function such that they could not write or text a simple message. A dense stroke with</w:t>
      </w:r>
      <w:r w:rsidR="00533978">
        <w:t xml:space="preserve"> aphasia </w:t>
      </w:r>
      <w:r w:rsidR="00533978" w:rsidRPr="00533978">
        <w:t>may have to be considered, however their ability to type</w:t>
      </w:r>
      <w:r w:rsidR="007E1BBA">
        <w:t>/</w:t>
      </w:r>
      <w:r w:rsidR="00533978" w:rsidRPr="00533978">
        <w:t>text would have to be taken into account before application of</w:t>
      </w:r>
      <w:r w:rsidR="007E1BBA" w:rsidRPr="007E1BBA">
        <w:t xml:space="preserve"> this descriptor.</w:t>
      </w:r>
      <w:r w:rsidR="00AC6F2F" w:rsidRPr="00AC6F2F">
        <w:t xml:space="preserve"> Those with no speech and </w:t>
      </w:r>
      <w:r w:rsidR="000133EC">
        <w:t xml:space="preserve">a </w:t>
      </w:r>
      <w:r w:rsidR="00AC6F2F" w:rsidRPr="00AC6F2F">
        <w:t>severe visual restriction may be considered in this area, however</w:t>
      </w:r>
      <w:r w:rsidR="0091297E">
        <w:t>;</w:t>
      </w:r>
      <w:r w:rsidR="0091297E" w:rsidRPr="0091297E">
        <w:t xml:space="preserve"> their abilities to adapt by use of a keyboard may have to be taken into account. The limitations to expression must be </w:t>
      </w:r>
      <w:r w:rsidR="00C555CE" w:rsidRPr="00C555CE">
        <w:t>primarily related to sensory def</w:t>
      </w:r>
      <w:r w:rsidR="00C555CE">
        <w:t xml:space="preserve">icits </w:t>
      </w:r>
      <w:r w:rsidR="00A01DBA" w:rsidRPr="00A01DBA">
        <w:t xml:space="preserve">but </w:t>
      </w:r>
      <w:r w:rsidR="0064534B">
        <w:t>o</w:t>
      </w:r>
      <w:r w:rsidR="00A01DBA" w:rsidRPr="00A01DBA">
        <w:t>the</w:t>
      </w:r>
      <w:r w:rsidR="0064534B">
        <w:t>r</w:t>
      </w:r>
      <w:r w:rsidR="00A01DBA" w:rsidRPr="00A01DBA">
        <w:t xml:space="preserve"> fact</w:t>
      </w:r>
      <w:r w:rsidR="0064534B">
        <w:t>ors</w:t>
      </w:r>
      <w:r w:rsidR="00A01DBA" w:rsidRPr="00A01DBA">
        <w:t xml:space="preserve"> such as cognitive abilities must be taken into account. In considering communication,</w:t>
      </w:r>
      <w:r w:rsidR="00126E86" w:rsidRPr="00126E86">
        <w:t xml:space="preserve"> it is assumed that the language</w:t>
      </w:r>
      <w:r w:rsidR="00126E86">
        <w:t>/</w:t>
      </w:r>
      <w:r w:rsidR="00126E86" w:rsidRPr="00126E86">
        <w:t>accent used</w:t>
      </w:r>
      <w:r w:rsidR="00126E86">
        <w:t xml:space="preserve"> (</w:t>
      </w:r>
      <w:r w:rsidR="00126E86" w:rsidRPr="00126E86">
        <w:t>whether written or verbal</w:t>
      </w:r>
      <w:r w:rsidR="00126E86">
        <w:t>)</w:t>
      </w:r>
      <w:r w:rsidR="00126E86" w:rsidRPr="00126E86">
        <w:t xml:space="preserve"> is one that they are familiar with.</w:t>
      </w:r>
    </w:p>
    <w:p w14:paraId="4648ACB2" w14:textId="77777777" w:rsidR="0064534B" w:rsidRDefault="0064534B" w:rsidP="00BA0D79"/>
    <w:p w14:paraId="59F21F5B" w14:textId="45205602" w:rsidR="004F730A" w:rsidRDefault="00A44168" w:rsidP="00BA0D79">
      <w:r w:rsidRPr="00A44168">
        <w:t xml:space="preserve">Again, the guidance on consideration of use of aids and appliances from the </w:t>
      </w:r>
      <w:r w:rsidR="004F730A">
        <w:t>T</w:t>
      </w:r>
      <w:r w:rsidRPr="00A44168">
        <w:t xml:space="preserve">ribunals </w:t>
      </w:r>
      <w:r w:rsidR="004F730A">
        <w:t>Judge</w:t>
      </w:r>
      <w:r w:rsidRPr="00A44168">
        <w:t xml:space="preserve"> must be taken into account.</w:t>
      </w:r>
    </w:p>
    <w:p w14:paraId="62CF10C0" w14:textId="77777777" w:rsidR="004F730A" w:rsidRPr="00380505" w:rsidRDefault="004F730A" w:rsidP="00BA0D79"/>
    <w:p w14:paraId="6DEE959A" w14:textId="77777777" w:rsidR="00466929" w:rsidRDefault="00466929" w:rsidP="00466929">
      <w:r>
        <w:t xml:space="preserve">(See </w:t>
      </w:r>
      <w:r w:rsidRPr="00546DB1">
        <w:t xml:space="preserve">section 3.2 for further </w:t>
      </w:r>
      <w:r>
        <w:t xml:space="preserve">details of </w:t>
      </w:r>
      <w:r w:rsidRPr="00546DB1">
        <w:t>information that may be obtained at the</w:t>
      </w:r>
      <w:r>
        <w:t xml:space="preserve"> LCW/LCWRA assessment).</w:t>
      </w:r>
    </w:p>
    <w:p w14:paraId="0FA7F8CC" w14:textId="77777777" w:rsidR="00890F91" w:rsidRDefault="00890F91" w:rsidP="00466929"/>
    <w:p w14:paraId="6C496398" w14:textId="1025B340" w:rsidR="00B07CE1" w:rsidRDefault="00C41204" w:rsidP="00466929">
      <w:pPr>
        <w:pStyle w:val="Heading4number"/>
      </w:pPr>
      <w:bookmarkStart w:id="46" w:name="_Toc237450222"/>
      <w:r w:rsidRPr="00C41204">
        <w:t xml:space="preserve">Understanding </w:t>
      </w:r>
      <w:r w:rsidR="000E6C8B">
        <w:t>C</w:t>
      </w:r>
      <w:r w:rsidRPr="00C41204">
        <w:t>ommunication by</w:t>
      </w:r>
      <w:r w:rsidR="002866DE">
        <w:t>:</w:t>
      </w:r>
      <w:bookmarkEnd w:id="46"/>
    </w:p>
    <w:p w14:paraId="53F05C2A" w14:textId="4BDB4A42" w:rsidR="000E6C8B" w:rsidRPr="008D6028" w:rsidRDefault="000E6C8B" w:rsidP="003221E0">
      <w:pPr>
        <w:pStyle w:val="Normalbold"/>
        <w:numPr>
          <w:ilvl w:val="0"/>
          <w:numId w:val="113"/>
        </w:numPr>
        <w:rPr>
          <w:b w:val="0"/>
          <w:bCs/>
        </w:rPr>
      </w:pPr>
      <w:r w:rsidRPr="008D6028">
        <w:rPr>
          <w:b w:val="0"/>
          <w:bCs/>
        </w:rPr>
        <w:t>verbal means (</w:t>
      </w:r>
      <w:r w:rsidR="008D61AE" w:rsidRPr="008D6028">
        <w:rPr>
          <w:b w:val="0"/>
          <w:bCs/>
        </w:rPr>
        <w:t>such as hearing or lip reading) alone, or</w:t>
      </w:r>
    </w:p>
    <w:p w14:paraId="33172261" w14:textId="50BF0C7C" w:rsidR="008D61AE" w:rsidRPr="008D6028" w:rsidRDefault="00875BD2" w:rsidP="003221E0">
      <w:pPr>
        <w:pStyle w:val="Normalbold"/>
        <w:numPr>
          <w:ilvl w:val="0"/>
          <w:numId w:val="113"/>
        </w:numPr>
        <w:rPr>
          <w:b w:val="0"/>
          <w:bCs/>
        </w:rPr>
      </w:pPr>
      <w:r w:rsidRPr="008D6028">
        <w:rPr>
          <w:b w:val="0"/>
          <w:bCs/>
        </w:rPr>
        <w:t>non-verbal</w:t>
      </w:r>
      <w:r w:rsidR="008D61AE" w:rsidRPr="008D6028">
        <w:rPr>
          <w:b w:val="0"/>
          <w:bCs/>
        </w:rPr>
        <w:t xml:space="preserve"> means (such as reading 16 point print</w:t>
      </w:r>
      <w:r w:rsidR="00376800" w:rsidRPr="008D6028">
        <w:rPr>
          <w:b w:val="0"/>
          <w:bCs/>
        </w:rPr>
        <w:t xml:space="preserve"> or Braille) alone, or</w:t>
      </w:r>
    </w:p>
    <w:p w14:paraId="2C7C95F9" w14:textId="3EC93E10" w:rsidR="00376800" w:rsidRPr="008D6028" w:rsidRDefault="00376800" w:rsidP="003221E0">
      <w:pPr>
        <w:pStyle w:val="Normalbold"/>
        <w:numPr>
          <w:ilvl w:val="0"/>
          <w:numId w:val="113"/>
        </w:numPr>
        <w:rPr>
          <w:b w:val="0"/>
          <w:bCs/>
        </w:rPr>
      </w:pPr>
      <w:r w:rsidRPr="008D6028">
        <w:rPr>
          <w:b w:val="0"/>
          <w:bCs/>
        </w:rPr>
        <w:t>any combination of (</w:t>
      </w:r>
      <w:r w:rsidR="00A77B81" w:rsidRPr="008D6028">
        <w:rPr>
          <w:b w:val="0"/>
          <w:bCs/>
        </w:rPr>
        <w:t>i) and (ii),</w:t>
      </w:r>
    </w:p>
    <w:p w14:paraId="040A348A" w14:textId="77777777" w:rsidR="00DA024F" w:rsidRPr="00DD3AFF" w:rsidRDefault="00DA024F" w:rsidP="00DA024F"/>
    <w:p w14:paraId="753014B9" w14:textId="7BF7D757" w:rsidR="00DA024F" w:rsidRPr="00DD3AFF" w:rsidRDefault="00F96C0C" w:rsidP="00DD3AFF">
      <w:r w:rsidRPr="00DD3AFF">
        <w:t>Using any aid that is normally, or could reasonably be, used, unaided by another person</w:t>
      </w:r>
    </w:p>
    <w:p w14:paraId="1D34ED5E" w14:textId="77777777" w:rsidR="005178CE" w:rsidRPr="00DD3AFF" w:rsidRDefault="005178CE" w:rsidP="00726DF2"/>
    <w:p w14:paraId="44286FAF" w14:textId="38315088" w:rsidR="005178CE" w:rsidRPr="00DD3AFF" w:rsidRDefault="005178CE" w:rsidP="00034AE8">
      <w:r w:rsidRPr="00DD3AFF">
        <w:t xml:space="preserve">Cannot understand a simple message due to sensory impairment, such as </w:t>
      </w:r>
      <w:r w:rsidR="00485E2E" w:rsidRPr="00DD3AFF">
        <w:t xml:space="preserve">the </w:t>
      </w:r>
      <w:r w:rsidRPr="00DD3AFF">
        <w:t>location of a fire escape</w:t>
      </w:r>
      <w:r w:rsidR="002866DE">
        <w:t>.</w:t>
      </w:r>
    </w:p>
    <w:p w14:paraId="2441C7BA" w14:textId="77777777" w:rsidR="00485E2E" w:rsidRDefault="00485E2E" w:rsidP="00485E2E">
      <w:pPr>
        <w:rPr>
          <w:b/>
          <w:bCs/>
          <w:i/>
          <w:iCs/>
        </w:rPr>
      </w:pPr>
    </w:p>
    <w:p w14:paraId="734E8CBA" w14:textId="6A74E0DD" w:rsidR="00485E2E" w:rsidRPr="00B364D0" w:rsidRDefault="002F585E" w:rsidP="00485E2E">
      <w:r w:rsidRPr="002F585E">
        <w:lastRenderedPageBreak/>
        <w:t>This descriptor relates to an individual's ability to understand communication at a very basic level. It is assumed that the language</w:t>
      </w:r>
      <w:r w:rsidR="002B05A6">
        <w:t xml:space="preserve"> </w:t>
      </w:r>
      <w:r w:rsidR="004A3489">
        <w:t>or</w:t>
      </w:r>
      <w:r w:rsidR="004A3489" w:rsidRPr="002F585E">
        <w:t xml:space="preserve"> accent</w:t>
      </w:r>
      <w:r w:rsidRPr="002F585E">
        <w:t xml:space="preserve"> used</w:t>
      </w:r>
      <w:r>
        <w:t xml:space="preserve"> (</w:t>
      </w:r>
      <w:r w:rsidRPr="002F585E">
        <w:t>w</w:t>
      </w:r>
      <w:r w:rsidR="0008339D">
        <w:t>he</w:t>
      </w:r>
      <w:r w:rsidRPr="002F585E">
        <w:t xml:space="preserve">ther </w:t>
      </w:r>
      <w:r w:rsidR="00142CB3">
        <w:t>written or</w:t>
      </w:r>
      <w:r w:rsidRPr="002F585E">
        <w:t xml:space="preserve"> verbal</w:t>
      </w:r>
      <w:r w:rsidR="00142CB3">
        <w:t xml:space="preserve">) </w:t>
      </w:r>
      <w:r w:rsidR="004A3489">
        <w:t>i</w:t>
      </w:r>
      <w:r w:rsidR="00142CB3" w:rsidRPr="00142CB3">
        <w:t>s one that they are familiar with</w:t>
      </w:r>
      <w:r w:rsidR="005166C5">
        <w:t xml:space="preserve"> (</w:t>
      </w:r>
      <w:r w:rsidR="005166C5" w:rsidRPr="005166C5">
        <w:t>including different versions of</w:t>
      </w:r>
      <w:r w:rsidR="005166C5">
        <w:t xml:space="preserve"> Braille). </w:t>
      </w:r>
      <w:r w:rsidR="005166C5" w:rsidRPr="005166C5">
        <w:t>The descriptor reflects only basic comprehension</w:t>
      </w:r>
      <w:r w:rsidR="001B7294" w:rsidRPr="001B7294">
        <w:t xml:space="preserve"> o</w:t>
      </w:r>
      <w:r w:rsidR="001B7294">
        <w:t>f</w:t>
      </w:r>
      <w:r w:rsidR="001B7294" w:rsidRPr="001B7294">
        <w:t xml:space="preserve"> </w:t>
      </w:r>
      <w:r w:rsidR="00A26D37">
        <w:t>w</w:t>
      </w:r>
      <w:r w:rsidR="001B7294" w:rsidRPr="001B7294">
        <w:t>riting and is not intended to reflect any higher level</w:t>
      </w:r>
      <w:r w:rsidR="003F37CC" w:rsidRPr="003F37CC">
        <w:t xml:space="preserve"> of literacy.</w:t>
      </w:r>
      <w:r w:rsidR="003F37CC">
        <w:t xml:space="preserve"> </w:t>
      </w:r>
      <w:r w:rsidR="003F37CC" w:rsidRPr="00B364D0">
        <w:t>Res</w:t>
      </w:r>
      <w:r w:rsidR="00B81886" w:rsidRPr="00B364D0">
        <w:t xml:space="preserve">triction in either vision or hearing </w:t>
      </w:r>
      <w:r w:rsidR="00516467" w:rsidRPr="00B364D0">
        <w:t>must be considered as an individual must have capacity to understand a simple message through both the written and spoken word.</w:t>
      </w:r>
      <w:r w:rsidR="00383549" w:rsidRPr="00B364D0">
        <w:t xml:space="preserve"> Ability to lip read,</w:t>
      </w:r>
      <w:r w:rsidR="00487D7A" w:rsidRPr="00B364D0">
        <w:t xml:space="preserve"> read 16-point print or Braille must be considered. </w:t>
      </w:r>
    </w:p>
    <w:p w14:paraId="3ABE002D" w14:textId="77777777" w:rsidR="003E7F6D" w:rsidRPr="00B364D0" w:rsidRDefault="003E7F6D" w:rsidP="00485E2E"/>
    <w:p w14:paraId="3C07BC9B" w14:textId="352CF6D3" w:rsidR="003E7F6D" w:rsidRDefault="003E7F6D" w:rsidP="00485E2E">
      <w:r w:rsidRPr="00B364D0">
        <w:t xml:space="preserve">For example, a person who has </w:t>
      </w:r>
      <w:r w:rsidR="009B7550" w:rsidRPr="00B364D0">
        <w:t xml:space="preserve">normal hearing, but severe </w:t>
      </w:r>
      <w:r w:rsidR="009C33CC" w:rsidRPr="00B364D0">
        <w:t xml:space="preserve">sight restriction to the extent that they </w:t>
      </w:r>
      <w:r w:rsidR="00661DC3" w:rsidRPr="00B364D0">
        <w:t>are</w:t>
      </w:r>
      <w:r w:rsidR="009C33CC" w:rsidRPr="00B364D0">
        <w:t xml:space="preserve"> unable to read a simple message in 16-point print, </w:t>
      </w:r>
      <w:r w:rsidR="00EA480E" w:rsidRPr="00B364D0">
        <w:t>nor</w:t>
      </w:r>
      <w:r w:rsidR="00EA480E">
        <w:t xml:space="preserve"> </w:t>
      </w:r>
      <w:r w:rsidR="00EA480E" w:rsidRPr="00EA480E">
        <w:t>read</w:t>
      </w:r>
      <w:r w:rsidR="00EA480E">
        <w:t xml:space="preserve"> Braille </w:t>
      </w:r>
      <w:r w:rsidR="00661DC3" w:rsidRPr="00661DC3">
        <w:t>would be likely to be awarded this descriptor.</w:t>
      </w:r>
    </w:p>
    <w:p w14:paraId="172CE540" w14:textId="77777777" w:rsidR="00661DC3" w:rsidRDefault="00661DC3" w:rsidP="00485E2E"/>
    <w:p w14:paraId="38750B38" w14:textId="77777777" w:rsidR="004A06C4" w:rsidRDefault="004A06C4" w:rsidP="004A06C4">
      <w:r>
        <w:t xml:space="preserve">(See </w:t>
      </w:r>
      <w:r w:rsidRPr="00546DB1">
        <w:t xml:space="preserve">section 3.2 for further </w:t>
      </w:r>
      <w:r>
        <w:t xml:space="preserve">details of </w:t>
      </w:r>
      <w:r w:rsidRPr="00546DB1">
        <w:t>information that may be obtained at the</w:t>
      </w:r>
      <w:r>
        <w:t xml:space="preserve"> LCW/LCWRA assessment).</w:t>
      </w:r>
    </w:p>
    <w:p w14:paraId="76C75B1F" w14:textId="77777777" w:rsidR="00661DC3" w:rsidRDefault="00661DC3" w:rsidP="00485E2E"/>
    <w:p w14:paraId="5402ADDE" w14:textId="6AE413AC" w:rsidR="004A06C4" w:rsidRDefault="004A06C4" w:rsidP="00485E2E">
      <w:r w:rsidRPr="004A06C4">
        <w:t>The guidance on the use of aids and adaptation</w:t>
      </w:r>
      <w:r w:rsidR="00FB75AB">
        <w:t>s</w:t>
      </w:r>
      <w:r w:rsidRPr="004A06C4">
        <w:t xml:space="preserve"> must be followed.</w:t>
      </w:r>
    </w:p>
    <w:p w14:paraId="4DB7A1FF" w14:textId="77777777" w:rsidR="00C470D6" w:rsidRDefault="00C470D6" w:rsidP="00485E2E"/>
    <w:p w14:paraId="03C46F6C" w14:textId="77777777" w:rsidR="00B550B7" w:rsidRDefault="00B550B7" w:rsidP="00335123">
      <w:pPr>
        <w:pStyle w:val="Heading4number"/>
      </w:pPr>
      <w:bookmarkStart w:id="47" w:name="_Toc237450223"/>
      <w:r w:rsidRPr="00B550B7">
        <w:t xml:space="preserve">Absence or loss of control whilst conscious leading to extensive evacuation of the bowel and/or voiding of the bladder, other than enuresis (bed-wetting), despite the wearing or use of any aids or adaptations which are normally, or could reasonably be, </w:t>
      </w:r>
      <w:r w:rsidRPr="00335123">
        <w:t>worn</w:t>
      </w:r>
      <w:r w:rsidRPr="00B550B7">
        <w:t xml:space="preserve"> or used</w:t>
      </w:r>
      <w:bookmarkEnd w:id="47"/>
    </w:p>
    <w:p w14:paraId="283A1618" w14:textId="77777777" w:rsidR="00730189" w:rsidRPr="00730189" w:rsidRDefault="00730189" w:rsidP="00730189"/>
    <w:p w14:paraId="37938BDD" w14:textId="53A8A536" w:rsidR="001D4997" w:rsidRPr="008D6028" w:rsidRDefault="00FD0CE1" w:rsidP="00E662AE">
      <w:pPr>
        <w:pStyle w:val="Normalbold"/>
        <w:rPr>
          <w:b w:val="0"/>
          <w:bCs/>
        </w:rPr>
      </w:pPr>
      <w:r w:rsidRPr="008D6028">
        <w:rPr>
          <w:b w:val="0"/>
          <w:bCs/>
        </w:rPr>
        <w:t>At least once a week</w:t>
      </w:r>
      <w:r w:rsidR="008571F1" w:rsidRPr="008D6028">
        <w:rPr>
          <w:b w:val="0"/>
          <w:bCs/>
        </w:rPr>
        <w:t xml:space="preserve"> </w:t>
      </w:r>
      <w:r w:rsidR="007C133F" w:rsidRPr="008D6028">
        <w:rPr>
          <w:b w:val="0"/>
          <w:bCs/>
        </w:rPr>
        <w:t>experiences:</w:t>
      </w:r>
    </w:p>
    <w:p w14:paraId="5ABFAC65" w14:textId="6148408E" w:rsidR="007C133F" w:rsidRPr="008D6028" w:rsidRDefault="00B76EB6" w:rsidP="00E662AE">
      <w:pPr>
        <w:pStyle w:val="Normalbold"/>
        <w:numPr>
          <w:ilvl w:val="0"/>
          <w:numId w:val="114"/>
        </w:numPr>
        <w:rPr>
          <w:b w:val="0"/>
          <w:bCs/>
        </w:rPr>
      </w:pPr>
      <w:r w:rsidRPr="008D6028">
        <w:rPr>
          <w:b w:val="0"/>
          <w:bCs/>
        </w:rPr>
        <w:t xml:space="preserve">loss of control </w:t>
      </w:r>
      <w:r w:rsidR="00571BB7" w:rsidRPr="008D6028">
        <w:rPr>
          <w:b w:val="0"/>
          <w:bCs/>
        </w:rPr>
        <w:t xml:space="preserve">leading to extensive </w:t>
      </w:r>
      <w:r w:rsidR="00907FAF" w:rsidRPr="008D6028">
        <w:rPr>
          <w:b w:val="0"/>
          <w:bCs/>
        </w:rPr>
        <w:t>evacuation of the bowel</w:t>
      </w:r>
      <w:r w:rsidR="004D171B" w:rsidRPr="008D6028">
        <w:rPr>
          <w:b w:val="0"/>
          <w:bCs/>
        </w:rPr>
        <w:t xml:space="preserve"> and/or voiding of the bladde</w:t>
      </w:r>
      <w:r w:rsidR="00640D4B" w:rsidRPr="008D6028">
        <w:rPr>
          <w:b w:val="0"/>
          <w:bCs/>
        </w:rPr>
        <w:t>r, or</w:t>
      </w:r>
    </w:p>
    <w:p w14:paraId="02E8857F" w14:textId="0A10A8D4" w:rsidR="00640D4B" w:rsidRPr="008D6028" w:rsidRDefault="00640D4B" w:rsidP="00E662AE">
      <w:pPr>
        <w:pStyle w:val="Normalbold"/>
        <w:numPr>
          <w:ilvl w:val="0"/>
          <w:numId w:val="114"/>
        </w:numPr>
        <w:rPr>
          <w:b w:val="0"/>
          <w:bCs/>
        </w:rPr>
      </w:pPr>
      <w:r w:rsidRPr="008D6028">
        <w:rPr>
          <w:b w:val="0"/>
          <w:bCs/>
        </w:rPr>
        <w:t>substantial leakage of the contents of a collecting device:</w:t>
      </w:r>
    </w:p>
    <w:p w14:paraId="32FB9B5C" w14:textId="77777777" w:rsidR="003F26F5" w:rsidRPr="008D6028" w:rsidRDefault="003F26F5" w:rsidP="00E662AE">
      <w:pPr>
        <w:pStyle w:val="Normalbold"/>
        <w:rPr>
          <w:b w:val="0"/>
          <w:bCs/>
        </w:rPr>
      </w:pPr>
    </w:p>
    <w:p w14:paraId="1B24C2BD" w14:textId="3A3CCC1C" w:rsidR="003F26F5" w:rsidRPr="008D6028" w:rsidRDefault="003F26F5" w:rsidP="00E662AE">
      <w:pPr>
        <w:pStyle w:val="Normalbold"/>
        <w:rPr>
          <w:b w:val="0"/>
          <w:bCs/>
        </w:rPr>
      </w:pPr>
      <w:r w:rsidRPr="008D6028">
        <w:rPr>
          <w:b w:val="0"/>
          <w:bCs/>
        </w:rPr>
        <w:t>sufficient to require the individual to clean themselves and change clothing</w:t>
      </w:r>
      <w:r w:rsidR="00A807C8" w:rsidRPr="008D6028">
        <w:rPr>
          <w:b w:val="0"/>
          <w:bCs/>
        </w:rPr>
        <w:t>.</w:t>
      </w:r>
    </w:p>
    <w:p w14:paraId="4D1C0A28" w14:textId="77777777" w:rsidR="00303E19" w:rsidRDefault="00303E19" w:rsidP="00B51B9E"/>
    <w:p w14:paraId="3C9878C9" w14:textId="21E0EE20" w:rsidR="00B51B9E" w:rsidRPr="000E6C8B" w:rsidRDefault="00B51B9E" w:rsidP="00B51B9E">
      <w:r>
        <w:t xml:space="preserve">It should be noted that, unlike </w:t>
      </w:r>
      <w:r w:rsidR="002B2F68">
        <w:t xml:space="preserve">other </w:t>
      </w:r>
      <w:r>
        <w:t>LCWRA categories, the disability described is at a higher level than the highest LCW con</w:t>
      </w:r>
      <w:r w:rsidR="0053296C">
        <w:t>tinence</w:t>
      </w:r>
      <w:r>
        <w:t xml:space="preserve"> </w:t>
      </w:r>
      <w:r w:rsidR="0053296C">
        <w:t>descriptor. Someone who had such frequent and significant loss of bowel or bladder control would mean that work-related activity would no longer be considered reasonable for the person</w:t>
      </w:r>
    </w:p>
    <w:p w14:paraId="6AB9F8F2" w14:textId="2740FFF6" w:rsidR="00DC288B" w:rsidRDefault="004255A6" w:rsidP="009234A5">
      <w:r w:rsidRPr="004255A6">
        <w:t>“Extensive evacuation” describes the situation where leakage could not be contained by the use of pads therefore minor degrees of soiling would not be considered where pads could reasonably be used.</w:t>
      </w:r>
      <w:r w:rsidR="00D370A8">
        <w:t xml:space="preserve"> </w:t>
      </w:r>
    </w:p>
    <w:p w14:paraId="6835877D" w14:textId="77777777" w:rsidR="009327A5" w:rsidRDefault="009327A5" w:rsidP="009327A5"/>
    <w:p w14:paraId="680BF7AB" w14:textId="40E242F2" w:rsidR="00CA2FB3" w:rsidRDefault="00CA2FB3" w:rsidP="004255A6">
      <w:r>
        <w:t xml:space="preserve">The descriptor </w:t>
      </w:r>
      <w:r w:rsidR="0025555A">
        <w:t>relates</w:t>
      </w:r>
      <w:r>
        <w:t xml:space="preserve"> to extensive evacuation or substantial leakage from a stoma such that a change of clothing and cleaning would be r</w:t>
      </w:r>
      <w:r w:rsidR="00882ECC">
        <w:t>equired. It does not reflect lesser degrees of dribbling or leakage.</w:t>
      </w:r>
    </w:p>
    <w:p w14:paraId="3B10E75B" w14:textId="77777777" w:rsidR="00D370A8" w:rsidRDefault="00D370A8" w:rsidP="004255A6"/>
    <w:p w14:paraId="780B53EF" w14:textId="7A1BF4FD" w:rsidR="00882ECC" w:rsidRDefault="00003AED" w:rsidP="004255A6">
      <w:r>
        <w:t xml:space="preserve">Medical confirmation is likely to be required to confirm the extent of the problem. Consideration should also be given to the medical diagnosis, medication, and treatment received. Considerable advances in the management </w:t>
      </w:r>
      <w:r w:rsidR="0035488A">
        <w:t xml:space="preserve">of incontinence have been made in recent </w:t>
      </w:r>
      <w:r w:rsidR="00BD79E1">
        <w:t>times,</w:t>
      </w:r>
      <w:r w:rsidR="0035488A">
        <w:t xml:space="preserve"> and this should be considered.</w:t>
      </w:r>
    </w:p>
    <w:p w14:paraId="134C33A8" w14:textId="77777777" w:rsidR="00D370A8" w:rsidRDefault="00D370A8" w:rsidP="004255A6"/>
    <w:p w14:paraId="4740C91D" w14:textId="77777777" w:rsidR="00BB2B50" w:rsidRPr="009327A5" w:rsidRDefault="00BB2B50" w:rsidP="009327A5"/>
    <w:p w14:paraId="7CA37CD0" w14:textId="29B73ED4" w:rsidR="00627CE2" w:rsidRDefault="00124895" w:rsidP="009327A5">
      <w:r>
        <w:lastRenderedPageBreak/>
        <w:t xml:space="preserve">(See section 3.2 for further details of information that </w:t>
      </w:r>
      <w:r w:rsidR="00BB2B50">
        <w:t xml:space="preserve">may </w:t>
      </w:r>
      <w:r>
        <w:t>be obtained at the LCW/LCWRA assessment).</w:t>
      </w:r>
    </w:p>
    <w:p w14:paraId="61CD9DA6" w14:textId="77777777" w:rsidR="00FB393B" w:rsidRDefault="00FB393B" w:rsidP="009327A5"/>
    <w:p w14:paraId="4CB648DD" w14:textId="3057A87F" w:rsidR="00FB393B" w:rsidRDefault="000F1B41" w:rsidP="00FB393B">
      <w:pPr>
        <w:pStyle w:val="Heading4number"/>
      </w:pPr>
      <w:bookmarkStart w:id="48" w:name="_Toc237450224"/>
      <w:r>
        <w:t>Eating and drinking</w:t>
      </w:r>
      <w:bookmarkEnd w:id="48"/>
    </w:p>
    <w:p w14:paraId="32618C04" w14:textId="77777777" w:rsidR="000F1B41" w:rsidRDefault="000F1B41" w:rsidP="00330814"/>
    <w:p w14:paraId="30255881" w14:textId="7FFAEEB7" w:rsidR="000F1B41" w:rsidRPr="008D6028" w:rsidRDefault="000F1B41" w:rsidP="004A2DE4">
      <w:pPr>
        <w:pStyle w:val="Normalbold"/>
        <w:rPr>
          <w:b w:val="0"/>
          <w:bCs/>
        </w:rPr>
      </w:pPr>
      <w:r w:rsidRPr="008D6028">
        <w:rPr>
          <w:b w:val="0"/>
          <w:bCs/>
        </w:rPr>
        <w:t>Conveying food or drink to the mouth</w:t>
      </w:r>
      <w:r w:rsidR="00883732" w:rsidRPr="008D6028">
        <w:rPr>
          <w:b w:val="0"/>
          <w:bCs/>
        </w:rPr>
        <w:t>:</w:t>
      </w:r>
    </w:p>
    <w:p w14:paraId="1033BB8D" w14:textId="26B8E883" w:rsidR="000F1B41" w:rsidRPr="003C5F64" w:rsidRDefault="000F1B41" w:rsidP="009F6DE1">
      <w:pPr>
        <w:pStyle w:val="ListParagraph"/>
        <w:numPr>
          <w:ilvl w:val="0"/>
          <w:numId w:val="77"/>
        </w:numPr>
      </w:pPr>
      <w:r w:rsidRPr="003C5F64">
        <w:t>Cannot convey</w:t>
      </w:r>
      <w:r w:rsidR="001951C5" w:rsidRPr="003C5F64">
        <w:t xml:space="preserve"> food or drink to the claimant’s</w:t>
      </w:r>
      <w:r w:rsidR="00CD555C" w:rsidRPr="003C5F64">
        <w:t xml:space="preserve"> own</w:t>
      </w:r>
      <w:r w:rsidR="001951C5" w:rsidRPr="003C5F64">
        <w:t xml:space="preserve"> mouth without receiving </w:t>
      </w:r>
      <w:r w:rsidR="00900DFC" w:rsidRPr="003C5F64">
        <w:t>physical assistance from someone else</w:t>
      </w:r>
      <w:r w:rsidR="002C6FA9" w:rsidRPr="003C5F64">
        <w:t>;</w:t>
      </w:r>
    </w:p>
    <w:p w14:paraId="68DD8BE1" w14:textId="77777777" w:rsidR="00CD555C" w:rsidRPr="003C5F64" w:rsidRDefault="00CD555C" w:rsidP="00330814"/>
    <w:p w14:paraId="59EC212A" w14:textId="18364983" w:rsidR="00CD555C" w:rsidRPr="003C5F64" w:rsidRDefault="00CD555C" w:rsidP="00914D00">
      <w:pPr>
        <w:pStyle w:val="ListParagraph"/>
        <w:numPr>
          <w:ilvl w:val="0"/>
          <w:numId w:val="77"/>
        </w:numPr>
      </w:pPr>
      <w:r w:rsidRPr="003C5F64">
        <w:t>Cannot convey food or drink to the claimant's own mouth without repeatedly stopping, experiencing breathlessness or severe discomfort</w:t>
      </w:r>
      <w:r w:rsidR="00754E9B" w:rsidRPr="003C5F64">
        <w:t>;</w:t>
      </w:r>
    </w:p>
    <w:p w14:paraId="540179AB" w14:textId="77777777" w:rsidR="00F84736" w:rsidRPr="003C5F64" w:rsidRDefault="00F84736" w:rsidP="00330814"/>
    <w:p w14:paraId="46765CCD" w14:textId="21BB1803" w:rsidR="00F84736" w:rsidRPr="003C5F64" w:rsidRDefault="00F84736" w:rsidP="00914D00">
      <w:pPr>
        <w:pStyle w:val="ListParagraph"/>
        <w:numPr>
          <w:ilvl w:val="0"/>
          <w:numId w:val="77"/>
        </w:numPr>
      </w:pPr>
      <w:r w:rsidRPr="003C5F64">
        <w:t>Cannot convey food or drink to the claimant’s own mo</w:t>
      </w:r>
      <w:r w:rsidR="00E8084B" w:rsidRPr="003C5F64">
        <w:t>uth without receiving regular prompting given by someone else in the claimant's physical presence</w:t>
      </w:r>
      <w:r w:rsidR="00D93F51" w:rsidRPr="003C5F64">
        <w:t>; or</w:t>
      </w:r>
    </w:p>
    <w:p w14:paraId="12A8DEB0" w14:textId="77777777" w:rsidR="00D93F51" w:rsidRPr="003C5F64" w:rsidRDefault="00D93F51" w:rsidP="00330814"/>
    <w:p w14:paraId="796429EA" w14:textId="3C17B8C1" w:rsidR="00D93F51" w:rsidRPr="003C5F64" w:rsidRDefault="00D93F51" w:rsidP="00914D00">
      <w:pPr>
        <w:pStyle w:val="ListParagraph"/>
        <w:numPr>
          <w:ilvl w:val="0"/>
          <w:numId w:val="77"/>
        </w:numPr>
      </w:pPr>
      <w:r w:rsidRPr="003C5F64">
        <w:t xml:space="preserve">Owing to a severe disorder of mood </w:t>
      </w:r>
      <w:r w:rsidR="00C404D4" w:rsidRPr="003C5F64">
        <w:t>or</w:t>
      </w:r>
      <w:r w:rsidRPr="003C5F64">
        <w:t xml:space="preserve"> behaviour, fails to convey food or drink to the claimant’s own mouth</w:t>
      </w:r>
      <w:r w:rsidR="00A7042A" w:rsidRPr="003C5F64">
        <w:t xml:space="preserve"> without receiving-</w:t>
      </w:r>
    </w:p>
    <w:p w14:paraId="60C31B2E" w14:textId="5B762AC0" w:rsidR="00A7042A" w:rsidRPr="003C5F64" w:rsidRDefault="00BB5F55" w:rsidP="009F6DE1">
      <w:pPr>
        <w:pStyle w:val="ListParagraph"/>
        <w:numPr>
          <w:ilvl w:val="0"/>
          <w:numId w:val="13"/>
        </w:numPr>
        <w:ind w:left="2552"/>
      </w:pPr>
      <w:r w:rsidRPr="003C5F64">
        <w:t>p</w:t>
      </w:r>
      <w:r w:rsidR="00A7042A" w:rsidRPr="003C5F64">
        <w:t>hysical assistance from someone else</w:t>
      </w:r>
      <w:r w:rsidR="0000503B" w:rsidRPr="003C5F64">
        <w:t>, or</w:t>
      </w:r>
    </w:p>
    <w:p w14:paraId="78D2B248" w14:textId="47F95BFB" w:rsidR="0000503B" w:rsidRPr="003C5F64" w:rsidRDefault="00BB5F55" w:rsidP="009F6DE1">
      <w:pPr>
        <w:pStyle w:val="ListParagraph"/>
        <w:numPr>
          <w:ilvl w:val="0"/>
          <w:numId w:val="13"/>
        </w:numPr>
        <w:ind w:left="2552"/>
      </w:pPr>
      <w:r w:rsidRPr="003C5F64">
        <w:t>regular prompting given by someone else in the claimant's presence</w:t>
      </w:r>
      <w:r w:rsidR="00487D36" w:rsidRPr="003C5F64">
        <w:t>.</w:t>
      </w:r>
    </w:p>
    <w:p w14:paraId="3F3870A0" w14:textId="77777777" w:rsidR="00BB5F55" w:rsidRPr="003C5F64" w:rsidRDefault="00BB5F55" w:rsidP="00BB5F55">
      <w:pPr>
        <w:rPr>
          <w:b/>
          <w:bCs/>
        </w:rPr>
      </w:pPr>
    </w:p>
    <w:p w14:paraId="375DFD11" w14:textId="2246BB74" w:rsidR="00BB5F55" w:rsidRPr="008D6028" w:rsidRDefault="00EF319C" w:rsidP="004A2DE4">
      <w:pPr>
        <w:pStyle w:val="Normalbold"/>
        <w:rPr>
          <w:b w:val="0"/>
          <w:bCs/>
        </w:rPr>
      </w:pPr>
      <w:r w:rsidRPr="008D6028">
        <w:rPr>
          <w:b w:val="0"/>
          <w:bCs/>
        </w:rPr>
        <w:t>Chewing or swallowing food or drink:</w:t>
      </w:r>
    </w:p>
    <w:p w14:paraId="3CE0A0FF" w14:textId="59674EEE" w:rsidR="00EF319C" w:rsidRPr="003C5F64" w:rsidRDefault="00EF319C" w:rsidP="00883732">
      <w:pPr>
        <w:pStyle w:val="ListParagraph"/>
        <w:numPr>
          <w:ilvl w:val="0"/>
          <w:numId w:val="14"/>
        </w:numPr>
        <w:ind w:left="567"/>
      </w:pPr>
      <w:r w:rsidRPr="003C5F64">
        <w:t>Cannot chew or swallow food or drink;</w:t>
      </w:r>
    </w:p>
    <w:p w14:paraId="72C53361" w14:textId="77777777" w:rsidR="00EF319C" w:rsidRPr="003C5F64" w:rsidRDefault="00EF319C" w:rsidP="00EF319C">
      <w:pPr>
        <w:pStyle w:val="ListParagraph"/>
        <w:ind w:left="2520"/>
      </w:pPr>
    </w:p>
    <w:p w14:paraId="46C82E56" w14:textId="5C860071" w:rsidR="00EF319C" w:rsidRPr="003C5F64" w:rsidRDefault="008134AC" w:rsidP="00883732">
      <w:pPr>
        <w:pStyle w:val="ListParagraph"/>
        <w:numPr>
          <w:ilvl w:val="0"/>
          <w:numId w:val="14"/>
        </w:numPr>
        <w:ind w:left="567"/>
      </w:pPr>
      <w:r w:rsidRPr="003C5F64">
        <w:t>Cannot chew or swallow food or drink without repeatedly stopping, experiencing breathlessness or severe discomfort</w:t>
      </w:r>
      <w:r w:rsidR="00BE1FF3" w:rsidRPr="003C5F64">
        <w:t>;</w:t>
      </w:r>
    </w:p>
    <w:p w14:paraId="577A2E92" w14:textId="77777777" w:rsidR="00EF319C" w:rsidRPr="003C5F64" w:rsidRDefault="00EF319C" w:rsidP="00EF319C">
      <w:pPr>
        <w:pStyle w:val="ListParagraph"/>
        <w:ind w:left="2520"/>
      </w:pPr>
    </w:p>
    <w:p w14:paraId="14FA8031" w14:textId="50EA0A5D" w:rsidR="00EF319C" w:rsidRPr="003C5F64" w:rsidRDefault="00EF319C" w:rsidP="00883732">
      <w:pPr>
        <w:pStyle w:val="ListParagraph"/>
        <w:numPr>
          <w:ilvl w:val="0"/>
          <w:numId w:val="14"/>
        </w:numPr>
        <w:ind w:left="567"/>
      </w:pPr>
      <w:r w:rsidRPr="003C5F64">
        <w:t>Cannot chew or swallow food or drink without repeatedly receiving regular prompting given by someone else in the claimant’s presence; or</w:t>
      </w:r>
    </w:p>
    <w:p w14:paraId="484AAFC2" w14:textId="77777777" w:rsidR="00EF319C" w:rsidRPr="003C5F64" w:rsidRDefault="00EF319C" w:rsidP="00330814"/>
    <w:p w14:paraId="37E7879F" w14:textId="55EC3356" w:rsidR="00EF319C" w:rsidRPr="003C5F64" w:rsidRDefault="00C020EB" w:rsidP="00883732">
      <w:pPr>
        <w:pStyle w:val="ListParagraph"/>
        <w:numPr>
          <w:ilvl w:val="0"/>
          <w:numId w:val="14"/>
        </w:numPr>
        <w:ind w:left="567"/>
      </w:pPr>
      <w:r w:rsidRPr="003C5F64">
        <w:t>Owing to a severe disorder of mood or behaviour, fails to-</w:t>
      </w:r>
    </w:p>
    <w:p w14:paraId="28A7C38C" w14:textId="77777777" w:rsidR="00C020EB" w:rsidRPr="003C5F64" w:rsidRDefault="00C020EB" w:rsidP="00330814"/>
    <w:p w14:paraId="29A1362A" w14:textId="45DF4C49" w:rsidR="00C020EB" w:rsidRPr="003C5F64" w:rsidRDefault="001679D6" w:rsidP="00883732">
      <w:pPr>
        <w:pStyle w:val="ListParagraph"/>
        <w:numPr>
          <w:ilvl w:val="0"/>
          <w:numId w:val="15"/>
        </w:numPr>
        <w:ind w:left="2410"/>
      </w:pPr>
      <w:r w:rsidRPr="003C5F64">
        <w:t>chew or swallow food or drink; or</w:t>
      </w:r>
    </w:p>
    <w:p w14:paraId="5ACA6706" w14:textId="78387AB7" w:rsidR="001679D6" w:rsidRPr="003C5F64" w:rsidRDefault="001679D6" w:rsidP="00883732">
      <w:pPr>
        <w:pStyle w:val="ListParagraph"/>
        <w:numPr>
          <w:ilvl w:val="0"/>
          <w:numId w:val="15"/>
        </w:numPr>
        <w:ind w:left="2410"/>
      </w:pPr>
      <w:r w:rsidRPr="003C5F64">
        <w:t xml:space="preserve">chew or swallow food </w:t>
      </w:r>
      <w:r w:rsidR="002362B5" w:rsidRPr="003C5F64">
        <w:t xml:space="preserve">or drink without regular prompting </w:t>
      </w:r>
      <w:r w:rsidR="009C1DF1" w:rsidRPr="003C5F64">
        <w:t xml:space="preserve">given </w:t>
      </w:r>
      <w:r w:rsidR="002362B5" w:rsidRPr="003C5F64">
        <w:t>by someone else in the claimant’s presence.</w:t>
      </w:r>
    </w:p>
    <w:p w14:paraId="3616C4E3" w14:textId="77777777" w:rsidR="002362B5" w:rsidRPr="00C9161E" w:rsidRDefault="002362B5" w:rsidP="002362B5"/>
    <w:p w14:paraId="35A437B9" w14:textId="1352B989" w:rsidR="002362B5" w:rsidRPr="00883732" w:rsidRDefault="002362B5" w:rsidP="002362B5">
      <w:r w:rsidRPr="00883732">
        <w:t xml:space="preserve">The LCWRA criteria relating to ability to eat or drink again reflect a severe level of </w:t>
      </w:r>
      <w:r w:rsidR="0002683B" w:rsidRPr="00883732">
        <w:t>disability.</w:t>
      </w:r>
    </w:p>
    <w:p w14:paraId="67BBA734" w14:textId="77777777" w:rsidR="00AA407A" w:rsidRPr="00C9161E" w:rsidRDefault="00AA407A" w:rsidP="002362B5"/>
    <w:p w14:paraId="194881FA" w14:textId="375537DC" w:rsidR="0002683B" w:rsidRDefault="0002683B" w:rsidP="002362B5">
      <w:r>
        <w:t>In 2016, clarification on the wording of Activity</w:t>
      </w:r>
      <w:r w:rsidR="005E3544">
        <w:t xml:space="preserve"> 16(b) (chewing or swallowing food or drink) was provided by the DWP.</w:t>
      </w:r>
    </w:p>
    <w:p w14:paraId="54080133" w14:textId="77777777" w:rsidR="0052475D" w:rsidRPr="00C9161E" w:rsidRDefault="0052475D" w:rsidP="002362B5"/>
    <w:p w14:paraId="528B0C7C" w14:textId="2A7134EC" w:rsidR="00654CA0" w:rsidRPr="00953FD1" w:rsidRDefault="00654CA0" w:rsidP="002362B5">
      <w:r w:rsidRPr="00953FD1">
        <w:t>This descriptor applies when the claimant</w:t>
      </w:r>
      <w:r w:rsidR="001B245A" w:rsidRPr="00953FD1">
        <w:t>:</w:t>
      </w:r>
    </w:p>
    <w:p w14:paraId="082CB449" w14:textId="77777777" w:rsidR="00285EF0" w:rsidRPr="00C9161E" w:rsidRDefault="00285EF0" w:rsidP="002362B5"/>
    <w:p w14:paraId="6E01F7CE" w14:textId="2DA445AD" w:rsidR="003F29F1" w:rsidRPr="003D265C" w:rsidRDefault="00F250BA" w:rsidP="00770766">
      <w:pPr>
        <w:pStyle w:val="Bullet"/>
      </w:pPr>
      <w:r w:rsidRPr="003D265C">
        <w:t>I</w:t>
      </w:r>
      <w:r w:rsidR="001B245A" w:rsidRPr="003D265C">
        <w:t>s unable to eat but could drink o</w:t>
      </w:r>
      <w:r w:rsidR="003F29F1" w:rsidRPr="003D265C">
        <w:t>r;</w:t>
      </w:r>
    </w:p>
    <w:p w14:paraId="39F1CE75" w14:textId="08C29BD4" w:rsidR="003F29F1" w:rsidRPr="003D265C" w:rsidRDefault="003F29F1" w:rsidP="00770766">
      <w:pPr>
        <w:pStyle w:val="Bullet"/>
      </w:pPr>
      <w:r w:rsidRPr="003D265C">
        <w:t>Is unable to drink but could eat or;</w:t>
      </w:r>
    </w:p>
    <w:p w14:paraId="45ADDC86" w14:textId="28143E5D" w:rsidR="003F29F1" w:rsidRPr="003D265C" w:rsidRDefault="003F29F1" w:rsidP="00770766">
      <w:pPr>
        <w:pStyle w:val="Bullet"/>
      </w:pPr>
      <w:r w:rsidRPr="003D265C">
        <w:t>Is unable to eat and is unable to drink</w:t>
      </w:r>
      <w:r w:rsidR="00167300">
        <w:t>.</w:t>
      </w:r>
    </w:p>
    <w:p w14:paraId="01778201" w14:textId="074286E1" w:rsidR="00A7042A" w:rsidRDefault="003F29F1" w:rsidP="00CF3551">
      <w:r>
        <w:lastRenderedPageBreak/>
        <w:t xml:space="preserve">They may reflect severe </w:t>
      </w:r>
      <w:r w:rsidR="004413F6">
        <w:t>upper limb impairment such as in severe neurological conditions, disorders of the head and neck perhaps as a result of extensive surgery for head and neck cancer resulting in significant disruption of normal anatomy</w:t>
      </w:r>
      <w:r w:rsidR="0010052C">
        <w:t xml:space="preserve">, or </w:t>
      </w:r>
      <w:r w:rsidR="00595675">
        <w:t>disorders</w:t>
      </w:r>
      <w:r w:rsidR="006F297A">
        <w:t xml:space="preserve"> of the GI tract resulting in motility problems. This may be the case in </w:t>
      </w:r>
      <w:r w:rsidR="0010052C">
        <w:t>disorders such as motor neurone disease, or previous stroke.</w:t>
      </w:r>
    </w:p>
    <w:p w14:paraId="0D24D1D3" w14:textId="77777777" w:rsidR="00D370A8" w:rsidRDefault="00D370A8" w:rsidP="00CF3551"/>
    <w:p w14:paraId="4F1A0E69" w14:textId="5BCFDBDE" w:rsidR="00CF3551" w:rsidRDefault="00CF3551" w:rsidP="00CF3551">
      <w:r>
        <w:t xml:space="preserve">The LCWRA descriptor(s) can include those with severe disorders of mood who will not manage to effectively maintain nutrition </w:t>
      </w:r>
      <w:r w:rsidR="00DC6879">
        <w:t xml:space="preserve">for example in severe anorexia </w:t>
      </w:r>
      <w:r w:rsidR="00074888">
        <w:t xml:space="preserve">nervosa </w:t>
      </w:r>
      <w:r w:rsidR="00DC6879">
        <w:t>requiring hospitalisation.</w:t>
      </w:r>
    </w:p>
    <w:p w14:paraId="7D366A89" w14:textId="77777777" w:rsidR="00D370A8" w:rsidRDefault="00D370A8" w:rsidP="00CF3551"/>
    <w:p w14:paraId="6715B5FA" w14:textId="742F6266" w:rsidR="00DC6879" w:rsidRDefault="00DC6879" w:rsidP="00CF3551">
      <w:r>
        <w:t>When considering th</w:t>
      </w:r>
      <w:r w:rsidR="00524DBA">
        <w:t>is</w:t>
      </w:r>
      <w:r>
        <w:t xml:space="preserve"> LCWRA descriptor, evidence should normally be sought from the GP or other Health Care </w:t>
      </w:r>
      <w:r w:rsidR="00FA2616">
        <w:t>Professional</w:t>
      </w:r>
      <w:r>
        <w:t xml:space="preserve"> about the claimant</w:t>
      </w:r>
      <w:r w:rsidR="00FA2616">
        <w:t>’s diagnosis and previous treatment. Information such as PEG tube feeding, or nasogastric feeding should be sought.</w:t>
      </w:r>
    </w:p>
    <w:p w14:paraId="039BD93E" w14:textId="77777777" w:rsidR="00D370A8" w:rsidRDefault="00D370A8" w:rsidP="00CF3551"/>
    <w:p w14:paraId="7ED53540" w14:textId="4D7AEEFB" w:rsidR="00D370A8" w:rsidRDefault="00FA2616" w:rsidP="00CF3551">
      <w:r>
        <w:t>If someone</w:t>
      </w:r>
      <w:r w:rsidR="00F90E9E">
        <w:t xml:space="preserve"> has swallowing problems sufficiently severe, or the risk of aspiration is such that a PEG is considered to be necessary, then LCWRA should be held to apply.</w:t>
      </w:r>
    </w:p>
    <w:p w14:paraId="706C6B90" w14:textId="77777777" w:rsidR="00303E19" w:rsidRDefault="00303E19" w:rsidP="00CF3551"/>
    <w:p w14:paraId="2AA1D7D5" w14:textId="1C53E9A6" w:rsidR="00331725" w:rsidRDefault="00331725" w:rsidP="00CF3551">
      <w:r>
        <w:t xml:space="preserve">When considering mental function, </w:t>
      </w:r>
      <w:r w:rsidR="00B2000E">
        <w:t xml:space="preserve">the HCP </w:t>
      </w:r>
      <w:r>
        <w:t>should look for evidence to confirm a severe disorder of mood, for example, requirement for hospital admission for a claimant with anorexia who refuses to eat at all.</w:t>
      </w:r>
      <w:r w:rsidR="00164CED">
        <w:t xml:space="preserve"> Someone with a le</w:t>
      </w:r>
      <w:r w:rsidR="00B8595C">
        <w:t>sser degree of depression associated with reduced appetite, who requires occasional encouragement to maintain nutrition, would not meet the criteria of the LCWRA category.</w:t>
      </w:r>
    </w:p>
    <w:p w14:paraId="53B51DCA" w14:textId="77777777" w:rsidR="00D370A8" w:rsidRDefault="00D370A8" w:rsidP="00CF3551"/>
    <w:p w14:paraId="2EFFAEB9" w14:textId="03C9D2A6" w:rsidR="00B8595C" w:rsidRDefault="00B8595C" w:rsidP="00CF3551">
      <w:r>
        <w:t>If the claimant is seen at an assessment, it may be necessary</w:t>
      </w:r>
      <w:r w:rsidR="00110F35">
        <w:t xml:space="preserve"> to document overall appearance such as thin build, pallor, ca</w:t>
      </w:r>
      <w:r w:rsidR="00A30CE5">
        <w:t>chexia</w:t>
      </w:r>
      <w:r w:rsidR="00201CA5">
        <w:t>; any facial disfigurement such as surgical scarring, neurological signs; or to look for associated features of severe motility problems of swallowing such as poor speech etc.</w:t>
      </w:r>
    </w:p>
    <w:p w14:paraId="44E127FA" w14:textId="77777777" w:rsidR="00EE62A2" w:rsidRDefault="00EE62A2" w:rsidP="00CF3551"/>
    <w:p w14:paraId="761AB1B7" w14:textId="77777777" w:rsidR="002B01F0" w:rsidRDefault="002B01F0" w:rsidP="00CF3551"/>
    <w:p w14:paraId="35C0D532" w14:textId="75D44F45" w:rsidR="00201CA5" w:rsidRDefault="00201CA5" w:rsidP="00201CA5">
      <w:pPr>
        <w:pStyle w:val="Heading4number"/>
      </w:pPr>
      <w:bookmarkStart w:id="49" w:name="_Toc237450225"/>
      <w:r>
        <w:t>Learning tasks</w:t>
      </w:r>
      <w:bookmarkEnd w:id="49"/>
    </w:p>
    <w:p w14:paraId="3745C0B6" w14:textId="77777777" w:rsidR="00A17E69" w:rsidRDefault="00A17E69" w:rsidP="00A17E69"/>
    <w:p w14:paraId="11CE6C96" w14:textId="7B95F708" w:rsidR="00A17E69" w:rsidRPr="008D6028" w:rsidRDefault="00A17E69" w:rsidP="00F5045D">
      <w:pPr>
        <w:pStyle w:val="Normalbold"/>
        <w:rPr>
          <w:b w:val="0"/>
          <w:bCs/>
        </w:rPr>
      </w:pPr>
      <w:r w:rsidRPr="008D6028">
        <w:rPr>
          <w:b w:val="0"/>
          <w:bCs/>
        </w:rPr>
        <w:t>Cannot learn how to complete a simple task, such as setting an alarm clock</w:t>
      </w:r>
      <w:r w:rsidR="00635B65" w:rsidRPr="008D6028">
        <w:rPr>
          <w:b w:val="0"/>
          <w:bCs/>
        </w:rPr>
        <w:t>.</w:t>
      </w:r>
    </w:p>
    <w:p w14:paraId="3C1C5337" w14:textId="77777777" w:rsidR="00A17E69" w:rsidRDefault="00A17E69" w:rsidP="00A17E69"/>
    <w:p w14:paraId="02C1C959" w14:textId="66D3A23A" w:rsidR="00A17E69" w:rsidRDefault="00A17E69" w:rsidP="00A17E69">
      <w:r>
        <w:t xml:space="preserve">This LCWRA descriptor reflects ability to learn very basic tasks. How the person learns is not critical. It is the ability to </w:t>
      </w:r>
      <w:r w:rsidR="00377372">
        <w:t xml:space="preserve">actually learn how to do a task that is important.  This activity is intended to be relevant to learning disability of whatever cause, including the result of </w:t>
      </w:r>
      <w:r w:rsidR="005A1655">
        <w:t>acquired brain injury. It may also reflect difficulties in understanding language, for example</w:t>
      </w:r>
      <w:r w:rsidR="00DE4E77">
        <w:t xml:space="preserve"> following brain injury or stroke, </w:t>
      </w:r>
      <w:r w:rsidR="006C07A1">
        <w:t>such that the person is unable to learn how to complete a very basic task.</w:t>
      </w:r>
    </w:p>
    <w:p w14:paraId="728089AE" w14:textId="77777777" w:rsidR="00D370A8" w:rsidRDefault="00D370A8" w:rsidP="00A17E69"/>
    <w:p w14:paraId="5121AF92" w14:textId="3193A55B" w:rsidR="00E24AD8" w:rsidRDefault="00E24AD8" w:rsidP="00A17E69">
      <w:r>
        <w:t xml:space="preserve">The length of time taken for the individual to learn a task must be considered, for example, if it has taken a person 2 years to learn a basic task, this would not be considered reasonable. Consideration </w:t>
      </w:r>
      <w:r w:rsidR="00E10351">
        <w:t xml:space="preserve">must also be given to the person’s ability to retain the skills to perform the task. For example, if the person was unable to perform the task the next day, </w:t>
      </w:r>
      <w:r w:rsidR="00C22636">
        <w:t>they would be considered as not having learned the task.</w:t>
      </w:r>
    </w:p>
    <w:p w14:paraId="44B33466" w14:textId="77777777" w:rsidR="00D370A8" w:rsidRDefault="00D370A8" w:rsidP="00D370A8"/>
    <w:p w14:paraId="37D4A211" w14:textId="5F821F0C" w:rsidR="00DE0645" w:rsidRDefault="00DE0645" w:rsidP="00A17E69">
      <w:r>
        <w:lastRenderedPageBreak/>
        <w:t xml:space="preserve">It indicates a severe </w:t>
      </w:r>
      <w:r w:rsidR="00CA5FBC">
        <w:t>level</w:t>
      </w:r>
      <w:r>
        <w:t xml:space="preserve"> of disability and evidence must be present to confirm this level of severity.</w:t>
      </w:r>
    </w:p>
    <w:p w14:paraId="2DD2D69D" w14:textId="77777777" w:rsidR="00D370A8" w:rsidRDefault="00D370A8" w:rsidP="00A17E69"/>
    <w:p w14:paraId="250EC138" w14:textId="61A2C506" w:rsidR="00DE0645" w:rsidRDefault="00DE0645" w:rsidP="00A17E69">
      <w:r>
        <w:t>(See section 3.5 for further details of information that may be obtained at the LCW/LCWRA assessment)</w:t>
      </w:r>
      <w:r w:rsidR="004F703B">
        <w:t>.</w:t>
      </w:r>
    </w:p>
    <w:p w14:paraId="49DDF213" w14:textId="77777777" w:rsidR="004F703B" w:rsidRDefault="004F703B" w:rsidP="00A17E69"/>
    <w:p w14:paraId="2B58CC2A" w14:textId="50C63E95" w:rsidR="004F703B" w:rsidRDefault="004F703B" w:rsidP="004F703B">
      <w:pPr>
        <w:pStyle w:val="Heading4number"/>
      </w:pPr>
      <w:bookmarkStart w:id="50" w:name="_Toc237450226"/>
      <w:r>
        <w:t>Awareness of hazards</w:t>
      </w:r>
      <w:bookmarkEnd w:id="50"/>
    </w:p>
    <w:p w14:paraId="7139D55F" w14:textId="77777777" w:rsidR="00DC2E35" w:rsidRDefault="00DC2E35" w:rsidP="0079426B">
      <w:pPr>
        <w:ind w:left="1440"/>
      </w:pPr>
    </w:p>
    <w:p w14:paraId="34C917A5" w14:textId="6F9E6443" w:rsidR="0079426B" w:rsidRPr="008D6028" w:rsidRDefault="0079426B" w:rsidP="00F5045D">
      <w:pPr>
        <w:pStyle w:val="Normalbold"/>
        <w:rPr>
          <w:b w:val="0"/>
          <w:bCs/>
        </w:rPr>
      </w:pPr>
      <w:r w:rsidRPr="008D6028">
        <w:rPr>
          <w:b w:val="0"/>
          <w:bCs/>
        </w:rPr>
        <w:t>Reduced awareness of everyday hazards leads to a significant risk of:</w:t>
      </w:r>
    </w:p>
    <w:p w14:paraId="723FFA2E" w14:textId="504A1778" w:rsidR="00B627C6" w:rsidRPr="008D6028" w:rsidRDefault="00B627C6" w:rsidP="00F5045D">
      <w:pPr>
        <w:pStyle w:val="Normalbold"/>
        <w:numPr>
          <w:ilvl w:val="0"/>
          <w:numId w:val="115"/>
        </w:numPr>
        <w:rPr>
          <w:b w:val="0"/>
          <w:bCs/>
        </w:rPr>
      </w:pPr>
      <w:r w:rsidRPr="008D6028">
        <w:rPr>
          <w:b w:val="0"/>
          <w:bCs/>
        </w:rPr>
        <w:t>injury to self or others; or</w:t>
      </w:r>
    </w:p>
    <w:p w14:paraId="44912C38" w14:textId="1862ED61" w:rsidR="00B627C6" w:rsidRPr="008D6028" w:rsidRDefault="002957C6" w:rsidP="00F5045D">
      <w:pPr>
        <w:pStyle w:val="Normalbold"/>
        <w:numPr>
          <w:ilvl w:val="0"/>
          <w:numId w:val="115"/>
        </w:numPr>
        <w:rPr>
          <w:b w:val="0"/>
          <w:bCs/>
        </w:rPr>
      </w:pPr>
      <w:r w:rsidRPr="008D6028">
        <w:rPr>
          <w:b w:val="0"/>
          <w:bCs/>
        </w:rPr>
        <w:t>damage to property or possessions,</w:t>
      </w:r>
    </w:p>
    <w:p w14:paraId="5FBB32F6" w14:textId="77777777" w:rsidR="002957C6" w:rsidRPr="008D6028" w:rsidRDefault="002957C6" w:rsidP="002957C6">
      <w:pPr>
        <w:pStyle w:val="ListParagraph"/>
        <w:rPr>
          <w:bCs/>
        </w:rPr>
      </w:pPr>
    </w:p>
    <w:p w14:paraId="75DA1A46" w14:textId="4F713C44" w:rsidR="00420FFE" w:rsidRPr="008D6028" w:rsidRDefault="002957C6" w:rsidP="00F5045D">
      <w:pPr>
        <w:pStyle w:val="Normalbold"/>
        <w:rPr>
          <w:b w:val="0"/>
          <w:bCs/>
        </w:rPr>
      </w:pPr>
      <w:r w:rsidRPr="008D6028">
        <w:rPr>
          <w:b w:val="0"/>
          <w:bCs/>
        </w:rPr>
        <w:t>such that they require supervision for the majority of the time to maintain safety</w:t>
      </w:r>
      <w:r w:rsidR="00635B65" w:rsidRPr="008D6028">
        <w:rPr>
          <w:b w:val="0"/>
          <w:bCs/>
        </w:rPr>
        <w:t>.</w:t>
      </w:r>
    </w:p>
    <w:p w14:paraId="7071174F" w14:textId="77777777" w:rsidR="00420FFE" w:rsidRDefault="00420FFE" w:rsidP="00420FFE">
      <w:pPr>
        <w:rPr>
          <w:b/>
          <w:bCs/>
        </w:rPr>
      </w:pPr>
    </w:p>
    <w:p w14:paraId="124F21A3" w14:textId="04219080" w:rsidR="00420FFE" w:rsidRDefault="00420FFE" w:rsidP="00420FFE">
      <w:r>
        <w:t>This LCWRA descriptor reflects a sever</w:t>
      </w:r>
      <w:r w:rsidR="009C1DF1">
        <w:t>e</w:t>
      </w:r>
      <w:r>
        <w:t xml:space="preserve"> level of reduced awareness about common dangers such as heat, traffic, electricity etc</w:t>
      </w:r>
      <w:r w:rsidR="00687553">
        <w:t>. The descriptor represents more than forgetfulness – it is about having the insight to know that something poses a risk</w:t>
      </w:r>
      <w:r w:rsidR="002F25FB">
        <w:t>.</w:t>
      </w:r>
    </w:p>
    <w:p w14:paraId="2578DF3C" w14:textId="77777777" w:rsidR="00D370A8" w:rsidRDefault="00D370A8" w:rsidP="00420FFE"/>
    <w:p w14:paraId="01192F3F" w14:textId="5587C99B" w:rsidR="002F25FB" w:rsidRDefault="00B57775" w:rsidP="00420FFE">
      <w:r w:rsidRPr="00B57775">
        <w:t>This may result from learning difficulties, severe cognitive problems, or people with</w:t>
      </w:r>
      <w:r w:rsidR="005572A1">
        <w:t xml:space="preserve"> </w:t>
      </w:r>
      <w:r w:rsidR="005572A1" w:rsidRPr="005572A1">
        <w:t>conditions such as psychosis lacking insight. Those with simple concentration problems would not be considered in this area as they should normally have the insight to realise they have poor memory/concentration and therefore should avoid hazardous situations. Someone who requires supervision for the majority of time has a severe deficit to the extent that it would be unsafe for the person to be left alone for any significant length of time because they would be likely to come to harm.</w:t>
      </w:r>
    </w:p>
    <w:p w14:paraId="4A3BEC41" w14:textId="170A4768" w:rsidR="005572A1" w:rsidRDefault="005572A1" w:rsidP="00420FFE">
      <w:r>
        <w:t>Evidence should be sought to confirm that there is a severe learning difficulty or cognitive deficit.</w:t>
      </w:r>
    </w:p>
    <w:p w14:paraId="39859104" w14:textId="77777777" w:rsidR="00D370A8" w:rsidRDefault="00D370A8" w:rsidP="00420FFE"/>
    <w:p w14:paraId="4DD27819" w14:textId="77777777" w:rsidR="005572A1" w:rsidRDefault="005572A1" w:rsidP="005572A1">
      <w:r>
        <w:t>(See section 3.5 for further details of information that may be obtained at the LCW/LCWRA assessment).</w:t>
      </w:r>
    </w:p>
    <w:p w14:paraId="3F64658F" w14:textId="77777777" w:rsidR="002F25FB" w:rsidRDefault="002F25FB" w:rsidP="00420FFE"/>
    <w:p w14:paraId="425BCB7A" w14:textId="71FE5651" w:rsidR="005572A1" w:rsidRDefault="003144DD" w:rsidP="005572A1">
      <w:pPr>
        <w:pStyle w:val="Heading4number"/>
      </w:pPr>
      <w:bookmarkStart w:id="51" w:name="_Toc237450227"/>
      <w:r>
        <w:t>Initiating</w:t>
      </w:r>
      <w:r w:rsidR="005572A1">
        <w:t xml:space="preserve"> and completing personal action (which means planning, or</w:t>
      </w:r>
      <w:r w:rsidR="00F573F9">
        <w:t>ganis</w:t>
      </w:r>
      <w:r>
        <w:t>ation, problem solving, prioritising or switching tasks).</w:t>
      </w:r>
      <w:bookmarkEnd w:id="51"/>
    </w:p>
    <w:p w14:paraId="6951F828" w14:textId="77777777" w:rsidR="00FC053D" w:rsidRPr="00FC053D" w:rsidRDefault="00FC053D" w:rsidP="00FC053D"/>
    <w:p w14:paraId="517CCFE4" w14:textId="5EFBE688" w:rsidR="00FC053D" w:rsidRPr="008D6028" w:rsidRDefault="00FC053D" w:rsidP="00F5045D">
      <w:pPr>
        <w:pStyle w:val="Normalbold"/>
        <w:rPr>
          <w:b w:val="0"/>
          <w:bCs/>
        </w:rPr>
      </w:pPr>
      <w:r w:rsidRPr="008D6028">
        <w:rPr>
          <w:b w:val="0"/>
          <w:bCs/>
        </w:rPr>
        <w:t xml:space="preserve">Cannot, due to impaired mental function, </w:t>
      </w:r>
      <w:r w:rsidR="009D77DD" w:rsidRPr="008D6028">
        <w:rPr>
          <w:b w:val="0"/>
          <w:bCs/>
        </w:rPr>
        <w:t>reliably</w:t>
      </w:r>
      <w:r w:rsidRPr="008D6028">
        <w:rPr>
          <w:b w:val="0"/>
          <w:bCs/>
        </w:rPr>
        <w:t xml:space="preserve"> initiate or complete at least </w:t>
      </w:r>
      <w:r w:rsidR="00A62380" w:rsidRPr="008D6028">
        <w:rPr>
          <w:b w:val="0"/>
          <w:bCs/>
        </w:rPr>
        <w:t>two</w:t>
      </w:r>
      <w:r w:rsidRPr="008D6028">
        <w:rPr>
          <w:b w:val="0"/>
          <w:bCs/>
        </w:rPr>
        <w:t xml:space="preserve"> sequential personal actions</w:t>
      </w:r>
      <w:r w:rsidR="001B0E6D" w:rsidRPr="008D6028">
        <w:rPr>
          <w:b w:val="0"/>
          <w:bCs/>
        </w:rPr>
        <w:t>.</w:t>
      </w:r>
    </w:p>
    <w:p w14:paraId="0889A1BC" w14:textId="77777777" w:rsidR="00D85191" w:rsidRDefault="00D85191" w:rsidP="00FC053D">
      <w:pPr>
        <w:ind w:left="1440"/>
        <w:rPr>
          <w:b/>
          <w:bCs/>
          <w:i/>
          <w:iCs/>
        </w:rPr>
      </w:pPr>
    </w:p>
    <w:p w14:paraId="7DA1D9B6" w14:textId="1C100816" w:rsidR="00FC053D" w:rsidRDefault="00FC053D" w:rsidP="00FC053D">
      <w:r>
        <w:t>This LCWRA descriptor describes a severe restriction of an indivi</w:t>
      </w:r>
      <w:r w:rsidR="00673238">
        <w:t>dual’s ability to understand how to co-ordinate actions in the correct sequence such that they successfully complete any personal actions in a logical order.</w:t>
      </w:r>
    </w:p>
    <w:p w14:paraId="63858894" w14:textId="77777777" w:rsidR="00D370A8" w:rsidRDefault="00D370A8" w:rsidP="00FC053D"/>
    <w:p w14:paraId="26C81273" w14:textId="013040AB" w:rsidR="00673238" w:rsidRDefault="00673238" w:rsidP="00FC053D">
      <w:r>
        <w:t xml:space="preserve">The ability to complete personal actions was the subject of an appeal, The First-tier Tribunal cited ability to wash and brush teeth as evidence that no </w:t>
      </w:r>
      <w:r w:rsidR="007D355E">
        <w:t>activity 13 descriptors applied, The Upper Tribunal</w:t>
      </w:r>
      <w:r w:rsidR="00C9087D">
        <w:t xml:space="preserve"> (UT)</w:t>
      </w:r>
      <w:r w:rsidR="007D355E">
        <w:t xml:space="preserve"> Judge held that </w:t>
      </w:r>
      <w:r w:rsidR="007D355E" w:rsidRPr="00393024">
        <w:t>habitual actions such as washing and brushing teeth should not be considered in isolation when determining whether a claimant was able to initiate and complete personal</w:t>
      </w:r>
      <w:r w:rsidR="007D355E">
        <w:rPr>
          <w:b/>
          <w:bCs/>
        </w:rPr>
        <w:t xml:space="preserve"> </w:t>
      </w:r>
      <w:r w:rsidR="007D355E" w:rsidRPr="00393024">
        <w:t>actions,</w:t>
      </w:r>
      <w:r w:rsidR="007D355E">
        <w:t xml:space="preserve"> </w:t>
      </w:r>
      <w:r w:rsidR="007D355E">
        <w:lastRenderedPageBreak/>
        <w:t>as their performance did not demonstrate the claimant’s mental, cognitive, and intellectual functions.</w:t>
      </w:r>
    </w:p>
    <w:p w14:paraId="5F51CF00" w14:textId="77777777" w:rsidR="00D370A8" w:rsidRDefault="00D370A8" w:rsidP="00FC053D"/>
    <w:p w14:paraId="05E2BCDC" w14:textId="5EC6FB0F" w:rsidR="00D370A8" w:rsidRPr="007D355E" w:rsidRDefault="00D7291A" w:rsidP="00FC053D">
      <w:r w:rsidRPr="00D7291A">
        <w:t>Consideration of Activity 13 must relate to all the tasks of planning, organisation, problem solving, prioritising, or switching between tasks.  Evidence need not be found of a single action involving all these tasks.  Evidence from one action may demonstrate inability in respect of one task, evidence from another action in respect of another task, and so on.</w:t>
      </w:r>
    </w:p>
    <w:p w14:paraId="4E300C3A" w14:textId="77777777" w:rsidR="00A62380" w:rsidRPr="007D355E" w:rsidRDefault="00A62380" w:rsidP="00FC053D"/>
    <w:p w14:paraId="38A09B10" w14:textId="39857710" w:rsidR="00FC053D" w:rsidRDefault="00DE2C93" w:rsidP="00FC053D">
      <w:r>
        <w:t>Inferences may also be drawn from the nature of the claimant’s condition or other factors.</w:t>
      </w:r>
    </w:p>
    <w:p w14:paraId="077711CB" w14:textId="77777777" w:rsidR="00D370A8" w:rsidRDefault="00D370A8" w:rsidP="00FC053D"/>
    <w:p w14:paraId="55F2C230" w14:textId="12D998AC" w:rsidR="00DE2C93" w:rsidRDefault="00DE2C93" w:rsidP="00FC053D">
      <w:r>
        <w:t xml:space="preserve">The personal action considered need not be complicated, as long as all the tasks are taken into account. The UT Judge gave an example of the action of dressing. This may be routine if the person </w:t>
      </w:r>
      <w:r w:rsidR="00480F25">
        <w:t>only puts on clothes got ready by someone else, but could equally demonstrate the tasks, e.g. choosing and getting ready appropriate clothes (planning and organising)</w:t>
      </w:r>
      <w:r w:rsidR="005327EE">
        <w:t>, deciding what to do if clothes need washing or ironing (problem solving and prioritising), and doing those before dressing if necessary (switching tasks).</w:t>
      </w:r>
    </w:p>
    <w:p w14:paraId="551AC497" w14:textId="77777777" w:rsidR="00D370A8" w:rsidRDefault="00D370A8" w:rsidP="00FC053D"/>
    <w:p w14:paraId="093D5004" w14:textId="381AC9F2" w:rsidR="005327EE" w:rsidRDefault="005327EE" w:rsidP="00FC053D">
      <w:r>
        <w:t>The action must be effective. This may include where an action must be completed before the person can move on to the next action. Actions are undertaken for a purpose and if that purpose cannot be achieved, the action is ineffective. Effectiveness needs to be considered in the context of the purpose of the test which is to decide whether it is reasonable to require the person to work.</w:t>
      </w:r>
    </w:p>
    <w:p w14:paraId="0F0F0F9C" w14:textId="77777777" w:rsidR="00D370A8" w:rsidRDefault="00D370A8" w:rsidP="00FC053D"/>
    <w:p w14:paraId="27B6B283" w14:textId="77777777" w:rsidR="00B0471F" w:rsidRDefault="005327EE" w:rsidP="00FC053D">
      <w:r>
        <w:t>Consideration should be given as to whether a person can co-ordinate actions in the correct sequence such that they successfully complete any personal actions in a logical order for example when preparing a meal or snack. This may be as a result of severe concentration</w:t>
      </w:r>
      <w:r w:rsidR="0053537F">
        <w:t xml:space="preserve"> or memory problems </w:t>
      </w:r>
      <w:r w:rsidR="00B0471F" w:rsidRPr="00B0471F">
        <w:t>or very severe depressive illness. Those with active psychotic features may also have problems in this area.</w:t>
      </w:r>
      <w:r w:rsidR="0036255A">
        <w:t xml:space="preserve"> </w:t>
      </w:r>
      <w:r w:rsidR="0036255A" w:rsidRPr="0036255A">
        <w:t>Those with severe compulsive behaviour may have problems in this area because of repetitive rituals - they repeat a task so often, they cannot effectively complete it. Consider whether a task can be considered to be complete. Remember to consider the concepts of repeatedly and reliably.</w:t>
      </w:r>
      <w:r w:rsidR="00B0471F" w:rsidRPr="00B0471F">
        <w:t xml:space="preserve"> </w:t>
      </w:r>
    </w:p>
    <w:p w14:paraId="76D46E67" w14:textId="77777777" w:rsidR="005327EE" w:rsidRDefault="005327EE" w:rsidP="00FC053D"/>
    <w:p w14:paraId="4B3D8624" w14:textId="543F84A6" w:rsidR="0036255A" w:rsidRDefault="0036255A" w:rsidP="00FC053D">
      <w:r>
        <w:t xml:space="preserve">An example of two sequential personal actions might be opening a tin of soup and heating it up before putting it into a bowl to eat. There must be evidence </w:t>
      </w:r>
      <w:r w:rsidR="00B41523">
        <w:t xml:space="preserve">of “effective” personal action that would allow a person to complete the activities of normal day to day </w:t>
      </w:r>
      <w:r w:rsidR="00C15B51">
        <w:t>living</w:t>
      </w:r>
      <w:r w:rsidR="00B41523">
        <w:t>.</w:t>
      </w:r>
    </w:p>
    <w:p w14:paraId="5D3341B4" w14:textId="77777777" w:rsidR="00D370A8" w:rsidRDefault="00D370A8" w:rsidP="00FC053D"/>
    <w:p w14:paraId="37744E66" w14:textId="00C7CDF8" w:rsidR="00B41523" w:rsidRDefault="00B41523" w:rsidP="00FC053D">
      <w:r>
        <w:t>The level of disability in this category is severe.</w:t>
      </w:r>
      <w:r w:rsidR="00601E01">
        <w:t xml:space="preserve"> </w:t>
      </w:r>
      <w:r w:rsidR="006A4D98">
        <w:t>Confirmation</w:t>
      </w:r>
      <w:r w:rsidR="00601E01">
        <w:t xml:space="preserve"> of this should be sought, and information about diagnosis, medication and level of Healthcare Practitioner input should </w:t>
      </w:r>
      <w:r w:rsidR="009E0DB6">
        <w:t xml:space="preserve">be consistent with a severe disability. Personal action may include </w:t>
      </w:r>
      <w:r w:rsidR="006A4D98">
        <w:t>self</w:t>
      </w:r>
      <w:r w:rsidR="009E0DB6">
        <w:t>-care, dressing, using the phone or other basic tasks such as making meals</w:t>
      </w:r>
      <w:r w:rsidR="006A4D98">
        <w:t xml:space="preserve"> or going shopping</w:t>
      </w:r>
      <w:r w:rsidR="00A62380">
        <w:t>.</w:t>
      </w:r>
    </w:p>
    <w:p w14:paraId="599774A4" w14:textId="77777777" w:rsidR="00A62380" w:rsidRDefault="00A62380" w:rsidP="00FC053D"/>
    <w:p w14:paraId="7E4F11D6" w14:textId="77777777" w:rsidR="006A4D98" w:rsidRDefault="006A4D98" w:rsidP="006A4D98">
      <w:r>
        <w:t>(See section 3.5 for further details of information that may be obtained at the LCW/LCWRA assessment).</w:t>
      </w:r>
    </w:p>
    <w:p w14:paraId="61877BEA" w14:textId="77777777" w:rsidR="00DE2C93" w:rsidRPr="00DE2C93" w:rsidRDefault="00DE2C93" w:rsidP="00FC053D"/>
    <w:p w14:paraId="60BAAC87" w14:textId="3A1DC014" w:rsidR="00FC053D" w:rsidRDefault="00C03375" w:rsidP="00C03375">
      <w:pPr>
        <w:pStyle w:val="Heading4number"/>
      </w:pPr>
      <w:bookmarkStart w:id="52" w:name="_Toc237450228"/>
      <w:r>
        <w:lastRenderedPageBreak/>
        <w:t>Coping with change</w:t>
      </w:r>
      <w:bookmarkEnd w:id="52"/>
    </w:p>
    <w:p w14:paraId="23CDDF58" w14:textId="77777777" w:rsidR="00C03375" w:rsidRDefault="00C03375" w:rsidP="00C03375">
      <w:pPr>
        <w:ind w:left="2160"/>
      </w:pPr>
    </w:p>
    <w:p w14:paraId="357B3C15" w14:textId="275CCDA7" w:rsidR="00C03375" w:rsidRPr="008D6028" w:rsidRDefault="00C03375" w:rsidP="004C5CD1">
      <w:pPr>
        <w:pStyle w:val="Normalbold"/>
        <w:rPr>
          <w:b w:val="0"/>
          <w:bCs/>
        </w:rPr>
      </w:pPr>
      <w:r w:rsidRPr="008D6028">
        <w:rPr>
          <w:b w:val="0"/>
          <w:bCs/>
        </w:rPr>
        <w:t>Cannot cope with any change to the extent that day to day life cannot be managed</w:t>
      </w:r>
      <w:r w:rsidR="00292164" w:rsidRPr="008D6028">
        <w:rPr>
          <w:b w:val="0"/>
          <w:bCs/>
        </w:rPr>
        <w:t>.</w:t>
      </w:r>
    </w:p>
    <w:p w14:paraId="69021921" w14:textId="77777777" w:rsidR="00BD588F" w:rsidRDefault="00BD588F" w:rsidP="00BD588F"/>
    <w:p w14:paraId="4CA2ED74" w14:textId="565A808A" w:rsidR="00BD588F" w:rsidRDefault="00BD588F" w:rsidP="00BD588F">
      <w:r>
        <w:t>This LCWRA descriptor represents a severe restriction in the ability to cope with any form of change. It does not represent change related to a specific area in life nor just a simple dislike of change. Their inability to cope with any change would result in such distress that they could not continue with their day-to-day life – even the most basic activities could not be managed. Those with conditions such as extremely severe anxiety, severe autism or a learning disability/cognitive impairment may be affected in this area.</w:t>
      </w:r>
    </w:p>
    <w:p w14:paraId="656235DF" w14:textId="77777777" w:rsidR="00D370A8" w:rsidRDefault="00D370A8" w:rsidP="00BD588F"/>
    <w:p w14:paraId="60700107" w14:textId="217C67F0" w:rsidR="00C03375" w:rsidRPr="00C03375" w:rsidRDefault="00BD588F" w:rsidP="00BD588F">
      <w:r>
        <w:t>(See section 3.5 for further details of information that may be obtained at the LCW/LCWRA assessment).</w:t>
      </w:r>
    </w:p>
    <w:p w14:paraId="382D65DD" w14:textId="77777777" w:rsidR="00DC2E35" w:rsidRPr="00DC2E35" w:rsidRDefault="00DC2E35" w:rsidP="00DC2E35">
      <w:pPr>
        <w:ind w:left="2160"/>
      </w:pPr>
    </w:p>
    <w:p w14:paraId="756A3265" w14:textId="09F6A953" w:rsidR="00F90E9E" w:rsidRDefault="00BD588F" w:rsidP="00BD588F">
      <w:pPr>
        <w:pStyle w:val="Heading4number"/>
      </w:pPr>
      <w:bookmarkStart w:id="53" w:name="_Toc237450229"/>
      <w:r>
        <w:t>Coping with social engagement, due to cognitive impairment or mental disorder</w:t>
      </w:r>
      <w:bookmarkEnd w:id="53"/>
    </w:p>
    <w:p w14:paraId="48E518DA" w14:textId="77777777" w:rsidR="000C4838" w:rsidRDefault="000C4838" w:rsidP="000C4838"/>
    <w:p w14:paraId="04886174" w14:textId="25807266" w:rsidR="000C4838" w:rsidRPr="008D6028" w:rsidRDefault="000C4838" w:rsidP="004C5CD1">
      <w:pPr>
        <w:pStyle w:val="Normalbold"/>
        <w:rPr>
          <w:b w:val="0"/>
          <w:bCs/>
        </w:rPr>
      </w:pPr>
      <w:r w:rsidRPr="008D6028">
        <w:rPr>
          <w:b w:val="0"/>
          <w:bCs/>
        </w:rPr>
        <w:t>Engagement in social contact is always precluded due to difficulty relating to others or significant distress experienced by the individual</w:t>
      </w:r>
      <w:r w:rsidR="00C82341" w:rsidRPr="008D6028">
        <w:rPr>
          <w:b w:val="0"/>
          <w:bCs/>
        </w:rPr>
        <w:t>.</w:t>
      </w:r>
    </w:p>
    <w:p w14:paraId="4CD74064" w14:textId="77777777" w:rsidR="00FA05E1" w:rsidRPr="00932007" w:rsidRDefault="00FA05E1" w:rsidP="00932007"/>
    <w:p w14:paraId="336D68F8" w14:textId="77777777" w:rsidR="00FA05E1" w:rsidRDefault="00FA05E1" w:rsidP="00FA05E1">
      <w:r>
        <w:t xml:space="preserve">This LCWRA descriptor reflects severe restriction of the ability to engage in almost any form of face-to-face social contact. </w:t>
      </w:r>
    </w:p>
    <w:p w14:paraId="78090CF3" w14:textId="77777777" w:rsidR="005B5130" w:rsidRDefault="005B5130" w:rsidP="00FA05E1"/>
    <w:p w14:paraId="0760C2CC" w14:textId="77777777" w:rsidR="00FA05E1" w:rsidRDefault="00FA05E1" w:rsidP="00FA05E1">
      <w:r>
        <w:t>In 2015, a Court of Session Judgement advised on the meaning of “always” within this descriptor. (See also section 3.5.7 – LCW Social Engagement Descriptors).</w:t>
      </w:r>
    </w:p>
    <w:p w14:paraId="1DE1CC66" w14:textId="261DB147" w:rsidR="000C4838" w:rsidRDefault="00FA05E1" w:rsidP="00FA05E1">
      <w:r>
        <w:t>The meaning of “always precluded” has been clarified by this judgement and the following guidance from the Court of Session judges should be considered when choosing and justifying the social interaction descriptors.</w:t>
      </w:r>
    </w:p>
    <w:p w14:paraId="6BE01BAC" w14:textId="77777777" w:rsidR="00FA05E1" w:rsidRPr="00F855DF" w:rsidRDefault="00FA05E1" w:rsidP="007310D8"/>
    <w:p w14:paraId="121A9659" w14:textId="2BB3DFB2" w:rsidR="00DA5D01" w:rsidRDefault="00F855DF" w:rsidP="006325F9">
      <w:pPr>
        <w:pStyle w:val="bullet-level2"/>
      </w:pPr>
      <w:r w:rsidRPr="00F855DF">
        <w:t>“Always”</w:t>
      </w:r>
      <w:r>
        <w:t xml:space="preserve"> does not mean “at all times”</w:t>
      </w:r>
      <w:r w:rsidR="00456B58">
        <w:t>;</w:t>
      </w:r>
      <w:r>
        <w:t xml:space="preserve"> claimants need not show that they fall within the descriptor all the time, every minute, twenty-four hours of every day</w:t>
      </w:r>
      <w:r w:rsidR="00C82341">
        <w:t>.</w:t>
      </w:r>
    </w:p>
    <w:p w14:paraId="241D7288" w14:textId="77777777" w:rsidR="006325F9" w:rsidRPr="001C3E10" w:rsidRDefault="006325F9" w:rsidP="00932007"/>
    <w:p w14:paraId="3882818E" w14:textId="3DB675F1" w:rsidR="001C3E10" w:rsidRDefault="00C90E59" w:rsidP="006325F9">
      <w:pPr>
        <w:pStyle w:val="bullet-level2"/>
      </w:pPr>
      <w:r w:rsidRPr="00C90E59">
        <w:t>ESA Regs Sch 3 Activity 13 (and Sch 2 Activity 16a, as it is coapplied) or UC Regs</w:t>
      </w:r>
      <w:r w:rsidR="001C3E10">
        <w:t xml:space="preserve"> </w:t>
      </w:r>
      <w:r w:rsidR="001C3E10" w:rsidRPr="001C3E10">
        <w:t>2013, Schedule 6 Activity 16a and Schedule 7, Activity 13 could therefore apply to a claimant whose condition is constant and continuing in its disabling effects, for the purposes of social engagement, albeit with short intermittent breaks in that being the case</w:t>
      </w:r>
      <w:r w:rsidR="00541C8A">
        <w:t>.</w:t>
      </w:r>
    </w:p>
    <w:p w14:paraId="7C545C69" w14:textId="77777777" w:rsidR="006325F9" w:rsidRDefault="006325F9" w:rsidP="00932007"/>
    <w:p w14:paraId="78FD3C83" w14:textId="77777777" w:rsidR="00B31840" w:rsidRDefault="00B31840" w:rsidP="006325F9">
      <w:pPr>
        <w:pStyle w:val="bullet-level2"/>
      </w:pPr>
      <w:r w:rsidRPr="00B31840">
        <w:t>Advice should have regard to the need for steady and reliable engagement in social contact for the purposes of work and WRA and be mindful that evidence of some kind of social engagement by the claimant, would not necessarily prevent the descriptor being met.</w:t>
      </w:r>
    </w:p>
    <w:p w14:paraId="78B46E32" w14:textId="77777777" w:rsidR="006325F9" w:rsidRDefault="006325F9" w:rsidP="00932007"/>
    <w:p w14:paraId="16063010" w14:textId="1BD78056" w:rsidR="00153047" w:rsidRDefault="00541C8A" w:rsidP="006325F9">
      <w:pPr>
        <w:pStyle w:val="bullet-level2"/>
      </w:pPr>
      <w:r w:rsidRPr="00541C8A">
        <w:t>Social contact where the claimant requires to be accompanied should be disregarded. Due consideration should be made as to whether being accompanied is a requirement or a choice/preference</w:t>
      </w:r>
      <w:r>
        <w:t>.</w:t>
      </w:r>
    </w:p>
    <w:p w14:paraId="64BA2F75" w14:textId="61304598" w:rsidR="00D87000" w:rsidRPr="00D87000" w:rsidRDefault="00D87000" w:rsidP="00932007">
      <w:r w:rsidRPr="00C9161E">
        <w:lastRenderedPageBreak/>
        <w:t xml:space="preserve">This descriptor may apply where there is extreme anxiety or other disorders of mental function where communication with others is impacted such as those with autistic spectrum disorder, psychosis, cognitive impairment, depression, behavioural or personality disorders. </w:t>
      </w:r>
    </w:p>
    <w:p w14:paraId="7EC80264" w14:textId="77777777" w:rsidR="00932007" w:rsidRPr="00C9161E" w:rsidRDefault="00932007" w:rsidP="00932007"/>
    <w:p w14:paraId="55BB7ABD" w14:textId="77777777" w:rsidR="00D87000" w:rsidRPr="00D87000" w:rsidRDefault="00D87000" w:rsidP="00932007">
      <w:r w:rsidRPr="00C9161E">
        <w:t xml:space="preserve">This descriptor may apply to a person who rarely interacts with familiar people but may do so on exceptional/rare occasions. For example, a person who is socially isolated, is unable to interact with unfamiliar people but might open the bedroom door to allow a family member to deliver tea on a daily basis or a person who is socially isolated, is unable to engage with unfamiliar people, and only engages with their regular CPN maybe once a week. </w:t>
      </w:r>
    </w:p>
    <w:p w14:paraId="706C7FF8" w14:textId="77777777" w:rsidR="00932007" w:rsidRPr="00C9161E" w:rsidRDefault="00932007" w:rsidP="00932007"/>
    <w:p w14:paraId="1618F45F" w14:textId="188E0D61" w:rsidR="00D87000" w:rsidRDefault="00D87000" w:rsidP="00932007">
      <w:r w:rsidRPr="00C9161E">
        <w:t>Evidence should confirm severe anxiety or a severe communication disorder. Medication/level of input should be consistent with a severe problem.</w:t>
      </w:r>
    </w:p>
    <w:p w14:paraId="3884E1BA" w14:textId="77777777" w:rsidR="000D0244" w:rsidRDefault="000D0244" w:rsidP="00D87000"/>
    <w:p w14:paraId="7389AFAB" w14:textId="12B157E0" w:rsidR="00D87000" w:rsidRDefault="00D87000" w:rsidP="00D87000">
      <w:r>
        <w:t>(See section 3.5 for further details of information that may be obtained at the LCW/LCWRA assessment).</w:t>
      </w:r>
    </w:p>
    <w:p w14:paraId="182F6794" w14:textId="77777777" w:rsidR="006325F9" w:rsidRDefault="006325F9" w:rsidP="00D87000"/>
    <w:p w14:paraId="450EA422" w14:textId="7ED2898B" w:rsidR="00D87000" w:rsidRDefault="00D87000" w:rsidP="00D87000">
      <w:pPr>
        <w:pStyle w:val="Heading4number"/>
      </w:pPr>
      <w:bookmarkStart w:id="54" w:name="_Toc237450230"/>
      <w:r>
        <w:t>Appropriateness of behaviour with other people, due to cognitive impairment or mental disorder</w:t>
      </w:r>
      <w:bookmarkEnd w:id="54"/>
    </w:p>
    <w:p w14:paraId="34ACE1BD" w14:textId="77777777" w:rsidR="00D87000" w:rsidRDefault="00D87000" w:rsidP="00F6311A">
      <w:pPr>
        <w:pStyle w:val="Normalbold"/>
      </w:pPr>
    </w:p>
    <w:p w14:paraId="7FFF0C6F" w14:textId="4AD0CF8C" w:rsidR="00D87000" w:rsidRPr="008D6028" w:rsidRDefault="00B64579" w:rsidP="00F6311A">
      <w:pPr>
        <w:pStyle w:val="Normalbold"/>
        <w:rPr>
          <w:b w:val="0"/>
          <w:bCs/>
        </w:rPr>
      </w:pPr>
      <w:r w:rsidRPr="008D6028">
        <w:rPr>
          <w:b w:val="0"/>
          <w:bCs/>
        </w:rPr>
        <w:t>Has, on a daily basis, uncontrollable episodes of aggressive or disinhibited behaviour that would be unreasonable in any workplace</w:t>
      </w:r>
      <w:r w:rsidR="00EF7A9A" w:rsidRPr="008D6028">
        <w:rPr>
          <w:b w:val="0"/>
          <w:bCs/>
        </w:rPr>
        <w:t>.</w:t>
      </w:r>
    </w:p>
    <w:p w14:paraId="313873C8" w14:textId="77777777" w:rsidR="00447C2E" w:rsidRDefault="00447C2E" w:rsidP="00447C2E">
      <w:pPr>
        <w:rPr>
          <w:b/>
          <w:bCs/>
          <w:i/>
          <w:iCs/>
        </w:rPr>
      </w:pPr>
    </w:p>
    <w:p w14:paraId="50A239F6" w14:textId="77777777" w:rsidR="00447C2E" w:rsidRDefault="00447C2E" w:rsidP="00447C2E">
      <w:r>
        <w:t xml:space="preserve">This LCWRA descriptor represents those with extreme uncontrollable behaviour. The level of behaviour that this descriptor represents would be considered completely inappropriate in a general workplace. This may be violent, aggressive, or disinhibited behaviour. The behaviour must be as a result of a mental disorder/cognitive impairment and should not include behaviour that some people feel uncomfortable with personally. </w:t>
      </w:r>
    </w:p>
    <w:p w14:paraId="1F52461F" w14:textId="77777777" w:rsidR="009E1446" w:rsidRDefault="009E1446" w:rsidP="00447C2E"/>
    <w:p w14:paraId="7A968168" w14:textId="44DF4B6B" w:rsidR="00447C2E" w:rsidRDefault="00447C2E" w:rsidP="00447C2E">
      <w:r>
        <w:t>People with conditions such as with head injury/</w:t>
      </w:r>
      <w:r w:rsidR="00DE5452">
        <w:t xml:space="preserve">stroke </w:t>
      </w:r>
      <w:r>
        <w:t xml:space="preserve">etc who have developed disinhibited behaviour may have problems in this area, as may people with psychotic conditions and personality disorders. </w:t>
      </w:r>
    </w:p>
    <w:p w14:paraId="154575E2" w14:textId="77777777" w:rsidR="009E1446" w:rsidRDefault="009E1446" w:rsidP="00447C2E"/>
    <w:p w14:paraId="74136ECE" w14:textId="7AEF7A53" w:rsidR="00447C2E" w:rsidRDefault="00447C2E" w:rsidP="00447C2E">
      <w:r>
        <w:t>Evidence should be sought to confirm the extent and nature of the behaviour.</w:t>
      </w:r>
    </w:p>
    <w:p w14:paraId="5EF71A2C" w14:textId="026C4D16" w:rsidR="00447C2E" w:rsidRDefault="00447C2E" w:rsidP="00447C2E">
      <w:r w:rsidRPr="00447C2E">
        <w:t>(See section 3.5 for further details of information that may be obtained at the LCW/LCWRA assessment).</w:t>
      </w:r>
    </w:p>
    <w:p w14:paraId="1FAC99A2" w14:textId="77777777" w:rsidR="00447C2E" w:rsidRDefault="00447C2E" w:rsidP="00447C2E"/>
    <w:p w14:paraId="73BF6B00" w14:textId="0F5DE5DE" w:rsidR="000C243E" w:rsidRDefault="000C243E" w:rsidP="000C243E">
      <w:pPr>
        <w:pStyle w:val="Heading3number"/>
      </w:pPr>
      <w:bookmarkStart w:id="55" w:name="_Toc237450231"/>
      <w:r>
        <w:t xml:space="preserve">Treat as Having </w:t>
      </w:r>
      <w:r w:rsidR="006401F1">
        <w:t>l</w:t>
      </w:r>
      <w:r>
        <w:t>imited</w:t>
      </w:r>
      <w:r w:rsidR="00B32377">
        <w:t xml:space="preserve"> </w:t>
      </w:r>
      <w:r w:rsidR="006401F1">
        <w:t>c</w:t>
      </w:r>
      <w:r w:rsidR="00B32377">
        <w:t xml:space="preserve">apability for </w:t>
      </w:r>
      <w:r w:rsidR="006401F1">
        <w:t>w</w:t>
      </w:r>
      <w:r w:rsidR="00B32377">
        <w:t xml:space="preserve">ork </w:t>
      </w:r>
      <w:r w:rsidR="006401F1">
        <w:t>r</w:t>
      </w:r>
      <w:r w:rsidR="00B32377">
        <w:t xml:space="preserve">elated </w:t>
      </w:r>
      <w:r w:rsidR="006401F1">
        <w:t>a</w:t>
      </w:r>
      <w:r w:rsidR="00B32377">
        <w:t>ctivity (LCWRA) Criteria – Special Circumstances</w:t>
      </w:r>
      <w:bookmarkEnd w:id="55"/>
    </w:p>
    <w:p w14:paraId="46C324A6" w14:textId="77777777" w:rsidR="00677FBE" w:rsidRDefault="00677FBE" w:rsidP="00677FBE"/>
    <w:p w14:paraId="47DEE093" w14:textId="77F35EB2" w:rsidR="00677FBE" w:rsidRDefault="00677FBE" w:rsidP="00677FBE">
      <w:r>
        <w:t xml:space="preserve">The LCWRA Special Circumstances Criteria are the same in both the UC and ESA Regulations). Note: the </w:t>
      </w:r>
      <w:r w:rsidR="003774A9">
        <w:t>t</w:t>
      </w:r>
      <w:r>
        <w:t xml:space="preserve">erm “Special Circumstances” is not used within the Regulations in ESA and is not used at all in UC. However, it has come into common usage as an easier way for HCPs to differentiate these regulations from the LCWRA criteria for severe functional impairment. </w:t>
      </w:r>
    </w:p>
    <w:p w14:paraId="2C88B1E7" w14:textId="77777777" w:rsidR="009E1446" w:rsidRDefault="009E1446" w:rsidP="00677FBE"/>
    <w:p w14:paraId="080976D0" w14:textId="4C5A4DD4" w:rsidR="00B32377" w:rsidRPr="003A06FE" w:rsidRDefault="00677FBE" w:rsidP="00677FBE">
      <w:r w:rsidRPr="003A06FE">
        <w:lastRenderedPageBreak/>
        <w:t>When a person is called to assessment, the HCP conducting the full assessment must always ensure they consider the possibility of the LCWRA (either functional LCWRA or Special Circumstances) criteria from the outset, especially in cases where the diagnosis may suggest a severe problem. The HCP must use their clinical judgement to tailor any assessment where LCWRA is identified and decide on the amount of history and level of clinical examination required in each case in order that they can fully justify their opinion to the DM.</w:t>
      </w:r>
    </w:p>
    <w:p w14:paraId="74D63D64" w14:textId="77777777" w:rsidR="009E1446" w:rsidRPr="003A06FE" w:rsidRDefault="009E1446" w:rsidP="00677FBE"/>
    <w:p w14:paraId="43F38546" w14:textId="148D375D" w:rsidR="00562F74" w:rsidRPr="003A06FE" w:rsidRDefault="00562F74" w:rsidP="00677FBE">
      <w:r w:rsidRPr="003A06FE">
        <w:t>ESA Regulation 35 – “Certain claimants to be treated as having limited capability for work-related activity”</w:t>
      </w:r>
    </w:p>
    <w:p w14:paraId="05856912" w14:textId="77777777" w:rsidR="009E1446" w:rsidRDefault="009E1446" w:rsidP="00677FBE">
      <w:pPr>
        <w:rPr>
          <w:b/>
          <w:bCs/>
        </w:rPr>
      </w:pPr>
    </w:p>
    <w:p w14:paraId="578DA9B3" w14:textId="584068EA" w:rsidR="00562F74" w:rsidRDefault="00562F74" w:rsidP="00677FBE">
      <w:r>
        <w:t xml:space="preserve">The following is a list of the other circumstances in ESA that may result in a claimant being treated as having limited </w:t>
      </w:r>
      <w:r w:rsidR="00DD0459">
        <w:t>capability for work and work-related activity:</w:t>
      </w:r>
    </w:p>
    <w:p w14:paraId="0C0EEDF1" w14:textId="77777777" w:rsidR="00DD0459" w:rsidRDefault="00DD0459" w:rsidP="00677FBE"/>
    <w:p w14:paraId="20020619" w14:textId="12022A1C" w:rsidR="00110E0D" w:rsidRDefault="00DD0459" w:rsidP="00407FDA">
      <w:pPr>
        <w:pStyle w:val="Bullet"/>
      </w:pPr>
      <w:r>
        <w:t xml:space="preserve">“The claimant is </w:t>
      </w:r>
      <w:r w:rsidR="00110E0D">
        <w:t>nearing the end of life” (meets criteria for Special Rules for End of Life)</w:t>
      </w:r>
      <w:r w:rsidR="00F52FA6">
        <w:t>.</w:t>
      </w:r>
    </w:p>
    <w:p w14:paraId="3E775271" w14:textId="313E80F4" w:rsidR="00C61B66" w:rsidRDefault="00110E0D" w:rsidP="00407FDA">
      <w:pPr>
        <w:pStyle w:val="Bullet"/>
      </w:pPr>
      <w:r>
        <w:t>“Where the claimant is a woman, she is pregnant and there is a serious risk of damage to her health or to the health of her unborn child if she does not refrain from work-related activity</w:t>
      </w:r>
      <w:r w:rsidR="008E3EE0">
        <w:t>”.</w:t>
      </w:r>
    </w:p>
    <w:p w14:paraId="649B1C59" w14:textId="6EF2F3E4" w:rsidR="005B774F" w:rsidRDefault="00C61B66" w:rsidP="00407FDA">
      <w:pPr>
        <w:pStyle w:val="Bullet"/>
      </w:pPr>
      <w:r>
        <w:t>“A claimant who does not have limited capability for work-related activit</w:t>
      </w:r>
      <w:r w:rsidR="005B774F">
        <w:t>y as determined in accordance with regulation 34 (1</w:t>
      </w:r>
      <w:r w:rsidR="0003499F">
        <w:t>)</w:t>
      </w:r>
      <w:r w:rsidR="001D38D9">
        <w:t xml:space="preserve">” </w:t>
      </w:r>
      <w:r w:rsidR="0003499F">
        <w:t>(</w:t>
      </w:r>
      <w:r w:rsidR="005B774F">
        <w:t>LCWRA Descriptors)”</w:t>
      </w:r>
      <w:r w:rsidR="00AD3FA0">
        <w:t xml:space="preserve"> </w:t>
      </w:r>
      <w:r w:rsidR="005B774F">
        <w:t>is to be treated as having limited capability for work-related activity if –</w:t>
      </w:r>
    </w:p>
    <w:p w14:paraId="002152C5" w14:textId="514511AB" w:rsidR="002D176C" w:rsidRDefault="00BC14C0" w:rsidP="00407FDA">
      <w:pPr>
        <w:pStyle w:val="Bulletsquare"/>
      </w:pPr>
      <w:r>
        <w:t xml:space="preserve">(a) </w:t>
      </w:r>
      <w:r w:rsidR="005B774F">
        <w:t xml:space="preserve">The claimant “suffers from </w:t>
      </w:r>
      <w:r w:rsidR="00C85E91">
        <w:t>some</w:t>
      </w:r>
      <w:r w:rsidR="005B774F">
        <w:t xml:space="preserve"> specific disease or bodily or mental disablement and;</w:t>
      </w:r>
    </w:p>
    <w:p w14:paraId="26FBD258" w14:textId="3AACF7A3" w:rsidR="002D176C" w:rsidRDefault="00BC14C0" w:rsidP="00BC14C0">
      <w:pPr>
        <w:pStyle w:val="Bulletsquare"/>
      </w:pPr>
      <w:r>
        <w:t xml:space="preserve">(b) </w:t>
      </w:r>
      <w:r w:rsidR="002D176C">
        <w:t xml:space="preserve">by reasons of such </w:t>
      </w:r>
      <w:r w:rsidR="00C21D9F">
        <w:t xml:space="preserve">disease or disablement, there would be </w:t>
      </w:r>
      <w:r w:rsidR="006334F2">
        <w:t xml:space="preserve">a </w:t>
      </w:r>
      <w:r w:rsidR="003177C7">
        <w:t>Substantial Risk</w:t>
      </w:r>
      <w:r w:rsidR="00C21D9F">
        <w:t xml:space="preserve"> to the mental or physical health of any person if they were found not to have limited capability for w</w:t>
      </w:r>
      <w:r w:rsidR="00EE5F7F">
        <w:t>ork-related activity</w:t>
      </w:r>
      <w:r w:rsidR="00F52FA6">
        <w:t>.</w:t>
      </w:r>
      <w:r w:rsidR="00EE5F7F">
        <w:t>”</w:t>
      </w:r>
    </w:p>
    <w:p w14:paraId="01F8785F" w14:textId="370C7E9B" w:rsidR="00EE5F7F" w:rsidRDefault="00EE5F7F" w:rsidP="0064429A">
      <w:r>
        <w:t>“The claimant is-</w:t>
      </w:r>
    </w:p>
    <w:p w14:paraId="1F5CB791" w14:textId="77777777" w:rsidR="00EE5F7F" w:rsidRDefault="00EE5F7F" w:rsidP="00EE5F7F">
      <w:pPr>
        <w:pStyle w:val="ListParagraph"/>
        <w:ind w:left="1800"/>
      </w:pPr>
    </w:p>
    <w:p w14:paraId="78A6192F" w14:textId="6AA72EF8" w:rsidR="001B5994" w:rsidRDefault="00EE5F7F" w:rsidP="0064429A">
      <w:pPr>
        <w:pStyle w:val="ListParagraph"/>
        <w:numPr>
          <w:ilvl w:val="0"/>
          <w:numId w:val="97"/>
        </w:numPr>
      </w:pPr>
      <w:r>
        <w:t>receiving treatment for cancer by way of chemotherapy or radiotherapy</w:t>
      </w:r>
      <w:r w:rsidR="001B5994">
        <w:t>;</w:t>
      </w:r>
    </w:p>
    <w:p w14:paraId="6EEA4964" w14:textId="55725F59" w:rsidR="001B5994" w:rsidRDefault="001B5994" w:rsidP="0064429A">
      <w:pPr>
        <w:pStyle w:val="ListParagraph"/>
        <w:numPr>
          <w:ilvl w:val="0"/>
          <w:numId w:val="97"/>
        </w:numPr>
      </w:pPr>
      <w:r>
        <w:t>likely to receive such treatment within six months after the date of the determination of capability for work-related activity; or</w:t>
      </w:r>
    </w:p>
    <w:p w14:paraId="744AA6B4" w14:textId="63BD365B" w:rsidR="001B5994" w:rsidRDefault="00B55394" w:rsidP="00954FC9">
      <w:pPr>
        <w:pStyle w:val="ListParagraph"/>
        <w:numPr>
          <w:ilvl w:val="0"/>
          <w:numId w:val="97"/>
        </w:numPr>
      </w:pPr>
      <w:r>
        <w:t>recovering</w:t>
      </w:r>
      <w:r w:rsidR="001B5994">
        <w:t xml:space="preserve"> from such treatment</w:t>
      </w:r>
      <w:r>
        <w:t>,</w:t>
      </w:r>
    </w:p>
    <w:p w14:paraId="2644C2DA" w14:textId="77777777" w:rsidR="00B55394" w:rsidRDefault="00B55394" w:rsidP="00B55394">
      <w:pPr>
        <w:pStyle w:val="ListParagraph"/>
      </w:pPr>
    </w:p>
    <w:p w14:paraId="01AEB43A" w14:textId="07FD38EE" w:rsidR="00B55394" w:rsidRDefault="00B55394" w:rsidP="0064429A">
      <w:r>
        <w:t>and the Secretary of State is satisfied that the claimant should be treated as having</w:t>
      </w:r>
      <w:r w:rsidR="00E1016F">
        <w:t xml:space="preserve"> limited capability for work-related activity.”</w:t>
      </w:r>
    </w:p>
    <w:p w14:paraId="2BB7F02F" w14:textId="77777777" w:rsidR="00E1016F" w:rsidRDefault="00E1016F" w:rsidP="00E1016F"/>
    <w:p w14:paraId="4FF6FB44" w14:textId="77777777" w:rsidR="001E66C7" w:rsidRDefault="001E66C7" w:rsidP="001E66C7">
      <w:r>
        <w:t>In UC, the treated as having LCWRA provisions use different wording - but with the same policy intent - and also include an additional provision for claimants who are disabled and over State Pension Credit age.  However, the ‘risk to self or others’ provision can only be applied, as in ESA, after the WCA has taken place.</w:t>
      </w:r>
    </w:p>
    <w:p w14:paraId="6580B971" w14:textId="77777777" w:rsidR="009E1446" w:rsidRDefault="009E1446" w:rsidP="001E66C7"/>
    <w:p w14:paraId="511240F6" w14:textId="363AF8D1" w:rsidR="001E66C7" w:rsidRPr="003A06FE" w:rsidRDefault="001E66C7" w:rsidP="001E66C7">
      <w:r w:rsidRPr="003A06FE">
        <w:t>UC Regs 2013, Schedule 9– “Circumstances in which a claimant is to be treated as having limited capability for work and work-related activity”</w:t>
      </w:r>
    </w:p>
    <w:p w14:paraId="405B0222" w14:textId="23BD9B51" w:rsidR="009E1446" w:rsidRDefault="009E1446" w:rsidP="001E66C7">
      <w:pPr>
        <w:rPr>
          <w:b/>
          <w:bCs/>
        </w:rPr>
      </w:pPr>
    </w:p>
    <w:p w14:paraId="5B585CC0" w14:textId="77777777" w:rsidR="008D6028" w:rsidRDefault="008D6028" w:rsidP="001E66C7">
      <w:pPr>
        <w:rPr>
          <w:b/>
          <w:bCs/>
        </w:rPr>
      </w:pPr>
    </w:p>
    <w:p w14:paraId="4172D725" w14:textId="77777777" w:rsidR="008D6028" w:rsidRPr="001E66C7" w:rsidRDefault="008D6028" w:rsidP="001E66C7">
      <w:pPr>
        <w:rPr>
          <w:b/>
          <w:bCs/>
        </w:rPr>
      </w:pPr>
    </w:p>
    <w:p w14:paraId="0E12C1E3" w14:textId="781630A3" w:rsidR="00E1016F" w:rsidRPr="008D6028" w:rsidRDefault="001E66C7" w:rsidP="00F6311A">
      <w:pPr>
        <w:pStyle w:val="Normalbold"/>
        <w:rPr>
          <w:b w:val="0"/>
          <w:bCs/>
        </w:rPr>
      </w:pPr>
      <w:r w:rsidRPr="008D6028">
        <w:rPr>
          <w:b w:val="0"/>
          <w:bCs/>
        </w:rPr>
        <w:lastRenderedPageBreak/>
        <w:t xml:space="preserve">Special Rules for End of Life </w:t>
      </w:r>
    </w:p>
    <w:p w14:paraId="01D92AA2" w14:textId="755AA702" w:rsidR="001E66C7" w:rsidRDefault="001E66C7" w:rsidP="005A315C">
      <w:pPr>
        <w:pStyle w:val="ListParagraph"/>
        <w:numPr>
          <w:ilvl w:val="0"/>
          <w:numId w:val="98"/>
        </w:numPr>
      </w:pPr>
      <w:r>
        <w:t>The claimant is terminally ill/nearing the end of life with an expectation of 12 months or less to live</w:t>
      </w:r>
      <w:r w:rsidR="00B84F4F">
        <w:t>.</w:t>
      </w:r>
    </w:p>
    <w:p w14:paraId="09BF9C1E" w14:textId="77777777" w:rsidR="00A30FD7" w:rsidRDefault="00A30FD7" w:rsidP="00A30FD7"/>
    <w:p w14:paraId="236D6031" w14:textId="45229B16" w:rsidR="00A30FD7" w:rsidRPr="008D6028" w:rsidRDefault="00A30FD7" w:rsidP="00F6311A">
      <w:pPr>
        <w:pStyle w:val="Normalbold"/>
        <w:rPr>
          <w:b w:val="0"/>
          <w:bCs/>
        </w:rPr>
      </w:pPr>
      <w:r w:rsidRPr="008D6028">
        <w:rPr>
          <w:b w:val="0"/>
          <w:bCs/>
        </w:rPr>
        <w:t>Pregnancy</w:t>
      </w:r>
    </w:p>
    <w:p w14:paraId="1C66609F" w14:textId="2102F39F" w:rsidR="00A30FD7" w:rsidRDefault="00A30FD7" w:rsidP="005A315C">
      <w:pPr>
        <w:pStyle w:val="ListParagraph"/>
        <w:numPr>
          <w:ilvl w:val="0"/>
          <w:numId w:val="98"/>
        </w:numPr>
      </w:pPr>
      <w:r w:rsidRPr="00A30FD7">
        <w:t>The claimant</w:t>
      </w:r>
      <w:r>
        <w:t xml:space="preserve"> is a pregnant woman and there is a serious risk of damage to her health or to the health of her unborn child </w:t>
      </w:r>
      <w:r w:rsidR="00304AEE">
        <w:t>i</w:t>
      </w:r>
      <w:r>
        <w:t>f she does not refrain from work and work-related activity.</w:t>
      </w:r>
    </w:p>
    <w:p w14:paraId="4B270D56" w14:textId="77777777" w:rsidR="00A30FD7" w:rsidRDefault="00A30FD7" w:rsidP="00A30FD7"/>
    <w:p w14:paraId="3C388D10" w14:textId="77777777" w:rsidR="00DE6D93" w:rsidRPr="008D6028" w:rsidRDefault="00DE6D93" w:rsidP="00273D4E">
      <w:pPr>
        <w:pStyle w:val="Normalbold"/>
        <w:rPr>
          <w:b w:val="0"/>
          <w:bCs/>
        </w:rPr>
      </w:pPr>
      <w:r w:rsidRPr="008D6028">
        <w:rPr>
          <w:b w:val="0"/>
          <w:bCs/>
        </w:rPr>
        <w:t xml:space="preserve">Receiving treatment for cancer </w:t>
      </w:r>
    </w:p>
    <w:p w14:paraId="60886E9C" w14:textId="1224265C" w:rsidR="00DE6D93" w:rsidRPr="008F277A" w:rsidRDefault="00DE6D93" w:rsidP="005A315C">
      <w:pPr>
        <w:pStyle w:val="ListParagraph"/>
        <w:numPr>
          <w:ilvl w:val="0"/>
          <w:numId w:val="98"/>
        </w:numPr>
      </w:pPr>
      <w:r w:rsidRPr="008F277A">
        <w:t xml:space="preserve">The claimant is: </w:t>
      </w:r>
    </w:p>
    <w:p w14:paraId="6D0841AB" w14:textId="77777777" w:rsidR="00DE6D93" w:rsidRPr="008F277A" w:rsidRDefault="00DE6D93" w:rsidP="005A315C">
      <w:pPr>
        <w:pStyle w:val="BodyText"/>
        <w:widowControl w:val="0"/>
        <w:numPr>
          <w:ilvl w:val="1"/>
          <w:numId w:val="21"/>
        </w:numPr>
        <w:suppressAutoHyphens/>
        <w:spacing w:before="240"/>
        <w:ind w:left="1134" w:right="1131"/>
        <w:jc w:val="both"/>
        <w:rPr>
          <w:color w:val="000000" w:themeColor="text1"/>
        </w:rPr>
      </w:pPr>
      <w:r w:rsidRPr="008F277A">
        <w:rPr>
          <w:color w:val="000000" w:themeColor="text1"/>
        </w:rPr>
        <w:t xml:space="preserve">receiving treatment for cancer by way of chemotherapy or radiotherapy; </w:t>
      </w:r>
    </w:p>
    <w:p w14:paraId="70CC25A5" w14:textId="77777777" w:rsidR="00DE6D93" w:rsidRPr="008F277A" w:rsidRDefault="00DE6D93" w:rsidP="005A315C">
      <w:pPr>
        <w:pStyle w:val="BodyText"/>
        <w:widowControl w:val="0"/>
        <w:numPr>
          <w:ilvl w:val="1"/>
          <w:numId w:val="21"/>
        </w:numPr>
        <w:suppressAutoHyphens/>
        <w:spacing w:before="240"/>
        <w:ind w:left="1134" w:right="1131"/>
        <w:jc w:val="both"/>
        <w:rPr>
          <w:color w:val="000000" w:themeColor="text1"/>
        </w:rPr>
      </w:pPr>
      <w:r w:rsidRPr="008F277A">
        <w:rPr>
          <w:color w:val="000000" w:themeColor="text1"/>
        </w:rPr>
        <w:t xml:space="preserve">likely to receive such treatment within 6 months after the date of the determination of capability for work and work-related activity </w:t>
      </w:r>
      <w:r w:rsidRPr="00123E1A">
        <w:rPr>
          <w:color w:val="000000" w:themeColor="text1"/>
        </w:rPr>
        <w:t>or;</w:t>
      </w:r>
    </w:p>
    <w:p w14:paraId="62CD13C4" w14:textId="77777777" w:rsidR="00DE6D93" w:rsidRDefault="00DE6D93" w:rsidP="005A315C">
      <w:pPr>
        <w:pStyle w:val="BodyText"/>
        <w:widowControl w:val="0"/>
        <w:numPr>
          <w:ilvl w:val="1"/>
          <w:numId w:val="21"/>
        </w:numPr>
        <w:suppressAutoHyphens/>
        <w:spacing w:before="240"/>
        <w:ind w:left="1134" w:right="1131"/>
        <w:jc w:val="both"/>
        <w:rPr>
          <w:color w:val="000000" w:themeColor="text1"/>
        </w:rPr>
      </w:pPr>
      <w:r w:rsidRPr="008F277A">
        <w:rPr>
          <w:color w:val="000000" w:themeColor="text1"/>
        </w:rPr>
        <w:t xml:space="preserve">recovering from such treatment, and the Secretary of State is satisfied that the claimant should be treated as having limited capability for work and work-related activity. </w:t>
      </w:r>
    </w:p>
    <w:p w14:paraId="794CD976" w14:textId="022C35DF" w:rsidR="009D75A3" w:rsidRDefault="009D75A3" w:rsidP="00273D4E">
      <w:pPr>
        <w:pStyle w:val="Normalbold"/>
      </w:pPr>
    </w:p>
    <w:p w14:paraId="0BFC0125" w14:textId="434C1FE4" w:rsidR="00245D56" w:rsidRPr="008D6028" w:rsidRDefault="00245D56" w:rsidP="00273D4E">
      <w:pPr>
        <w:pStyle w:val="Normalbold"/>
        <w:rPr>
          <w:b w:val="0"/>
          <w:bCs/>
        </w:rPr>
      </w:pPr>
      <w:r w:rsidRPr="008D6028">
        <w:rPr>
          <w:b w:val="0"/>
          <w:bCs/>
        </w:rPr>
        <w:t>Risk to self or others</w:t>
      </w:r>
    </w:p>
    <w:p w14:paraId="58AD0E6A" w14:textId="28C8503B" w:rsidR="00245D56" w:rsidRDefault="00245D56" w:rsidP="000212CE">
      <w:pPr>
        <w:pStyle w:val="ListParagraph"/>
        <w:numPr>
          <w:ilvl w:val="0"/>
          <w:numId w:val="98"/>
        </w:numPr>
      </w:pPr>
      <w:r w:rsidRPr="005A315C">
        <w:t xml:space="preserve">The claimant is </w:t>
      </w:r>
      <w:r w:rsidR="0039534A" w:rsidRPr="005A315C">
        <w:t>suffering</w:t>
      </w:r>
      <w:r w:rsidRPr="005A315C">
        <w:t xml:space="preserve"> from a specific illness, disease, or disablement by reason of which there would be a </w:t>
      </w:r>
      <w:r w:rsidR="003177C7" w:rsidRPr="005A315C">
        <w:t>Substantial Risk</w:t>
      </w:r>
      <w:r w:rsidRPr="005A315C">
        <w:t xml:space="preserve"> to the physical </w:t>
      </w:r>
      <w:r w:rsidR="0039534A" w:rsidRPr="005A315C">
        <w:t>or mental health of any person were the claimant found not to have limited capability for work and work-related activity.</w:t>
      </w:r>
    </w:p>
    <w:p w14:paraId="5FF7DD6D" w14:textId="77777777" w:rsidR="00D91131" w:rsidRDefault="00D91131" w:rsidP="00D91131"/>
    <w:p w14:paraId="2309A1D3" w14:textId="79A667D1" w:rsidR="00D91131" w:rsidRPr="008D6028" w:rsidRDefault="00D91131" w:rsidP="00273D4E">
      <w:pPr>
        <w:pStyle w:val="Normalbold"/>
        <w:rPr>
          <w:b w:val="0"/>
          <w:bCs/>
        </w:rPr>
      </w:pPr>
      <w:r w:rsidRPr="008D6028">
        <w:rPr>
          <w:b w:val="0"/>
          <w:bCs/>
        </w:rPr>
        <w:t>Disabled and over the age for state pension credit</w:t>
      </w:r>
    </w:p>
    <w:p w14:paraId="350525DD" w14:textId="33B7FC62" w:rsidR="00D91131" w:rsidRDefault="00D91131" w:rsidP="000212CE">
      <w:pPr>
        <w:pStyle w:val="ListParagraph"/>
        <w:numPr>
          <w:ilvl w:val="0"/>
          <w:numId w:val="98"/>
        </w:numPr>
      </w:pPr>
      <w:r>
        <w:t xml:space="preserve">The claimant has reached the qualifying age </w:t>
      </w:r>
      <w:r w:rsidR="00A260FA">
        <w:t>for</w:t>
      </w:r>
      <w:r>
        <w:t xml:space="preserve"> state pension credit and is entitled to attendance allowance, the care component of disability living allowance at the highest rate or the daily living component of personal </w:t>
      </w:r>
      <w:r w:rsidR="00D71931">
        <w:t>independence payment at the enhanced rate.</w:t>
      </w:r>
    </w:p>
    <w:p w14:paraId="594870E2" w14:textId="77777777" w:rsidR="00D71931" w:rsidRDefault="00D71931" w:rsidP="00D71931"/>
    <w:p w14:paraId="362C6F7D" w14:textId="5E5E4EAD" w:rsidR="00D71931" w:rsidRPr="008D6028" w:rsidRDefault="00D71931" w:rsidP="00C62906">
      <w:pPr>
        <w:pStyle w:val="HeadingBold"/>
      </w:pPr>
      <w:r w:rsidRPr="008D6028">
        <w:t>Guidance for “Treat</w:t>
      </w:r>
      <w:r w:rsidR="00CF6B5C" w:rsidRPr="008D6028">
        <w:t>-As</w:t>
      </w:r>
      <w:r w:rsidRPr="008D6028">
        <w:t xml:space="preserve"> LCWRA” criteria </w:t>
      </w:r>
      <w:r w:rsidR="00FC278A" w:rsidRPr="008D6028">
        <w:t>(UC and ESA):</w:t>
      </w:r>
    </w:p>
    <w:p w14:paraId="5A0A3B02" w14:textId="77777777" w:rsidR="00FC278A" w:rsidRPr="00385CAC" w:rsidRDefault="00FC278A" w:rsidP="00D71931">
      <w:pPr>
        <w:rPr>
          <w:bCs/>
          <w:u w:val="single"/>
        </w:rPr>
      </w:pPr>
    </w:p>
    <w:p w14:paraId="27A8E767" w14:textId="62FD3C61" w:rsidR="00FC278A" w:rsidRPr="00385CAC" w:rsidRDefault="00FC278A" w:rsidP="00273D4E">
      <w:pPr>
        <w:pStyle w:val="Normalbold"/>
        <w:rPr>
          <w:b w:val="0"/>
          <w:bCs/>
        </w:rPr>
      </w:pPr>
      <w:r w:rsidRPr="00385CAC">
        <w:rPr>
          <w:b w:val="0"/>
          <w:bCs/>
        </w:rPr>
        <w:t>Special Rules for End of Life</w:t>
      </w:r>
    </w:p>
    <w:p w14:paraId="0E930630" w14:textId="26C0E285" w:rsidR="007E0AE4" w:rsidRDefault="00076404" w:rsidP="007E0AE4">
      <w:r w:rsidRPr="00076404">
        <w:t>Those meeting the LCWRA special circumstances criteria for nearing the end of life (Special Rules for End of Life</w:t>
      </w:r>
      <w:r w:rsidR="00790D79">
        <w:t xml:space="preserve"> or SREL</w:t>
      </w:r>
      <w:r w:rsidRPr="00076404">
        <w:t>) as defined in the Universal Credit and Employment and</w:t>
      </w:r>
      <w:r w:rsidR="007E0AE4">
        <w:t xml:space="preserve"> Support Allowance (Terminal Illness) (Amendment) Regulations 2022, i.e., those with a life expectancy of less than 12 months should be identified at the SREL check. However, some individuals may not be identified at that stage due to lack of information, or because their condition has changed, or new information may become available in the time between the SREL check and the pre-board check phase. </w:t>
      </w:r>
    </w:p>
    <w:p w14:paraId="51CC95F4" w14:textId="77777777" w:rsidR="009E1446" w:rsidRDefault="009E1446" w:rsidP="007E0AE4"/>
    <w:p w14:paraId="1EF9532A" w14:textId="7F3FCA66" w:rsidR="00FC278A" w:rsidRDefault="007E0AE4" w:rsidP="007E0AE4">
      <w:r>
        <w:t xml:space="preserve">Therefore, all information from the GP (or other practitioner involved in the care of the claimant), and the ESA/UC information must be considered to assess whether the claimant now fulfils the criterion for this LCWRA </w:t>
      </w:r>
      <w:r w:rsidR="00993B8D">
        <w:t>c</w:t>
      </w:r>
      <w:r>
        <w:t>riteria.</w:t>
      </w:r>
    </w:p>
    <w:p w14:paraId="51F78F5C" w14:textId="77777777" w:rsidR="00F91C0E" w:rsidRDefault="00F91C0E" w:rsidP="007E0AE4"/>
    <w:p w14:paraId="0BEEC334" w14:textId="7F621D45" w:rsidR="00877063" w:rsidRPr="00385CAC" w:rsidRDefault="00877063" w:rsidP="00F91C0E">
      <w:pPr>
        <w:pStyle w:val="Normalbold"/>
        <w:rPr>
          <w:b w:val="0"/>
          <w:bCs/>
        </w:rPr>
      </w:pPr>
      <w:r w:rsidRPr="00385CAC">
        <w:rPr>
          <w:b w:val="0"/>
          <w:bCs/>
        </w:rPr>
        <w:lastRenderedPageBreak/>
        <w:t>Pregnancy</w:t>
      </w:r>
      <w:r w:rsidR="00FC0B9C" w:rsidRPr="00385CAC">
        <w:rPr>
          <w:b w:val="0"/>
          <w:bCs/>
        </w:rPr>
        <w:t xml:space="preserve"> Risk</w:t>
      </w:r>
    </w:p>
    <w:p w14:paraId="057A6317" w14:textId="7E92345E" w:rsidR="00877063" w:rsidRDefault="00B90359" w:rsidP="007E0AE4">
      <w:r w:rsidRPr="00B90359">
        <w:t>The LCWRA criteria relating to pregnancy should not be confused with the ‘Treat as LCW’ criteria regarding the confinement period in ESA (see section 2.4). This LCWRA criterion describes significant problems of pregnancy where there would be a serious risk to the mother or foetus if she were to engage in work-related activity. Conditions relating to pregnancy such as pre-eclampsia or placenta praevia may have to be considered. Co-existing disease such as significant mental function problems (e.g., psychosis or severe depression) should be considered. Physical problems such as severe valvular heart disease or renal disease may have to be considered.</w:t>
      </w:r>
    </w:p>
    <w:p w14:paraId="17CECC77" w14:textId="77777777" w:rsidR="00B90359" w:rsidRDefault="00B90359" w:rsidP="007E0AE4"/>
    <w:p w14:paraId="134C18AF" w14:textId="3F2957AA" w:rsidR="00B90359" w:rsidRPr="00385CAC" w:rsidRDefault="00B90359" w:rsidP="00F91C0E">
      <w:pPr>
        <w:pStyle w:val="Normalbold"/>
        <w:rPr>
          <w:b w:val="0"/>
          <w:bCs/>
        </w:rPr>
      </w:pPr>
      <w:r w:rsidRPr="00385CAC">
        <w:rPr>
          <w:b w:val="0"/>
          <w:bCs/>
        </w:rPr>
        <w:t>Mental/Physical Risk</w:t>
      </w:r>
    </w:p>
    <w:p w14:paraId="1392F18F" w14:textId="521BF0C7" w:rsidR="00FC278A" w:rsidRDefault="00EB2DDA" w:rsidP="00D71931">
      <w:r w:rsidRPr="00EB2DDA">
        <w:t xml:space="preserve">The LCWRA criteria relating to “risk” if the person is found to have </w:t>
      </w:r>
      <w:r w:rsidRPr="00AF7836">
        <w:t>limited capability for work and work-related activity</w:t>
      </w:r>
      <w:r w:rsidRPr="00EB2DDA">
        <w:t xml:space="preserve"> should be considered carefully. It will only be applicable in claimants with severe problems. HCPs should refer to section 3.8 for further guidance on the application of the “</w:t>
      </w:r>
      <w:r w:rsidR="00CB1651">
        <w:t>s</w:t>
      </w:r>
      <w:r w:rsidRPr="00EB2DDA">
        <w:t xml:space="preserve">ubstantial </w:t>
      </w:r>
      <w:r w:rsidR="00CB1651">
        <w:t>r</w:t>
      </w:r>
      <w:r w:rsidRPr="00EB2DDA">
        <w:t xml:space="preserve">isk” Non-Functional Descriptor when considering the issue of limited capability for </w:t>
      </w:r>
      <w:r w:rsidRPr="00E32F1F">
        <w:t>work. Appendix</w:t>
      </w:r>
      <w:r w:rsidRPr="000E02AC">
        <w:t xml:space="preserve"> </w:t>
      </w:r>
      <w:r w:rsidR="000E02AC" w:rsidRPr="000E02AC">
        <w:t>2</w:t>
      </w:r>
      <w:r w:rsidRPr="000E02AC">
        <w:t xml:space="preserve"> also provides information to assist HCPs in the consideration of </w:t>
      </w:r>
      <w:r w:rsidR="003177C7">
        <w:t>Substantial Risk</w:t>
      </w:r>
      <w:r w:rsidRPr="000E02AC">
        <w:t>.</w:t>
      </w:r>
    </w:p>
    <w:p w14:paraId="7264103C" w14:textId="77777777" w:rsidR="00EB2DDA" w:rsidRDefault="00EB2DDA" w:rsidP="00D71931"/>
    <w:p w14:paraId="5701BD9B" w14:textId="102B4B9B" w:rsidR="00EB2DDA" w:rsidRPr="00385CAC" w:rsidRDefault="00EB2DDA" w:rsidP="00F91C0E">
      <w:pPr>
        <w:pStyle w:val="Normalbold"/>
        <w:rPr>
          <w:b w:val="0"/>
          <w:bCs/>
        </w:rPr>
      </w:pPr>
      <w:r w:rsidRPr="00385CAC">
        <w:rPr>
          <w:b w:val="0"/>
          <w:bCs/>
        </w:rPr>
        <w:t>Chemotherapy/Radiotherapy for cancer treatment</w:t>
      </w:r>
    </w:p>
    <w:p w14:paraId="1B5FD146" w14:textId="77777777" w:rsidR="009544F1" w:rsidRDefault="009544F1" w:rsidP="009544F1">
      <w:r>
        <w:t xml:space="preserve">The revised criteria in </w:t>
      </w:r>
      <w:r w:rsidRPr="00AF7836">
        <w:t>this</w:t>
      </w:r>
      <w:r>
        <w:t xml:space="preserve"> area within the ESA Regulations (as amended 2012), have been included in the UC Regulations and are intended to apply only to the treatment effects of cancer and conditions related to cancer. For example, myeloproliferative disorders such as myelofibrosis may be considered eligible. However, although not strictly cancer, benign brain tumours treated by radiotherapy may be eligible too.</w:t>
      </w:r>
    </w:p>
    <w:p w14:paraId="410638A1" w14:textId="77777777" w:rsidR="009E1446" w:rsidRDefault="009E1446" w:rsidP="009544F1"/>
    <w:p w14:paraId="7FB80178" w14:textId="73F0C949" w:rsidR="009544F1" w:rsidRDefault="009544F1" w:rsidP="009544F1">
      <w:r>
        <w:t>This LCWRA criterion should be applied where claimants are:</w:t>
      </w:r>
    </w:p>
    <w:p w14:paraId="6BE792D2" w14:textId="656A8180" w:rsidR="009544F1" w:rsidRPr="003A06FE" w:rsidRDefault="009544F1" w:rsidP="00770766">
      <w:pPr>
        <w:pStyle w:val="Bullet"/>
      </w:pPr>
      <w:r w:rsidRPr="003A06FE">
        <w:t>likely to receive treatment for cancer within the next 6 months</w:t>
      </w:r>
      <w:r w:rsidR="002339D2">
        <w:t>,</w:t>
      </w:r>
    </w:p>
    <w:p w14:paraId="7DAB24DE" w14:textId="1D25066E" w:rsidR="009544F1" w:rsidRPr="003A06FE" w:rsidRDefault="009544F1" w:rsidP="00770766">
      <w:pPr>
        <w:pStyle w:val="Bullet"/>
      </w:pPr>
      <w:r w:rsidRPr="003A06FE">
        <w:t>receiving treatment for cancer</w:t>
      </w:r>
      <w:r w:rsidR="002339D2">
        <w:t>,</w:t>
      </w:r>
    </w:p>
    <w:p w14:paraId="7E99C2B7" w14:textId="302A9DF2" w:rsidR="009544F1" w:rsidRPr="003A06FE" w:rsidRDefault="009544F1" w:rsidP="00770766">
      <w:pPr>
        <w:pStyle w:val="Bullet"/>
      </w:pPr>
      <w:r w:rsidRPr="003A06FE">
        <w:t>recovering from treatment for cancer</w:t>
      </w:r>
      <w:r w:rsidR="002339D2">
        <w:t>.</w:t>
      </w:r>
    </w:p>
    <w:p w14:paraId="40FBF413" w14:textId="77777777" w:rsidR="009544F1" w:rsidRDefault="009544F1" w:rsidP="009544F1">
      <w:pPr>
        <w:pStyle w:val="ListParagraph"/>
      </w:pPr>
    </w:p>
    <w:p w14:paraId="26986F8B" w14:textId="60A0D6BC" w:rsidR="009544F1" w:rsidRDefault="00FF0DFB" w:rsidP="009544F1">
      <w:pPr>
        <w:rPr>
          <w:b/>
          <w:bCs/>
        </w:rPr>
      </w:pPr>
      <w:r w:rsidRPr="008C732C">
        <w:t>Regarding</w:t>
      </w:r>
      <w:r w:rsidR="008C732C" w:rsidRPr="008C732C">
        <w:t xml:space="preserve"> “recovering from treatment for cancer” an Upper Tribunal has ruled that there must be evidence of ongoing recovery. If the cancer treatment has resulted in longstanding functional impairment which is not improving and there is no prospect of further improvement of function, the HCP cannot advise the LCWRA category - </w:t>
      </w:r>
      <w:r w:rsidR="008C732C" w:rsidRPr="00AF7836">
        <w:t>chemotherapy/radiotherapy for cancer treatment</w:t>
      </w:r>
      <w:r w:rsidR="008C732C" w:rsidRPr="008C732C">
        <w:rPr>
          <w:b/>
          <w:bCs/>
        </w:rPr>
        <w:t>.</w:t>
      </w:r>
    </w:p>
    <w:p w14:paraId="642E578B" w14:textId="77777777" w:rsidR="009E1446" w:rsidRDefault="009E1446" w:rsidP="009544F1">
      <w:pPr>
        <w:rPr>
          <w:b/>
          <w:bCs/>
        </w:rPr>
      </w:pPr>
    </w:p>
    <w:p w14:paraId="171D2FA2" w14:textId="77777777" w:rsidR="00D0560F" w:rsidRDefault="00D0560F" w:rsidP="00D0560F">
      <w:r>
        <w:t>Treatment in this specific situation is defined as chemotherapy (irrespective of route) and/or radiotherapy. It does not include surgical treatment in isolation i.e., without chemotherapy and/or radiotherapy.</w:t>
      </w:r>
    </w:p>
    <w:p w14:paraId="37FE5345" w14:textId="77777777" w:rsidR="006325F9" w:rsidRDefault="006325F9" w:rsidP="00D0560F"/>
    <w:p w14:paraId="55B928D3" w14:textId="6EDD39C6" w:rsidR="00D0560F" w:rsidRDefault="00D0560F" w:rsidP="00D0560F">
      <w:r>
        <w:t xml:space="preserve">It is DWP policy intent that it is the </w:t>
      </w:r>
      <w:r w:rsidRPr="003A06FE">
        <w:t>debilitating effects of</w:t>
      </w:r>
      <w:r>
        <w:t xml:space="preserve"> such treatment that will determine entitlement, but the presumption would be that an individual undergoing the above treatments for cancer should be treated as having LCW/LCWRA. Consideration should include the overall effects arising from the interactions of the cancer, cancer treatment and any co-morbid conditions. It is likely for the vast majority of individuals undergoing the above treatments for cancer, it would not be reasonable that they should undertake work or work-related activity. </w:t>
      </w:r>
    </w:p>
    <w:p w14:paraId="60EAB37F" w14:textId="77777777" w:rsidR="009E1446" w:rsidRDefault="009E1446" w:rsidP="00D0560F"/>
    <w:p w14:paraId="3B6011BA" w14:textId="77777777" w:rsidR="00D0560F" w:rsidRDefault="00D0560F" w:rsidP="00D0560F">
      <w:r>
        <w:lastRenderedPageBreak/>
        <w:t>The term chemotherapy traditionally has been used to describe cytotoxic drugs. However, with modern developments in treatment it can also be used to describe biological therapies (such as monoclonal antibodies and cancer growth inhibitors) and hormonal therapies. For radiotherapy, both external and internal types are eligible treatments. The test for inclusion is whether the treatment is likely to have debilitating effects. Entitlement for LCW/LCWRA then depends on both the likely debilitating effects and treatment conditions being met.</w:t>
      </w:r>
    </w:p>
    <w:p w14:paraId="1DFF0075" w14:textId="77777777" w:rsidR="009E1446" w:rsidRDefault="009E1446" w:rsidP="00D0560F"/>
    <w:p w14:paraId="6F94D5B3" w14:textId="5AC1559B" w:rsidR="00D0560F" w:rsidRDefault="00D0560F" w:rsidP="00D0560F">
      <w:r>
        <w:t>Some conditions such as rheumatoid arthritis, Crohn’s disease, and vasculitis are treated with regimes that may include chemotherapeutic agents. Likewise, radioiodine can be used for thyrotoxicosis. However, these conditions would not be eligible for LCW/LCWRA under the Chemotherapy/Radiotherapy descriptors as they are not cancer related diagnoses.</w:t>
      </w:r>
      <w:r w:rsidR="009E1446">
        <w:t xml:space="preserve"> </w:t>
      </w:r>
    </w:p>
    <w:p w14:paraId="3A2B6A8E" w14:textId="77777777" w:rsidR="009E1446" w:rsidRDefault="009E1446" w:rsidP="00D0560F"/>
    <w:p w14:paraId="2D31503B" w14:textId="45911C93" w:rsidR="008C732C" w:rsidRPr="00EB2DDA" w:rsidRDefault="00D0560F" w:rsidP="00D0560F">
      <w:r>
        <w:t xml:space="preserve">Each individual will be assessed initially at the </w:t>
      </w:r>
      <w:r w:rsidR="00227E8D">
        <w:t>f</w:t>
      </w:r>
      <w:r>
        <w:t xml:space="preserve">ilework stage. In most cases where there is evidence of cancer treatment (ongoing or likely), advice is offered at the </w:t>
      </w:r>
      <w:r w:rsidR="00683EC1">
        <w:t>f</w:t>
      </w:r>
      <w:r>
        <w:t xml:space="preserve">ilework stage to indicate the claimant satisfies the LCWRA criteria.  In those cases where the evidence at the </w:t>
      </w:r>
      <w:r w:rsidR="00DB7F01">
        <w:t>f</w:t>
      </w:r>
      <w:r>
        <w:t>ilework stage does not support any debilitating effects of treatment, the claimant may need to attend a full assessment.</w:t>
      </w:r>
    </w:p>
    <w:p w14:paraId="56F7FBD0" w14:textId="77777777" w:rsidR="009E1446" w:rsidRPr="00EB2DDA" w:rsidRDefault="009E1446" w:rsidP="00B54CDB"/>
    <w:p w14:paraId="276AEB90" w14:textId="75D845ED" w:rsidR="00B604E3" w:rsidRPr="00B54CDB" w:rsidRDefault="00465D45" w:rsidP="00B54CDB">
      <w:r w:rsidRPr="00465D45">
        <w:t xml:space="preserve">HCPs undertaking WCAs are required to have an appropriate understanding of cancer, its treatments, and management. </w:t>
      </w:r>
      <w:r w:rsidR="00EB73BC">
        <w:t xml:space="preserve">Relevant materials </w:t>
      </w:r>
      <w:r w:rsidR="00E05F33">
        <w:t xml:space="preserve">should be </w:t>
      </w:r>
      <w:r w:rsidR="00C92EC3">
        <w:t>reviewed</w:t>
      </w:r>
      <w:r w:rsidR="00E05F33">
        <w:t xml:space="preserve"> through</w:t>
      </w:r>
      <w:r w:rsidR="00A6159D">
        <w:t xml:space="preserve"> the</w:t>
      </w:r>
      <w:r w:rsidR="00E05F33">
        <w:t xml:space="preserve"> Supplier</w:t>
      </w:r>
      <w:r w:rsidR="00A6159D">
        <w:t>’s</w:t>
      </w:r>
      <w:r w:rsidR="00E05F33">
        <w:t xml:space="preserve"> local training system. </w:t>
      </w:r>
      <w:r w:rsidR="00B604E3" w:rsidRPr="00B54CDB">
        <w:t xml:space="preserve"> </w:t>
      </w:r>
    </w:p>
    <w:p w14:paraId="0BC6248B" w14:textId="6CD79F9C" w:rsidR="006325F9" w:rsidRPr="00D01C88" w:rsidRDefault="006325F9" w:rsidP="00D01C88">
      <w:pPr>
        <w:rPr>
          <w:b/>
          <w:bCs/>
        </w:rPr>
      </w:pPr>
    </w:p>
    <w:p w14:paraId="4CFF5B83" w14:textId="62FFA457" w:rsidR="00EE5F7F" w:rsidRDefault="00D01C88" w:rsidP="00D01C88">
      <w:pPr>
        <w:pStyle w:val="Heading2number"/>
      </w:pPr>
      <w:bookmarkStart w:id="56" w:name="_Toc237450232"/>
      <w:r>
        <w:t>Certain claimants treated as having limited capability for work/work-related activity</w:t>
      </w:r>
      <w:bookmarkEnd w:id="56"/>
    </w:p>
    <w:p w14:paraId="51B34699" w14:textId="77777777" w:rsidR="006325F9" w:rsidRPr="006325F9" w:rsidRDefault="006325F9" w:rsidP="006325F9"/>
    <w:p w14:paraId="12FADBCB" w14:textId="6041782B" w:rsidR="00D732D3" w:rsidDel="00357A7A" w:rsidRDefault="00D801B3" w:rsidP="00D01C88">
      <w:r w:rsidRPr="00D801B3">
        <w:t xml:space="preserve">In some cases, while the claimant may not have significant functional impairment, they may be treated as having limited capability for work because they fulfil certain criteria set out in the ESA/UC legislation. Those claimants identified by the DM as having LCW will be referred to the Supplier for HCP advice about whether the claimant also has LCWRA. At the time of the referral, these claimants will be sent a </w:t>
      </w:r>
      <w:r w:rsidR="00880322">
        <w:t xml:space="preserve">WCA50. </w:t>
      </w:r>
      <w:r w:rsidRPr="00D801B3">
        <w:t xml:space="preserve"> </w:t>
      </w:r>
    </w:p>
    <w:p w14:paraId="248D8895" w14:textId="77777777" w:rsidR="009E1446" w:rsidRDefault="009E1446" w:rsidP="00D01C88"/>
    <w:p w14:paraId="29B129C5" w14:textId="4AABFC69" w:rsidR="00D01C88" w:rsidRDefault="00EC4D48" w:rsidP="00D01C88">
      <w:r w:rsidRPr="00EC4D48">
        <w:t xml:space="preserve">The ‘Treat as LCW’ categories allow the claimant to be considered as having limited capability for work in certain specific situations. These may be identified during the </w:t>
      </w:r>
      <w:r w:rsidR="00DB7F01">
        <w:t>f</w:t>
      </w:r>
      <w:r w:rsidRPr="00EC4D48">
        <w:t xml:space="preserve">ilework process or during the “full” assessment. If identified at </w:t>
      </w:r>
      <w:r w:rsidR="00DB7F01">
        <w:t>f</w:t>
      </w:r>
      <w:r w:rsidRPr="00EC4D48">
        <w:t>ilework, then the appropriate advice should be given, including the advice on LCWRA.</w:t>
      </w:r>
      <w:r w:rsidR="00D2404C" w:rsidRPr="00331F43">
        <w:t>.</w:t>
      </w:r>
      <w:r w:rsidR="00D2404C">
        <w:t xml:space="preserve"> </w:t>
      </w:r>
      <w:r w:rsidRPr="00EC4D48">
        <w:t>During a “full” assessment of any modality (</w:t>
      </w:r>
      <w:r w:rsidR="00B004F8">
        <w:t>t</w:t>
      </w:r>
      <w:r w:rsidRPr="00EC4D48">
        <w:t xml:space="preserve">elephone, </w:t>
      </w:r>
      <w:r w:rsidR="00B004F8">
        <w:t>v</w:t>
      </w:r>
      <w:r w:rsidRPr="00EC4D48">
        <w:t xml:space="preserve">ideo or </w:t>
      </w:r>
      <w:r w:rsidR="00B004F8">
        <w:t>f</w:t>
      </w:r>
      <w:r w:rsidRPr="00EC4D48">
        <w:t>ace</w:t>
      </w:r>
      <w:r w:rsidR="00B004F8">
        <w:t>-</w:t>
      </w:r>
      <w:r w:rsidRPr="00EC4D48">
        <w:t>to</w:t>
      </w:r>
      <w:r w:rsidR="00B004F8">
        <w:t>-f</w:t>
      </w:r>
      <w:r w:rsidRPr="00EC4D48">
        <w:t>ace), the HCP will consider whether the claimant would fulfil any of the LCWRA criteria. If not, the full ESA/UC85, together with the ESA/UC85S should be completed as usual and in addition, in clerical cases, an ESA/UC85A should also be completed as there is no specific area on the clerical ESA/UC85 to make it clear that ‘Treat as LCW’ applies</w:t>
      </w:r>
      <w:r w:rsidR="001D51A2">
        <w:t>.</w:t>
      </w:r>
    </w:p>
    <w:p w14:paraId="578B5B24" w14:textId="77777777" w:rsidR="009E1446" w:rsidRDefault="009E1446" w:rsidP="00D01C88"/>
    <w:p w14:paraId="7C3C6D51" w14:textId="77777777" w:rsidR="00104CA5" w:rsidRDefault="001D51A2" w:rsidP="001D51A2">
      <w:r>
        <w:t>Those meeting the LCWRA criteria of “Special Rules for End of Life, “pregnancy risk”, “chemotherapy/radiotherapy” and “</w:t>
      </w:r>
      <w:r w:rsidR="003177C7">
        <w:t>Substantial Risk</w:t>
      </w:r>
      <w:r>
        <w:t xml:space="preserve">”) </w:t>
      </w:r>
      <w:r w:rsidR="008321DD">
        <w:t xml:space="preserve">and functional LCWRA </w:t>
      </w:r>
      <w:r>
        <w:t xml:space="preserve">are also considered to have limited capability for work in the legislation. This means that if for </w:t>
      </w:r>
      <w:r>
        <w:lastRenderedPageBreak/>
        <w:t xml:space="preserve">example chemotherapy or radiotherapy for treatment of cancer is identified, LCW is established as well. </w:t>
      </w:r>
    </w:p>
    <w:p w14:paraId="0AEACBB3" w14:textId="77777777" w:rsidR="00104CA5" w:rsidRDefault="00104CA5" w:rsidP="001D51A2"/>
    <w:p w14:paraId="69DC7E4F" w14:textId="46CB09F2" w:rsidR="001D51A2" w:rsidRDefault="00104CA5" w:rsidP="001D51A2">
      <w:r>
        <w:t xml:space="preserve">Note: </w:t>
      </w:r>
      <w:r w:rsidR="001D51A2">
        <w:t xml:space="preserve"> </w:t>
      </w:r>
      <w:r w:rsidRPr="00331F43">
        <w:t xml:space="preserve">From 11 March 2025 LCWRA only referrals on MSRS </w:t>
      </w:r>
      <w:r>
        <w:t>were</w:t>
      </w:r>
      <w:r w:rsidRPr="00331F43">
        <w:t xml:space="preserve"> </w:t>
      </w:r>
      <w:r>
        <w:t>removed as</w:t>
      </w:r>
      <w:r w:rsidRPr="00331F43">
        <w:t xml:space="preserve"> an option</w:t>
      </w:r>
      <w:r w:rsidR="00FF2301">
        <w:t>.</w:t>
      </w:r>
    </w:p>
    <w:p w14:paraId="15AF4C37" w14:textId="77777777" w:rsidR="009E1446" w:rsidRDefault="009E1446" w:rsidP="001D51A2"/>
    <w:p w14:paraId="11446B14" w14:textId="48387177" w:rsidR="00933F74" w:rsidRDefault="001D51A2" w:rsidP="001D51A2">
      <w:r>
        <w:t>There are some differences in the ESA and UC Regulations in relation to the Treat as LCW criteria.</w:t>
      </w:r>
    </w:p>
    <w:p w14:paraId="5CD47615" w14:textId="77777777" w:rsidR="00933F74" w:rsidRDefault="00933F74" w:rsidP="001D51A2"/>
    <w:p w14:paraId="4640B3B4" w14:textId="0643748A" w:rsidR="001D51A2" w:rsidRPr="000B4EE8" w:rsidRDefault="005E4EBB" w:rsidP="00A44A85">
      <w:pPr>
        <w:pStyle w:val="HeadingBold"/>
      </w:pPr>
      <w:r w:rsidRPr="000B4EE8">
        <w:t>Treat as LCW criteria in ESA</w:t>
      </w:r>
    </w:p>
    <w:p w14:paraId="4EDAE711" w14:textId="77777777" w:rsidR="009E1446" w:rsidRDefault="009E1446" w:rsidP="002B01F0">
      <w:pPr>
        <w:rPr>
          <w:b/>
          <w:bCs/>
        </w:rPr>
      </w:pPr>
    </w:p>
    <w:p w14:paraId="2A4F31EF" w14:textId="1F1D5BE8" w:rsidR="005E4EBB" w:rsidRDefault="005E4EBB" w:rsidP="002B01F0">
      <w:r w:rsidRPr="005D5BC8">
        <w:t xml:space="preserve">In </w:t>
      </w:r>
      <w:r w:rsidRPr="00FB2059">
        <w:t>ESA</w:t>
      </w:r>
      <w:r w:rsidRPr="005D5BC8">
        <w:t>, the</w:t>
      </w:r>
      <w:r>
        <w:t xml:space="preserve"> treat as LCW criteria are as follows</w:t>
      </w:r>
      <w:r w:rsidR="004007D8">
        <w:t>:</w:t>
      </w:r>
    </w:p>
    <w:p w14:paraId="688736E6" w14:textId="77777777" w:rsidR="009E1446" w:rsidRDefault="009E1446" w:rsidP="002B01F0"/>
    <w:p w14:paraId="262983F6" w14:textId="7C0FDB14" w:rsidR="00F91C0E" w:rsidRDefault="00666362" w:rsidP="009A2A68">
      <w:pPr>
        <w:pStyle w:val="HeadingBold"/>
      </w:pPr>
      <w:r w:rsidRPr="005D5BC8">
        <w:t>Infectious disease exclusion by Public Health Order</w:t>
      </w:r>
    </w:p>
    <w:p w14:paraId="39E0E037" w14:textId="2A980CA3" w:rsidR="00666362" w:rsidRDefault="00666362" w:rsidP="00F91C0E">
      <w:r w:rsidRPr="005D5BC8">
        <w:t>(</w:t>
      </w:r>
      <w:r>
        <w:t>Note the wording of this criterion is slightly different in UC, however; the policy intent remains the same)</w:t>
      </w:r>
    </w:p>
    <w:p w14:paraId="1B672A46" w14:textId="77777777" w:rsidR="009E1446" w:rsidRDefault="009E1446" w:rsidP="002B01F0"/>
    <w:p w14:paraId="03066CBC" w14:textId="77777777" w:rsidR="00666362" w:rsidRDefault="00666362" w:rsidP="002B01F0">
      <w:r>
        <w:t>“The claimant is excluded or abstains from work, or from work of such a kind, pursuant to a request or notice in writing lawfully made under an enactment; or otherwise prevented from working pursuant to an enactment, by reason of his being a carrier, or having been in contact with a case, of a relevant disease”.</w:t>
      </w:r>
    </w:p>
    <w:p w14:paraId="0EAF16FA" w14:textId="77777777" w:rsidR="00BB2823" w:rsidRDefault="00BB2823" w:rsidP="002B01F0"/>
    <w:p w14:paraId="2886181A" w14:textId="77777777" w:rsidR="00666362" w:rsidRDefault="00666362" w:rsidP="002B01F0">
      <w:r>
        <w:t xml:space="preserve">This category involves those who have been excluded from work through a Public Health Order. There are a number of Public Health Acts and a number of conditions covered in legislation. Infectious Diseases such as typhoid, salmonella and hepatitis may be covered. </w:t>
      </w:r>
    </w:p>
    <w:p w14:paraId="24C9D40F" w14:textId="77777777" w:rsidR="006325F9" w:rsidRDefault="006325F9" w:rsidP="002B01F0"/>
    <w:p w14:paraId="3B5772F1" w14:textId="2C9D2CBB" w:rsidR="00666362" w:rsidRDefault="00666362" w:rsidP="002B01F0">
      <w:r>
        <w:t>However, this does not mean that anyone carrying these diseases is considered to have limited capability for work. The condition of treating them as having limited capability for work only applies if there is evidence of a Public Health Order having been placed on the individual.</w:t>
      </w:r>
    </w:p>
    <w:p w14:paraId="3C98013D" w14:textId="77777777" w:rsidR="009E1446" w:rsidRDefault="009E1446" w:rsidP="00080D25">
      <w:pPr>
        <w:ind w:left="720"/>
      </w:pPr>
    </w:p>
    <w:p w14:paraId="3F20CA32" w14:textId="77777777" w:rsidR="00F91C0E" w:rsidRDefault="00666362" w:rsidP="009A2A68">
      <w:pPr>
        <w:pStyle w:val="HeadingBold"/>
      </w:pPr>
      <w:r w:rsidRPr="00AF7836">
        <w:t xml:space="preserve">Pregnancy around dates of confinement </w:t>
      </w:r>
    </w:p>
    <w:p w14:paraId="60916C36" w14:textId="25B22ACD" w:rsidR="00666362" w:rsidRDefault="00666362" w:rsidP="002B01F0">
      <w:r w:rsidRPr="00AF7836">
        <w:t>(Note this treat as LCW criterion does not exist in Universal Credit –</w:t>
      </w:r>
      <w:r>
        <w:t xml:space="preserve"> it is only present in the ESA Regulations)</w:t>
      </w:r>
    </w:p>
    <w:p w14:paraId="3E897B0E" w14:textId="77777777" w:rsidR="009E1446" w:rsidRDefault="009E1446" w:rsidP="002B01F0"/>
    <w:p w14:paraId="7CE5D264" w14:textId="624E1F7D" w:rsidR="00080D25" w:rsidRDefault="00080D25" w:rsidP="002B01F0">
      <w:r>
        <w:t>“</w:t>
      </w:r>
      <w:r w:rsidR="00144E03">
        <w:t>…</w:t>
      </w:r>
      <w:r>
        <w:t>that in the case of a pregnant woman whose expected or actual date of confinement has been certified in accordance with the Social Security (Medical Evidence) Regulations 1976, on any day in the period</w:t>
      </w:r>
      <w:r w:rsidR="00B86B0B">
        <w:t xml:space="preserve"> …</w:t>
      </w:r>
      <w:r>
        <w:t>beginning with the first date of the 6th week before the expected week of her confinement</w:t>
      </w:r>
      <w:r w:rsidR="007B3248">
        <w:t xml:space="preserve"> </w:t>
      </w:r>
      <w:r w:rsidR="007B3248" w:rsidRPr="007B3248">
        <w:t>or the actual date of her confinement, whichever is earlier; and ending on the 14th day after the actual date of her confinement if she would have no entitlement to a maternity allowance or statutory maternity pay were she to make a claim in respect of that period”.</w:t>
      </w:r>
    </w:p>
    <w:p w14:paraId="7DB1BCDB" w14:textId="77777777" w:rsidR="009E1446" w:rsidRDefault="009E1446" w:rsidP="002B01F0"/>
    <w:p w14:paraId="79026071" w14:textId="77777777" w:rsidR="00353754" w:rsidRDefault="00353754" w:rsidP="002B01F0">
      <w:r>
        <w:t xml:space="preserve">This LCW period will vary between claimants entitled to Statutory Maternity Allowance and those who are not. Where the claimant is not entitled to Maternity Allowance, the period to be considered is from 6 weeks before the expected week of confinement until 2 weeks after the actual date of confinement. </w:t>
      </w:r>
    </w:p>
    <w:p w14:paraId="7386DB16" w14:textId="77777777" w:rsidR="009E1446" w:rsidRDefault="009E1446" w:rsidP="00353754">
      <w:pPr>
        <w:ind w:left="720"/>
      </w:pPr>
    </w:p>
    <w:p w14:paraId="6B3AB4BA" w14:textId="77777777" w:rsidR="00353754" w:rsidRDefault="00353754" w:rsidP="002B01F0">
      <w:r>
        <w:lastRenderedPageBreak/>
        <w:t>However, where Maternity Allowance (MA) is payable, the MA period extends for the whole period of entitlement to a maximum of 39 weeks. The earliest date from which this may be payable is 11 weeks before the expected week of confinement, the latest date from which it can start is the day after the actual date of confinement. MA is awarded for the full 39 weeks irrespective of the award start date.</w:t>
      </w:r>
    </w:p>
    <w:p w14:paraId="0166668B" w14:textId="77777777" w:rsidR="009E1446" w:rsidRDefault="009E1446" w:rsidP="002B01F0"/>
    <w:p w14:paraId="46343024" w14:textId="164AE393" w:rsidR="00353754" w:rsidRDefault="00353754" w:rsidP="002B01F0">
      <w:r>
        <w:t xml:space="preserve">JCP should make it clear whether the maternity allowance applies and should indicate these dates on the file. Further guidance for </w:t>
      </w:r>
      <w:r w:rsidR="00FE5F1D">
        <w:t>f</w:t>
      </w:r>
      <w:r>
        <w:t>ilework procedures is contained in the WCA Filework Guidelines.</w:t>
      </w:r>
    </w:p>
    <w:p w14:paraId="3CED6554" w14:textId="77777777" w:rsidR="009E1446" w:rsidRDefault="009E1446" w:rsidP="002B01F0"/>
    <w:p w14:paraId="5B27B68F" w14:textId="77777777" w:rsidR="00353754" w:rsidRDefault="00353754" w:rsidP="002B01F0">
      <w:r>
        <w:t>Should there be no note regarding maternity pay when a claimant is seen at an assessment, the examining HCP should advise based on 6 weeks before and 2 weeks after the date of confinement.</w:t>
      </w:r>
    </w:p>
    <w:p w14:paraId="2F942A3B" w14:textId="77777777" w:rsidR="009E1446" w:rsidRDefault="009E1446" w:rsidP="002B01F0"/>
    <w:p w14:paraId="2E1165BC" w14:textId="1D9371DB" w:rsidR="00353754" w:rsidRDefault="00353754" w:rsidP="002B01F0">
      <w:r>
        <w:t>Documentary evidence of confinement dates should be obtained.</w:t>
      </w:r>
    </w:p>
    <w:p w14:paraId="6AC91E57" w14:textId="77777777" w:rsidR="007F6B43" w:rsidRDefault="007F6B43" w:rsidP="00353754">
      <w:pPr>
        <w:ind w:left="720"/>
      </w:pPr>
    </w:p>
    <w:p w14:paraId="0633A7E1" w14:textId="45E9EF7F" w:rsidR="007F6B43" w:rsidRPr="005A7098" w:rsidRDefault="007F6B43" w:rsidP="009A2A68">
      <w:pPr>
        <w:pStyle w:val="HeadingBold"/>
      </w:pPr>
      <w:r w:rsidRPr="005A7098">
        <w:t xml:space="preserve">Hospital </w:t>
      </w:r>
      <w:r w:rsidR="008B4D81" w:rsidRPr="005A7098">
        <w:t>p</w:t>
      </w:r>
      <w:r w:rsidRPr="005A7098">
        <w:t>atients</w:t>
      </w:r>
    </w:p>
    <w:p w14:paraId="3F3447C3" w14:textId="25602695" w:rsidR="007F6B43" w:rsidRDefault="00E71A7F" w:rsidP="000212CE">
      <w:pPr>
        <w:pStyle w:val="ListParagraph"/>
        <w:numPr>
          <w:ilvl w:val="0"/>
          <w:numId w:val="23"/>
        </w:numPr>
        <w:ind w:left="993"/>
      </w:pPr>
      <w:r w:rsidRPr="00E71A7F">
        <w:t>A claimant is to be treated as having limited capability for work on any day on which that claimant is undergoing medical or other treatment as a patient in a hospital or similar institution, or which is a day of recovery from that treatment</w:t>
      </w:r>
      <w:r w:rsidR="00BB2823">
        <w:t>.</w:t>
      </w:r>
    </w:p>
    <w:p w14:paraId="1E9E59FA" w14:textId="77777777" w:rsidR="00D37467" w:rsidRDefault="00D37467" w:rsidP="000212CE">
      <w:pPr>
        <w:pStyle w:val="ListParagraph"/>
        <w:ind w:left="993"/>
      </w:pPr>
    </w:p>
    <w:p w14:paraId="042F2951" w14:textId="77777777" w:rsidR="00D37467" w:rsidRDefault="00D37467" w:rsidP="000212CE">
      <w:pPr>
        <w:pStyle w:val="ListParagraph"/>
        <w:numPr>
          <w:ilvl w:val="0"/>
          <w:numId w:val="23"/>
        </w:numPr>
        <w:ind w:left="993"/>
      </w:pPr>
      <w:r>
        <w:t>The circumstances in which a claimant is to be regarded as undergoing treatment falling within paragraph (i) include where the claimant is attending a residential programme of rehabilitation for the treatment of drug or alcohol addiction.</w:t>
      </w:r>
    </w:p>
    <w:p w14:paraId="4A171A30" w14:textId="77777777" w:rsidR="00D37467" w:rsidRDefault="00D37467" w:rsidP="000212CE">
      <w:pPr>
        <w:pStyle w:val="ListParagraph"/>
        <w:ind w:left="993"/>
      </w:pPr>
    </w:p>
    <w:p w14:paraId="2050CD5D" w14:textId="77777777" w:rsidR="00D37467" w:rsidRDefault="00D37467" w:rsidP="000212CE">
      <w:pPr>
        <w:pStyle w:val="ListParagraph"/>
        <w:numPr>
          <w:ilvl w:val="0"/>
          <w:numId w:val="23"/>
        </w:numPr>
        <w:ind w:left="993"/>
      </w:pPr>
      <w:r>
        <w:t>For the purposes of this regulation, a claimant will be regarded as ‘undergoing treatment as a patient in a hospital or similar institution’ only if that claimant has been advised by a health care professional to stay in a hospital or similar institution for a period of 24 hours or longer.</w:t>
      </w:r>
    </w:p>
    <w:p w14:paraId="0B8E1A1C" w14:textId="77777777" w:rsidR="00D37467" w:rsidRDefault="00D37467" w:rsidP="000212CE">
      <w:pPr>
        <w:pStyle w:val="ListParagraph"/>
        <w:ind w:left="993"/>
      </w:pPr>
    </w:p>
    <w:p w14:paraId="56E32075" w14:textId="77777777" w:rsidR="00D37467" w:rsidRDefault="00D37467" w:rsidP="000212CE">
      <w:pPr>
        <w:pStyle w:val="ListParagraph"/>
        <w:numPr>
          <w:ilvl w:val="0"/>
          <w:numId w:val="23"/>
        </w:numPr>
        <w:ind w:left="993"/>
      </w:pPr>
      <w:r>
        <w:t>For the purposes of this regulation, ‘day of recovery’ means a day on which a claimant is recovering from treatment as a patient in a hospital or similar institution as referred to in paragraph (i) and the Secretary of State is satisfied that the claimant should be treated as having limited capability for work on that day.</w:t>
      </w:r>
    </w:p>
    <w:p w14:paraId="6A29CE2E" w14:textId="77777777" w:rsidR="00C22F55" w:rsidRDefault="00C22F55" w:rsidP="00C22F55">
      <w:pPr>
        <w:pStyle w:val="ListParagraph"/>
      </w:pPr>
    </w:p>
    <w:p w14:paraId="04F0DD69" w14:textId="3F34AEF5" w:rsidR="00C22F55" w:rsidRDefault="00C22F55" w:rsidP="000212CE">
      <w:r w:rsidRPr="000212CE">
        <w:t>This category should not be used where the hospital stay has been for a limited period of time, such as observation for a few hours or hospitalisation for a procedure performed as day case surgery</w:t>
      </w:r>
      <w:r>
        <w:t>.</w:t>
      </w:r>
    </w:p>
    <w:p w14:paraId="494B16AD" w14:textId="77777777" w:rsidR="00D85191" w:rsidRDefault="00D85191" w:rsidP="009E1446"/>
    <w:p w14:paraId="79631BAE" w14:textId="6F1D1211" w:rsidR="00C22F55" w:rsidRDefault="00C22F55" w:rsidP="009E1446">
      <w:r>
        <w:t>It should be noted that:</w:t>
      </w:r>
    </w:p>
    <w:p w14:paraId="1A0836EF" w14:textId="77777777" w:rsidR="00B86B0B" w:rsidRDefault="00B86B0B" w:rsidP="00C7600B"/>
    <w:p w14:paraId="119A28D7" w14:textId="27419545" w:rsidR="00C7600B" w:rsidRDefault="00C7600B" w:rsidP="00C7600B">
      <w:r w:rsidRPr="00C7600B">
        <w:t>The regulation applies to recovery from treatment.</w:t>
      </w:r>
    </w:p>
    <w:p w14:paraId="2AA5A2E8" w14:textId="77777777" w:rsidR="009E1446" w:rsidRDefault="009E1446" w:rsidP="00C7600B"/>
    <w:p w14:paraId="72CF3E2E" w14:textId="77777777" w:rsidR="00C44515" w:rsidRDefault="00C44515" w:rsidP="00C44515">
      <w:r>
        <w:t>There is no time limit to recovery although “recovery” assumes its normal dictionary definition i.e., there has to be a process of improving so if a claimant has stopped improving, they cannot be said to be recovering.</w:t>
      </w:r>
    </w:p>
    <w:p w14:paraId="2D056B21" w14:textId="77777777" w:rsidR="009E1446" w:rsidRDefault="009E1446" w:rsidP="00C44515"/>
    <w:p w14:paraId="13916E4A" w14:textId="77777777" w:rsidR="00C44515" w:rsidRDefault="00C44515" w:rsidP="00C44515">
      <w:r>
        <w:lastRenderedPageBreak/>
        <w:t>HCPs should consider each case individually and apply their clinical judgment to each claimant.</w:t>
      </w:r>
    </w:p>
    <w:p w14:paraId="3F9B8001" w14:textId="77777777" w:rsidR="009E1446" w:rsidRDefault="009E1446" w:rsidP="00C44515"/>
    <w:p w14:paraId="33F1A9DA" w14:textId="0366546A" w:rsidR="00C44515" w:rsidRDefault="00FD0B7E" w:rsidP="00C44515">
      <w:r>
        <w:t>The HCP should r</w:t>
      </w:r>
      <w:r w:rsidR="00C44515">
        <w:t xml:space="preserve">efer to relevant guidance if </w:t>
      </w:r>
      <w:r>
        <w:t>they</w:t>
      </w:r>
      <w:r w:rsidR="00C44515">
        <w:t xml:space="preserve"> are unsure about the expected recovery times for any </w:t>
      </w:r>
      <w:r w:rsidR="00B86B0B">
        <w:t>treatment</w:t>
      </w:r>
      <w:r w:rsidR="00C44515">
        <w:t xml:space="preserve"> or procedure.</w:t>
      </w:r>
    </w:p>
    <w:p w14:paraId="1959F41A" w14:textId="77777777" w:rsidR="009E1446" w:rsidRDefault="009E1446" w:rsidP="00C44515"/>
    <w:p w14:paraId="28E04E09" w14:textId="22C577C4" w:rsidR="004B6F73" w:rsidRDefault="004B6F73" w:rsidP="004B6F73">
      <w:r w:rsidRPr="004B6F73">
        <w:t xml:space="preserve">The wording of the ‘Treat as LCW’ category for Hospital </w:t>
      </w:r>
      <w:r w:rsidR="00412A22">
        <w:t>p</w:t>
      </w:r>
      <w:r w:rsidRPr="004B6F73">
        <w:t>atients has therefore been amended to clarify that this applies only if a claimant has been advised by a healthcare professional to stay in a hospital or similar institution for a period of twenty-four hours or longer.</w:t>
      </w:r>
    </w:p>
    <w:p w14:paraId="0BAD0858" w14:textId="77777777" w:rsidR="00693F1E" w:rsidRDefault="00693F1E" w:rsidP="004B6F73"/>
    <w:p w14:paraId="0B449922" w14:textId="002F10DC" w:rsidR="007F09B0" w:rsidRDefault="007F09B0" w:rsidP="004B6F73">
      <w:r w:rsidRPr="007F09B0">
        <w:t xml:space="preserve">For </w:t>
      </w:r>
      <w:r w:rsidR="00B86B0B">
        <w:t>e</w:t>
      </w:r>
      <w:r w:rsidRPr="007F09B0">
        <w:t>xample:</w:t>
      </w:r>
    </w:p>
    <w:p w14:paraId="2CFCDC69" w14:textId="77777777" w:rsidR="00E908D4" w:rsidRDefault="00E908D4" w:rsidP="004B6F73"/>
    <w:p w14:paraId="6C966ED8" w14:textId="2F11AF14" w:rsidR="0072473E" w:rsidRDefault="0072473E" w:rsidP="006325F9">
      <w:pPr>
        <w:pStyle w:val="bullet-level2"/>
      </w:pPr>
      <w:r>
        <w:t>A person is admitted to hospital as a day case for carpal tunnel decompression with discharge on the same day – this would not fulfil the ‘Treat as LCW’ hospital patient criteria.</w:t>
      </w:r>
    </w:p>
    <w:p w14:paraId="56C8E583" w14:textId="77777777" w:rsidR="006325F9" w:rsidRDefault="006325F9" w:rsidP="006325F9">
      <w:pPr>
        <w:pStyle w:val="bullet-level2"/>
        <w:numPr>
          <w:ilvl w:val="0"/>
          <w:numId w:val="0"/>
        </w:numPr>
        <w:ind w:left="1304"/>
      </w:pPr>
    </w:p>
    <w:p w14:paraId="11511013" w14:textId="59AEAC90" w:rsidR="004B6F73" w:rsidRDefault="0072473E" w:rsidP="006325F9">
      <w:pPr>
        <w:pStyle w:val="bullet-level2"/>
      </w:pPr>
      <w:r>
        <w:t>A person had total knee replacement (TKR) surgery and was discharged after 4 days. They developed an infection at surgical site two days later and had intravenous antibiotics for 7 days. Twelve weeks after the surgery they attend a full assessment and report they still have knee pain and swelling due to surgery and infection. Although normal recovery period following a TKR is 6-8 weeks ‘Treat as LCW’ criteria would be applicable as the person had complications following the surgical treatment and recovery period may be prolonged. Suggested prognosis would be 6 months.</w:t>
      </w:r>
    </w:p>
    <w:p w14:paraId="40814385" w14:textId="77777777" w:rsidR="006325F9" w:rsidRDefault="006325F9" w:rsidP="006325F9">
      <w:pPr>
        <w:pStyle w:val="ListParagraph"/>
      </w:pPr>
    </w:p>
    <w:p w14:paraId="4B917CAC" w14:textId="7C9CCF6C" w:rsidR="003A4B77" w:rsidRDefault="003A4B77" w:rsidP="006325F9">
      <w:pPr>
        <w:pStyle w:val="bullet-level2"/>
      </w:pPr>
      <w:r w:rsidRPr="003A4B77">
        <w:t xml:space="preserve">A person had total knee replacement (TKR) surgery and was discharged after 4 days. They developed an infection at surgical site two days later and had intravenous antibiotics for 7 days. Twelve weeks after the surgery they attend a full assessment and report they still have knee pain and swelling, and this is not improving anymore but </w:t>
      </w:r>
      <w:r w:rsidR="00A54059">
        <w:t xml:space="preserve">they </w:t>
      </w:r>
      <w:r w:rsidRPr="003A4B77">
        <w:t>are functioning well. ‘Treat as LCW’ criteria would not be applicable in this case as the person although still has some symptoms is not improving anymore and is fully functional.</w:t>
      </w:r>
    </w:p>
    <w:p w14:paraId="117FC5A9" w14:textId="77777777" w:rsidR="006325F9" w:rsidRDefault="006325F9" w:rsidP="006325F9">
      <w:pPr>
        <w:pStyle w:val="ListParagraph"/>
      </w:pPr>
    </w:p>
    <w:p w14:paraId="77E08907" w14:textId="6DB81233" w:rsidR="00740865" w:rsidRDefault="00740865" w:rsidP="006325F9">
      <w:pPr>
        <w:pStyle w:val="bullet-level2"/>
      </w:pPr>
      <w:r>
        <w:t>A patient who was booked to have an inguinal hernia repair as a day case surgery had</w:t>
      </w:r>
      <w:r w:rsidR="00054891">
        <w:t xml:space="preserve"> the</w:t>
      </w:r>
      <w:r>
        <w:t xml:space="preserve"> procedure started and finished late in the afternoon and </w:t>
      </w:r>
      <w:r w:rsidR="00054891">
        <w:t xml:space="preserve">the </w:t>
      </w:r>
      <w:r>
        <w:t>surgeon recommended they should stay overnight in hospital for monitoring. They were discharged from hospital the next day, more than 24 hours after the admission. They attend a full assessment three weeks after the surgery. ‘Treat as LCW’ criteria are met in this case as they stayed in hospital for a period longer than 24 hours. Suggested prognosis would be 3 months.</w:t>
      </w:r>
    </w:p>
    <w:p w14:paraId="1F4809A3" w14:textId="77777777" w:rsidR="006325F9" w:rsidRDefault="006325F9" w:rsidP="006325F9">
      <w:pPr>
        <w:pStyle w:val="ListParagraph"/>
      </w:pPr>
    </w:p>
    <w:p w14:paraId="0D4BE86B" w14:textId="4D61EFC8" w:rsidR="00740865" w:rsidRDefault="00740865" w:rsidP="006325F9">
      <w:pPr>
        <w:pStyle w:val="bullet-level2"/>
      </w:pPr>
      <w:r>
        <w:t xml:space="preserve">A patient who was booked to have an inguinal hernia repair as a day case surgery had excessive bleeding during the procedure and stayed in hospital overnight for monitoring. They were discharged from hospital the next day, more than 24 hours after admission. They are assessed three weeks after the surgery. </w:t>
      </w:r>
      <w:r w:rsidR="002A7726">
        <w:t>‘</w:t>
      </w:r>
      <w:r>
        <w:t>Treat as LCW’ criteria are met in this case as they stayed in hospital for a period longer than 24 hours. Suggested prognosis would be 3 months.</w:t>
      </w:r>
    </w:p>
    <w:p w14:paraId="2465A613" w14:textId="77777777" w:rsidR="009E1446" w:rsidRDefault="009E1446" w:rsidP="00770766">
      <w:pPr>
        <w:pStyle w:val="Bulletsquare"/>
        <w:numPr>
          <w:ilvl w:val="0"/>
          <w:numId w:val="0"/>
        </w:numPr>
        <w:ind w:left="720"/>
      </w:pPr>
    </w:p>
    <w:p w14:paraId="27112915" w14:textId="28AC96DD" w:rsidR="008B2C93" w:rsidRDefault="008B2C93" w:rsidP="008B2C93">
      <w:r w:rsidRPr="008B2C93">
        <w:lastRenderedPageBreak/>
        <w:t>It should be noted that where the claimant is attending residential rehabilitation for the</w:t>
      </w:r>
      <w:r w:rsidR="007B3573">
        <w:t xml:space="preserve"> </w:t>
      </w:r>
      <w:r w:rsidR="007B3573" w:rsidRPr="007B3573">
        <w:t>treatment of drug or alcohol addiction, the input does not have to be from a health care professional. The person would still be considered as having limited capability for work if they were in residential rehabilitation in a charitable or religious organisation providing support for their addiction issues.</w:t>
      </w:r>
    </w:p>
    <w:p w14:paraId="384A6D5B" w14:textId="77777777" w:rsidR="00F91C0E" w:rsidRDefault="00F91C0E" w:rsidP="008B2C93"/>
    <w:p w14:paraId="0F139E4D" w14:textId="1804C199" w:rsidR="009574FD" w:rsidRDefault="009574FD" w:rsidP="008B2C93">
      <w:r w:rsidRPr="009574FD">
        <w:t xml:space="preserve">When considering other forms of addiction, </w:t>
      </w:r>
      <w:r w:rsidRPr="00C23543">
        <w:t>such as</w:t>
      </w:r>
      <w:r w:rsidRPr="009574FD">
        <w:t xml:space="preserve"> gambling, it has been agreed with the DWP that HCPs may recommend to the DM that a claimant might be treated as having LCW providing the claimant has been advised by a healthcare professional to stay in rehab for a period of 24 hours or longer. If the advice was issued by someone other than a health care professional, then it may be necessary to consider whether the claimant is at risk of deterioration and falls under the provision of regulation 29.</w:t>
      </w:r>
    </w:p>
    <w:p w14:paraId="04947E2E" w14:textId="77777777" w:rsidR="009E1446" w:rsidRDefault="009E1446" w:rsidP="008B2C93"/>
    <w:p w14:paraId="46C956C7" w14:textId="44916E74" w:rsidR="00B874F4" w:rsidRDefault="00B874F4" w:rsidP="00B874F4">
      <w:r>
        <w:t>If a claimant is due to go into hospital (i.e., pending hospital admission) the DM can defer a decision and treat the claimant as having limited capability for work (LCW) from the date of admission.</w:t>
      </w:r>
    </w:p>
    <w:p w14:paraId="147EF333" w14:textId="77777777" w:rsidR="009E1446" w:rsidRDefault="009E1446" w:rsidP="00B874F4"/>
    <w:p w14:paraId="3512D9E0" w14:textId="1B9F504C" w:rsidR="00B874F4" w:rsidRDefault="00B874F4" w:rsidP="00B874F4">
      <w:r>
        <w:t>With reference to the above, it has been agreed with the DWP that Healthcare HCPs may recommend to the DM that a claimant might be treated as having LCW in cases where there is firm evidence that a claimant is due to undergo a major procedure (such as laparotomy or hip replacement surgery) within the next 21 days.</w:t>
      </w:r>
    </w:p>
    <w:p w14:paraId="16B122BA" w14:textId="77777777" w:rsidR="009E1446" w:rsidRDefault="009E1446" w:rsidP="00B874F4"/>
    <w:p w14:paraId="707AC106" w14:textId="2F3D2817" w:rsidR="00B874F4" w:rsidRDefault="00B874F4" w:rsidP="00B874F4">
      <w:r>
        <w:t>When considering advising that ‘Treat as LCW’ may apply in this context, the HCP should have firm evidence that the procedure is to be undertaken. The HCP should clearly state the nature of the anticipated procedure and be sure that the information is consistent with the claimant’s medical condition.</w:t>
      </w:r>
    </w:p>
    <w:p w14:paraId="729B04BD" w14:textId="77777777" w:rsidR="009E1446" w:rsidRDefault="009E1446" w:rsidP="00B874F4"/>
    <w:p w14:paraId="241610F2" w14:textId="24D3CD35" w:rsidR="00496E62" w:rsidRDefault="00486957" w:rsidP="00B874F4">
      <w:r>
        <w:t>S</w:t>
      </w:r>
      <w:r w:rsidR="00496E62" w:rsidRPr="00496E62">
        <w:t xml:space="preserve">ection 3.8.2 </w:t>
      </w:r>
      <w:r>
        <w:t>contains</w:t>
      </w:r>
      <w:r w:rsidR="00496E62" w:rsidRPr="00496E62">
        <w:t xml:space="preserve"> DWP policy pertaining to claimants who have undergone major surgery with a hospital stay of less than 24 hours.</w:t>
      </w:r>
    </w:p>
    <w:p w14:paraId="026293DB" w14:textId="77777777" w:rsidR="007B0538" w:rsidRDefault="007B0538" w:rsidP="00B874F4">
      <w:pPr>
        <w:rPr>
          <w:b/>
          <w:bCs/>
        </w:rPr>
      </w:pPr>
    </w:p>
    <w:p w14:paraId="2BBB52B8" w14:textId="5EF89B16" w:rsidR="00F762AF" w:rsidRPr="005A7098" w:rsidRDefault="008B401D" w:rsidP="00654568">
      <w:pPr>
        <w:pStyle w:val="HeadingBold"/>
      </w:pPr>
      <w:r w:rsidRPr="005A7098">
        <w:t xml:space="preserve">Regular </w:t>
      </w:r>
      <w:r w:rsidR="00840813" w:rsidRPr="005A7098">
        <w:t>Treatment</w:t>
      </w:r>
    </w:p>
    <w:p w14:paraId="41D80DDE" w14:textId="23B17816" w:rsidR="00840813" w:rsidRDefault="00470A18" w:rsidP="00AF6839">
      <w:pPr>
        <w:pStyle w:val="ListParagraph"/>
        <w:numPr>
          <w:ilvl w:val="0"/>
          <w:numId w:val="103"/>
        </w:numPr>
      </w:pPr>
      <w:r w:rsidRPr="00470A18">
        <w:t xml:space="preserve">Subject to paragraph </w:t>
      </w:r>
      <w:r>
        <w:t>(</w:t>
      </w:r>
      <w:r w:rsidRPr="00470A18">
        <w:t>2</w:t>
      </w:r>
      <w:r>
        <w:t>)</w:t>
      </w:r>
      <w:r w:rsidRPr="00470A18">
        <w:t>,</w:t>
      </w:r>
      <w:r>
        <w:t xml:space="preserve"> </w:t>
      </w:r>
      <w:r w:rsidRPr="00470A18">
        <w:t>a claimant receiving</w:t>
      </w:r>
      <w:r>
        <w:t>:</w:t>
      </w:r>
    </w:p>
    <w:p w14:paraId="66808831" w14:textId="77777777" w:rsidR="00470A18" w:rsidRDefault="00470A18" w:rsidP="00AF6839">
      <w:pPr>
        <w:pStyle w:val="ListParagraph"/>
      </w:pPr>
    </w:p>
    <w:p w14:paraId="4A13A33B" w14:textId="0B52BAAB" w:rsidR="00470A18" w:rsidRDefault="002F235C" w:rsidP="00C07F96">
      <w:pPr>
        <w:pStyle w:val="ListParagraph"/>
        <w:numPr>
          <w:ilvl w:val="0"/>
          <w:numId w:val="104"/>
        </w:numPr>
      </w:pPr>
      <w:r w:rsidRPr="002F235C">
        <w:t>Regular weekly treatment by way of</w:t>
      </w:r>
      <w:r>
        <w:t xml:space="preserve"> haemodialysis for chronic renal </w:t>
      </w:r>
      <w:r w:rsidR="0069037A">
        <w:t>failure</w:t>
      </w:r>
    </w:p>
    <w:p w14:paraId="01C45219" w14:textId="4A5E9C66" w:rsidR="0069037A" w:rsidRDefault="0069037A" w:rsidP="00C07F96">
      <w:pPr>
        <w:pStyle w:val="ListParagraph"/>
        <w:numPr>
          <w:ilvl w:val="0"/>
          <w:numId w:val="104"/>
        </w:numPr>
      </w:pPr>
      <w:r>
        <w:t>Treatment by way of plasmapheresis, or</w:t>
      </w:r>
    </w:p>
    <w:p w14:paraId="478DFAEA" w14:textId="544FDEE6" w:rsidR="008B39EE" w:rsidRPr="00840813" w:rsidRDefault="008B39EE" w:rsidP="00C07F96">
      <w:pPr>
        <w:pStyle w:val="ListParagraph"/>
        <w:numPr>
          <w:ilvl w:val="0"/>
          <w:numId w:val="104"/>
        </w:numPr>
      </w:pPr>
      <w:r>
        <w:t xml:space="preserve">Regular weekly </w:t>
      </w:r>
      <w:r w:rsidR="006A654C" w:rsidRPr="006A654C">
        <w:t>treatment by way of total</w:t>
      </w:r>
      <w:r w:rsidR="006A654C">
        <w:t xml:space="preserve"> </w:t>
      </w:r>
      <w:r w:rsidR="006A654C" w:rsidRPr="006A654C">
        <w:t>parent</w:t>
      </w:r>
      <w:r w:rsidR="00CD28B7">
        <w:t>eral</w:t>
      </w:r>
      <w:r w:rsidR="006A654C" w:rsidRPr="006A654C">
        <w:t xml:space="preserve"> nutrition for gross impairment of </w:t>
      </w:r>
      <w:r w:rsidR="00A9485A">
        <w:t xml:space="preserve">enteric </w:t>
      </w:r>
      <w:r w:rsidR="006A654C" w:rsidRPr="006A654C">
        <w:t>function</w:t>
      </w:r>
    </w:p>
    <w:p w14:paraId="4F3116BC" w14:textId="77777777" w:rsidR="00D97807" w:rsidRDefault="00D97807" w:rsidP="00BB729C"/>
    <w:p w14:paraId="283B71F6" w14:textId="77777777" w:rsidR="002D055C" w:rsidRDefault="007E4E46" w:rsidP="00140D77">
      <w:r>
        <w:t>i</w:t>
      </w:r>
      <w:r w:rsidRPr="00A9485A">
        <w:t xml:space="preserve">s </w:t>
      </w:r>
      <w:r w:rsidR="00127EC5">
        <w:t>to</w:t>
      </w:r>
      <w:r w:rsidR="00A9485A" w:rsidRPr="00A9485A">
        <w:t xml:space="preserve"> be treated as having limited capability for work during any week in which </w:t>
      </w:r>
      <w:r w:rsidR="00654A66">
        <w:t>that</w:t>
      </w:r>
      <w:r w:rsidR="00A9485A" w:rsidRPr="00A9485A">
        <w:t xml:space="preserve"> claimant is engaged in </w:t>
      </w:r>
      <w:r w:rsidR="001F4FA4">
        <w:t>that</w:t>
      </w:r>
      <w:r w:rsidR="00A9485A" w:rsidRPr="00A9485A">
        <w:t xml:space="preserve"> treatment or has a day of recovery from </w:t>
      </w:r>
      <w:r w:rsidR="0023106C">
        <w:t>that</w:t>
      </w:r>
      <w:r w:rsidR="00A9485A" w:rsidRPr="00A9485A">
        <w:t xml:space="preserve"> treatment. </w:t>
      </w:r>
    </w:p>
    <w:p w14:paraId="27372910" w14:textId="77777777" w:rsidR="002D055C" w:rsidRDefault="002D055C" w:rsidP="00140D77"/>
    <w:p w14:paraId="4342885C" w14:textId="4550AFB4" w:rsidR="00140D77" w:rsidRDefault="002D055C" w:rsidP="00140D77">
      <w:r>
        <w:t>U</w:t>
      </w:r>
      <w:r w:rsidR="00A9485A" w:rsidRPr="00A9485A">
        <w:t xml:space="preserve">nder </w:t>
      </w:r>
      <w:r w:rsidR="00460EC3">
        <w:t xml:space="preserve">the </w:t>
      </w:r>
      <w:r w:rsidR="00A9485A" w:rsidRPr="00A9485A">
        <w:t>2012</w:t>
      </w:r>
      <w:r w:rsidR="00460EC3">
        <w:t xml:space="preserve"> </w:t>
      </w:r>
      <w:r w:rsidR="00460EC3" w:rsidRPr="00460EC3">
        <w:t xml:space="preserve">amendments to the ESA </w:t>
      </w:r>
      <w:r w:rsidR="000564E8" w:rsidRPr="00460EC3">
        <w:t xml:space="preserve">Regulations </w:t>
      </w:r>
      <w:r w:rsidR="00460EC3" w:rsidRPr="00460EC3">
        <w:t>2008,</w:t>
      </w:r>
      <w:r w:rsidR="002B7767" w:rsidRPr="002B7767">
        <w:t xml:space="preserve"> th</w:t>
      </w:r>
      <w:r w:rsidR="002B7767">
        <w:t>o</w:t>
      </w:r>
      <w:r w:rsidR="002B7767" w:rsidRPr="002B7767">
        <w:t>se receiving</w:t>
      </w:r>
      <w:r w:rsidR="002B7767">
        <w:t xml:space="preserve"> </w:t>
      </w:r>
      <w:r w:rsidR="002B7767" w:rsidRPr="002B7767">
        <w:t xml:space="preserve">radiotherapy are no longer considered as having regular treatment. Instead, they are assessed </w:t>
      </w:r>
      <w:r w:rsidR="002B04D0">
        <w:t>under the</w:t>
      </w:r>
      <w:r w:rsidR="002B7767" w:rsidRPr="002B7767">
        <w:t xml:space="preserve"> cancer treatment provisions.</w:t>
      </w:r>
    </w:p>
    <w:p w14:paraId="016F076C" w14:textId="77777777" w:rsidR="009E1446" w:rsidRDefault="009E1446" w:rsidP="00140D77"/>
    <w:p w14:paraId="7C5844BF" w14:textId="4A61BE0E" w:rsidR="000564E8" w:rsidRDefault="00A50F7B" w:rsidP="000200F3">
      <w:pPr>
        <w:ind w:left="709" w:firstLine="11"/>
      </w:pPr>
      <w:r>
        <w:t xml:space="preserve">2. </w:t>
      </w:r>
      <w:r w:rsidR="004A302B" w:rsidRPr="004A302B">
        <w:t xml:space="preserve">A claimant who receives the treatment referred to in paragraph </w:t>
      </w:r>
      <w:r w:rsidR="004A302B">
        <w:t xml:space="preserve">(1) </w:t>
      </w:r>
      <w:r w:rsidR="004A302B" w:rsidRPr="004A302B">
        <w:t>is only to be treated as having limited capability for work from the first week of treatment in which the claimant undergoes no fewer than</w:t>
      </w:r>
      <w:r w:rsidR="00284455">
        <w:t>:</w:t>
      </w:r>
    </w:p>
    <w:p w14:paraId="2E4CAD93" w14:textId="77777777" w:rsidR="00165F45" w:rsidRDefault="00165F45" w:rsidP="00932007"/>
    <w:p w14:paraId="6A8D09DC" w14:textId="2C7C14D9" w:rsidR="00223417" w:rsidRPr="00C07F96" w:rsidRDefault="00537187" w:rsidP="003D6B5C">
      <w:pPr>
        <w:pStyle w:val="ListParagraph"/>
        <w:numPr>
          <w:ilvl w:val="0"/>
          <w:numId w:val="105"/>
        </w:numPr>
      </w:pPr>
      <w:r w:rsidRPr="00C07F96">
        <w:lastRenderedPageBreak/>
        <w:t>2</w:t>
      </w:r>
      <w:r w:rsidR="00223417" w:rsidRPr="00C07F96">
        <w:t xml:space="preserve"> days of treatment</w:t>
      </w:r>
    </w:p>
    <w:p w14:paraId="470BF9EB" w14:textId="60121BD8" w:rsidR="00CE5E52" w:rsidRDefault="00537187" w:rsidP="00CE5E52">
      <w:pPr>
        <w:pStyle w:val="ListParagraph"/>
        <w:numPr>
          <w:ilvl w:val="0"/>
          <w:numId w:val="105"/>
        </w:numPr>
      </w:pPr>
      <w:r w:rsidRPr="00C07F96">
        <w:t xml:space="preserve">2 days of recovery from any forms of treatment listed in paragraph </w:t>
      </w:r>
      <w:r w:rsidR="00EB74AE" w:rsidRPr="00C07F96">
        <w:t>(</w:t>
      </w:r>
      <w:r w:rsidRPr="00C07F96">
        <w:t>1</w:t>
      </w:r>
      <w:r w:rsidR="00EB74AE" w:rsidRPr="00C07F96">
        <w:t>) (a)</w:t>
      </w:r>
      <w:r w:rsidRPr="00C07F96">
        <w:t xml:space="preserve"> to </w:t>
      </w:r>
      <w:r w:rsidR="00B0467D">
        <w:t>(c)</w:t>
      </w:r>
      <w:r w:rsidR="00B0467D" w:rsidRPr="00537187">
        <w:t>, or</w:t>
      </w:r>
    </w:p>
    <w:p w14:paraId="7784353A" w14:textId="59252341" w:rsidR="00CE5E52" w:rsidRPr="00C07F96" w:rsidRDefault="00CE5E52" w:rsidP="003D6B5C">
      <w:pPr>
        <w:pStyle w:val="ListParagraph"/>
        <w:numPr>
          <w:ilvl w:val="0"/>
          <w:numId w:val="105"/>
        </w:numPr>
      </w:pPr>
      <w:r w:rsidRPr="00C07F96">
        <w:t>1 day of treatment and 1 day of recovery from that treatment,</w:t>
      </w:r>
    </w:p>
    <w:p w14:paraId="3977128A" w14:textId="77777777" w:rsidR="00615A17" w:rsidRDefault="00615A17" w:rsidP="00EA5815"/>
    <w:p w14:paraId="3372D036" w14:textId="0A842234" w:rsidR="00A40140" w:rsidRDefault="00A40140" w:rsidP="00A40140">
      <w:r w:rsidRPr="00A40140">
        <w:t xml:space="preserve">But </w:t>
      </w:r>
      <w:r w:rsidR="005B78C2">
        <w:t xml:space="preserve">the </w:t>
      </w:r>
      <w:r w:rsidRPr="00A40140">
        <w:t>days of treatment or recovery</w:t>
      </w:r>
      <w:r w:rsidR="00615A17" w:rsidRPr="00615A17">
        <w:t xml:space="preserve"> from </w:t>
      </w:r>
      <w:r w:rsidR="00FB4A6F">
        <w:t>that</w:t>
      </w:r>
      <w:r w:rsidR="00615A17" w:rsidRPr="00615A17">
        <w:t xml:space="preserve"> treatment or both need </w:t>
      </w:r>
      <w:r w:rsidR="00A06B37">
        <w:t>not</w:t>
      </w:r>
      <w:r w:rsidR="00615A17" w:rsidRPr="00615A17">
        <w:t xml:space="preserve"> be </w:t>
      </w:r>
      <w:r w:rsidR="0078777B">
        <w:t>consecutive</w:t>
      </w:r>
      <w:r w:rsidR="00DA731E">
        <w:t>.</w:t>
      </w:r>
      <w:r w:rsidR="00615A17" w:rsidRPr="00615A17">
        <w:t xml:space="preserve"> </w:t>
      </w:r>
    </w:p>
    <w:p w14:paraId="732E30CA" w14:textId="77777777" w:rsidR="00183C75" w:rsidRDefault="00183C75" w:rsidP="00A40140"/>
    <w:p w14:paraId="1CD6C231" w14:textId="00C669BB" w:rsidR="00223417" w:rsidRDefault="00183C75" w:rsidP="00F95C32">
      <w:r w:rsidRPr="00183C75">
        <w:t>F</w:t>
      </w:r>
      <w:r w:rsidR="00AB5DE3">
        <w:t>or</w:t>
      </w:r>
      <w:r w:rsidRPr="00183C75">
        <w:t xml:space="preserve"> this regulation</w:t>
      </w:r>
      <w:r w:rsidR="000B18AD">
        <w:t xml:space="preserve"> ‘</w:t>
      </w:r>
      <w:r w:rsidR="000B18AD" w:rsidRPr="000B18AD">
        <w:t>day of recovery</w:t>
      </w:r>
      <w:r w:rsidR="000B18AD">
        <w:t xml:space="preserve">’ </w:t>
      </w:r>
      <w:r w:rsidR="000B18AD" w:rsidRPr="000B18AD">
        <w:t>means a day on which a claimant is recovering from any forms of treatment listed in paragraph</w:t>
      </w:r>
      <w:r w:rsidR="00F95C32">
        <w:t xml:space="preserve"> (1) (a) to (c) </w:t>
      </w:r>
      <w:r w:rsidR="0006559E" w:rsidRPr="0006559E">
        <w:t xml:space="preserve">and the </w:t>
      </w:r>
      <w:r w:rsidR="00C067A7">
        <w:t>Secretary</w:t>
      </w:r>
      <w:r w:rsidR="0006559E" w:rsidRPr="0006559E">
        <w:t xml:space="preserve"> of State is satisfied that the claimant should be treated as having limited capability for work on that day</w:t>
      </w:r>
    </w:p>
    <w:p w14:paraId="54967144" w14:textId="77777777" w:rsidR="00CD3210" w:rsidRDefault="00CD3210" w:rsidP="00F95C32"/>
    <w:p w14:paraId="2B849EC5" w14:textId="6251D202" w:rsidR="00CD3210" w:rsidRDefault="00CD3210" w:rsidP="00F95C32">
      <w:r w:rsidRPr="00CD3210">
        <w:t>For claimants fulfilling criteria for</w:t>
      </w:r>
      <w:r>
        <w:t xml:space="preserve"> ‘</w:t>
      </w:r>
      <w:r w:rsidR="00F60436" w:rsidRPr="00CD3210">
        <w:t>Treat</w:t>
      </w:r>
      <w:r w:rsidR="00F60436" w:rsidRPr="00D21A7A">
        <w:t xml:space="preserve"> </w:t>
      </w:r>
      <w:r w:rsidR="00D21A7A" w:rsidRPr="00D21A7A">
        <w:t>as LCW</w:t>
      </w:r>
      <w:r w:rsidR="00D21A7A">
        <w:t xml:space="preserve">’ </w:t>
      </w:r>
      <w:r w:rsidR="00D21A7A" w:rsidRPr="00D21A7A">
        <w:t>d</w:t>
      </w:r>
      <w:r w:rsidR="00D21A7A">
        <w:t xml:space="preserve">ue </w:t>
      </w:r>
      <w:r w:rsidR="007E5D74">
        <w:t>to</w:t>
      </w:r>
      <w:r w:rsidR="00D21A7A" w:rsidRPr="00D21A7A">
        <w:t xml:space="preserve"> infectious disease, pregnancy dates of</w:t>
      </w:r>
      <w:r w:rsidR="006F63E0" w:rsidRPr="006F63E0">
        <w:t xml:space="preserve"> </w:t>
      </w:r>
      <w:r w:rsidR="00AA6293">
        <w:t>confinement</w:t>
      </w:r>
      <w:r w:rsidR="006F63E0" w:rsidRPr="006F63E0">
        <w:t>, hospital patients and regular treatment, there will be a requirement to advise whether</w:t>
      </w:r>
      <w:r w:rsidR="006F63E0">
        <w:t xml:space="preserve"> LCWRA </w:t>
      </w:r>
      <w:r w:rsidR="006F63E0" w:rsidRPr="006F63E0">
        <w:t>may also be applicable.</w:t>
      </w:r>
    </w:p>
    <w:p w14:paraId="48FEA788" w14:textId="558DC647" w:rsidR="00244690" w:rsidRDefault="00244690" w:rsidP="00F95C32"/>
    <w:p w14:paraId="04260BD7" w14:textId="5F7A4974" w:rsidR="00DA506E" w:rsidRDefault="00333B81" w:rsidP="00987206">
      <w:r>
        <w:t>Note</w:t>
      </w:r>
      <w:r w:rsidR="006A1EEB">
        <w:t xml:space="preserve">: All new claims </w:t>
      </w:r>
      <w:r w:rsidR="004E1C88">
        <w:t>for</w:t>
      </w:r>
      <w:r w:rsidR="006A1EEB">
        <w:t xml:space="preserve"> </w:t>
      </w:r>
      <w:r w:rsidR="008B0478">
        <w:t xml:space="preserve">income related </w:t>
      </w:r>
      <w:r w:rsidR="006A1EEB">
        <w:t>ESA</w:t>
      </w:r>
      <w:r w:rsidR="008B0478">
        <w:t xml:space="preserve"> </w:t>
      </w:r>
      <w:r w:rsidR="006A1EEB">
        <w:t xml:space="preserve">(ESA IR) ended in January 2021. Since </w:t>
      </w:r>
      <w:r w:rsidR="00912193">
        <w:t>then,</w:t>
      </w:r>
      <w:r w:rsidR="006A1EEB">
        <w:t xml:space="preserve"> existing ESA IR claims have</w:t>
      </w:r>
      <w:r w:rsidR="00C12C27">
        <w:t xml:space="preserve"> been migrating to UC. ESA IR </w:t>
      </w:r>
      <w:r w:rsidR="00853794">
        <w:t xml:space="preserve">was </w:t>
      </w:r>
      <w:r w:rsidR="00C12C27">
        <w:t>formally abolished on</w:t>
      </w:r>
      <w:r w:rsidR="00673ACC">
        <w:t xml:space="preserve"> the</w:t>
      </w:r>
      <w:r w:rsidR="00C12C27">
        <w:t xml:space="preserve"> 30</w:t>
      </w:r>
      <w:r w:rsidR="00673ACC" w:rsidRPr="00673ACC">
        <w:rPr>
          <w:vertAlign w:val="superscript"/>
        </w:rPr>
        <w:t>th</w:t>
      </w:r>
      <w:r w:rsidR="00673ACC">
        <w:t xml:space="preserve"> of</w:t>
      </w:r>
      <w:r w:rsidR="00C12C27">
        <w:t xml:space="preserve"> June 2026. </w:t>
      </w:r>
      <w:r w:rsidR="001E14DB">
        <w:t>There may be exception</w:t>
      </w:r>
      <w:r w:rsidR="00B616D1">
        <w:t>al</w:t>
      </w:r>
      <w:r w:rsidR="001E14DB">
        <w:t xml:space="preserve"> cases</w:t>
      </w:r>
      <w:r w:rsidR="00B616D1">
        <w:t xml:space="preserve"> encountered after this</w:t>
      </w:r>
      <w:r w:rsidR="00904E80">
        <w:t xml:space="preserve"> date.</w:t>
      </w:r>
      <w:r w:rsidR="009F7647">
        <w:t xml:space="preserve"> </w:t>
      </w:r>
    </w:p>
    <w:p w14:paraId="5A3D54E2" w14:textId="7C94F9A0" w:rsidR="00DA506E" w:rsidRDefault="00DA506E" w:rsidP="00987206"/>
    <w:p w14:paraId="6291D09B" w14:textId="77777777" w:rsidR="008C7E5D" w:rsidRDefault="00455646" w:rsidP="00654568">
      <w:pPr>
        <w:pStyle w:val="HeadingBold"/>
      </w:pPr>
      <w:r w:rsidRPr="0026766C">
        <w:t>A</w:t>
      </w:r>
      <w:r w:rsidR="00244690" w:rsidRPr="0026766C">
        <w:t xml:space="preserve"> person who has claimed</w:t>
      </w:r>
      <w:r w:rsidR="00D47CF5" w:rsidRPr="0026766C">
        <w:t xml:space="preserve"> income related ESA, who is also in education, and is entitled to </w:t>
      </w:r>
      <w:r w:rsidR="00AF415B" w:rsidRPr="0026766C">
        <w:t xml:space="preserve">a </w:t>
      </w:r>
      <w:r w:rsidR="00D47CF5" w:rsidRPr="0026766C">
        <w:t>DLA award of any level</w:t>
      </w:r>
      <w:r w:rsidR="0026766C">
        <w:t>.</w:t>
      </w:r>
      <w:r w:rsidR="00D47CF5" w:rsidRPr="0026766C">
        <w:t xml:space="preserve"> </w:t>
      </w:r>
    </w:p>
    <w:p w14:paraId="3FB108E1" w14:textId="1E215098" w:rsidR="00ED2723" w:rsidRDefault="00D47CF5" w:rsidP="008C7E5D">
      <w:r>
        <w:t>(</w:t>
      </w:r>
      <w:r w:rsidR="00FD35C4">
        <w:t>N</w:t>
      </w:r>
      <w:r w:rsidRPr="00D47CF5">
        <w:t>ote, this relates to ESA only and does not apply</w:t>
      </w:r>
      <w:r w:rsidR="00455646" w:rsidRPr="00455646">
        <w:t xml:space="preserve"> in Universal Credit</w:t>
      </w:r>
      <w:r w:rsidR="00DE3AD5">
        <w:t>.</w:t>
      </w:r>
      <w:r w:rsidR="00455646">
        <w:t>)</w:t>
      </w:r>
      <w:r w:rsidR="00E56CAF">
        <w:t xml:space="preserve"> </w:t>
      </w:r>
      <w:r w:rsidR="00AC56C4" w:rsidRPr="00AC56C4">
        <w:t>Claimants who are considered as</w:t>
      </w:r>
      <w:r w:rsidR="00AC56C4">
        <w:t xml:space="preserve"> ‘</w:t>
      </w:r>
      <w:r w:rsidR="00046731" w:rsidRPr="00046731">
        <w:t>Treat as LCW</w:t>
      </w:r>
      <w:r w:rsidR="00046731">
        <w:t xml:space="preserve">’ </w:t>
      </w:r>
      <w:r w:rsidR="00046731" w:rsidRPr="00046731">
        <w:t xml:space="preserve">in this category will be referred to the </w:t>
      </w:r>
      <w:r w:rsidR="00915126" w:rsidRPr="00046731">
        <w:t xml:space="preserve">Supplier </w:t>
      </w:r>
      <w:r w:rsidR="00046731" w:rsidRPr="00046731">
        <w:t>for HCP advice on LCW</w:t>
      </w:r>
      <w:r w:rsidR="00046731">
        <w:t>R</w:t>
      </w:r>
      <w:r w:rsidR="00ED2723">
        <w:t>A.</w:t>
      </w:r>
      <w:r w:rsidR="000D08A4">
        <w:t xml:space="preserve"> </w:t>
      </w:r>
      <w:r w:rsidR="00421A8C">
        <w:t>The HCP</w:t>
      </w:r>
      <w:r w:rsidR="00421A8C" w:rsidRPr="00ED2723">
        <w:t xml:space="preserve"> </w:t>
      </w:r>
      <w:r w:rsidR="00ED2723" w:rsidRPr="00ED2723">
        <w:t>should treat the referral, at</w:t>
      </w:r>
      <w:r w:rsidR="00ED2723">
        <w:t xml:space="preserve"> Filework </w:t>
      </w:r>
      <w:r w:rsidR="001C36D9" w:rsidRPr="001C36D9">
        <w:t>or full assessment, in the same way as any other referral.</w:t>
      </w:r>
    </w:p>
    <w:p w14:paraId="11A8E2BF" w14:textId="77777777" w:rsidR="00E63A57" w:rsidRDefault="00E63A57" w:rsidP="00AC56C4"/>
    <w:p w14:paraId="466B64F9" w14:textId="5E763467" w:rsidR="00E63A57" w:rsidRDefault="00C72DFE" w:rsidP="00AC56C4">
      <w:r w:rsidRPr="00C72DFE">
        <w:t xml:space="preserve">The HCP should consider all </w:t>
      </w:r>
      <w:r w:rsidR="007C5173">
        <w:t>f</w:t>
      </w:r>
      <w:r w:rsidRPr="00C72DFE">
        <w:t>ilework outcomes, including to call for examination</w:t>
      </w:r>
      <w:r w:rsidR="00E77E54">
        <w:t xml:space="preserve"> w</w:t>
      </w:r>
      <w:r w:rsidRPr="00C72DFE">
        <w:t xml:space="preserve">here </w:t>
      </w:r>
      <w:r w:rsidR="007C5173">
        <w:t>f</w:t>
      </w:r>
      <w:r w:rsidRPr="00C72DFE">
        <w:t>ilework advice cannot be made</w:t>
      </w:r>
      <w:r w:rsidR="00E77E54">
        <w:t xml:space="preserve">. </w:t>
      </w:r>
    </w:p>
    <w:p w14:paraId="05C43BF3" w14:textId="77777777" w:rsidR="003A4A0C" w:rsidRDefault="003A4A0C" w:rsidP="00AC56C4"/>
    <w:p w14:paraId="30B18824" w14:textId="77C54B86" w:rsidR="003A4A0C" w:rsidRDefault="003A4A0C" w:rsidP="00AC56C4">
      <w:r w:rsidRPr="003A4A0C">
        <w:t xml:space="preserve">However, </w:t>
      </w:r>
      <w:r w:rsidR="009423B0">
        <w:t>the HCP</w:t>
      </w:r>
      <w:r w:rsidR="009423B0" w:rsidRPr="003A4A0C">
        <w:t xml:space="preserve"> </w:t>
      </w:r>
      <w:r w:rsidR="00877978">
        <w:t>will</w:t>
      </w:r>
      <w:r w:rsidRPr="003A4A0C">
        <w:t xml:space="preserve"> not be expected to </w:t>
      </w:r>
      <w:r w:rsidRPr="009114FB">
        <w:rPr>
          <w:b/>
        </w:rPr>
        <w:t>i</w:t>
      </w:r>
      <w:r w:rsidRPr="009114FB">
        <w:t>dentify</w:t>
      </w:r>
      <w:r w:rsidRPr="003A4A0C">
        <w:t xml:space="preserve"> </w:t>
      </w:r>
      <w:r w:rsidR="00B02228">
        <w:t xml:space="preserve">or advise </w:t>
      </w:r>
      <w:r w:rsidRPr="003A4A0C">
        <w:t xml:space="preserve">that a claimant fulfils this </w:t>
      </w:r>
      <w:r w:rsidR="0056670D" w:rsidRPr="005A7098">
        <w:t>‘Treat as LCW’</w:t>
      </w:r>
      <w:r w:rsidRPr="003A4A0C">
        <w:t xml:space="preserve"> category</w:t>
      </w:r>
      <w:r w:rsidR="00597EDD">
        <w:t>,</w:t>
      </w:r>
      <w:r w:rsidRPr="003A4A0C">
        <w:t xml:space="preserve"> either at</w:t>
      </w:r>
      <w:r w:rsidR="003019C6">
        <w:t xml:space="preserve"> </w:t>
      </w:r>
      <w:r w:rsidR="00DA6CE2">
        <w:t>f</w:t>
      </w:r>
      <w:r w:rsidR="003019C6">
        <w:t>i</w:t>
      </w:r>
      <w:r w:rsidR="00DA6CE2">
        <w:t>l</w:t>
      </w:r>
      <w:r w:rsidR="003019C6">
        <w:t xml:space="preserve">ework </w:t>
      </w:r>
      <w:r w:rsidR="003019C6" w:rsidRPr="003019C6">
        <w:t xml:space="preserve">or at full assessment. This is because it is unlikely that </w:t>
      </w:r>
      <w:r w:rsidR="009423B0">
        <w:t>the HCP</w:t>
      </w:r>
      <w:r w:rsidR="009423B0" w:rsidRPr="003019C6">
        <w:t xml:space="preserve"> </w:t>
      </w:r>
      <w:r w:rsidR="003019C6" w:rsidRPr="003019C6">
        <w:t xml:space="preserve">will know </w:t>
      </w:r>
      <w:r w:rsidR="00DE2A4B">
        <w:t xml:space="preserve">in </w:t>
      </w:r>
      <w:r w:rsidR="003019C6" w:rsidRPr="003019C6">
        <w:t>any individual case if the claimant is being assessed</w:t>
      </w:r>
      <w:r w:rsidR="00CA2EC6" w:rsidRPr="00CA2EC6">
        <w:t xml:space="preserve"> for </w:t>
      </w:r>
      <w:r w:rsidR="003477A3" w:rsidRPr="00CA2EC6">
        <w:t xml:space="preserve">Income Related </w:t>
      </w:r>
      <w:r w:rsidR="00CA2EC6" w:rsidRPr="00CA2EC6">
        <w:t>ESA, is in receipt of DLA and is in education.</w:t>
      </w:r>
    </w:p>
    <w:p w14:paraId="78B4C771" w14:textId="77777777" w:rsidR="00336252" w:rsidRDefault="00336252" w:rsidP="00AC56C4"/>
    <w:p w14:paraId="2895144A" w14:textId="77777777" w:rsidR="000200F3" w:rsidRPr="005A7098" w:rsidRDefault="000200F3" w:rsidP="00654568">
      <w:pPr>
        <w:pStyle w:val="HeadingBold"/>
      </w:pPr>
      <w:r w:rsidRPr="005A7098">
        <w:t>Risk to self or others</w:t>
      </w:r>
    </w:p>
    <w:p w14:paraId="5485C5D7" w14:textId="0EA392D9" w:rsidR="000200F3" w:rsidRPr="000200F3" w:rsidRDefault="00637996" w:rsidP="000200F3">
      <w:r w:rsidRPr="00637996">
        <w:t xml:space="preserve">Under Regulation 29 of the Employment and Support Allowance Regulations 2008, a claimant may be treated as having </w:t>
      </w:r>
      <w:r w:rsidR="00104D8D">
        <w:t>l</w:t>
      </w:r>
      <w:r w:rsidRPr="00637996">
        <w:t xml:space="preserve">imited </w:t>
      </w:r>
      <w:r w:rsidR="00104D8D">
        <w:t>c</w:t>
      </w:r>
      <w:r w:rsidRPr="00637996">
        <w:t xml:space="preserve">apability for </w:t>
      </w:r>
      <w:r w:rsidR="00104D8D">
        <w:t>w</w:t>
      </w:r>
      <w:r w:rsidRPr="00637996">
        <w:t xml:space="preserve">ork (LCW) if, by reason of a physical or mental health condition, there would be a </w:t>
      </w:r>
      <w:r w:rsidR="003177C7">
        <w:t>Substantial Risk</w:t>
      </w:r>
      <w:r w:rsidRPr="00637996">
        <w:t xml:space="preserve"> to the health of the claimant or others were they found capable of work. This provision allows </w:t>
      </w:r>
      <w:r>
        <w:t>the DM</w:t>
      </w:r>
      <w:r w:rsidRPr="00637996">
        <w:t xml:space="preserve"> to recognise situations where, even if a claimant does not </w:t>
      </w:r>
      <w:r w:rsidR="002D6C0C">
        <w:t>meet the threshold criteria in</w:t>
      </w:r>
      <w:r w:rsidRPr="00637996">
        <w:t xml:space="preserve"> sufficient points from the LCW descriptors, engaging in work would likely trigger deterioration, unsafe behaviour, or other harm. Regulation 29 therefore ensures that claimants are not placed at risk by </w:t>
      </w:r>
      <w:r w:rsidR="00AC12D4">
        <w:t>advice of being below threshold</w:t>
      </w:r>
      <w:r w:rsidRPr="00637996">
        <w:t xml:space="preserve"> when the nature of their condition would make this unsafe</w:t>
      </w:r>
      <w:r w:rsidR="00E635A2">
        <w:t>.</w:t>
      </w:r>
    </w:p>
    <w:p w14:paraId="30A94F86" w14:textId="77777777" w:rsidR="00055A82" w:rsidRDefault="00055A82" w:rsidP="00AC56C4">
      <w:pPr>
        <w:rPr>
          <w:b/>
          <w:bCs/>
        </w:rPr>
      </w:pPr>
    </w:p>
    <w:p w14:paraId="506330E5" w14:textId="77777777" w:rsidR="000B4EE8" w:rsidRDefault="000B4EE8" w:rsidP="00540A8B">
      <w:pPr>
        <w:pStyle w:val="Normalbold"/>
      </w:pPr>
    </w:p>
    <w:p w14:paraId="1525AE41" w14:textId="77777777" w:rsidR="00654568" w:rsidRPr="00654568" w:rsidRDefault="00654568" w:rsidP="00654568"/>
    <w:p w14:paraId="1C7F5F09" w14:textId="505E655B" w:rsidR="00336252" w:rsidRPr="000B4EE8" w:rsidRDefault="002E3F87" w:rsidP="00540A8B">
      <w:pPr>
        <w:pStyle w:val="Normalbold"/>
        <w:rPr>
          <w:b w:val="0"/>
          <w:bCs/>
        </w:rPr>
      </w:pPr>
      <w:r w:rsidRPr="000B4EE8">
        <w:rPr>
          <w:b w:val="0"/>
          <w:bCs/>
        </w:rPr>
        <w:lastRenderedPageBreak/>
        <w:t>Treat as LCW criteria in Universal Credit - UC Regs 2013, Schedule 8</w:t>
      </w:r>
    </w:p>
    <w:p w14:paraId="62CEFF28" w14:textId="044BC97E" w:rsidR="002E3F87" w:rsidRDefault="00700A30" w:rsidP="00AC56C4">
      <w:r>
        <w:t>“</w:t>
      </w:r>
      <w:r w:rsidRPr="00700A30">
        <w:t>Circumstances in which a claimant is to be treated as having limited capability for work</w:t>
      </w:r>
      <w:r>
        <w:t>”</w:t>
      </w:r>
    </w:p>
    <w:p w14:paraId="705F71BD" w14:textId="77777777" w:rsidR="00700A30" w:rsidRDefault="00700A30" w:rsidP="00AC56C4"/>
    <w:p w14:paraId="0051D2A4" w14:textId="1057CFA9" w:rsidR="006154E1" w:rsidRDefault="00C70DB4" w:rsidP="00AC56C4">
      <w:r w:rsidRPr="00CA5BEA">
        <w:t xml:space="preserve">Note: </w:t>
      </w:r>
      <w:r w:rsidR="002C33E4" w:rsidRPr="00CA5BEA">
        <w:t>these</w:t>
      </w:r>
      <w:r w:rsidR="009A268B" w:rsidRPr="00CA5BEA">
        <w:t xml:space="preserve"> regulations </w:t>
      </w:r>
      <w:r w:rsidR="00A2264E" w:rsidRPr="00CA5BEA">
        <w:t>are</w:t>
      </w:r>
      <w:r w:rsidR="009A268B" w:rsidRPr="00CA5BEA">
        <w:t xml:space="preserve"> included for completeness</w:t>
      </w:r>
      <w:r w:rsidR="00A2264E" w:rsidRPr="00CA5BEA">
        <w:t>. The guidance detailed</w:t>
      </w:r>
      <w:r w:rsidR="00381D3A" w:rsidRPr="00CA5BEA">
        <w:t xml:space="preserve"> above for ESA should be followed.</w:t>
      </w:r>
    </w:p>
    <w:p w14:paraId="3CE0F82F" w14:textId="77777777" w:rsidR="003E2A41" w:rsidRPr="00B855DF" w:rsidRDefault="003E2A41" w:rsidP="00AC56C4"/>
    <w:p w14:paraId="71F7756F" w14:textId="51EEB8FF" w:rsidR="00247B67" w:rsidRPr="000B4EE8" w:rsidRDefault="00247B67" w:rsidP="00540A8B">
      <w:pPr>
        <w:pStyle w:val="Normalbold"/>
        <w:rPr>
          <w:b w:val="0"/>
          <w:bCs/>
        </w:rPr>
      </w:pPr>
      <w:r w:rsidRPr="000B4EE8">
        <w:rPr>
          <w:b w:val="0"/>
          <w:bCs/>
        </w:rPr>
        <w:t>Receiving certain treatments</w:t>
      </w:r>
    </w:p>
    <w:p w14:paraId="0FFC9295" w14:textId="6F06FC9B" w:rsidR="00247B67" w:rsidRDefault="00906AAF" w:rsidP="00B83A6E">
      <w:pPr>
        <w:pStyle w:val="ListParagraph"/>
        <w:numPr>
          <w:ilvl w:val="0"/>
          <w:numId w:val="26"/>
        </w:numPr>
      </w:pPr>
      <w:r w:rsidRPr="00906AAF">
        <w:t>The claimant is receiving</w:t>
      </w:r>
      <w:r>
        <w:t xml:space="preserve"> – (a) </w:t>
      </w:r>
      <w:r w:rsidRPr="00906AAF">
        <w:t>regular weekly treatment by way of</w:t>
      </w:r>
      <w:r>
        <w:t xml:space="preserve"> haemodialysis</w:t>
      </w:r>
      <w:r w:rsidR="00A27486">
        <w:t xml:space="preserve"> for </w:t>
      </w:r>
      <w:r w:rsidR="00A27486" w:rsidRPr="00A27486">
        <w:t>chronic</w:t>
      </w:r>
      <w:r w:rsidR="002872C1">
        <w:t xml:space="preserve"> renal failure; (b) treatment by way of</w:t>
      </w:r>
      <w:r w:rsidR="00F150F6">
        <w:t xml:space="preserve"> plasmapheresis; or (c) regular weekly treatment</w:t>
      </w:r>
      <w:r w:rsidR="0037084F">
        <w:t xml:space="preserve"> by way of total parenteral nutrition for gross</w:t>
      </w:r>
      <w:r w:rsidR="00CA4905">
        <w:t xml:space="preserve"> impairment of enteric function; </w:t>
      </w:r>
      <w:r w:rsidR="007F19D6">
        <w:t xml:space="preserve">or is recovering from </w:t>
      </w:r>
      <w:r w:rsidR="009C3229">
        <w:t>any</w:t>
      </w:r>
      <w:r w:rsidR="007F19D6">
        <w:t xml:space="preserve"> of </w:t>
      </w:r>
      <w:r w:rsidR="00D15FCC">
        <w:t>those</w:t>
      </w:r>
      <w:r w:rsidR="007F19D6">
        <w:t xml:space="preserve"> forms of treatment in circu</w:t>
      </w:r>
      <w:r w:rsidR="003B412A">
        <w:t xml:space="preserve">mstances in which the Secretary of State is satisfied </w:t>
      </w:r>
      <w:r w:rsidR="00573CE8">
        <w:t>that the claimant should be treated as having limited capability for work.</w:t>
      </w:r>
      <w:r w:rsidR="00CA4905">
        <w:t xml:space="preserve"> </w:t>
      </w:r>
    </w:p>
    <w:p w14:paraId="039BFCD6" w14:textId="77777777" w:rsidR="008407D8" w:rsidRDefault="008407D8" w:rsidP="008407D8">
      <w:pPr>
        <w:pStyle w:val="ListParagraph"/>
      </w:pPr>
    </w:p>
    <w:p w14:paraId="40F70730" w14:textId="3783595B" w:rsidR="00BC44BB" w:rsidRPr="000B4EE8" w:rsidRDefault="00BC44BB" w:rsidP="00540A8B">
      <w:pPr>
        <w:pStyle w:val="Normalbold"/>
        <w:rPr>
          <w:b w:val="0"/>
          <w:bCs/>
        </w:rPr>
      </w:pPr>
      <w:r w:rsidRPr="000B4EE8">
        <w:rPr>
          <w:b w:val="0"/>
          <w:bCs/>
        </w:rPr>
        <w:t>In hospital</w:t>
      </w:r>
      <w:r w:rsidR="00CD4E27" w:rsidRPr="000B4EE8">
        <w:rPr>
          <w:b w:val="0"/>
          <w:bCs/>
        </w:rPr>
        <w:t xml:space="preserve">  </w:t>
      </w:r>
    </w:p>
    <w:p w14:paraId="58FA34AC" w14:textId="3B2CA46A" w:rsidR="00BC44BB" w:rsidRDefault="00C630B4" w:rsidP="00B83A6E">
      <w:pPr>
        <w:pStyle w:val="ListParagraph"/>
        <w:numPr>
          <w:ilvl w:val="0"/>
          <w:numId w:val="26"/>
        </w:numPr>
      </w:pPr>
      <w:r>
        <w:t>(1) The claimant is – (a) undergoing medical or other</w:t>
      </w:r>
      <w:r w:rsidR="00B3216C">
        <w:t xml:space="preserve"> treatment as a patient in a hospital or similar ins</w:t>
      </w:r>
      <w:r w:rsidR="004E2D43">
        <w:t xml:space="preserve">titution; </w:t>
      </w:r>
      <w:r w:rsidR="00260188">
        <w:t xml:space="preserve">or (b) recovering from such treatment in circumstances in </w:t>
      </w:r>
      <w:r w:rsidR="00F2608D">
        <w:t xml:space="preserve">which the Secretary of State is satisfied that the </w:t>
      </w:r>
      <w:r w:rsidR="00BF6C11">
        <w:t xml:space="preserve">claimant should be treated as having limited capability for work. </w:t>
      </w:r>
      <w:r w:rsidR="00FE1AD6">
        <w:t xml:space="preserve">(2) The circumstances in which a claimant </w:t>
      </w:r>
      <w:r w:rsidR="007F0E27">
        <w:t>is to be regarded as undergoing treatment falling within sub-paragraph</w:t>
      </w:r>
      <w:r w:rsidR="00C92F41">
        <w:t xml:space="preserve"> (1</w:t>
      </w:r>
      <w:r w:rsidR="003A254B">
        <w:t>)(a)</w:t>
      </w:r>
      <w:r w:rsidR="00E1667A">
        <w:t xml:space="preserve"> includ</w:t>
      </w:r>
      <w:r w:rsidR="00BD176E">
        <w:t>e</w:t>
      </w:r>
      <w:r w:rsidR="00E1667A">
        <w:t xml:space="preserve"> where the </w:t>
      </w:r>
      <w:r w:rsidR="00DA3E89">
        <w:t>claimant is a</w:t>
      </w:r>
      <w:r w:rsidR="002E0E8D">
        <w:t xml:space="preserve">ttending a residential programme of </w:t>
      </w:r>
      <w:r w:rsidR="00852766">
        <w:t xml:space="preserve">rehabilitation for the treatment of drug or alcohol </w:t>
      </w:r>
      <w:r w:rsidR="00B33BF2">
        <w:t xml:space="preserve">dependency. (3) For the purposes of this </w:t>
      </w:r>
      <w:r w:rsidR="00BD176E">
        <w:t xml:space="preserve">paragraph, </w:t>
      </w:r>
      <w:r w:rsidR="006973C2">
        <w:t>a claimant is to be regarded as</w:t>
      </w:r>
      <w:r w:rsidR="00E92A16">
        <w:t xml:space="preserve"> undergoing treatment as a patient in a hospital or similar ins</w:t>
      </w:r>
      <w:r w:rsidR="008E7381">
        <w:t xml:space="preserve">titution only if that claimant has been advised by a </w:t>
      </w:r>
      <w:r w:rsidR="00B51795">
        <w:t xml:space="preserve">health care professional to stay </w:t>
      </w:r>
      <w:r w:rsidR="00902ECB">
        <w:t>for</w:t>
      </w:r>
      <w:r w:rsidR="00B51795">
        <w:t xml:space="preserve"> a period of 24 hours or longer</w:t>
      </w:r>
      <w:r w:rsidR="0069146F">
        <w:t xml:space="preserve"> following medical or other treatment. </w:t>
      </w:r>
    </w:p>
    <w:p w14:paraId="21412CD9" w14:textId="77777777" w:rsidR="008407D8" w:rsidRDefault="008407D8" w:rsidP="008407D8">
      <w:pPr>
        <w:pStyle w:val="ListParagraph"/>
      </w:pPr>
    </w:p>
    <w:p w14:paraId="27BA5E83" w14:textId="574C132F" w:rsidR="00BD176E" w:rsidRPr="000B4EE8" w:rsidRDefault="00BD176E" w:rsidP="00540A8B">
      <w:pPr>
        <w:pStyle w:val="Normalbold"/>
        <w:rPr>
          <w:b w:val="0"/>
          <w:bCs/>
        </w:rPr>
      </w:pPr>
      <w:r w:rsidRPr="000B4EE8">
        <w:rPr>
          <w:b w:val="0"/>
          <w:bCs/>
        </w:rPr>
        <w:t xml:space="preserve">Prevented </w:t>
      </w:r>
      <w:r w:rsidR="000C578E" w:rsidRPr="000B4EE8">
        <w:rPr>
          <w:b w:val="0"/>
          <w:bCs/>
        </w:rPr>
        <w:t>from working by law</w:t>
      </w:r>
    </w:p>
    <w:p w14:paraId="6BB4D8FE" w14:textId="04B6068D" w:rsidR="000C578E" w:rsidRDefault="009F2B78" w:rsidP="00B83A6E">
      <w:pPr>
        <w:pStyle w:val="ListParagraph"/>
        <w:numPr>
          <w:ilvl w:val="0"/>
          <w:numId w:val="26"/>
        </w:numPr>
      </w:pPr>
      <w:r>
        <w:t xml:space="preserve">(1) The claimant </w:t>
      </w:r>
      <w:r w:rsidR="00336D37">
        <w:t>–</w:t>
      </w:r>
      <w:r>
        <w:t xml:space="preserve"> </w:t>
      </w:r>
      <w:r w:rsidR="00336D37">
        <w:t xml:space="preserve">(a) is excluded or abstains from work </w:t>
      </w:r>
      <w:r w:rsidR="008E65F2">
        <w:t xml:space="preserve">pursuant to a request or notice </w:t>
      </w:r>
      <w:r w:rsidR="0040763D">
        <w:t>in writing lawfully made or giv</w:t>
      </w:r>
      <w:r w:rsidR="004A5C21">
        <w:t>en under</w:t>
      </w:r>
      <w:r w:rsidR="00C437D3">
        <w:t xml:space="preserve"> an enactment; or (b) is otherwise</w:t>
      </w:r>
      <w:r w:rsidR="00D868BF">
        <w:t xml:space="preserve"> prevented from working pursuant to </w:t>
      </w:r>
      <w:r w:rsidR="00B712D1">
        <w:t xml:space="preserve">an </w:t>
      </w:r>
      <w:r w:rsidR="00D868BF">
        <w:t>enactment, by reason of it</w:t>
      </w:r>
      <w:r w:rsidR="00AB5DF2">
        <w:t xml:space="preserve"> being known or reasonably suspected that the claimant </w:t>
      </w:r>
      <w:r w:rsidR="00F068D3">
        <w:t>is infected or contaminated by, or has been in contact with a case of</w:t>
      </w:r>
      <w:r w:rsidR="00B95C7D">
        <w:t xml:space="preserve">, a relevant infection or </w:t>
      </w:r>
      <w:r w:rsidR="008B3BA3">
        <w:t xml:space="preserve">contamination. </w:t>
      </w:r>
      <w:r w:rsidR="0063060B">
        <w:t>(2)</w:t>
      </w:r>
      <w:r w:rsidR="001203F8">
        <w:t xml:space="preserve"> In sub-paragraph (1) “</w:t>
      </w:r>
      <w:r w:rsidR="00A24A33">
        <w:t>relevant infection or contamination”</w:t>
      </w:r>
      <w:r w:rsidR="004D711C">
        <w:t xml:space="preserve"> means </w:t>
      </w:r>
      <w:r w:rsidR="00302AB1">
        <w:t>–</w:t>
      </w:r>
      <w:r w:rsidR="004D711C">
        <w:t xml:space="preserve"> </w:t>
      </w:r>
      <w:r w:rsidR="00302AB1">
        <w:t xml:space="preserve">(a) in England and Wales – (i) any incidence or </w:t>
      </w:r>
      <w:r w:rsidR="006A5668">
        <w:t>spread o</w:t>
      </w:r>
      <w:r w:rsidR="007B0469">
        <w:t>f</w:t>
      </w:r>
      <w:r w:rsidR="006A5668">
        <w:t xml:space="preserve"> infection or contamination, within the meaning of</w:t>
      </w:r>
      <w:r w:rsidR="00FA6166">
        <w:t xml:space="preserve"> section 45A (3) of the Public Health</w:t>
      </w:r>
      <w:r w:rsidR="002F256C">
        <w:t xml:space="preserve"> (Control of Disease)</w:t>
      </w:r>
      <w:r w:rsidR="0086423B">
        <w:t xml:space="preserve"> </w:t>
      </w:r>
      <w:r w:rsidR="002F256C">
        <w:t xml:space="preserve">Act 1984 (a) in respect of which </w:t>
      </w:r>
      <w:r w:rsidR="009B301D">
        <w:t>regulations are made under Part 2A of that Act (</w:t>
      </w:r>
      <w:r w:rsidR="009916FB">
        <w:t xml:space="preserve">public health protection) for the purpose of </w:t>
      </w:r>
      <w:r w:rsidR="00CF06C2">
        <w:t xml:space="preserve">preventing, protecting against, controlling </w:t>
      </w:r>
      <w:r w:rsidR="00B66BFE">
        <w:t>or providing a public health res</w:t>
      </w:r>
      <w:r w:rsidR="00574C25">
        <w:t>ponse to, such incidence or spread</w:t>
      </w:r>
      <w:r w:rsidR="00E3588F">
        <w:t>, o</w:t>
      </w:r>
      <w:r w:rsidR="00B36E99">
        <w:t>r</w:t>
      </w:r>
      <w:r w:rsidR="00E3588F">
        <w:t xml:space="preserve"> tuberculosis o</w:t>
      </w:r>
      <w:r w:rsidR="00DB3233">
        <w:t>r</w:t>
      </w:r>
      <w:r w:rsidR="00E3588F">
        <w:t xml:space="preserve"> any in</w:t>
      </w:r>
      <w:r w:rsidR="00431961">
        <w:t>fectious disease t</w:t>
      </w:r>
      <w:r w:rsidR="00393F8F">
        <w:t xml:space="preserve">o </w:t>
      </w:r>
      <w:r w:rsidR="00431961">
        <w:t>which</w:t>
      </w:r>
      <w:r w:rsidR="00DC0EA2">
        <w:t xml:space="preserve"> regulation 9 of the Public Health</w:t>
      </w:r>
      <w:r w:rsidR="00954B67">
        <w:t xml:space="preserve"> (A</w:t>
      </w:r>
      <w:r w:rsidR="000905B2">
        <w:t>ircraft) Regulations 1979 (powers in respect</w:t>
      </w:r>
      <w:r w:rsidR="001B0872">
        <w:t xml:space="preserve"> of person</w:t>
      </w:r>
      <w:r w:rsidR="00B51BA0">
        <w:t>s</w:t>
      </w:r>
      <w:r w:rsidR="001B0872">
        <w:t xml:space="preserve"> leaving</w:t>
      </w:r>
      <w:r w:rsidR="00A35DBF">
        <w:t xml:space="preserve"> aircraft) (a) applies or to which</w:t>
      </w:r>
      <w:r w:rsidR="00CB771C">
        <w:t xml:space="preserve"> regulation 10 of the Public Health (Ships) </w:t>
      </w:r>
      <w:r w:rsidR="00BA6D6C">
        <w:t>Regulations 1979 (</w:t>
      </w:r>
      <w:r w:rsidR="00BA6D6C" w:rsidRPr="00BA6D6C">
        <w:t xml:space="preserve">powers </w:t>
      </w:r>
      <w:r w:rsidR="0045696C">
        <w:t>in</w:t>
      </w:r>
      <w:r w:rsidR="00BA6D6C" w:rsidRPr="00BA6D6C">
        <w:t xml:space="preserve"> respect of certain persons </w:t>
      </w:r>
      <w:r w:rsidR="00CD1CE0">
        <w:t>on ships)</w:t>
      </w:r>
      <w:r w:rsidR="009C39A4">
        <w:t xml:space="preserve">(b) applies; and(b) in Scotland any </w:t>
      </w:r>
      <w:r w:rsidR="00902AB8">
        <w:t xml:space="preserve">– (i) infectious disease </w:t>
      </w:r>
      <w:r w:rsidR="002849A4">
        <w:t xml:space="preserve">within the meaning of section 1 (5) </w:t>
      </w:r>
      <w:r w:rsidR="006C7A8D">
        <w:t>of the Public Health etc (Scotland) Act 2008(c)</w:t>
      </w:r>
      <w:r w:rsidR="00925A39">
        <w:t>, or exposure to an organism causing th</w:t>
      </w:r>
      <w:r w:rsidR="00700D4D">
        <w:t>at</w:t>
      </w:r>
      <w:r w:rsidR="00925A39">
        <w:t xml:space="preserve"> disease; or </w:t>
      </w:r>
      <w:r w:rsidR="00862BE2">
        <w:t>(ii) contamination within the meaning of section</w:t>
      </w:r>
      <w:r w:rsidR="00E86113">
        <w:t xml:space="preserve"> 1 (5) of that Act, or exposure to a contaminant, to which section</w:t>
      </w:r>
      <w:r w:rsidR="003312AB">
        <w:t xml:space="preserve">s 56 to 58 of that Act (compensation) apply. </w:t>
      </w:r>
      <w:r w:rsidR="00902AB8">
        <w:t xml:space="preserve"> </w:t>
      </w:r>
    </w:p>
    <w:p w14:paraId="55E2FA6E" w14:textId="77777777" w:rsidR="008A2BAE" w:rsidRDefault="008A2BAE" w:rsidP="00FF66E4">
      <w:pPr>
        <w:rPr>
          <w:b/>
          <w:bCs/>
        </w:rPr>
      </w:pPr>
      <w:bookmarkStart w:id="57" w:name="_Hlk221280227"/>
    </w:p>
    <w:p w14:paraId="3B20DA95" w14:textId="67C801CD" w:rsidR="002974AD" w:rsidRPr="000B4EE8" w:rsidRDefault="002974AD" w:rsidP="00540A8B">
      <w:pPr>
        <w:pStyle w:val="Normalbold"/>
        <w:rPr>
          <w:b w:val="0"/>
          <w:bCs/>
        </w:rPr>
      </w:pPr>
      <w:r w:rsidRPr="000B4EE8">
        <w:rPr>
          <w:b w:val="0"/>
          <w:bCs/>
        </w:rPr>
        <w:t>Risk to self or others</w:t>
      </w:r>
    </w:p>
    <w:p w14:paraId="3A6727CF" w14:textId="115EFE16" w:rsidR="002974AD" w:rsidRDefault="002974AD" w:rsidP="00B83A6E">
      <w:pPr>
        <w:pStyle w:val="ListParagraph"/>
        <w:numPr>
          <w:ilvl w:val="0"/>
          <w:numId w:val="26"/>
        </w:numPr>
      </w:pPr>
      <w:r>
        <w:t xml:space="preserve">(1) </w:t>
      </w:r>
      <w:r w:rsidR="00C239EE">
        <w:t xml:space="preserve">The claimant is suffering from a specific illness, disease or </w:t>
      </w:r>
      <w:r w:rsidR="00B7204D">
        <w:t xml:space="preserve">disablement by reason of which there would be a </w:t>
      </w:r>
      <w:r w:rsidR="003177C7">
        <w:t>Substantial Risk</w:t>
      </w:r>
      <w:r w:rsidR="00EF798D">
        <w:t xml:space="preserve"> to the physical or mental health of any person were the claimant </w:t>
      </w:r>
      <w:r w:rsidR="00E04724">
        <w:t xml:space="preserve">found not to have limited </w:t>
      </w:r>
      <w:r w:rsidR="00AD6C66">
        <w:t>capability</w:t>
      </w:r>
      <w:r w:rsidR="00E04724">
        <w:t xml:space="preserve"> for work (2) </w:t>
      </w:r>
      <w:r w:rsidR="00BE2474">
        <w:t xml:space="preserve">This paragraph does not apply where the risk could be reduced </w:t>
      </w:r>
      <w:r w:rsidR="00B17320">
        <w:t>by a significant amount by – (a) reasonable a</w:t>
      </w:r>
      <w:r w:rsidR="00F322B8">
        <w:t>djustments being made in the claimant</w:t>
      </w:r>
      <w:r w:rsidR="00575464">
        <w:t>’</w:t>
      </w:r>
      <w:r w:rsidR="00F322B8">
        <w:t>s workplace</w:t>
      </w:r>
      <w:r w:rsidR="00575464">
        <w:t>; or (b) the claimant taking medication to manage</w:t>
      </w:r>
      <w:r w:rsidR="005051F4">
        <w:t xml:space="preserve"> their condition where such medication has been prescribed for the claimant</w:t>
      </w:r>
      <w:r w:rsidR="005E1E28">
        <w:t xml:space="preserve"> by a registered medical practitioner treating the claimant. </w:t>
      </w:r>
    </w:p>
    <w:bookmarkEnd w:id="57"/>
    <w:p w14:paraId="72E1292C" w14:textId="77777777" w:rsidR="000442EE" w:rsidRDefault="000442EE" w:rsidP="002C6C4D">
      <w:pPr>
        <w:rPr>
          <w:b/>
          <w:bCs/>
        </w:rPr>
      </w:pPr>
    </w:p>
    <w:p w14:paraId="439296FF" w14:textId="14E36688" w:rsidR="002C6C4D" w:rsidRPr="000B4EE8" w:rsidRDefault="002C6C4D" w:rsidP="00540A8B">
      <w:pPr>
        <w:pStyle w:val="Normalbold"/>
        <w:rPr>
          <w:b w:val="0"/>
          <w:bCs/>
        </w:rPr>
      </w:pPr>
      <w:r w:rsidRPr="000B4EE8">
        <w:rPr>
          <w:b w:val="0"/>
          <w:bCs/>
        </w:rPr>
        <w:t>Life threatening disease</w:t>
      </w:r>
    </w:p>
    <w:p w14:paraId="091EB459" w14:textId="3E155F85" w:rsidR="00387414" w:rsidRDefault="00387414" w:rsidP="00B83A6E">
      <w:pPr>
        <w:pStyle w:val="ListParagraph"/>
        <w:numPr>
          <w:ilvl w:val="0"/>
          <w:numId w:val="26"/>
        </w:numPr>
      </w:pPr>
      <w:r>
        <w:t>The claimant is suffering from a life-threatening</w:t>
      </w:r>
      <w:r w:rsidR="003C3D09">
        <w:t xml:space="preserve"> disease in relation to which – (a) there is medical evidence </w:t>
      </w:r>
      <w:r w:rsidR="00AE1884">
        <w:t>that the disease is uncontrollable, or uncontrolled</w:t>
      </w:r>
      <w:r w:rsidR="00B96B03">
        <w:t xml:space="preserve">, by a recognised therapeutic procedure; and (b) </w:t>
      </w:r>
      <w:r w:rsidR="00036CB0">
        <w:t>in the case of a disease that is uncontrolled, there is a reasonable cause</w:t>
      </w:r>
      <w:r w:rsidR="003C6E0D">
        <w:t xml:space="preserve"> for it not to be controlled by a recognised therape</w:t>
      </w:r>
      <w:r w:rsidR="009003D9">
        <w:t xml:space="preserve">utic procedure. </w:t>
      </w:r>
    </w:p>
    <w:p w14:paraId="3C0BE0C4" w14:textId="77777777" w:rsidR="00BC5B73" w:rsidRDefault="00BC5B73" w:rsidP="00BC5B73">
      <w:pPr>
        <w:pStyle w:val="ListParagraph"/>
      </w:pPr>
    </w:p>
    <w:p w14:paraId="0C9C387B" w14:textId="258D75BD" w:rsidR="00C6630A" w:rsidRPr="000B4EE8" w:rsidRDefault="00C6630A" w:rsidP="00540A8B">
      <w:pPr>
        <w:pStyle w:val="Normalbold"/>
        <w:rPr>
          <w:b w:val="0"/>
          <w:bCs/>
        </w:rPr>
      </w:pPr>
      <w:r w:rsidRPr="000B4EE8">
        <w:rPr>
          <w:b w:val="0"/>
          <w:bCs/>
        </w:rPr>
        <w:t>Disabled and over the age</w:t>
      </w:r>
      <w:r w:rsidR="00BC5B73" w:rsidRPr="000B4EE8">
        <w:rPr>
          <w:b w:val="0"/>
          <w:bCs/>
        </w:rPr>
        <w:t xml:space="preserve"> for state pension credit</w:t>
      </w:r>
    </w:p>
    <w:p w14:paraId="185D9F66" w14:textId="38547820" w:rsidR="00BC5B73" w:rsidRDefault="00BC5B73" w:rsidP="00B83A6E">
      <w:pPr>
        <w:pStyle w:val="ListParagraph"/>
        <w:numPr>
          <w:ilvl w:val="0"/>
          <w:numId w:val="26"/>
        </w:numPr>
      </w:pPr>
      <w:r>
        <w:t xml:space="preserve">The claimant has reached </w:t>
      </w:r>
      <w:r w:rsidR="00E653A5">
        <w:t>the qualifying age for state pension credit and is ent</w:t>
      </w:r>
      <w:r w:rsidR="007039D0">
        <w:t xml:space="preserve">itled to disability living allowance </w:t>
      </w:r>
      <w:r w:rsidR="005A0334">
        <w:t xml:space="preserve">or personal independence payment. </w:t>
      </w:r>
    </w:p>
    <w:p w14:paraId="2E65AA9A" w14:textId="77777777" w:rsidR="005A0334" w:rsidRDefault="005A0334" w:rsidP="00540A8B">
      <w:pPr>
        <w:pStyle w:val="Normalbold"/>
      </w:pPr>
    </w:p>
    <w:p w14:paraId="5B18BF46" w14:textId="4C306813" w:rsidR="005A0334" w:rsidRPr="000B4EE8" w:rsidRDefault="00017CF8" w:rsidP="009A2A68">
      <w:pPr>
        <w:pStyle w:val="HeadingBold"/>
      </w:pPr>
      <w:r w:rsidRPr="000B4EE8">
        <w:t xml:space="preserve">Treat as LCW criteria </w:t>
      </w:r>
      <w:r w:rsidR="00D53CFE" w:rsidRPr="000B4EE8">
        <w:t>consistent between ESA and UC</w:t>
      </w:r>
    </w:p>
    <w:p w14:paraId="4D0D874E" w14:textId="77777777" w:rsidR="009A2A68" w:rsidRDefault="009A2A68" w:rsidP="00D53CFE"/>
    <w:p w14:paraId="13EBAF4C" w14:textId="01AC60E3" w:rsidR="00165F45" w:rsidRDefault="00003BBE" w:rsidP="00D53CFE">
      <w:r>
        <w:t>As mentioned above, the wording for the “Treat as LCW” crit</w:t>
      </w:r>
      <w:r w:rsidR="005529EA">
        <w:t>eria is different within the UC and ESA Regulations for the following areas:</w:t>
      </w:r>
    </w:p>
    <w:p w14:paraId="32EEAC2F" w14:textId="33FFC971" w:rsidR="00AE1351" w:rsidRDefault="00DD1726" w:rsidP="00F67810">
      <w:pPr>
        <w:pStyle w:val="Bullet"/>
      </w:pPr>
      <w:r>
        <w:t>Infectious Disease</w:t>
      </w:r>
      <w:r w:rsidR="003A30BE">
        <w:t xml:space="preserve">  </w:t>
      </w:r>
    </w:p>
    <w:p w14:paraId="3B9E2CB2" w14:textId="17D95DEF" w:rsidR="00AE1351" w:rsidRDefault="00DD1726" w:rsidP="00F67810">
      <w:pPr>
        <w:pStyle w:val="Bullet"/>
      </w:pPr>
      <w:r>
        <w:t>Hospital Inpatient</w:t>
      </w:r>
    </w:p>
    <w:p w14:paraId="10451602" w14:textId="0A9FD931" w:rsidR="00E02D85" w:rsidRDefault="00DD1726" w:rsidP="00F67810">
      <w:pPr>
        <w:pStyle w:val="Bullet"/>
      </w:pPr>
      <w:r>
        <w:t>Regular Treatment</w:t>
      </w:r>
    </w:p>
    <w:p w14:paraId="0A3DFE5D" w14:textId="07B7087B" w:rsidR="00E02D85" w:rsidRDefault="00E02D85" w:rsidP="00F67810">
      <w:pPr>
        <w:pStyle w:val="Bullet"/>
      </w:pPr>
      <w:r>
        <w:t>Risk to self or others</w:t>
      </w:r>
    </w:p>
    <w:p w14:paraId="2983724A" w14:textId="77777777" w:rsidR="00AE1351" w:rsidRDefault="00AE1351" w:rsidP="00D53CFE">
      <w:pPr>
        <w:rPr>
          <w:b/>
          <w:bCs/>
        </w:rPr>
      </w:pPr>
    </w:p>
    <w:p w14:paraId="60851DF6" w14:textId="09378E8D" w:rsidR="00DD1726" w:rsidRPr="005D5BC8" w:rsidRDefault="00DD1726" w:rsidP="00D53CFE">
      <w:r>
        <w:t>However</w:t>
      </w:r>
      <w:r w:rsidR="009A2637">
        <w:t xml:space="preserve">, the policy </w:t>
      </w:r>
      <w:r w:rsidR="009A2637" w:rsidRPr="005D5BC8">
        <w:t>intent remains the same in both UC and ESA</w:t>
      </w:r>
    </w:p>
    <w:p w14:paraId="551C8277" w14:textId="77777777" w:rsidR="00315E0D" w:rsidRPr="005D5BC8" w:rsidRDefault="00315E0D" w:rsidP="00D53CFE"/>
    <w:p w14:paraId="58A19AEE" w14:textId="405B2DBF" w:rsidR="00D165C3" w:rsidRPr="000B4EE8" w:rsidRDefault="009A2637" w:rsidP="00540A8B">
      <w:pPr>
        <w:pStyle w:val="Normalbold"/>
        <w:rPr>
          <w:b w:val="0"/>
          <w:bCs/>
        </w:rPr>
      </w:pPr>
      <w:r w:rsidRPr="000B4EE8">
        <w:rPr>
          <w:b w:val="0"/>
          <w:bCs/>
        </w:rPr>
        <w:t>Treat as LCW crite</w:t>
      </w:r>
      <w:r w:rsidR="00D165C3" w:rsidRPr="000B4EE8">
        <w:rPr>
          <w:b w:val="0"/>
          <w:bCs/>
        </w:rPr>
        <w:t>ria present in ESA that are not applicable in UC</w:t>
      </w:r>
      <w:r w:rsidR="006906F3" w:rsidRPr="000B4EE8">
        <w:rPr>
          <w:b w:val="0"/>
          <w:bCs/>
        </w:rPr>
        <w:t xml:space="preserve"> </w:t>
      </w:r>
    </w:p>
    <w:p w14:paraId="2A2E247B" w14:textId="77777777" w:rsidR="00142346" w:rsidRDefault="00142346" w:rsidP="00D53CFE">
      <w:pPr>
        <w:rPr>
          <w:b/>
          <w:bCs/>
        </w:rPr>
      </w:pPr>
    </w:p>
    <w:p w14:paraId="7CC1642C" w14:textId="4047A43B" w:rsidR="00D165C3" w:rsidRPr="000B4EE8" w:rsidRDefault="00D165C3" w:rsidP="009A2A68">
      <w:pPr>
        <w:pStyle w:val="HeadingBold"/>
      </w:pPr>
      <w:r w:rsidRPr="000B4EE8">
        <w:t>Pregnancy</w:t>
      </w:r>
    </w:p>
    <w:p w14:paraId="22B69F91" w14:textId="520A1776" w:rsidR="00D165C3" w:rsidRDefault="00D165C3" w:rsidP="00D165C3">
      <w:r>
        <w:t>There is no “</w:t>
      </w:r>
      <w:r w:rsidRPr="00D165C3">
        <w:t>Treat as LCW</w:t>
      </w:r>
      <w:r>
        <w:t>”</w:t>
      </w:r>
      <w:r w:rsidR="003965A6">
        <w:t xml:space="preserve"> option for pregnant women close to the dates of their </w:t>
      </w:r>
      <w:r w:rsidR="00652109">
        <w:t>confinement in UC. Those entit</w:t>
      </w:r>
      <w:r w:rsidR="00AD4013">
        <w:t xml:space="preserve">led to and within the maternity allowance </w:t>
      </w:r>
      <w:r w:rsidR="005B7B78">
        <w:t xml:space="preserve">period, or those within the period of 11 weeks before the Estimated Date of Confinement (EDC), and </w:t>
      </w:r>
      <w:r w:rsidR="0002791A">
        <w:t xml:space="preserve">15 weeks after the Actual Date of Confinement (ADC), </w:t>
      </w:r>
      <w:r w:rsidR="00D64C06">
        <w:t>who are not entitled to Maternity Allowance or Stat</w:t>
      </w:r>
      <w:r w:rsidR="008E5341">
        <w:t xml:space="preserve">utory Maternity Pay, will have different work-related requirements for </w:t>
      </w:r>
      <w:r w:rsidR="008E5341" w:rsidRPr="00417E4C">
        <w:t>UC but will not be “</w:t>
      </w:r>
      <w:r w:rsidR="008E5341">
        <w:t>Treat as LCW”</w:t>
      </w:r>
      <w:r w:rsidR="00BD488B">
        <w:t>.</w:t>
      </w:r>
    </w:p>
    <w:p w14:paraId="206CA0EA" w14:textId="77777777" w:rsidR="00E029FB" w:rsidRDefault="00E029FB" w:rsidP="00D165C3"/>
    <w:p w14:paraId="795A18B3" w14:textId="67890E83" w:rsidR="005627F4" w:rsidRPr="000B4EE8" w:rsidRDefault="00E029FB" w:rsidP="009A2A68">
      <w:pPr>
        <w:pStyle w:val="HeadingBold"/>
      </w:pPr>
      <w:r w:rsidRPr="000B4EE8">
        <w:t>Those in Education and Entit</w:t>
      </w:r>
      <w:r w:rsidR="005627F4" w:rsidRPr="000B4EE8">
        <w:t>led to DLA</w:t>
      </w:r>
    </w:p>
    <w:p w14:paraId="16E3B648" w14:textId="1C37ECCD" w:rsidR="005627F4" w:rsidRDefault="005627F4" w:rsidP="006B3D6B">
      <w:pPr>
        <w:jc w:val="both"/>
      </w:pPr>
      <w:r>
        <w:t xml:space="preserve">Regulations for disabled students are different in UC </w:t>
      </w:r>
      <w:r w:rsidR="00396FD9">
        <w:t>than in ESA</w:t>
      </w:r>
      <w:r w:rsidR="002D0331">
        <w:t xml:space="preserve">. </w:t>
      </w:r>
      <w:r w:rsidR="00C7173C">
        <w:t xml:space="preserve">Disabled students should be referred for a WCA in </w:t>
      </w:r>
      <w:r w:rsidR="00667AB4">
        <w:t>accordance to the standard referral process in UC.</w:t>
      </w:r>
    </w:p>
    <w:p w14:paraId="0B0B2CF3" w14:textId="77777777" w:rsidR="004831B1" w:rsidRPr="005A7098" w:rsidRDefault="004831B1" w:rsidP="006B3D6B">
      <w:pPr>
        <w:jc w:val="both"/>
      </w:pPr>
    </w:p>
    <w:p w14:paraId="2834F4A9" w14:textId="32C4A56F" w:rsidR="003811C1" w:rsidRPr="000B4EE8" w:rsidRDefault="003811C1" w:rsidP="00540A8B">
      <w:pPr>
        <w:pStyle w:val="Normalbold"/>
        <w:rPr>
          <w:b w:val="0"/>
          <w:bCs/>
        </w:rPr>
      </w:pPr>
      <w:r w:rsidRPr="000B4EE8">
        <w:rPr>
          <w:b w:val="0"/>
          <w:bCs/>
        </w:rPr>
        <w:t>Treat as LCW criteria present in UC that are not applicable in ESA</w:t>
      </w:r>
    </w:p>
    <w:p w14:paraId="1809A209" w14:textId="77777777" w:rsidR="003811C1" w:rsidRDefault="003811C1" w:rsidP="003811C1">
      <w:pPr>
        <w:jc w:val="both"/>
      </w:pPr>
      <w:r w:rsidRPr="003811C1">
        <w:lastRenderedPageBreak/>
        <w:t>Although UC is a working age benefit, there are situations where there are claims from couples where one is under, and one is over, State Pension Credit age. This means that a claimant, as one of a couple, who is over State Pension Credit age is in receipt of UC.</w:t>
      </w:r>
    </w:p>
    <w:p w14:paraId="01D94AB5" w14:textId="77777777" w:rsidR="00142346" w:rsidRPr="003811C1" w:rsidRDefault="00142346" w:rsidP="003811C1">
      <w:pPr>
        <w:jc w:val="both"/>
      </w:pPr>
    </w:p>
    <w:p w14:paraId="2379CD42" w14:textId="28843A9B" w:rsidR="003811C1" w:rsidRDefault="003811C1" w:rsidP="003811C1">
      <w:pPr>
        <w:jc w:val="both"/>
      </w:pPr>
      <w:r w:rsidRPr="003811C1">
        <w:t xml:space="preserve">The regulations allow that where that older claimant is in receipt of DLA or PIP (Personal Independence Payment) or AA (Attendance Allowance), </w:t>
      </w:r>
      <w:r w:rsidR="001A1513">
        <w:t>they</w:t>
      </w:r>
      <w:r w:rsidRPr="003811C1">
        <w:t xml:space="preserve"> can be determined as having LCW or LCWRA (depending on their level of entitlement to one of those benefits) without the need to be referred for a WCA. To be specific, where the claimant has reached the qualifying age for State Pension Credit and is entitled to AA, the care component of DLA at the highest rate or the daily living component of PIP at the enhanced rate, then the claimant can be treated as having LCWRA. Where they are entitled to other rates of DLA or PIP, they can be treated as having LCW.</w:t>
      </w:r>
    </w:p>
    <w:p w14:paraId="78BA577B" w14:textId="77777777" w:rsidR="00142346" w:rsidRPr="003811C1" w:rsidRDefault="00142346" w:rsidP="003811C1">
      <w:pPr>
        <w:jc w:val="both"/>
      </w:pPr>
    </w:p>
    <w:p w14:paraId="629B0469" w14:textId="77777777" w:rsidR="003811C1" w:rsidRDefault="003811C1" w:rsidP="003811C1">
      <w:r>
        <w:t xml:space="preserve">There may be cases where, depending on the level of entitlement to DLA or PIP, the claimant can be determined as having LCW without a WCA, but the Decision Maker considers that LCWRA may be more appropriate to the claimant’s health condition. In these cases, the claimant would be referred for a WCA for advice on the LCWRA position. </w:t>
      </w:r>
    </w:p>
    <w:p w14:paraId="66261762" w14:textId="77777777" w:rsidR="00142346" w:rsidRDefault="00142346" w:rsidP="003811C1"/>
    <w:p w14:paraId="2AF19BE9" w14:textId="70052A80" w:rsidR="00667AB4" w:rsidRDefault="003811C1" w:rsidP="00D165C3">
      <w:r>
        <w:t>There may also be cases where that older claimant has a health condition or disability but is not in receipt of DLA or PIP or AA, in which case the claimant may be referred for a WCA.</w:t>
      </w:r>
    </w:p>
    <w:p w14:paraId="08E0663A" w14:textId="3A3B72B1" w:rsidR="003811C1" w:rsidRDefault="003811C1" w:rsidP="003811C1">
      <w:pPr>
        <w:pStyle w:val="Heading2number"/>
      </w:pPr>
      <w:bookmarkStart w:id="58" w:name="_Toc237450233"/>
      <w:r>
        <w:t xml:space="preserve">Re-referral </w:t>
      </w:r>
      <w:r w:rsidR="004735A9">
        <w:t>S</w:t>
      </w:r>
      <w:r>
        <w:t>crutiny</w:t>
      </w:r>
      <w:bookmarkEnd w:id="58"/>
    </w:p>
    <w:p w14:paraId="4789D0D5" w14:textId="77777777" w:rsidR="00EA28A2" w:rsidRPr="00EA28A2" w:rsidRDefault="00EA28A2" w:rsidP="00EA28A2"/>
    <w:p w14:paraId="1C6BA3EE" w14:textId="0158FC17" w:rsidR="003811C1" w:rsidRDefault="003811C1" w:rsidP="003811C1">
      <w:r>
        <w:t xml:space="preserve">When a claimant has previously had a full </w:t>
      </w:r>
      <w:r w:rsidRPr="003811C1">
        <w:t>LCW/LCWRA assessment and the DM has accepted that the claimant has reached the threshold of functional limitation where they may be considered to have limited capability for work, after an appropriate period, the case will be referred to the Supplier for further advice. The re-referral date will normally be determined by the prognosis (or re-referral period) advised by the assessing HCP at the time of the assessment.</w:t>
      </w:r>
    </w:p>
    <w:p w14:paraId="0A9EC374" w14:textId="77777777" w:rsidR="00142346" w:rsidRDefault="00142346" w:rsidP="003811C1"/>
    <w:p w14:paraId="0E44D24F" w14:textId="73C926BF" w:rsidR="003811C1" w:rsidRDefault="003811C1" w:rsidP="003811C1">
      <w:r w:rsidRPr="003811C1">
        <w:t>The case will be re-referred to the Supplier and accessed by an appropriately trained HCP. At this stage, the HCP will review, through the MSRS application, the ESA85 or UC85 from the previous referral and the current</w:t>
      </w:r>
      <w:r w:rsidR="002D0331">
        <w:t xml:space="preserve"> </w:t>
      </w:r>
      <w:r w:rsidR="006C028F">
        <w:t>q</w:t>
      </w:r>
      <w:r w:rsidR="002D0331">
        <w:t>uestionnaire</w:t>
      </w:r>
      <w:r w:rsidRPr="003811C1">
        <w:t>, if completed by the claimant. The HCP then decides whether there is adequate evidence to support ongoing disability to meet the threshold of LCW and suggest the criteria are “satisfied” for a further period. The claimant is “accepted” as having ongoing limited capability for work with the appropriate justification indicating which descriptors apply and why none of the LCWRA categories apply.</w:t>
      </w:r>
    </w:p>
    <w:p w14:paraId="7627570F" w14:textId="77777777" w:rsidR="00142346" w:rsidRPr="003811C1" w:rsidRDefault="00142346" w:rsidP="003811C1"/>
    <w:p w14:paraId="4E67E108" w14:textId="06E05072" w:rsidR="00FB084B" w:rsidRDefault="00FB084B" w:rsidP="00FB084B">
      <w:r>
        <w:t xml:space="preserve">The HCP may request further medical evidence from a relevant Healthcare Practitioner involved in the care of the claimant. These requests can only be made providing the claimant has given </w:t>
      </w:r>
      <w:r w:rsidR="00662CDB">
        <w:t xml:space="preserve">their </w:t>
      </w:r>
      <w:r>
        <w:t xml:space="preserve">consent to do so. </w:t>
      </w:r>
    </w:p>
    <w:p w14:paraId="6A3100F8" w14:textId="77777777" w:rsidR="00142346" w:rsidRDefault="00142346" w:rsidP="00FB084B"/>
    <w:p w14:paraId="0230C0D5" w14:textId="77777777" w:rsidR="00FB084B" w:rsidRDefault="00FB084B" w:rsidP="00FB084B">
      <w:r>
        <w:t>If there is evidence of likely functional improvement since the previous full LCW/LCWRA assessment, the HCP may advise that the claimant is referred for a further full assessment.</w:t>
      </w:r>
    </w:p>
    <w:p w14:paraId="7ACD2560" w14:textId="77777777" w:rsidR="00142346" w:rsidRDefault="00142346" w:rsidP="00FB084B"/>
    <w:p w14:paraId="23626573" w14:textId="77777777" w:rsidR="00FB084B" w:rsidRDefault="00FB084B" w:rsidP="00FB084B">
      <w:r>
        <w:t>If there is evidence that the claimant has deteriorated/developed any new condition that would meet criteria for having LCWRA, this can also be advised at this time.</w:t>
      </w:r>
    </w:p>
    <w:p w14:paraId="7D5D28ED" w14:textId="77777777" w:rsidR="00142346" w:rsidRDefault="00142346" w:rsidP="00FB084B"/>
    <w:p w14:paraId="10DABDDB" w14:textId="2C7D1537" w:rsidR="00FB084B" w:rsidRDefault="00FB084B" w:rsidP="00FB084B">
      <w:r>
        <w:t xml:space="preserve">Cases may only be “satisfied/accepted” at re-referral scrutiny if a full LCW/LCWRA assessment was completed. The full ESA85/UC85 report may not always be visible on MSRS, for example if it was completed </w:t>
      </w:r>
      <w:r w:rsidR="006921A9">
        <w:t>on a clerical form</w:t>
      </w:r>
      <w:r>
        <w:t xml:space="preserve">. However, the referral details on MSRS should make it clear that the person has previously been subject to a full assessment and was found to have limited capability for work. </w:t>
      </w:r>
    </w:p>
    <w:p w14:paraId="3A562AA8" w14:textId="77777777" w:rsidR="00142346" w:rsidRDefault="00142346" w:rsidP="00FB084B"/>
    <w:p w14:paraId="3B9023F4" w14:textId="01167052" w:rsidR="009003D9" w:rsidRPr="009003D9" w:rsidRDefault="00FB084B" w:rsidP="009003D9">
      <w:pPr>
        <w:rPr>
          <w:b/>
          <w:bCs/>
        </w:rPr>
      </w:pPr>
      <w:r>
        <w:t xml:space="preserve">Cases cannot be satisfied/accepted if they were found to have LCWRA at previous assessment or </w:t>
      </w:r>
      <w:r w:rsidR="006921A9">
        <w:t>preboard</w:t>
      </w:r>
      <w:r>
        <w:t xml:space="preserve"> check. If a claimant was previously found to have LCWRA the HCP must review the case as a re-referral pre-board check. The HCP must then decide if there is adequate evidence to advise that LCWRA criteria continue to be met. If there is evidence of improvement in their functional abilities since the last assessment such that they no longer fulfil the LCWRA criteria nor meet any criteria for ‘Treat as LCW’ the claimant should be called for an assessment.</w:t>
      </w:r>
    </w:p>
    <w:p w14:paraId="662A994D" w14:textId="708A55A4" w:rsidR="006F06A3" w:rsidRDefault="00B2332B" w:rsidP="006F06A3">
      <w:pPr>
        <w:pStyle w:val="Heading2number"/>
      </w:pPr>
      <w:bookmarkStart w:id="59" w:name="_Toc237450234"/>
      <w:r>
        <w:t>IB</w:t>
      </w:r>
      <w:r w:rsidR="004B3FEA">
        <w:t>-</w:t>
      </w:r>
      <w:r>
        <w:t>Re-assessment</w:t>
      </w:r>
      <w:r w:rsidR="002B0AAA">
        <w:t xml:space="preserve"> Filework</w:t>
      </w:r>
      <w:bookmarkEnd w:id="59"/>
    </w:p>
    <w:p w14:paraId="108999A6" w14:textId="77777777" w:rsidR="00EA28A2" w:rsidRPr="00EA28A2" w:rsidRDefault="00EA28A2" w:rsidP="00EA28A2"/>
    <w:p w14:paraId="2BE103CF" w14:textId="07596A54" w:rsidR="001C36D9" w:rsidRDefault="00EA28A2" w:rsidP="00AC56C4">
      <w:r w:rsidRPr="00EA28A2">
        <w:t>In 2010 the Government announced plans to re-assess all current recipients of Incapacity Benefit (IB) and those in receipt of Income Support on grounds of incapacity in order to establish their readiness to work.</w:t>
      </w:r>
    </w:p>
    <w:p w14:paraId="5C49732B" w14:textId="77777777" w:rsidR="00142346" w:rsidRDefault="00142346" w:rsidP="00AC56C4"/>
    <w:p w14:paraId="1ACA540C" w14:textId="77777777" w:rsidR="0051468F" w:rsidRDefault="0051468F" w:rsidP="0051468F">
      <w:r>
        <w:t>At that time, there were 2.5 million people in receipt of IB who under the present system do not have support to work.</w:t>
      </w:r>
    </w:p>
    <w:p w14:paraId="4AF1C93F" w14:textId="77777777" w:rsidR="00142346" w:rsidRDefault="00142346" w:rsidP="0051468F"/>
    <w:p w14:paraId="5F071D9C" w14:textId="2714446C" w:rsidR="0051468F" w:rsidRDefault="0051468F" w:rsidP="0051468F">
      <w:r>
        <w:t xml:space="preserve">The intention was that the majority of those in receipt of IB will have a WCA to assess future benefit entitlement. </w:t>
      </w:r>
    </w:p>
    <w:p w14:paraId="1FA5D1E9" w14:textId="77777777" w:rsidR="009E1446" w:rsidRDefault="009E1446" w:rsidP="0051468F"/>
    <w:p w14:paraId="2F07CDED" w14:textId="2D61BD97" w:rsidR="0051468F" w:rsidRDefault="0051468F" w:rsidP="0051468F">
      <w:r>
        <w:t xml:space="preserve">Those claimants being assessed in IB re-assessment will be subject to a “Scrutiny” process by an HCP. This means at the </w:t>
      </w:r>
      <w:r w:rsidR="000B2BD5">
        <w:t>f</w:t>
      </w:r>
      <w:r>
        <w:t xml:space="preserve">ilework stage it will be possible to accept LCW and advise which descriptors apply, ‘Treat as LCW’, advise LCWRA applies, or advise that a full assessment is required to establish LCW/LCWRA status based on the evidence held. </w:t>
      </w:r>
    </w:p>
    <w:p w14:paraId="10FAE9F0" w14:textId="77777777" w:rsidR="00142346" w:rsidRDefault="00142346" w:rsidP="0051468F"/>
    <w:p w14:paraId="5973D849" w14:textId="77777777" w:rsidR="0051468F" w:rsidRDefault="0051468F" w:rsidP="0051468F">
      <w:r>
        <w:t xml:space="preserve">The WCA process will be the same for these claimants as those claiming ESA or UC. </w:t>
      </w:r>
    </w:p>
    <w:p w14:paraId="14A4DC52" w14:textId="77777777" w:rsidR="00142346" w:rsidRDefault="00142346" w:rsidP="0051468F"/>
    <w:p w14:paraId="4C3D4488" w14:textId="667ADDFC" w:rsidR="0051468F" w:rsidRDefault="0051468F" w:rsidP="0051468F">
      <w:r>
        <w:t xml:space="preserve">Those with limited capability for work will be placed in the work-related activity group; this will allow them to access </w:t>
      </w:r>
      <w:r w:rsidR="00B301CC">
        <w:t xml:space="preserve"> appropriate support.</w:t>
      </w:r>
    </w:p>
    <w:p w14:paraId="1D725150" w14:textId="77777777" w:rsidR="00142346" w:rsidRDefault="00142346" w:rsidP="0051468F"/>
    <w:p w14:paraId="3A6B3DFB" w14:textId="6C6AAF87" w:rsidR="007E5D74" w:rsidRDefault="0051468F" w:rsidP="00F95C32">
      <w:r>
        <w:t>Those who are capable of work will be able to apply for JSA.</w:t>
      </w:r>
      <w:r w:rsidR="008C2E69">
        <w:t xml:space="preserve"> </w:t>
      </w:r>
      <w:r>
        <w:t>Those who meet criteria of having LCWRA will have no requirement to participate in work-related activity.</w:t>
      </w:r>
    </w:p>
    <w:p w14:paraId="5F39953B" w14:textId="77777777" w:rsidR="004A2BB2" w:rsidRDefault="004A2BB2" w:rsidP="00F95C32"/>
    <w:p w14:paraId="10ABAFDE" w14:textId="259CF279" w:rsidR="009908B0" w:rsidRDefault="00733CBA" w:rsidP="009908B0">
      <w:pPr>
        <w:pStyle w:val="Heading2number"/>
      </w:pPr>
      <w:bookmarkStart w:id="60" w:name="_Toc237450235"/>
      <w:r>
        <w:lastRenderedPageBreak/>
        <w:t xml:space="preserve">Request and </w:t>
      </w:r>
      <w:r w:rsidR="00C7655B">
        <w:t>P</w:t>
      </w:r>
      <w:r>
        <w:t>rovision</w:t>
      </w:r>
      <w:r w:rsidR="000D76CC">
        <w:t xml:space="preserve"> of Advice</w:t>
      </w:r>
      <w:r w:rsidR="00122560">
        <w:t xml:space="preserve"> to the WCA </w:t>
      </w:r>
      <w:r w:rsidR="00480037">
        <w:t>Decision Maker</w:t>
      </w:r>
      <w:r w:rsidR="004B0C9E">
        <w:t xml:space="preserve"> (DM) when the </w:t>
      </w:r>
      <w:r w:rsidR="00104BF0">
        <w:t xml:space="preserve">Claimant submits </w:t>
      </w:r>
      <w:r w:rsidR="008C16AA">
        <w:t>further evidence</w:t>
      </w:r>
      <w:bookmarkEnd w:id="60"/>
    </w:p>
    <w:p w14:paraId="2DC47EBD" w14:textId="77777777" w:rsidR="00033FA8" w:rsidRDefault="00033FA8" w:rsidP="00033FA8"/>
    <w:p w14:paraId="5EDC8C26" w14:textId="6E323FBB" w:rsidR="00033FA8" w:rsidRDefault="00033FA8" w:rsidP="00033FA8">
      <w:r>
        <w:t>At times</w:t>
      </w:r>
      <w:r w:rsidR="000D668B">
        <w:t>, the D</w:t>
      </w:r>
      <w:r w:rsidR="00B56DB1">
        <w:t>M</w:t>
      </w:r>
      <w:r w:rsidR="000D668B">
        <w:t xml:space="preserve"> will ask</w:t>
      </w:r>
      <w:r w:rsidR="00B56DB1">
        <w:t xml:space="preserve"> </w:t>
      </w:r>
      <w:r w:rsidR="000D668B">
        <w:t xml:space="preserve">for advice </w:t>
      </w:r>
      <w:r w:rsidR="00B56DB1">
        <w:t>when further evidence has been made available in the course of an initial referral, a reconsideration or an appeal.</w:t>
      </w:r>
    </w:p>
    <w:p w14:paraId="38C9650C" w14:textId="77777777" w:rsidR="00142346" w:rsidRDefault="00142346" w:rsidP="00033FA8"/>
    <w:p w14:paraId="6A92743A" w14:textId="3F81F8EA" w:rsidR="0050216E" w:rsidRDefault="00B56DB1" w:rsidP="00033FA8">
      <w:r>
        <w:t>A coll</w:t>
      </w:r>
      <w:r w:rsidR="00931F46">
        <w:t xml:space="preserve">aborative </w:t>
      </w:r>
      <w:r w:rsidR="00291B00">
        <w:t>approach</w:t>
      </w:r>
      <w:r w:rsidR="00931F46">
        <w:t xml:space="preserve"> has been developed by JCP and the Supplier to provide guidance to both </w:t>
      </w:r>
      <w:r w:rsidR="00DC0E4F">
        <w:t xml:space="preserve">HCPs </w:t>
      </w:r>
      <w:r w:rsidR="00931F46">
        <w:t xml:space="preserve">and WCA </w:t>
      </w:r>
      <w:r w:rsidR="00291B00">
        <w:t>DMs</w:t>
      </w:r>
      <w:r w:rsidR="00931F46">
        <w:t xml:space="preserve"> to help in dealing with these referrals. Certain Supplier HCPs wi</w:t>
      </w:r>
      <w:r w:rsidR="00291B00">
        <w:t xml:space="preserve">ll be involved in providing this advice. Full details of this guidance is provided in the WCA </w:t>
      </w:r>
      <w:r w:rsidR="000B2BD5">
        <w:t>f</w:t>
      </w:r>
      <w:r w:rsidR="00291B00">
        <w:t xml:space="preserve">ilework </w:t>
      </w:r>
      <w:r w:rsidR="0079051C">
        <w:t>g</w:t>
      </w:r>
      <w:r w:rsidR="00291B00">
        <w:t>uidelines</w:t>
      </w:r>
      <w:r w:rsidR="0050216E">
        <w:t>. This section of the Handbook serves to provide assessing HCPs with background awareness of this role.</w:t>
      </w:r>
    </w:p>
    <w:p w14:paraId="015E816F" w14:textId="2111204C" w:rsidR="0050216E" w:rsidRDefault="0050216E" w:rsidP="0050216E">
      <w:pPr>
        <w:pStyle w:val="Heading3number"/>
      </w:pPr>
      <w:bookmarkStart w:id="61" w:name="_Toc237450236"/>
      <w:r>
        <w:t>Advice provided by Supplier HCPs</w:t>
      </w:r>
      <w:bookmarkEnd w:id="61"/>
    </w:p>
    <w:p w14:paraId="7C6DE390" w14:textId="61E6E118" w:rsidR="0050216E" w:rsidRDefault="0050216E" w:rsidP="0050216E">
      <w:r>
        <w:t xml:space="preserve">Decision Makers can request advice from the Supplier in 2 </w:t>
      </w:r>
      <w:r w:rsidR="00DC0E4F">
        <w:t>a</w:t>
      </w:r>
      <w:r>
        <w:t>reas</w:t>
      </w:r>
      <w:r w:rsidR="006506BE">
        <w:t>:</w:t>
      </w:r>
    </w:p>
    <w:p w14:paraId="1E865335" w14:textId="1A93A760" w:rsidR="0050216E" w:rsidRDefault="005F6AFC" w:rsidP="00770766">
      <w:pPr>
        <w:pStyle w:val="Bullet"/>
      </w:pPr>
      <w:r>
        <w:t>Before the initial decision is made.</w:t>
      </w:r>
    </w:p>
    <w:p w14:paraId="14B4835E" w14:textId="0833A8BC" w:rsidR="005F6AFC" w:rsidRDefault="005F6AFC" w:rsidP="00F54544">
      <w:pPr>
        <w:pStyle w:val="bullet-level2"/>
      </w:pPr>
      <w:r>
        <w:t xml:space="preserve">The </w:t>
      </w:r>
      <w:r w:rsidR="00CE6F9B">
        <w:t>DM</w:t>
      </w:r>
      <w:r>
        <w:t xml:space="preserve"> may require clarification on an existing report on occasions when the claimant submits additional evidence to the </w:t>
      </w:r>
      <w:r w:rsidR="00CE6F9B">
        <w:t>DM</w:t>
      </w:r>
      <w:r>
        <w:t xml:space="preserve"> after the assessment has been completed but before the DM has provided an outcome decision.</w:t>
      </w:r>
    </w:p>
    <w:p w14:paraId="35BDEC86" w14:textId="77777777" w:rsidR="00654568" w:rsidRDefault="00654568" w:rsidP="00654568">
      <w:pPr>
        <w:pStyle w:val="bullet-level2"/>
        <w:numPr>
          <w:ilvl w:val="0"/>
          <w:numId w:val="0"/>
        </w:numPr>
        <w:ind w:left="454" w:hanging="227"/>
      </w:pPr>
    </w:p>
    <w:p w14:paraId="67B0C0FC" w14:textId="5B794904" w:rsidR="005F6AFC" w:rsidRDefault="005F6AFC" w:rsidP="00770766">
      <w:pPr>
        <w:pStyle w:val="Bullet"/>
      </w:pPr>
      <w:r>
        <w:t>After the decision is made.</w:t>
      </w:r>
    </w:p>
    <w:p w14:paraId="139FD9F1" w14:textId="0845FD91" w:rsidR="005F6AFC" w:rsidRDefault="005F6AFC" w:rsidP="00F54544">
      <w:pPr>
        <w:pStyle w:val="bullet-level2"/>
      </w:pPr>
      <w:r>
        <w:t>These cases are reconsiderations, either with or without an appeal</w:t>
      </w:r>
      <w:r w:rsidR="002A26E8">
        <w:t>. In</w:t>
      </w:r>
      <w:r>
        <w:t xml:space="preserve"> most cases there will be additional evidence to be considered.</w:t>
      </w:r>
    </w:p>
    <w:p w14:paraId="7904CAAE" w14:textId="77777777" w:rsidR="00AF55EA" w:rsidRDefault="00AF55EA" w:rsidP="00F54544">
      <w:pPr>
        <w:pStyle w:val="bullet-level2"/>
      </w:pPr>
      <w:r>
        <w:t>This is usually provided by the claimant or the claimant’s representative.</w:t>
      </w:r>
    </w:p>
    <w:p w14:paraId="0A5107C1" w14:textId="3299F970" w:rsidR="005F6AFC" w:rsidRDefault="005F6AFC" w:rsidP="005F6AFC">
      <w:pPr>
        <w:pStyle w:val="Heading3number"/>
      </w:pPr>
      <w:bookmarkStart w:id="62" w:name="_Toc237450237"/>
      <w:r>
        <w:t xml:space="preserve">The </w:t>
      </w:r>
      <w:r w:rsidR="00971F3D">
        <w:t>R</w:t>
      </w:r>
      <w:r>
        <w:t>ole of the HCP</w:t>
      </w:r>
      <w:bookmarkEnd w:id="62"/>
    </w:p>
    <w:p w14:paraId="68E27093" w14:textId="1CF7A1DF" w:rsidR="00D26C07" w:rsidRDefault="00D26C07" w:rsidP="00D26C07">
      <w:r>
        <w:t xml:space="preserve">The appropriately trained HCP will provide advice to the DM using all their skills as a Disability Analyst. They will review all the evidence on file and provide advice on likely functional implications of any medical evidence provided. The HCP must take into account </w:t>
      </w:r>
      <w:r w:rsidR="00F867D1">
        <w:t xml:space="preserve">the primary role of </w:t>
      </w:r>
      <w:r w:rsidR="006C028F">
        <w:t>h</w:t>
      </w:r>
      <w:r w:rsidR="006D6779">
        <w:t xml:space="preserve">ealthcare </w:t>
      </w:r>
      <w:r w:rsidR="00693F1E">
        <w:t>providers is</w:t>
      </w:r>
      <w:r>
        <w:t xml:space="preserve"> to diagnose and treat any medical conditions that the patient/claimant presents to them. </w:t>
      </w:r>
    </w:p>
    <w:p w14:paraId="4AD57D29" w14:textId="77777777" w:rsidR="00142346" w:rsidRDefault="00142346" w:rsidP="00D26C07"/>
    <w:p w14:paraId="5F39B95C" w14:textId="0F394C75" w:rsidR="00D26C07" w:rsidRDefault="00D26C07" w:rsidP="00D26C07">
      <w:r>
        <w:t xml:space="preserve">Any information or medical report </w:t>
      </w:r>
      <w:r w:rsidR="00B57669">
        <w:t>provided</w:t>
      </w:r>
      <w:r>
        <w:t xml:space="preserve"> to the Department for Work and Pensions in relation to disability benefits is a purely secondary activity to </w:t>
      </w:r>
      <w:r w:rsidR="00327AA9">
        <w:t>their</w:t>
      </w:r>
      <w:r w:rsidR="00553C2C">
        <w:t xml:space="preserve"> </w:t>
      </w:r>
      <w:r>
        <w:t>therapeutic role. A clinician does not routinely consider the functional restrictions or disabling effects of the medical conditions that they treat. The HCP must take into consideration that the clinician may have no specific training in assessing disabilities in their medical education and may have considerable difficulty in giving an accurate assessment or forming an opinion in relation to the functional restrictions experienced by their patient. In addition, clinicians usually have at best, very limited knowledge of entitlement criteria to ESA/UC through the WCA process.</w:t>
      </w:r>
    </w:p>
    <w:p w14:paraId="3E068F33" w14:textId="77777777" w:rsidR="00142346" w:rsidRDefault="00142346" w:rsidP="00D26C07"/>
    <w:p w14:paraId="34F42175" w14:textId="1167E14F" w:rsidR="00D26C07" w:rsidRDefault="00D26C07" w:rsidP="00D26C07">
      <w:r>
        <w:t xml:space="preserve">Approved HCPs are specifically trained in the assessment of disability. </w:t>
      </w:r>
      <w:r w:rsidR="00BA6C2F">
        <w:t>By evaluating the clinical history, the physical examination, and informal observations in the light of the claimant’s daily activities</w:t>
      </w:r>
      <w:r w:rsidR="00370FAA">
        <w:t>, the medical disability analyst is able to provide an accurate and consistent assessment of the function</w:t>
      </w:r>
      <w:r w:rsidR="00516599">
        <w:t>al</w:t>
      </w:r>
      <w:r w:rsidR="00370FAA">
        <w:t xml:space="preserve"> restrictions. This assessment is </w:t>
      </w:r>
      <w:r w:rsidR="00370FAA">
        <w:lastRenderedPageBreak/>
        <w:t xml:space="preserve">based on the HCP’s medical </w:t>
      </w:r>
      <w:r w:rsidR="007218FA">
        <w:t>training</w:t>
      </w:r>
      <w:r w:rsidR="00370FAA">
        <w:t xml:space="preserve"> and expertise, and a body of established</w:t>
      </w:r>
      <w:r w:rsidR="007218FA">
        <w:t xml:space="preserve"> medical knowledge and opinion. The HCP is able to advise the DM on restriction</w:t>
      </w:r>
      <w:r w:rsidR="00952C13">
        <w:t>s</w:t>
      </w:r>
      <w:r w:rsidR="007218FA">
        <w:t xml:space="preserve"> arising from the disabling condition(s).</w:t>
      </w:r>
    </w:p>
    <w:p w14:paraId="44B6C33D" w14:textId="77777777" w:rsidR="009E1446" w:rsidRDefault="009E1446" w:rsidP="00D26C07"/>
    <w:p w14:paraId="51F42777" w14:textId="13FCBB5B" w:rsidR="00D26C07" w:rsidRDefault="00282F36" w:rsidP="00D26C07">
      <w:r>
        <w:t>HCPs can advise DMs in a number of ways that includes:</w:t>
      </w:r>
    </w:p>
    <w:p w14:paraId="69266E50" w14:textId="6E64B76F" w:rsidR="00692135" w:rsidRPr="00B32B94" w:rsidRDefault="00282F36" w:rsidP="00E669A6">
      <w:pPr>
        <w:pStyle w:val="Bullet"/>
      </w:pPr>
      <w:r w:rsidRPr="00B32B94">
        <w:t>Interpreting and explaining medical terminology in claim packs, certificates, and medical reports.</w:t>
      </w:r>
      <w:r w:rsidR="00CB72DF" w:rsidRPr="00B32B94">
        <w:t xml:space="preserve"> This can include the nature of diagnoses, the use of medication, the interpretation of clinical examination findings, the significance of</w:t>
      </w:r>
      <w:r w:rsidR="00692135" w:rsidRPr="00B32B94">
        <w:t xml:space="preserve"> special investigations and the nature of surgical or other treatments.</w:t>
      </w:r>
    </w:p>
    <w:p w14:paraId="2EFA33D8" w14:textId="79E1F3D1" w:rsidR="0046788E" w:rsidRPr="00B32B94" w:rsidRDefault="000672CD" w:rsidP="00E669A6">
      <w:pPr>
        <w:pStyle w:val="Bullet"/>
      </w:pPr>
      <w:r w:rsidRPr="00B32B94">
        <w:t>Giving</w:t>
      </w:r>
      <w:r w:rsidR="00692135" w:rsidRPr="00B32B94">
        <w:t xml:space="preserve"> advice of a general nature to the Decision Maker on the likely </w:t>
      </w:r>
      <w:r w:rsidRPr="00B32B94">
        <w:t>restrictions and sequ</w:t>
      </w:r>
      <w:r w:rsidR="0046788E" w:rsidRPr="00B32B94">
        <w:t>elae</w:t>
      </w:r>
      <w:r w:rsidRPr="00B32B94">
        <w:t xml:space="preserve"> arising from specific physical or mental health conditions.</w:t>
      </w:r>
    </w:p>
    <w:p w14:paraId="52F7B8C0" w14:textId="2436E5D8" w:rsidR="0046788E" w:rsidRPr="00B32B94" w:rsidRDefault="0046788E" w:rsidP="00E669A6">
      <w:pPr>
        <w:pStyle w:val="Bullet"/>
      </w:pPr>
      <w:r w:rsidRPr="00B32B94">
        <w:t>Identifying and explaining limitations, inconsistencies, or contradictions in the evidence, and advising whether further evidence is likely to be useful.</w:t>
      </w:r>
    </w:p>
    <w:p w14:paraId="0E77CDC6" w14:textId="235B002E" w:rsidR="00233425" w:rsidRPr="00B32B94" w:rsidRDefault="00233425" w:rsidP="00E669A6">
      <w:pPr>
        <w:pStyle w:val="Bullet"/>
      </w:pPr>
      <w:r w:rsidRPr="00B32B94">
        <w:t>Advising on response to treatment and prognosis of the disabling condition(s).</w:t>
      </w:r>
    </w:p>
    <w:p w14:paraId="74236F75" w14:textId="6D942877" w:rsidR="00233425" w:rsidRPr="00B32B94" w:rsidRDefault="00233425" w:rsidP="00770766">
      <w:pPr>
        <w:pStyle w:val="Bullet"/>
      </w:pPr>
      <w:r w:rsidRPr="00B32B94">
        <w:t>Advising on prognosis in relation to descriptor choices.</w:t>
      </w:r>
    </w:p>
    <w:p w14:paraId="7DA33CA8" w14:textId="77777777" w:rsidR="00233425" w:rsidRDefault="00233425" w:rsidP="00233425">
      <w:pPr>
        <w:pStyle w:val="ListParagraph"/>
      </w:pPr>
    </w:p>
    <w:p w14:paraId="27861190" w14:textId="3136A0F9" w:rsidR="0046788E" w:rsidRDefault="00233425" w:rsidP="00652743">
      <w:r>
        <w:t xml:space="preserve">HCPs provide impartial expert advice on </w:t>
      </w:r>
      <w:r w:rsidR="00565BA1">
        <w:t>disability</w:t>
      </w:r>
      <w:r>
        <w:t xml:space="preserve"> that is objective and based on functional assessment. If the </w:t>
      </w:r>
      <w:r w:rsidR="00142346">
        <w:t>H</w:t>
      </w:r>
      <w:r>
        <w:t xml:space="preserve">CP is asked to provide advice on a rare condition or a condition which they may not be </w:t>
      </w:r>
      <w:r w:rsidR="00565BA1">
        <w:t>familiar</w:t>
      </w:r>
      <w:r>
        <w:t xml:space="preserve"> with</w:t>
      </w:r>
      <w:r w:rsidR="001E3D40">
        <w:t>, they are expected to</w:t>
      </w:r>
      <w:r w:rsidR="008330A5">
        <w:t xml:space="preserve"> </w:t>
      </w:r>
      <w:r w:rsidR="00AC2B6E">
        <w:t>familiarise themselves with the</w:t>
      </w:r>
      <w:r w:rsidR="00907423">
        <w:t xml:space="preserve"> condition</w:t>
      </w:r>
      <w:r w:rsidR="008330A5">
        <w:t xml:space="preserve"> utilising</w:t>
      </w:r>
      <w:r w:rsidR="002B6CDC">
        <w:t xml:space="preserve"> clinical material provided through the</w:t>
      </w:r>
      <w:r w:rsidR="008330A5">
        <w:t xml:space="preserve"> </w:t>
      </w:r>
      <w:r w:rsidR="00907423">
        <w:t>Supplier</w:t>
      </w:r>
      <w:r w:rsidR="00042FBF">
        <w:t>’s local</w:t>
      </w:r>
      <w:r w:rsidR="00907423">
        <w:t xml:space="preserve"> training system</w:t>
      </w:r>
      <w:r w:rsidR="003F50A8">
        <w:t>.</w:t>
      </w:r>
      <w:r w:rsidR="001E3D40">
        <w:t xml:space="preserve"> </w:t>
      </w:r>
      <w:r w:rsidR="00AC2B6E">
        <w:t>This</w:t>
      </w:r>
      <w:r w:rsidR="00936A1C">
        <w:t xml:space="preserve"> will ensure that the advice given is appropriate, consistent, fully justified and evidence based.</w:t>
      </w:r>
    </w:p>
    <w:p w14:paraId="5038A105" w14:textId="3EDDECF5" w:rsidR="0046788E" w:rsidRDefault="00E22C27" w:rsidP="000917B8">
      <w:pPr>
        <w:pStyle w:val="Heading1number"/>
      </w:pPr>
      <w:bookmarkStart w:id="63" w:name="_Toc237450238"/>
      <w:r>
        <w:lastRenderedPageBreak/>
        <w:t xml:space="preserve">The Functional </w:t>
      </w:r>
      <w:r w:rsidR="004E4B52">
        <w:t>Assessment</w:t>
      </w:r>
      <w:bookmarkEnd w:id="63"/>
    </w:p>
    <w:p w14:paraId="2078BB97" w14:textId="35BEB9DA" w:rsidR="004E4B52" w:rsidRDefault="004E4B52" w:rsidP="000917B8">
      <w:pPr>
        <w:pStyle w:val="Heading2number"/>
      </w:pPr>
      <w:bookmarkStart w:id="64" w:name="_Toc237450239"/>
      <w:r>
        <w:t>The Functional Assessment (</w:t>
      </w:r>
      <w:r w:rsidR="006D69DF">
        <w:t>T</w:t>
      </w:r>
      <w:r>
        <w:t xml:space="preserve">he </w:t>
      </w:r>
      <w:r w:rsidR="00D5386D">
        <w:t>l</w:t>
      </w:r>
      <w:r>
        <w:t xml:space="preserve">imited </w:t>
      </w:r>
      <w:r w:rsidR="00D5386D">
        <w:t>c</w:t>
      </w:r>
      <w:r>
        <w:t xml:space="preserve">apability for </w:t>
      </w:r>
      <w:r w:rsidR="00D5386D">
        <w:t>w</w:t>
      </w:r>
      <w:r>
        <w:t xml:space="preserve">ork and </w:t>
      </w:r>
      <w:r w:rsidR="00D5386D">
        <w:t>l</w:t>
      </w:r>
      <w:r>
        <w:t xml:space="preserve">imited </w:t>
      </w:r>
      <w:r w:rsidR="00D5386D">
        <w:t>c</w:t>
      </w:r>
      <w:r>
        <w:t xml:space="preserve">apability for </w:t>
      </w:r>
      <w:r w:rsidR="00D5386D">
        <w:t>w</w:t>
      </w:r>
      <w:r>
        <w:t xml:space="preserve">ork-related </w:t>
      </w:r>
      <w:r w:rsidR="00D5386D">
        <w:t>a</w:t>
      </w:r>
      <w:r>
        <w:t>ctivity functional assessment)</w:t>
      </w:r>
      <w:bookmarkEnd w:id="64"/>
    </w:p>
    <w:p w14:paraId="1046039E" w14:textId="77777777" w:rsidR="00654568" w:rsidRDefault="00654568" w:rsidP="004E4B52"/>
    <w:p w14:paraId="380DEBE9" w14:textId="3F147E81" w:rsidR="004E4B52" w:rsidRDefault="004E4B52" w:rsidP="004E4B52">
      <w:r>
        <w:t xml:space="preserve">Note: Most details in this section assume full </w:t>
      </w:r>
      <w:r w:rsidR="00B004F8">
        <w:t>f</w:t>
      </w:r>
      <w:r>
        <w:t>ace-to-</w:t>
      </w:r>
      <w:r w:rsidR="00B004F8">
        <w:t>f</w:t>
      </w:r>
      <w:r>
        <w:t xml:space="preserve">ace </w:t>
      </w:r>
      <w:r w:rsidR="00F55F8D">
        <w:t>a</w:t>
      </w:r>
      <w:r w:rsidR="00283096">
        <w:t>ssessment</w:t>
      </w:r>
      <w:r w:rsidR="00F55F8D">
        <w:t xml:space="preserve"> within an AC</w:t>
      </w:r>
      <w:r>
        <w:t xml:space="preserve"> where references to observations and examinations are made. Any assessment must be adapted in accordance with the assessment channel and any relevant examination protocols for the other assessment channels (</w:t>
      </w:r>
      <w:r w:rsidR="00F55F8D">
        <w:t>t</w:t>
      </w:r>
      <w:r>
        <w:t xml:space="preserve">elephone </w:t>
      </w:r>
      <w:r w:rsidR="00F55F8D">
        <w:t>a</w:t>
      </w:r>
      <w:r w:rsidR="00283096">
        <w:t>ssessment</w:t>
      </w:r>
      <w:r>
        <w:t xml:space="preserve"> and </w:t>
      </w:r>
      <w:r w:rsidR="00F55F8D">
        <w:t>v</w:t>
      </w:r>
      <w:r>
        <w:t xml:space="preserve">ideo </w:t>
      </w:r>
      <w:r w:rsidR="00F55F8D">
        <w:t>a</w:t>
      </w:r>
      <w:r>
        <w:t>ssessment)</w:t>
      </w:r>
      <w:r w:rsidR="00283096">
        <w:t>.</w:t>
      </w:r>
    </w:p>
    <w:p w14:paraId="2C447683" w14:textId="787DEC5D" w:rsidR="00283096" w:rsidRDefault="00283096" w:rsidP="00283096">
      <w:pPr>
        <w:pStyle w:val="Heading3number"/>
      </w:pPr>
      <w:bookmarkStart w:id="65" w:name="_Toc237450240"/>
      <w:r>
        <w:t>Introduction</w:t>
      </w:r>
      <w:bookmarkEnd w:id="65"/>
    </w:p>
    <w:p w14:paraId="0D88C45B" w14:textId="3F5D3414" w:rsidR="00142346" w:rsidRDefault="00283096" w:rsidP="0075129F">
      <w:r>
        <w:t xml:space="preserve">The </w:t>
      </w:r>
      <w:r w:rsidR="00D5386D">
        <w:t>l</w:t>
      </w:r>
      <w:r>
        <w:t xml:space="preserve">imited </w:t>
      </w:r>
      <w:r w:rsidR="00D5386D">
        <w:t>c</w:t>
      </w:r>
      <w:r>
        <w:t xml:space="preserve">apability for </w:t>
      </w:r>
      <w:r w:rsidR="00D5386D">
        <w:t>w</w:t>
      </w:r>
      <w:r>
        <w:t>ork/</w:t>
      </w:r>
      <w:r w:rsidR="00D5386D">
        <w:t>l</w:t>
      </w:r>
      <w:r>
        <w:t xml:space="preserve">imited </w:t>
      </w:r>
      <w:r w:rsidR="00D5386D">
        <w:t>c</w:t>
      </w:r>
      <w:r>
        <w:t xml:space="preserve">apability for </w:t>
      </w:r>
      <w:r w:rsidR="00D5386D">
        <w:t>w</w:t>
      </w:r>
      <w:r>
        <w:t xml:space="preserve">ork-related </w:t>
      </w:r>
      <w:r w:rsidR="00D5386D">
        <w:t>a</w:t>
      </w:r>
      <w:r w:rsidR="00587946">
        <w:t>ctivity functional assessment (LCW/LCWRA functional assessment) will be completed using the LiMA computer program</w:t>
      </w:r>
      <w:r w:rsidR="006451BE">
        <w:t>,</w:t>
      </w:r>
      <w:r w:rsidR="00587946">
        <w:t xml:space="preserve"> in most cases on the ESA85 or UC</w:t>
      </w:r>
      <w:r w:rsidR="00F80558">
        <w:t>85 form. A clerical ESA85/UC85 form is available</w:t>
      </w:r>
      <w:r w:rsidR="004637CB">
        <w:t xml:space="preserve"> when LiMA cannot be used, such as </w:t>
      </w:r>
      <w:r w:rsidR="002A26E8">
        <w:t xml:space="preserve">for </w:t>
      </w:r>
      <w:r w:rsidR="004637CB">
        <w:t xml:space="preserve">assessments completed as Home Consultations or for Special Customer Record cases (previously known as </w:t>
      </w:r>
      <w:r w:rsidR="006E5024">
        <w:t>S</w:t>
      </w:r>
      <w:r w:rsidR="004637CB">
        <w:t>ensitive</w:t>
      </w:r>
      <w:r w:rsidR="00C86FFB">
        <w:t xml:space="preserve"> access cases). Currently only</w:t>
      </w:r>
      <w:r w:rsidR="00320541">
        <w:t xml:space="preserve"> suitably trained practitioners may complete clerical </w:t>
      </w:r>
      <w:r w:rsidR="00565D76">
        <w:t>reports,</w:t>
      </w:r>
      <w:r w:rsidR="006375BE">
        <w:t xml:space="preserve"> and the process is explained in more detail in section 4. The part of the assessment known as the Personalised Summary Statement will be completed on form ESA85S or UC85S. This is generated automatically on LiMA, however, </w:t>
      </w:r>
      <w:r w:rsidR="006451BE">
        <w:t xml:space="preserve">it </w:t>
      </w:r>
      <w:r w:rsidR="006375BE">
        <w:t>must be completed on the separate form for clerical cases.. (N</w:t>
      </w:r>
      <w:r w:rsidR="000E02AC">
        <w:t>ote:</w:t>
      </w:r>
      <w:r w:rsidR="006375BE">
        <w:t xml:space="preserve"> </w:t>
      </w:r>
      <w:r w:rsidR="004551D0">
        <w:t>I</w:t>
      </w:r>
      <w:r w:rsidR="006375BE">
        <w:t>f a clerical form is completed, this must</w:t>
      </w:r>
      <w:r w:rsidR="005872EC">
        <w:t xml:space="preserve"> be</w:t>
      </w:r>
      <w:r w:rsidR="006375BE">
        <w:t xml:space="preserve"> done using </w:t>
      </w:r>
      <w:r w:rsidR="006375BE" w:rsidRPr="000E02AC">
        <w:t>bla</w:t>
      </w:r>
      <w:r w:rsidR="00B9769C" w:rsidRPr="000E02AC">
        <w:t>c</w:t>
      </w:r>
      <w:r w:rsidR="006375BE" w:rsidRPr="000E02AC">
        <w:t>k ink).</w:t>
      </w:r>
    </w:p>
    <w:p w14:paraId="2EA32F67" w14:textId="77777777" w:rsidR="0075129F" w:rsidRDefault="0075129F" w:rsidP="0075129F"/>
    <w:p w14:paraId="0DC8BF5B" w14:textId="57D4EC72" w:rsidR="006375BE" w:rsidRDefault="006375BE" w:rsidP="002B01F0">
      <w:r>
        <w:t xml:space="preserve">The functional assessment process as a whole differs in many respects from traditional history taking and clinical examination as carried out in the general practice and hospital setting. It entails bringing together information gained from </w:t>
      </w:r>
      <w:r w:rsidR="001C1813">
        <w:t>questionnaires</w:t>
      </w:r>
      <w:r w:rsidR="00BE054D">
        <w:t xml:space="preserve">, history, observation, medical evidence, and clinical </w:t>
      </w:r>
      <w:r w:rsidR="001C1813">
        <w:t>examination</w:t>
      </w:r>
      <w:r w:rsidR="00FF1AF8">
        <w:t>,</w:t>
      </w:r>
      <w:r w:rsidR="00BE054D">
        <w:t xml:space="preserve"> in order to reach an accurate assessment of the disability </w:t>
      </w:r>
      <w:r w:rsidR="00C45BC2">
        <w:t xml:space="preserve">of a claimant and so to provide the information and the opinion which the Decision Maker requires. It is a complex </w:t>
      </w:r>
      <w:r w:rsidR="001C1813">
        <w:t>procedure</w:t>
      </w:r>
      <w:r w:rsidR="00C45BC2">
        <w:t>, involving</w:t>
      </w:r>
      <w:r w:rsidR="001C1813">
        <w:t xml:space="preserve"> careful consideration of history, observed behaviour, clinical examination, logical reasoning, and justification of advice.</w:t>
      </w:r>
    </w:p>
    <w:p w14:paraId="7225BCF7" w14:textId="77777777" w:rsidR="00A825DE" w:rsidRDefault="00A825DE" w:rsidP="002B01F0"/>
    <w:p w14:paraId="29909296" w14:textId="77777777" w:rsidR="00541651" w:rsidRPr="000E02AC" w:rsidRDefault="00541651" w:rsidP="002B01F0">
      <w:pPr>
        <w:rPr>
          <w:bCs/>
          <w:color w:val="000000" w:themeColor="text1"/>
        </w:rPr>
      </w:pPr>
      <w:r w:rsidRPr="000E02AC">
        <w:rPr>
          <w:bCs/>
          <w:color w:val="000000" w:themeColor="text1"/>
        </w:rPr>
        <w:t>It is important to allow sufficient time for the assessment to be carried out so that the report is completed to the required standards.</w:t>
      </w:r>
    </w:p>
    <w:p w14:paraId="56BB5956" w14:textId="77777777" w:rsidR="002B01F0" w:rsidRPr="008F277A" w:rsidRDefault="002B01F0" w:rsidP="002B01F0">
      <w:pPr>
        <w:rPr>
          <w:b/>
          <w:color w:val="000000" w:themeColor="text1"/>
        </w:rPr>
      </w:pPr>
    </w:p>
    <w:p w14:paraId="2A545BEF" w14:textId="77777777" w:rsidR="00541651" w:rsidRPr="008F277A" w:rsidRDefault="00541651" w:rsidP="0075129F">
      <w:r w:rsidRPr="008F277A">
        <w:t xml:space="preserve">There are four stages in the LCW/LCWRA Assessment. These are: </w:t>
      </w:r>
    </w:p>
    <w:p w14:paraId="0157B8B1" w14:textId="77777777" w:rsidR="00541651" w:rsidRPr="008F277A" w:rsidRDefault="00541651" w:rsidP="0075129F">
      <w:pPr>
        <w:pStyle w:val="BodyText"/>
        <w:widowControl w:val="0"/>
        <w:numPr>
          <w:ilvl w:val="0"/>
          <w:numId w:val="28"/>
        </w:numPr>
        <w:suppressAutoHyphens/>
        <w:spacing w:after="120"/>
        <w:ind w:left="227" w:hanging="227"/>
        <w:jc w:val="both"/>
        <w:rPr>
          <w:color w:val="000000" w:themeColor="text1"/>
        </w:rPr>
      </w:pPr>
      <w:r w:rsidRPr="008F277A">
        <w:rPr>
          <w:color w:val="000000" w:themeColor="text1"/>
        </w:rPr>
        <w:t>Reading the documents.</w:t>
      </w:r>
    </w:p>
    <w:p w14:paraId="1D55221D" w14:textId="77777777" w:rsidR="00541651" w:rsidRPr="008F277A" w:rsidRDefault="00541651" w:rsidP="0075129F">
      <w:pPr>
        <w:pStyle w:val="BodyText"/>
        <w:widowControl w:val="0"/>
        <w:numPr>
          <w:ilvl w:val="0"/>
          <w:numId w:val="28"/>
        </w:numPr>
        <w:suppressAutoHyphens/>
        <w:spacing w:after="120"/>
        <w:ind w:left="227" w:hanging="227"/>
        <w:jc w:val="both"/>
        <w:rPr>
          <w:color w:val="000000" w:themeColor="text1"/>
        </w:rPr>
      </w:pPr>
      <w:r w:rsidRPr="008F277A">
        <w:rPr>
          <w:color w:val="000000" w:themeColor="text1"/>
        </w:rPr>
        <w:t>Interviewing the claimant.</w:t>
      </w:r>
    </w:p>
    <w:p w14:paraId="660A74C5" w14:textId="77777777" w:rsidR="00541651" w:rsidRPr="008F277A" w:rsidRDefault="00541651" w:rsidP="0075129F">
      <w:pPr>
        <w:pStyle w:val="BodyText"/>
        <w:widowControl w:val="0"/>
        <w:numPr>
          <w:ilvl w:val="0"/>
          <w:numId w:val="28"/>
        </w:numPr>
        <w:suppressAutoHyphens/>
        <w:spacing w:after="120"/>
        <w:ind w:left="227" w:hanging="227"/>
        <w:jc w:val="both"/>
        <w:rPr>
          <w:color w:val="000000" w:themeColor="text1"/>
        </w:rPr>
      </w:pPr>
      <w:r w:rsidRPr="008F277A">
        <w:rPr>
          <w:color w:val="000000" w:themeColor="text1"/>
        </w:rPr>
        <w:t>Examining the claimant.</w:t>
      </w:r>
    </w:p>
    <w:p w14:paraId="378465C1" w14:textId="34FB5823" w:rsidR="00165F45" w:rsidRDefault="00541651" w:rsidP="0075129F">
      <w:pPr>
        <w:pStyle w:val="BodyText"/>
        <w:widowControl w:val="0"/>
        <w:numPr>
          <w:ilvl w:val="0"/>
          <w:numId w:val="28"/>
        </w:numPr>
        <w:suppressAutoHyphens/>
        <w:spacing w:after="120"/>
        <w:ind w:left="227" w:hanging="227"/>
        <w:jc w:val="both"/>
        <w:rPr>
          <w:color w:val="000000" w:themeColor="text1"/>
        </w:rPr>
      </w:pPr>
      <w:r w:rsidRPr="007C7C12">
        <w:rPr>
          <w:color w:val="000000" w:themeColor="text1"/>
        </w:rPr>
        <w:t>Completing the medical report form(s).</w:t>
      </w:r>
    </w:p>
    <w:p w14:paraId="1DFF1F28" w14:textId="77777777" w:rsidR="007C7C12" w:rsidRPr="007C7C12" w:rsidRDefault="007C7C12" w:rsidP="007C7C12">
      <w:pPr>
        <w:pStyle w:val="BodyText"/>
        <w:widowControl w:val="0"/>
        <w:suppressAutoHyphens/>
        <w:spacing w:before="240"/>
        <w:ind w:left="1726" w:right="1131"/>
        <w:jc w:val="both"/>
        <w:rPr>
          <w:color w:val="000000" w:themeColor="text1"/>
        </w:rPr>
      </w:pPr>
    </w:p>
    <w:p w14:paraId="032A3EB4" w14:textId="16EB9B89" w:rsidR="00541651" w:rsidRDefault="00541651" w:rsidP="00541651">
      <w:pPr>
        <w:pStyle w:val="Heading3number"/>
      </w:pPr>
      <w:bookmarkStart w:id="66" w:name="_Toc237450241"/>
      <w:r>
        <w:lastRenderedPageBreak/>
        <w:t>Reading the Documents</w:t>
      </w:r>
      <w:bookmarkEnd w:id="66"/>
    </w:p>
    <w:p w14:paraId="7F2C2D87" w14:textId="77777777" w:rsidR="00654568" w:rsidRDefault="00654568" w:rsidP="00654568">
      <w:pPr>
        <w:pStyle w:val="HeadingBold"/>
      </w:pPr>
    </w:p>
    <w:p w14:paraId="1C251CBA" w14:textId="02AE98E5" w:rsidR="004A2BB2" w:rsidRPr="000B4EE8" w:rsidRDefault="00673488" w:rsidP="00654568">
      <w:pPr>
        <w:pStyle w:val="HeadingBold"/>
      </w:pPr>
      <w:r w:rsidRPr="000B4EE8">
        <w:t>Document Review</w:t>
      </w:r>
    </w:p>
    <w:p w14:paraId="43810D89" w14:textId="64A08380" w:rsidR="00A362A8" w:rsidRPr="00854980" w:rsidRDefault="00A362A8" w:rsidP="00A362A8">
      <w:r w:rsidRPr="00854980">
        <w:t>In preparation for the interview the HCP should carefully read:</w:t>
      </w:r>
    </w:p>
    <w:p w14:paraId="33888DBC" w14:textId="4A677BAF" w:rsidR="00DF0CEF" w:rsidRDefault="00A362A8" w:rsidP="00DF0CEF">
      <w:pPr>
        <w:pStyle w:val="Bullet"/>
      </w:pPr>
      <w:r w:rsidRPr="00B32B94">
        <w:t>Previous reports</w:t>
      </w:r>
      <w:r w:rsidR="00FD1E48">
        <w:t xml:space="preserve"> and </w:t>
      </w:r>
      <w:r w:rsidRPr="00B32B94">
        <w:t xml:space="preserve">documents on MSRS </w:t>
      </w:r>
    </w:p>
    <w:p w14:paraId="4A8A28D3" w14:textId="1DF7D7D3" w:rsidR="00FF671B" w:rsidRDefault="00FD1E48" w:rsidP="00770766">
      <w:pPr>
        <w:pStyle w:val="Bullet"/>
      </w:pPr>
      <w:r>
        <w:t xml:space="preserve">And, subject to valid consent, </w:t>
      </w:r>
      <w:r w:rsidR="00CB6378">
        <w:t xml:space="preserve">new FME </w:t>
      </w:r>
      <w:r>
        <w:t xml:space="preserve">documents in the clerical file and </w:t>
      </w:r>
      <w:r w:rsidR="00A362A8" w:rsidRPr="00B32B94">
        <w:t>held electronically on DRS for the current referral only.</w:t>
      </w:r>
    </w:p>
    <w:p w14:paraId="66377197" w14:textId="544A8982" w:rsidR="00A362A8" w:rsidRPr="00B32B94" w:rsidRDefault="00A362A8" w:rsidP="00FF671B">
      <w:pPr>
        <w:pStyle w:val="Bullet"/>
        <w:numPr>
          <w:ilvl w:val="0"/>
          <w:numId w:val="0"/>
        </w:numPr>
        <w:ind w:left="227" w:hanging="227"/>
      </w:pPr>
      <w:r w:rsidRPr="00B32B94">
        <w:t xml:space="preserve"> </w:t>
      </w:r>
    </w:p>
    <w:p w14:paraId="780D9780" w14:textId="77777777" w:rsidR="00A362A8" w:rsidRDefault="00A362A8" w:rsidP="00A362A8">
      <w:r w:rsidRPr="00854980">
        <w:t>All the above medical evidence should be considered when providing advice to the Decision Maker.</w:t>
      </w:r>
    </w:p>
    <w:p w14:paraId="0FCC9BD1" w14:textId="77777777" w:rsidR="004A2BB2" w:rsidRDefault="004A2BB2" w:rsidP="00A362A8"/>
    <w:p w14:paraId="751D4BD4" w14:textId="0AE8C8E0" w:rsidR="00CE7539" w:rsidRPr="00CE7539" w:rsidRDefault="00426701" w:rsidP="00CE7539">
      <w:r>
        <w:t xml:space="preserve">FME </w:t>
      </w:r>
      <w:r w:rsidR="00CE7539" w:rsidRPr="00CE7539">
        <w:t xml:space="preserve">requested in previous referrals and received as part of the current referral </w:t>
      </w:r>
      <w:r w:rsidR="006D46F4">
        <w:t xml:space="preserve">can </w:t>
      </w:r>
      <w:r w:rsidR="00CE7539" w:rsidRPr="00CE7539">
        <w:t>be taken into account</w:t>
      </w:r>
      <w:r w:rsidR="006D46F4">
        <w:t xml:space="preserve">, </w:t>
      </w:r>
      <w:r w:rsidR="00367ACF">
        <w:t>providing</w:t>
      </w:r>
      <w:r w:rsidR="006D46F4">
        <w:t xml:space="preserve"> valid consent </w:t>
      </w:r>
      <w:r w:rsidR="00367ACF">
        <w:t>has been given in the current referral.</w:t>
      </w:r>
      <w:r w:rsidR="005B17D3">
        <w:t xml:space="preserve"> </w:t>
      </w:r>
    </w:p>
    <w:p w14:paraId="16946ECF" w14:textId="77777777" w:rsidR="002E782B" w:rsidRPr="00FF1CE9" w:rsidRDefault="002E782B" w:rsidP="00654568">
      <w:pPr>
        <w:pStyle w:val="HeadingBold"/>
      </w:pPr>
    </w:p>
    <w:p w14:paraId="592A33BE" w14:textId="3B883CD5" w:rsidR="002E782B" w:rsidRPr="000B4EE8" w:rsidRDefault="002E782B" w:rsidP="00654568">
      <w:pPr>
        <w:pStyle w:val="HeadingBold"/>
        <w:rPr>
          <w:bCs/>
        </w:rPr>
      </w:pPr>
      <w:r w:rsidRPr="000B4EE8">
        <w:rPr>
          <w:bCs/>
        </w:rPr>
        <w:t>Consent</w:t>
      </w:r>
    </w:p>
    <w:p w14:paraId="570AA117" w14:textId="5091BCB3" w:rsidR="00DA384C" w:rsidRDefault="00E226BA" w:rsidP="002B01F0">
      <w:r>
        <w:t>In line with</w:t>
      </w:r>
      <w:hyperlink r:id="rId11" w:history="1"/>
      <w:r w:rsidR="00DA384C">
        <w:t xml:space="preserve"> GDPR requirements, consent for suppliers to request further evidence can be altered by the claimant at any stage of the WCA process. The claimant has the right to consent to the Supplier approaching a Healthcare Practitioner involved in their care or withdraw their consent at any stage of the WCA Process. </w:t>
      </w:r>
    </w:p>
    <w:p w14:paraId="255A76AE" w14:textId="77777777" w:rsidR="00A825DE" w:rsidRDefault="00A825DE" w:rsidP="002B01F0"/>
    <w:p w14:paraId="0AF69A5E" w14:textId="5A01F833" w:rsidR="00C5015A" w:rsidRDefault="00DA384C" w:rsidP="00C5015A">
      <w:r>
        <w:t>This withdrawal of consent may come directly from the claimant or be notified to the Supplier via the DWP</w:t>
      </w:r>
      <w:r w:rsidR="00FF1AF8">
        <w:t>,</w:t>
      </w:r>
      <w:r>
        <w:t xml:space="preserve"> and the case file and WCA55 will be updated.</w:t>
      </w:r>
    </w:p>
    <w:p w14:paraId="056DAA18" w14:textId="77777777" w:rsidR="00EF3364" w:rsidRPr="00C5015A" w:rsidRDefault="00EF3364" w:rsidP="00C5015A"/>
    <w:p w14:paraId="501DF820" w14:textId="17D956AB" w:rsidR="00FB358A" w:rsidRPr="00FB358A" w:rsidRDefault="00C5015A" w:rsidP="00FB358A">
      <w:r w:rsidRPr="00C5015A">
        <w:t>HCPs must check to confirm that valid consent exist</w:t>
      </w:r>
      <w:r w:rsidR="00055716">
        <w:t>s</w:t>
      </w:r>
      <w:r w:rsidRPr="00C5015A">
        <w:t xml:space="preserve"> </w:t>
      </w:r>
      <w:r w:rsidR="00B9623A">
        <w:t>for</w:t>
      </w:r>
      <w:r w:rsidRPr="00C5015A">
        <w:t xml:space="preserve"> </w:t>
      </w:r>
      <w:r w:rsidR="00332071">
        <w:t>new</w:t>
      </w:r>
      <w:r w:rsidRPr="00C5015A">
        <w:t xml:space="preserve"> FME request</w:t>
      </w:r>
      <w:r w:rsidR="00055716">
        <w:t>s</w:t>
      </w:r>
      <w:r w:rsidRPr="00C5015A">
        <w:t xml:space="preserve"> </w:t>
      </w:r>
      <w:r w:rsidR="00F51FDD">
        <w:t>associated with</w:t>
      </w:r>
      <w:r w:rsidR="00E312DF">
        <w:t xml:space="preserve"> the current claim</w:t>
      </w:r>
      <w:r w:rsidR="00FA4365">
        <w:t>.</w:t>
      </w:r>
      <w:r w:rsidRPr="00C5015A">
        <w:t xml:space="preserve"> </w:t>
      </w:r>
      <w:r w:rsidR="00332071">
        <w:rPr>
          <w:rStyle w:val="CommentReference"/>
          <w:sz w:val="24"/>
          <w:szCs w:val="24"/>
        </w:rPr>
        <w:t>I</w:t>
      </w:r>
      <w:r w:rsidR="00060239" w:rsidRPr="00060239">
        <w:t>f the claimant withdraws consent and the medical evidence has not been received, the relevant health, social care or other professional must be contacted, advised that consent has been withdrawn and requested not to send the medical evidence. However, if they consider that there is information that should be released in the interests of safety, this should be recorded and can be used. If the claimant withdraws consent after the health, social care or other professional has sent the information to DWP but it has not been received, it should be destroyed on receipt. </w:t>
      </w:r>
      <w:r w:rsidR="00324EA0">
        <w:t>For further information HCP should review ‘</w:t>
      </w:r>
      <w:r w:rsidR="001C1D2D" w:rsidRPr="001C1D2D">
        <w:t>DWP Consent Guidance for HCPs</w:t>
      </w:r>
      <w:r w:rsidR="001C1D2D">
        <w:t>.’</w:t>
      </w:r>
    </w:p>
    <w:p w14:paraId="3BCC6896" w14:textId="77777777" w:rsidR="00A825DE" w:rsidRPr="00B64235" w:rsidRDefault="00A825DE" w:rsidP="002B01F0">
      <w:pPr>
        <w:rPr>
          <w:b/>
          <w:bCs/>
        </w:rPr>
      </w:pPr>
    </w:p>
    <w:p w14:paraId="592184A4" w14:textId="77777777" w:rsidR="00B64235" w:rsidRPr="000B4EE8" w:rsidRDefault="00B64235" w:rsidP="00654568">
      <w:pPr>
        <w:pStyle w:val="HeadingBold"/>
      </w:pPr>
      <w:r w:rsidRPr="000B4EE8">
        <w:t>Evidence Noted as Returned on File</w:t>
      </w:r>
    </w:p>
    <w:p w14:paraId="7CC3DFB3" w14:textId="5446D50E" w:rsidR="00B64235" w:rsidRDefault="00B64235" w:rsidP="002B01F0">
      <w:r>
        <w:t>HCPs must also check MSRS and DRS to check what evidence is noted as returned on file.</w:t>
      </w:r>
    </w:p>
    <w:p w14:paraId="7CE3B077" w14:textId="77777777" w:rsidR="00A825DE" w:rsidRDefault="00A825DE" w:rsidP="00B64235">
      <w:pPr>
        <w:ind w:left="720"/>
      </w:pPr>
    </w:p>
    <w:p w14:paraId="5D384AD4" w14:textId="511F3C26" w:rsidR="00673488" w:rsidRPr="00F85E02" w:rsidRDefault="00B64235" w:rsidP="002B01F0">
      <w:r w:rsidRPr="00F85E02">
        <w:t>Where the HCP h</w:t>
      </w:r>
      <w:r w:rsidR="00CF5F9C" w:rsidRPr="00F85E02">
        <w:t>as a case where MSRS or DRS indicate</w:t>
      </w:r>
      <w:r w:rsidR="00047524" w:rsidRPr="00F85E02">
        <w:t>s</w:t>
      </w:r>
      <w:r w:rsidR="00CF5F9C" w:rsidRPr="00F85E02">
        <w:t xml:space="preserve"> that medical evidence (such as – but not necessarily limited to – a claimant </w:t>
      </w:r>
      <w:r w:rsidR="006B79F6">
        <w:t>q</w:t>
      </w:r>
      <w:r w:rsidR="00CF5F9C" w:rsidRPr="00F85E02">
        <w:t>uestionnaire/11</w:t>
      </w:r>
      <w:r w:rsidR="00E147C6" w:rsidRPr="00F85E02">
        <w:t>3</w:t>
      </w:r>
      <w:r w:rsidR="00CF5F9C" w:rsidRPr="00F85E02">
        <w:t>/FRR2/FRR3) should be available in the referral file but is not, it is inappropriate to proceed with an assessment. In this rare situation the appointment should be cancelled</w:t>
      </w:r>
      <w:r w:rsidR="00BE65F9">
        <w:t xml:space="preserve">, however there are </w:t>
      </w:r>
      <w:r w:rsidR="00CF5F9C" w:rsidRPr="00F85E02">
        <w:t>three exceptions:</w:t>
      </w:r>
    </w:p>
    <w:p w14:paraId="686626A7" w14:textId="77777777" w:rsidR="007B0538" w:rsidRPr="00F85E02" w:rsidRDefault="007B0538" w:rsidP="002B01F0"/>
    <w:p w14:paraId="18A1534E" w14:textId="216FCE26" w:rsidR="0020384D" w:rsidRPr="004A2BB2" w:rsidRDefault="00CF5F9C" w:rsidP="004A2BB2">
      <w:pPr>
        <w:pStyle w:val="ListParagraph"/>
        <w:numPr>
          <w:ilvl w:val="0"/>
          <w:numId w:val="29"/>
        </w:numPr>
        <w:rPr>
          <w:u w:val="single"/>
        </w:rPr>
      </w:pPr>
      <w:r w:rsidRPr="00BE65F9">
        <w:t>If</w:t>
      </w:r>
      <w:r>
        <w:t xml:space="preserve"> Supplier administration staff can assure the HCP that the MSRS marker or DRS information is incorrect, and no such evidence was received. This should be clearly documented in the P</w:t>
      </w:r>
      <w:r w:rsidR="00D0623A">
        <w:t xml:space="preserve">ersonalised </w:t>
      </w:r>
      <w:r>
        <w:t>S</w:t>
      </w:r>
      <w:r w:rsidR="00D0623A">
        <w:t>ummary Statement (</w:t>
      </w:r>
      <w:r>
        <w:t>PSS</w:t>
      </w:r>
      <w:r w:rsidR="00D0623A">
        <w:t>)</w:t>
      </w:r>
      <w:r>
        <w:t xml:space="preserve"> (as well as within the body of the report).</w:t>
      </w:r>
    </w:p>
    <w:p w14:paraId="451757EF" w14:textId="6A7EEC07" w:rsidR="0020384D" w:rsidRPr="00C25E43" w:rsidRDefault="0020384D" w:rsidP="00814F88">
      <w:pPr>
        <w:pStyle w:val="ListParagraph"/>
        <w:numPr>
          <w:ilvl w:val="0"/>
          <w:numId w:val="29"/>
        </w:numPr>
        <w:rPr>
          <w:u w:val="single"/>
        </w:rPr>
      </w:pPr>
      <w:r w:rsidRPr="005A54DA">
        <w:lastRenderedPageBreak/>
        <w:t>If</w:t>
      </w:r>
      <w:r w:rsidRPr="005A54DA">
        <w:rPr>
          <w:b/>
          <w:bCs/>
        </w:rPr>
        <w:t xml:space="preserve"> </w:t>
      </w:r>
      <w:r w:rsidR="006C18DD" w:rsidRPr="005A54DA">
        <w:t>on</w:t>
      </w:r>
      <w:r w:rsidR="006C18DD">
        <w:t xml:space="preserve"> the day of the appointment, the claimant is insistent that the assessment should continue despite the medical evidence not being available. This should be clearly documented in the PSS (as well as within the body of the report).</w:t>
      </w:r>
    </w:p>
    <w:p w14:paraId="6912BB13" w14:textId="77777777" w:rsidR="009F40DC" w:rsidRPr="00C25E43" w:rsidRDefault="009F40DC" w:rsidP="00C25E43">
      <w:pPr>
        <w:pStyle w:val="ListParagraph"/>
        <w:rPr>
          <w:u w:val="single"/>
        </w:rPr>
      </w:pPr>
    </w:p>
    <w:p w14:paraId="6693CB3C" w14:textId="69289F14" w:rsidR="006C18DD" w:rsidRPr="00650E66" w:rsidRDefault="00650E66" w:rsidP="00814F88">
      <w:pPr>
        <w:pStyle w:val="ListParagraph"/>
        <w:numPr>
          <w:ilvl w:val="0"/>
          <w:numId w:val="29"/>
        </w:numPr>
        <w:rPr>
          <w:u w:val="single"/>
        </w:rPr>
      </w:pPr>
      <w:r w:rsidRPr="009F40DC">
        <w:t>If the</w:t>
      </w:r>
      <w:r>
        <w:t xml:space="preserve"> medical evidence in question is shown on MSRS or DRS but not present due to consent being withdrawn (and thus the medical evidence is destroyed). This will be recorded on consent proforma/MSRS by administrative staff</w:t>
      </w:r>
      <w:r w:rsidR="00B81748">
        <w:t xml:space="preserve"> or assessing HCP</w:t>
      </w:r>
      <w:r>
        <w:t>. It should be clearly documented in the PSS (as well as within the body of the report).</w:t>
      </w:r>
    </w:p>
    <w:p w14:paraId="79EC20F3" w14:textId="77777777" w:rsidR="00650E66" w:rsidRPr="00650E66" w:rsidRDefault="00650E66" w:rsidP="00650E66">
      <w:pPr>
        <w:pStyle w:val="ListParagraph"/>
        <w:rPr>
          <w:u w:val="single"/>
        </w:rPr>
      </w:pPr>
    </w:p>
    <w:p w14:paraId="28CDCADC" w14:textId="78853F0D" w:rsidR="00650E66" w:rsidRPr="00B81748" w:rsidRDefault="00A61997" w:rsidP="002B01F0">
      <w:r w:rsidRPr="00B81748">
        <w:t>It is never appropriate for a claimant to complete a questionnaire during their visit to the assessment centre.</w:t>
      </w:r>
    </w:p>
    <w:p w14:paraId="3CED7864" w14:textId="77777777" w:rsidR="00B81748" w:rsidRPr="00B81748" w:rsidRDefault="00B81748" w:rsidP="002B01F0"/>
    <w:p w14:paraId="29A8AB77" w14:textId="5C0EF06D" w:rsidR="00A61997" w:rsidRPr="00B81748" w:rsidRDefault="00A61997" w:rsidP="002B01F0">
      <w:r w:rsidRPr="00B81748">
        <w:t>It is never appropriate for anyone to try and persuade a claimant to continue with their appointment where their questionnaire or other medical evidence is missing.</w:t>
      </w:r>
    </w:p>
    <w:p w14:paraId="542570A8" w14:textId="77777777" w:rsidR="0020384D" w:rsidRPr="0020384D" w:rsidRDefault="0020384D" w:rsidP="002B01F0">
      <w:pPr>
        <w:rPr>
          <w:u w:val="single"/>
        </w:rPr>
      </w:pPr>
    </w:p>
    <w:p w14:paraId="35DC7F00" w14:textId="4B91EB37" w:rsidR="001C1813" w:rsidRPr="000B4EE8" w:rsidRDefault="00A61997" w:rsidP="004A2BB2">
      <w:pPr>
        <w:pStyle w:val="Normalbold"/>
        <w:rPr>
          <w:b w:val="0"/>
          <w:bCs/>
        </w:rPr>
      </w:pPr>
      <w:r w:rsidRPr="000B4EE8">
        <w:rPr>
          <w:b w:val="0"/>
          <w:bCs/>
        </w:rPr>
        <w:t>Additional Evidence Presented or Referenced at Assessment</w:t>
      </w:r>
    </w:p>
    <w:p w14:paraId="7858C792" w14:textId="6B1C68CF" w:rsidR="00A61997" w:rsidRDefault="00A61997" w:rsidP="002B01F0">
      <w:r>
        <w:t>At times the claimant may also present additional written evidence during a face-to-face ass</w:t>
      </w:r>
      <w:r w:rsidR="00865DDF">
        <w:t>essment</w:t>
      </w:r>
      <w:r>
        <w:t xml:space="preserve"> or refer to such evidence during a </w:t>
      </w:r>
      <w:r w:rsidR="00C84BB9">
        <w:t>t</w:t>
      </w:r>
      <w:r>
        <w:t xml:space="preserve">elephone or </w:t>
      </w:r>
      <w:r w:rsidR="00B004F8">
        <w:t>v</w:t>
      </w:r>
      <w:r>
        <w:t xml:space="preserve">ideo </w:t>
      </w:r>
      <w:r w:rsidR="00B004F8">
        <w:t>a</w:t>
      </w:r>
      <w:r>
        <w:t>ssessment.</w:t>
      </w:r>
    </w:p>
    <w:p w14:paraId="2C06DA91" w14:textId="780FA32B" w:rsidR="00A61997" w:rsidRDefault="00A61997" w:rsidP="002B01F0">
      <w:r w:rsidRPr="00B81748">
        <w:t>With the claimant</w:t>
      </w:r>
      <w:r w:rsidR="00925108" w:rsidRPr="00B81748">
        <w:t>’s consent, any written evidence present</w:t>
      </w:r>
      <w:r w:rsidR="00E84CC1" w:rsidRPr="00B81748">
        <w:t>ed</w:t>
      </w:r>
      <w:r w:rsidR="00925108" w:rsidRPr="00B81748">
        <w:t xml:space="preserve"> or referenced by the claimant must be reviewed. The</w:t>
      </w:r>
      <w:r w:rsidR="00925108">
        <w:t xml:space="preserve"> report should make reference to the evidence </w:t>
      </w:r>
      <w:r w:rsidR="00E40C18">
        <w:t>that has been considered and justification provided if there is a conflict between the opinion of the HCP and the other medical evidence.</w:t>
      </w:r>
    </w:p>
    <w:p w14:paraId="7F3135D3" w14:textId="77777777" w:rsidR="00A825DE" w:rsidRDefault="00A825DE" w:rsidP="002B01F0"/>
    <w:p w14:paraId="2E83BB58" w14:textId="19DE0229" w:rsidR="00E40C18" w:rsidRDefault="00E40C18" w:rsidP="002B01F0">
      <w:r>
        <w:t>Any written evidence presented or referenced by the claimant, should be copied (or summarised) for the D</w:t>
      </w:r>
      <w:r w:rsidR="005B1BE2">
        <w:t>M</w:t>
      </w:r>
      <w:r>
        <w:t xml:space="preserve"> (see section 4.2.5 for further guidance).</w:t>
      </w:r>
    </w:p>
    <w:p w14:paraId="08D02EB3" w14:textId="77777777" w:rsidR="00DF0978" w:rsidRDefault="00DF0978" w:rsidP="00283096">
      <w:pPr>
        <w:ind w:left="720"/>
      </w:pPr>
    </w:p>
    <w:p w14:paraId="05AA637D" w14:textId="1F7F1B0C" w:rsidR="00E40C18" w:rsidRDefault="00E40C18" w:rsidP="00E40C18">
      <w:pPr>
        <w:pStyle w:val="Heading4number"/>
      </w:pPr>
      <w:bookmarkStart w:id="67" w:name="_Toc237450242"/>
      <w:r>
        <w:t>Permitted Work in ESA</w:t>
      </w:r>
      <w:bookmarkEnd w:id="67"/>
    </w:p>
    <w:p w14:paraId="697194F5" w14:textId="63C87A7C" w:rsidR="00DF0978" w:rsidRDefault="00DF0978" w:rsidP="002B01F0">
      <w:r>
        <w:t xml:space="preserve">The Permitted Work Rules enable people claiming sickness-related benefits to undertake certain types of work. These regulations only apply to </w:t>
      </w:r>
      <w:r w:rsidR="00693F1E">
        <w:t>ESA,</w:t>
      </w:r>
      <w:r>
        <w:t xml:space="preserve"> and this information may be documented within the ESA file or noted in the </w:t>
      </w:r>
      <w:r w:rsidR="008E5C9C">
        <w:t>q</w:t>
      </w:r>
      <w:r w:rsidR="00C01439">
        <w:t xml:space="preserve">uestionnaire </w:t>
      </w:r>
      <w:r>
        <w:t>or in medical evidence. The regulations previously relating to Incapacity Benefit have been further reviewed and adapted to suit the needs of ESA.</w:t>
      </w:r>
    </w:p>
    <w:p w14:paraId="57CE388B" w14:textId="77777777" w:rsidR="00A825DE" w:rsidRDefault="00A825DE" w:rsidP="002B01F0"/>
    <w:p w14:paraId="456C6879" w14:textId="45BECA07" w:rsidR="00DF0978" w:rsidRDefault="00DF0978" w:rsidP="002B01F0">
      <w:r>
        <w:t xml:space="preserve">The regulations provide the opportunity for claimants to undertake paid work, under defined conditions, without the need for prior approval from a Healthcare Professional involved in their care. However, claimants are required to tell the JCP office responsible for benefit payment before starting work. </w:t>
      </w:r>
    </w:p>
    <w:p w14:paraId="6D9A0C5A" w14:textId="77777777" w:rsidR="00A825DE" w:rsidRDefault="00A825DE" w:rsidP="002B01F0"/>
    <w:p w14:paraId="6AF0D241" w14:textId="77777777" w:rsidR="00DF0978" w:rsidRDefault="00DF0978" w:rsidP="002B01F0">
      <w:r w:rsidRPr="008B7669">
        <w:t xml:space="preserve">An LCW/LCWRA assessment should never be aborted simply on the grounds that the claimant is undertaking permitted work. </w:t>
      </w:r>
      <w:r>
        <w:t xml:space="preserve">In such cases, examining HCPs should enquire about any day to day, and work-related, activities undertaken by the claimant, in order to provide the DM with comprehensive advice on the LCW/LCWRA assessment functional areas.  </w:t>
      </w:r>
    </w:p>
    <w:p w14:paraId="1E0BAC7B" w14:textId="77777777" w:rsidR="00A825DE" w:rsidRDefault="00A825DE" w:rsidP="002B01F0"/>
    <w:p w14:paraId="33BF01D3" w14:textId="647BC685" w:rsidR="00DF0978" w:rsidRDefault="00DF0978" w:rsidP="002B01F0">
      <w:r>
        <w:t xml:space="preserve">Claimants who are able to undertake permitted work may still exceed the benefit threshold under the ESA LCW/LCWRA functional assessment. Indeed, it is vital that the assessment process should not be biased by the knowledge that permitted work </w:t>
      </w:r>
      <w:r>
        <w:lastRenderedPageBreak/>
        <w:t>is being undertaken. In providing advice to the D</w:t>
      </w:r>
      <w:r w:rsidR="00FE63FF">
        <w:t>M</w:t>
      </w:r>
      <w:r>
        <w:t>, the approved HCP has to consider all the available evidence of what the person is able to do functionally over a period of time (so that the assessment is not a snapshot on the day). Details of work-related activities currently undertaken are relevant to this consideration, as are details of other activities of daily living. An approved HCP is required to relate the functional assessment to relevant activities undertaken in the claimant's life.</w:t>
      </w:r>
    </w:p>
    <w:p w14:paraId="41B5B905" w14:textId="77777777" w:rsidR="00DF0978" w:rsidRDefault="00DF0978" w:rsidP="002B01F0">
      <w:r>
        <w:t>Whether any work that is being done is 'permitted' or not is of little direct relevance to the LCW/LCWRA assessment undertaken by the HCP.</w:t>
      </w:r>
    </w:p>
    <w:p w14:paraId="08B8BB5F" w14:textId="77777777" w:rsidR="00A825DE" w:rsidRDefault="00A825DE" w:rsidP="002B01F0"/>
    <w:p w14:paraId="7387C596" w14:textId="77777777" w:rsidR="00DF0978" w:rsidRDefault="00DF0978" w:rsidP="002B01F0">
      <w:r>
        <w:t xml:space="preserve">If the HCP provides advice/justification in the ESA85/ESA85S, which makes it clear that the person is carrying out some work of which the Decision Maker is unaware (i.e., it turns out to be non-permitted work), this would be a matter for the Decision Maker to clarify and discuss with the claimant.   </w:t>
      </w:r>
    </w:p>
    <w:p w14:paraId="35ABC945" w14:textId="77777777" w:rsidR="00A825DE" w:rsidRDefault="00A825DE" w:rsidP="002B01F0"/>
    <w:p w14:paraId="7C648CFA" w14:textId="3AB4045A" w:rsidR="00DF0978" w:rsidRPr="008B7669" w:rsidRDefault="00DF0978" w:rsidP="002B01F0">
      <w:r w:rsidRPr="008B7669">
        <w:t>In other words, as far as the HCP is concerned, it is the details of the work/activities undertaken that are important, not whether they have been permitted by the Decision Maker.</w:t>
      </w:r>
    </w:p>
    <w:p w14:paraId="1547F535" w14:textId="77777777" w:rsidR="00DF0978" w:rsidRDefault="00DF0978" w:rsidP="00DF0978">
      <w:pPr>
        <w:ind w:left="720"/>
        <w:rPr>
          <w:b/>
          <w:bCs/>
        </w:rPr>
      </w:pPr>
    </w:p>
    <w:p w14:paraId="2119175A" w14:textId="623137CE" w:rsidR="00DF0978" w:rsidRDefault="00DF0978" w:rsidP="00DF0978">
      <w:pPr>
        <w:pStyle w:val="Heading4number"/>
      </w:pPr>
      <w:bookmarkStart w:id="68" w:name="_Toc237450243"/>
      <w:r>
        <w:t>In-work Universal Credit claimants</w:t>
      </w:r>
      <w:bookmarkEnd w:id="68"/>
    </w:p>
    <w:p w14:paraId="3D0FB58A" w14:textId="13D634CE" w:rsidR="00DF0978" w:rsidRDefault="00DF0978" w:rsidP="002B01F0">
      <w:r>
        <w:t>UC is an in-work and out-of</w:t>
      </w:r>
      <w:r w:rsidR="005935B6">
        <w:t>-work benefit.</w:t>
      </w:r>
    </w:p>
    <w:p w14:paraId="50D124A9" w14:textId="77777777" w:rsidR="00A825DE" w:rsidRDefault="00A825DE" w:rsidP="002B01F0"/>
    <w:p w14:paraId="749BF333" w14:textId="4E82227F" w:rsidR="005935B6" w:rsidRDefault="005935B6" w:rsidP="002B01F0">
      <w:r>
        <w:t>In-work claimants with a health condition or disability can go through the WCA process to determine if the claimant has LCW or LCWRA.</w:t>
      </w:r>
    </w:p>
    <w:p w14:paraId="5C9353A3" w14:textId="77777777" w:rsidR="00A825DE" w:rsidRDefault="00A825DE" w:rsidP="002B01F0"/>
    <w:p w14:paraId="667C31E3" w14:textId="24BA73D7" w:rsidR="001F5AEF" w:rsidRDefault="001F5AEF" w:rsidP="002B01F0">
      <w:r>
        <w:t>Although being in work may suggest that a claimant is functioning well, there will be cases where the claimant chooses to remain in work despite significant or severe functional restrictions</w:t>
      </w:r>
      <w:r w:rsidR="009E3C15">
        <w:t>.</w:t>
      </w:r>
    </w:p>
    <w:p w14:paraId="632D9FB4" w14:textId="77777777" w:rsidR="00A825DE" w:rsidRDefault="00A825DE" w:rsidP="002B01F0"/>
    <w:p w14:paraId="70DE0192" w14:textId="2A1CAE47" w:rsidR="009E3C15" w:rsidRDefault="009E3C15" w:rsidP="002B01F0">
      <w:r>
        <w:t xml:space="preserve">There is no conflict </w:t>
      </w:r>
      <w:r w:rsidR="005455C7">
        <w:t xml:space="preserve">in </w:t>
      </w:r>
      <w:r>
        <w:t>performing a WCA on a claimant in this group simply because they are currently in work – the WCA is functionally-based and irrespective of the degree of functional loss identified at the WCA, a claimant may choose to remain in work if they are able to do so.</w:t>
      </w:r>
    </w:p>
    <w:p w14:paraId="14839406" w14:textId="77777777" w:rsidR="00A825DE" w:rsidRPr="00DF0978" w:rsidRDefault="00A825DE" w:rsidP="002B01F0"/>
    <w:p w14:paraId="34958D05" w14:textId="77777777" w:rsidR="003A31B3" w:rsidRDefault="003A31B3" w:rsidP="002B01F0">
      <w:r w:rsidRPr="003A31B3">
        <w:t>The advice on LCW or LCWRA will be determined by whether the specific criteria for descriptor choice, exceptional circumstances (NFD), special circumstances LCWRA or severe functional LCWRA would be fulfilled, regardless of whether the claimant is in or out of work.</w:t>
      </w:r>
    </w:p>
    <w:p w14:paraId="229302D9" w14:textId="77777777" w:rsidR="00A825DE" w:rsidRPr="003A31B3" w:rsidRDefault="00A825DE" w:rsidP="002B01F0"/>
    <w:p w14:paraId="684FC1CB" w14:textId="77777777" w:rsidR="003A31B3" w:rsidRDefault="003A31B3" w:rsidP="002B01F0">
      <w:r w:rsidRPr="003A31B3">
        <w:t>However, there are some key considerations in assessing someone who is already in work.</w:t>
      </w:r>
    </w:p>
    <w:p w14:paraId="5EE199AB" w14:textId="77777777" w:rsidR="00A825DE" w:rsidRPr="003A31B3" w:rsidRDefault="00A825DE" w:rsidP="002B01F0"/>
    <w:p w14:paraId="56CA85CD" w14:textId="77777777" w:rsidR="003A31B3" w:rsidRDefault="003A31B3" w:rsidP="002B01F0">
      <w:r w:rsidRPr="003A31B3">
        <w:t>For those individuals with a health condition or disability being assessed for UC LCW/LCWRA elements whilst in work, a key aspect of their typical day activity will be their work.</w:t>
      </w:r>
    </w:p>
    <w:p w14:paraId="64EF65BE" w14:textId="77777777" w:rsidR="00A825DE" w:rsidRPr="003A31B3" w:rsidRDefault="00A825DE" w:rsidP="002B01F0"/>
    <w:p w14:paraId="327BE962" w14:textId="77777777" w:rsidR="003A31B3" w:rsidRDefault="003A31B3" w:rsidP="002B01F0">
      <w:r w:rsidRPr="003A31B3">
        <w:t>It is therefore essential that this aspect is addressed in both the occupational history and the typical day to ensure a full picture is provided.</w:t>
      </w:r>
    </w:p>
    <w:p w14:paraId="73D88779" w14:textId="77777777" w:rsidR="00A825DE" w:rsidRPr="003A31B3" w:rsidRDefault="00A825DE" w:rsidP="002B01F0"/>
    <w:p w14:paraId="56B51B42" w14:textId="77777777" w:rsidR="003A31B3" w:rsidRDefault="003A31B3" w:rsidP="002B01F0">
      <w:r w:rsidRPr="003A31B3">
        <w:lastRenderedPageBreak/>
        <w:t>While work has to be addressed, it has to be taken into context along with all other relevant activities.</w:t>
      </w:r>
    </w:p>
    <w:p w14:paraId="1AC2B62F" w14:textId="77777777" w:rsidR="00A825DE" w:rsidRPr="003A31B3" w:rsidRDefault="00A825DE" w:rsidP="002B01F0"/>
    <w:p w14:paraId="7CE397D4" w14:textId="77777777" w:rsidR="003A31B3" w:rsidRDefault="003A31B3" w:rsidP="002B01F0">
      <w:r w:rsidRPr="003A31B3">
        <w:t>The key to accurate, comprehensive, and justifiable advice in these cases will be a full account of the individual’s work situation, detailed typical day exploring other activities performed, exploration of variability, overall level of functional restrictions, together with the medical condition present and effects of any treatment, etc.</w:t>
      </w:r>
    </w:p>
    <w:p w14:paraId="6DCC32DD" w14:textId="77777777" w:rsidR="00A825DE" w:rsidRPr="003A31B3" w:rsidRDefault="00A825DE" w:rsidP="003A31B3">
      <w:pPr>
        <w:ind w:left="720"/>
      </w:pPr>
    </w:p>
    <w:p w14:paraId="42448C96" w14:textId="77777777" w:rsidR="003A31B3" w:rsidRDefault="003A31B3" w:rsidP="002B01F0">
      <w:r w:rsidRPr="003A31B3">
        <w:t>This will be important from a functional perspective as well as ensuring any advice on “risk for work” or “work and work-related activity” is soundly based on evidence.</w:t>
      </w:r>
    </w:p>
    <w:p w14:paraId="178ED55D" w14:textId="77777777" w:rsidR="00A825DE" w:rsidRPr="003A31B3" w:rsidRDefault="00A825DE" w:rsidP="003A31B3">
      <w:pPr>
        <w:ind w:left="720"/>
      </w:pPr>
    </w:p>
    <w:p w14:paraId="5AD237F9" w14:textId="77777777" w:rsidR="003A31B3" w:rsidRDefault="003A31B3" w:rsidP="002B01F0">
      <w:r w:rsidRPr="003A31B3">
        <w:t>Remember – Substantial physical/mental risk has to be considered separately in terms of work and work-related activity as per current DWP Revised Risk Guidelines 2015 (see section 3.8).</w:t>
      </w:r>
    </w:p>
    <w:p w14:paraId="47FFD19F" w14:textId="77777777" w:rsidR="00A825DE" w:rsidRPr="003A31B3" w:rsidRDefault="00A825DE" w:rsidP="003A31B3">
      <w:pPr>
        <w:ind w:left="720"/>
      </w:pPr>
    </w:p>
    <w:p w14:paraId="4DBA315C" w14:textId="77777777" w:rsidR="003A31B3" w:rsidRDefault="003A31B3" w:rsidP="002B01F0">
      <w:r w:rsidRPr="003A31B3">
        <w:t>Nature of the job; hours per week worked; length of employment; precise nature of duties/responsibilities or support provided; ‘typical working day’.</w:t>
      </w:r>
    </w:p>
    <w:p w14:paraId="3BD4488F" w14:textId="77777777" w:rsidR="00A825DE" w:rsidRPr="003A31B3" w:rsidRDefault="00A825DE" w:rsidP="003A31B3">
      <w:pPr>
        <w:ind w:left="720"/>
      </w:pPr>
    </w:p>
    <w:p w14:paraId="7B047175" w14:textId="77777777" w:rsidR="003A31B3" w:rsidRDefault="003A31B3" w:rsidP="002B01F0">
      <w:r w:rsidRPr="003A31B3">
        <w:t>Travel to and from work – method, time taken, proximity of transport to workplace.</w:t>
      </w:r>
    </w:p>
    <w:p w14:paraId="7856860B" w14:textId="77777777" w:rsidR="00A825DE" w:rsidRPr="003A31B3" w:rsidRDefault="00A825DE" w:rsidP="002B01F0"/>
    <w:p w14:paraId="748189F1" w14:textId="77777777" w:rsidR="003A31B3" w:rsidRDefault="003A31B3" w:rsidP="002B01F0">
      <w:r w:rsidRPr="003A31B3">
        <w:t>The impact of their health on their work, including any adaptations made to workplace/work pattern to accommodate their disability or time off required for treatment/appointments, use of any aids or appliances at home or at work.</w:t>
      </w:r>
    </w:p>
    <w:p w14:paraId="70F0F0D4" w14:textId="77777777" w:rsidR="00A825DE" w:rsidRPr="003A31B3" w:rsidRDefault="00A825DE" w:rsidP="002B01F0"/>
    <w:p w14:paraId="2895C6E2" w14:textId="77777777" w:rsidR="003A31B3" w:rsidRDefault="003A31B3" w:rsidP="002B01F0">
      <w:r w:rsidRPr="003A31B3">
        <w:t xml:space="preserve">The impact of their work on their health - do any work tasks adversely affect their symptoms or function, in terms of fatigue and pain as well as other physical/mental aspects? Are they struggling at work because of their disability? Any periods of sickness-related absence? Any evidence of work-related stress? </w:t>
      </w:r>
    </w:p>
    <w:p w14:paraId="3CB9E543" w14:textId="77777777" w:rsidR="00A825DE" w:rsidRPr="003A31B3" w:rsidRDefault="00A825DE" w:rsidP="002B01F0"/>
    <w:p w14:paraId="22C8A542" w14:textId="14FB87F9" w:rsidR="00DF0978" w:rsidRDefault="003A31B3" w:rsidP="002B01F0">
      <w:r w:rsidRPr="003A31B3">
        <w:t>Conversely, is their work protective of their health? For example, structure/routine, social contact, self-esteem, supportive colleagues, etc.</w:t>
      </w:r>
    </w:p>
    <w:p w14:paraId="1F9B7360" w14:textId="77777777" w:rsidR="00A825DE" w:rsidRPr="008B7669" w:rsidRDefault="00A825DE" w:rsidP="002B01F0"/>
    <w:p w14:paraId="5EB0B0EF" w14:textId="37D893DC" w:rsidR="00BB78F9" w:rsidRPr="008B7669" w:rsidRDefault="00BB78F9" w:rsidP="002B01F0">
      <w:r w:rsidRPr="008B7669">
        <w:t>It is not enough to advise the D</w:t>
      </w:r>
      <w:r w:rsidR="00660572">
        <w:t>M</w:t>
      </w:r>
      <w:r w:rsidRPr="008B7669">
        <w:t xml:space="preserve"> that LCW or LCWRA do not apply just because the claimant is working.</w:t>
      </w:r>
    </w:p>
    <w:p w14:paraId="5EF24BC8" w14:textId="77777777" w:rsidR="00A825DE" w:rsidRDefault="00A825DE" w:rsidP="002B01F0">
      <w:pPr>
        <w:rPr>
          <w:b/>
          <w:bCs/>
        </w:rPr>
      </w:pPr>
    </w:p>
    <w:p w14:paraId="27EC7D0F" w14:textId="2A723D0A" w:rsidR="00865F56" w:rsidRDefault="00865F56" w:rsidP="002B01F0">
      <w:r>
        <w:t>There may</w:t>
      </w:r>
      <w:r w:rsidR="00B22A85">
        <w:t xml:space="preserve"> be cases where the claimant</w:t>
      </w:r>
      <w:r w:rsidR="00595449">
        <w:t xml:space="preserve"> is working and yet the advice is that LCW or LCWRA would still apply.</w:t>
      </w:r>
    </w:p>
    <w:p w14:paraId="3BFC72B1" w14:textId="77777777" w:rsidR="00A825DE" w:rsidRDefault="00A825DE" w:rsidP="002B01F0"/>
    <w:p w14:paraId="3DD052EF" w14:textId="3A918DEA" w:rsidR="00595449" w:rsidRDefault="00595449" w:rsidP="002B01F0">
      <w:r>
        <w:t xml:space="preserve">Each case has to </w:t>
      </w:r>
      <w:r w:rsidR="00E147C6">
        <w:t>be c</w:t>
      </w:r>
      <w:r>
        <w:t>onsidered on its own merit and the advice given supported by detailed justification.</w:t>
      </w:r>
    </w:p>
    <w:p w14:paraId="6855388D" w14:textId="77777777" w:rsidR="00A825DE" w:rsidRDefault="00A825DE" w:rsidP="002B01F0"/>
    <w:p w14:paraId="219EC7AD" w14:textId="6618DF80" w:rsidR="00595449" w:rsidRDefault="00595449" w:rsidP="002B01F0">
      <w:r>
        <w:t>For example, consider a claimant who is having treatment for cancer, with evidence of debilitating side effects from the treatment, who still works</w:t>
      </w:r>
      <w:r w:rsidR="005847BA">
        <w:t xml:space="preserve"> (maybe with some workplace adaptations). LCWRA for cancer treatment may still be appropriate in this case regardless of the fact that the claimant </w:t>
      </w:r>
      <w:r w:rsidR="00E147C6">
        <w:t xml:space="preserve">still </w:t>
      </w:r>
      <w:r w:rsidR="006A76F3">
        <w:t>chooses</w:t>
      </w:r>
      <w:r w:rsidR="005847BA">
        <w:t xml:space="preserve"> to work</w:t>
      </w:r>
      <w:r w:rsidR="006A76F3">
        <w:t>.</w:t>
      </w:r>
    </w:p>
    <w:p w14:paraId="21FA251B" w14:textId="77777777" w:rsidR="008F0BA4" w:rsidRDefault="008F0BA4" w:rsidP="002B01F0"/>
    <w:p w14:paraId="62380977" w14:textId="77777777" w:rsidR="00C24699" w:rsidRDefault="00C24699" w:rsidP="002B01F0"/>
    <w:p w14:paraId="6406B871" w14:textId="77777777" w:rsidR="00C24699" w:rsidRDefault="00C24699" w:rsidP="002B01F0"/>
    <w:p w14:paraId="50FAB191" w14:textId="321A728B" w:rsidR="006A76F3" w:rsidRDefault="006A76F3" w:rsidP="006A76F3">
      <w:pPr>
        <w:pStyle w:val="Heading3number"/>
      </w:pPr>
      <w:bookmarkStart w:id="69" w:name="_Toc237450244"/>
      <w:r>
        <w:lastRenderedPageBreak/>
        <w:t xml:space="preserve">Interviewing the </w:t>
      </w:r>
      <w:r w:rsidR="00D402FF">
        <w:t>C</w:t>
      </w:r>
      <w:r>
        <w:t>laimant</w:t>
      </w:r>
      <w:bookmarkEnd w:id="69"/>
    </w:p>
    <w:p w14:paraId="3A45E4B2" w14:textId="77777777" w:rsidR="00D85191" w:rsidRPr="00D85191" w:rsidRDefault="00D85191" w:rsidP="00D85191"/>
    <w:p w14:paraId="0C5B3F2E" w14:textId="0F97CC48" w:rsidR="006A76F3" w:rsidRDefault="006A76F3" w:rsidP="002B01F0">
      <w:r>
        <w:t>Disabled people face significant challenges during benefit assessments due to the impact of their health conditions</w:t>
      </w:r>
      <w:r w:rsidR="00DB6F77">
        <w:t xml:space="preserve">. In addition, assessments are stressful, and this can </w:t>
      </w:r>
      <w:r w:rsidR="00881D3F">
        <w:t>affect</w:t>
      </w:r>
      <w:r w:rsidR="00DB6F77">
        <w:t xml:space="preserve"> behaviour, concentration, memory, and recall.</w:t>
      </w:r>
    </w:p>
    <w:p w14:paraId="45FEBEA4" w14:textId="77777777" w:rsidR="00A825DE" w:rsidRDefault="00A825DE" w:rsidP="002B01F0"/>
    <w:p w14:paraId="313A809E" w14:textId="7130EB0F" w:rsidR="00DB6F77" w:rsidRDefault="009F12C5" w:rsidP="002B01F0">
      <w:r>
        <w:t>HCPs</w:t>
      </w:r>
      <w:r w:rsidR="00DB6F77">
        <w:t xml:space="preserve"> have an important role in helping</w:t>
      </w:r>
      <w:r w:rsidR="00346D11">
        <w:t xml:space="preserve"> claimants</w:t>
      </w:r>
      <w:r w:rsidR="00DB6F77">
        <w:t xml:space="preserve"> overcome these challenges and are trained to rec</w:t>
      </w:r>
      <w:r w:rsidR="00604436">
        <w:t>ognise, assess, and adjust for these issues as part of their assessment of claimants.</w:t>
      </w:r>
    </w:p>
    <w:p w14:paraId="4F719E70" w14:textId="77777777" w:rsidR="00A825DE" w:rsidRDefault="00A825DE" w:rsidP="002B01F0"/>
    <w:p w14:paraId="20213061" w14:textId="188C6250" w:rsidR="00604436" w:rsidRPr="009114FB" w:rsidRDefault="00604436" w:rsidP="002B01F0">
      <w:r>
        <w:t>It is therefore essential to consider reasonable adjustments for claimants. Some suggestions on reasonable adjustments that may be re</w:t>
      </w:r>
      <w:r w:rsidR="001657A4">
        <w:t>quired during an assessment are available</w:t>
      </w:r>
      <w:r w:rsidR="00664779">
        <w:t xml:space="preserve"> </w:t>
      </w:r>
      <w:r w:rsidR="001657A4">
        <w:t>in the document</w:t>
      </w:r>
      <w:r w:rsidR="001657A4">
        <w:rPr>
          <w:b/>
          <w:bCs/>
        </w:rPr>
        <w:t xml:space="preserve"> </w:t>
      </w:r>
      <w:r w:rsidR="00FF1CE9">
        <w:rPr>
          <w:b/>
          <w:bCs/>
        </w:rPr>
        <w:t>‘</w:t>
      </w:r>
      <w:r w:rsidR="001657A4" w:rsidRPr="00FF1CE9">
        <w:t>Reasonable Adjustments for Benefit Assessments – Guidance for Healthcare Professionals</w:t>
      </w:r>
      <w:r w:rsidR="00FF1CE9">
        <w:t>.’</w:t>
      </w:r>
    </w:p>
    <w:p w14:paraId="0127998F" w14:textId="77777777" w:rsidR="00A825DE" w:rsidRDefault="00A825DE" w:rsidP="002B01F0"/>
    <w:p w14:paraId="19C9700C" w14:textId="6EDC9FE8" w:rsidR="001657A4" w:rsidRDefault="001657A4" w:rsidP="002B01F0">
      <w:r>
        <w:t>In cases where claimants have a named third party as an appointee, this could be due to the claimant being unable to manage their own affairs due to a serious mental health condition o</w:t>
      </w:r>
      <w:r w:rsidR="00D47DC7">
        <w:t>r</w:t>
      </w:r>
      <w:r>
        <w:t xml:space="preserve"> cognitive/learning disability. Exceptionally, an appointee may also feature where a claimant is physically</w:t>
      </w:r>
      <w:r w:rsidR="00F77642">
        <w:t xml:space="preserve">, but not mentally impaired, for example, if they have had a stroke which has resulted in a significant impact on their functional ability. </w:t>
      </w:r>
    </w:p>
    <w:p w14:paraId="54EDA8D1" w14:textId="77777777" w:rsidR="00A825DE" w:rsidRDefault="00A825DE" w:rsidP="002B01F0"/>
    <w:p w14:paraId="1ED8E2C2" w14:textId="6B469D23" w:rsidR="001657A4" w:rsidRDefault="00C674CB" w:rsidP="002B01F0">
      <w:r>
        <w:t xml:space="preserve">An officer acting on behalf of the </w:t>
      </w:r>
      <w:r w:rsidR="00B21831">
        <w:t>Secretary</w:t>
      </w:r>
      <w:r>
        <w:t xml:space="preserve"> of State will </w:t>
      </w:r>
      <w:r w:rsidR="00B21831">
        <w:t>authorise</w:t>
      </w:r>
      <w:r>
        <w:t xml:space="preserve"> an appointee to </w:t>
      </w:r>
      <w:r w:rsidR="00B21831">
        <w:t>become</w:t>
      </w:r>
      <w:r>
        <w:t xml:space="preserve"> fully responsible for </w:t>
      </w:r>
      <w:r w:rsidR="0037552E">
        <w:t xml:space="preserve">acting on the claimant's behalf in any </w:t>
      </w:r>
      <w:r w:rsidR="00B21831">
        <w:t>dealings</w:t>
      </w:r>
      <w:r w:rsidR="0037552E">
        <w:t xml:space="preserve"> with DWP or its contracted Suppliers. This includes:</w:t>
      </w:r>
    </w:p>
    <w:p w14:paraId="29645706" w14:textId="77777777" w:rsidR="008F0BA4" w:rsidRDefault="008F0BA4" w:rsidP="002B01F0"/>
    <w:p w14:paraId="74DC8B72" w14:textId="23878691" w:rsidR="00EC47AD" w:rsidRPr="00B32B94" w:rsidRDefault="00F577A2" w:rsidP="00770766">
      <w:pPr>
        <w:pStyle w:val="Bullet"/>
      </w:pPr>
      <w:r>
        <w:t>C</w:t>
      </w:r>
      <w:r w:rsidR="00B21831" w:rsidRPr="00B32B94">
        <w:t>laiming benefits including completing and signing any claim, providing consent to obtain further evidence, and providing information to the HCP on the functional impact of the claimant’s health conditions.</w:t>
      </w:r>
    </w:p>
    <w:p w14:paraId="098D1E54" w14:textId="5CBEB5D7" w:rsidR="00EC47AD" w:rsidRPr="00B32B94" w:rsidRDefault="00F577A2" w:rsidP="00770766">
      <w:pPr>
        <w:pStyle w:val="Bullet"/>
      </w:pPr>
      <w:r>
        <w:t>C</w:t>
      </w:r>
      <w:r w:rsidR="002132A3" w:rsidRPr="00B32B94">
        <w:t>ollecting/receiving benefit payments</w:t>
      </w:r>
      <w:r w:rsidR="000500CD">
        <w:t>.</w:t>
      </w:r>
    </w:p>
    <w:p w14:paraId="66B848AA" w14:textId="2E2CCD04" w:rsidR="002132A3" w:rsidRPr="00B32B94" w:rsidRDefault="00F577A2" w:rsidP="00F577A2">
      <w:pPr>
        <w:pStyle w:val="Bullet"/>
      </w:pPr>
      <w:r>
        <w:t>R</w:t>
      </w:r>
      <w:r w:rsidR="002132A3" w:rsidRPr="00B32B94">
        <w:t xml:space="preserve">eporting changes in the claimant's circumstances, or changes in their own circumstances that the </w:t>
      </w:r>
      <w:r w:rsidR="00A97040" w:rsidRPr="00B32B94">
        <w:t>DWP</w:t>
      </w:r>
      <w:r w:rsidR="002132A3" w:rsidRPr="00B32B94">
        <w:t xml:space="preserve"> may need to know – for example, a change of name or address.</w:t>
      </w:r>
    </w:p>
    <w:p w14:paraId="372AD673" w14:textId="77777777" w:rsidR="00A606D7" w:rsidRDefault="00A606D7" w:rsidP="00A606D7">
      <w:pPr>
        <w:pStyle w:val="ListParagraph"/>
      </w:pPr>
    </w:p>
    <w:p w14:paraId="757FAB52" w14:textId="426F572E" w:rsidR="0021142E" w:rsidRPr="0021142E" w:rsidRDefault="00A606D7" w:rsidP="00FC003A">
      <w:r>
        <w:t>An appointee can be either a named individual, or an organisation (usually with an advocacy role), known as a corporate appointee</w:t>
      </w:r>
      <w:r w:rsidR="00FC003A">
        <w:t>.</w:t>
      </w:r>
    </w:p>
    <w:p w14:paraId="608A5D51" w14:textId="3DDC628C" w:rsidR="00A606D7" w:rsidRDefault="00A606D7" w:rsidP="008A3900"/>
    <w:p w14:paraId="66256F34" w14:textId="7206BEF9" w:rsidR="006C4DCA" w:rsidRDefault="006C4DCA" w:rsidP="008A3900">
      <w:r>
        <w:t>Where it is noted that a claimant has an appointee</w:t>
      </w:r>
      <w:r w:rsidR="008C15A1">
        <w:t>,</w:t>
      </w:r>
      <w:r>
        <w:t xml:space="preserve"> all correspondence is issue</w:t>
      </w:r>
      <w:r w:rsidR="000F500F">
        <w:t>d</w:t>
      </w:r>
      <w:r>
        <w:t xml:space="preserve"> to the appointee instead of the claimant, including any appointment letters.</w:t>
      </w:r>
    </w:p>
    <w:p w14:paraId="74827782" w14:textId="77777777" w:rsidR="00A825DE" w:rsidRDefault="00A825DE" w:rsidP="008A3900"/>
    <w:p w14:paraId="2998AE51" w14:textId="11D9E3B6" w:rsidR="006C4DCA" w:rsidRDefault="006C4DCA" w:rsidP="008A3900">
      <w:r w:rsidRPr="0021142E">
        <w:t>It is not permissible for the appointee to deputise an individual to act as an interim appointee for a claimant. I</w:t>
      </w:r>
      <w:r w:rsidR="00E3250C" w:rsidRPr="0021142E">
        <w:t>f</w:t>
      </w:r>
      <w:r>
        <w:t xml:space="preserve"> the named appointee is unable to attend a WCA appointment, the Supplier should re-arrange the WCA appointment for a time/date or assessment channel which would allow the name</w:t>
      </w:r>
      <w:r w:rsidR="007462CF">
        <w:t>d</w:t>
      </w:r>
      <w:r>
        <w:t xml:space="preserve"> appointee to attend. Where this is not possible this should be treated as</w:t>
      </w:r>
      <w:r w:rsidR="00E27330">
        <w:t xml:space="preserve"> if the claimant is unable to attend. Where it is clear the appointee is unavailable for an indefinite period, the Supplier should notify DWP that a new appointee is needed.</w:t>
      </w:r>
    </w:p>
    <w:p w14:paraId="5B4E8489" w14:textId="77777777" w:rsidR="00A825DE" w:rsidRDefault="00A825DE" w:rsidP="008A3900"/>
    <w:p w14:paraId="681AF69F" w14:textId="66ACBB7C" w:rsidR="007E5DD0" w:rsidRPr="0021142E" w:rsidRDefault="007E5DD0" w:rsidP="008A3900">
      <w:r w:rsidRPr="0021142E">
        <w:lastRenderedPageBreak/>
        <w:t>A full assessment (</w:t>
      </w:r>
      <w:r w:rsidR="00E4684D">
        <w:t>f</w:t>
      </w:r>
      <w:r w:rsidRPr="0021142E">
        <w:t>ace-to-</w:t>
      </w:r>
      <w:r w:rsidR="00E4684D">
        <w:t>f</w:t>
      </w:r>
      <w:r w:rsidRPr="0021142E">
        <w:t xml:space="preserve">ace </w:t>
      </w:r>
      <w:r w:rsidR="00E4684D">
        <w:t xml:space="preserve">within an </w:t>
      </w:r>
      <w:r w:rsidRPr="0021142E">
        <w:t xml:space="preserve">AC or HC </w:t>
      </w:r>
      <w:r w:rsidR="00E4684D">
        <w:t>a</w:t>
      </w:r>
      <w:r w:rsidRPr="0021142E">
        <w:t xml:space="preserve">ssessment, </w:t>
      </w:r>
      <w:r w:rsidR="00E4684D">
        <w:t>video assessment</w:t>
      </w:r>
      <w:r w:rsidRPr="0021142E">
        <w:t xml:space="preserve"> or </w:t>
      </w:r>
      <w:r w:rsidR="00E4684D">
        <w:t>t</w:t>
      </w:r>
      <w:r w:rsidRPr="0021142E">
        <w:t xml:space="preserve">elephone </w:t>
      </w:r>
      <w:r w:rsidR="00E4684D">
        <w:t>a</w:t>
      </w:r>
      <w:r w:rsidRPr="0021142E">
        <w:t>ssessment) cannot go ahead if the appointee does not accompany the claimant. If an appointee does not turn up, then normal Failed to Attend (FTA) action should be taken – the DWP will investigate the conduct of the appointee. The consultation can only take place if the claimant is accompanied by their appointee.</w:t>
      </w:r>
    </w:p>
    <w:p w14:paraId="1355FEB6" w14:textId="77777777" w:rsidR="00A825DE" w:rsidRPr="00A825DE" w:rsidRDefault="00A825DE" w:rsidP="008A3900">
      <w:pPr>
        <w:rPr>
          <w:b/>
          <w:bCs/>
        </w:rPr>
      </w:pPr>
    </w:p>
    <w:p w14:paraId="6D741018" w14:textId="77777777" w:rsidR="007E5DD0" w:rsidRDefault="007E5DD0" w:rsidP="008A3900">
      <w:r>
        <w:t>The appointee should be considered in line with guidance about companions being present at assessments, except that when the claimant has an appointee, the presence of an appointee is mandatory for the assessment to be conducted. (See 3.1.3.3 below for information on companions.) The interview should predominantly be between the HCP and the claimant where possible. However, the appointee may play an active role in helping claimants answer questions where the claimant or HCP wishes them to do so. This may be particularly important where the claimant has a mental, cognitive, or intellectual impairment. In such cases the claimant may not be able to give an accurate account of their health condition or impairment, through a lack of insight or unrealistic expectations of their own ability. In such cases it will be essential to get an accurate account from the appointee.</w:t>
      </w:r>
    </w:p>
    <w:p w14:paraId="767FE31E" w14:textId="77777777" w:rsidR="00DE121D" w:rsidRDefault="00DE121D" w:rsidP="008A3900"/>
    <w:p w14:paraId="1B04F010" w14:textId="2B1A2140" w:rsidR="000B3D4B" w:rsidRDefault="007E5DD0" w:rsidP="008A3900">
      <w:r>
        <w:t>Where appointees report that a claimant is unable to attend and participate in an assessment, the Supplier should ascertain:</w:t>
      </w:r>
    </w:p>
    <w:p w14:paraId="7EE3B0F9" w14:textId="31CD67B2" w:rsidR="00C820B8" w:rsidRPr="00B32B94" w:rsidRDefault="000500CD" w:rsidP="00770766">
      <w:pPr>
        <w:pStyle w:val="Bullet"/>
      </w:pPr>
      <w:r>
        <w:t>W</w:t>
      </w:r>
      <w:r w:rsidR="007E5DD0" w:rsidRPr="00B32B94">
        <w:t>hether this is temporary, and whether the assessment could be rearranged</w:t>
      </w:r>
      <w:r w:rsidR="00721D14" w:rsidRPr="00B32B94">
        <w:t>: or</w:t>
      </w:r>
    </w:p>
    <w:p w14:paraId="0AE874B1" w14:textId="64C515F6" w:rsidR="00721D14" w:rsidRPr="00B32B94" w:rsidRDefault="00CD5ACD" w:rsidP="00770766">
      <w:pPr>
        <w:pStyle w:val="Bullet"/>
      </w:pPr>
      <w:r>
        <w:t>W</w:t>
      </w:r>
      <w:r w:rsidR="00721D14" w:rsidRPr="00B32B94">
        <w:t>hether an alternative assessment channel would enable claimant attendance and participation.</w:t>
      </w:r>
    </w:p>
    <w:p w14:paraId="185F7E6F" w14:textId="77777777" w:rsidR="00721D14" w:rsidRDefault="00721D14" w:rsidP="00721D14">
      <w:pPr>
        <w:pStyle w:val="ListParagraph"/>
      </w:pPr>
    </w:p>
    <w:p w14:paraId="55BD39FF" w14:textId="42CE3782" w:rsidR="000B3D4B" w:rsidRDefault="00721D14" w:rsidP="008A3900">
      <w:r>
        <w:t>Where a claimant’s reasons for being unable to attend and participate are not temp</w:t>
      </w:r>
      <w:r w:rsidR="002D0553">
        <w:t>orary</w:t>
      </w:r>
      <w:r>
        <w:t>, an assessment may go ahead with the appointee only as long as all of th</w:t>
      </w:r>
      <w:r w:rsidR="00C513AD">
        <w:t>e following conditions are satisfied:</w:t>
      </w:r>
    </w:p>
    <w:p w14:paraId="48FC167C" w14:textId="65E43755" w:rsidR="00C820B8" w:rsidRPr="00B32B94" w:rsidRDefault="00C513AD" w:rsidP="00770766">
      <w:pPr>
        <w:pStyle w:val="Bullet"/>
      </w:pPr>
      <w:r w:rsidRPr="00B32B94">
        <w:t>Issue relates to the claimant’s health condition(s) or impairment</w:t>
      </w:r>
      <w:r w:rsidR="00F833B4" w:rsidRPr="00B32B94">
        <w:t>,</w:t>
      </w:r>
    </w:p>
    <w:p w14:paraId="784ABBBE" w14:textId="587895A3" w:rsidR="00C820B8" w:rsidRPr="00B32B94" w:rsidRDefault="00C513AD" w:rsidP="00770766">
      <w:pPr>
        <w:pStyle w:val="Bullet"/>
      </w:pPr>
      <w:r w:rsidRPr="00B32B94">
        <w:t>It is medically reasonable</w:t>
      </w:r>
      <w:r w:rsidR="0076694B">
        <w:t>, and</w:t>
      </w:r>
    </w:p>
    <w:p w14:paraId="2FC58103" w14:textId="21669ABB" w:rsidR="00F833B4" w:rsidRPr="00B32B94" w:rsidRDefault="00F833B4" w:rsidP="00770766">
      <w:pPr>
        <w:pStyle w:val="Bullet"/>
      </w:pPr>
      <w:r w:rsidRPr="00B32B94">
        <w:t>It is not due to choice or convenience.</w:t>
      </w:r>
    </w:p>
    <w:p w14:paraId="2EDE5A88" w14:textId="77777777" w:rsidR="00F833B4" w:rsidRDefault="00F833B4" w:rsidP="00F833B4">
      <w:pPr>
        <w:pStyle w:val="ListParagraph"/>
      </w:pPr>
    </w:p>
    <w:p w14:paraId="2F2EBB90" w14:textId="4E39A495" w:rsidR="00F833B4" w:rsidRDefault="00F833B4" w:rsidP="008A3900">
      <w:r>
        <w:t>If evidence to support non-attendance and non-participation is available, then it should be considered and noted within the advice for DWP.</w:t>
      </w:r>
    </w:p>
    <w:p w14:paraId="5749A307" w14:textId="77777777" w:rsidR="00DE121D" w:rsidRDefault="00DE121D" w:rsidP="008A3900"/>
    <w:p w14:paraId="3BCCF2CA" w14:textId="1874BB32" w:rsidR="00F833B4" w:rsidRPr="00F9582B" w:rsidRDefault="00F9582B" w:rsidP="008A3900">
      <w:r>
        <w:t>HCP to</w:t>
      </w:r>
      <w:r w:rsidRPr="00F9582B">
        <w:t xml:space="preserve"> </w:t>
      </w:r>
      <w:r w:rsidR="00F833B4" w:rsidRPr="00F9582B">
        <w:t xml:space="preserve">refer to the relevant Supplier administration guides for full assessments for further details in relation to this process. Also refer to the relevant Supplier identification verification guidance/proof of identity guidance for </w:t>
      </w:r>
      <w:r w:rsidR="00B1563C" w:rsidRPr="00F9582B">
        <w:t>further information.</w:t>
      </w:r>
    </w:p>
    <w:p w14:paraId="03292221" w14:textId="77777777" w:rsidR="00DE121D" w:rsidRDefault="00DE121D" w:rsidP="00F833B4">
      <w:pPr>
        <w:ind w:left="720"/>
        <w:rPr>
          <w:b/>
          <w:bCs/>
        </w:rPr>
      </w:pPr>
    </w:p>
    <w:p w14:paraId="21771F1E" w14:textId="20D67D49" w:rsidR="00321521" w:rsidRPr="00321521" w:rsidRDefault="00B1563C" w:rsidP="00321521">
      <w:pPr>
        <w:pStyle w:val="Heading4number"/>
      </w:pPr>
      <w:bookmarkStart w:id="70" w:name="_Toc237450245"/>
      <w:r>
        <w:t>The Nature of the Interview</w:t>
      </w:r>
      <w:bookmarkEnd w:id="70"/>
    </w:p>
    <w:p w14:paraId="0F6F3660" w14:textId="07F46AC3" w:rsidR="00693A76" w:rsidRPr="00447696" w:rsidRDefault="007B05EE" w:rsidP="00693A76">
      <w:r>
        <w:t xml:space="preserve">The interview differs materially from the traditional consultation in clinical practice. The aim of the traditional interview is to arrive at a diagnosis and plan future medical management of a patient. In the LCW/LCWRA interview, </w:t>
      </w:r>
      <w:r w:rsidR="00417EBA">
        <w:t xml:space="preserve">the HCP is </w:t>
      </w:r>
      <w:r>
        <w:t>gathering information which will be used to assess the claimant’s abilities in all the relevant functional areas</w:t>
      </w:r>
      <w:r w:rsidR="008C15A1">
        <w:t>,</w:t>
      </w:r>
      <w:r w:rsidR="00F7415B">
        <w:t xml:space="preserve"> </w:t>
      </w:r>
      <w:r w:rsidR="008C15A1">
        <w:t>and</w:t>
      </w:r>
      <w:r w:rsidR="00627097">
        <w:t xml:space="preserve"> whether any of the non-functional provisions apply.</w:t>
      </w:r>
      <w:r w:rsidR="00693A76">
        <w:t xml:space="preserve"> T</w:t>
      </w:r>
      <w:r w:rsidR="00693A76" w:rsidRPr="00447696">
        <w:t>he HCP should ensure they are appropriate</w:t>
      </w:r>
      <w:r w:rsidR="00B824CB">
        <w:t>ly</w:t>
      </w:r>
      <w:r w:rsidR="00693A76" w:rsidRPr="00447696">
        <w:t xml:space="preserve"> </w:t>
      </w:r>
      <w:r w:rsidR="00B824CB">
        <w:t xml:space="preserve">trained </w:t>
      </w:r>
      <w:r w:rsidR="00693A76" w:rsidRPr="00447696">
        <w:t>to conduct the assessment in keeping with the</w:t>
      </w:r>
      <w:r w:rsidR="00CB5C1B">
        <w:t xml:space="preserve"> guidance on</w:t>
      </w:r>
      <w:r w:rsidR="00693A76" w:rsidRPr="00447696">
        <w:t xml:space="preserve"> C</w:t>
      </w:r>
      <w:r w:rsidR="00693A76">
        <w:t xml:space="preserve">omplex </w:t>
      </w:r>
      <w:r w:rsidR="00693A76" w:rsidRPr="00447696">
        <w:t>N</w:t>
      </w:r>
      <w:r w:rsidR="00693A76">
        <w:t>eurological Condition</w:t>
      </w:r>
      <w:r w:rsidR="00CB5C1B">
        <w:t xml:space="preserve">s available through the Supplier’s </w:t>
      </w:r>
      <w:r w:rsidR="00437411">
        <w:t>local t</w:t>
      </w:r>
      <w:r w:rsidR="00CB5C1B">
        <w:t xml:space="preserve">raining </w:t>
      </w:r>
      <w:r w:rsidR="00437411">
        <w:t>s</w:t>
      </w:r>
      <w:r w:rsidR="00CB5C1B">
        <w:t>ystem</w:t>
      </w:r>
      <w:r w:rsidR="00693A76">
        <w:t>.</w:t>
      </w:r>
    </w:p>
    <w:p w14:paraId="7226EE2D" w14:textId="49150EC4" w:rsidR="00321521" w:rsidRDefault="007B05EE" w:rsidP="00417EBA">
      <w:r>
        <w:lastRenderedPageBreak/>
        <w:t>A concise and relevant medical history is essential.</w:t>
      </w:r>
    </w:p>
    <w:p w14:paraId="1929649A" w14:textId="77777777" w:rsidR="005B27A4" w:rsidRDefault="005B27A4" w:rsidP="00417EBA"/>
    <w:p w14:paraId="4F52FC59" w14:textId="05AA7FE2" w:rsidR="00321521" w:rsidRPr="00321521" w:rsidRDefault="007B05EE" w:rsidP="00321521">
      <w:pPr>
        <w:pStyle w:val="Heading4number"/>
      </w:pPr>
      <w:bookmarkStart w:id="71" w:name="_Toc237450246"/>
      <w:r>
        <w:t>Interview Technique</w:t>
      </w:r>
      <w:bookmarkEnd w:id="71"/>
    </w:p>
    <w:p w14:paraId="05B76886" w14:textId="77777777" w:rsidR="00321521" w:rsidRDefault="00321521" w:rsidP="008A3900">
      <w:r>
        <w:t xml:space="preserve">It is important that the interview is carried out in a friendly, professional and non-confrontational way, in keeping with good customer service and in line with the approved HCP’s professional standards. In keeping with the intention of ESA/UC, it is also essential that the HCP maintains a positive focus and approach identifying the claimant’s capabilities rather than a more negative approach mainly identifying their restrictions. </w:t>
      </w:r>
    </w:p>
    <w:p w14:paraId="75441022" w14:textId="77777777" w:rsidR="00DE121D" w:rsidRDefault="00DE121D" w:rsidP="008A3900"/>
    <w:p w14:paraId="6831A223" w14:textId="7DF4B23C" w:rsidR="00321521" w:rsidRDefault="00321521" w:rsidP="008A3900">
      <w:r>
        <w:t>For all assessment channels (</w:t>
      </w:r>
      <w:r w:rsidR="00E4684D">
        <w:t>f</w:t>
      </w:r>
      <w:r>
        <w:t>ace-to-</w:t>
      </w:r>
      <w:r w:rsidR="00E4684D">
        <w:t>f</w:t>
      </w:r>
      <w:r>
        <w:t xml:space="preserve">ace AC/HC </w:t>
      </w:r>
      <w:r w:rsidR="00E4684D">
        <w:t>a</w:t>
      </w:r>
      <w:r>
        <w:t xml:space="preserve">ssessment, </w:t>
      </w:r>
      <w:r w:rsidR="00E4684D">
        <w:t>v</w:t>
      </w:r>
      <w:r>
        <w:t xml:space="preserve">ideo </w:t>
      </w:r>
      <w:r w:rsidR="00F52C42">
        <w:t>a</w:t>
      </w:r>
      <w:r>
        <w:t xml:space="preserve">ssessment, or </w:t>
      </w:r>
      <w:r w:rsidR="00E4684D">
        <w:t>t</w:t>
      </w:r>
      <w:r>
        <w:t xml:space="preserve">elephone </w:t>
      </w:r>
      <w:r w:rsidR="00E4684D">
        <w:t>a</w:t>
      </w:r>
      <w:r>
        <w:t>ssessment), establishing rapport is essential for an effective interview.</w:t>
      </w:r>
    </w:p>
    <w:p w14:paraId="5E6390EC" w14:textId="77777777" w:rsidR="00DE121D" w:rsidRDefault="00DE121D" w:rsidP="008A3900"/>
    <w:p w14:paraId="5326012A" w14:textId="64588EEF" w:rsidR="00321521" w:rsidRDefault="00321521" w:rsidP="008A3900">
      <w:r>
        <w:t xml:space="preserve">If possible, in the AC </w:t>
      </w:r>
      <w:r w:rsidR="00417EBA">
        <w:t xml:space="preserve">the HCP </w:t>
      </w:r>
      <w:r>
        <w:t xml:space="preserve">should meet the claimant and accompany them from the waiting room. This positive initial point of contact will help put the claimant at ease and is a natural courtesy. From </w:t>
      </w:r>
      <w:r w:rsidR="00417EBA">
        <w:t xml:space="preserve">the HCPs </w:t>
      </w:r>
      <w:r>
        <w:t xml:space="preserve">point of view, it provides an opportunity to observe the claimant outside the assessment room, and extends the time spent in contact with them. Most importantly, it initiates the rapport between HCP and claimant which is so essential to an effective interview. </w:t>
      </w:r>
      <w:r w:rsidR="002B5EEF">
        <w:t xml:space="preserve">The HCP </w:t>
      </w:r>
      <w:r>
        <w:t>should be aware of claimant care issues in those with sensory impairment, such as knowing how to guide someone with visual impairment.</w:t>
      </w:r>
    </w:p>
    <w:p w14:paraId="3C50BE0C" w14:textId="77777777" w:rsidR="002B5EEF" w:rsidRDefault="002B5EEF" w:rsidP="008A3900"/>
    <w:p w14:paraId="7A94F0DE" w14:textId="2BCF226D" w:rsidR="00F748BB" w:rsidRDefault="002B5EEF" w:rsidP="008A3900">
      <w:r>
        <w:t>T</w:t>
      </w:r>
      <w:r w:rsidR="00321521">
        <w:t>he claimant may be apprehensive, and it is good practice to explain the process and purpose of the interview and examination.</w:t>
      </w:r>
      <w:r>
        <w:t xml:space="preserve"> HCPs should allow</w:t>
      </w:r>
      <w:r w:rsidR="00321521">
        <w:t xml:space="preserve"> time for the claimant to settle down before beginning the interview proper. This is time well spent as it allows the interview to proceed more smoothly and productively thereafter. It is also useful to explain that the clinical examination (if applicable) is not in any way a general "check-up” but will be focused on the areas that affect the claimant in their everyday life. This explanation may forestall any criticism that the assessment was not thorough.</w:t>
      </w:r>
    </w:p>
    <w:p w14:paraId="330F7DFB" w14:textId="77777777" w:rsidR="004A2BB2" w:rsidRPr="007B05EE" w:rsidRDefault="004A2BB2" w:rsidP="008A3900"/>
    <w:p w14:paraId="1E5F9F09" w14:textId="46AF44F8" w:rsidR="00F748BB" w:rsidRDefault="00E25869" w:rsidP="00F748BB">
      <w:pPr>
        <w:pStyle w:val="Heading4number"/>
      </w:pPr>
      <w:bookmarkStart w:id="72" w:name="_Toc237450247"/>
      <w:r>
        <w:t>Claimant accompanied by relative, friend, carer</w:t>
      </w:r>
      <w:bookmarkEnd w:id="72"/>
    </w:p>
    <w:p w14:paraId="17578600" w14:textId="2A6854BE" w:rsidR="00F748BB" w:rsidRDefault="00F748BB" w:rsidP="008A3900">
      <w:r>
        <w:t xml:space="preserve">Claimants are encouraged to bring a friend or companion with them to the assessment. The claimant may feel more at ease if accompanied. </w:t>
      </w:r>
      <w:r w:rsidR="00A034D3">
        <w:t>T</w:t>
      </w:r>
      <w:r>
        <w:t>he companion may be a prerequisite to enable the</w:t>
      </w:r>
      <w:r w:rsidR="00912084">
        <w:t xml:space="preserve">m </w:t>
      </w:r>
      <w:r>
        <w:t>to come to a</w:t>
      </w:r>
      <w:r w:rsidR="00F84909">
        <w:t>n</w:t>
      </w:r>
      <w:r>
        <w:t xml:space="preserve"> AC or complete the </w:t>
      </w:r>
      <w:r w:rsidR="005D3B4D">
        <w:t>V</w:t>
      </w:r>
      <w:r w:rsidR="00CF5612">
        <w:t>A</w:t>
      </w:r>
      <w:r>
        <w:t xml:space="preserve"> or </w:t>
      </w:r>
      <w:r w:rsidR="005D3B4D">
        <w:t>T</w:t>
      </w:r>
      <w:r w:rsidR="00CF5612">
        <w:t>A</w:t>
      </w:r>
      <w:r>
        <w:t>.</w:t>
      </w:r>
    </w:p>
    <w:p w14:paraId="79EF3243" w14:textId="77777777" w:rsidR="00DE121D" w:rsidRDefault="00DE121D" w:rsidP="008A3900"/>
    <w:p w14:paraId="27DCB75E" w14:textId="77777777" w:rsidR="003E15DC" w:rsidRDefault="003E15DC" w:rsidP="008A3900">
      <w:r>
        <w:t>Companions will be able to give useful information, particularly in cases where the claimant has mental function problems, learning difficulties, cognitive problems or communication problems, or people who stoically understate their problems.</w:t>
      </w:r>
    </w:p>
    <w:p w14:paraId="7EDA3FA7" w14:textId="77777777" w:rsidR="00DE121D" w:rsidRDefault="00DE121D" w:rsidP="008A3900"/>
    <w:p w14:paraId="59735089" w14:textId="77777777" w:rsidR="003E15DC" w:rsidRDefault="003E15DC" w:rsidP="008A3900">
      <w:r>
        <w:t>In individuals with learning disability or cognitive impairment the role of the carer may be essential to establish their functional capabilities.</w:t>
      </w:r>
    </w:p>
    <w:p w14:paraId="5830FCCA" w14:textId="77777777" w:rsidR="00DE121D" w:rsidRDefault="00DE121D" w:rsidP="008A3900"/>
    <w:p w14:paraId="37E58B3C" w14:textId="77777777" w:rsidR="003E15DC" w:rsidRDefault="003E15DC" w:rsidP="008A3900">
      <w:r>
        <w:t xml:space="preserve">Occasionally, a companion may wish to give too forcefully their own opinion on the claimant's disability, perhaps giving a biased view. </w:t>
      </w:r>
    </w:p>
    <w:p w14:paraId="4DCA10A5" w14:textId="77777777" w:rsidR="00DE121D" w:rsidRDefault="00DE121D" w:rsidP="008A3900"/>
    <w:p w14:paraId="3D841C8B" w14:textId="3FF057D2" w:rsidR="00DE121D" w:rsidRDefault="003E15DC" w:rsidP="00CC7BF4">
      <w:r>
        <w:t xml:space="preserve">If the companion is too intrusive, then </w:t>
      </w:r>
      <w:r w:rsidR="00A034D3">
        <w:t xml:space="preserve">the HCP </w:t>
      </w:r>
      <w:r>
        <w:t xml:space="preserve">should </w:t>
      </w:r>
      <w:r w:rsidR="00A034D3">
        <w:t>emphasise</w:t>
      </w:r>
      <w:r>
        <w:t xml:space="preserve"> that the claimant must be allowed to express their view. The claimant’s consent is necessary for the presence of the friend or companion to be present and to contribute during the </w:t>
      </w:r>
      <w:r>
        <w:lastRenderedPageBreak/>
        <w:t>interview. Where an appointee is in place, the appointee must be present at the assessment. Specific guidance on appointees is provided in section 3.1.3.</w:t>
      </w:r>
    </w:p>
    <w:p w14:paraId="69FC706A" w14:textId="4AA9304B" w:rsidR="00632F32" w:rsidRDefault="003E15DC" w:rsidP="00484EA4">
      <w:r>
        <w:t>The actual physical examination (if applicable) is not normally done in the presence of the companion, but strictly with the claimant's consent, and if it appears a reasonable request, then the companion should be allowed to be present</w:t>
      </w:r>
      <w:r w:rsidR="00632F32">
        <w:t>.</w:t>
      </w:r>
    </w:p>
    <w:p w14:paraId="3F5787B4" w14:textId="77777777" w:rsidR="004A2BB2" w:rsidRDefault="004A2BB2" w:rsidP="00484EA4"/>
    <w:p w14:paraId="52B02842" w14:textId="0C29A393" w:rsidR="00436F60" w:rsidRDefault="00632F32" w:rsidP="00436F60">
      <w:pPr>
        <w:pStyle w:val="Heading4number"/>
      </w:pPr>
      <w:bookmarkStart w:id="73" w:name="_Toc237450248"/>
      <w:r>
        <w:t>Interpreters</w:t>
      </w:r>
      <w:bookmarkEnd w:id="73"/>
    </w:p>
    <w:p w14:paraId="386D30CC" w14:textId="0BCAB757" w:rsidR="00436F60" w:rsidRDefault="00436F60" w:rsidP="008A3900">
      <w:r>
        <w:t xml:space="preserve">Where the claimant is not sufficiently fluent in English, it will be necessary for the claimant to be </w:t>
      </w:r>
      <w:r w:rsidR="009E0651">
        <w:t xml:space="preserve">supported </w:t>
      </w:r>
      <w:r>
        <w:t xml:space="preserve">by an interpreter. In some instances, the Supplier may arrange for an interpreting service to be available for translation. </w:t>
      </w:r>
      <w:r w:rsidR="00A034D3">
        <w:t xml:space="preserve">The HCP </w:t>
      </w:r>
      <w:r>
        <w:t>should make a note of the name of the interpreter and the language being interpreted in the social history</w:t>
      </w:r>
      <w:r w:rsidR="00C06971">
        <w:t xml:space="preserve"> section of the report</w:t>
      </w:r>
      <w:r>
        <w:t>.</w:t>
      </w:r>
    </w:p>
    <w:p w14:paraId="2D1562DB" w14:textId="77777777" w:rsidR="00A034D3" w:rsidRDefault="00A034D3" w:rsidP="008A3900"/>
    <w:p w14:paraId="4FF5C0F9" w14:textId="5F9D0FDD" w:rsidR="00436F60" w:rsidRDefault="00436F60" w:rsidP="008A3900">
      <w:r>
        <w:t xml:space="preserve">Under these circumstances the assessment may take longer than usual as adequate time will be needed for questions and responses to be interpreted. </w:t>
      </w:r>
      <w:r w:rsidR="00CC7988">
        <w:t xml:space="preserve">The HCP should </w:t>
      </w:r>
      <w:r>
        <w:t xml:space="preserve">not appear to rush or frequently interrupt the process. </w:t>
      </w:r>
      <w:r w:rsidR="00CC7988">
        <w:t xml:space="preserve">They should be </w:t>
      </w:r>
      <w:r>
        <w:t>aware of the possibility that the interpreter may be expressing their own views and conclusions rather than those of the claimant.</w:t>
      </w:r>
    </w:p>
    <w:p w14:paraId="2FA40603" w14:textId="77777777" w:rsidR="00DE121D" w:rsidRDefault="00DE121D" w:rsidP="008A3900"/>
    <w:p w14:paraId="3555004B" w14:textId="0A876177" w:rsidR="00436F60" w:rsidRDefault="00436F60" w:rsidP="00484EA4">
      <w:r>
        <w:t xml:space="preserve">If the claimant attends without an interpreter and </w:t>
      </w:r>
      <w:r w:rsidR="00CC7988">
        <w:t xml:space="preserve">the HCP </w:t>
      </w:r>
      <w:r>
        <w:t>cannot continue satisfactorily, then the interview should cease, and the claimant should be requested to attend again with provision made for an interpreting service. A note of the circumstances should be made on an advice minute</w:t>
      </w:r>
      <w:r w:rsidR="009817C2">
        <w:t xml:space="preserve"> form</w:t>
      </w:r>
      <w:r>
        <w:t xml:space="preserve">. </w:t>
      </w:r>
      <w:r w:rsidR="00A718EB">
        <w:t>(Further details within</w:t>
      </w:r>
      <w:r>
        <w:t xml:space="preserve"> section 4 on Exceptional Situations at Assessments</w:t>
      </w:r>
      <w:r w:rsidR="00A718EB">
        <w:t>)</w:t>
      </w:r>
      <w:r>
        <w:t>.</w:t>
      </w:r>
    </w:p>
    <w:p w14:paraId="37693CD3" w14:textId="77777777" w:rsidR="005B27A4" w:rsidRDefault="005B27A4" w:rsidP="00484EA4"/>
    <w:p w14:paraId="27BDCFBE" w14:textId="4517DCD3" w:rsidR="00436F60" w:rsidRDefault="00436F60" w:rsidP="00436F60">
      <w:pPr>
        <w:pStyle w:val="Heading4number"/>
      </w:pPr>
      <w:bookmarkStart w:id="74" w:name="_Toc237450249"/>
      <w:r>
        <w:t>Interview Skills</w:t>
      </w:r>
      <w:bookmarkEnd w:id="74"/>
    </w:p>
    <w:p w14:paraId="0EAF68F0" w14:textId="69E7898D" w:rsidR="000B3D4B" w:rsidRDefault="00436F60" w:rsidP="008A3900">
      <w:r>
        <w:t xml:space="preserve">As an essential component of the assessment process, the interview requires </w:t>
      </w:r>
      <w:r w:rsidR="00C06971">
        <w:t xml:space="preserve">the HCP </w:t>
      </w:r>
      <w:r>
        <w:t>to possess appropriate skills. These include:</w:t>
      </w:r>
    </w:p>
    <w:p w14:paraId="7BC0D907" w14:textId="09225357" w:rsidR="00436F60" w:rsidRPr="003A0FD0" w:rsidRDefault="00436F60" w:rsidP="00770766">
      <w:pPr>
        <w:pStyle w:val="Bullet"/>
      </w:pPr>
      <w:r w:rsidRPr="003A0FD0">
        <w:t>Active listening</w:t>
      </w:r>
    </w:p>
    <w:p w14:paraId="3578CA9B" w14:textId="48561263" w:rsidR="00436F60" w:rsidRPr="003A0FD0" w:rsidRDefault="00436F60" w:rsidP="00770766">
      <w:pPr>
        <w:pStyle w:val="Bullet"/>
      </w:pPr>
      <w:r w:rsidRPr="003A0FD0">
        <w:t>Effective questioning</w:t>
      </w:r>
    </w:p>
    <w:p w14:paraId="39289BF1" w14:textId="54E3C492" w:rsidR="00436F60" w:rsidRPr="003A0FD0" w:rsidRDefault="00436F60" w:rsidP="00770766">
      <w:pPr>
        <w:pStyle w:val="Bullet"/>
      </w:pPr>
      <w:r w:rsidRPr="003A0FD0">
        <w:t>The use of clear and understandable language</w:t>
      </w:r>
    </w:p>
    <w:p w14:paraId="63B1C548" w14:textId="5AB47FD0" w:rsidR="00436F60" w:rsidRPr="003A0FD0" w:rsidRDefault="00436F60" w:rsidP="00770766">
      <w:pPr>
        <w:pStyle w:val="Bullet"/>
      </w:pPr>
      <w:r w:rsidRPr="003A0FD0">
        <w:t>The use of positive body language</w:t>
      </w:r>
    </w:p>
    <w:p w14:paraId="734D3E76" w14:textId="77777777" w:rsidR="00436F60" w:rsidRDefault="00436F60" w:rsidP="00FC1BCB"/>
    <w:p w14:paraId="57E81044" w14:textId="6B3DAF48" w:rsidR="000B3D4B" w:rsidRDefault="00436F60" w:rsidP="00484EA4">
      <w:r w:rsidRPr="007778B1">
        <w:t xml:space="preserve">Active </w:t>
      </w:r>
      <w:r w:rsidR="00FC1BCB" w:rsidRPr="007778B1">
        <w:t>l</w:t>
      </w:r>
      <w:r w:rsidRPr="007778B1">
        <w:t>istening</w:t>
      </w:r>
      <w:r>
        <w:t xml:space="preserve"> involves listening to, and understanding, what is being said by:</w:t>
      </w:r>
    </w:p>
    <w:p w14:paraId="62999241" w14:textId="2FC81FD9" w:rsidR="00436F60" w:rsidRDefault="00436F60" w:rsidP="00770766">
      <w:pPr>
        <w:pStyle w:val="Bullet"/>
      </w:pPr>
      <w:r>
        <w:t>Keeping an open mind and being prepared for all responses to questions</w:t>
      </w:r>
    </w:p>
    <w:p w14:paraId="14026C0B" w14:textId="5261704E" w:rsidR="001F31EA" w:rsidRDefault="00FA2AD5" w:rsidP="00770766">
      <w:pPr>
        <w:pStyle w:val="Bullet"/>
      </w:pPr>
      <w:r>
        <w:t>Summarising</w:t>
      </w:r>
      <w:r w:rsidR="001F31EA">
        <w:t xml:space="preserve"> what </w:t>
      </w:r>
      <w:r w:rsidR="00602ADF">
        <w:t>has been</w:t>
      </w:r>
      <w:r w:rsidR="001F31EA">
        <w:t xml:space="preserve"> said</w:t>
      </w:r>
    </w:p>
    <w:p w14:paraId="0148B595" w14:textId="40A4D9A0" w:rsidR="001F31EA" w:rsidRDefault="001F31EA" w:rsidP="00770766">
      <w:pPr>
        <w:pStyle w:val="Bullet"/>
      </w:pPr>
      <w:r>
        <w:t>Listening “between the lines”</w:t>
      </w:r>
    </w:p>
    <w:p w14:paraId="436CED96" w14:textId="77777777" w:rsidR="001F31EA" w:rsidRDefault="001F31EA" w:rsidP="00CB5C1B">
      <w:pPr>
        <w:pStyle w:val="Bullet"/>
        <w:numPr>
          <w:ilvl w:val="0"/>
          <w:numId w:val="0"/>
        </w:numPr>
        <w:ind w:left="227"/>
      </w:pPr>
    </w:p>
    <w:p w14:paraId="45C56805" w14:textId="6BA4355B" w:rsidR="000B3D4B" w:rsidRDefault="00B50438" w:rsidP="00484EA4">
      <w:r w:rsidRPr="007778B1">
        <w:t xml:space="preserve">Effective </w:t>
      </w:r>
      <w:r w:rsidR="00FC1BCB" w:rsidRPr="007778B1">
        <w:t>q</w:t>
      </w:r>
      <w:r w:rsidRPr="007778B1">
        <w:t>uestioning</w:t>
      </w:r>
      <w:r>
        <w:t xml:space="preserve"> is aimed at gaining a mental picture of the claimant in their own environment and circumstances. In this way, </w:t>
      </w:r>
      <w:r w:rsidR="000A1798">
        <w:t xml:space="preserve">the HCP is able to </w:t>
      </w:r>
      <w:r>
        <w:t>obtain an overall view of the way in which their disability affects their day-to-day life</w:t>
      </w:r>
      <w:r w:rsidR="00396627">
        <w:t>:</w:t>
      </w:r>
    </w:p>
    <w:p w14:paraId="1C342577" w14:textId="5FE6995D" w:rsidR="00396627" w:rsidRDefault="00396627" w:rsidP="008076C5">
      <w:pPr>
        <w:pStyle w:val="Bullet"/>
      </w:pPr>
      <w:r>
        <w:t>Open questions invite an open response and encourage the claimant to provide a narrative answer.</w:t>
      </w:r>
    </w:p>
    <w:p w14:paraId="041BCDE0" w14:textId="46607932" w:rsidR="00396627" w:rsidRDefault="00396627" w:rsidP="008076C5">
      <w:pPr>
        <w:pStyle w:val="Bullet"/>
      </w:pPr>
      <w:r>
        <w:t xml:space="preserve">Closed questions are best confined to establishing or clarifying a </w:t>
      </w:r>
      <w:r w:rsidR="009D76FE">
        <w:t>fact or</w:t>
      </w:r>
      <w:r>
        <w:t xml:space="preserve"> restoring the direction of the interview if the claimant begins to digress.</w:t>
      </w:r>
    </w:p>
    <w:p w14:paraId="448135ED" w14:textId="49FE8D01" w:rsidR="00396627" w:rsidRDefault="00396627" w:rsidP="008076C5">
      <w:pPr>
        <w:pStyle w:val="Bullet"/>
      </w:pPr>
      <w:r>
        <w:lastRenderedPageBreak/>
        <w:t>Extending questions enlarge upon an established topic and allow the claimant to expand on information already given.</w:t>
      </w:r>
    </w:p>
    <w:p w14:paraId="75BE4523" w14:textId="7E439A30" w:rsidR="00050926" w:rsidRDefault="00396627" w:rsidP="008076C5">
      <w:pPr>
        <w:pStyle w:val="Bullet"/>
      </w:pPr>
      <w:r>
        <w:t xml:space="preserve">Linking questions pick </w:t>
      </w:r>
      <w:r w:rsidR="00050926">
        <w:t>up an earlier point and help to steer the conversation in a particular direction.</w:t>
      </w:r>
    </w:p>
    <w:p w14:paraId="2EA11C0F" w14:textId="1752062A" w:rsidR="00050926" w:rsidRDefault="000B4891" w:rsidP="00770766">
      <w:pPr>
        <w:pStyle w:val="Bullet"/>
      </w:pPr>
      <w:r>
        <w:t>Clarifying questions allow the HCP to check their understanding of the issues being discussed.</w:t>
      </w:r>
    </w:p>
    <w:p w14:paraId="7A60329D" w14:textId="77777777" w:rsidR="000B4891" w:rsidRDefault="000B4891" w:rsidP="000B4891">
      <w:pPr>
        <w:pStyle w:val="ListParagraph"/>
      </w:pPr>
    </w:p>
    <w:p w14:paraId="1CD6E01B" w14:textId="69FB9686" w:rsidR="000B4891" w:rsidRDefault="000B4891" w:rsidP="008A3900">
      <w:r>
        <w:t>In general, only one question should be asked at a time. Complicated, limited response and leading questions should be avoided.</w:t>
      </w:r>
    </w:p>
    <w:p w14:paraId="5E1FE0B3" w14:textId="77777777" w:rsidR="00DE121D" w:rsidRDefault="00DE121D" w:rsidP="008A3900"/>
    <w:p w14:paraId="1F5094E4" w14:textId="09E56EFF" w:rsidR="00442AA3" w:rsidRDefault="00442AA3" w:rsidP="008A3900">
      <w:r>
        <w:t>The HCP must be prepared to modify their interview technique to enable effective communication with all claimants. For example, claimants with learning disability or those with autism may find very open questions difficult to answer and a more closed questioning approach may have to be utilised.</w:t>
      </w:r>
    </w:p>
    <w:p w14:paraId="6B7812F7" w14:textId="77777777" w:rsidR="00DE121D" w:rsidRDefault="00DE121D" w:rsidP="008A3900"/>
    <w:p w14:paraId="59633BA5" w14:textId="149B2CA6" w:rsidR="00BD0617" w:rsidRPr="006F3A8B" w:rsidRDefault="00442AA3" w:rsidP="008A3900">
      <w:r w:rsidRPr="006F3A8B">
        <w:t xml:space="preserve">The use of </w:t>
      </w:r>
      <w:r w:rsidR="000A1798" w:rsidRPr="006F3A8B">
        <w:t>c</w:t>
      </w:r>
      <w:r w:rsidRPr="006F3A8B">
        <w:t xml:space="preserve">lear and </w:t>
      </w:r>
      <w:r w:rsidR="000A1798" w:rsidRPr="006F3A8B">
        <w:t>u</w:t>
      </w:r>
      <w:r w:rsidRPr="006F3A8B">
        <w:t xml:space="preserve">nderstandable </w:t>
      </w:r>
      <w:r w:rsidR="000A1798" w:rsidRPr="006F3A8B">
        <w:t>l</w:t>
      </w:r>
      <w:r w:rsidRPr="006F3A8B">
        <w:t>anguage</w:t>
      </w:r>
    </w:p>
    <w:p w14:paraId="38BB3D34" w14:textId="73E2861F" w:rsidR="00442AA3" w:rsidRDefault="00442AA3" w:rsidP="008A3900">
      <w:r>
        <w:t xml:space="preserve">It is essential that </w:t>
      </w:r>
      <w:r w:rsidR="000A1798">
        <w:t xml:space="preserve">the HCP </w:t>
      </w:r>
      <w:r>
        <w:t>use</w:t>
      </w:r>
      <w:r w:rsidR="000A1798">
        <w:t>s</w:t>
      </w:r>
      <w:r>
        <w:t xml:space="preserve"> language and terms that are clear, familiar, and comprehensible to the claimant. Otherwise, misunderstandings are inevitable, and a clear view of the claimant’s disability will not be obtained</w:t>
      </w:r>
      <w:r w:rsidR="00AB5324">
        <w:t>.</w:t>
      </w:r>
    </w:p>
    <w:p w14:paraId="5AA35AEC" w14:textId="77777777" w:rsidR="00DE121D" w:rsidRDefault="00DE121D" w:rsidP="008A3900"/>
    <w:p w14:paraId="430DF4EA" w14:textId="2736DA10" w:rsidR="00BD0617" w:rsidRPr="006F3A8B" w:rsidRDefault="00AB5324" w:rsidP="008A3900">
      <w:r w:rsidRPr="006F3A8B">
        <w:t xml:space="preserve">The use of </w:t>
      </w:r>
      <w:r w:rsidR="000A1798" w:rsidRPr="006F3A8B">
        <w:t>p</w:t>
      </w:r>
      <w:r w:rsidRPr="006F3A8B">
        <w:t xml:space="preserve">ositive </w:t>
      </w:r>
      <w:r w:rsidR="000A1798" w:rsidRPr="006F3A8B">
        <w:t>b</w:t>
      </w:r>
      <w:r w:rsidRPr="006F3A8B">
        <w:t xml:space="preserve">ody </w:t>
      </w:r>
      <w:r w:rsidR="000A1798" w:rsidRPr="006F3A8B">
        <w:t>l</w:t>
      </w:r>
      <w:r w:rsidRPr="006F3A8B">
        <w:t xml:space="preserve">anguage  </w:t>
      </w:r>
    </w:p>
    <w:p w14:paraId="28387594" w14:textId="31573DFB" w:rsidR="00AB5324" w:rsidRDefault="00AB5324" w:rsidP="008A3900">
      <w:r>
        <w:t xml:space="preserve">This is a skill that many HCPs already possess. However, the interview of necessity involves </w:t>
      </w:r>
      <w:r w:rsidR="00873DE2">
        <w:t xml:space="preserve">the HCP </w:t>
      </w:r>
      <w:r>
        <w:t xml:space="preserve">in a good deal of data input, and the claimant may feel isolated and excluded as a result. </w:t>
      </w:r>
      <w:r w:rsidR="0009228A">
        <w:t>A HCP should consider</w:t>
      </w:r>
      <w:r>
        <w:t xml:space="preserve"> that a visually impaired person will miss some of the non-verbal clues which others </w:t>
      </w:r>
      <w:r w:rsidR="00BD057D">
        <w:t xml:space="preserve">with reasonable vision </w:t>
      </w:r>
      <w:r>
        <w:t>can appreciate.</w:t>
      </w:r>
    </w:p>
    <w:p w14:paraId="0AAC1435" w14:textId="77777777" w:rsidR="00A825DE" w:rsidRDefault="00A825DE" w:rsidP="008A3900"/>
    <w:p w14:paraId="4763BCF1" w14:textId="13ADC637" w:rsidR="00E745EA" w:rsidRDefault="00450FFC" w:rsidP="00484EA4">
      <w:r w:rsidRPr="00450FFC">
        <w:t xml:space="preserve">When completing a report on LiMA, it is very important </w:t>
      </w:r>
      <w:r w:rsidR="00873DE2">
        <w:t xml:space="preserve">that the HCP </w:t>
      </w:r>
      <w:r w:rsidRPr="00450FFC">
        <w:t>face</w:t>
      </w:r>
      <w:r w:rsidR="00873DE2">
        <w:t>s</w:t>
      </w:r>
      <w:r w:rsidRPr="00450FFC">
        <w:t xml:space="preserve"> away from the screen at frequent intervals, to ensure eye contact is </w:t>
      </w:r>
      <w:r w:rsidR="00EE14DC">
        <w:t xml:space="preserve">appropriately </w:t>
      </w:r>
      <w:r w:rsidRPr="00450FFC">
        <w:t xml:space="preserve">maintained with the claimant and an essential rapport established. </w:t>
      </w:r>
      <w:r w:rsidR="00873DE2">
        <w:t>The HCP should e</w:t>
      </w:r>
      <w:r w:rsidRPr="00450FFC">
        <w:t xml:space="preserve">xplain to the claimant that </w:t>
      </w:r>
      <w:r w:rsidR="00873DE2">
        <w:t>they</w:t>
      </w:r>
      <w:r w:rsidR="00873DE2" w:rsidRPr="00450FFC">
        <w:t xml:space="preserve"> </w:t>
      </w:r>
      <w:r w:rsidRPr="00450FFC">
        <w:t xml:space="preserve">will have to use the computer while they are speaking to ensure that the details </w:t>
      </w:r>
      <w:r w:rsidR="00873DE2">
        <w:t>recorded</w:t>
      </w:r>
      <w:r w:rsidRPr="00450FFC">
        <w:t xml:space="preserve"> are accurate. </w:t>
      </w:r>
      <w:r w:rsidR="00873DE2">
        <w:t>They</w:t>
      </w:r>
      <w:r w:rsidR="00873DE2" w:rsidRPr="00450FFC">
        <w:t xml:space="preserve"> </w:t>
      </w:r>
      <w:r w:rsidRPr="00450FFC">
        <w:t xml:space="preserve">should explain that while </w:t>
      </w:r>
      <w:r w:rsidR="00873DE2">
        <w:t>they are</w:t>
      </w:r>
      <w:r w:rsidRPr="00450FFC">
        <w:t xml:space="preserve"> </w:t>
      </w:r>
      <w:r w:rsidR="00EE14DC">
        <w:t>un</w:t>
      </w:r>
      <w:r w:rsidRPr="00450FFC">
        <w:t xml:space="preserve">able to maintain eye contact with the claimant continuously, </w:t>
      </w:r>
      <w:r w:rsidR="00873DE2">
        <w:t>they are</w:t>
      </w:r>
      <w:r w:rsidR="00873DE2" w:rsidRPr="00450FFC">
        <w:t xml:space="preserve"> </w:t>
      </w:r>
      <w:r w:rsidRPr="00450FFC">
        <w:t>actively listening.</w:t>
      </w:r>
    </w:p>
    <w:p w14:paraId="19C4A67D" w14:textId="77777777" w:rsidR="006F3A8B" w:rsidRDefault="006F3A8B" w:rsidP="00484EA4"/>
    <w:p w14:paraId="08929AC7" w14:textId="14F45AEE" w:rsidR="00D85191" w:rsidRPr="00D85191" w:rsidRDefault="00450FFC" w:rsidP="00D85191">
      <w:pPr>
        <w:pStyle w:val="Heading4number"/>
      </w:pPr>
      <w:bookmarkStart w:id="75" w:name="_Toc237450250"/>
      <w:r>
        <w:t xml:space="preserve">Recording Timings in the </w:t>
      </w:r>
      <w:r w:rsidR="006B3B03">
        <w:t>I</w:t>
      </w:r>
      <w:r>
        <w:t>nterview</w:t>
      </w:r>
      <w:bookmarkEnd w:id="75"/>
    </w:p>
    <w:p w14:paraId="1AECEEBC" w14:textId="6605C0A2" w:rsidR="004206C7" w:rsidRDefault="004206C7" w:rsidP="008A3900">
      <w:r>
        <w:t xml:space="preserve">Details about the claimant will have been entered on the report form by the administration staff, through the MSRS system, and </w:t>
      </w:r>
      <w:r w:rsidR="00595397">
        <w:t>the HCP</w:t>
      </w:r>
      <w:r>
        <w:t xml:space="preserve"> should check these to ensure they are correct.</w:t>
      </w:r>
    </w:p>
    <w:p w14:paraId="4D36BEC4" w14:textId="77777777" w:rsidR="00A825DE" w:rsidRDefault="00A825DE" w:rsidP="008A3900"/>
    <w:p w14:paraId="63B840A9" w14:textId="6AD812AE" w:rsidR="00E745EA" w:rsidRDefault="004206C7" w:rsidP="008A3900">
      <w:r>
        <w:t xml:space="preserve">The start time of the assessment is when </w:t>
      </w:r>
      <w:r w:rsidR="00595397">
        <w:t>the HCP</w:t>
      </w:r>
      <w:r>
        <w:t xml:space="preserve"> first make</w:t>
      </w:r>
      <w:r w:rsidR="00595397">
        <w:t>s</w:t>
      </w:r>
      <w:r>
        <w:t xml:space="preserve"> contact with the claimant. LiMA will document the start time of the interview when the HCP clicks on the ‘exam started’ icon on LiMA, or when the ‘clock’ icon is clicked to move on from the ‘</w:t>
      </w:r>
      <w:r w:rsidR="006B79F6">
        <w:t>q</w:t>
      </w:r>
      <w:r>
        <w:t xml:space="preserve">uestionnaire </w:t>
      </w:r>
      <w:r w:rsidR="00384B9A">
        <w:t>i</w:t>
      </w:r>
      <w:r>
        <w:t>nformation’ page to the next page. The time the assessment ends is the time when the HCP clicks on the ‘exam ended’ icon on LiMA, or the claimant is considered by the HCP to meet the criteria for having LCWRA, or the HCP progresses past the “observed behaviour” on LiMA. The</w:t>
      </w:r>
      <w:r w:rsidR="005E5142">
        <w:t xml:space="preserve"> timing</w:t>
      </w:r>
      <w:r>
        <w:t xml:space="preserve"> will be automatically recorded by LiMA</w:t>
      </w:r>
      <w:r w:rsidR="002C249C">
        <w:t>.</w:t>
      </w:r>
      <w:r w:rsidR="00DD5686">
        <w:t xml:space="preserve"> </w:t>
      </w:r>
      <w:r w:rsidR="007A0DD6">
        <w:t>W</w:t>
      </w:r>
      <w:r>
        <w:t>hen a clerical report is completed, the</w:t>
      </w:r>
      <w:r w:rsidR="00582C51">
        <w:t xml:space="preserve"> time</w:t>
      </w:r>
      <w:r w:rsidR="002C249C">
        <w:t>s when the ‘exam started’ and ‘ended’</w:t>
      </w:r>
      <w:r w:rsidR="00C24699">
        <w:t xml:space="preserve"> </w:t>
      </w:r>
      <w:r>
        <w:t>must be documented accurately by the examining HCP.</w:t>
      </w:r>
    </w:p>
    <w:p w14:paraId="273B9434" w14:textId="1AA0BE40" w:rsidR="00D85191" w:rsidRPr="00D85191" w:rsidRDefault="004206C7" w:rsidP="00D85191">
      <w:pPr>
        <w:pStyle w:val="Heading4number"/>
      </w:pPr>
      <w:bookmarkStart w:id="76" w:name="_Toc237450251"/>
      <w:r>
        <w:lastRenderedPageBreak/>
        <w:t xml:space="preserve">Medical </w:t>
      </w:r>
      <w:r w:rsidR="00F563DD">
        <w:t>D</w:t>
      </w:r>
      <w:r>
        <w:t>iagnosis</w:t>
      </w:r>
      <w:bookmarkEnd w:id="76"/>
    </w:p>
    <w:p w14:paraId="1BD4917B" w14:textId="7E519D09" w:rsidR="00E745EA" w:rsidRDefault="00646B64" w:rsidP="008A3900">
      <w:r>
        <w:t>The HCP should l</w:t>
      </w:r>
      <w:r w:rsidR="00E745EA">
        <w:t>ist all the current diagnoses. Ensur</w:t>
      </w:r>
      <w:r>
        <w:t>ing</w:t>
      </w:r>
      <w:r w:rsidR="00E745EA">
        <w:t xml:space="preserve"> that </w:t>
      </w:r>
      <w:r w:rsidR="00E745EA" w:rsidRPr="007B1867">
        <w:t>all conditions</w:t>
      </w:r>
      <w:r w:rsidR="00E745EA">
        <w:t xml:space="preserve"> entered in the </w:t>
      </w:r>
      <w:r w:rsidR="001412B2">
        <w:t>q</w:t>
      </w:r>
      <w:r w:rsidR="00BD057D">
        <w:t>uestionnaire</w:t>
      </w:r>
      <w:r w:rsidR="00E745EA">
        <w:t xml:space="preserve">, or documented in other medical reports, such as previous benefit assessment reports, Med 3, 113, GP/Specialist/Consultant letters, are included. Previously unidentified conditions which are revealed during the assessment should also be added. These should be listed as either “Conditions Medically Identified” or “Other Conditions Reported”. </w:t>
      </w:r>
    </w:p>
    <w:p w14:paraId="48480C72" w14:textId="77777777" w:rsidR="00A825DE" w:rsidRDefault="00A825DE" w:rsidP="008A3900"/>
    <w:p w14:paraId="4BEC18B3" w14:textId="13304150" w:rsidR="00E745EA" w:rsidRDefault="00E745EA" w:rsidP="008A3900">
      <w:r>
        <w:t xml:space="preserve">The HCP should explore the current symptoms experienced by the claimant and enquire into any improvement or deterioration in each condition since they completed the </w:t>
      </w:r>
      <w:r w:rsidR="001412B2">
        <w:t>q</w:t>
      </w:r>
      <w:r w:rsidR="00BD057D">
        <w:t>uestionnaire</w:t>
      </w:r>
      <w:r>
        <w:t xml:space="preserve"> or since the other medical reports were completed. It is particularly important to carefully explore any change in conditions where the </w:t>
      </w:r>
      <w:r w:rsidR="00BD057D">
        <w:t xml:space="preserve"> </w:t>
      </w:r>
      <w:r w:rsidR="001412B2">
        <w:t>q</w:t>
      </w:r>
      <w:r w:rsidR="00BD057D">
        <w:t>uestionnaire</w:t>
      </w:r>
      <w:r>
        <w:t xml:space="preserve"> for the current claim has been completed some time ago. Note the </w:t>
      </w:r>
      <w:r w:rsidR="001412B2">
        <w:t>q</w:t>
      </w:r>
      <w:r w:rsidR="00BD057D">
        <w:t>uestionnaire</w:t>
      </w:r>
      <w:r>
        <w:t xml:space="preserve"> must still be utilised regardless of age as long as it relates to the current benefit claim.</w:t>
      </w:r>
    </w:p>
    <w:p w14:paraId="0E0E77DF" w14:textId="77777777" w:rsidR="00DE121D" w:rsidRPr="00E745EA" w:rsidRDefault="00DE121D" w:rsidP="008A3900"/>
    <w:p w14:paraId="6365E45A" w14:textId="40D30D08" w:rsidR="004206C7" w:rsidRPr="00BD057D" w:rsidRDefault="00E745EA" w:rsidP="008A3900">
      <w:r w:rsidRPr="00BD057D">
        <w:t>In many instances, the entries will be symptoms rather than exact diagnoses.</w:t>
      </w:r>
      <w:r w:rsidR="00F51D8A" w:rsidRPr="00BD057D">
        <w:t xml:space="preserve"> The role of the HCP during a WCA is to assess disability and for that reason, precise diagnoses do not add to the D</w:t>
      </w:r>
      <w:r w:rsidR="006362C0">
        <w:t>M</w:t>
      </w:r>
      <w:r w:rsidR="00B76A50" w:rsidRPr="00BD057D">
        <w:t xml:space="preserve">’s understanding of the report. </w:t>
      </w:r>
      <w:r w:rsidR="00F170FB">
        <w:t>They should only</w:t>
      </w:r>
      <w:r w:rsidR="00F170FB" w:rsidRPr="00BD057D">
        <w:t xml:space="preserve"> </w:t>
      </w:r>
      <w:r w:rsidR="00B76A50" w:rsidRPr="00BD057D">
        <w:t>be specific if there is good evidence of the diagnosis.</w:t>
      </w:r>
    </w:p>
    <w:p w14:paraId="5293AD34" w14:textId="77777777" w:rsidR="00DE121D" w:rsidRPr="00BD057D" w:rsidRDefault="00DE121D" w:rsidP="008A3900"/>
    <w:p w14:paraId="1CB2B58A" w14:textId="46B91359" w:rsidR="00B76A50" w:rsidRPr="00BD057D" w:rsidRDefault="00B76A50" w:rsidP="008A3900">
      <w:r w:rsidRPr="00BD057D">
        <w:t>For example</w:t>
      </w:r>
      <w:r w:rsidR="004859A7" w:rsidRPr="00BD057D">
        <w:t xml:space="preserve">, if “Lumbar disc </w:t>
      </w:r>
      <w:r w:rsidR="003C6FF3" w:rsidRPr="00BD057D">
        <w:t>protrusion</w:t>
      </w:r>
      <w:r w:rsidR="004859A7" w:rsidRPr="00BD057D">
        <w:t>” rather than “Back pain” is entered into a report and it transpires</w:t>
      </w:r>
      <w:r w:rsidR="003C0FF9" w:rsidRPr="00BD057D">
        <w:t xml:space="preserve"> at Tribunal</w:t>
      </w:r>
      <w:r w:rsidR="004859A7" w:rsidRPr="00BD057D">
        <w:t xml:space="preserve"> that cause of the </w:t>
      </w:r>
      <w:r w:rsidR="00EB2B83" w:rsidRPr="00BD057D">
        <w:t>claimants’</w:t>
      </w:r>
      <w:r w:rsidR="004859A7" w:rsidRPr="00BD057D">
        <w:t xml:space="preserve"> symptoms is in fact “</w:t>
      </w:r>
      <w:r w:rsidR="003C6FF3" w:rsidRPr="00BD057D">
        <w:t>spondylolisthesis” rather than a “Lumbar disc protrusion”</w:t>
      </w:r>
      <w:r w:rsidR="000B6AA3" w:rsidRPr="00BD057D">
        <w:t>, then the value of the evidence provided in the report to the DM is undermined.</w:t>
      </w:r>
    </w:p>
    <w:p w14:paraId="72F9B19A" w14:textId="77777777" w:rsidR="00DE121D" w:rsidRDefault="00DE121D" w:rsidP="008A3900">
      <w:pPr>
        <w:rPr>
          <w:b/>
          <w:bCs/>
        </w:rPr>
      </w:pPr>
    </w:p>
    <w:p w14:paraId="13462646" w14:textId="5B577EF5" w:rsidR="00FA2131" w:rsidRDefault="000B6AA3" w:rsidP="008A3900">
      <w:r>
        <w:t xml:space="preserve">It is important </w:t>
      </w:r>
      <w:r w:rsidR="00EB2B83">
        <w:t xml:space="preserve">for the HCP to </w:t>
      </w:r>
      <w:r>
        <w:t xml:space="preserve">note “no other </w:t>
      </w:r>
      <w:r w:rsidR="007E765B">
        <w:t>conditions</w:t>
      </w:r>
      <w:r>
        <w:t xml:space="preserve"> claimed or identified” at the end of the diagnosis list when </w:t>
      </w:r>
      <w:r w:rsidR="00EB2B83">
        <w:t xml:space="preserve">they </w:t>
      </w:r>
      <w:r>
        <w:t xml:space="preserve">have clarified with the </w:t>
      </w:r>
      <w:r w:rsidR="00B1529D">
        <w:t>claimant that they do not have any other problems to discuss.</w:t>
      </w:r>
    </w:p>
    <w:p w14:paraId="53AD97DB" w14:textId="77777777" w:rsidR="00C24699" w:rsidRDefault="00C24699" w:rsidP="008A3900"/>
    <w:p w14:paraId="2D86F1CB" w14:textId="225FCE7F" w:rsidR="00FA2131" w:rsidRPr="00F563DD" w:rsidRDefault="00884542" w:rsidP="00884542">
      <w:pPr>
        <w:pStyle w:val="Heading5number"/>
        <w:rPr>
          <w:sz w:val="28"/>
          <w:szCs w:val="28"/>
        </w:rPr>
      </w:pPr>
      <w:bookmarkStart w:id="77" w:name="_Hlk184901035"/>
      <w:r w:rsidRPr="00F563DD">
        <w:rPr>
          <w:sz w:val="28"/>
          <w:szCs w:val="28"/>
        </w:rPr>
        <w:t>Non</w:t>
      </w:r>
      <w:r w:rsidR="00CA3F65" w:rsidRPr="00F563DD">
        <w:rPr>
          <w:sz w:val="28"/>
          <w:szCs w:val="28"/>
        </w:rPr>
        <w:t>-</w:t>
      </w:r>
      <w:r w:rsidRPr="00F563DD">
        <w:rPr>
          <w:sz w:val="28"/>
          <w:szCs w:val="28"/>
        </w:rPr>
        <w:t xml:space="preserve">exploration of conditions </w:t>
      </w:r>
      <w:r w:rsidR="000A56BD" w:rsidRPr="00F563DD">
        <w:rPr>
          <w:sz w:val="28"/>
          <w:szCs w:val="28"/>
        </w:rPr>
        <w:t xml:space="preserve">that </w:t>
      </w:r>
      <w:r w:rsidR="00A17B1F" w:rsidRPr="00F563DD">
        <w:rPr>
          <w:sz w:val="28"/>
          <w:szCs w:val="28"/>
        </w:rPr>
        <w:t xml:space="preserve">are </w:t>
      </w:r>
      <w:r w:rsidR="000A56BD" w:rsidRPr="00F563DD">
        <w:rPr>
          <w:sz w:val="28"/>
          <w:szCs w:val="28"/>
        </w:rPr>
        <w:t>not causing functional impairment</w:t>
      </w:r>
    </w:p>
    <w:p w14:paraId="4C85B444" w14:textId="2C9A9170" w:rsidR="00A17B1F" w:rsidRDefault="00C838F6" w:rsidP="00A17B1F">
      <w:r w:rsidRPr="00C838F6">
        <w:t>Frequently conditions are reported or listed in the questionnaire and other medical evidence, however, the client does not claim any symptoms or functional impairment caused by these conditions</w:t>
      </w:r>
      <w:r w:rsidR="004E300D">
        <w:t xml:space="preserve"> (e.g. </w:t>
      </w:r>
      <w:r w:rsidR="001412B2">
        <w:t xml:space="preserve">high </w:t>
      </w:r>
      <w:r w:rsidR="004E300D">
        <w:t>cholesterol, Vit</w:t>
      </w:r>
      <w:r w:rsidR="00AA625A">
        <w:t>amin</w:t>
      </w:r>
      <w:r w:rsidR="004E300D">
        <w:t xml:space="preserve"> D</w:t>
      </w:r>
      <w:r w:rsidR="00C320DE">
        <w:t xml:space="preserve"> deficiency, </w:t>
      </w:r>
      <w:r w:rsidR="00C320DE" w:rsidRPr="00C320DE">
        <w:t>previous wrist fracture</w:t>
      </w:r>
      <w:r w:rsidR="00C320DE">
        <w:t xml:space="preserve"> </w:t>
      </w:r>
      <w:r w:rsidR="001371D4">
        <w:t>etc</w:t>
      </w:r>
      <w:r w:rsidR="0087587C">
        <w:t>.</w:t>
      </w:r>
      <w:r w:rsidR="00C320DE">
        <w:t>)</w:t>
      </w:r>
      <w:r w:rsidR="0087587C">
        <w:t xml:space="preserve">. </w:t>
      </w:r>
      <w:r w:rsidR="0087587C" w:rsidRPr="0087587C">
        <w:t xml:space="preserve">Many of these conditions will be historic and </w:t>
      </w:r>
      <w:r w:rsidR="00506A1B">
        <w:t>are</w:t>
      </w:r>
      <w:r w:rsidR="0087587C" w:rsidRPr="0087587C">
        <w:t xml:space="preserve"> fully resolved and practitioners </w:t>
      </w:r>
      <w:r w:rsidR="00506A1B">
        <w:t>u</w:t>
      </w:r>
      <w:r w:rsidR="00EC2E90">
        <w:t>n</w:t>
      </w:r>
      <w:r w:rsidR="0087587C" w:rsidRPr="0087587C">
        <w:t>necessarily spend time</w:t>
      </w:r>
      <w:r w:rsidR="004E300D">
        <w:t xml:space="preserve"> </w:t>
      </w:r>
      <w:r w:rsidR="00EC2E90" w:rsidRPr="00EC2E90">
        <w:t xml:space="preserve">on exploration of such conditions </w:t>
      </w:r>
      <w:r w:rsidR="00AB3671">
        <w:t>that are</w:t>
      </w:r>
      <w:r w:rsidR="00EC2E90" w:rsidRPr="00EC2E90">
        <w:t xml:space="preserve"> medically unlikely to cause function</w:t>
      </w:r>
      <w:r w:rsidR="007F0759">
        <w:t xml:space="preserve">al </w:t>
      </w:r>
      <w:r w:rsidR="007F0759" w:rsidRPr="007F0759">
        <w:t xml:space="preserve">impairment </w:t>
      </w:r>
      <w:r w:rsidR="007F0759">
        <w:t>and where</w:t>
      </w:r>
      <w:r w:rsidR="007F0759" w:rsidRPr="007F0759">
        <w:t xml:space="preserve"> the client</w:t>
      </w:r>
      <w:r w:rsidR="007F0759">
        <w:t xml:space="preserve"> </w:t>
      </w:r>
      <w:r w:rsidR="007F0759" w:rsidRPr="007F0759">
        <w:t xml:space="preserve">does not report any functional impairment arising from them. Clients </w:t>
      </w:r>
      <w:r w:rsidR="00FC7697" w:rsidRPr="007F0759">
        <w:t>whose</w:t>
      </w:r>
      <w:r w:rsidR="00EB0490" w:rsidRPr="00EB0490">
        <w:t xml:space="preserve"> main health problems are significant mental health issues may find exploration of such conditions a negative experience and may not feel they are being listened to. Clients may often object to exploration of conditions</w:t>
      </w:r>
      <w:r w:rsidR="0083670A" w:rsidRPr="0083670A">
        <w:t xml:space="preserve"> </w:t>
      </w:r>
      <w:r w:rsidR="00FC7697">
        <w:t>that</w:t>
      </w:r>
      <w:r w:rsidR="0083670A" w:rsidRPr="0083670A">
        <w:t xml:space="preserve"> are not their main issue and not causing </w:t>
      </w:r>
      <w:r w:rsidR="00FC7697">
        <w:t>them</w:t>
      </w:r>
      <w:r w:rsidR="0083670A" w:rsidRPr="0083670A">
        <w:t xml:space="preserve"> any functional impairment.</w:t>
      </w:r>
    </w:p>
    <w:p w14:paraId="1CB2BDD1" w14:textId="77777777" w:rsidR="00BD0617" w:rsidRDefault="00BD0617" w:rsidP="00A17B1F"/>
    <w:p w14:paraId="012D3950" w14:textId="17172431" w:rsidR="00932896" w:rsidRPr="00A17B1F" w:rsidRDefault="00932896" w:rsidP="00A17B1F">
      <w:r w:rsidRPr="00932896">
        <w:t>In cases where client reported</w:t>
      </w:r>
      <w:r>
        <w:t>/</w:t>
      </w:r>
      <w:r w:rsidRPr="00932896">
        <w:t xml:space="preserve">listed a condition in questionnaire or medical evidence </w:t>
      </w:r>
      <w:r w:rsidR="005F27ED" w:rsidRPr="005F27ED">
        <w:t>mentions</w:t>
      </w:r>
      <w:r w:rsidR="005F27ED">
        <w:t xml:space="preserve"> a</w:t>
      </w:r>
      <w:r w:rsidRPr="00932896">
        <w:t xml:space="preserve"> condition,</w:t>
      </w:r>
      <w:r w:rsidR="005F27ED">
        <w:t xml:space="preserve"> </w:t>
      </w:r>
      <w:r w:rsidR="005F27ED" w:rsidRPr="005F27ED">
        <w:t>but client does not claim any functional impairment</w:t>
      </w:r>
      <w:r w:rsidR="0002203F" w:rsidRPr="0002203F">
        <w:t xml:space="preserve"> </w:t>
      </w:r>
      <w:r w:rsidR="0002203F">
        <w:t>or</w:t>
      </w:r>
      <w:r w:rsidR="0002203F" w:rsidRPr="0002203F">
        <w:t xml:space="preserve"> symptoms</w:t>
      </w:r>
      <w:r w:rsidR="0002203F">
        <w:t xml:space="preserve"> </w:t>
      </w:r>
      <w:r w:rsidR="0002203F" w:rsidRPr="0002203F">
        <w:t>the HCP can decide, based on the</w:t>
      </w:r>
      <w:r w:rsidR="0002203F">
        <w:t xml:space="preserve"> claim</w:t>
      </w:r>
      <w:r w:rsidR="0002203F" w:rsidRPr="0002203F">
        <w:t>,</w:t>
      </w:r>
      <w:r w:rsidR="0002203F">
        <w:t xml:space="preserve"> </w:t>
      </w:r>
      <w:r w:rsidR="00CE0015" w:rsidRPr="00CE0015">
        <w:t>medical knowledge, and evidence, whether a condition history exploration is needed or not.</w:t>
      </w:r>
    </w:p>
    <w:p w14:paraId="23B5EE51" w14:textId="31365D20" w:rsidR="007E5D74" w:rsidRDefault="007E5D74" w:rsidP="00F95C32"/>
    <w:p w14:paraId="286D163A" w14:textId="1D88F6EC" w:rsidR="00A67AF9" w:rsidRDefault="00A67AF9" w:rsidP="00F95C32">
      <w:r w:rsidRPr="00A67AF9">
        <w:lastRenderedPageBreak/>
        <w:t>HCPs will continue to record on Li</w:t>
      </w:r>
      <w:r w:rsidR="007B0D39" w:rsidRPr="00A67AF9">
        <w:t>MA</w:t>
      </w:r>
      <w:r w:rsidRPr="00A67AF9">
        <w:t xml:space="preserve"> all reported</w:t>
      </w:r>
      <w:r>
        <w:t>/</w:t>
      </w:r>
      <w:r w:rsidRPr="00A67AF9">
        <w:t>listed conditions as per normal practi</w:t>
      </w:r>
      <w:r w:rsidR="007B0D39">
        <w:t>c</w:t>
      </w:r>
      <w:r w:rsidRPr="00A67AF9">
        <w:t>e.</w:t>
      </w:r>
    </w:p>
    <w:p w14:paraId="0D801E42" w14:textId="77777777" w:rsidR="007B0D39" w:rsidRDefault="007B0D39" w:rsidP="00F95C32"/>
    <w:p w14:paraId="5A2FA6CE" w14:textId="5F1A9CDF" w:rsidR="001B5391" w:rsidRDefault="007B0D39" w:rsidP="00F95C32">
      <w:r w:rsidRPr="007B0D39">
        <w:t>There are two sections on</w:t>
      </w:r>
      <w:r w:rsidR="001B5391">
        <w:t xml:space="preserve"> LiMA </w:t>
      </w:r>
      <w:r w:rsidR="001B5391" w:rsidRPr="001B5391">
        <w:t>under Medical Conditions.</w:t>
      </w:r>
    </w:p>
    <w:p w14:paraId="63609AC6" w14:textId="2C8319F4" w:rsidR="0067433D" w:rsidRPr="00EC3DA1" w:rsidRDefault="00FB56B1" w:rsidP="000D3ACE">
      <w:pPr>
        <w:pStyle w:val="Bullet"/>
      </w:pPr>
      <w:r w:rsidRPr="00EC3DA1">
        <w:t xml:space="preserve">The </w:t>
      </w:r>
      <w:r w:rsidR="004142AC" w:rsidRPr="00EC3DA1">
        <w:t xml:space="preserve">“Conditions Medically Identified” </w:t>
      </w:r>
      <w:r w:rsidR="00E01A8F" w:rsidRPr="00EC3DA1">
        <w:t>section: this is used to record conditions claimed to cause disability</w:t>
      </w:r>
      <w:r w:rsidR="00B15404" w:rsidRPr="00EC3DA1">
        <w:t xml:space="preserve">/functional impairment. These conditions must be fully </w:t>
      </w:r>
      <w:r w:rsidR="00690AE1" w:rsidRPr="00EC3DA1">
        <w:t>explored</w:t>
      </w:r>
      <w:r w:rsidR="00B15404" w:rsidRPr="00EC3DA1">
        <w:t>.</w:t>
      </w:r>
    </w:p>
    <w:p w14:paraId="4AA70B73" w14:textId="6C77FC9B" w:rsidR="000024DA" w:rsidRDefault="00690AE1" w:rsidP="000D3ACE">
      <w:pPr>
        <w:pStyle w:val="Bullet"/>
      </w:pPr>
      <w:r w:rsidRPr="00EC3DA1">
        <w:t xml:space="preserve">The </w:t>
      </w:r>
      <w:r w:rsidR="00B00407" w:rsidRPr="00EC3DA1">
        <w:t xml:space="preserve">“Other </w:t>
      </w:r>
      <w:r w:rsidRPr="00EC3DA1">
        <w:t>conditions reported</w:t>
      </w:r>
      <w:r w:rsidR="00B602BB" w:rsidRPr="00EC3DA1">
        <w:t>”</w:t>
      </w:r>
      <w:r w:rsidR="00B00407" w:rsidRPr="00EC3DA1">
        <w:t xml:space="preserve"> section:</w:t>
      </w:r>
      <w:r w:rsidR="0019742F" w:rsidRPr="00EC3DA1">
        <w:t xml:space="preserve"> </w:t>
      </w:r>
      <w:r w:rsidR="000B6B1B" w:rsidRPr="00EC3DA1">
        <w:t xml:space="preserve">this is used to record all conditions (physical or mental health) </w:t>
      </w:r>
      <w:r w:rsidR="00886E95" w:rsidRPr="00EC3DA1">
        <w:t xml:space="preserve">that </w:t>
      </w:r>
      <w:r w:rsidR="001412B2">
        <w:t xml:space="preserve">the </w:t>
      </w:r>
      <w:r w:rsidR="00886E95" w:rsidRPr="00EC3DA1">
        <w:t>client or</w:t>
      </w:r>
      <w:r w:rsidR="00270222" w:rsidRPr="00EC3DA1">
        <w:t xml:space="preserve"> FME reported but did not claim to cause disability</w:t>
      </w:r>
      <w:r w:rsidR="008703B0" w:rsidRPr="00EC3DA1">
        <w:t>/functional impairment and medical knowledge and available evidence suggests they are unlikely</w:t>
      </w:r>
      <w:r w:rsidR="00B602BB" w:rsidRPr="00EC3DA1">
        <w:t xml:space="preserve"> to cause functional impairment. HCP is to clarify and confirm with the client that “Other conditions reported” </w:t>
      </w:r>
      <w:r w:rsidR="00742CD6" w:rsidRPr="00EC3DA1">
        <w:t>are not causing functional impairment. If confirmed by</w:t>
      </w:r>
      <w:r w:rsidR="001412B2">
        <w:t xml:space="preserve"> the</w:t>
      </w:r>
      <w:r w:rsidR="00742CD6" w:rsidRPr="00EC3DA1">
        <w:t xml:space="preserve"> client, HCP</w:t>
      </w:r>
      <w:r w:rsidR="00423B29" w:rsidRPr="00EC3DA1">
        <w:t>s</w:t>
      </w:r>
      <w:r w:rsidR="00742CD6" w:rsidRPr="00EC3DA1">
        <w:t xml:space="preserve"> will record for each</w:t>
      </w:r>
      <w:r w:rsidR="00D258CF" w:rsidRPr="00EC3DA1">
        <w:t xml:space="preserve"> condition that does not require exploration</w:t>
      </w:r>
      <w:r w:rsidR="001412B2">
        <w:t>;</w:t>
      </w:r>
      <w:r w:rsidR="00D258CF" w:rsidRPr="00EC3DA1">
        <w:t xml:space="preserve"> HCP</w:t>
      </w:r>
      <w:r w:rsidR="00423B29" w:rsidRPr="00EC3DA1">
        <w:t>s</w:t>
      </w:r>
      <w:r w:rsidR="00D258CF" w:rsidRPr="00EC3DA1">
        <w:t xml:space="preserve"> can record a LiMA ph</w:t>
      </w:r>
      <w:r w:rsidR="00473836" w:rsidRPr="00EC3DA1">
        <w:t>r</w:t>
      </w:r>
      <w:r w:rsidR="00D258CF" w:rsidRPr="00EC3DA1">
        <w:t>ase confirming that</w:t>
      </w:r>
      <w:r w:rsidR="00656291" w:rsidRPr="00EC3DA1">
        <w:t xml:space="preserve"> “I have discussed with the client and the client confirmed that this medical condition is not</w:t>
      </w:r>
      <w:r w:rsidR="00423B29" w:rsidRPr="00EC3DA1">
        <w:t xml:space="preserve"> affect</w:t>
      </w:r>
      <w:r w:rsidR="006E21B7" w:rsidRPr="00EC3DA1">
        <w:t>ing</w:t>
      </w:r>
      <w:r w:rsidR="00423B29" w:rsidRPr="00EC3DA1">
        <w:t xml:space="preserve"> their function at this time, and I have no evidence to the contrary</w:t>
      </w:r>
      <w:r w:rsidR="006E21B7" w:rsidRPr="00EC3DA1">
        <w:t>.</w:t>
      </w:r>
      <w:r w:rsidR="00423B29" w:rsidRPr="00EC3DA1">
        <w:t>”</w:t>
      </w:r>
    </w:p>
    <w:p w14:paraId="1BB8FAD2" w14:textId="77777777" w:rsidR="000D3ACE" w:rsidRDefault="000D3ACE" w:rsidP="000D3ACE">
      <w:pPr>
        <w:pStyle w:val="Bullet"/>
        <w:numPr>
          <w:ilvl w:val="0"/>
          <w:numId w:val="0"/>
        </w:numPr>
      </w:pPr>
    </w:p>
    <w:p w14:paraId="19F85FCF" w14:textId="5ED61CD8" w:rsidR="001B3162" w:rsidRDefault="000274D6" w:rsidP="000D3ACE">
      <w:r>
        <w:t>G</w:t>
      </w:r>
      <w:r w:rsidR="000024DA" w:rsidRPr="000024DA">
        <w:t>eneral principles</w:t>
      </w:r>
      <w:r w:rsidR="001B3162">
        <w:t>:</w:t>
      </w:r>
    </w:p>
    <w:p w14:paraId="6EB49FC4" w14:textId="623416D1" w:rsidR="000442EE" w:rsidRDefault="00BD3970" w:rsidP="000D3ACE">
      <w:pPr>
        <w:pStyle w:val="Bullet"/>
      </w:pPr>
      <w:r w:rsidRPr="00BD3970">
        <w:t>Where there are multiple conditions, each condition must be recorded separately to demonstrate clearly</w:t>
      </w:r>
      <w:r w:rsidR="009413CF" w:rsidRPr="009413CF">
        <w:t xml:space="preserve"> each has been confirmed with the client as not causing any symptoms or functional impairment</w:t>
      </w:r>
      <w:r w:rsidR="009413CF">
        <w:t xml:space="preserve"> - </w:t>
      </w:r>
      <w:r w:rsidR="009413CF" w:rsidRPr="009413CF">
        <w:t>for example, hyp</w:t>
      </w:r>
      <w:r w:rsidR="00292C78">
        <w:t>er</w:t>
      </w:r>
      <w:r w:rsidR="009413CF" w:rsidRPr="009413CF">
        <w:t>tension and high cholesterol should not be grouped under</w:t>
      </w:r>
      <w:r w:rsidR="00C80826" w:rsidRPr="00C80826">
        <w:t xml:space="preserve"> one head</w:t>
      </w:r>
      <w:r w:rsidR="00D052B1">
        <w:t>ing</w:t>
      </w:r>
      <w:r w:rsidR="00C80826" w:rsidRPr="00C80826">
        <w:t>.</w:t>
      </w:r>
    </w:p>
    <w:p w14:paraId="010FA7B9" w14:textId="645F13AC" w:rsidR="008957F3" w:rsidRDefault="00887FB5" w:rsidP="000D3ACE">
      <w:pPr>
        <w:pStyle w:val="Bullet"/>
      </w:pPr>
      <w:r w:rsidRPr="00887FB5">
        <w:t xml:space="preserve">If the claimant </w:t>
      </w:r>
      <w:r w:rsidR="008957F3" w:rsidRPr="00887FB5">
        <w:t>reports</w:t>
      </w:r>
      <w:r w:rsidRPr="00887FB5">
        <w:t xml:space="preserve"> any problems or symptoms arising from any of the conditions</w:t>
      </w:r>
      <w:r>
        <w:t xml:space="preserve"> </w:t>
      </w:r>
      <w:r w:rsidRPr="00887FB5">
        <w:t>recorded</w:t>
      </w:r>
      <w:r>
        <w:t xml:space="preserve"> </w:t>
      </w:r>
      <w:r w:rsidR="000E0D1C" w:rsidRPr="000E0D1C">
        <w:t xml:space="preserve">under </w:t>
      </w:r>
      <w:r w:rsidR="000E0D1C">
        <w:t>“</w:t>
      </w:r>
      <w:r w:rsidR="000E0D1C" w:rsidRPr="000E0D1C">
        <w:t>Other conditions reported</w:t>
      </w:r>
      <w:r w:rsidR="000E0D1C">
        <w:t xml:space="preserve">” </w:t>
      </w:r>
      <w:r w:rsidR="000E0D1C" w:rsidRPr="000E0D1C">
        <w:t>at any point, normal exploration</w:t>
      </w:r>
      <w:r w:rsidR="000B3017" w:rsidRPr="000B3017">
        <w:t xml:space="preserve"> of condition history will be carried out for that condition</w:t>
      </w:r>
      <w:r w:rsidR="000B3017">
        <w:t xml:space="preserve">; </w:t>
      </w:r>
      <w:r w:rsidR="00AB5B77" w:rsidRPr="00AB5B77">
        <w:t>there is no requirement to move from</w:t>
      </w:r>
      <w:r w:rsidR="0006530F">
        <w:t xml:space="preserve"> the</w:t>
      </w:r>
      <w:r w:rsidR="00AB5B77" w:rsidRPr="00AB5B77">
        <w:t xml:space="preserve"> </w:t>
      </w:r>
      <w:r w:rsidR="00AB5B77">
        <w:t>“</w:t>
      </w:r>
      <w:r w:rsidR="00AB5B77" w:rsidRPr="00AB5B77">
        <w:t>Other conditions</w:t>
      </w:r>
      <w:r w:rsidR="00AB5B77">
        <w:t>”</w:t>
      </w:r>
      <w:r w:rsidR="00AB5B77" w:rsidRPr="00AB5B77">
        <w:t xml:space="preserve"> reported heading.</w:t>
      </w:r>
    </w:p>
    <w:p w14:paraId="2FEFB82A" w14:textId="69C72123" w:rsidR="00A97626" w:rsidRDefault="00174D8A" w:rsidP="000D3ACE">
      <w:pPr>
        <w:pStyle w:val="Bullet"/>
      </w:pPr>
      <w:r w:rsidRPr="00174D8A">
        <w:t>For example</w:t>
      </w:r>
      <w:r w:rsidR="004D7D91">
        <w:t>,</w:t>
      </w:r>
      <w:r w:rsidRPr="00174D8A">
        <w:t xml:space="preserve"> </w:t>
      </w:r>
      <w:r w:rsidR="004D7D91">
        <w:t>i</w:t>
      </w:r>
      <w:r w:rsidRPr="00174D8A">
        <w:t>f the claimant initially reports no functional impairment or</w:t>
      </w:r>
      <w:r w:rsidR="00960910">
        <w:t xml:space="preserve"> </w:t>
      </w:r>
      <w:r w:rsidRPr="00174D8A">
        <w:t>symptoms during the condition history</w:t>
      </w:r>
      <w:r w:rsidR="002B154A" w:rsidRPr="002B154A">
        <w:t xml:space="preserve"> for underactive thyroid</w:t>
      </w:r>
      <w:r w:rsidR="002B154A">
        <w:t xml:space="preserve">, </w:t>
      </w:r>
      <w:r w:rsidR="002B154A" w:rsidRPr="002B154A">
        <w:t>but later within the typical day discloses a symptom</w:t>
      </w:r>
      <w:r w:rsidR="004B28F1">
        <w:t xml:space="preserve"> (</w:t>
      </w:r>
      <w:r w:rsidR="004B28F1" w:rsidRPr="004B28F1">
        <w:t xml:space="preserve">such as tiredness which the claimant states </w:t>
      </w:r>
      <w:r w:rsidR="004B28F1">
        <w:t>is</w:t>
      </w:r>
      <w:r w:rsidR="004B28F1" w:rsidRPr="004B28F1">
        <w:t xml:space="preserve"> secondary to this condition</w:t>
      </w:r>
      <w:r w:rsidR="004B28F1">
        <w:t>)</w:t>
      </w:r>
      <w:r w:rsidR="008C7132">
        <w:t xml:space="preserve">, </w:t>
      </w:r>
      <w:r w:rsidR="008C7132" w:rsidRPr="008C7132">
        <w:t xml:space="preserve">a full condition history </w:t>
      </w:r>
      <w:r w:rsidR="008C7132">
        <w:t xml:space="preserve">would </w:t>
      </w:r>
      <w:r w:rsidR="008C7132" w:rsidRPr="008C7132">
        <w:t>need</w:t>
      </w:r>
      <w:r w:rsidR="008C7132">
        <w:t xml:space="preserve"> </w:t>
      </w:r>
      <w:r w:rsidR="008C7132" w:rsidRPr="008C7132">
        <w:t>to be taken for the underactive thyroid</w:t>
      </w:r>
      <w:r w:rsidR="00A97626">
        <w:t>.</w:t>
      </w:r>
    </w:p>
    <w:p w14:paraId="28764A23" w14:textId="1415C95A" w:rsidR="008F0BA4" w:rsidRDefault="00DF1596" w:rsidP="000D3ACE">
      <w:pPr>
        <w:pStyle w:val="Bullet"/>
      </w:pPr>
      <w:r w:rsidRPr="00DF1596">
        <w:t>The guidance for HCP</w:t>
      </w:r>
      <w:r>
        <w:t>-</w:t>
      </w:r>
      <w:r w:rsidRPr="00DF1596">
        <w:t>type allocation still applies with reference to complex neurological conditions</w:t>
      </w:r>
      <w:r w:rsidR="00DB3226">
        <w:t xml:space="preserve"> </w:t>
      </w:r>
      <w:r w:rsidR="00DB3226" w:rsidRPr="00DB3226">
        <w:t>that is disclosed during the assessment even if the claimant states the condition causes no symptoms or functional impairment</w:t>
      </w:r>
      <w:r w:rsidR="00F449AB">
        <w:t xml:space="preserve"> (e.g. transient ischaemic </w:t>
      </w:r>
      <w:r w:rsidR="00F449AB" w:rsidRPr="00F449AB">
        <w:t>attack</w:t>
      </w:r>
      <w:r w:rsidR="00F449AB">
        <w:t>).</w:t>
      </w:r>
    </w:p>
    <w:p w14:paraId="61CED4B3" w14:textId="56DD489F" w:rsidR="000442EE" w:rsidRDefault="0019556B" w:rsidP="000D3ACE">
      <w:pPr>
        <w:pStyle w:val="Bullet"/>
      </w:pPr>
      <w:r w:rsidRPr="0019556B">
        <w:t>If the condition entered generates a</w:t>
      </w:r>
      <w:r>
        <w:t xml:space="preserve"> LiMA </w:t>
      </w:r>
      <w:r w:rsidRPr="0019556B">
        <w:t>prompt for a physical examination</w:t>
      </w:r>
      <w:r w:rsidR="00155C50">
        <w:t xml:space="preserve"> later in the report</w:t>
      </w:r>
      <w:r w:rsidRPr="0019556B">
        <w:t>, enter a ph</w:t>
      </w:r>
      <w:r w:rsidR="00AD1CE6">
        <w:t>r</w:t>
      </w:r>
      <w:r w:rsidRPr="0019556B">
        <w:t>ase suggesting that the client has no symptoms or functional impairment relating to this area.</w:t>
      </w:r>
    </w:p>
    <w:p w14:paraId="5FCC3864" w14:textId="41A7EB5A" w:rsidR="005A3869" w:rsidRDefault="00E52F95" w:rsidP="000D3ACE">
      <w:pPr>
        <w:pStyle w:val="Bullet"/>
      </w:pPr>
      <w:r w:rsidRPr="00E52F95">
        <w:t xml:space="preserve">The </w:t>
      </w:r>
      <w:r w:rsidR="00F621A6" w:rsidRPr="00E52F95">
        <w:t>Personal Summary Statement</w:t>
      </w:r>
      <w:r w:rsidR="00F621A6">
        <w:t xml:space="preserve"> </w:t>
      </w:r>
      <w:r>
        <w:t xml:space="preserve">(PSS) </w:t>
      </w:r>
      <w:r w:rsidR="00F621A6">
        <w:t>must</w:t>
      </w:r>
      <w:r w:rsidRPr="00E52F95">
        <w:t xml:space="preserve"> cover all conditions including th</w:t>
      </w:r>
      <w:r>
        <w:t>ose</w:t>
      </w:r>
      <w:r w:rsidR="00F621A6">
        <w:t xml:space="preserve"> </w:t>
      </w:r>
      <w:r w:rsidR="00F621A6" w:rsidRPr="00F621A6">
        <w:t>not causing functional impairment.</w:t>
      </w:r>
    </w:p>
    <w:p w14:paraId="15EE35D0" w14:textId="77777777" w:rsidR="00F621A6" w:rsidRDefault="00F621A6" w:rsidP="002A6BB4"/>
    <w:p w14:paraId="1D9A0D4C" w14:textId="20EEA25C" w:rsidR="00F621A6" w:rsidRDefault="00F621A6" w:rsidP="002A6BB4">
      <w:r w:rsidRPr="00F621A6">
        <w:t>When ass</w:t>
      </w:r>
      <w:r w:rsidR="00E829EC">
        <w:t>e</w:t>
      </w:r>
      <w:r w:rsidRPr="00F621A6">
        <w:t>ssin</w:t>
      </w:r>
      <w:r w:rsidR="00E829EC">
        <w:t>g</w:t>
      </w:r>
      <w:r w:rsidR="00E829EC" w:rsidRPr="00E829EC">
        <w:t xml:space="preserve"> a claimant with a mental health condition,</w:t>
      </w:r>
      <w:r w:rsidR="00E829EC">
        <w:t xml:space="preserve"> </w:t>
      </w:r>
      <w:r w:rsidR="0092426F" w:rsidRPr="00E829EC">
        <w:t>be</w:t>
      </w:r>
      <w:r w:rsidR="00E829EC" w:rsidRPr="00E829EC">
        <w:t xml:space="preserve"> very careful when using the</w:t>
      </w:r>
      <w:r w:rsidR="00E829EC">
        <w:t xml:space="preserve"> “</w:t>
      </w:r>
      <w:r w:rsidR="00E829EC" w:rsidRPr="00E829EC">
        <w:t xml:space="preserve">I have discussed with the </w:t>
      </w:r>
      <w:r w:rsidR="00E31C9F" w:rsidRPr="00E31C9F">
        <w:t xml:space="preserve">client and the client confirmed that this medical </w:t>
      </w:r>
      <w:r w:rsidR="00E31C9F" w:rsidRPr="00E31C9F">
        <w:lastRenderedPageBreak/>
        <w:t>condition is not affecting their function at this time</w:t>
      </w:r>
      <w:r w:rsidR="00E31C9F">
        <w:t xml:space="preserve">, </w:t>
      </w:r>
      <w:r w:rsidR="00E31C9F" w:rsidRPr="00E31C9F">
        <w:t>and I have no evidence to the contrary</w:t>
      </w:r>
      <w:r w:rsidR="002352DA">
        <w:t xml:space="preserve">” </w:t>
      </w:r>
      <w:r w:rsidR="002352DA" w:rsidRPr="002352DA">
        <w:t>ph</w:t>
      </w:r>
      <w:r w:rsidR="000149B3">
        <w:t>r</w:t>
      </w:r>
      <w:r w:rsidR="002352DA" w:rsidRPr="002352DA">
        <w:t>ase. Carefully consider the following</w:t>
      </w:r>
      <w:r w:rsidR="002352DA">
        <w:t>:</w:t>
      </w:r>
    </w:p>
    <w:p w14:paraId="720E9303" w14:textId="198B4535" w:rsidR="0092426F" w:rsidRDefault="00C63C06" w:rsidP="00DD5686">
      <w:pPr>
        <w:pStyle w:val="bullet-level2"/>
        <w:numPr>
          <w:ilvl w:val="0"/>
          <w:numId w:val="31"/>
        </w:numPr>
        <w:ind w:left="426"/>
      </w:pPr>
      <w:r w:rsidRPr="00C63C06">
        <w:t>The claimant has no impairment of insight into their condition, noting all mental health conditions</w:t>
      </w:r>
      <w:r w:rsidR="00A91560" w:rsidRPr="00A91560">
        <w:t xml:space="preserve"> </w:t>
      </w:r>
      <w:r w:rsidR="00A91560">
        <w:t>and a</w:t>
      </w:r>
      <w:r w:rsidR="00A91560" w:rsidRPr="00A91560">
        <w:t xml:space="preserve"> range of medications</w:t>
      </w:r>
      <w:r w:rsidR="00A91560">
        <w:t xml:space="preserve"> (</w:t>
      </w:r>
      <w:r w:rsidR="00B00447">
        <w:t>i</w:t>
      </w:r>
      <w:r w:rsidR="00A55456" w:rsidRPr="00A55456">
        <w:t>ncluding antidepressants,</w:t>
      </w:r>
      <w:r w:rsidR="00A55456">
        <w:t xml:space="preserve"> anxiolytics, and antipsychotics) </w:t>
      </w:r>
      <w:r w:rsidR="00632EE7" w:rsidRPr="00632EE7">
        <w:t>can potentially impair insight.</w:t>
      </w:r>
    </w:p>
    <w:p w14:paraId="1C45D275" w14:textId="71529BD7" w:rsidR="007C0CD8" w:rsidRDefault="00B5412E" w:rsidP="00DD5686">
      <w:pPr>
        <w:pStyle w:val="bullet-level2"/>
        <w:numPr>
          <w:ilvl w:val="0"/>
          <w:numId w:val="31"/>
        </w:numPr>
        <w:ind w:left="426"/>
      </w:pPr>
      <w:r w:rsidRPr="00B5412E">
        <w:t>That the claimant has no current or recent thoughts</w:t>
      </w:r>
      <w:r>
        <w:t>/</w:t>
      </w:r>
      <w:r w:rsidRPr="00B5412E">
        <w:t>acts of self</w:t>
      </w:r>
      <w:r w:rsidR="0012649F">
        <w:t>-</w:t>
      </w:r>
      <w:r w:rsidRPr="00B5412E">
        <w:t xml:space="preserve"> harm </w:t>
      </w:r>
      <w:r w:rsidR="00CD7610">
        <w:t>or</w:t>
      </w:r>
      <w:r w:rsidRPr="00B5412E">
        <w:t xml:space="preserve"> </w:t>
      </w:r>
      <w:r w:rsidRPr="00E1546D">
        <w:t>suicide</w:t>
      </w:r>
      <w:r w:rsidR="00CD7610" w:rsidRPr="00E1546D">
        <w:t xml:space="preserve">, </w:t>
      </w:r>
      <w:r w:rsidR="0012649F" w:rsidRPr="00E1546D">
        <w:t>and</w:t>
      </w:r>
      <w:r w:rsidR="00CD7610" w:rsidRPr="00E1546D">
        <w:t xml:space="preserve"> this i</w:t>
      </w:r>
      <w:r w:rsidR="0012649F" w:rsidRPr="00E1546D">
        <w:t>s specifically documented.</w:t>
      </w:r>
    </w:p>
    <w:p w14:paraId="080112EC" w14:textId="05904C09" w:rsidR="00C00723" w:rsidRDefault="007C0CD8" w:rsidP="00DD5686">
      <w:pPr>
        <w:pStyle w:val="bullet-level2"/>
        <w:numPr>
          <w:ilvl w:val="0"/>
          <w:numId w:val="31"/>
        </w:numPr>
        <w:ind w:left="426"/>
      </w:pPr>
      <w:r w:rsidRPr="007C0CD8">
        <w:t>That the claimant has no current or recent symptoms relating to this condition.</w:t>
      </w:r>
    </w:p>
    <w:p w14:paraId="705DA5DF" w14:textId="65D611B5" w:rsidR="00653AC9" w:rsidRDefault="00BA1A53" w:rsidP="00DD5686">
      <w:pPr>
        <w:pStyle w:val="bullet-level2"/>
        <w:numPr>
          <w:ilvl w:val="0"/>
          <w:numId w:val="31"/>
        </w:numPr>
        <w:ind w:left="426"/>
      </w:pPr>
      <w:r w:rsidRPr="00BA1A53">
        <w:t>That the claimant is not on</w:t>
      </w:r>
      <w:r>
        <w:t xml:space="preserve"> </w:t>
      </w:r>
      <w:r w:rsidRPr="00BA1A53">
        <w:t>any medications for a mental health condition</w:t>
      </w:r>
      <w:r>
        <w:t xml:space="preserve"> e.g</w:t>
      </w:r>
      <w:r w:rsidR="000904BB">
        <w:t xml:space="preserve">. </w:t>
      </w:r>
      <w:r w:rsidR="000904BB" w:rsidRPr="000904BB">
        <w:t>selective serotonin</w:t>
      </w:r>
      <w:r w:rsidR="000904BB">
        <w:t xml:space="preserve"> re</w:t>
      </w:r>
      <w:r w:rsidR="0096477B">
        <w:t xml:space="preserve">uptake inhibitor, lithium, </w:t>
      </w:r>
      <w:r w:rsidR="0096477B" w:rsidRPr="0096477B">
        <w:t xml:space="preserve">mood </w:t>
      </w:r>
      <w:r w:rsidR="00653AC9" w:rsidRPr="00653AC9">
        <w:t>stabilising drug.</w:t>
      </w:r>
    </w:p>
    <w:p w14:paraId="1716FD32" w14:textId="2F96EEAE" w:rsidR="00653AC9" w:rsidRPr="007C0CD8" w:rsidRDefault="00592DB2" w:rsidP="00DD5686">
      <w:pPr>
        <w:pStyle w:val="bullet-level2"/>
        <w:numPr>
          <w:ilvl w:val="0"/>
          <w:numId w:val="31"/>
        </w:numPr>
        <w:ind w:left="426"/>
      </w:pPr>
      <w:r w:rsidRPr="00592DB2">
        <w:t>That if the condition relates to mental health</w:t>
      </w:r>
      <w:r>
        <w:t xml:space="preserve">, </w:t>
      </w:r>
      <w:r w:rsidRPr="00592DB2">
        <w:t>it is not on the acute</w:t>
      </w:r>
      <w:r>
        <w:t>/</w:t>
      </w:r>
      <w:r w:rsidRPr="00592DB2">
        <w:t>active problem list from</w:t>
      </w:r>
      <w:r w:rsidR="00977930" w:rsidRPr="00977930">
        <w:t xml:space="preserve"> additional medical evidence.</w:t>
      </w:r>
    </w:p>
    <w:p w14:paraId="2E745450" w14:textId="77777777" w:rsidR="00010A32" w:rsidRDefault="00010A32" w:rsidP="00932007"/>
    <w:p w14:paraId="43CEAF3C" w14:textId="2F75DF38" w:rsidR="000A5F2A" w:rsidRDefault="001A52A0" w:rsidP="00C15745">
      <w:pPr>
        <w:pStyle w:val="Bullet"/>
        <w:numPr>
          <w:ilvl w:val="0"/>
          <w:numId w:val="0"/>
        </w:numPr>
        <w:ind w:left="227" w:hanging="227"/>
      </w:pPr>
      <w:r w:rsidRPr="001A52A0">
        <w:t>Only once points</w:t>
      </w:r>
      <w:r>
        <w:t xml:space="preserve"> 1-5 </w:t>
      </w:r>
      <w:r w:rsidRPr="001A52A0">
        <w:t xml:space="preserve">above </w:t>
      </w:r>
      <w:r w:rsidR="000025F6">
        <w:t>are</w:t>
      </w:r>
      <w:r w:rsidRPr="001A52A0">
        <w:t xml:space="preserve"> satisfied the above </w:t>
      </w:r>
      <w:r w:rsidR="00E1546D">
        <w:t>the HCP</w:t>
      </w:r>
      <w:r w:rsidR="00010A32" w:rsidRPr="00010A32">
        <w:t xml:space="preserve"> apply the </w:t>
      </w:r>
      <w:r w:rsidR="00010A32">
        <w:t>phrase.</w:t>
      </w:r>
    </w:p>
    <w:p w14:paraId="285C0EBF" w14:textId="77777777" w:rsidR="000025F6" w:rsidRDefault="000025F6" w:rsidP="00C15745">
      <w:pPr>
        <w:pStyle w:val="Bullet"/>
        <w:numPr>
          <w:ilvl w:val="0"/>
          <w:numId w:val="0"/>
        </w:numPr>
      </w:pPr>
    </w:p>
    <w:p w14:paraId="374F718C" w14:textId="3F342FC1" w:rsidR="000025F6" w:rsidRDefault="00D4784E" w:rsidP="00C15745">
      <w:pPr>
        <w:pStyle w:val="Bullet"/>
        <w:numPr>
          <w:ilvl w:val="0"/>
          <w:numId w:val="0"/>
        </w:numPr>
        <w:ind w:left="227" w:hanging="227"/>
      </w:pPr>
      <w:r>
        <w:t>Additional considerations</w:t>
      </w:r>
      <w:r w:rsidR="000025F6">
        <w:t>:</w:t>
      </w:r>
    </w:p>
    <w:p w14:paraId="72A1170C" w14:textId="429DD431" w:rsidR="000025F6" w:rsidRPr="00C40C88" w:rsidRDefault="00B75806" w:rsidP="00770766">
      <w:pPr>
        <w:pStyle w:val="Bullet"/>
      </w:pPr>
      <w:r>
        <w:t>The HCP should a</w:t>
      </w:r>
      <w:r w:rsidR="000025F6" w:rsidRPr="00C40C88">
        <w:t>sk about current or recent thoughts</w:t>
      </w:r>
      <w:r w:rsidR="009F1746" w:rsidRPr="00C40C88">
        <w:t xml:space="preserve">/acts of self-harm or suicide ideation/attempts - </w:t>
      </w:r>
      <w:r w:rsidR="00A7768C" w:rsidRPr="00C40C88">
        <w:t>record the response in the ESA85/UC85, even if the answer is negative.</w:t>
      </w:r>
    </w:p>
    <w:p w14:paraId="3D9602F6" w14:textId="3D790C29" w:rsidR="001F4F80" w:rsidRPr="00C40C88" w:rsidRDefault="001F4F80" w:rsidP="00770766">
      <w:pPr>
        <w:pStyle w:val="Bullet"/>
      </w:pPr>
      <w:r w:rsidRPr="00C40C88">
        <w:t>The claimant must not have any current or recent symptoms relating to the condition.</w:t>
      </w:r>
    </w:p>
    <w:p w14:paraId="287D2FD0" w14:textId="77777777" w:rsidR="00677ADA" w:rsidRPr="00C40C88" w:rsidRDefault="00DC138A" w:rsidP="00770766">
      <w:pPr>
        <w:pStyle w:val="Bullet"/>
      </w:pPr>
      <w:r w:rsidRPr="00C40C88">
        <w:t>Any mental health condition that is listed on the acute/active problem list from further medical evidence (F</w:t>
      </w:r>
      <w:r w:rsidR="00677ADA" w:rsidRPr="00C40C88">
        <w:t>ME) must be fully explored.</w:t>
      </w:r>
    </w:p>
    <w:p w14:paraId="32353193" w14:textId="541AF02F" w:rsidR="00074CD4" w:rsidRDefault="007B1105" w:rsidP="00770766">
      <w:pPr>
        <w:pStyle w:val="Bullet"/>
      </w:pPr>
      <w:r w:rsidRPr="00C40C88">
        <w:t>In all instances, if there is any doubt whatsoever a full condition history and a mental state examination must be completed and documented.</w:t>
      </w:r>
    </w:p>
    <w:p w14:paraId="7862B976" w14:textId="77777777" w:rsidR="008A2BAE" w:rsidRPr="00C40C88" w:rsidRDefault="008A2BAE" w:rsidP="009114FB">
      <w:pPr>
        <w:pStyle w:val="Bullet"/>
        <w:numPr>
          <w:ilvl w:val="0"/>
          <w:numId w:val="0"/>
        </w:numPr>
        <w:ind w:left="227" w:hanging="227"/>
      </w:pPr>
    </w:p>
    <w:p w14:paraId="7A348DF4" w14:textId="05744521" w:rsidR="00074CD4" w:rsidRDefault="000D1EB8" w:rsidP="00074CD4">
      <w:pPr>
        <w:pStyle w:val="Heading4number"/>
      </w:pPr>
      <w:bookmarkStart w:id="78" w:name="_Toc237450252"/>
      <w:r w:rsidRPr="000D1EB8">
        <w:t>Medication</w:t>
      </w:r>
      <w:bookmarkEnd w:id="78"/>
    </w:p>
    <w:p w14:paraId="3F08713C" w14:textId="5E8DD143" w:rsidR="000D1EB8" w:rsidRDefault="00CE6354" w:rsidP="000D1EB8">
      <w:r>
        <w:t>The HCP should r</w:t>
      </w:r>
      <w:r w:rsidR="000D1EB8" w:rsidRPr="000D1EB8">
        <w:t xml:space="preserve">ecord all regular medication whether prescribed or bought over the counter. </w:t>
      </w:r>
      <w:r>
        <w:t>Including</w:t>
      </w:r>
      <w:r w:rsidR="000D1EB8" w:rsidRPr="000D1EB8">
        <w:t xml:space="preserve"> the dose without using shorthand or abbreviations.</w:t>
      </w:r>
    </w:p>
    <w:p w14:paraId="376CE8DD" w14:textId="77777777" w:rsidR="006C4EAD" w:rsidRDefault="006C4EAD" w:rsidP="000D1EB8"/>
    <w:p w14:paraId="4EACFC56" w14:textId="72215096" w:rsidR="006C4EAD" w:rsidRDefault="006C4EAD" w:rsidP="000D1EB8">
      <w:r w:rsidRPr="006C4EAD">
        <w:t xml:space="preserve">It is </w:t>
      </w:r>
      <w:r w:rsidR="00673A04">
        <w:t>relevant</w:t>
      </w:r>
      <w:r w:rsidR="00294881">
        <w:t xml:space="preserve"> for the HC</w:t>
      </w:r>
      <w:r w:rsidR="00573BD4">
        <w:t>P</w:t>
      </w:r>
      <w:r w:rsidRPr="006C4EAD">
        <w:t xml:space="preserve"> to comment on any medication being taken. For example, the frequency</w:t>
      </w:r>
      <w:r>
        <w:t xml:space="preserve"> </w:t>
      </w:r>
      <w:r w:rsidR="001412B2">
        <w:t xml:space="preserve">that </w:t>
      </w:r>
      <w:r>
        <w:t>ana</w:t>
      </w:r>
      <w:r w:rsidR="00C50F1C">
        <w:t xml:space="preserve">lgesics </w:t>
      </w:r>
      <w:r w:rsidR="00E64F11">
        <w:t>a</w:t>
      </w:r>
      <w:r w:rsidR="00C50F1C" w:rsidRPr="00C50F1C">
        <w:t>re being taken may give an insight into the variability</w:t>
      </w:r>
      <w:r w:rsidR="008F7A03" w:rsidRPr="008F7A03">
        <w:t xml:space="preserve"> of the condition as many people ma</w:t>
      </w:r>
      <w:r w:rsidR="008F7A03">
        <w:t xml:space="preserve">y </w:t>
      </w:r>
      <w:r w:rsidR="008F7A03" w:rsidRPr="008F7A03">
        <w:t>take them when required, rather than on a regular basis.</w:t>
      </w:r>
    </w:p>
    <w:p w14:paraId="6641B524" w14:textId="77777777" w:rsidR="008F7A03" w:rsidRDefault="008F7A03" w:rsidP="000D1EB8"/>
    <w:p w14:paraId="7FD78E09" w14:textId="41C92402" w:rsidR="008F7A03" w:rsidRDefault="001B1949" w:rsidP="000D1EB8">
      <w:r w:rsidRPr="001B1949">
        <w:t>The phrase</w:t>
      </w:r>
      <w:r>
        <w:t xml:space="preserve"> “Takes </w:t>
      </w:r>
      <w:r w:rsidRPr="001B1949">
        <w:t>paracetamol as required</w:t>
      </w:r>
      <w:r>
        <w:t xml:space="preserve">” </w:t>
      </w:r>
      <w:r w:rsidRPr="001B1949">
        <w:t xml:space="preserve">does not give enough detail and </w:t>
      </w:r>
      <w:r w:rsidR="001F5D85">
        <w:t>more</w:t>
      </w:r>
      <w:r w:rsidRPr="001B1949">
        <w:t xml:space="preserve"> information such as</w:t>
      </w:r>
      <w:r>
        <w:t xml:space="preserve"> “</w:t>
      </w:r>
      <w:r w:rsidR="00E56985">
        <w:t>T</w:t>
      </w:r>
      <w:r w:rsidRPr="001B1949">
        <w:t>akes an average of 12 paracetamol</w:t>
      </w:r>
      <w:r w:rsidR="004F52C8">
        <w:t xml:space="preserve"> (mi</w:t>
      </w:r>
      <w:r w:rsidR="00847024">
        <w:t>l</w:t>
      </w:r>
      <w:r w:rsidR="004F52C8">
        <w:t>d</w:t>
      </w:r>
      <w:r w:rsidR="004F52C8" w:rsidRPr="004F52C8">
        <w:t xml:space="preserve"> pain</w:t>
      </w:r>
      <w:r w:rsidR="000F3A2B">
        <w:t xml:space="preserve"> relief medication</w:t>
      </w:r>
      <w:r w:rsidR="004F52C8">
        <w:t xml:space="preserve">) </w:t>
      </w:r>
      <w:r w:rsidR="004F52C8" w:rsidRPr="004F52C8">
        <w:t>a week, usually over three days</w:t>
      </w:r>
      <w:r w:rsidR="00C21B78">
        <w:t xml:space="preserve">” </w:t>
      </w:r>
      <w:r w:rsidR="00C21B78" w:rsidRPr="00C21B78">
        <w:t xml:space="preserve">provides a better picture for the </w:t>
      </w:r>
      <w:r w:rsidR="00A56DA2" w:rsidRPr="00C21B78">
        <w:t>D</w:t>
      </w:r>
      <w:r w:rsidR="00E0036F">
        <w:t>M</w:t>
      </w:r>
      <w:r w:rsidR="00A56DA2" w:rsidRPr="00C21B78">
        <w:t xml:space="preserve"> </w:t>
      </w:r>
      <w:r w:rsidR="00C21B78" w:rsidRPr="00C21B78">
        <w:t xml:space="preserve">which will support </w:t>
      </w:r>
      <w:r w:rsidR="00E0036F">
        <w:t>the HCPs</w:t>
      </w:r>
      <w:r w:rsidR="00C21B78" w:rsidRPr="00C21B78">
        <w:t xml:space="preserve"> description of variability and pain later in the report.</w:t>
      </w:r>
    </w:p>
    <w:p w14:paraId="6D0D3B4F" w14:textId="77777777" w:rsidR="00973395" w:rsidRDefault="00973395" w:rsidP="000D1EB8"/>
    <w:p w14:paraId="0B6186E0" w14:textId="5268B6C9" w:rsidR="00973395" w:rsidRDefault="00973395" w:rsidP="000D1EB8">
      <w:r w:rsidRPr="00973395">
        <w:t xml:space="preserve">It is also useful to comment on the potency of </w:t>
      </w:r>
      <w:r w:rsidR="00847024">
        <w:t xml:space="preserve">the </w:t>
      </w:r>
      <w:r w:rsidRPr="00973395">
        <w:t>medication.</w:t>
      </w:r>
      <w:r>
        <w:t xml:space="preserve"> LiMA </w:t>
      </w:r>
      <w:r w:rsidR="00C317DB">
        <w:t>w</w:t>
      </w:r>
      <w:r w:rsidRPr="00973395">
        <w:t xml:space="preserve">ill provide </w:t>
      </w:r>
      <w:r w:rsidR="00937A36">
        <w:t xml:space="preserve">a </w:t>
      </w:r>
      <w:r w:rsidRPr="00973395">
        <w:t>description of the level of medication</w:t>
      </w:r>
      <w:r w:rsidR="00087A87">
        <w:t xml:space="preserve"> et</w:t>
      </w:r>
      <w:r w:rsidR="00937A36">
        <w:t>c</w:t>
      </w:r>
      <w:r w:rsidR="00087A87">
        <w:t xml:space="preserve"> </w:t>
      </w:r>
      <w:r w:rsidR="00087A87" w:rsidRPr="00087A87">
        <w:t>when entered.</w:t>
      </w:r>
    </w:p>
    <w:p w14:paraId="024993B8" w14:textId="77777777" w:rsidR="00937A36" w:rsidRDefault="00937A36" w:rsidP="000D1EB8"/>
    <w:p w14:paraId="61805011" w14:textId="1164FF60" w:rsidR="00074CD4" w:rsidRDefault="00573BD4" w:rsidP="00074CD4">
      <w:r>
        <w:t>The HCP should note</w:t>
      </w:r>
      <w:r w:rsidR="000D442B" w:rsidRPr="000D442B">
        <w:t xml:space="preserve"> any side</w:t>
      </w:r>
      <w:r w:rsidR="00410DAE">
        <w:t>-</w:t>
      </w:r>
      <w:r w:rsidR="000D442B" w:rsidRPr="000D442B">
        <w:t>effects</w:t>
      </w:r>
      <w:r w:rsidR="00410DAE">
        <w:t xml:space="preserve"> </w:t>
      </w:r>
      <w:r w:rsidR="00410DAE" w:rsidRPr="00410DAE">
        <w:t>and likely impact on function of medication</w:t>
      </w:r>
      <w:r w:rsidR="00410DAE">
        <w:t>/</w:t>
      </w:r>
      <w:r w:rsidR="00403680" w:rsidRPr="00403680">
        <w:t>side</w:t>
      </w:r>
      <w:r w:rsidR="00403680">
        <w:t>-</w:t>
      </w:r>
      <w:r w:rsidR="00403680" w:rsidRPr="00403680">
        <w:t>effects</w:t>
      </w:r>
      <w:r w:rsidR="00403680">
        <w:t xml:space="preserve"> </w:t>
      </w:r>
      <w:r w:rsidR="00403680" w:rsidRPr="00403680">
        <w:t xml:space="preserve">reported by the claimant and explain any additional </w:t>
      </w:r>
      <w:r w:rsidR="00403680" w:rsidRPr="00403680">
        <w:lastRenderedPageBreak/>
        <w:t xml:space="preserve">medication used </w:t>
      </w:r>
      <w:r w:rsidR="00403680">
        <w:t xml:space="preserve">to ameliorate </w:t>
      </w:r>
      <w:r w:rsidR="007C53D4" w:rsidRPr="007C53D4">
        <w:t>the</w:t>
      </w:r>
      <w:r w:rsidR="004968F4">
        <w:t>m</w:t>
      </w:r>
      <w:r w:rsidR="007C53D4">
        <w:t xml:space="preserve">: e.g. </w:t>
      </w:r>
      <w:r w:rsidR="00D20B77">
        <w:t>t</w:t>
      </w:r>
      <w:r w:rsidR="007C53D4" w:rsidRPr="007C53D4">
        <w:t>he use of</w:t>
      </w:r>
      <w:r w:rsidR="007C53D4">
        <w:t xml:space="preserve"> Omeprazole in dysp</w:t>
      </w:r>
      <w:r w:rsidR="00CA579C">
        <w:t xml:space="preserve">epsia </w:t>
      </w:r>
      <w:r w:rsidR="00AD5CB5">
        <w:t>r</w:t>
      </w:r>
      <w:r w:rsidR="00CA579C" w:rsidRPr="00CA579C">
        <w:t>elated to the use of</w:t>
      </w:r>
      <w:r w:rsidR="00CA579C">
        <w:t xml:space="preserve"> NSAIDs.</w:t>
      </w:r>
    </w:p>
    <w:p w14:paraId="0410FC3D" w14:textId="77777777" w:rsidR="00CA579C" w:rsidRDefault="00CA579C" w:rsidP="00074CD4"/>
    <w:p w14:paraId="6CC27404" w14:textId="636DD119" w:rsidR="00CA579C" w:rsidRDefault="00CA579C" w:rsidP="00074CD4">
      <w:r w:rsidRPr="00CA579C">
        <w:t xml:space="preserve">It is </w:t>
      </w:r>
      <w:r w:rsidR="005D7B30">
        <w:t>expected that the HCP will</w:t>
      </w:r>
      <w:r w:rsidRPr="00CA579C">
        <w:t xml:space="preserve"> explain the purpose of the medication, for example</w:t>
      </w:r>
      <w:r w:rsidR="00253DED">
        <w:t>:</w:t>
      </w:r>
    </w:p>
    <w:p w14:paraId="0B9BCCDD" w14:textId="77777777" w:rsidR="00253DED" w:rsidRDefault="00253DED" w:rsidP="00074CD4"/>
    <w:p w14:paraId="1D12170B" w14:textId="2EDEAC9A" w:rsidR="00253DED" w:rsidRDefault="00253DED" w:rsidP="00074CD4">
      <w:r>
        <w:t xml:space="preserve">“Becotide </w:t>
      </w:r>
      <w:r w:rsidR="00125C75" w:rsidRPr="00125C75">
        <w:t>100 inhaler</w:t>
      </w:r>
      <w:r w:rsidR="00125C75">
        <w:t xml:space="preserve"> – an </w:t>
      </w:r>
      <w:r w:rsidR="00125C75" w:rsidRPr="00125C75">
        <w:t>inhaled pre</w:t>
      </w:r>
      <w:r w:rsidR="008D0C16">
        <w:t>paration</w:t>
      </w:r>
      <w:r w:rsidR="00335C6F" w:rsidRPr="00335C6F">
        <w:t xml:space="preserve"> for prevention</w:t>
      </w:r>
      <w:r w:rsidR="00795657">
        <w:t xml:space="preserve"> of asthma symptoms</w:t>
      </w:r>
      <w:r w:rsidR="00335C6F">
        <w:t>”</w:t>
      </w:r>
    </w:p>
    <w:p w14:paraId="125595A8" w14:textId="77777777" w:rsidR="00335C6F" w:rsidRDefault="00335C6F" w:rsidP="00074CD4"/>
    <w:p w14:paraId="58C56DD5" w14:textId="0793A2C9" w:rsidR="00335C6F" w:rsidRDefault="00335C6F" w:rsidP="00074CD4">
      <w:r>
        <w:t xml:space="preserve">“Voltarol </w:t>
      </w:r>
      <w:r w:rsidR="00E3174D">
        <w:t xml:space="preserve">Retard (diclofenac) – an </w:t>
      </w:r>
      <w:r w:rsidR="00DF35C0">
        <w:t>anti-</w:t>
      </w:r>
      <w:r w:rsidR="00DF35C0" w:rsidRPr="00DF35C0">
        <w:t>inflammatory drug for arthritis</w:t>
      </w:r>
      <w:r w:rsidR="00DF35C0">
        <w:t>”</w:t>
      </w:r>
    </w:p>
    <w:p w14:paraId="16873DC7" w14:textId="77777777" w:rsidR="00DF35C0" w:rsidRDefault="00DF35C0" w:rsidP="00074CD4"/>
    <w:p w14:paraId="252D4C80" w14:textId="2ADD4BC0" w:rsidR="00DF35C0" w:rsidRDefault="00DF35C0" w:rsidP="00074CD4">
      <w:r w:rsidRPr="00DF35C0">
        <w:t>The</w:t>
      </w:r>
      <w:r w:rsidR="00E75A10">
        <w:t xml:space="preserve"> LiMA </w:t>
      </w:r>
      <w:r w:rsidR="00E75A10" w:rsidRPr="00E75A10">
        <w:t xml:space="preserve">application will aid in this matter as it lists several common medications with a </w:t>
      </w:r>
      <w:r w:rsidR="00734D1E" w:rsidRPr="00E75A10">
        <w:t>non-medical</w:t>
      </w:r>
      <w:r w:rsidR="00E75A10" w:rsidRPr="00E75A10">
        <w:t xml:space="preserve"> explanation</w:t>
      </w:r>
      <w:r w:rsidR="00734D1E" w:rsidRPr="00734D1E">
        <w:t xml:space="preserve"> of the purpose of the medication.</w:t>
      </w:r>
      <w:r w:rsidR="00734D1E">
        <w:t xml:space="preserve"> </w:t>
      </w:r>
      <w:r w:rsidR="00734D1E" w:rsidRPr="00734D1E">
        <w:t>It is important to ensure that the reason for use is documented accurately especially in cases where medication may be used for different reasons,</w:t>
      </w:r>
      <w:r w:rsidR="00A41827" w:rsidRPr="00A41827">
        <w:t xml:space="preserve"> for example clarification should be sought for the reason of use of</w:t>
      </w:r>
      <w:r w:rsidR="00A41827">
        <w:t xml:space="preserve"> amitriptyline </w:t>
      </w:r>
      <w:r w:rsidR="00C07FFD">
        <w:t xml:space="preserve">in a claimant </w:t>
      </w:r>
      <w:r w:rsidR="00A41827" w:rsidRPr="00A41827">
        <w:t xml:space="preserve">with mental health problems </w:t>
      </w:r>
      <w:r w:rsidR="00C07FFD">
        <w:t>and</w:t>
      </w:r>
      <w:r w:rsidR="00A41827" w:rsidRPr="00A41827">
        <w:t xml:space="preserve"> back pain,</w:t>
      </w:r>
      <w:r w:rsidR="004968F4" w:rsidRPr="004968F4">
        <w:t xml:space="preserve"> </w:t>
      </w:r>
      <w:r w:rsidR="00C204F6">
        <w:t>and</w:t>
      </w:r>
      <w:r w:rsidR="004968F4" w:rsidRPr="004968F4">
        <w:t xml:space="preserve"> </w:t>
      </w:r>
      <w:r w:rsidR="00C204F6">
        <w:t xml:space="preserve">the </w:t>
      </w:r>
      <w:r w:rsidR="004968F4" w:rsidRPr="004968F4">
        <w:t>correct reason documented.</w:t>
      </w:r>
    </w:p>
    <w:p w14:paraId="22406C72" w14:textId="77777777" w:rsidR="00C204F6" w:rsidRDefault="00C204F6" w:rsidP="00074CD4"/>
    <w:p w14:paraId="6C0F4D52" w14:textId="5838BADE" w:rsidR="00C204F6" w:rsidRDefault="00C204F6" w:rsidP="00074CD4">
      <w:r>
        <w:t xml:space="preserve">HCPs </w:t>
      </w:r>
      <w:r w:rsidR="00C317DB">
        <w:t>m</w:t>
      </w:r>
      <w:r w:rsidR="00CA0B80" w:rsidRPr="00CA0B80">
        <w:t xml:space="preserve">ay make use of the online British </w:t>
      </w:r>
      <w:r w:rsidR="00712A87" w:rsidRPr="00CA0B80">
        <w:t>National</w:t>
      </w:r>
      <w:r w:rsidR="00712A87">
        <w:t xml:space="preserve"> </w:t>
      </w:r>
      <w:r w:rsidR="00CA0B80">
        <w:t xml:space="preserve">Formulary (BNF) </w:t>
      </w:r>
      <w:r w:rsidR="00CA0B80" w:rsidRPr="00CA0B80">
        <w:t>for clarification of information on the use of</w:t>
      </w:r>
      <w:r w:rsidR="00712A87" w:rsidRPr="00712A87">
        <w:t xml:space="preserve"> various medications.</w:t>
      </w:r>
    </w:p>
    <w:p w14:paraId="358C706E" w14:textId="77777777" w:rsidR="002C7053" w:rsidRDefault="002C7053" w:rsidP="00074CD4"/>
    <w:p w14:paraId="554EE671" w14:textId="0D69A996" w:rsidR="0056192D" w:rsidRDefault="00C173C1" w:rsidP="009E5C7F">
      <w:pPr>
        <w:pStyle w:val="Heading4number"/>
      </w:pPr>
      <w:bookmarkStart w:id="79" w:name="_Toc237450253"/>
      <w:r w:rsidRPr="00C173C1">
        <w:t xml:space="preserve">Clinical </w:t>
      </w:r>
      <w:r w:rsidR="00C159A1">
        <w:t xml:space="preserve">Condition </w:t>
      </w:r>
      <w:r w:rsidR="00740530" w:rsidRPr="00C173C1">
        <w:t>History</w:t>
      </w:r>
      <w:bookmarkEnd w:id="79"/>
    </w:p>
    <w:p w14:paraId="59B92E96" w14:textId="06FB9B94" w:rsidR="00740530" w:rsidRDefault="00740530" w:rsidP="00740530">
      <w:r w:rsidRPr="00740530">
        <w:t>A good history is the basi</w:t>
      </w:r>
      <w:r>
        <w:t xml:space="preserve">s </w:t>
      </w:r>
      <w:r w:rsidRPr="00740530">
        <w:t>o</w:t>
      </w:r>
      <w:r w:rsidR="00B1676E">
        <w:t>f the LCW/LCWRA a</w:t>
      </w:r>
      <w:r w:rsidR="00B1676E" w:rsidRPr="00B1676E">
        <w:t>ssessment</w:t>
      </w:r>
      <w:r w:rsidR="00B1676E">
        <w:t xml:space="preserve">, </w:t>
      </w:r>
      <w:r w:rsidR="007C0E52" w:rsidRPr="007C0E52">
        <w:t xml:space="preserve">and the following structure </w:t>
      </w:r>
      <w:r w:rsidR="009121B0">
        <w:t>detailed within this section</w:t>
      </w:r>
      <w:r w:rsidR="007C0E52" w:rsidRPr="007C0E52">
        <w:t xml:space="preserve"> should be used</w:t>
      </w:r>
      <w:r w:rsidR="009121B0">
        <w:t>.</w:t>
      </w:r>
    </w:p>
    <w:p w14:paraId="0546CA77" w14:textId="77777777" w:rsidR="007C0E52" w:rsidRDefault="007C0E52" w:rsidP="00740530"/>
    <w:p w14:paraId="19516882" w14:textId="55A779C0" w:rsidR="007C0E52" w:rsidRDefault="00742BDE" w:rsidP="00740530">
      <w:r>
        <w:t>T</w:t>
      </w:r>
      <w:r w:rsidR="007C0E52" w:rsidRPr="007C0E52">
        <w:t xml:space="preserve">he clinical </w:t>
      </w:r>
      <w:r w:rsidR="00C159A1">
        <w:t xml:space="preserve">condition </w:t>
      </w:r>
      <w:r w:rsidR="007C0E52" w:rsidRPr="007C0E52">
        <w:t>history should be concise and focused</w:t>
      </w:r>
      <w:r w:rsidR="000F2CD3" w:rsidRPr="000F2CD3">
        <w:t xml:space="preserve"> on the medical conditions present</w:t>
      </w:r>
      <w:r w:rsidR="000F2CD3">
        <w:t xml:space="preserve">; </w:t>
      </w:r>
      <w:r w:rsidR="000F2CD3" w:rsidRPr="000F2CD3">
        <w:t xml:space="preserve">however, </w:t>
      </w:r>
      <w:r w:rsidR="000F2CD3">
        <w:t xml:space="preserve">it </w:t>
      </w:r>
      <w:r w:rsidR="000F2CD3" w:rsidRPr="000F2CD3">
        <w:t>should</w:t>
      </w:r>
      <w:r w:rsidR="000F2CD3">
        <w:t xml:space="preserve"> </w:t>
      </w:r>
      <w:r w:rsidR="00B96D8C" w:rsidRPr="00B96D8C">
        <w:t>still</w:t>
      </w:r>
      <w:r w:rsidR="00B96D8C">
        <w:t xml:space="preserve"> </w:t>
      </w:r>
      <w:r w:rsidR="00016F11" w:rsidRPr="00016F11">
        <w:t xml:space="preserve">contain enough detail to allow appropriate advice to be given to the </w:t>
      </w:r>
      <w:r w:rsidR="002E688E" w:rsidRPr="00016F11">
        <w:t>D</w:t>
      </w:r>
      <w:r w:rsidR="00FC53DF">
        <w:t>M</w:t>
      </w:r>
      <w:r w:rsidR="002E688E">
        <w:t>. A</w:t>
      </w:r>
      <w:r w:rsidR="00016F11" w:rsidRPr="00016F11">
        <w:t xml:space="preserve"> clinical history which is </w:t>
      </w:r>
      <w:r w:rsidR="00016F11">
        <w:t>to</w:t>
      </w:r>
      <w:r w:rsidR="002E688E">
        <w:t xml:space="preserve">o </w:t>
      </w:r>
      <w:r w:rsidR="00581787" w:rsidRPr="00581787">
        <w:t xml:space="preserve">brief may not provide the </w:t>
      </w:r>
      <w:r w:rsidR="00E22DDD" w:rsidRPr="00581787">
        <w:t>D</w:t>
      </w:r>
      <w:r w:rsidR="00FC53DF">
        <w:t>M</w:t>
      </w:r>
      <w:r w:rsidR="00E22DDD" w:rsidRPr="00581787">
        <w:t xml:space="preserve"> </w:t>
      </w:r>
      <w:r w:rsidR="00581787" w:rsidRPr="00581787">
        <w:t>with enough information to determine</w:t>
      </w:r>
      <w:r w:rsidR="00016F11">
        <w:t xml:space="preserve"> </w:t>
      </w:r>
      <w:r w:rsidRPr="00742BDE">
        <w:t xml:space="preserve">entitlement to benefit </w:t>
      </w:r>
      <w:r w:rsidR="00E22DDD" w:rsidRPr="00742BDE">
        <w:t>and</w:t>
      </w:r>
      <w:r w:rsidRPr="00742BDE">
        <w:t xml:space="preserve"> may result in</w:t>
      </w:r>
      <w:r w:rsidR="00C159A1">
        <w:t xml:space="preserve"> a requirement to </w:t>
      </w:r>
      <w:r w:rsidR="008B2096">
        <w:t>recall the claimant for a reassessment</w:t>
      </w:r>
      <w:r w:rsidR="00735366">
        <w:t xml:space="preserve">, </w:t>
      </w:r>
      <w:r w:rsidRPr="00742BDE">
        <w:t>rework</w:t>
      </w:r>
      <w:r w:rsidR="00735366">
        <w:t>,</w:t>
      </w:r>
      <w:r w:rsidRPr="00742BDE">
        <w:t xml:space="preserve"> or </w:t>
      </w:r>
      <w:r w:rsidR="00B03449">
        <w:t xml:space="preserve">poor-quality </w:t>
      </w:r>
      <w:r w:rsidRPr="00742BDE">
        <w:t>standards.</w:t>
      </w:r>
    </w:p>
    <w:p w14:paraId="2ED13114" w14:textId="77777777" w:rsidR="00B03449" w:rsidRDefault="00B03449" w:rsidP="00740530"/>
    <w:p w14:paraId="310987EE" w14:textId="6009D5CD" w:rsidR="000B3D4B" w:rsidRDefault="00A260DC" w:rsidP="007167D4">
      <w:r w:rsidRPr="00A260DC">
        <w:t xml:space="preserve">The clinical </w:t>
      </w:r>
      <w:r w:rsidR="00C159A1">
        <w:t xml:space="preserve">condition </w:t>
      </w:r>
      <w:r w:rsidRPr="00A260DC">
        <w:t xml:space="preserve">history </w:t>
      </w:r>
      <w:r w:rsidR="00EE7C2C">
        <w:t>should</w:t>
      </w:r>
      <w:r>
        <w:t>:</w:t>
      </w:r>
    </w:p>
    <w:p w14:paraId="075A5450" w14:textId="77777777" w:rsidR="0064726D" w:rsidRDefault="00A260DC" w:rsidP="007167D4">
      <w:pPr>
        <w:pStyle w:val="Bullet"/>
      </w:pPr>
      <w:r w:rsidRPr="00A260DC">
        <w:t>List every condition identified</w:t>
      </w:r>
      <w:r>
        <w:t>/</w:t>
      </w:r>
      <w:r w:rsidR="00557606" w:rsidRPr="00557606">
        <w:t>reported</w:t>
      </w:r>
      <w:r w:rsidR="00557606">
        <w:t xml:space="preserve"> </w:t>
      </w:r>
    </w:p>
    <w:p w14:paraId="4D1A24F0" w14:textId="11130573" w:rsidR="00A260DC" w:rsidRDefault="0064726D" w:rsidP="007167D4">
      <w:pPr>
        <w:pStyle w:val="bullet-level2"/>
      </w:pPr>
      <w:r>
        <w:t>A</w:t>
      </w:r>
      <w:r w:rsidR="00557606" w:rsidRPr="00557606">
        <w:t xml:space="preserve"> specific diagnosis should be given where possible,</w:t>
      </w:r>
      <w:r w:rsidR="005B2605" w:rsidRPr="005B2605">
        <w:t xml:space="preserve"> however if diagnosis is not known or is unclear from available information, then a</w:t>
      </w:r>
      <w:r w:rsidR="004A166E">
        <w:t xml:space="preserve"> less</w:t>
      </w:r>
      <w:r w:rsidR="005B2605" w:rsidRPr="005B2605">
        <w:t xml:space="preserve"> </w:t>
      </w:r>
      <w:r w:rsidR="00EE7C2C">
        <w:t>sp</w:t>
      </w:r>
      <w:r w:rsidR="00EE7C2C" w:rsidRPr="005B2605">
        <w:t>ecific</w:t>
      </w:r>
      <w:r w:rsidR="005B2605" w:rsidRPr="005B2605">
        <w:t xml:space="preserve"> diagnosis should be recorded</w:t>
      </w:r>
      <w:r w:rsidR="005B2605">
        <w:t>.</w:t>
      </w:r>
    </w:p>
    <w:p w14:paraId="349617AB" w14:textId="563EC438" w:rsidR="00EE7C2C" w:rsidRDefault="00461254" w:rsidP="007167D4">
      <w:pPr>
        <w:pStyle w:val="Bullet"/>
      </w:pPr>
      <w:r w:rsidRPr="00461254">
        <w:t>Avoid grouping together unrelated conditions</w:t>
      </w:r>
    </w:p>
    <w:p w14:paraId="34F4793F" w14:textId="5C84C68C" w:rsidR="0064726D" w:rsidRDefault="00272156" w:rsidP="0034117D">
      <w:pPr>
        <w:pStyle w:val="Bullet"/>
      </w:pPr>
      <w:r w:rsidRPr="00272156">
        <w:t>Document symptoms</w:t>
      </w:r>
    </w:p>
    <w:p w14:paraId="5B7AA05D" w14:textId="53446288" w:rsidR="00DD4F08" w:rsidRDefault="0064726D" w:rsidP="0034117D">
      <w:pPr>
        <w:pStyle w:val="bullet-level2"/>
      </w:pPr>
      <w:r>
        <w:t>W</w:t>
      </w:r>
      <w:r w:rsidR="00272156" w:rsidRPr="00272156">
        <w:t>hen they began, when condition was diagnosed, what</w:t>
      </w:r>
      <w:r w:rsidR="00DD4F08">
        <w:t xml:space="preserve"> </w:t>
      </w:r>
      <w:r w:rsidR="00272156" w:rsidRPr="00272156">
        <w:t>the current symptoms are</w:t>
      </w:r>
      <w:r w:rsidR="007E0FA0">
        <w:t>, provoking and relieving factors</w:t>
      </w:r>
      <w:r w:rsidR="00272156" w:rsidRPr="00272156">
        <w:t xml:space="preserve"> and how the symptoms affec</w:t>
      </w:r>
      <w:r w:rsidR="00E251D5">
        <w:t>t</w:t>
      </w:r>
      <w:r w:rsidR="00272156" w:rsidRPr="00272156">
        <w:t xml:space="preserve"> function.</w:t>
      </w:r>
    </w:p>
    <w:p w14:paraId="718A2356" w14:textId="14F69C3C" w:rsidR="00DD4F08" w:rsidRDefault="00D56131" w:rsidP="00770766">
      <w:pPr>
        <w:pStyle w:val="Bullet"/>
      </w:pPr>
      <w:r w:rsidRPr="00D56131">
        <w:t>Document who is managing the condition</w:t>
      </w:r>
    </w:p>
    <w:p w14:paraId="1341A927" w14:textId="61DA84A0" w:rsidR="00B35D26" w:rsidRDefault="00D56131" w:rsidP="00FE6FE1">
      <w:pPr>
        <w:pStyle w:val="Bullet"/>
      </w:pPr>
      <w:r w:rsidRPr="00D56131">
        <w:t xml:space="preserve">Give details of </w:t>
      </w:r>
      <w:r>
        <w:t>any</w:t>
      </w:r>
      <w:r w:rsidRPr="00D56131">
        <w:t xml:space="preserve"> hospitalisation</w:t>
      </w:r>
    </w:p>
    <w:p w14:paraId="18C9D3FE" w14:textId="77777777" w:rsidR="008321A6" w:rsidRDefault="00B35D26" w:rsidP="00653484">
      <w:pPr>
        <w:pStyle w:val="bullet-level2"/>
      </w:pPr>
      <w:r w:rsidRPr="00B35D26">
        <w:t>Give details o</w:t>
      </w:r>
      <w:r>
        <w:t>n</w:t>
      </w:r>
      <w:r w:rsidRPr="00B35D26">
        <w:t xml:space="preserve"> past</w:t>
      </w:r>
      <w:r>
        <w:t>/</w:t>
      </w:r>
      <w:r w:rsidRPr="00B35D26">
        <w:t>current</w:t>
      </w:r>
      <w:r>
        <w:t>/</w:t>
      </w:r>
      <w:r w:rsidR="00B002E0" w:rsidRPr="00B002E0">
        <w:t>future treatment, including medication, various therapies, injections, surgery,</w:t>
      </w:r>
      <w:r w:rsidR="00B002E0">
        <w:t xml:space="preserve"> etc</w:t>
      </w:r>
      <w:r w:rsidR="008321A6">
        <w:t xml:space="preserve">. </w:t>
      </w:r>
    </w:p>
    <w:p w14:paraId="6A2B1E98" w14:textId="5DE054F4" w:rsidR="00B35D26" w:rsidRDefault="008321A6" w:rsidP="00FE6FE1">
      <w:pPr>
        <w:pStyle w:val="bullet-level2"/>
      </w:pPr>
      <w:r>
        <w:t>I</w:t>
      </w:r>
      <w:r w:rsidR="00B002E0" w:rsidRPr="00B002E0">
        <w:t>nclud</w:t>
      </w:r>
      <w:r w:rsidR="000568CA">
        <w:t>e</w:t>
      </w:r>
      <w:r w:rsidR="00B002E0" w:rsidRPr="00B002E0">
        <w:t xml:space="preserve"> any response to treatment and likely date of any</w:t>
      </w:r>
      <w:r w:rsidR="00761F16" w:rsidRPr="00761F16">
        <w:t xml:space="preserve"> proposed treatment</w:t>
      </w:r>
      <w:r w:rsidR="00761F16">
        <w:t>/</w:t>
      </w:r>
      <w:r w:rsidR="00761F16" w:rsidRPr="00761F16">
        <w:t>procedure</w:t>
      </w:r>
      <w:r w:rsidR="00761F16">
        <w:t>/</w:t>
      </w:r>
      <w:r w:rsidR="00761F16" w:rsidRPr="00761F16">
        <w:t>investigation</w:t>
      </w:r>
      <w:r w:rsidR="00761F16">
        <w:t xml:space="preserve">; </w:t>
      </w:r>
      <w:r w:rsidR="00761F16" w:rsidRPr="00761F16">
        <w:t>for example,</w:t>
      </w:r>
      <w:r w:rsidR="00761F16">
        <w:t xml:space="preserve"> “</w:t>
      </w:r>
      <w:r w:rsidR="00A21EF8">
        <w:t>I</w:t>
      </w:r>
      <w:r w:rsidR="007B4411" w:rsidRPr="007B4411">
        <w:t xml:space="preserve">s being admitted for lumbar spine operation within the next </w:t>
      </w:r>
      <w:r w:rsidR="007B4411">
        <w:t>6</w:t>
      </w:r>
      <w:r w:rsidR="007B4411" w:rsidRPr="007B4411">
        <w:t xml:space="preserve"> weeks</w:t>
      </w:r>
      <w:r w:rsidR="007B4411">
        <w:t xml:space="preserve">”, “Due to </w:t>
      </w:r>
      <w:r w:rsidR="00462BFA" w:rsidRPr="00462BFA">
        <w:t xml:space="preserve">have a scan in </w:t>
      </w:r>
      <w:r w:rsidR="00462BFA">
        <w:t>2</w:t>
      </w:r>
      <w:r w:rsidR="00462BFA" w:rsidRPr="00462BFA">
        <w:t xml:space="preserve"> weeks</w:t>
      </w:r>
      <w:r w:rsidR="00653484">
        <w:t>.</w:t>
      </w:r>
      <w:r w:rsidR="00462BFA">
        <w:t>”</w:t>
      </w:r>
    </w:p>
    <w:p w14:paraId="6DA54643" w14:textId="1068F274" w:rsidR="00B27DB3" w:rsidRDefault="003329E8" w:rsidP="00B27DB3">
      <w:pPr>
        <w:pStyle w:val="Bullet"/>
      </w:pPr>
      <w:r>
        <w:lastRenderedPageBreak/>
        <w:t>Where applicable, HCP should e</w:t>
      </w:r>
      <w:r w:rsidR="003F281A">
        <w:t>xplore whether there is use of a</w:t>
      </w:r>
      <w:r w:rsidR="00B27DB3">
        <w:t>ids, appliance</w:t>
      </w:r>
      <w:r w:rsidR="003F281A">
        <w:t>s</w:t>
      </w:r>
      <w:r w:rsidR="00B27DB3">
        <w:t xml:space="preserve"> and adaptations. If medically advised but not used by the claimant, there should </w:t>
      </w:r>
      <w:r w:rsidR="00C96E9C">
        <w:t xml:space="preserve">be </w:t>
      </w:r>
      <w:r w:rsidR="00B27DB3">
        <w:t>exploration of the reason</w:t>
      </w:r>
      <w:r>
        <w:t>s</w:t>
      </w:r>
      <w:r w:rsidR="00B27DB3">
        <w:t xml:space="preserve"> behind this.</w:t>
      </w:r>
    </w:p>
    <w:p w14:paraId="7AD5A2B8" w14:textId="37999624" w:rsidR="00A21EF8" w:rsidRDefault="00296EB5" w:rsidP="00770766">
      <w:pPr>
        <w:pStyle w:val="Bullet"/>
      </w:pPr>
      <w:r w:rsidRPr="00296EB5">
        <w:t>Explore any previous</w:t>
      </w:r>
      <w:r w:rsidR="00847024">
        <w:t>ly</w:t>
      </w:r>
      <w:r w:rsidRPr="00296EB5">
        <w:t xml:space="preserve"> identified conditions, if no longer</w:t>
      </w:r>
      <w:r>
        <w:t xml:space="preserve"> symptomatic, </w:t>
      </w:r>
      <w:r w:rsidR="0063770C" w:rsidRPr="0063770C">
        <w:t xml:space="preserve">it </w:t>
      </w:r>
      <w:r w:rsidR="00793E50">
        <w:t xml:space="preserve">should be </w:t>
      </w:r>
      <w:r w:rsidR="0063770C" w:rsidRPr="0063770C">
        <w:t>clear to the D</w:t>
      </w:r>
      <w:r w:rsidR="008321A6">
        <w:t>M</w:t>
      </w:r>
      <w:r w:rsidR="0063770C" w:rsidRPr="0063770C">
        <w:t xml:space="preserve"> that the condition has resolved</w:t>
      </w:r>
      <w:r w:rsidR="0063770C">
        <w:t>/</w:t>
      </w:r>
      <w:r w:rsidR="0063770C" w:rsidRPr="0063770C">
        <w:t>responded to treatment.</w:t>
      </w:r>
    </w:p>
    <w:p w14:paraId="2B756355" w14:textId="075868F2" w:rsidR="0063770C" w:rsidRDefault="00E707FA" w:rsidP="00770766">
      <w:pPr>
        <w:pStyle w:val="Bullet"/>
      </w:pPr>
      <w:r w:rsidRPr="00E707FA">
        <w:t>Where applicable,</w:t>
      </w:r>
      <w:r w:rsidR="00653484">
        <w:t xml:space="preserve"> the HCP should</w:t>
      </w:r>
      <w:r w:rsidRPr="00E707FA">
        <w:t xml:space="preserve"> follow the guidance on</w:t>
      </w:r>
      <w:r>
        <w:t xml:space="preserve"> non-exploration </w:t>
      </w:r>
      <w:r w:rsidR="00176DC4" w:rsidRPr="007C72DC">
        <w:t>of</w:t>
      </w:r>
      <w:r w:rsidR="007C72DC" w:rsidRPr="007C72DC">
        <w:t xml:space="preserve"> conditions that are not causing functional impairment</w:t>
      </w:r>
      <w:r w:rsidR="007C72DC">
        <w:t xml:space="preserve"> (see section 3.1.3.7.1).</w:t>
      </w:r>
    </w:p>
    <w:p w14:paraId="21562D87" w14:textId="3AC8AFB1" w:rsidR="00176DC4" w:rsidRDefault="003C6D81" w:rsidP="00770766">
      <w:pPr>
        <w:pStyle w:val="Bullet"/>
      </w:pPr>
      <w:r w:rsidRPr="003C6D81">
        <w:t xml:space="preserve">At times the claimant may claim a medical problem for which there is no formal diagnosis, and it may be necessary to take </w:t>
      </w:r>
      <w:r w:rsidR="00C317DB">
        <w:t xml:space="preserve">a </w:t>
      </w:r>
      <w:r w:rsidRPr="003C6D81">
        <w:t>more detailed history of the problem. For example, if the claimant indicates episodes of loss of consciousness, it is important to explore in more detail the events claimed.</w:t>
      </w:r>
      <w:r w:rsidR="00740E02">
        <w:t xml:space="preserve"> </w:t>
      </w:r>
      <w:r w:rsidR="00740E02" w:rsidRPr="00740E02">
        <w:t>For example, is there a</w:t>
      </w:r>
      <w:r w:rsidR="00740E02">
        <w:t>n aura</w:t>
      </w:r>
      <w:r w:rsidR="00740E02" w:rsidRPr="00740E02">
        <w:t>?</w:t>
      </w:r>
      <w:r w:rsidR="00740E02">
        <w:t xml:space="preserve"> </w:t>
      </w:r>
      <w:r w:rsidR="005F5B2F" w:rsidRPr="005F5B2F">
        <w:t xml:space="preserve">When do these events happen? Do </w:t>
      </w:r>
      <w:r w:rsidR="00ED0F3B">
        <w:t xml:space="preserve">the </w:t>
      </w:r>
      <w:r w:rsidR="005F5B2F" w:rsidRPr="005F5B2F">
        <w:t>events happen when awake</w:t>
      </w:r>
      <w:r w:rsidR="005F5B2F">
        <w:t xml:space="preserve"> vs. </w:t>
      </w:r>
      <w:r w:rsidR="009559A8" w:rsidRPr="005F5B2F">
        <w:t xml:space="preserve">when </w:t>
      </w:r>
      <w:r w:rsidR="005F5B2F" w:rsidRPr="005F5B2F">
        <w:t>asleep?</w:t>
      </w:r>
      <w:r w:rsidR="00AA6961" w:rsidRPr="00AA6961">
        <w:t xml:space="preserve"> Do they regain awareness on the floor or in a different position? Have they sustained any injury</w:t>
      </w:r>
      <w:r w:rsidR="00AA6961">
        <w:t xml:space="preserve"> etc? </w:t>
      </w:r>
      <w:r w:rsidR="00AA6961" w:rsidRPr="00AA6961">
        <w:t xml:space="preserve">This is necessary for the HCP to decide whether the events described </w:t>
      </w:r>
      <w:r w:rsidR="009559A8">
        <w:t>may</w:t>
      </w:r>
      <w:r w:rsidR="00AA6961" w:rsidRPr="00AA6961">
        <w:t xml:space="preserve"> meet the criteria in the descriptors.</w:t>
      </w:r>
    </w:p>
    <w:p w14:paraId="66DDABDF" w14:textId="711E4F1B" w:rsidR="009559A8" w:rsidRDefault="00B466EC" w:rsidP="00770766">
      <w:pPr>
        <w:pStyle w:val="Bullet"/>
      </w:pPr>
      <w:r w:rsidRPr="00B466EC">
        <w:t xml:space="preserve">Include a brief outline of the </w:t>
      </w:r>
      <w:r w:rsidR="008520E7" w:rsidRPr="00B466EC">
        <w:t>claimant’s</w:t>
      </w:r>
      <w:r w:rsidRPr="00B466EC">
        <w:t xml:space="preserve"> problems and the functional limitations imposed by them, for example</w:t>
      </w:r>
      <w:r>
        <w:t xml:space="preserve"> “</w:t>
      </w:r>
      <w:r w:rsidR="0065126D" w:rsidRPr="00B466EC">
        <w:t xml:space="preserve">Claimant </w:t>
      </w:r>
      <w:r w:rsidRPr="00B466EC">
        <w:t xml:space="preserve">states they have variable pain in both elbows </w:t>
      </w:r>
      <w:r w:rsidR="008B4587">
        <w:t xml:space="preserve">that </w:t>
      </w:r>
      <w:r w:rsidRPr="00B466EC">
        <w:t>restricts their ability to lift and reach</w:t>
      </w:r>
      <w:r w:rsidR="008520E7">
        <w:t>”.</w:t>
      </w:r>
    </w:p>
    <w:p w14:paraId="2867930F" w14:textId="2159CAC0" w:rsidR="0065126D" w:rsidRDefault="004E1E8E" w:rsidP="00770766">
      <w:pPr>
        <w:pStyle w:val="Bullet"/>
      </w:pPr>
      <w:r w:rsidRPr="004E1E8E">
        <w:t xml:space="preserve">Ensure that any newly identified conditions or deterioration of symptoms </w:t>
      </w:r>
      <w:r w:rsidR="004E0598">
        <w:t>are</w:t>
      </w:r>
      <w:r w:rsidRPr="004E1E8E">
        <w:t xml:space="preserve"> fully explored as these may impact on the </w:t>
      </w:r>
      <w:r w:rsidR="00D70D83" w:rsidRPr="004E1E8E">
        <w:t>claimant’s</w:t>
      </w:r>
      <w:r w:rsidRPr="004E1E8E">
        <w:t xml:space="preserve"> assessment of the</w:t>
      </w:r>
      <w:r w:rsidR="004E0598">
        <w:t>ir</w:t>
      </w:r>
      <w:r w:rsidRPr="004E1E8E">
        <w:t xml:space="preserve"> functional restrictions at the time of completion of the</w:t>
      </w:r>
      <w:r w:rsidR="004E0598">
        <w:t>ir</w:t>
      </w:r>
      <w:r w:rsidRPr="004E1E8E">
        <w:t xml:space="preserve"> </w:t>
      </w:r>
      <w:r w:rsidR="00CB3A0D">
        <w:t>q</w:t>
      </w:r>
      <w:r w:rsidR="007D58AD">
        <w:t>uestionnaire</w:t>
      </w:r>
      <w:r w:rsidR="00DE39EE">
        <w:t xml:space="preserve">. </w:t>
      </w:r>
      <w:r w:rsidR="00DE39EE" w:rsidRPr="00DE39EE">
        <w:t>For example, if at the time</w:t>
      </w:r>
      <w:r w:rsidR="00943648" w:rsidRPr="00943648">
        <w:t xml:space="preserve"> of completion of</w:t>
      </w:r>
      <w:r w:rsidR="00943648">
        <w:t xml:space="preserve"> </w:t>
      </w:r>
      <w:r w:rsidR="00943648" w:rsidRPr="004E1E8E">
        <w:t xml:space="preserve">the </w:t>
      </w:r>
      <w:r w:rsidR="00CB3A0D">
        <w:t>q</w:t>
      </w:r>
      <w:r w:rsidR="007D58AD">
        <w:t>uestionnaire</w:t>
      </w:r>
      <w:r w:rsidR="00943648">
        <w:t xml:space="preserve">, </w:t>
      </w:r>
      <w:r w:rsidR="00943648" w:rsidRPr="00943648">
        <w:t>a claimant identified no problem with lower limb function, but since</w:t>
      </w:r>
      <w:r w:rsidR="00D70D83" w:rsidRPr="00D70D83">
        <w:t xml:space="preserve"> then has fractured the</w:t>
      </w:r>
      <w:r w:rsidR="00D70D83">
        <w:t>ir</w:t>
      </w:r>
      <w:r w:rsidR="00D70D83" w:rsidRPr="00D70D83">
        <w:t xml:space="preserve"> ankle, </w:t>
      </w:r>
      <w:r w:rsidR="000033A2">
        <w:t>the HCP</w:t>
      </w:r>
      <w:r w:rsidR="000033A2" w:rsidRPr="00D70D83">
        <w:t xml:space="preserve"> </w:t>
      </w:r>
      <w:r w:rsidR="00D70D83" w:rsidRPr="00D70D83">
        <w:t xml:space="preserve">must ensure </w:t>
      </w:r>
      <w:r w:rsidR="000033A2">
        <w:t>they</w:t>
      </w:r>
      <w:r w:rsidR="000033A2" w:rsidRPr="00D70D83">
        <w:t xml:space="preserve"> </w:t>
      </w:r>
      <w:r w:rsidR="00CB2292">
        <w:t>fully</w:t>
      </w:r>
      <w:r w:rsidR="00D70D83" w:rsidRPr="00D70D83">
        <w:t xml:space="preserve"> address this and consider the lower limb areas </w:t>
      </w:r>
      <w:r w:rsidR="00CB2292">
        <w:t>care</w:t>
      </w:r>
      <w:r w:rsidR="00D70D83" w:rsidRPr="00D70D83">
        <w:t>fully in the report.</w:t>
      </w:r>
    </w:p>
    <w:p w14:paraId="298E18C6" w14:textId="1107D40D" w:rsidR="00252C97" w:rsidRDefault="00252C97" w:rsidP="00770766">
      <w:pPr>
        <w:pStyle w:val="Bullet"/>
      </w:pPr>
      <w:r w:rsidRPr="00252C97">
        <w:t>It is important to explore</w:t>
      </w:r>
      <w:r w:rsidR="00A95C10" w:rsidRPr="00A95C10">
        <w:t>, sensitively and fully, psychiatric symptoms in claimants with mental health problems, includ</w:t>
      </w:r>
      <w:r w:rsidR="00CB2292">
        <w:t>ing</w:t>
      </w:r>
      <w:r w:rsidR="00A95C10" w:rsidRPr="00A95C10">
        <w:t xml:space="preserve"> suicidal ideation</w:t>
      </w:r>
      <w:r w:rsidR="006C186F">
        <w:t xml:space="preserve"> </w:t>
      </w:r>
      <w:r w:rsidR="006C186F" w:rsidRPr="006C186F">
        <w:t>if relevant, and details of therapy.</w:t>
      </w:r>
    </w:p>
    <w:p w14:paraId="3E78CEE4" w14:textId="77777777" w:rsidR="006C186F" w:rsidRDefault="006C186F" w:rsidP="00690AC7"/>
    <w:p w14:paraId="71F5DF0C" w14:textId="1AF4DAC1" w:rsidR="006C186F" w:rsidRDefault="0017607D" w:rsidP="00690AC7">
      <w:r w:rsidRPr="00D6774E">
        <w:t>At times during history</w:t>
      </w:r>
      <w:r w:rsidR="00A15A1B" w:rsidRPr="00D6774E">
        <w:t xml:space="preserve"> taking a claimant may mention details of </w:t>
      </w:r>
      <w:r w:rsidR="00D658BC" w:rsidRPr="00D6774E">
        <w:t xml:space="preserve">an </w:t>
      </w:r>
      <w:r w:rsidR="00A15A1B" w:rsidRPr="00D6774E">
        <w:t xml:space="preserve">alleged assault that has resulted in physical or mental function issues. Should this occur, </w:t>
      </w:r>
      <w:r w:rsidR="00AF136C" w:rsidRPr="00D6774E">
        <w:t xml:space="preserve">the </w:t>
      </w:r>
      <w:r w:rsidR="00C134EA" w:rsidRPr="00D6774E">
        <w:t>HCP should only record information that is likely to have functional relevance to the report and under no circumstances should they include any details of the alleged assailant</w:t>
      </w:r>
      <w:r w:rsidR="00BF1A20" w:rsidRPr="00D6774E">
        <w:t xml:space="preserve">. If any current safeguarding issues or concerns arise during the assessment, please follow the </w:t>
      </w:r>
      <w:r w:rsidR="00E176A8" w:rsidRPr="00D6774E">
        <w:t xml:space="preserve">Supplier </w:t>
      </w:r>
      <w:r w:rsidR="00BF1A20" w:rsidRPr="00D6774E">
        <w:t>safeguarding policy.</w:t>
      </w:r>
    </w:p>
    <w:p w14:paraId="1A8FD76F" w14:textId="4CBE90A0" w:rsidR="00AF136C" w:rsidRDefault="00AF136C" w:rsidP="00FE6FE1">
      <w:pPr>
        <w:pStyle w:val="Bullet"/>
        <w:numPr>
          <w:ilvl w:val="0"/>
          <w:numId w:val="0"/>
        </w:numPr>
        <w:ind w:left="227"/>
      </w:pPr>
    </w:p>
    <w:p w14:paraId="45E850F6" w14:textId="504595F7" w:rsidR="00AF136C" w:rsidRDefault="004E463C" w:rsidP="004E463C">
      <w:r>
        <w:t>Note:</w:t>
      </w:r>
      <w:r w:rsidR="00E81D4F">
        <w:t xml:space="preserve"> </w:t>
      </w:r>
      <w:r>
        <w:t>A</w:t>
      </w:r>
      <w:r w:rsidR="00E81D4F" w:rsidRPr="00E81D4F">
        <w:t>t times where a condition does not cause any functional restriction, it is possible to omit detailed recording of the condition.</w:t>
      </w:r>
      <w:r w:rsidR="00767E3A">
        <w:t xml:space="preserve"> See Section 3.1.3.7.1</w:t>
      </w:r>
    </w:p>
    <w:p w14:paraId="3B34277E" w14:textId="77777777" w:rsidR="008208FD" w:rsidRDefault="008208FD" w:rsidP="004E463C"/>
    <w:p w14:paraId="550009C2" w14:textId="2F639F0A" w:rsidR="00767E3A" w:rsidRDefault="00483324" w:rsidP="00767E3A">
      <w:pPr>
        <w:pStyle w:val="Heading4number"/>
      </w:pPr>
      <w:bookmarkStart w:id="80" w:name="_Toc237450254"/>
      <w:r w:rsidRPr="00483324">
        <w:t xml:space="preserve">Social and </w:t>
      </w:r>
      <w:r w:rsidR="00827959">
        <w:t>O</w:t>
      </w:r>
      <w:r w:rsidRPr="00483324">
        <w:t xml:space="preserve">ccupational </w:t>
      </w:r>
      <w:r w:rsidR="00827959">
        <w:t>H</w:t>
      </w:r>
      <w:r w:rsidRPr="00483324">
        <w:t>istory</w:t>
      </w:r>
      <w:bookmarkEnd w:id="80"/>
    </w:p>
    <w:p w14:paraId="62B15C3C" w14:textId="43A36EB7" w:rsidR="00483324" w:rsidRDefault="00703A73" w:rsidP="00483324">
      <w:r>
        <w:t>B</w:t>
      </w:r>
      <w:r w:rsidR="00483324" w:rsidRPr="00483324">
        <w:t xml:space="preserve">rief details of the </w:t>
      </w:r>
      <w:r w:rsidRPr="00483324">
        <w:t>claimant's</w:t>
      </w:r>
      <w:r w:rsidR="00483324" w:rsidRPr="00483324">
        <w:t xml:space="preserve"> domestic situation should be recorded. For example,</w:t>
      </w:r>
      <w:r w:rsidR="0004141D">
        <w:t xml:space="preserve"> </w:t>
      </w:r>
      <w:r w:rsidR="00512C12">
        <w:t>“</w:t>
      </w:r>
      <w:r w:rsidR="00DE2C04" w:rsidRPr="00DE2C04">
        <w:t>lives in a</w:t>
      </w:r>
      <w:r w:rsidR="00DE2C04">
        <w:t xml:space="preserve"> 2-</w:t>
      </w:r>
      <w:r w:rsidR="00DE2C04" w:rsidRPr="00DE2C04">
        <w:t>stor</w:t>
      </w:r>
      <w:r w:rsidR="00DE2C04">
        <w:t>e</w:t>
      </w:r>
      <w:r w:rsidR="00DE2C04" w:rsidRPr="00DE2C04">
        <w:t>y house</w:t>
      </w:r>
      <w:r w:rsidR="00DE2C04">
        <w:t xml:space="preserve"> </w:t>
      </w:r>
      <w:r w:rsidR="00DE2C04" w:rsidRPr="00DE2C04">
        <w:t xml:space="preserve">with husband and two children aged </w:t>
      </w:r>
      <w:r w:rsidR="00DE2C04">
        <w:t>1</w:t>
      </w:r>
      <w:r w:rsidR="00512C12">
        <w:t>0</w:t>
      </w:r>
      <w:r w:rsidR="00DE2C04" w:rsidRPr="00DE2C04">
        <w:t xml:space="preserve"> and 12</w:t>
      </w:r>
      <w:r w:rsidR="00DE2C04">
        <w:t>”.</w:t>
      </w:r>
    </w:p>
    <w:p w14:paraId="76396B81" w14:textId="77777777" w:rsidR="00E9006D" w:rsidRDefault="00E9006D" w:rsidP="00483324"/>
    <w:p w14:paraId="4C35DC4E" w14:textId="66A179C1" w:rsidR="00E9006D" w:rsidRDefault="00591968" w:rsidP="00483324">
      <w:r>
        <w:t>The HCP</w:t>
      </w:r>
      <w:r w:rsidRPr="00E9006D">
        <w:t xml:space="preserve"> </w:t>
      </w:r>
      <w:r w:rsidR="00E9006D" w:rsidRPr="00E9006D">
        <w:t xml:space="preserve">should also record a brief outline of </w:t>
      </w:r>
      <w:r w:rsidR="004E0598">
        <w:t>the</w:t>
      </w:r>
      <w:r w:rsidR="00E9006D" w:rsidRPr="00E9006D">
        <w:t xml:space="preserve"> </w:t>
      </w:r>
      <w:r w:rsidR="00703A73" w:rsidRPr="00E9006D">
        <w:t>claimant’s</w:t>
      </w:r>
      <w:r w:rsidR="00E9006D" w:rsidRPr="00E9006D">
        <w:t xml:space="preserve"> previous occupation including why and when they left.</w:t>
      </w:r>
    </w:p>
    <w:p w14:paraId="640D23BA" w14:textId="6FDB2D7B" w:rsidR="00E9006D" w:rsidRDefault="00E9006D" w:rsidP="00483324">
      <w:r w:rsidRPr="00E9006D">
        <w:lastRenderedPageBreak/>
        <w:t>Where a claimant is in work</w:t>
      </w:r>
      <w:r>
        <w:t xml:space="preserve"> (</w:t>
      </w:r>
      <w:r w:rsidR="005A2529" w:rsidRPr="005A2529">
        <w:t>either permitted work or in work and claiming</w:t>
      </w:r>
      <w:r w:rsidR="005A2529">
        <w:t xml:space="preserve"> UC), </w:t>
      </w:r>
      <w:r w:rsidR="005A2529" w:rsidRPr="005A2529">
        <w:t>the occupational history may have to be explored in greater detail within the social an</w:t>
      </w:r>
      <w:r w:rsidR="00512C12">
        <w:t>d</w:t>
      </w:r>
      <w:r w:rsidR="005A2529" w:rsidRPr="005A2529">
        <w:t xml:space="preserve"> occupational history and as part of the typical day.</w:t>
      </w:r>
      <w:r w:rsidR="005A2529">
        <w:t xml:space="preserve"> (See sections 3.</w:t>
      </w:r>
      <w:r w:rsidR="00BD7108">
        <w:t>1.2.1 and 3.1.2.2)</w:t>
      </w:r>
    </w:p>
    <w:p w14:paraId="314E26DE" w14:textId="77777777" w:rsidR="00BD7108" w:rsidRDefault="00BD7108" w:rsidP="00483324"/>
    <w:p w14:paraId="140F337D" w14:textId="3E087041" w:rsidR="00BD7108" w:rsidRDefault="00591968" w:rsidP="00483324">
      <w:r>
        <w:t>The HCP</w:t>
      </w:r>
      <w:r w:rsidRPr="00BD7108">
        <w:t xml:space="preserve"> </w:t>
      </w:r>
      <w:r w:rsidR="00BD7108" w:rsidRPr="00BD7108">
        <w:t>should record the assessment channel used</w:t>
      </w:r>
      <w:r w:rsidR="00BD7108">
        <w:t xml:space="preserve"> (</w:t>
      </w:r>
      <w:r w:rsidR="00703A73" w:rsidRPr="00BD7108">
        <w:t>V</w:t>
      </w:r>
      <w:r w:rsidR="004E2CBE">
        <w:t>A</w:t>
      </w:r>
      <w:r w:rsidR="00BD7108" w:rsidRPr="00BD7108">
        <w:t xml:space="preserve">, </w:t>
      </w:r>
      <w:r w:rsidR="00703A73" w:rsidRPr="00BD7108">
        <w:t xml:space="preserve">TA, </w:t>
      </w:r>
      <w:r w:rsidR="004E2CBE">
        <w:t>f</w:t>
      </w:r>
      <w:r w:rsidR="00703A73" w:rsidRPr="00BD7108">
        <w:t>ace</w:t>
      </w:r>
      <w:r w:rsidR="006376FE">
        <w:t>-</w:t>
      </w:r>
      <w:r w:rsidR="006376FE" w:rsidRPr="00BD7108">
        <w:t>to</w:t>
      </w:r>
      <w:r w:rsidR="006376FE">
        <w:t>-</w:t>
      </w:r>
      <w:r w:rsidR="004E2CBE">
        <w:t>f</w:t>
      </w:r>
      <w:r w:rsidR="00703A73" w:rsidRPr="00BD7108">
        <w:t xml:space="preserve">ace </w:t>
      </w:r>
      <w:r w:rsidR="00BD7108" w:rsidRPr="00BD7108">
        <w:t xml:space="preserve">AC </w:t>
      </w:r>
      <w:r w:rsidR="006376FE" w:rsidRPr="00BD7108">
        <w:t>Assessment</w:t>
      </w:r>
      <w:r w:rsidR="00B051AE">
        <w:t xml:space="preserve">). </w:t>
      </w:r>
      <w:r w:rsidR="00B051AE" w:rsidRPr="00B051AE">
        <w:t xml:space="preserve">For clerical reports, this should also be recorded </w:t>
      </w:r>
      <w:r w:rsidR="004E0598">
        <w:t>on</w:t>
      </w:r>
      <w:r w:rsidR="00B051AE" w:rsidRPr="00B051AE">
        <w:t xml:space="preserve"> the cover page within the box</w:t>
      </w:r>
      <w:r w:rsidR="00B051AE">
        <w:t xml:space="preserve"> “</w:t>
      </w:r>
      <w:r w:rsidR="006376FE" w:rsidRPr="00B051AE">
        <w:t xml:space="preserve">Place </w:t>
      </w:r>
      <w:r w:rsidR="00B051AE" w:rsidRPr="00B051AE">
        <w:t>of examination</w:t>
      </w:r>
      <w:r w:rsidR="00B051AE">
        <w:t>”</w:t>
      </w:r>
      <w:r w:rsidR="00703A73">
        <w:t>.</w:t>
      </w:r>
    </w:p>
    <w:p w14:paraId="4B94F0B1" w14:textId="77777777" w:rsidR="003D5681" w:rsidRDefault="003D5681" w:rsidP="00483324"/>
    <w:p w14:paraId="2E1C829D" w14:textId="3F1C82A9" w:rsidR="003D5681" w:rsidRDefault="00591968" w:rsidP="00483324">
      <w:r>
        <w:t>The HCP</w:t>
      </w:r>
      <w:r w:rsidRPr="003D5681">
        <w:t xml:space="preserve"> </w:t>
      </w:r>
      <w:r w:rsidR="003D5681" w:rsidRPr="003D5681">
        <w:t>should also record details of how the claimant travelled</w:t>
      </w:r>
      <w:r w:rsidR="009E11A6" w:rsidRPr="009E11A6">
        <w:t xml:space="preserve"> to the Assessment Centre, where</w:t>
      </w:r>
      <w:r w:rsidR="009E11A6">
        <w:t xml:space="preserve"> </w:t>
      </w:r>
      <w:r w:rsidR="009E11A6" w:rsidRPr="009E11A6">
        <w:t>appropriate.</w:t>
      </w:r>
    </w:p>
    <w:p w14:paraId="4D98DE01" w14:textId="77777777" w:rsidR="009E11A6" w:rsidRDefault="009E11A6" w:rsidP="00483324"/>
    <w:p w14:paraId="495AB7CF" w14:textId="5BD97397" w:rsidR="009E11A6" w:rsidRDefault="00591968" w:rsidP="00483324">
      <w:r>
        <w:t>The HCP</w:t>
      </w:r>
      <w:r w:rsidRPr="00F84E98">
        <w:t xml:space="preserve"> </w:t>
      </w:r>
      <w:r w:rsidR="00F84E98" w:rsidRPr="00F84E98">
        <w:t>should also record who is present at the assessment</w:t>
      </w:r>
      <w:r w:rsidR="00F84E98">
        <w:t xml:space="preserve"> (</w:t>
      </w:r>
      <w:r w:rsidR="00F84E98" w:rsidRPr="00F84E98">
        <w:t>for example a companion, friend, interpreter or appointee</w:t>
      </w:r>
      <w:r w:rsidR="00F84E98">
        <w:t>).</w:t>
      </w:r>
    </w:p>
    <w:p w14:paraId="7311F639" w14:textId="77777777" w:rsidR="00F84E98" w:rsidRDefault="00F84E98" w:rsidP="00483324"/>
    <w:p w14:paraId="53EEB49C" w14:textId="77BFCABD" w:rsidR="00140D77" w:rsidRDefault="00AE601A" w:rsidP="00140D77">
      <w:r w:rsidRPr="00AE601A">
        <w:t xml:space="preserve">It is mandatory </w:t>
      </w:r>
      <w:r>
        <w:t xml:space="preserve">to </w:t>
      </w:r>
      <w:r w:rsidRPr="00AE601A">
        <w:t>document</w:t>
      </w:r>
      <w:r>
        <w:t xml:space="preserve"> the</w:t>
      </w:r>
      <w:r w:rsidRPr="00AE601A">
        <w:t xml:space="preserve"> evidence</w:t>
      </w:r>
      <w:r>
        <w:t xml:space="preserve"> </w:t>
      </w:r>
      <w:r w:rsidR="009D4A65" w:rsidRPr="009D4A65">
        <w:t xml:space="preserve">reviewed during the assessment and this phrase is recorded within the </w:t>
      </w:r>
      <w:r w:rsidR="00FC403C" w:rsidRPr="009D4A65">
        <w:t xml:space="preserve">Social History </w:t>
      </w:r>
      <w:r w:rsidR="009D4A65" w:rsidRPr="009D4A65">
        <w:t>on</w:t>
      </w:r>
      <w:r w:rsidR="009D4A65">
        <w:t xml:space="preserve"> LiMA.</w:t>
      </w:r>
      <w:r w:rsidR="007D787B">
        <w:t xml:space="preserve"> </w:t>
      </w:r>
      <w:r w:rsidR="008B35DD">
        <w:t>This should include ‘’</w:t>
      </w:r>
      <w:r w:rsidR="008B35DD" w:rsidRPr="008B35DD">
        <w:t>Call for Exam filework output” where applicable</w:t>
      </w:r>
      <w:r w:rsidR="008B35DD">
        <w:t>.</w:t>
      </w:r>
      <w:r w:rsidR="009D4A65">
        <w:t xml:space="preserve"> </w:t>
      </w:r>
      <w:r w:rsidR="009D4A65" w:rsidRPr="009D4A65">
        <w:t xml:space="preserve">For clerical reports, the HCP </w:t>
      </w:r>
      <w:r w:rsidR="00FC403C" w:rsidRPr="00FC403C">
        <w:t xml:space="preserve">should document the evidence reviewed in an appropriate section of the report, such as </w:t>
      </w:r>
      <w:r w:rsidR="00573C04">
        <w:t>the</w:t>
      </w:r>
      <w:r w:rsidR="00FC403C" w:rsidRPr="00FC403C">
        <w:t xml:space="preserve"> condition history or social history.</w:t>
      </w:r>
    </w:p>
    <w:p w14:paraId="5479824B" w14:textId="77777777" w:rsidR="008208FD" w:rsidRDefault="008208FD" w:rsidP="00140D77"/>
    <w:p w14:paraId="4CAA49B5" w14:textId="42E1AE93" w:rsidR="000442EE" w:rsidRDefault="000442EE" w:rsidP="000442EE">
      <w:pPr>
        <w:pStyle w:val="Heading4number"/>
      </w:pPr>
      <w:bookmarkStart w:id="81" w:name="_Toc237450255"/>
      <w:r>
        <w:t>The Typical Day</w:t>
      </w:r>
      <w:bookmarkEnd w:id="81"/>
    </w:p>
    <w:p w14:paraId="06901BC0" w14:textId="2DA82F15" w:rsidR="000442EE" w:rsidRDefault="004E7203" w:rsidP="000442EE">
      <w:r>
        <w:t>A</w:t>
      </w:r>
      <w:r w:rsidR="000442EE">
        <w:t xml:space="preserve"> careful and well-focused history of a typical day</w:t>
      </w:r>
      <w:r w:rsidR="00412BB4">
        <w:t xml:space="preserve"> will provide factual evidence of the claimant’s abilities, which can then </w:t>
      </w:r>
      <w:r>
        <w:t xml:space="preserve">be </w:t>
      </w:r>
      <w:r w:rsidR="00412BB4">
        <w:t>use</w:t>
      </w:r>
      <w:r>
        <w:t>d</w:t>
      </w:r>
      <w:r w:rsidR="00412BB4">
        <w:t xml:space="preserve"> to support </w:t>
      </w:r>
      <w:r>
        <w:t xml:space="preserve">their </w:t>
      </w:r>
      <w:r w:rsidR="00412BB4">
        <w:t>choice of descriptor. It is important to obtain sufficient detail</w:t>
      </w:r>
      <w:r w:rsidR="00FF7B98">
        <w:t>s to later</w:t>
      </w:r>
      <w:r w:rsidR="00412BB4">
        <w:t xml:space="preserve"> address any inconsistencies in the typical day </w:t>
      </w:r>
      <w:r w:rsidR="00FF7B98">
        <w:t xml:space="preserve">history within </w:t>
      </w:r>
      <w:r w:rsidR="00412BB4">
        <w:t xml:space="preserve">in </w:t>
      </w:r>
      <w:r w:rsidR="00FF0676">
        <w:t xml:space="preserve">their </w:t>
      </w:r>
      <w:r w:rsidR="00412BB4">
        <w:t>justification of descriptor</w:t>
      </w:r>
      <w:r w:rsidR="004E0598">
        <w:t>s</w:t>
      </w:r>
      <w:r w:rsidR="00412BB4">
        <w:t>/outcome in the Personalised Summary Statement.</w:t>
      </w:r>
    </w:p>
    <w:p w14:paraId="50DE75EE" w14:textId="77777777" w:rsidR="00412BB4" w:rsidRDefault="00412BB4" w:rsidP="000442EE"/>
    <w:p w14:paraId="702BFF72" w14:textId="1FB39CC2" w:rsidR="00412BB4" w:rsidRDefault="00B23146" w:rsidP="000442EE">
      <w:r>
        <w:t xml:space="preserve">The HCP </w:t>
      </w:r>
      <w:r w:rsidR="00412BB4">
        <w:t xml:space="preserve">must write this section in the third person. It is a record of the claimant’s everyday life, without interpretation by the HCP. </w:t>
      </w:r>
      <w:r w:rsidR="00FF112A">
        <w:t>I</w:t>
      </w:r>
      <w:r w:rsidR="00412BB4">
        <w:t>t</w:t>
      </w:r>
      <w:r w:rsidR="00FF112A">
        <w:t xml:space="preserve"> should be</w:t>
      </w:r>
      <w:r w:rsidR="00412BB4">
        <w:t xml:space="preserve"> clear that this is the claimant’s account of </w:t>
      </w:r>
      <w:r w:rsidR="00FF7B98">
        <w:t>their</w:t>
      </w:r>
      <w:r w:rsidR="00412BB4">
        <w:t xml:space="preserve"> abilities and not </w:t>
      </w:r>
      <w:r w:rsidR="00FF7B98">
        <w:t xml:space="preserve">the HCP </w:t>
      </w:r>
      <w:r w:rsidR="00412BB4">
        <w:t>opinion. I</w:t>
      </w:r>
      <w:r w:rsidR="00FF7B98">
        <w:t>t</w:t>
      </w:r>
      <w:r w:rsidR="00412BB4">
        <w:t xml:space="preserve"> is also </w:t>
      </w:r>
      <w:r w:rsidR="004F4AF0">
        <w:t xml:space="preserve">a </w:t>
      </w:r>
      <w:r w:rsidR="00412BB4">
        <w:t xml:space="preserve">factual description of how the claimant’s condition affects them in day-to-day life as elicited by careful interview, using the recommended techniques referred to in </w:t>
      </w:r>
      <w:r w:rsidR="00A83846">
        <w:t>section 3.1.3.5</w:t>
      </w:r>
      <w:r w:rsidR="00412BB4">
        <w:t>. Properly completed, it is of great help to the D</w:t>
      </w:r>
      <w:r w:rsidR="00142777">
        <w:t>M</w:t>
      </w:r>
      <w:r w:rsidR="00412BB4">
        <w:t>.</w:t>
      </w:r>
    </w:p>
    <w:p w14:paraId="52B24A50" w14:textId="77777777" w:rsidR="00412BB4" w:rsidRDefault="00412BB4" w:rsidP="000442EE"/>
    <w:p w14:paraId="68214161" w14:textId="4FA971E9" w:rsidR="00412BB4" w:rsidRDefault="00412BB4" w:rsidP="000442EE">
      <w:r>
        <w:t xml:space="preserve">The account of the “Typical </w:t>
      </w:r>
      <w:r w:rsidR="004F4AF0">
        <w:t>d</w:t>
      </w:r>
      <w:r>
        <w:t xml:space="preserve">ay” should be </w:t>
      </w:r>
      <w:r w:rsidR="00B40B27">
        <w:t xml:space="preserve">personalised </w:t>
      </w:r>
      <w:r>
        <w:t>to the claimant and particularly focused on the areas of activity which the claimant claims are affected by their medical conditions, and any other areas which may also be affected.</w:t>
      </w:r>
    </w:p>
    <w:p w14:paraId="37B3AC1D" w14:textId="77777777" w:rsidR="00412BB4" w:rsidRDefault="00412BB4" w:rsidP="000442EE"/>
    <w:p w14:paraId="3386CE0A" w14:textId="48917912" w:rsidR="00412BB4" w:rsidRDefault="00DF707D" w:rsidP="000442EE">
      <w:r>
        <w:t xml:space="preserve">For example, in cases of shoulder pain, </w:t>
      </w:r>
      <w:r w:rsidR="002C1F4D">
        <w:t>the HCP should consider</w:t>
      </w:r>
      <w:r>
        <w:t xml:space="preserve"> activities which involve reaching and lifting and carrying. These activities are required in personal care tasks, and domestic and leisure activities. </w:t>
      </w:r>
      <w:r w:rsidR="00B40B27">
        <w:t xml:space="preserve">The HCP </w:t>
      </w:r>
      <w:r>
        <w:t xml:space="preserve">should give specific examples of activities, e.g., “says </w:t>
      </w:r>
      <w:r w:rsidR="0035703F">
        <w:t>they</w:t>
      </w:r>
      <w:r>
        <w:t xml:space="preserve"> manages to self-care independently and is able to wash </w:t>
      </w:r>
      <w:r w:rsidR="0035703F">
        <w:t>their</w:t>
      </w:r>
      <w:r>
        <w:t xml:space="preserve"> hair in the shower using both arms”. LiMA reports should contain appropriate amounts of free text </w:t>
      </w:r>
      <w:r w:rsidR="004E0598">
        <w:t xml:space="preserve">and LiMA </w:t>
      </w:r>
      <w:r>
        <w:t>phrases in the typical day.</w:t>
      </w:r>
    </w:p>
    <w:p w14:paraId="7882DF05" w14:textId="77777777" w:rsidR="00DF707D" w:rsidRDefault="00DF707D" w:rsidP="000442EE"/>
    <w:p w14:paraId="188E8187" w14:textId="1A0E9B32" w:rsidR="00DF707D" w:rsidRDefault="0022314E" w:rsidP="000442EE">
      <w:r>
        <w:t>There is further information on</w:t>
      </w:r>
      <w:r w:rsidR="00DF707D">
        <w:t xml:space="preserve"> completing the section on activities of daily living in sections 3.2 and 3.5. When exploring the typical day, </w:t>
      </w:r>
      <w:r w:rsidR="000D1A00">
        <w:t xml:space="preserve">the HCP </w:t>
      </w:r>
      <w:r w:rsidR="00DF707D">
        <w:t>should also cover activities relevant to LCWRA criteria such as the person’s ability to eat/drink/swallow.</w:t>
      </w:r>
    </w:p>
    <w:p w14:paraId="3C4087D0" w14:textId="77777777" w:rsidR="00DF707D" w:rsidRDefault="00DF707D" w:rsidP="000442EE"/>
    <w:p w14:paraId="2AEE5677" w14:textId="08D83DCE" w:rsidR="00DF707D" w:rsidRDefault="004A2D26" w:rsidP="000442EE">
      <w:r>
        <w:lastRenderedPageBreak/>
        <w:t xml:space="preserve">The HCP should avoid </w:t>
      </w:r>
      <w:r w:rsidR="00DF707D">
        <w:t xml:space="preserve">making a statement such as “Can only walk 50 </w:t>
      </w:r>
      <w:r w:rsidR="004E0598">
        <w:t>metres</w:t>
      </w:r>
      <w:r w:rsidR="00DF707D">
        <w:t xml:space="preserve">” as this may well be taken as fact by the Decision Maker or the Appeal Tribunal. </w:t>
      </w:r>
      <w:r>
        <w:t xml:space="preserve">It is preferable to state </w:t>
      </w:r>
      <w:r w:rsidR="00DF707D">
        <w:t xml:space="preserve">“Says he only walks 50 </w:t>
      </w:r>
      <w:r w:rsidR="004E0598">
        <w:t>metres</w:t>
      </w:r>
      <w:r w:rsidR="00DF707D">
        <w:t>”, then give an example of what the claimant actually does, as far as walking is concerned, on an average day “Walks to the shops and back (about 200 metres in all) but says he has to stop at least twice due to back pain”.</w:t>
      </w:r>
    </w:p>
    <w:p w14:paraId="6E85854F" w14:textId="77777777" w:rsidR="00AC5DA8" w:rsidRDefault="00AC5DA8" w:rsidP="000442EE"/>
    <w:p w14:paraId="3439C61F" w14:textId="789E4A06" w:rsidR="00AC5DA8" w:rsidRDefault="00AC5DA8" w:rsidP="000442EE">
      <w:r>
        <w:t xml:space="preserve">Variability needs to be explored within the </w:t>
      </w:r>
      <w:r w:rsidR="00D436A1">
        <w:t>history,</w:t>
      </w:r>
      <w:r>
        <w:t xml:space="preserve"> and more detail is given in section 3.1.9.</w:t>
      </w:r>
    </w:p>
    <w:p w14:paraId="35537BB0" w14:textId="77777777" w:rsidR="00AC5DA8" w:rsidRDefault="00AC5DA8" w:rsidP="000442EE"/>
    <w:p w14:paraId="0F54F650" w14:textId="04A95818" w:rsidR="00AC5DA8" w:rsidRDefault="00AC5DA8" w:rsidP="000442EE">
      <w:r>
        <w:t>The use of aids and appliances, or reason for non-use of reasonable aids and appliances, must be considered for all physical descriptors and should be explored in the history. (See section 3.2 for more detail).</w:t>
      </w:r>
    </w:p>
    <w:p w14:paraId="349D2829" w14:textId="77777777" w:rsidR="00AC5DA8" w:rsidRDefault="00AC5DA8" w:rsidP="000442EE"/>
    <w:p w14:paraId="70AFABF7" w14:textId="7B56B125" w:rsidR="00AC5DA8" w:rsidRDefault="00AC5DA8" w:rsidP="000442EE">
      <w:r>
        <w:t xml:space="preserve">At an early stage of the assessment, </w:t>
      </w:r>
      <w:r w:rsidR="00D436A1">
        <w:t xml:space="preserve">the HCP </w:t>
      </w:r>
      <w:r>
        <w:t>may have identified a mental function problem.</w:t>
      </w:r>
    </w:p>
    <w:p w14:paraId="237030C3" w14:textId="77777777" w:rsidR="00AC5DA8" w:rsidRDefault="00AC5DA8" w:rsidP="000442EE"/>
    <w:p w14:paraId="2D0BD11F" w14:textId="7A584BB2" w:rsidR="00AC5DA8" w:rsidRDefault="006E2CDA" w:rsidP="000442EE">
      <w:r>
        <w:t>Many</w:t>
      </w:r>
      <w:r w:rsidR="00AC5DA8">
        <w:t xml:space="preserve"> of the Mental Function Assessment descriptors can also be completed as a result of this exploration of the claimant’s day-to-day life. Completing them will be very much easier if </w:t>
      </w:r>
      <w:r>
        <w:t>there is reference to</w:t>
      </w:r>
      <w:r w:rsidR="00AC5DA8">
        <w:t xml:space="preserve"> the </w:t>
      </w:r>
      <w:r w:rsidR="00841D59">
        <w:t xml:space="preserve">7 mental function activity areas </w:t>
      </w:r>
      <w:r w:rsidR="004E0598">
        <w:t>involved</w:t>
      </w:r>
      <w:r w:rsidR="00AC5DA8">
        <w:t>, namely:</w:t>
      </w:r>
    </w:p>
    <w:p w14:paraId="18A6B5A5" w14:textId="19B9853C" w:rsidR="00AC5DA8" w:rsidRPr="004A38CD" w:rsidRDefault="00AC5DA8" w:rsidP="00770766">
      <w:pPr>
        <w:pStyle w:val="Bullet"/>
      </w:pPr>
      <w:r w:rsidRPr="004A38CD">
        <w:t>Learning tasks</w:t>
      </w:r>
    </w:p>
    <w:p w14:paraId="0D3DD1A2" w14:textId="2B31645A" w:rsidR="00AC5DA8" w:rsidRPr="004A38CD" w:rsidRDefault="00AC5DA8" w:rsidP="00770766">
      <w:pPr>
        <w:pStyle w:val="Bullet"/>
      </w:pPr>
      <w:r w:rsidRPr="004A38CD">
        <w:t>Awareness of hazard</w:t>
      </w:r>
    </w:p>
    <w:p w14:paraId="6AEE6615" w14:textId="7C8594A2" w:rsidR="00AC5DA8" w:rsidRPr="004A38CD" w:rsidRDefault="00AC5DA8" w:rsidP="00770766">
      <w:pPr>
        <w:pStyle w:val="Bullet"/>
      </w:pPr>
      <w:r w:rsidRPr="004A38CD">
        <w:t>Initiating and completing person</w:t>
      </w:r>
      <w:r w:rsidR="004E0598" w:rsidRPr="004A38CD">
        <w:t>al</w:t>
      </w:r>
      <w:r w:rsidRPr="004A38CD">
        <w:t xml:space="preserve"> action</w:t>
      </w:r>
    </w:p>
    <w:p w14:paraId="3CA67EB7" w14:textId="516ACA29" w:rsidR="00AC5DA8" w:rsidRPr="004A38CD" w:rsidRDefault="00AC5DA8" w:rsidP="00770766">
      <w:pPr>
        <w:pStyle w:val="Bullet"/>
      </w:pPr>
      <w:r w:rsidRPr="004A38CD">
        <w:t>Coping with change</w:t>
      </w:r>
    </w:p>
    <w:p w14:paraId="21BA0A45" w14:textId="6AF3074C" w:rsidR="00AC5DA8" w:rsidRPr="004A38CD" w:rsidRDefault="00AC5DA8" w:rsidP="00770766">
      <w:pPr>
        <w:pStyle w:val="Bullet"/>
      </w:pPr>
      <w:r w:rsidRPr="004A38CD">
        <w:t>Getting about</w:t>
      </w:r>
    </w:p>
    <w:p w14:paraId="0754DEAE" w14:textId="774370BA" w:rsidR="00AC5DA8" w:rsidRPr="004A38CD" w:rsidRDefault="00AC5DA8" w:rsidP="00770766">
      <w:pPr>
        <w:pStyle w:val="Bullet"/>
      </w:pPr>
      <w:r w:rsidRPr="004A38CD">
        <w:t>Coping with social engagement</w:t>
      </w:r>
    </w:p>
    <w:p w14:paraId="66FC33E0" w14:textId="51A51692" w:rsidR="00AC5DA8" w:rsidRDefault="00AC5DA8" w:rsidP="00770766">
      <w:pPr>
        <w:pStyle w:val="Bullet"/>
      </w:pPr>
      <w:r w:rsidRPr="004A38CD">
        <w:t>Appropriateness of behaviour with other people</w:t>
      </w:r>
    </w:p>
    <w:p w14:paraId="7321F5FE" w14:textId="77777777" w:rsidR="00FF40F3" w:rsidRPr="004A38CD" w:rsidRDefault="00FF40F3" w:rsidP="00220D46">
      <w:pPr>
        <w:pStyle w:val="Bullet"/>
        <w:numPr>
          <w:ilvl w:val="0"/>
          <w:numId w:val="0"/>
        </w:numPr>
        <w:ind w:left="227" w:hanging="227"/>
      </w:pPr>
    </w:p>
    <w:p w14:paraId="45E72B33" w14:textId="6FC5E2F6" w:rsidR="00AC5DA8" w:rsidRDefault="00AC5DA8" w:rsidP="00AC5DA8">
      <w:pPr>
        <w:pStyle w:val="Heading4number"/>
      </w:pPr>
      <w:bookmarkStart w:id="82" w:name="_Toc237450256"/>
      <w:r>
        <w:t>LCWRA/Treat as LCW</w:t>
      </w:r>
      <w:bookmarkEnd w:id="82"/>
    </w:p>
    <w:p w14:paraId="76FE2873" w14:textId="7778D8A0" w:rsidR="007825E5" w:rsidRPr="009D3DDC" w:rsidRDefault="00AC5DA8" w:rsidP="00AC5DA8">
      <w:r>
        <w:t xml:space="preserve">If it becomes clear to </w:t>
      </w:r>
      <w:r w:rsidR="00841D59">
        <w:t xml:space="preserve">the HCP </w:t>
      </w:r>
      <w:r>
        <w:t xml:space="preserve">that the claimant may meet criteria for having LCWRA, </w:t>
      </w:r>
      <w:r w:rsidR="00841D59">
        <w:t xml:space="preserve">they </w:t>
      </w:r>
      <w:r>
        <w:t>should interrupt the assessment and where appropriate consult with a</w:t>
      </w:r>
      <w:r w:rsidR="006448D5">
        <w:t xml:space="preserve">n experienced HCP (Supplier will advise on local escalation protocol). </w:t>
      </w:r>
      <w:r w:rsidR="00113377">
        <w:t>T</w:t>
      </w:r>
      <w:r w:rsidR="00EB76D8">
        <w:t xml:space="preserve">hey </w:t>
      </w:r>
      <w:r>
        <w:t xml:space="preserve">must consider whether any person with </w:t>
      </w:r>
      <w:r w:rsidR="004F4AF0">
        <w:t xml:space="preserve">a </w:t>
      </w:r>
      <w:r>
        <w:t xml:space="preserve">severe physical, mental </w:t>
      </w:r>
      <w:r w:rsidR="00F90EB6">
        <w:t>function</w:t>
      </w:r>
      <w:r>
        <w:t xml:space="preserve"> or sensory problem may meet one of the LCWRA criteria.</w:t>
      </w:r>
      <w:r w:rsidR="00156EBC" w:rsidRPr="007C4DCA">
        <w:t xml:space="preserve"> </w:t>
      </w:r>
    </w:p>
    <w:p w14:paraId="6229A2BE" w14:textId="77777777" w:rsidR="00AD7ADC" w:rsidRDefault="00AD7ADC" w:rsidP="00AC5DA8"/>
    <w:p w14:paraId="643CC746" w14:textId="77777777" w:rsidR="00D90A9C" w:rsidRDefault="00D90A9C" w:rsidP="00D90A9C">
      <w:r>
        <w:t xml:space="preserve">In cases, where the HCP is considering functional LCWRA they must also consider whether </w:t>
      </w:r>
      <w:r w:rsidRPr="00D4469F">
        <w:t xml:space="preserve">SCC </w:t>
      </w:r>
      <w:r>
        <w:t>may apply, the condition history should be suitably detailed to ensure the SCC criteria are covered.</w:t>
      </w:r>
    </w:p>
    <w:p w14:paraId="757EEEE4" w14:textId="77777777" w:rsidR="00AC5DA8" w:rsidRDefault="00AC5DA8" w:rsidP="00AC5DA8"/>
    <w:p w14:paraId="5F7ECAD9" w14:textId="6C267015" w:rsidR="0055445D" w:rsidRDefault="0055445D" w:rsidP="0055445D">
      <w:r w:rsidRPr="00156EBC">
        <w:t xml:space="preserve">Where a </w:t>
      </w:r>
      <w:r w:rsidR="00B951AE">
        <w:t>“</w:t>
      </w:r>
      <w:r w:rsidRPr="00C9161E">
        <w:t>Treat</w:t>
      </w:r>
      <w:r w:rsidRPr="00156EBC">
        <w:t xml:space="preserve"> As</w:t>
      </w:r>
      <w:r w:rsidR="00981FCF">
        <w:t>’’</w:t>
      </w:r>
      <w:r w:rsidRPr="00156EBC">
        <w:t xml:space="preserve"> LCWRA outcome is being considered, the HCP must first be satisfied that functional LCWRA does not apply. Only once functional LCWRA has been excluded may the HCP curtail the assessment to advise </w:t>
      </w:r>
      <w:r w:rsidR="00447DFA">
        <w:t>“</w:t>
      </w:r>
      <w:r w:rsidRPr="00C9161E">
        <w:t>Treat</w:t>
      </w:r>
      <w:r w:rsidRPr="00156EBC">
        <w:t xml:space="preserve"> As</w:t>
      </w:r>
      <w:r w:rsidR="008B02D5">
        <w:t>’’</w:t>
      </w:r>
      <w:r w:rsidRPr="00156EBC">
        <w:t xml:space="preserve"> LCWRA</w:t>
      </w:r>
      <w:r>
        <w:t>.</w:t>
      </w:r>
    </w:p>
    <w:p w14:paraId="66F85FCB" w14:textId="77777777" w:rsidR="0055445D" w:rsidRDefault="0055445D" w:rsidP="00AC5DA8"/>
    <w:p w14:paraId="04253F54" w14:textId="7F6AFA71" w:rsidR="00AC5DA8" w:rsidRPr="00EB76D8" w:rsidRDefault="003B03D9" w:rsidP="00AC5DA8">
      <w:pPr>
        <w:pStyle w:val="Normalbold"/>
        <w:rPr>
          <w:b w:val="0"/>
          <w:bCs/>
        </w:rPr>
      </w:pPr>
      <w:r>
        <w:rPr>
          <w:b w:val="0"/>
          <w:bCs/>
        </w:rPr>
        <w:t xml:space="preserve">Note: </w:t>
      </w:r>
      <w:r w:rsidR="006B6720">
        <w:rPr>
          <w:b w:val="0"/>
          <w:bCs/>
        </w:rPr>
        <w:t>I</w:t>
      </w:r>
      <w:r w:rsidR="00AC5DA8" w:rsidRPr="00EB76D8">
        <w:rPr>
          <w:b w:val="0"/>
          <w:bCs/>
        </w:rPr>
        <w:t xml:space="preserve">n cases where LCWRA for </w:t>
      </w:r>
      <w:r w:rsidR="00025AAA">
        <w:rPr>
          <w:b w:val="0"/>
          <w:bCs/>
        </w:rPr>
        <w:t>s</w:t>
      </w:r>
      <w:r w:rsidR="00AC5DA8" w:rsidRPr="00EB76D8">
        <w:rPr>
          <w:b w:val="0"/>
          <w:bCs/>
        </w:rPr>
        <w:t xml:space="preserve">ubstantial </w:t>
      </w:r>
      <w:r w:rsidR="00025AAA">
        <w:rPr>
          <w:b w:val="0"/>
          <w:bCs/>
        </w:rPr>
        <w:t>r</w:t>
      </w:r>
      <w:r w:rsidR="00AC5DA8" w:rsidRPr="00EB76D8">
        <w:rPr>
          <w:b w:val="0"/>
          <w:bCs/>
        </w:rPr>
        <w:t>isk is identified, this advice can only be given when a full LCW/LCWRA assessment has been conducted.</w:t>
      </w:r>
    </w:p>
    <w:p w14:paraId="76D81E42" w14:textId="77777777" w:rsidR="00AC5DA8" w:rsidRDefault="00AC5DA8" w:rsidP="00AC5DA8">
      <w:pPr>
        <w:pStyle w:val="Normalbold"/>
      </w:pPr>
    </w:p>
    <w:p w14:paraId="50AC967D" w14:textId="43C8690D" w:rsidR="00A50BBF" w:rsidRDefault="00EB76D8" w:rsidP="00AC5DA8">
      <w:r>
        <w:lastRenderedPageBreak/>
        <w:t>M</w:t>
      </w:r>
      <w:r w:rsidR="00DB7E28">
        <w:t>any of the highest LCW functional descriptors may suggest the LCWRA advice is appropriate</w:t>
      </w:r>
      <w:r w:rsidR="0013466D">
        <w:t>.</w:t>
      </w:r>
      <w:r w:rsidR="00A50BBF">
        <w:t xml:space="preserve"> </w:t>
      </w:r>
    </w:p>
    <w:p w14:paraId="7757A813" w14:textId="77777777" w:rsidR="0013466D" w:rsidRDefault="0013466D" w:rsidP="00AC5DA8"/>
    <w:p w14:paraId="0DC3D079" w14:textId="6B305967" w:rsidR="0013466D" w:rsidRDefault="0013466D" w:rsidP="00F90EB6">
      <w:r w:rsidRPr="00F90EB6">
        <w:t>It is essential that adequate time has been spent with the claimant to obtain sufficient information to fully justify the advice that the claimant meets on</w:t>
      </w:r>
      <w:r w:rsidR="004E0598">
        <w:t>e</w:t>
      </w:r>
      <w:r w:rsidRPr="00F90EB6">
        <w:t xml:space="preserve"> of the LCWRA crit</w:t>
      </w:r>
      <w:r w:rsidRPr="00EB76D8">
        <w:t>eria</w:t>
      </w:r>
      <w:r w:rsidR="00F90EB6" w:rsidRPr="00EB76D8">
        <w:t xml:space="preserve">. The level of information will vary in each case. </w:t>
      </w:r>
      <w:r w:rsidR="00F90EB6">
        <w:t xml:space="preserve">For example, if a claimant is found to meet </w:t>
      </w:r>
      <w:r w:rsidR="004E0598">
        <w:t xml:space="preserve">the </w:t>
      </w:r>
      <w:r w:rsidR="00F90EB6">
        <w:t xml:space="preserve">LCWRA criteria for </w:t>
      </w:r>
      <w:r w:rsidR="004E0598">
        <w:t>the</w:t>
      </w:r>
      <w:r w:rsidR="00F90EB6">
        <w:t xml:space="preserve"> Special Rules for End of Life, this is likely to be indicated by the clinical history and perhaps some observations. However, if the claimant is in one of the functional LCWRA categories, </w:t>
      </w:r>
      <w:r w:rsidR="00EB76D8">
        <w:t xml:space="preserve">the HCP </w:t>
      </w:r>
      <w:r w:rsidR="00F90EB6">
        <w:t>will need to fully justify functional restriction in this area, even though certain sections of the report can be curtailed. This may involve documenting some typical day information, some clinical examination findings and observed behaviour (where relevant, and available based on the assessment channel); this should be documented in the relevant sections of the report. Any documented information on history, clinical examination and observed behaviour will still be shown on the final report in the L</w:t>
      </w:r>
      <w:r w:rsidR="00BC38F8">
        <w:t>i</w:t>
      </w:r>
      <w:r w:rsidR="00F90EB6">
        <w:t>MA application where LCWRA is advised, however no descriptor choice outcomes will be shown in such a case.</w:t>
      </w:r>
    </w:p>
    <w:p w14:paraId="0D2E5C05" w14:textId="77777777" w:rsidR="00DB6F9C" w:rsidRDefault="00DB6F9C" w:rsidP="00F90EB6"/>
    <w:p w14:paraId="7FB19869" w14:textId="3548142A" w:rsidR="00292766" w:rsidRPr="00DB6F9C" w:rsidRDefault="00DB6F9C" w:rsidP="00DB6F9C">
      <w:r>
        <w:t>Where a claimant is noted to have several conditions, it may be prudent to explore potentially more severe conditions first to avoid unnecessarily distressing the claimant. For example, if a person mentions they have a condition such as pancreatic cancer, this should be explored before conditions such as high cholesterol. There is a need to balance the level of information recorded. The HCP must obtain information</w:t>
      </w:r>
      <w:r w:rsidR="009E0C80">
        <w:t xml:space="preserve"> </w:t>
      </w:r>
      <w:r w:rsidR="00292766" w:rsidRPr="00FB766D">
        <w:rPr>
          <w:bCs/>
        </w:rPr>
        <w:t xml:space="preserve">to justify LCWRA advice, however; it is important that </w:t>
      </w:r>
      <w:r w:rsidR="009E3E62" w:rsidRPr="00FB766D">
        <w:rPr>
          <w:bCs/>
        </w:rPr>
        <w:t xml:space="preserve">they </w:t>
      </w:r>
      <w:r w:rsidR="00292766" w:rsidRPr="00FB766D">
        <w:rPr>
          <w:bCs/>
        </w:rPr>
        <w:t>do not subject the claimant to an unnecessary prolonged assessment or unnecessary clinical examination. The situation should be explained to the claimant, without direct reference to benefit entitlement or LCWRA advice, and the assessment concluded.</w:t>
      </w:r>
    </w:p>
    <w:p w14:paraId="62711A70" w14:textId="77777777" w:rsidR="00292766" w:rsidRDefault="00292766" w:rsidP="00292766"/>
    <w:p w14:paraId="0F20ABFD" w14:textId="235D2A09" w:rsidR="00292766" w:rsidRDefault="00292766" w:rsidP="00292766">
      <w:r>
        <w:t>In the LiMA application, there is an area on screen to allow</w:t>
      </w:r>
      <w:r w:rsidR="009E3E62">
        <w:t xml:space="preserve">s the HCP </w:t>
      </w:r>
      <w:r>
        <w:t>to access and complete advice on LCWRA. LiMA will the</w:t>
      </w:r>
      <w:r w:rsidR="004E0598">
        <w:t>n</w:t>
      </w:r>
      <w:r>
        <w:t xml:space="preserve"> automatically generate the ESA85A/UC85A.</w:t>
      </w:r>
    </w:p>
    <w:p w14:paraId="79362C65" w14:textId="77777777" w:rsidR="00292766" w:rsidRDefault="00292766" w:rsidP="00292766"/>
    <w:p w14:paraId="1D951EAB" w14:textId="11BEBB52" w:rsidR="00292766" w:rsidRDefault="00292766" w:rsidP="00292766">
      <w:r>
        <w:t xml:space="preserve">If the report is completed clerically, </w:t>
      </w:r>
      <w:r w:rsidR="00B8608D">
        <w:t xml:space="preserve">the HCP </w:t>
      </w:r>
      <w:r>
        <w:t>must make an explanatory note on the ESA85/UC85 along the following lines:</w:t>
      </w:r>
    </w:p>
    <w:p w14:paraId="50CD7CF6" w14:textId="77777777" w:rsidR="00292766" w:rsidRDefault="00292766" w:rsidP="00292766"/>
    <w:p w14:paraId="0630C571" w14:textId="78E8C462" w:rsidR="00292766" w:rsidRDefault="00292766" w:rsidP="00292766">
      <w:r>
        <w:t>“Th</w:t>
      </w:r>
      <w:r w:rsidR="004E0598">
        <w:t>is</w:t>
      </w:r>
      <w:r>
        <w:t xml:space="preserve"> assessment was concluded when it became apparent that I could advise that the claimant was likely to meet LCWRA criteria”</w:t>
      </w:r>
    </w:p>
    <w:p w14:paraId="31177176" w14:textId="79B0694D" w:rsidR="00292766" w:rsidRDefault="00B8608D" w:rsidP="00292766">
      <w:r>
        <w:t xml:space="preserve">The HCP </w:t>
      </w:r>
      <w:r w:rsidR="00292766">
        <w:t xml:space="preserve">must also complete the ESA85A/UC85A and ESA85S/UC85S providing full details of LCWRA advice. In circumstances </w:t>
      </w:r>
      <w:r w:rsidR="002243ED">
        <w:t>where</w:t>
      </w:r>
      <w:r w:rsidR="00292766">
        <w:t xml:space="preserve"> the HCP must </w:t>
      </w:r>
      <w:r w:rsidR="002243ED">
        <w:t xml:space="preserve">discuss LCWRA advice with </w:t>
      </w:r>
      <w:r w:rsidR="004F3B25">
        <w:t xml:space="preserve">an experienced </w:t>
      </w:r>
      <w:r w:rsidR="002243ED">
        <w:t xml:space="preserve"> HCP</w:t>
      </w:r>
      <w:r w:rsidR="004F3B25">
        <w:t xml:space="preserve"> (Supplier will advise on local escalation protocol)</w:t>
      </w:r>
      <w:r w:rsidR="002243ED">
        <w:t>, the name of the advising HCP should be recorded on the ESA85A/UC85A.</w:t>
      </w:r>
    </w:p>
    <w:p w14:paraId="6A82741E" w14:textId="77777777" w:rsidR="002243ED" w:rsidRDefault="002243ED" w:rsidP="00292766"/>
    <w:p w14:paraId="349740FB" w14:textId="45BF378C" w:rsidR="002243ED" w:rsidRDefault="002243ED" w:rsidP="00292766">
      <w:r>
        <w:t xml:space="preserve">Where ‘Treat as LCW’ is identified at assessment, the HCP will record this on </w:t>
      </w:r>
      <w:r w:rsidR="004E0598">
        <w:t xml:space="preserve">the </w:t>
      </w:r>
      <w:r>
        <w:t xml:space="preserve">LiMA application. This option is only available towards the end of the report, after the descriptors have been chosen, in the Non-Functional </w:t>
      </w:r>
      <w:r w:rsidR="004E0598">
        <w:t>Descriptor</w:t>
      </w:r>
      <w:r>
        <w:t xml:space="preserve"> and LCWRA option section. The report cannot be curtailed and the ‘Treat as LCW’ option will only be available if the criteria for limited capability for work have not been met. Justification for ‘Treat as LCW’ will still need to be provided within the Personal</w:t>
      </w:r>
      <w:r w:rsidR="004E0598">
        <w:t>ised</w:t>
      </w:r>
      <w:r>
        <w:t xml:space="preserve"> Summary Statement.</w:t>
      </w:r>
    </w:p>
    <w:p w14:paraId="2D5666A4" w14:textId="77777777" w:rsidR="002243ED" w:rsidRDefault="002243ED" w:rsidP="00292766"/>
    <w:p w14:paraId="285BE572" w14:textId="0F13DD4E" w:rsidR="008B7764" w:rsidRDefault="002243ED" w:rsidP="00292766">
      <w:r>
        <w:lastRenderedPageBreak/>
        <w:t xml:space="preserve">Where the report is completed clerically, an ESA85A/UC85A should also be completed in these circumstances as there is no specific area on the ESA85/UC85 to make it clear to the DM that ‘Treat as LCW’ may be applicable. The HCP should indicate the appropriate ‘Treat as LCW’ category on the ESA85A/UC85A report and, in all cases, must also justify whether or not LCWRA criteria are met. The ESA85S/UC85S must also be completed. </w:t>
      </w:r>
    </w:p>
    <w:p w14:paraId="1F57BC00" w14:textId="19CE3535" w:rsidR="008B7764" w:rsidRDefault="008B7764" w:rsidP="008B7764">
      <w:pPr>
        <w:pStyle w:val="Heading3number"/>
      </w:pPr>
      <w:bookmarkStart w:id="83" w:name="_Toc237450257"/>
      <w:r>
        <w:t>Clinical Examination of the Claimant</w:t>
      </w:r>
      <w:bookmarkEnd w:id="83"/>
    </w:p>
    <w:p w14:paraId="76A0C121" w14:textId="3B5E42C5" w:rsidR="008B7764" w:rsidRDefault="008B7764" w:rsidP="008B7764">
      <w:r>
        <w:t>The clinical examination completed must be in keeping with the relevant examination protocol for the assessment channel.</w:t>
      </w:r>
    </w:p>
    <w:p w14:paraId="3625B324" w14:textId="77777777" w:rsidR="008B7764" w:rsidRDefault="008B7764" w:rsidP="008B7764"/>
    <w:p w14:paraId="0D3AC93C" w14:textId="4597B27D" w:rsidR="008B7764" w:rsidRDefault="008B7764" w:rsidP="008B7764">
      <w:r>
        <w:t>Information about appropriate clinical examination will be found in section 3.3, examination of the musculoskeletal system, as well as in the individual sections dealing with functional categories.</w:t>
      </w:r>
    </w:p>
    <w:p w14:paraId="19122AD1" w14:textId="77777777" w:rsidR="008B7764" w:rsidRDefault="008B7764" w:rsidP="008B7764"/>
    <w:p w14:paraId="73EBABC1" w14:textId="7FC49CE4" w:rsidR="008B7764" w:rsidRDefault="00147BD5" w:rsidP="008B7764">
      <w:r>
        <w:t xml:space="preserve">The HCP </w:t>
      </w:r>
      <w:r w:rsidR="008B7764">
        <w:t xml:space="preserve">should seek and document the claimant’s express permission before proceeding to carry out any physical examination that </w:t>
      </w:r>
      <w:r w:rsidR="00D0215A">
        <w:t xml:space="preserve">they </w:t>
      </w:r>
      <w:r w:rsidR="008B7764">
        <w:t xml:space="preserve">deem </w:t>
      </w:r>
      <w:r w:rsidR="004E0598">
        <w:t xml:space="preserve">to be </w:t>
      </w:r>
      <w:r w:rsidR="008B7764">
        <w:t>necessary. It is vitally important that all HCPs understand that they must not assume consent.</w:t>
      </w:r>
    </w:p>
    <w:p w14:paraId="2382AC01" w14:textId="77777777" w:rsidR="008B7764" w:rsidRDefault="008B7764" w:rsidP="008B7764"/>
    <w:p w14:paraId="0951C05D" w14:textId="7265ECF7" w:rsidR="008B7764" w:rsidRDefault="008B7764" w:rsidP="008B7764">
      <w:r>
        <w:t>Explicit consent to the clinical examination and its different parts must be obtained verbally from the claimant, and the fact that this has been done should be noted in the report. A suitable form of words would be along the lines of, “The details of the physical examination were explained to the claimant, who gave consent for the process to proceed”.</w:t>
      </w:r>
    </w:p>
    <w:p w14:paraId="0E6081F4" w14:textId="77777777" w:rsidR="008B7764" w:rsidRDefault="008B7764" w:rsidP="008B7764"/>
    <w:p w14:paraId="14FFE2D7" w14:textId="323BC0A2" w:rsidR="008B7764" w:rsidRDefault="008B7764" w:rsidP="008B7764">
      <w:r>
        <w:t>A phrase is provided in the LiMA application to support this; however, the HCP will need to document such a phrase in clerical reports, when any physical examination is undertaken.</w:t>
      </w:r>
    </w:p>
    <w:p w14:paraId="474760E5" w14:textId="77777777" w:rsidR="008B7764" w:rsidRDefault="008B7764" w:rsidP="008B7764"/>
    <w:p w14:paraId="46CA4911" w14:textId="636B92FA" w:rsidR="008B7764" w:rsidRDefault="008B7764" w:rsidP="008B7764">
      <w:r>
        <w:t>The precise extent and nature of the clinical examination will depend entirely on the circumstances of each individual case.</w:t>
      </w:r>
    </w:p>
    <w:p w14:paraId="5D6A2D1B" w14:textId="77777777" w:rsidR="008B7764" w:rsidRDefault="008B7764" w:rsidP="008B7764"/>
    <w:p w14:paraId="44FC2884" w14:textId="4FBD8391" w:rsidR="008B7764" w:rsidRDefault="00147BD5" w:rsidP="008B7764">
      <w:r>
        <w:t xml:space="preserve">The HCP </w:t>
      </w:r>
      <w:r w:rsidR="008B7764">
        <w:t xml:space="preserve">must use </w:t>
      </w:r>
      <w:r>
        <w:t xml:space="preserve">their </w:t>
      </w:r>
      <w:r w:rsidR="008B7764">
        <w:t xml:space="preserve">clinical professional judgement to decide what examination is indicated, and whether the claimant should be asked to remove any </w:t>
      </w:r>
      <w:r w:rsidR="00913062">
        <w:t xml:space="preserve">outer </w:t>
      </w:r>
      <w:r w:rsidR="008B7764">
        <w:t>clothing in order to complete this assessment effectiv</w:t>
      </w:r>
      <w:r w:rsidR="00BB36B7">
        <w:t>ely.</w:t>
      </w:r>
    </w:p>
    <w:p w14:paraId="07152E2D" w14:textId="77777777" w:rsidR="00BB36B7" w:rsidRDefault="00BB36B7" w:rsidP="008B7764"/>
    <w:p w14:paraId="5AF5402A" w14:textId="37D8503E" w:rsidR="00BB36B7" w:rsidRDefault="00BB36B7" w:rsidP="008B7764">
      <w:r>
        <w:t xml:space="preserve">When carrying out a musculoskeletal overview examination, </w:t>
      </w:r>
      <w:r w:rsidR="00913062">
        <w:t xml:space="preserve">the HCP </w:t>
      </w:r>
      <w:r>
        <w:t xml:space="preserve">should usually be able to complete this aspect of the assessment whilst the claimant is wearing loose indoor clothing, providing that </w:t>
      </w:r>
      <w:r w:rsidR="00913062">
        <w:t xml:space="preserve">the HCP is </w:t>
      </w:r>
      <w:r>
        <w:t>checking to confirm normality.</w:t>
      </w:r>
    </w:p>
    <w:p w14:paraId="410AEE9E" w14:textId="77777777" w:rsidR="00BB36B7" w:rsidRDefault="00BB36B7" w:rsidP="008B7764"/>
    <w:p w14:paraId="6E79E37A" w14:textId="18FACF59" w:rsidR="008B7764" w:rsidRDefault="00BB36B7" w:rsidP="008B7764">
      <w:r>
        <w:t>This is the examination of choice in the first instance in all claimants as this will serve to demonstrate any functional loss.</w:t>
      </w:r>
    </w:p>
    <w:p w14:paraId="09B982BF" w14:textId="77777777" w:rsidR="00BB36B7" w:rsidRDefault="00BB36B7" w:rsidP="008B7764"/>
    <w:p w14:paraId="304E73D9" w14:textId="5140E75D" w:rsidR="00BB36B7" w:rsidRDefault="00BB36B7" w:rsidP="008B7764">
      <w:r>
        <w:t>If th</w:t>
      </w:r>
      <w:r w:rsidR="004E0598">
        <w:t>is</w:t>
      </w:r>
      <w:r>
        <w:t xml:space="preserve"> screening process confirms a restriction, then a more detailed and appropriate </w:t>
      </w:r>
      <w:r w:rsidR="004E0598">
        <w:t>regional</w:t>
      </w:r>
      <w:r>
        <w:t xml:space="preserve"> examination should be carried out.</w:t>
      </w:r>
    </w:p>
    <w:p w14:paraId="2928432A" w14:textId="77777777" w:rsidR="00EC064B" w:rsidRDefault="00EC064B" w:rsidP="008B7764"/>
    <w:p w14:paraId="4A075C36" w14:textId="29619BBF" w:rsidR="00BB36B7" w:rsidRDefault="00BB36B7" w:rsidP="008B7764">
      <w:r>
        <w:t>Full general examinations are inappropriate in the Disability Analysis setting and should be avoided. When the Musculoskeletal Overview (MSO) examination proves normal, a more detailed examination is unnecessary.</w:t>
      </w:r>
    </w:p>
    <w:p w14:paraId="535C28AC" w14:textId="77777777" w:rsidR="00BB36B7" w:rsidRDefault="00BB36B7" w:rsidP="008B7764"/>
    <w:p w14:paraId="0A5177FB" w14:textId="1DDBE7DF" w:rsidR="00BB36B7" w:rsidRDefault="00EA20A1" w:rsidP="008B7764">
      <w:r>
        <w:lastRenderedPageBreak/>
        <w:t xml:space="preserve">If </w:t>
      </w:r>
      <w:r w:rsidR="007B51BA">
        <w:t xml:space="preserve">the HCP </w:t>
      </w:r>
      <w:r>
        <w:t>suspect</w:t>
      </w:r>
      <w:r w:rsidR="007B51BA">
        <w:t>s</w:t>
      </w:r>
      <w:r>
        <w:t xml:space="preserve"> an </w:t>
      </w:r>
      <w:r w:rsidR="004910BF">
        <w:t>abnormality</w:t>
      </w:r>
      <w:r>
        <w:t xml:space="preserve"> and thus are led towards a regional inspection and examination, it would be usual for </w:t>
      </w:r>
      <w:r w:rsidR="007B51BA">
        <w:t xml:space="preserve">them </w:t>
      </w:r>
      <w:r>
        <w:t>to ask the claimant to remove the relevant items of outer clothing (e.g. coat) in order to complete this task, if this is appropriate. Further explanations and consent to proceed are essential at this stage. Pain must be avoided during the MSO examination. The claimant should be advised to inform the HCP if any movement is uncomfortable and further attempts to move that limb/spine are then avoided. The MSO should never be slavishly followed</w:t>
      </w:r>
      <w:r w:rsidR="00A61991">
        <w:t xml:space="preserve">. The HCP should </w:t>
      </w:r>
      <w:r>
        <w:t>always be prepared to curtail the sequence of actions if a claimant indicates they are uncomfortable. The range of joint movements must be assessed through active movements. The use of passive movements to assess these movements would not be considered appropriate in a work capability assessment.</w:t>
      </w:r>
    </w:p>
    <w:p w14:paraId="4397A96F" w14:textId="77777777" w:rsidR="00EA20A1" w:rsidRDefault="00EA20A1" w:rsidP="008B7764"/>
    <w:p w14:paraId="7301BCD8" w14:textId="76F2DFED" w:rsidR="00EA20A1" w:rsidRDefault="00EA20A1" w:rsidP="008B7764">
      <w:r>
        <w:t xml:space="preserve">If </w:t>
      </w:r>
      <w:r w:rsidR="00A61991">
        <w:t xml:space="preserve">the HCPs </w:t>
      </w:r>
      <w:r>
        <w:t xml:space="preserve">actions were </w:t>
      </w:r>
      <w:r w:rsidR="004E0598">
        <w:t>ever querie</w:t>
      </w:r>
      <w:r w:rsidR="00BC38F8">
        <w:t>d</w:t>
      </w:r>
      <w:r>
        <w:t xml:space="preserve">, </w:t>
      </w:r>
      <w:r w:rsidR="00A61991">
        <w:t xml:space="preserve">they </w:t>
      </w:r>
      <w:r>
        <w:t xml:space="preserve">should be able to justify anything that </w:t>
      </w:r>
      <w:r w:rsidR="00A61991">
        <w:t xml:space="preserve">they </w:t>
      </w:r>
      <w:r>
        <w:t>have asked the claimant to do, with regard to undressing and their participation in the physical examination process. Similarly</w:t>
      </w:r>
      <w:r w:rsidR="00A516A9">
        <w:t xml:space="preserve">, </w:t>
      </w:r>
      <w:r w:rsidR="00A61991">
        <w:t xml:space="preserve">the HCP </w:t>
      </w:r>
      <w:r w:rsidR="00A516A9">
        <w:t xml:space="preserve">should be able to justify any omissions that </w:t>
      </w:r>
      <w:r w:rsidR="00A61991">
        <w:t>were</w:t>
      </w:r>
      <w:r w:rsidR="00A516A9">
        <w:t xml:space="preserve"> deliberately made in these areas, particularly if these might be considered to deviate from usual disability assessment practice.</w:t>
      </w:r>
    </w:p>
    <w:p w14:paraId="52CC2A39" w14:textId="77777777" w:rsidR="00A516A9" w:rsidRDefault="00A516A9" w:rsidP="008B7764"/>
    <w:p w14:paraId="34CE5AD9" w14:textId="04CBC165" w:rsidR="00A516A9" w:rsidRDefault="00A516A9" w:rsidP="008B7764">
      <w:r>
        <w:t xml:space="preserve">As the assessment proceeds, </w:t>
      </w:r>
      <w:r w:rsidR="00A61991">
        <w:t xml:space="preserve">the HCP should </w:t>
      </w:r>
      <w:r>
        <w:t xml:space="preserve">explain any request that </w:t>
      </w:r>
      <w:r w:rsidR="00A61991">
        <w:t xml:space="preserve">is made </w:t>
      </w:r>
      <w:r>
        <w:t xml:space="preserve">to the claimant to remove </w:t>
      </w:r>
      <w:r w:rsidR="004C62C9">
        <w:t>clothing and</w:t>
      </w:r>
      <w:r>
        <w:t xml:space="preserve"> explain every step of the physical examination process</w:t>
      </w:r>
      <w:r w:rsidR="00164707">
        <w:t>;</w:t>
      </w:r>
      <w:r>
        <w:t xml:space="preserve"> so that there can be no misunderstanding about movements they are asked to perform or clinical tests </w:t>
      </w:r>
      <w:r w:rsidR="00164707">
        <w:t xml:space="preserve">being carried out. </w:t>
      </w:r>
    </w:p>
    <w:p w14:paraId="3BEC9360" w14:textId="77777777" w:rsidR="009511A3" w:rsidRDefault="009511A3" w:rsidP="008B7764"/>
    <w:p w14:paraId="62A2C4FC" w14:textId="795B2256" w:rsidR="009511A3" w:rsidRDefault="009511A3" w:rsidP="008B7764">
      <w:r>
        <w:t xml:space="preserve">It will </w:t>
      </w:r>
      <w:r w:rsidRPr="004C62C9">
        <w:t>never</w:t>
      </w:r>
      <w:r w:rsidRPr="00061589">
        <w:rPr>
          <w:b/>
          <w:bCs/>
        </w:rPr>
        <w:t xml:space="preserve"> </w:t>
      </w:r>
      <w:r>
        <w:t xml:space="preserve">be necessary to ask a claimant to expose or remove items of intimate underwear/clothing, or to carry out </w:t>
      </w:r>
      <w:r w:rsidR="00061589">
        <w:t>intimate</w:t>
      </w:r>
      <w:r>
        <w:t xml:space="preserve"> </w:t>
      </w:r>
      <w:r w:rsidR="00061589">
        <w:t>examinations (that is examinations of the breast</w:t>
      </w:r>
      <w:r w:rsidR="004E0598">
        <w:t>s</w:t>
      </w:r>
      <w:r w:rsidR="00061589">
        <w:t>, genitalia, or rectum) as part of the disability functional assessment.</w:t>
      </w:r>
    </w:p>
    <w:p w14:paraId="274E4077" w14:textId="77777777" w:rsidR="00061589" w:rsidRDefault="00061589" w:rsidP="008B7764"/>
    <w:p w14:paraId="606A2A8D" w14:textId="0396B812" w:rsidR="00061589" w:rsidRDefault="00E32119" w:rsidP="008B7764">
      <w:r>
        <w:t xml:space="preserve">The </w:t>
      </w:r>
      <w:r w:rsidR="00061589">
        <w:t>use of needles</w:t>
      </w:r>
      <w:r>
        <w:t xml:space="preserve"> or sharp objects</w:t>
      </w:r>
      <w:r w:rsidR="00061589">
        <w:t xml:space="preserve"> is not considered appropriate in the context of disability assessment medicine, and thus the testing of pinprick sensation should </w:t>
      </w:r>
      <w:r w:rsidR="00061589" w:rsidRPr="00E32119">
        <w:t>not</w:t>
      </w:r>
      <w:r w:rsidR="00061589" w:rsidRPr="00061589">
        <w:rPr>
          <w:b/>
          <w:bCs/>
        </w:rPr>
        <w:t xml:space="preserve"> </w:t>
      </w:r>
      <w:r w:rsidR="00061589">
        <w:t xml:space="preserve">be undertaken. When carrying out a physical examination, </w:t>
      </w:r>
      <w:r w:rsidR="00505F97">
        <w:t xml:space="preserve">the HCP </w:t>
      </w:r>
      <w:r w:rsidR="00061589">
        <w:t xml:space="preserve">should </w:t>
      </w:r>
      <w:r w:rsidR="003647A0">
        <w:t xml:space="preserve">routinely offer </w:t>
      </w:r>
      <w:r w:rsidR="00A87E81">
        <w:t>a chaperone/attendant as standard</w:t>
      </w:r>
      <w:r w:rsidR="00061589">
        <w:t xml:space="preserve">, or invite the claimant to have a relative or friend present. In this context, the duty of the </w:t>
      </w:r>
      <w:r w:rsidR="00073319">
        <w:t>chaperone/</w:t>
      </w:r>
      <w:r w:rsidR="00061589">
        <w:t xml:space="preserve">attendant is to </w:t>
      </w:r>
      <w:r w:rsidR="00545C89">
        <w:t xml:space="preserve">observe </w:t>
      </w:r>
      <w:r w:rsidR="00061589">
        <w:t xml:space="preserve">whilst </w:t>
      </w:r>
      <w:r w:rsidR="00B65814">
        <w:t xml:space="preserve">the HCP </w:t>
      </w:r>
      <w:r w:rsidR="00061589">
        <w:t>examine</w:t>
      </w:r>
      <w:r w:rsidR="00B65814">
        <w:t>s</w:t>
      </w:r>
      <w:r w:rsidR="00061589">
        <w:t xml:space="preserve"> the claimant, unless </w:t>
      </w:r>
      <w:r w:rsidR="00B65814">
        <w:t xml:space="preserve">the HCP </w:t>
      </w:r>
      <w:r w:rsidR="00061589">
        <w:t>ask</w:t>
      </w:r>
      <w:r w:rsidR="00B65814">
        <w:t>s</w:t>
      </w:r>
      <w:r w:rsidR="00061589">
        <w:t xml:space="preserve"> the </w:t>
      </w:r>
      <w:r w:rsidR="00073319">
        <w:t>chaperone/</w:t>
      </w:r>
      <w:r w:rsidR="00061589">
        <w:t>attendant for assistance.</w:t>
      </w:r>
    </w:p>
    <w:p w14:paraId="7C6BAA53" w14:textId="77777777" w:rsidR="00061589" w:rsidRDefault="00061589" w:rsidP="008B7764"/>
    <w:p w14:paraId="3C8FA3FB" w14:textId="38412758" w:rsidR="00061589" w:rsidRDefault="00061589" w:rsidP="008B7764">
      <w:r>
        <w:t>This guidance assumes particular significance when the HCP and claimant are of the opposite sex.</w:t>
      </w:r>
    </w:p>
    <w:p w14:paraId="2EC953FE" w14:textId="77777777" w:rsidR="00061589" w:rsidRDefault="00061589" w:rsidP="008B7764"/>
    <w:p w14:paraId="553287E4" w14:textId="2C16B321" w:rsidR="00061589" w:rsidRDefault="00061589" w:rsidP="008B7764">
      <w:r>
        <w:t xml:space="preserve">If an attendant, relative or friend is present, </w:t>
      </w:r>
      <w:r w:rsidR="0084563D">
        <w:t xml:space="preserve">the HCP </w:t>
      </w:r>
      <w:r>
        <w:t xml:space="preserve">should record the fact on the report form, making a note of the person’s identity. If the claimant does not want an attendant, </w:t>
      </w:r>
      <w:r w:rsidR="0084563D">
        <w:t xml:space="preserve">the HCP </w:t>
      </w:r>
      <w:r>
        <w:t>should record that the offer was made and decline</w:t>
      </w:r>
      <w:r w:rsidR="004E0598">
        <w:t>d</w:t>
      </w:r>
      <w:r>
        <w:t>. The physical examination should not normally be done in the presence of a relative/friend/carer, however if the claimant consents or requests them to be present, then this should be allowed. This should be documented in the ESA85/UC85 report.</w:t>
      </w:r>
    </w:p>
    <w:p w14:paraId="66ACC73C" w14:textId="77777777" w:rsidR="00061589" w:rsidRDefault="00061589" w:rsidP="008B7764"/>
    <w:p w14:paraId="595A4D4D" w14:textId="1101DF98" w:rsidR="00061589" w:rsidRDefault="0084563D" w:rsidP="008B7764">
      <w:r>
        <w:t>The HCP should g</w:t>
      </w:r>
      <w:r w:rsidR="00061589">
        <w:t xml:space="preserve">ive the claimant privacy to undress and dress. </w:t>
      </w:r>
      <w:r>
        <w:t xml:space="preserve">The HCP should </w:t>
      </w:r>
      <w:r w:rsidR="00061589">
        <w:t xml:space="preserve">not assist the claimant in removing clothing unless </w:t>
      </w:r>
      <w:r>
        <w:t xml:space="preserve">they </w:t>
      </w:r>
      <w:r w:rsidR="00061589">
        <w:t xml:space="preserve">have clarified with them that </w:t>
      </w:r>
      <w:r>
        <w:t xml:space="preserve">their </w:t>
      </w:r>
      <w:r w:rsidR="00061589">
        <w:t>assistance is required.</w:t>
      </w:r>
    </w:p>
    <w:p w14:paraId="6E8B88E4" w14:textId="77777777" w:rsidR="0054020D" w:rsidRDefault="0054020D" w:rsidP="008B7764"/>
    <w:p w14:paraId="5AB8D223" w14:textId="39E2AB69" w:rsidR="0054020D" w:rsidRDefault="000C3CB3" w:rsidP="008B7764">
      <w:r>
        <w:lastRenderedPageBreak/>
        <w:t xml:space="preserve">The HCP should not only </w:t>
      </w:r>
      <w:r w:rsidR="0054020D">
        <w:t xml:space="preserve">record clinical examination </w:t>
      </w:r>
      <w:r w:rsidR="00335B07">
        <w:t>findings but</w:t>
      </w:r>
      <w:r>
        <w:t xml:space="preserve"> also</w:t>
      </w:r>
      <w:r w:rsidR="0054020D">
        <w:t xml:space="preserve"> interpret them for the Decision Maker by explaining in plain English the significance of the findings, e.g. “Forward flexion of </w:t>
      </w:r>
      <w:r w:rsidR="00FF7878">
        <w:t>L</w:t>
      </w:r>
      <w:r w:rsidR="0054020D">
        <w:t xml:space="preserve">eft shoulder restricted to 90 degrees (about half the normal range) and this means that the claimant cannot reach upwards above shoulder level with the </w:t>
      </w:r>
      <w:r>
        <w:t>l</w:t>
      </w:r>
      <w:r w:rsidR="0054020D">
        <w:t>eft ar</w:t>
      </w:r>
      <w:r w:rsidR="004E0598">
        <w:t>m</w:t>
      </w:r>
      <w:r w:rsidR="0054020D">
        <w:t>”. The LiMA application will give details of normal range of movement; however, this should be documented in clerical reports where abnormal findings are present.</w:t>
      </w:r>
    </w:p>
    <w:p w14:paraId="21374B69" w14:textId="77777777" w:rsidR="009A639F" w:rsidRDefault="009A639F" w:rsidP="008B7764"/>
    <w:p w14:paraId="7E24F4F0" w14:textId="79391500" w:rsidR="00B13662" w:rsidRPr="00B13662" w:rsidRDefault="0054020D" w:rsidP="00B13662">
      <w:pPr>
        <w:pStyle w:val="Heading4number"/>
      </w:pPr>
      <w:bookmarkStart w:id="84" w:name="_Toc237450258"/>
      <w:r>
        <w:t>Conclusion of the assessment</w:t>
      </w:r>
      <w:bookmarkEnd w:id="84"/>
    </w:p>
    <w:p w14:paraId="76401F8D" w14:textId="2B1560E3" w:rsidR="0054020D" w:rsidRDefault="0054020D" w:rsidP="0054020D">
      <w:r>
        <w:t xml:space="preserve">After the interview and clinical examination, the claimant should be invited to ask any questions regarding the procedure. It is appropriate to advise that the Department for Work and Pensions office will be in touch with the claimant as soon as possible but a specific period of time in which this will happen should not be given. No indication should be given of the likely outcome of the claim. The claimant should be told that the decision will not be made by </w:t>
      </w:r>
      <w:r w:rsidR="00335B07">
        <w:t>the HCP</w:t>
      </w:r>
      <w:r>
        <w:t>, but by a Decision Maker.</w:t>
      </w:r>
    </w:p>
    <w:p w14:paraId="490B2493" w14:textId="77777777" w:rsidR="0054020D" w:rsidRDefault="0054020D" w:rsidP="0054020D"/>
    <w:p w14:paraId="14A32FE1" w14:textId="38DEC08F" w:rsidR="0054020D" w:rsidRDefault="0054020D" w:rsidP="0054020D">
      <w:r>
        <w:t xml:space="preserve">During the assessment, </w:t>
      </w:r>
      <w:r w:rsidR="00335B07">
        <w:t xml:space="preserve">the HCP </w:t>
      </w:r>
      <w:r>
        <w:t xml:space="preserve">will obtain details of the claimant’s medical care. It is vital that </w:t>
      </w:r>
      <w:r w:rsidR="00335B07">
        <w:t xml:space="preserve">the HCP does </w:t>
      </w:r>
      <w:r w:rsidR="00124E84">
        <w:t>not enter into discussions that are out</w:t>
      </w:r>
      <w:r w:rsidR="00F44F32">
        <w:t>side of the remit of</w:t>
      </w:r>
      <w:r w:rsidR="00124E84">
        <w:t xml:space="preserve"> the Disability Analyst or suggest treatment options.</w:t>
      </w:r>
    </w:p>
    <w:p w14:paraId="7E9D3D3A" w14:textId="77777777" w:rsidR="00124E84" w:rsidRDefault="00124E84" w:rsidP="0054020D"/>
    <w:p w14:paraId="29416945" w14:textId="3374F5DF" w:rsidR="00124E84" w:rsidRDefault="00124E84" w:rsidP="0054020D">
      <w:r>
        <w:t xml:space="preserve">If the claimant asks advice, </w:t>
      </w:r>
      <w:r w:rsidR="00F44F32">
        <w:t xml:space="preserve">the HCP </w:t>
      </w:r>
      <w:r>
        <w:t>should suggest they speak to their own GP/other HCP involved in their care. No criticism of the claimant’s previous medical management, overt or implied, should ever be made.</w:t>
      </w:r>
    </w:p>
    <w:p w14:paraId="3C608014" w14:textId="77777777" w:rsidR="00124E84" w:rsidRDefault="00124E84" w:rsidP="0054020D"/>
    <w:p w14:paraId="6FDA37A7" w14:textId="0000C1AB" w:rsidR="00124E84" w:rsidRDefault="00F44F32" w:rsidP="0054020D">
      <w:r>
        <w:t xml:space="preserve">The HCP </w:t>
      </w:r>
      <w:r w:rsidR="001A7926">
        <w:t>should not</w:t>
      </w:r>
      <w:r w:rsidR="00124E84">
        <w:t xml:space="preserve"> </w:t>
      </w:r>
      <w:r w:rsidR="00CA366D">
        <w:t>enter</w:t>
      </w:r>
      <w:r w:rsidR="00124E84">
        <w:t xml:space="preserve"> discussion</w:t>
      </w:r>
      <w:r w:rsidR="004E0598">
        <w:t>s</w:t>
      </w:r>
      <w:r w:rsidR="00124E84">
        <w:t xml:space="preserve"> about entitlement to other benefits. The claimant should be encouraged to approach the staff in their local Benefits Office for further information.</w:t>
      </w:r>
    </w:p>
    <w:p w14:paraId="67904935" w14:textId="77777777" w:rsidR="00124E84" w:rsidRDefault="00124E84" w:rsidP="0054020D"/>
    <w:p w14:paraId="57D6F8E5" w14:textId="2FE67814" w:rsidR="00124E84" w:rsidRDefault="001A7926" w:rsidP="0054020D">
      <w:r>
        <w:t>The</w:t>
      </w:r>
      <w:r w:rsidR="00CA366D">
        <w:t xml:space="preserve"> HCP</w:t>
      </w:r>
      <w:r>
        <w:t xml:space="preserve"> should avoid entering</w:t>
      </w:r>
      <w:r w:rsidR="00CA366D">
        <w:t xml:space="preserve"> </w:t>
      </w:r>
      <w:r w:rsidR="00124E84">
        <w:t>into any debate about the details of ESA/UC or respond to criticism</w:t>
      </w:r>
      <w:r w:rsidR="004E0598">
        <w:t>s</w:t>
      </w:r>
      <w:r w:rsidR="00124E84">
        <w:t xml:space="preserve"> of the administrative process.</w:t>
      </w:r>
    </w:p>
    <w:p w14:paraId="5F5BB8BE" w14:textId="77777777" w:rsidR="00124E84" w:rsidRDefault="00124E84" w:rsidP="0054020D"/>
    <w:p w14:paraId="7CC1B4AE" w14:textId="3544339F" w:rsidR="00124E84" w:rsidRDefault="00124E84" w:rsidP="0054020D">
      <w:r>
        <w:t>If, during the assessment, a condition is identified which may be unknown to the claimant or their practitioner, the GP should be notified. This process has ethical implications and requires a fuller outline which is given below.</w:t>
      </w:r>
    </w:p>
    <w:p w14:paraId="2188D2EE" w14:textId="77777777" w:rsidR="00124E84" w:rsidRDefault="00124E84" w:rsidP="0054020D"/>
    <w:p w14:paraId="01CE17B2" w14:textId="767A9931" w:rsidR="00124E84" w:rsidRDefault="00124E84" w:rsidP="0054020D">
      <w:r>
        <w:t xml:space="preserve">In all cases of difficulty, </w:t>
      </w:r>
      <w:r w:rsidR="00CA366D">
        <w:t xml:space="preserve">the HCP </w:t>
      </w:r>
      <w:r>
        <w:t>should consult with an experienced HCP.</w:t>
      </w:r>
    </w:p>
    <w:p w14:paraId="376F4DB4" w14:textId="53BF7B39" w:rsidR="00124E84" w:rsidRDefault="00124E84" w:rsidP="00124E84">
      <w:pPr>
        <w:pStyle w:val="Heading3number"/>
      </w:pPr>
      <w:bookmarkStart w:id="85" w:name="_Toc237450259"/>
      <w:r>
        <w:t xml:space="preserve">Dealing with Unexpected </w:t>
      </w:r>
      <w:r w:rsidR="00EA3B55">
        <w:t>F</w:t>
      </w:r>
      <w:r>
        <w:t xml:space="preserve">indings at the </w:t>
      </w:r>
      <w:r w:rsidR="000F1607">
        <w:t>A</w:t>
      </w:r>
      <w:r>
        <w:t>ssessment</w:t>
      </w:r>
      <w:bookmarkEnd w:id="85"/>
    </w:p>
    <w:p w14:paraId="03199347" w14:textId="5479F1D4" w:rsidR="00124E84" w:rsidRPr="00124E84" w:rsidRDefault="00124E84" w:rsidP="00124E84">
      <w:r>
        <w:t>Situation</w:t>
      </w:r>
      <w:r w:rsidR="005E7635">
        <w:t>s</w:t>
      </w:r>
      <w:r>
        <w:t xml:space="preserve"> arise when </w:t>
      </w:r>
      <w:r w:rsidR="005E7635">
        <w:t xml:space="preserve">HCPs carrying out disability assessments may come across information that they feel should be reported to the claimant’s General Practitioner or </w:t>
      </w:r>
      <w:r w:rsidR="00E53F70">
        <w:t xml:space="preserve">the </w:t>
      </w:r>
      <w:r w:rsidR="005E7635">
        <w:t>most appropriate external health care professional involved in their care.</w:t>
      </w:r>
    </w:p>
    <w:p w14:paraId="21E4C3FD" w14:textId="77777777" w:rsidR="00124E84" w:rsidRPr="0054020D" w:rsidRDefault="00124E84" w:rsidP="0054020D"/>
    <w:p w14:paraId="0EBA6D7F" w14:textId="4095E1D4" w:rsidR="00B13662" w:rsidRPr="00253811" w:rsidRDefault="00B13662" w:rsidP="00253811">
      <w:pPr>
        <w:pStyle w:val="Normalbold"/>
        <w:rPr>
          <w:b w:val="0"/>
        </w:rPr>
      </w:pPr>
      <w:r w:rsidRPr="009457B1">
        <w:rPr>
          <w:b w:val="0"/>
          <w:bCs/>
        </w:rPr>
        <w:t>HCPs must refer to the relevant Supplier unexpected findings process</w:t>
      </w:r>
      <w:r w:rsidR="004E0598" w:rsidRPr="009457B1">
        <w:rPr>
          <w:b w:val="0"/>
          <w:bCs/>
        </w:rPr>
        <w:t xml:space="preserve"> </w:t>
      </w:r>
      <w:r w:rsidRPr="009457B1">
        <w:rPr>
          <w:b w:val="0"/>
          <w:bCs/>
        </w:rPr>
        <w:t>guidance for details on both the process</w:t>
      </w:r>
      <w:r w:rsidR="00E53F70" w:rsidRPr="009457B1">
        <w:rPr>
          <w:b w:val="0"/>
          <w:bCs/>
        </w:rPr>
        <w:t>es</w:t>
      </w:r>
      <w:r w:rsidRPr="009457B1">
        <w:rPr>
          <w:b w:val="0"/>
          <w:bCs/>
        </w:rPr>
        <w:t xml:space="preserve"> and procedures to be followed. All HCPs must be aware of their relevant </w:t>
      </w:r>
      <w:r w:rsidR="00FD64BA">
        <w:rPr>
          <w:b w:val="0"/>
          <w:bCs/>
        </w:rPr>
        <w:t>p</w:t>
      </w:r>
      <w:r w:rsidRPr="009457B1">
        <w:rPr>
          <w:b w:val="0"/>
          <w:bCs/>
        </w:rPr>
        <w:t xml:space="preserve">rofessional </w:t>
      </w:r>
      <w:r w:rsidR="00FD64BA">
        <w:rPr>
          <w:b w:val="0"/>
          <w:bCs/>
        </w:rPr>
        <w:t>b</w:t>
      </w:r>
      <w:r w:rsidRPr="009457B1">
        <w:rPr>
          <w:b w:val="0"/>
          <w:bCs/>
        </w:rPr>
        <w:t xml:space="preserve">ody </w:t>
      </w:r>
      <w:r w:rsidR="00FD64BA">
        <w:rPr>
          <w:b w:val="0"/>
          <w:bCs/>
        </w:rPr>
        <w:t>g</w:t>
      </w:r>
      <w:r w:rsidRPr="009457B1">
        <w:rPr>
          <w:b w:val="0"/>
          <w:bCs/>
        </w:rPr>
        <w:t>uidance (GMC, HCPC, and NMC) with reference to consent, confidentiality, and disclosure.</w:t>
      </w:r>
    </w:p>
    <w:p w14:paraId="36BA3B4B" w14:textId="71DC7F5F" w:rsidR="00B13662" w:rsidRDefault="00B13662" w:rsidP="00B13662">
      <w:pPr>
        <w:pStyle w:val="Heading3number"/>
      </w:pPr>
      <w:bookmarkStart w:id="86" w:name="_Toc237450260"/>
      <w:r>
        <w:lastRenderedPageBreak/>
        <w:t xml:space="preserve">Completing the LCW/LCWRA Assessment Report Form: An </w:t>
      </w:r>
      <w:r w:rsidR="00E53F70">
        <w:t>O</w:t>
      </w:r>
      <w:r>
        <w:t>verview</w:t>
      </w:r>
      <w:bookmarkEnd w:id="86"/>
    </w:p>
    <w:p w14:paraId="7E754904" w14:textId="1AA9D217" w:rsidR="00B13662" w:rsidRDefault="00B13662" w:rsidP="00B13662">
      <w:r>
        <w:t xml:space="preserve">It is important </w:t>
      </w:r>
      <w:r w:rsidR="00BB1C94">
        <w:t>for the HCP</w:t>
      </w:r>
      <w:r>
        <w:t xml:space="preserve"> when completing the ESA85/ESA85S/UC85/UC85S report (or the E</w:t>
      </w:r>
      <w:r w:rsidR="004E0598">
        <w:t>S</w:t>
      </w:r>
      <w:r>
        <w:t xml:space="preserve">A85A/UC85A if LCWRA/Treat as LCW criteria advised) to </w:t>
      </w:r>
      <w:r w:rsidR="00BB1C94">
        <w:t>consider who the recipients will be.</w:t>
      </w:r>
    </w:p>
    <w:p w14:paraId="7D54F6AC" w14:textId="77777777" w:rsidR="00B13662" w:rsidRDefault="00B13662" w:rsidP="00B13662"/>
    <w:p w14:paraId="63EEC874" w14:textId="657A3853" w:rsidR="00B13662" w:rsidRDefault="00B13662" w:rsidP="00B13662">
      <w:r>
        <w:t>The report will always be seen by a lay Decision Maker and may also be read by members of an Appeal Tribunal, the claimant and their representatives, and approved HCPs in future referrals.</w:t>
      </w:r>
    </w:p>
    <w:p w14:paraId="666F08F5" w14:textId="77777777" w:rsidR="00B13662" w:rsidRDefault="00B13662" w:rsidP="00B13662"/>
    <w:p w14:paraId="39D11808" w14:textId="5BC3C928" w:rsidR="00B13662" w:rsidRDefault="00B13662" w:rsidP="00B13662">
      <w:r>
        <w:t>Legibility is of paramount importance. A report which is difficult or impossible to read may be valueless to the Decision Maker and is bad customer service.</w:t>
      </w:r>
    </w:p>
    <w:p w14:paraId="4DEA629F" w14:textId="77777777" w:rsidR="00B13662" w:rsidRDefault="00B13662" w:rsidP="00B13662"/>
    <w:p w14:paraId="14198B41" w14:textId="1227C111" w:rsidR="00B13662" w:rsidRDefault="00B13662" w:rsidP="00B13662">
      <w:r>
        <w:t xml:space="preserve">LiMA reports have the clear advantage of having no legibility problems. It is important, however, to exercise care when using LiMA to ensure </w:t>
      </w:r>
      <w:r w:rsidR="00120533">
        <w:t xml:space="preserve">the HCP </w:t>
      </w:r>
      <w:r>
        <w:t>check</w:t>
      </w:r>
      <w:r w:rsidR="00120533">
        <w:t>s</w:t>
      </w:r>
      <w:r>
        <w:t xml:space="preserve"> for typing errors or other information inadvertently added into the report when using </w:t>
      </w:r>
      <w:r w:rsidR="00E53F70">
        <w:t xml:space="preserve">the </w:t>
      </w:r>
      <w:r>
        <w:t xml:space="preserve">LiMA application. LiMA provides </w:t>
      </w:r>
      <w:r w:rsidR="00863857">
        <w:t xml:space="preserve">a </w:t>
      </w:r>
      <w:r>
        <w:t>spell</w:t>
      </w:r>
      <w:r w:rsidR="00863857">
        <w:t>ing</w:t>
      </w:r>
      <w:r>
        <w:t xml:space="preserve"> and grammar check facility and a review facility to enable </w:t>
      </w:r>
      <w:r w:rsidR="00120533">
        <w:t xml:space="preserve">them </w:t>
      </w:r>
      <w:r>
        <w:t>to check the content of the report for accuracy before it is sent to the Decision Maker.</w:t>
      </w:r>
    </w:p>
    <w:p w14:paraId="1F2BF9B8" w14:textId="77777777" w:rsidR="00B13662" w:rsidRDefault="00B13662" w:rsidP="00B13662"/>
    <w:p w14:paraId="57CD6D1B" w14:textId="6A72AF07" w:rsidR="00B13662" w:rsidRDefault="00120533" w:rsidP="00B13662">
      <w:r>
        <w:t>The</w:t>
      </w:r>
      <w:r w:rsidR="00B13662">
        <w:t xml:space="preserve"> Decision Makers are not medically qualified, and </w:t>
      </w:r>
      <w:r>
        <w:t xml:space="preserve">so the </w:t>
      </w:r>
      <w:r w:rsidR="00B13662">
        <w:t>report must be clear enough for them and other non-medical readers to understand.</w:t>
      </w:r>
    </w:p>
    <w:p w14:paraId="623989BA" w14:textId="77777777" w:rsidR="00D027BC" w:rsidRDefault="00D027BC" w:rsidP="00B13662"/>
    <w:p w14:paraId="58F9626A" w14:textId="5418C257" w:rsidR="00D027BC" w:rsidRDefault="00D027BC" w:rsidP="00B13662">
      <w:r>
        <w:t xml:space="preserve">The Decision Makers will rely heavily on the report in coming to a decision on limited capability for work or limited capability for work and work-related activity . The LCW/LCWRA assessment report must provide an objective and fair assessment of the claimant’s disabilities in the physical, sensory and mental function areas, as laid out in the ESA/UC regulations. It must make clear to the Decision Maker </w:t>
      </w:r>
      <w:r w:rsidR="006A5DEA">
        <w:t>what</w:t>
      </w:r>
      <w:r>
        <w:t xml:space="preserve"> descriptors have</w:t>
      </w:r>
      <w:r w:rsidR="00B84ACC">
        <w:t xml:space="preserve"> been</w:t>
      </w:r>
      <w:r>
        <w:t xml:space="preserve"> chosen and why </w:t>
      </w:r>
      <w:r w:rsidR="00B84ACC">
        <w:t xml:space="preserve">the HCP has </w:t>
      </w:r>
      <w:r>
        <w:t xml:space="preserve">chosen them. </w:t>
      </w:r>
      <w:r w:rsidR="00B84ACC">
        <w:t xml:space="preserve">Their </w:t>
      </w:r>
      <w:r>
        <w:t>choice must be support</w:t>
      </w:r>
      <w:r w:rsidR="006A5DEA">
        <w:t>ed</w:t>
      </w:r>
      <w:r>
        <w:t xml:space="preserve"> by appropriate medical evidence.</w:t>
      </w:r>
    </w:p>
    <w:p w14:paraId="348588D1" w14:textId="77777777" w:rsidR="00D027BC" w:rsidRDefault="00D027BC" w:rsidP="00B13662"/>
    <w:p w14:paraId="51D7C362" w14:textId="153CC3B3" w:rsidR="00D027BC" w:rsidRDefault="00D027BC" w:rsidP="00B13662">
      <w:r>
        <w:t xml:space="preserve">Where </w:t>
      </w:r>
      <w:r w:rsidR="001521D2">
        <w:t xml:space="preserve">the </w:t>
      </w:r>
      <w:r w:rsidR="00CB5A0F">
        <w:t xml:space="preserve">HCPs </w:t>
      </w:r>
      <w:r>
        <w:t xml:space="preserve">choice of descriptor differs from </w:t>
      </w:r>
      <w:r w:rsidR="006A5DEA">
        <w:t xml:space="preserve">the </w:t>
      </w:r>
      <w:r>
        <w:t xml:space="preserve">claimant’s stated level of disability, </w:t>
      </w:r>
      <w:r w:rsidR="001521D2">
        <w:t xml:space="preserve">the </w:t>
      </w:r>
      <w:r>
        <w:t xml:space="preserve">supporting evidence must give the Decision Maker sufficient information to indicate why </w:t>
      </w:r>
      <w:r w:rsidR="001521D2">
        <w:t xml:space="preserve">the HCP </w:t>
      </w:r>
      <w:r>
        <w:t>opinion, rather than the claimant’s</w:t>
      </w:r>
      <w:r w:rsidR="00FA7508">
        <w:t>,</w:t>
      </w:r>
      <w:r>
        <w:t xml:space="preserve"> should be accepted.</w:t>
      </w:r>
    </w:p>
    <w:p w14:paraId="564BD919" w14:textId="77777777" w:rsidR="00D027BC" w:rsidRDefault="00D027BC" w:rsidP="00B13662"/>
    <w:p w14:paraId="7049F7F5" w14:textId="77777777" w:rsidR="00170665" w:rsidRDefault="00D027BC" w:rsidP="00B13662">
      <w:r>
        <w:t xml:space="preserve">Without a clear, consistent and well-presented report, the </w:t>
      </w:r>
      <w:r w:rsidR="00FA7508">
        <w:t xml:space="preserve">Decision Maker will find it difficult to accept </w:t>
      </w:r>
      <w:r w:rsidR="00CB5A0F">
        <w:t xml:space="preserve">the HCPs </w:t>
      </w:r>
      <w:r w:rsidR="00FA7508">
        <w:t xml:space="preserve">choice of descriptors. </w:t>
      </w:r>
    </w:p>
    <w:p w14:paraId="7A97DEF7" w14:textId="77777777" w:rsidR="00170665" w:rsidRDefault="00170665" w:rsidP="00B13662"/>
    <w:p w14:paraId="27C2CF3B" w14:textId="7A4EA7B4" w:rsidR="00D027BC" w:rsidRDefault="00FA7508" w:rsidP="00B13662">
      <w:r>
        <w:t>The requirement is for a report which:</w:t>
      </w:r>
    </w:p>
    <w:p w14:paraId="6DDBB019" w14:textId="0C2EC1A2" w:rsidR="00FA7508" w:rsidRPr="009457B1" w:rsidRDefault="00FA7508" w:rsidP="00770766">
      <w:pPr>
        <w:pStyle w:val="Bullet"/>
      </w:pPr>
      <w:r w:rsidRPr="009457B1">
        <w:t>Is legible</w:t>
      </w:r>
    </w:p>
    <w:p w14:paraId="4B9C5574" w14:textId="0A85B485" w:rsidR="00FA7508" w:rsidRPr="009457B1" w:rsidRDefault="00FA7508" w:rsidP="00770766">
      <w:pPr>
        <w:pStyle w:val="Bullet"/>
      </w:pPr>
      <w:r w:rsidRPr="009457B1">
        <w:t>Is consistent and with any inconsistency fully addressed</w:t>
      </w:r>
    </w:p>
    <w:p w14:paraId="12A9E5AD" w14:textId="293F5C51" w:rsidR="00FA7508" w:rsidRPr="009457B1" w:rsidRDefault="00FA7508" w:rsidP="00770766">
      <w:pPr>
        <w:pStyle w:val="Bullet"/>
      </w:pPr>
      <w:r w:rsidRPr="009457B1">
        <w:t>Is clear, concise, and relevant</w:t>
      </w:r>
    </w:p>
    <w:p w14:paraId="30EE95B0" w14:textId="23B8B4D6" w:rsidR="00FA7508" w:rsidRPr="009457B1" w:rsidRDefault="00FA7508" w:rsidP="00770766">
      <w:pPr>
        <w:pStyle w:val="Bullet"/>
      </w:pPr>
      <w:r w:rsidRPr="009457B1">
        <w:t>Contains sufficient detail to justify the descriptors/outcome chosen</w:t>
      </w:r>
    </w:p>
    <w:p w14:paraId="0ED546FB" w14:textId="7A691C19" w:rsidR="00FA7508" w:rsidRPr="009457B1" w:rsidRDefault="00FA7508" w:rsidP="00770766">
      <w:pPr>
        <w:pStyle w:val="Bullet"/>
      </w:pPr>
      <w:r w:rsidRPr="009457B1">
        <w:t>Explains why the medical opinion may in some circumstances differ from the claimant’s own view of the</w:t>
      </w:r>
      <w:r w:rsidR="00E53F70" w:rsidRPr="009457B1">
        <w:t>ir</w:t>
      </w:r>
      <w:r w:rsidRPr="009457B1">
        <w:t xml:space="preserve"> disability</w:t>
      </w:r>
    </w:p>
    <w:p w14:paraId="263D1E67" w14:textId="3491940A" w:rsidR="00FA7508" w:rsidRPr="009457B1" w:rsidRDefault="00FA7508" w:rsidP="00770766">
      <w:pPr>
        <w:pStyle w:val="Bullet"/>
      </w:pPr>
      <w:r w:rsidRPr="009457B1">
        <w:t>Avoids unnecessary medical terminology</w:t>
      </w:r>
    </w:p>
    <w:p w14:paraId="777C7CBE" w14:textId="33291296" w:rsidR="00FA7508" w:rsidRPr="009457B1" w:rsidRDefault="00FA7508" w:rsidP="00770766">
      <w:pPr>
        <w:pStyle w:val="Bullet"/>
      </w:pPr>
      <w:r w:rsidRPr="009457B1">
        <w:lastRenderedPageBreak/>
        <w:t>Is easily presented at an Appeal Tribunal</w:t>
      </w:r>
    </w:p>
    <w:p w14:paraId="6FAD1382" w14:textId="2300A9BC" w:rsidR="00FA7508" w:rsidRPr="009457B1" w:rsidRDefault="00FA7508" w:rsidP="00770766">
      <w:pPr>
        <w:pStyle w:val="Bullet"/>
      </w:pPr>
      <w:r w:rsidRPr="009457B1">
        <w:t>Is in keeping with the medical knowledge of the condition and current medical guidance</w:t>
      </w:r>
    </w:p>
    <w:p w14:paraId="53516F57" w14:textId="77777777" w:rsidR="00FA7508" w:rsidRDefault="00FA7508" w:rsidP="00A527C6">
      <w:pPr>
        <w:pStyle w:val="Bullet"/>
        <w:numPr>
          <w:ilvl w:val="0"/>
          <w:numId w:val="0"/>
        </w:numPr>
        <w:ind w:left="227"/>
      </w:pPr>
    </w:p>
    <w:p w14:paraId="58834D99" w14:textId="6792E0C2" w:rsidR="00AC5DA8" w:rsidRDefault="00FA7508" w:rsidP="001371D4">
      <w:r>
        <w:t>HCPs will develop their own style in completing the LCW/LCWRA Report. However, the following general guidance is based on practical experience from previous benefit reports. The part of the report relating to diagnosis, medication, treatment, clinical history, social and occupational history, and typical day, should be completed while interviewing the claimant. The remainder should be completed once the claimant has left.</w:t>
      </w:r>
      <w:bookmarkEnd w:id="77"/>
    </w:p>
    <w:p w14:paraId="64C31F51" w14:textId="77777777" w:rsidR="008A2BAE" w:rsidRDefault="008A2BAE" w:rsidP="001371D4"/>
    <w:p w14:paraId="29FCE2E8" w14:textId="46E039D2" w:rsidR="0046774F" w:rsidRDefault="00A16FD9" w:rsidP="009030C1">
      <w:pPr>
        <w:pStyle w:val="Heading4number"/>
      </w:pPr>
      <w:bookmarkStart w:id="87" w:name="_Toc237450261"/>
      <w:r w:rsidRPr="00A16FD9">
        <w:t>Medical Terminology</w:t>
      </w:r>
      <w:bookmarkEnd w:id="87"/>
    </w:p>
    <w:p w14:paraId="48001190" w14:textId="21D69F38" w:rsidR="00A16FD9" w:rsidRDefault="001C3790" w:rsidP="00A16FD9">
      <w:r w:rsidRPr="001C3790">
        <w:t>The use of medical terminology should be avoided. When there is no alternative to the use</w:t>
      </w:r>
      <w:r w:rsidR="00813ABC" w:rsidRPr="00813ABC">
        <w:t xml:space="preserve"> of a medical expression, it should be clearly explained. For example,</w:t>
      </w:r>
      <w:r w:rsidR="00813ABC">
        <w:t>”</w:t>
      </w:r>
      <w:r w:rsidR="00813ABC" w:rsidRPr="00813ABC">
        <w:t xml:space="preserve"> </w:t>
      </w:r>
      <w:r w:rsidR="00813ABC">
        <w:t>Aortic ste</w:t>
      </w:r>
      <w:r w:rsidR="003A7C9C">
        <w:t>nosis (</w:t>
      </w:r>
      <w:r w:rsidR="001F340B" w:rsidRPr="001F340B">
        <w:t>a defective heart valve</w:t>
      </w:r>
      <w:r w:rsidR="001F340B">
        <w:t>)”.</w:t>
      </w:r>
    </w:p>
    <w:p w14:paraId="73C079D2" w14:textId="77777777" w:rsidR="006A24BD" w:rsidRDefault="006A24BD" w:rsidP="00A16FD9"/>
    <w:p w14:paraId="54B101EF" w14:textId="1B772757" w:rsidR="006A24BD" w:rsidRDefault="006A24BD" w:rsidP="00A16FD9">
      <w:r>
        <w:t>Som</w:t>
      </w:r>
      <w:r w:rsidR="00C9154D">
        <w:t>e terms have passed into general use, and will be generally understood, such as angina, asthma</w:t>
      </w:r>
      <w:r w:rsidR="00A22902">
        <w:t>, migraine, and schizophrenia. However, it is good practice to briefly explain</w:t>
      </w:r>
      <w:r w:rsidR="0092408C">
        <w:t xml:space="preserve"> the nature and effects of an unfamiliar condition.</w:t>
      </w:r>
    </w:p>
    <w:p w14:paraId="67239B8C" w14:textId="77777777" w:rsidR="0092408C" w:rsidRDefault="0092408C" w:rsidP="00A16FD9"/>
    <w:p w14:paraId="6A5241E3" w14:textId="54A07BC6" w:rsidR="0092408C" w:rsidRDefault="0092408C" w:rsidP="00A16FD9">
      <w:r>
        <w:t>Certain expressions should never be used</w:t>
      </w:r>
      <w:r w:rsidR="00632A2C">
        <w:t xml:space="preserve">, for </w:t>
      </w:r>
      <w:r w:rsidR="0090437F">
        <w:t xml:space="preserve">example </w:t>
      </w:r>
      <w:r w:rsidR="00314962">
        <w:t>“</w:t>
      </w:r>
      <w:r w:rsidR="0090437F">
        <w:t>functional</w:t>
      </w:r>
      <w:r w:rsidR="00632A2C">
        <w:t xml:space="preserve"> overlay</w:t>
      </w:r>
      <w:r w:rsidR="00450162">
        <w:t>”.</w:t>
      </w:r>
      <w:r w:rsidR="00A45C52">
        <w:t xml:space="preserve"> If </w:t>
      </w:r>
      <w:r w:rsidR="00925114">
        <w:t xml:space="preserve">the HCP </w:t>
      </w:r>
      <w:r w:rsidR="00A45C52">
        <w:t>thin</w:t>
      </w:r>
      <w:r w:rsidR="00FC642D">
        <w:t>k</w:t>
      </w:r>
      <w:r w:rsidR="00925114">
        <w:t>s</w:t>
      </w:r>
      <w:r w:rsidR="00A45C52">
        <w:t xml:space="preserve"> that the disability is less than claimed, </w:t>
      </w:r>
      <w:r w:rsidR="00925114">
        <w:t xml:space="preserve">they </w:t>
      </w:r>
      <w:r w:rsidR="00A45C52">
        <w:t>must say s</w:t>
      </w:r>
      <w:r w:rsidR="007C0E6C">
        <w:t xml:space="preserve">o explicitly, supporting </w:t>
      </w:r>
      <w:r w:rsidR="00925114">
        <w:t xml:space="preserve">their </w:t>
      </w:r>
      <w:r w:rsidR="007C0E6C">
        <w:t xml:space="preserve">opinion by </w:t>
      </w:r>
      <w:r w:rsidR="00FC642D">
        <w:t>th</w:t>
      </w:r>
      <w:r w:rsidR="007C0E6C">
        <w:t>e medical evidence</w:t>
      </w:r>
      <w:r w:rsidR="00FC642D">
        <w:t>.</w:t>
      </w:r>
    </w:p>
    <w:p w14:paraId="6F7AC077" w14:textId="77777777" w:rsidR="008A2BAE" w:rsidRDefault="008A2BAE" w:rsidP="00A16FD9"/>
    <w:p w14:paraId="7920D2EC" w14:textId="7640E373" w:rsidR="007B5E61" w:rsidRDefault="006F41FD" w:rsidP="006F41FD">
      <w:pPr>
        <w:pStyle w:val="Heading4number"/>
      </w:pPr>
      <w:bookmarkStart w:id="88" w:name="_Toc237450262"/>
      <w:r w:rsidRPr="006F41FD">
        <w:t>Abbreviations</w:t>
      </w:r>
      <w:bookmarkEnd w:id="88"/>
    </w:p>
    <w:p w14:paraId="07F5CA74" w14:textId="1C4685B9" w:rsidR="00170665" w:rsidRDefault="00925114" w:rsidP="006F41FD">
      <w:r>
        <w:t>HCPs should</w:t>
      </w:r>
      <w:r w:rsidRPr="006F41FD">
        <w:t xml:space="preserve"> </w:t>
      </w:r>
      <w:r w:rsidR="006F41FD" w:rsidRPr="006F41FD">
        <w:t>not use technical abbreviations such as</w:t>
      </w:r>
      <w:r w:rsidR="006F41FD">
        <w:t xml:space="preserve"> “</w:t>
      </w:r>
      <w:r w:rsidR="00021ECE">
        <w:t xml:space="preserve">LBP” </w:t>
      </w:r>
      <w:r w:rsidR="00021ECE" w:rsidRPr="00021ECE">
        <w:t>o</w:t>
      </w:r>
      <w:r w:rsidR="00021ECE">
        <w:t>r “</w:t>
      </w:r>
      <w:r w:rsidR="00021ECE" w:rsidRPr="00021ECE">
        <w:t>IHD</w:t>
      </w:r>
      <w:r w:rsidR="00021ECE">
        <w:t xml:space="preserve">” </w:t>
      </w:r>
      <w:r w:rsidR="00960427" w:rsidRPr="00960427">
        <w:t xml:space="preserve">in </w:t>
      </w:r>
      <w:r>
        <w:t>their</w:t>
      </w:r>
      <w:r w:rsidRPr="00960427">
        <w:t xml:space="preserve"> </w:t>
      </w:r>
      <w:r w:rsidR="00960427" w:rsidRPr="00960427">
        <w:t>reports. However,</w:t>
      </w:r>
      <w:r w:rsidR="003C7F62" w:rsidRPr="003C7F62">
        <w:t xml:space="preserve"> abbreviations in common usage </w:t>
      </w:r>
      <w:r w:rsidR="003C7F62">
        <w:t>are</w:t>
      </w:r>
      <w:r w:rsidR="003C7F62" w:rsidRPr="003C7F62">
        <w:t xml:space="preserve"> acceptable,</w:t>
      </w:r>
      <w:r w:rsidR="003C7F62">
        <w:t xml:space="preserve"> </w:t>
      </w:r>
      <w:r w:rsidR="00742FED" w:rsidRPr="00742FED">
        <w:t>for example</w:t>
      </w:r>
      <w:r w:rsidR="00742FED">
        <w:t xml:space="preserve"> “etc” </w:t>
      </w:r>
      <w:r w:rsidR="00742FED" w:rsidRPr="00742FED">
        <w:t>and</w:t>
      </w:r>
      <w:r w:rsidR="00742FED">
        <w:t xml:space="preserve"> “e.g.” “R” and “L” </w:t>
      </w:r>
      <w:r w:rsidR="00742FED" w:rsidRPr="00742FED">
        <w:t>may be used for right and left,</w:t>
      </w:r>
      <w:r w:rsidR="00AD6D63" w:rsidRPr="00AD6D63">
        <w:t xml:space="preserve"> so long as the meaning is clear from the context. If </w:t>
      </w:r>
      <w:r>
        <w:t>they</w:t>
      </w:r>
      <w:r w:rsidRPr="00AD6D63">
        <w:t xml:space="preserve"> </w:t>
      </w:r>
      <w:r w:rsidR="00AD6D63" w:rsidRPr="00AD6D63">
        <w:t xml:space="preserve">need to use a medical term frequently, </w:t>
      </w:r>
      <w:r>
        <w:t>they</w:t>
      </w:r>
      <w:r w:rsidRPr="00AD6D63">
        <w:t xml:space="preserve"> </w:t>
      </w:r>
      <w:r w:rsidR="00AD6D63" w:rsidRPr="00AD6D63">
        <w:t>can abbreviate it once it has been first explained and defined. For example</w:t>
      </w:r>
      <w:r w:rsidR="003E1572" w:rsidRPr="00AD6D63">
        <w:t>, Non</w:t>
      </w:r>
      <w:r w:rsidR="005F562C" w:rsidRPr="00AD6D63">
        <w:t>-</w:t>
      </w:r>
      <w:r w:rsidR="005F562C">
        <w:t>insu</w:t>
      </w:r>
      <w:r w:rsidR="00EA3A19">
        <w:t>lin</w:t>
      </w:r>
      <w:r w:rsidR="00AD6D63" w:rsidRPr="00AD6D63">
        <w:t xml:space="preserve"> </w:t>
      </w:r>
      <w:r w:rsidR="003E1572" w:rsidRPr="00AD6D63">
        <w:t xml:space="preserve">Dependent </w:t>
      </w:r>
      <w:r w:rsidR="005F562C" w:rsidRPr="00AD6D63">
        <w:t>Diabetes</w:t>
      </w:r>
      <w:r w:rsidR="005F562C">
        <w:t xml:space="preserve"> </w:t>
      </w:r>
      <w:r w:rsidR="0071683E">
        <w:t>Me</w:t>
      </w:r>
      <w:r w:rsidR="006728AD">
        <w:t>l</w:t>
      </w:r>
      <w:r w:rsidR="0071683E">
        <w:t xml:space="preserve">litus (NIDDM) </w:t>
      </w:r>
      <w:r w:rsidR="0071683E" w:rsidRPr="0071683E">
        <w:t xml:space="preserve">can then be referred to </w:t>
      </w:r>
      <w:r w:rsidR="0071683E">
        <w:t xml:space="preserve">as NIDDM </w:t>
      </w:r>
      <w:r w:rsidR="006728AD">
        <w:t xml:space="preserve">in </w:t>
      </w:r>
      <w:r w:rsidR="006728AD" w:rsidRPr="006728AD">
        <w:t>the rest of the report.</w:t>
      </w:r>
    </w:p>
    <w:p w14:paraId="2AB915D1" w14:textId="5D7C399E" w:rsidR="007F59CD" w:rsidRDefault="006201A1" w:rsidP="007F59CD">
      <w:pPr>
        <w:pStyle w:val="Heading3number"/>
      </w:pPr>
      <w:bookmarkStart w:id="89" w:name="_Toc237450263"/>
      <w:r w:rsidRPr="006201A1">
        <w:t xml:space="preserve">Choosing and </w:t>
      </w:r>
      <w:r w:rsidR="00CF3B04" w:rsidRPr="006201A1">
        <w:t xml:space="preserve">Justifying </w:t>
      </w:r>
      <w:r w:rsidR="007D1A95">
        <w:t>De</w:t>
      </w:r>
      <w:r w:rsidRPr="006201A1">
        <w:t>script</w:t>
      </w:r>
      <w:r w:rsidR="007D1A95">
        <w:t xml:space="preserve">ors: </w:t>
      </w:r>
      <w:r w:rsidR="007D1A95" w:rsidRPr="007D1A95">
        <w:t xml:space="preserve">The </w:t>
      </w:r>
      <w:r w:rsidR="00CF3B04" w:rsidRPr="007D1A95">
        <w:t>Overall Approach</w:t>
      </w:r>
      <w:bookmarkEnd w:id="89"/>
    </w:p>
    <w:p w14:paraId="6B48ADB5" w14:textId="77777777" w:rsidR="00054B00" w:rsidRPr="00054B00" w:rsidRDefault="00054B00" w:rsidP="00054B00"/>
    <w:p w14:paraId="63402C5D" w14:textId="3CDE5919" w:rsidR="005F0640" w:rsidRDefault="00CF3B04" w:rsidP="005F0640">
      <w:r w:rsidRPr="00CF3B04">
        <w:t>The objective of the LCW</w:t>
      </w:r>
      <w:r w:rsidR="00F3527D">
        <w:t xml:space="preserve">/LCWRA </w:t>
      </w:r>
      <w:r w:rsidR="00F3527D" w:rsidRPr="00F3527D">
        <w:t>assessment report is</w:t>
      </w:r>
      <w:r w:rsidR="00F3527D">
        <w:t>:</w:t>
      </w:r>
    </w:p>
    <w:p w14:paraId="64895C5A" w14:textId="77777777" w:rsidR="00054B00" w:rsidRDefault="00054B00" w:rsidP="005F0640"/>
    <w:p w14:paraId="63C1C779" w14:textId="47258E71" w:rsidR="00282DA0" w:rsidRPr="009457B1" w:rsidRDefault="001265D5" w:rsidP="006E3001">
      <w:pPr>
        <w:pStyle w:val="Bullet"/>
      </w:pPr>
      <w:r>
        <w:t>T</w:t>
      </w:r>
      <w:r w:rsidR="00282DA0" w:rsidRPr="009457B1">
        <w:t xml:space="preserve">o provide </w:t>
      </w:r>
      <w:r w:rsidR="009227C2" w:rsidRPr="009457B1">
        <w:t xml:space="preserve">the HCPs </w:t>
      </w:r>
      <w:r w:rsidR="00282DA0" w:rsidRPr="009457B1">
        <w:t>opinion of the claimant's level of function in a number of functional categories</w:t>
      </w:r>
    </w:p>
    <w:p w14:paraId="2EC34A99" w14:textId="5797A9C4" w:rsidR="00170AA2" w:rsidRPr="009457B1" w:rsidRDefault="001265D5" w:rsidP="006E3001">
      <w:pPr>
        <w:pStyle w:val="Bullet"/>
      </w:pPr>
      <w:r>
        <w:t>T</w:t>
      </w:r>
      <w:r w:rsidR="001063B0" w:rsidRPr="009457B1">
        <w:t>o</w:t>
      </w:r>
      <w:r w:rsidR="00282DA0" w:rsidRPr="009457B1">
        <w:t xml:space="preserve"> advise</w:t>
      </w:r>
      <w:r w:rsidR="00170AA2" w:rsidRPr="009457B1">
        <w:t xml:space="preserve"> if a </w:t>
      </w:r>
      <w:r w:rsidR="001063B0" w:rsidRPr="009457B1">
        <w:t>non-functional</w:t>
      </w:r>
      <w:r w:rsidR="00170AA2" w:rsidRPr="009457B1">
        <w:t xml:space="preserve"> descriptor may apply</w:t>
      </w:r>
    </w:p>
    <w:p w14:paraId="636A4E0C" w14:textId="44D9A873" w:rsidR="00170AA2" w:rsidRPr="009457B1" w:rsidRDefault="001265D5" w:rsidP="006E3001">
      <w:pPr>
        <w:pStyle w:val="Bullet"/>
      </w:pPr>
      <w:r>
        <w:t>T</w:t>
      </w:r>
      <w:r w:rsidR="00170AA2" w:rsidRPr="009457B1">
        <w:t xml:space="preserve">o provide </w:t>
      </w:r>
      <w:r w:rsidR="001063B0" w:rsidRPr="009457B1">
        <w:t xml:space="preserve">advice </w:t>
      </w:r>
      <w:r w:rsidR="00170AA2" w:rsidRPr="009457B1">
        <w:t>o</w:t>
      </w:r>
      <w:r w:rsidR="00E53F70" w:rsidRPr="009457B1">
        <w:t>n</w:t>
      </w:r>
      <w:r w:rsidR="00170AA2" w:rsidRPr="009457B1">
        <w:t xml:space="preserve"> prognosis where appropriate</w:t>
      </w:r>
    </w:p>
    <w:p w14:paraId="029EBDCF" w14:textId="5D691A41" w:rsidR="00D17894" w:rsidRPr="009457B1" w:rsidRDefault="001265D5" w:rsidP="006E3001">
      <w:pPr>
        <w:pStyle w:val="Bullet"/>
      </w:pPr>
      <w:r>
        <w:t>T</w:t>
      </w:r>
      <w:r w:rsidR="00EA785A" w:rsidRPr="009457B1">
        <w:t xml:space="preserve">o </w:t>
      </w:r>
      <w:r w:rsidR="00170AA2" w:rsidRPr="009457B1">
        <w:t>advise whether or not the claimant meets criteria for having</w:t>
      </w:r>
      <w:r w:rsidR="00D17894" w:rsidRPr="009457B1">
        <w:t xml:space="preserve"> LCWRA</w:t>
      </w:r>
    </w:p>
    <w:p w14:paraId="50895E27" w14:textId="76E5F2B3" w:rsidR="00D17894" w:rsidRPr="009457B1" w:rsidRDefault="001265D5" w:rsidP="006E3001">
      <w:pPr>
        <w:pStyle w:val="Bullet"/>
      </w:pPr>
      <w:r>
        <w:t>T</w:t>
      </w:r>
      <w:r w:rsidR="00D17894" w:rsidRPr="009457B1">
        <w:t>o advise w</w:t>
      </w:r>
      <w:r w:rsidR="009227C2" w:rsidRPr="009457B1">
        <w:t>h</w:t>
      </w:r>
      <w:r w:rsidR="00D17894" w:rsidRPr="009457B1">
        <w:t xml:space="preserve">ether the claimant fulfils the criteria </w:t>
      </w:r>
      <w:r w:rsidR="00EA785A" w:rsidRPr="009457B1">
        <w:t xml:space="preserve">for </w:t>
      </w:r>
      <w:r w:rsidR="00D17894" w:rsidRPr="009457B1">
        <w:t>treat as LCW</w:t>
      </w:r>
    </w:p>
    <w:p w14:paraId="2670CD86" w14:textId="76D2525F" w:rsidR="00D17894" w:rsidRPr="009457B1" w:rsidRDefault="001265D5" w:rsidP="00770766">
      <w:pPr>
        <w:pStyle w:val="Bullet"/>
      </w:pPr>
      <w:r>
        <w:t>T</w:t>
      </w:r>
      <w:r w:rsidR="00C83ED9" w:rsidRPr="009457B1">
        <w:t xml:space="preserve">o provide justification for </w:t>
      </w:r>
      <w:r w:rsidR="009227C2" w:rsidRPr="009457B1">
        <w:t xml:space="preserve">their </w:t>
      </w:r>
      <w:r w:rsidR="00C83ED9" w:rsidRPr="009457B1">
        <w:t>advice</w:t>
      </w:r>
    </w:p>
    <w:p w14:paraId="20061A90" w14:textId="1A5376B2" w:rsidR="00EA785A" w:rsidRDefault="00EA785A" w:rsidP="00EA785A">
      <w:r w:rsidRPr="00EA785A">
        <w:lastRenderedPageBreak/>
        <w:t>For most</w:t>
      </w:r>
      <w:r w:rsidR="00DE50A7">
        <w:t xml:space="preserve"> LCWRA </w:t>
      </w:r>
      <w:r w:rsidR="003E6F23" w:rsidRPr="00DE50A7">
        <w:t xml:space="preserve">categories </w:t>
      </w:r>
      <w:r w:rsidR="00DE50A7" w:rsidRPr="00DE50A7">
        <w:t xml:space="preserve">the justification of </w:t>
      </w:r>
      <w:r w:rsidR="00FB3489">
        <w:t>the HCPs</w:t>
      </w:r>
      <w:r w:rsidR="00FB3489" w:rsidRPr="00DE50A7">
        <w:t xml:space="preserve"> </w:t>
      </w:r>
      <w:r w:rsidR="00DE50A7" w:rsidRPr="00DE50A7">
        <w:t xml:space="preserve">advice will </w:t>
      </w:r>
      <w:r w:rsidR="00E53F70">
        <w:t xml:space="preserve">be </w:t>
      </w:r>
      <w:r w:rsidR="00DE50A7" w:rsidRPr="00DE50A7">
        <w:t>include</w:t>
      </w:r>
      <w:r w:rsidR="00E53F70">
        <w:t>d</w:t>
      </w:r>
      <w:r w:rsidR="00DE50A7" w:rsidRPr="00DE50A7">
        <w:t xml:space="preserve"> within the justification summary but for </w:t>
      </w:r>
      <w:r w:rsidR="003E6F23" w:rsidRPr="00DE50A7">
        <w:t xml:space="preserve">Special Rules </w:t>
      </w:r>
      <w:r w:rsidR="003E6F23">
        <w:t>for</w:t>
      </w:r>
      <w:r w:rsidR="00DE50A7" w:rsidRPr="00DE50A7">
        <w:t xml:space="preserve"> </w:t>
      </w:r>
      <w:r w:rsidR="003E6F23" w:rsidRPr="00DE50A7">
        <w:t xml:space="preserve">End </w:t>
      </w:r>
      <w:r w:rsidR="00DE50A7" w:rsidRPr="00DE50A7">
        <w:t xml:space="preserve">of </w:t>
      </w:r>
      <w:r w:rsidR="003E6F23" w:rsidRPr="00DE50A7">
        <w:t>Life</w:t>
      </w:r>
      <w:r w:rsidR="00DE50A7" w:rsidRPr="00DE50A7">
        <w:t xml:space="preserve">, </w:t>
      </w:r>
      <w:r w:rsidR="003E6F23" w:rsidRPr="00DE50A7">
        <w:t>Pregnancy Risk</w:t>
      </w:r>
      <w:r w:rsidR="00DE50A7" w:rsidRPr="00DE50A7">
        <w:t xml:space="preserve">, </w:t>
      </w:r>
      <w:r w:rsidR="003177C7">
        <w:t>Substantial Risk</w:t>
      </w:r>
      <w:r w:rsidR="00DE50A7" w:rsidRPr="00DE50A7">
        <w:t xml:space="preserve">, </w:t>
      </w:r>
      <w:r w:rsidR="00303FC0" w:rsidRPr="00DE50A7">
        <w:t>Chemotherapy</w:t>
      </w:r>
      <w:r w:rsidR="00303FC0">
        <w:t>/</w:t>
      </w:r>
      <w:r w:rsidR="00303FC0" w:rsidRPr="0041138B">
        <w:t xml:space="preserve">Radiotherapy </w:t>
      </w:r>
      <w:r w:rsidR="0041138B" w:rsidRPr="0041138B">
        <w:t xml:space="preserve">and </w:t>
      </w:r>
      <w:r w:rsidR="00303FC0" w:rsidRPr="0041138B">
        <w:t>Eating</w:t>
      </w:r>
      <w:r w:rsidR="00303FC0">
        <w:t>/</w:t>
      </w:r>
      <w:r w:rsidR="00303FC0" w:rsidRPr="0041138B">
        <w:t>Drinking</w:t>
      </w:r>
      <w:r w:rsidR="0041138B" w:rsidRPr="0041138B">
        <w:t>,</w:t>
      </w:r>
      <w:r w:rsidR="00C54689">
        <w:t xml:space="preserve"> </w:t>
      </w:r>
      <w:r w:rsidR="00303FC0" w:rsidRPr="00C54689">
        <w:t>the</w:t>
      </w:r>
      <w:r w:rsidR="00C54689" w:rsidRPr="00C54689">
        <w:t xml:space="preserve"> justification must be </w:t>
      </w:r>
      <w:r w:rsidR="00AF7A78" w:rsidRPr="00AF7A78">
        <w:t>documented in the design</w:t>
      </w:r>
      <w:r w:rsidR="00223069">
        <w:t>at</w:t>
      </w:r>
      <w:r w:rsidR="00AF7A78" w:rsidRPr="00AF7A78">
        <w:t>ed section of the</w:t>
      </w:r>
      <w:r w:rsidR="00AF7A78">
        <w:t xml:space="preserve"> ESA85/UC85 </w:t>
      </w:r>
      <w:r w:rsidR="00E10909">
        <w:t>report</w:t>
      </w:r>
      <w:r w:rsidR="00707A8C" w:rsidRPr="00707A8C">
        <w:t>. In these cases,</w:t>
      </w:r>
      <w:r w:rsidR="00707A8C">
        <w:t xml:space="preserve"> LiMA </w:t>
      </w:r>
      <w:r w:rsidR="00707A8C" w:rsidRPr="00707A8C">
        <w:t>will automatically generate an ESA</w:t>
      </w:r>
      <w:r w:rsidR="00707A8C">
        <w:t xml:space="preserve">85A or </w:t>
      </w:r>
      <w:r w:rsidR="00E10909">
        <w:t xml:space="preserve">UC85A </w:t>
      </w:r>
      <w:r w:rsidR="00E10909" w:rsidRPr="00E10909">
        <w:t>form, however, this must be completed separately for clerical reports. The choice of the most appropriate</w:t>
      </w:r>
      <w:r w:rsidR="00E10909">
        <w:t xml:space="preserve"> </w:t>
      </w:r>
      <w:r w:rsidR="00556E33">
        <w:t>descriptor</w:t>
      </w:r>
      <w:r w:rsidR="00E10909" w:rsidRPr="00E10909">
        <w:t xml:space="preserve"> in the functional category areas will depend upon</w:t>
      </w:r>
      <w:r w:rsidR="00E10909">
        <w:t>:</w:t>
      </w:r>
    </w:p>
    <w:p w14:paraId="426F2C25" w14:textId="77777777" w:rsidR="00C1144D" w:rsidRDefault="00C1144D" w:rsidP="00EA785A"/>
    <w:p w14:paraId="787E577B" w14:textId="173C99B9" w:rsidR="00D85191" w:rsidRDefault="00C1144D" w:rsidP="00827D1A">
      <w:pPr>
        <w:pStyle w:val="Bullet"/>
        <w:numPr>
          <w:ilvl w:val="0"/>
          <w:numId w:val="0"/>
        </w:numPr>
        <w:ind w:left="227" w:hanging="227"/>
      </w:pPr>
      <w:r w:rsidRPr="00C1144D">
        <w:t xml:space="preserve">Consideration of all </w:t>
      </w:r>
      <w:r w:rsidR="00223069">
        <w:t xml:space="preserve">the </w:t>
      </w:r>
      <w:r w:rsidRPr="00C1144D">
        <w:t>medical evidence</w:t>
      </w:r>
      <w:r w:rsidR="00827D1A">
        <w:t>:</w:t>
      </w:r>
    </w:p>
    <w:p w14:paraId="75CFDB42" w14:textId="54E47485" w:rsidR="00D85191" w:rsidRDefault="00B71332" w:rsidP="00827D1A">
      <w:pPr>
        <w:pStyle w:val="Bullet"/>
      </w:pPr>
      <w:r w:rsidRPr="00B71332">
        <w:t>The interview with the claimant</w:t>
      </w:r>
    </w:p>
    <w:p w14:paraId="1101614E" w14:textId="5B570841" w:rsidR="00D85191" w:rsidRDefault="00B71332" w:rsidP="00827D1A">
      <w:pPr>
        <w:pStyle w:val="Bullet"/>
      </w:pPr>
      <w:r w:rsidRPr="00B71332">
        <w:t>The clinical examination</w:t>
      </w:r>
      <w:r>
        <w:t>/</w:t>
      </w:r>
      <w:r w:rsidRPr="00B71332">
        <w:t>observation</w:t>
      </w:r>
      <w:r w:rsidR="00223069">
        <w:t>s</w:t>
      </w:r>
      <w:r>
        <w:t xml:space="preserve"> (</w:t>
      </w:r>
      <w:r w:rsidRPr="00B71332">
        <w:t>as applicable</w:t>
      </w:r>
      <w:r>
        <w:t>)</w:t>
      </w:r>
    </w:p>
    <w:p w14:paraId="2A760A73" w14:textId="5D80CA9A" w:rsidR="00B71332" w:rsidRDefault="00FB3489" w:rsidP="00770766">
      <w:pPr>
        <w:pStyle w:val="Bullet"/>
      </w:pPr>
      <w:r>
        <w:t>The HCPs</w:t>
      </w:r>
      <w:r w:rsidRPr="00D52B76">
        <w:t xml:space="preserve"> </w:t>
      </w:r>
      <w:r w:rsidR="00D52B76" w:rsidRPr="00D52B76">
        <w:t xml:space="preserve">clinical knowledge of the likely </w:t>
      </w:r>
      <w:r w:rsidR="00282FFA" w:rsidRPr="00D52B76">
        <w:t>effects</w:t>
      </w:r>
      <w:r w:rsidR="00D52B76" w:rsidRPr="00D52B76">
        <w:t xml:space="preserve"> of the condition. For conditions that are rare </w:t>
      </w:r>
      <w:r w:rsidR="00D52B76">
        <w:t xml:space="preserve">or </w:t>
      </w:r>
      <w:r w:rsidR="00D52B76" w:rsidRPr="00D52B76">
        <w:t xml:space="preserve">with which </w:t>
      </w:r>
      <w:r>
        <w:t xml:space="preserve">they </w:t>
      </w:r>
      <w:r w:rsidR="00624DE2">
        <w:t>a</w:t>
      </w:r>
      <w:r w:rsidR="00D52B76" w:rsidRPr="00D52B76">
        <w:t>re unfamiliar</w:t>
      </w:r>
      <w:r w:rsidR="00624DE2">
        <w:t>,</w:t>
      </w:r>
      <w:r w:rsidR="008D4312">
        <w:t xml:space="preserve"> Suppliers can provide access</w:t>
      </w:r>
      <w:r w:rsidR="00976DCB">
        <w:t xml:space="preserve"> or guidance</w:t>
      </w:r>
      <w:r w:rsidR="008D4312">
        <w:t xml:space="preserve"> to appropriate clinical materials. </w:t>
      </w:r>
      <w:r w:rsidR="00CB6DA2" w:rsidRPr="00CB6DA2">
        <w:t xml:space="preserve">. It is also very important that </w:t>
      </w:r>
      <w:r w:rsidR="00BD11F2">
        <w:t>the HCP</w:t>
      </w:r>
      <w:r w:rsidR="00BD11F2" w:rsidRPr="00CB6DA2">
        <w:t xml:space="preserve"> </w:t>
      </w:r>
      <w:r w:rsidR="00CB6DA2" w:rsidRPr="00CB6DA2">
        <w:t>gather</w:t>
      </w:r>
      <w:r w:rsidR="00BD11F2">
        <w:t>s</w:t>
      </w:r>
      <w:r w:rsidR="00CB6DA2" w:rsidRPr="00CB6DA2">
        <w:t xml:space="preserve"> sufficient information in the history, typical day and clinical examination to allow </w:t>
      </w:r>
      <w:r w:rsidR="00BD11F2">
        <w:t>them</w:t>
      </w:r>
      <w:r w:rsidR="00BD11F2" w:rsidRPr="00CB6DA2">
        <w:t xml:space="preserve"> </w:t>
      </w:r>
      <w:r w:rsidR="00CB6DA2" w:rsidRPr="00CB6DA2">
        <w:t>to provide robust advice to the Decision Maker.</w:t>
      </w:r>
    </w:p>
    <w:p w14:paraId="790961D3" w14:textId="77777777" w:rsidR="00CB6DA2" w:rsidRDefault="00CB6DA2" w:rsidP="00CB6DA2">
      <w:pPr>
        <w:pStyle w:val="ListParagraph"/>
      </w:pPr>
    </w:p>
    <w:p w14:paraId="6F5A5F5D" w14:textId="64387959" w:rsidR="00CB6DA2" w:rsidRDefault="00CB6DA2" w:rsidP="00CB6DA2">
      <w:r w:rsidRPr="00CB6DA2">
        <w:t>For each of the mental function</w:t>
      </w:r>
      <w:r w:rsidR="002E6B72" w:rsidRPr="002E6B72">
        <w:t xml:space="preserve">, physical and sensory activity areas </w:t>
      </w:r>
      <w:r w:rsidR="00BD11F2">
        <w:t>the HCP</w:t>
      </w:r>
      <w:r w:rsidR="00BD11F2" w:rsidRPr="002E6B72">
        <w:t xml:space="preserve"> </w:t>
      </w:r>
      <w:r w:rsidR="002E6B72" w:rsidRPr="002E6B72">
        <w:t xml:space="preserve">must choose only one descriptor, and that should be the descriptor that reflects the </w:t>
      </w:r>
      <w:r w:rsidR="007832E0" w:rsidRPr="002E6B72">
        <w:t>claimant’s</w:t>
      </w:r>
      <w:r w:rsidR="002E6B72" w:rsidRPr="002E6B72">
        <w:t xml:space="preserve"> level of functioning most of the time, tak</w:t>
      </w:r>
      <w:r w:rsidR="005B0E5C">
        <w:t>ing</w:t>
      </w:r>
      <w:r w:rsidR="002E6B72" w:rsidRPr="002E6B72">
        <w:t xml:space="preserve"> into account such factors as pain, stiffness</w:t>
      </w:r>
      <w:r w:rsidR="0051778B" w:rsidRPr="0051778B">
        <w:t xml:space="preserve">, fatigue, response to treatment and </w:t>
      </w:r>
      <w:r w:rsidR="0051778B">
        <w:t>variabilit</w:t>
      </w:r>
      <w:r w:rsidR="00223069">
        <w:t>y</w:t>
      </w:r>
      <w:r w:rsidR="0051778B">
        <w:t xml:space="preserve"> </w:t>
      </w:r>
      <w:r w:rsidR="0051778B" w:rsidRPr="0051778B">
        <w:t>of symptoms.</w:t>
      </w:r>
    </w:p>
    <w:p w14:paraId="55B38965" w14:textId="3AB444F1" w:rsidR="00B53290" w:rsidRDefault="00B53290" w:rsidP="00CB6DA2">
      <w:r w:rsidRPr="00B53290">
        <w:t xml:space="preserve">This ensures that </w:t>
      </w:r>
      <w:r w:rsidR="00BD11F2">
        <w:t>their</w:t>
      </w:r>
      <w:r w:rsidR="00BD11F2" w:rsidRPr="00B53290">
        <w:t xml:space="preserve"> </w:t>
      </w:r>
      <w:r w:rsidRPr="00B53290">
        <w:t>opinion is not just a</w:t>
      </w:r>
      <w:r>
        <w:t xml:space="preserve"> “</w:t>
      </w:r>
      <w:r w:rsidRPr="00B53290">
        <w:t>snapshot</w:t>
      </w:r>
      <w:r>
        <w:t xml:space="preserve">” </w:t>
      </w:r>
      <w:r w:rsidRPr="00B53290">
        <w:t xml:space="preserve">of the claimant on the day of assessment </w:t>
      </w:r>
      <w:r w:rsidR="00CF5F27">
        <w:t>but</w:t>
      </w:r>
      <w:r w:rsidRPr="00B53290">
        <w:t xml:space="preserve"> reflects their functional ability</w:t>
      </w:r>
      <w:r w:rsidR="00CF5F27" w:rsidRPr="00CF5F27">
        <w:t xml:space="preserve"> </w:t>
      </w:r>
      <w:r w:rsidR="00CF5F27">
        <w:t>over</w:t>
      </w:r>
      <w:r w:rsidR="00CF5F27" w:rsidRPr="00CF5F27">
        <w:t xml:space="preserve"> a period of time</w:t>
      </w:r>
      <w:r w:rsidR="00CF5F27">
        <w:t>.</w:t>
      </w:r>
    </w:p>
    <w:p w14:paraId="3CC963F6" w14:textId="77777777" w:rsidR="00EE1C12" w:rsidRDefault="00EE1C12" w:rsidP="00CB6DA2"/>
    <w:p w14:paraId="21C081B9" w14:textId="3B7B7E4B" w:rsidR="00EE1C12" w:rsidRDefault="00EE1C12" w:rsidP="00CB6DA2">
      <w:r w:rsidRPr="00EE1C12">
        <w:t>This aspect is dealt with in more detail later.</w:t>
      </w:r>
    </w:p>
    <w:p w14:paraId="7FAAC92C" w14:textId="73F3414E" w:rsidR="00EE1C12" w:rsidRDefault="00EE1C12" w:rsidP="00FF0ED9">
      <w:pPr>
        <w:pStyle w:val="Bullet"/>
      </w:pPr>
      <w:r w:rsidRPr="00EE1C12">
        <w:t>In certain functional areas, the descriptors do not</w:t>
      </w:r>
      <w:r w:rsidR="00E721C9" w:rsidRPr="00E721C9">
        <w:t xml:space="preserve"> con</w:t>
      </w:r>
      <w:r w:rsidR="00E721C9">
        <w:t xml:space="preserve">form to </w:t>
      </w:r>
      <w:r w:rsidR="00E721C9" w:rsidRPr="00E721C9">
        <w:t>a simple hierarch</w:t>
      </w:r>
      <w:r w:rsidR="00B520E6">
        <w:t>ic</w:t>
      </w:r>
      <w:r w:rsidR="00E721C9" w:rsidRPr="00E721C9">
        <w:t>al progression. In these areas the descriptor chosen should be that which most accurately reflects the highest level of disability experienced by the claimant. For example, in the functional area of mobilising the claimant may have mobility restrict</w:t>
      </w:r>
      <w:r w:rsidR="00AA52CC">
        <w:t xml:space="preserve">ed to </w:t>
      </w:r>
      <w:r w:rsidR="00AA52CC" w:rsidRPr="00AA52CC">
        <w:t xml:space="preserve">200 metres </w:t>
      </w:r>
      <w:r w:rsidR="007B16E4">
        <w:t>but</w:t>
      </w:r>
      <w:r w:rsidR="00AA52CC" w:rsidRPr="00AA52CC">
        <w:t xml:space="preserve"> would also be unable to mount </w:t>
      </w:r>
      <w:r w:rsidR="007B16E4">
        <w:t>or</w:t>
      </w:r>
      <w:r w:rsidR="00AA52CC" w:rsidRPr="00AA52CC">
        <w:t xml:space="preserve"> descend 2 steps. In this case the latter should be selected, as it is the </w:t>
      </w:r>
      <w:r w:rsidR="00AA52CC">
        <w:t>“</w:t>
      </w:r>
      <w:r w:rsidR="00AA52CC" w:rsidRPr="00AA52CC">
        <w:t>higher</w:t>
      </w:r>
      <w:r w:rsidR="00AA52CC">
        <w:t>”</w:t>
      </w:r>
      <w:r w:rsidR="00AA52CC" w:rsidRPr="00AA52CC">
        <w:t xml:space="preserve"> descriptor.</w:t>
      </w:r>
    </w:p>
    <w:p w14:paraId="05E418C4" w14:textId="342507BA" w:rsidR="009D5DA4" w:rsidRPr="005F0640" w:rsidRDefault="00AD1AD0" w:rsidP="00FF0ED9">
      <w:pPr>
        <w:pStyle w:val="Bullet"/>
      </w:pPr>
      <w:r>
        <w:t>If</w:t>
      </w:r>
      <w:r w:rsidR="009D5DA4" w:rsidRPr="009D5DA4">
        <w:t xml:space="preserve"> </w:t>
      </w:r>
      <w:r w:rsidR="00BD11F2">
        <w:t>the HCP</w:t>
      </w:r>
      <w:r w:rsidR="00BD11F2" w:rsidRPr="009D5DA4">
        <w:t xml:space="preserve"> </w:t>
      </w:r>
      <w:r w:rsidR="009D5DA4" w:rsidRPr="009D5DA4">
        <w:t xml:space="preserve">opinion </w:t>
      </w:r>
      <w:r>
        <w:t xml:space="preserve">on </w:t>
      </w:r>
      <w:r w:rsidR="009D5DA4" w:rsidRPr="009D5DA4">
        <w:t>level o</w:t>
      </w:r>
      <w:r>
        <w:t>f</w:t>
      </w:r>
      <w:r w:rsidR="009D5DA4" w:rsidRPr="009D5DA4">
        <w:t xml:space="preserve"> function in any area differs from that of the claimant</w:t>
      </w:r>
      <w:r>
        <w:t>’</w:t>
      </w:r>
      <w:r w:rsidR="009D5DA4" w:rsidRPr="009D5DA4">
        <w:t xml:space="preserve">s, </w:t>
      </w:r>
      <w:r w:rsidR="00BD11F2">
        <w:t>they</w:t>
      </w:r>
      <w:r w:rsidR="00BD11F2" w:rsidRPr="009D5DA4">
        <w:t xml:space="preserve"> </w:t>
      </w:r>
      <w:r w:rsidR="009D5DA4" w:rsidRPr="009D5DA4">
        <w:t xml:space="preserve">must provide </w:t>
      </w:r>
      <w:r>
        <w:t>full</w:t>
      </w:r>
      <w:r w:rsidR="009D5DA4" w:rsidRPr="009D5DA4">
        <w:t xml:space="preserve"> justification for </w:t>
      </w:r>
      <w:r w:rsidR="00BD11F2">
        <w:t>their</w:t>
      </w:r>
      <w:r w:rsidR="00BD11F2" w:rsidRPr="009D5DA4">
        <w:t xml:space="preserve"> </w:t>
      </w:r>
      <w:r w:rsidR="009D5DA4" w:rsidRPr="009D5DA4">
        <w:t>opinion</w:t>
      </w:r>
      <w:r w:rsidR="00265A3C" w:rsidRPr="00265A3C">
        <w:t xml:space="preserve">. </w:t>
      </w:r>
      <w:r w:rsidR="00BD11F2">
        <w:t>They</w:t>
      </w:r>
      <w:r w:rsidR="00BD11F2" w:rsidRPr="00265A3C">
        <w:t xml:space="preserve"> </w:t>
      </w:r>
      <w:r w:rsidR="00265A3C" w:rsidRPr="00265A3C">
        <w:t xml:space="preserve">must comprehensively justify </w:t>
      </w:r>
      <w:r>
        <w:t>and</w:t>
      </w:r>
      <w:r w:rsidR="00265A3C" w:rsidRPr="00265A3C">
        <w:t xml:space="preserve"> support </w:t>
      </w:r>
      <w:r w:rsidR="00BD11F2">
        <w:t>their</w:t>
      </w:r>
      <w:r w:rsidR="00BD11F2" w:rsidRPr="00265A3C">
        <w:t xml:space="preserve"> </w:t>
      </w:r>
      <w:r w:rsidR="00265A3C" w:rsidRPr="00265A3C">
        <w:t xml:space="preserve">choice of descriptor by giving examples from </w:t>
      </w:r>
      <w:r w:rsidR="00BD11F2">
        <w:t>the claimant’s</w:t>
      </w:r>
      <w:r w:rsidR="00BD11F2" w:rsidRPr="00265A3C">
        <w:t xml:space="preserve"> </w:t>
      </w:r>
      <w:r w:rsidR="00265A3C" w:rsidRPr="00265A3C">
        <w:t xml:space="preserve">clinical history, activities of daily living, observation of the claimant, </w:t>
      </w:r>
      <w:r w:rsidR="00265A3C">
        <w:t>and</w:t>
      </w:r>
      <w:r w:rsidR="00265A3C" w:rsidRPr="00265A3C">
        <w:t xml:space="preserve"> clinical examination</w:t>
      </w:r>
      <w:r w:rsidR="00917320">
        <w:t>.</w:t>
      </w:r>
      <w:r w:rsidR="00265A3C" w:rsidRPr="00265A3C">
        <w:t xml:space="preserve"> </w:t>
      </w:r>
      <w:r w:rsidR="00BD11F2">
        <w:t>Their</w:t>
      </w:r>
      <w:r w:rsidR="00BD11F2" w:rsidRPr="00265A3C">
        <w:t xml:space="preserve"> </w:t>
      </w:r>
      <w:r w:rsidR="00265A3C" w:rsidRPr="00265A3C">
        <w:t xml:space="preserve">evidence must provide sufficient factual information to lead the </w:t>
      </w:r>
      <w:r w:rsidRPr="00265A3C">
        <w:t xml:space="preserve">Decision Maker </w:t>
      </w:r>
      <w:r w:rsidR="00265A3C" w:rsidRPr="00265A3C">
        <w:t xml:space="preserve">to understand and accept </w:t>
      </w:r>
      <w:r w:rsidR="00BD11F2">
        <w:t>the HCP</w:t>
      </w:r>
      <w:r w:rsidR="00BD11F2" w:rsidRPr="00265A3C">
        <w:t xml:space="preserve"> </w:t>
      </w:r>
      <w:r w:rsidR="00265A3C" w:rsidRPr="00265A3C">
        <w:t xml:space="preserve">choice. It is insufficient to simply reiterate the wording of the descriptor </w:t>
      </w:r>
      <w:r w:rsidR="00265A3C">
        <w:t>as</w:t>
      </w:r>
      <w:r w:rsidR="00265A3C" w:rsidRPr="00265A3C">
        <w:t xml:space="preserve"> justification.</w:t>
      </w:r>
    </w:p>
    <w:p w14:paraId="1FA55477" w14:textId="1D77A662" w:rsidR="00864574" w:rsidRDefault="00F95F14" w:rsidP="00FF0ED9">
      <w:pPr>
        <w:pStyle w:val="Bullet"/>
      </w:pPr>
      <w:r w:rsidRPr="00F95F14">
        <w:t xml:space="preserve">All the evidence provided in the functional category </w:t>
      </w:r>
      <w:r w:rsidR="00290AB8">
        <w:t>should</w:t>
      </w:r>
      <w:r w:rsidRPr="00F95F14">
        <w:t xml:space="preserve"> give support to the particular descriptor,</w:t>
      </w:r>
      <w:r>
        <w:t xml:space="preserve"> e.g. </w:t>
      </w:r>
      <w:r w:rsidRPr="00F95F14">
        <w:t>It would be illogical</w:t>
      </w:r>
      <w:r w:rsidR="00C8124A" w:rsidRPr="00C8124A">
        <w:t xml:space="preserve"> to describe how, in a typical day, the claimant sits through long films at the cinema under the category</w:t>
      </w:r>
      <w:r w:rsidR="00290AB8">
        <w:t xml:space="preserve"> </w:t>
      </w:r>
      <w:r w:rsidR="00005E2B">
        <w:t>“</w:t>
      </w:r>
      <w:r w:rsidR="00290AB8" w:rsidRPr="00C8124A">
        <w:t xml:space="preserve">Manual </w:t>
      </w:r>
      <w:r w:rsidR="00C8124A">
        <w:t>Dexterit</w:t>
      </w:r>
      <w:r w:rsidR="00290AB8">
        <w:t>y”.</w:t>
      </w:r>
    </w:p>
    <w:p w14:paraId="464EE312" w14:textId="299EE6EF" w:rsidR="00290AB8" w:rsidRDefault="00283D25" w:rsidP="00FF0ED9">
      <w:pPr>
        <w:pStyle w:val="Bullet"/>
      </w:pPr>
      <w:r w:rsidRPr="00283D25">
        <w:t xml:space="preserve">It is equally illogical to provide examination findings </w:t>
      </w:r>
      <w:r>
        <w:t xml:space="preserve">of a knee under “Reaching”, or neck and shoulder findings </w:t>
      </w:r>
      <w:r w:rsidR="008774C6">
        <w:t>under “</w:t>
      </w:r>
      <w:r w:rsidR="008242EE">
        <w:t>Standing/</w:t>
      </w:r>
      <w:r w:rsidR="003850F9">
        <w:t>Sitting</w:t>
      </w:r>
      <w:r w:rsidR="008430EC">
        <w:t>.</w:t>
      </w:r>
      <w:r w:rsidR="003850F9">
        <w:t>”</w:t>
      </w:r>
    </w:p>
    <w:p w14:paraId="6FADEF9D" w14:textId="4FF353AB" w:rsidR="003850F9" w:rsidRDefault="00164E14" w:rsidP="00FF0ED9">
      <w:pPr>
        <w:pStyle w:val="Bullet"/>
      </w:pPr>
      <w:r>
        <w:lastRenderedPageBreak/>
        <w:t xml:space="preserve">Any conflicting evidence </w:t>
      </w:r>
      <w:r w:rsidR="00503EBB">
        <w:t>in the report must be fully addressed. For example,</w:t>
      </w:r>
      <w:r w:rsidR="00D2030D">
        <w:t xml:space="preserve"> </w:t>
      </w:r>
      <w:r w:rsidR="00252B95">
        <w:t xml:space="preserve">the HCP </w:t>
      </w:r>
      <w:r w:rsidR="00D2030D">
        <w:t xml:space="preserve">may consider that a claimant has no problem going out </w:t>
      </w:r>
      <w:r w:rsidR="00365636">
        <w:t xml:space="preserve">unaccompanied. </w:t>
      </w:r>
      <w:r w:rsidR="00252B95">
        <w:t xml:space="preserve">The </w:t>
      </w:r>
      <w:r w:rsidR="001A11F0">
        <w:t>HCP may</w:t>
      </w:r>
      <w:r w:rsidR="00365636">
        <w:t xml:space="preserve"> use information from </w:t>
      </w:r>
      <w:r w:rsidR="00B50013">
        <w:t>the typical day such as goes to the post office and bank alone</w:t>
      </w:r>
      <w:r w:rsidR="00902C1E">
        <w:t>, takes a bus to visit mother alone and use evi</w:t>
      </w:r>
      <w:r w:rsidR="000F6FF3">
        <w:t xml:space="preserve">dence from the mental state examination </w:t>
      </w:r>
      <w:r w:rsidR="00F348DE">
        <w:t xml:space="preserve">to back up </w:t>
      </w:r>
      <w:r w:rsidR="00252B95">
        <w:t xml:space="preserve">their </w:t>
      </w:r>
      <w:r w:rsidR="00F348DE">
        <w:t>justification. However, if within the typical day</w:t>
      </w:r>
      <w:r w:rsidR="005C0987">
        <w:t xml:space="preserve"> a claimant has indicated they must be accompanied </w:t>
      </w:r>
      <w:r w:rsidR="00B95FC5">
        <w:t>to go to the supermarket due to anxiety, this information cannot simply be ignored.</w:t>
      </w:r>
    </w:p>
    <w:p w14:paraId="0941A662" w14:textId="6425D6B6" w:rsidR="000A41C5" w:rsidRDefault="00252B95" w:rsidP="00FF0ED9">
      <w:pPr>
        <w:pStyle w:val="Bullet"/>
      </w:pPr>
      <w:r>
        <w:t xml:space="preserve">The HCP </w:t>
      </w:r>
      <w:r w:rsidR="00C45B1B">
        <w:t>must address this statement</w:t>
      </w:r>
      <w:r w:rsidR="003C02E3">
        <w:t xml:space="preserve"> </w:t>
      </w:r>
      <w:r w:rsidR="008B3EF3">
        <w:t>and justify</w:t>
      </w:r>
      <w:r w:rsidR="003C02E3">
        <w:t xml:space="preserve"> why </w:t>
      </w:r>
      <w:r>
        <w:t xml:space="preserve">they </w:t>
      </w:r>
      <w:r w:rsidR="003C02E3">
        <w:t xml:space="preserve">feel that despite this statement, </w:t>
      </w:r>
      <w:r>
        <w:t xml:space="preserve">their </w:t>
      </w:r>
      <w:r w:rsidR="003C02E3">
        <w:t>opi</w:t>
      </w:r>
      <w:r w:rsidR="00F919F2">
        <w:t>nion is that the claim</w:t>
      </w:r>
      <w:r w:rsidR="002F3D16">
        <w:t>ant would not have substantial difficulty getting to places unaccompanied</w:t>
      </w:r>
      <w:r w:rsidR="008B3EF3">
        <w:t>.</w:t>
      </w:r>
    </w:p>
    <w:p w14:paraId="5E1DF52C" w14:textId="7CA8946C" w:rsidR="00774BEB" w:rsidRDefault="00774BEB" w:rsidP="00FF0ED9">
      <w:pPr>
        <w:pStyle w:val="Bullet"/>
      </w:pPr>
      <w:r>
        <w:t>It is also imperative to address all the information obtained during the assessment and in the</w:t>
      </w:r>
      <w:r w:rsidR="00830C1E">
        <w:t xml:space="preserve"> </w:t>
      </w:r>
      <w:r w:rsidR="00D10353">
        <w:t>q</w:t>
      </w:r>
      <w:r w:rsidR="00830C1E">
        <w:t xml:space="preserve">uestionnaire </w:t>
      </w:r>
      <w:r w:rsidR="00816D4E">
        <w:t xml:space="preserve">. For example, if the claimant has indicated </w:t>
      </w:r>
      <w:r w:rsidR="0069696B">
        <w:t xml:space="preserve">in their form that they </w:t>
      </w:r>
      <w:r w:rsidR="007B3268">
        <w:t>“black</w:t>
      </w:r>
      <w:r w:rsidR="0069696B">
        <w:t xml:space="preserve"> out at times” </w:t>
      </w:r>
      <w:r w:rsidR="001D3577">
        <w:t xml:space="preserve">but ticked no problems in the consciousness section of the </w:t>
      </w:r>
      <w:r w:rsidR="00D10353">
        <w:t>q</w:t>
      </w:r>
      <w:r w:rsidR="00830C1E">
        <w:t>uestionnaire</w:t>
      </w:r>
      <w:r w:rsidR="00FC38A1">
        <w:t>, this must be fully addressed and justifi</w:t>
      </w:r>
      <w:r w:rsidR="00E61AE0">
        <w:t>ed by the HCP.</w:t>
      </w:r>
    </w:p>
    <w:p w14:paraId="3B715BA2" w14:textId="6E4C580C" w:rsidR="00E61AE0" w:rsidRDefault="00E61AE0" w:rsidP="00FF0ED9">
      <w:pPr>
        <w:pStyle w:val="Bullet"/>
      </w:pPr>
      <w:r>
        <w:t>It is inappropriate to simply “agree” with the op</w:t>
      </w:r>
      <w:r w:rsidR="007B3268">
        <w:t xml:space="preserve">inion of the claimant in the consciousness section </w:t>
      </w:r>
      <w:r w:rsidR="00654A51">
        <w:t>when they have provided information elsewhere that may impact on this</w:t>
      </w:r>
      <w:r w:rsidR="00377947">
        <w:t>.</w:t>
      </w:r>
    </w:p>
    <w:p w14:paraId="45A2AEAA" w14:textId="6A52FF7F" w:rsidR="004C1F02" w:rsidRDefault="00E104B5" w:rsidP="00FF0ED9">
      <w:pPr>
        <w:pStyle w:val="Bullet"/>
      </w:pPr>
      <w:r>
        <w:t xml:space="preserve">If the claimant has indicated, variable or inconsistent levels of </w:t>
      </w:r>
      <w:r w:rsidR="00707F29">
        <w:t xml:space="preserve">function in the </w:t>
      </w:r>
      <w:r w:rsidR="00D10353">
        <w:t>q</w:t>
      </w:r>
      <w:r w:rsidR="00830C1E">
        <w:t>uestionnaire</w:t>
      </w:r>
      <w:r w:rsidR="00707F29">
        <w:t xml:space="preserve">, </w:t>
      </w:r>
      <w:r w:rsidR="003146DC">
        <w:t xml:space="preserve">the HCP </w:t>
      </w:r>
      <w:r w:rsidR="00707F29">
        <w:t>should con</w:t>
      </w:r>
      <w:r w:rsidR="00F754AA">
        <w:t>sider that this indicates a problem and jus</w:t>
      </w:r>
      <w:r w:rsidR="004C1F02">
        <w:t xml:space="preserve">tify </w:t>
      </w:r>
      <w:r w:rsidR="003146DC">
        <w:t xml:space="preserve">their </w:t>
      </w:r>
      <w:r w:rsidR="004C1F02">
        <w:t>opinion appropriately.</w:t>
      </w:r>
    </w:p>
    <w:p w14:paraId="6340C887" w14:textId="720EB940" w:rsidR="00607714" w:rsidRDefault="00DC5FC2" w:rsidP="00FF0ED9">
      <w:pPr>
        <w:pStyle w:val="Bullet"/>
      </w:pPr>
      <w:r>
        <w:t xml:space="preserve">When the claimant has </w:t>
      </w:r>
      <w:r w:rsidR="00607714">
        <w:t>indicated</w:t>
      </w:r>
      <w:r>
        <w:t xml:space="preserve"> both that there is no problem</w:t>
      </w:r>
      <w:r w:rsidR="005322A5">
        <w:t xml:space="preserve"> and that there is an apparent problem in any one functional cat</w:t>
      </w:r>
      <w:r w:rsidR="00421F1D">
        <w:t xml:space="preserve">egory, </w:t>
      </w:r>
      <w:r w:rsidR="003146DC">
        <w:t xml:space="preserve">the HCP </w:t>
      </w:r>
      <w:r w:rsidR="00421F1D">
        <w:t>should assume</w:t>
      </w:r>
      <w:r w:rsidR="00176C74" w:rsidRPr="00176C74">
        <w:t xml:space="preserve"> </w:t>
      </w:r>
      <w:r w:rsidR="004667DA">
        <w:t xml:space="preserve">they are </w:t>
      </w:r>
      <w:r w:rsidR="00176C74">
        <w:t>indicating</w:t>
      </w:r>
      <w:r w:rsidR="00421F1D">
        <w:t xml:space="preserve"> </w:t>
      </w:r>
      <w:r w:rsidR="00176C74">
        <w:t xml:space="preserve">that </w:t>
      </w:r>
      <w:r w:rsidR="008102AC">
        <w:t>there is</w:t>
      </w:r>
      <w:r w:rsidR="00421F1D">
        <w:t xml:space="preserve"> functional res</w:t>
      </w:r>
      <w:r w:rsidR="00607714">
        <w:t xml:space="preserve">triction and justify appropriately. </w:t>
      </w:r>
    </w:p>
    <w:p w14:paraId="679783E9" w14:textId="680F3BBC" w:rsidR="0027031A" w:rsidRDefault="0027031A" w:rsidP="00FF0ED9">
      <w:pPr>
        <w:pStyle w:val="Bullet"/>
      </w:pPr>
      <w:r w:rsidRPr="00964BE7">
        <w:t>Func</w:t>
      </w:r>
      <w:r w:rsidR="00DF08E8" w:rsidRPr="00964BE7">
        <w:t xml:space="preserve">tional activity areas on the ESA85/UC85 are linked e.g., </w:t>
      </w:r>
      <w:r w:rsidR="001F5EF5" w:rsidRPr="00964BE7">
        <w:t>mobilising, standing and sitting. Clinical</w:t>
      </w:r>
      <w:r w:rsidR="00AD7802" w:rsidRPr="00964BE7">
        <w:t xml:space="preserve"> details can be cross-referred to other</w:t>
      </w:r>
      <w:r w:rsidR="00550A7E" w:rsidRPr="00964BE7">
        <w:t xml:space="preserve"> relevant linked groups</w:t>
      </w:r>
      <w:r w:rsidR="00550A7E">
        <w:t>.</w:t>
      </w:r>
    </w:p>
    <w:p w14:paraId="0B55CCA4" w14:textId="3987F835" w:rsidR="007854FC" w:rsidRDefault="003146DC" w:rsidP="00FF0ED9">
      <w:pPr>
        <w:pStyle w:val="Bullet"/>
      </w:pPr>
      <w:r>
        <w:t xml:space="preserve">The HCP should carefully consider </w:t>
      </w:r>
      <w:r w:rsidR="008B37E0">
        <w:t xml:space="preserve">cross-referencing </w:t>
      </w:r>
      <w:r>
        <w:t xml:space="preserve">their </w:t>
      </w:r>
      <w:r w:rsidR="00400D5A">
        <w:t>evidence from one functional activity area to another</w:t>
      </w:r>
      <w:r>
        <w:t>, ensuring</w:t>
      </w:r>
      <w:r w:rsidR="00400D5A">
        <w:t xml:space="preserve"> that the </w:t>
      </w:r>
      <w:r w:rsidR="001B7F76">
        <w:t>information is relevant to that particular</w:t>
      </w:r>
      <w:r w:rsidR="00830C1E">
        <w:t xml:space="preserve"> functional</w:t>
      </w:r>
      <w:r w:rsidR="001B7F76">
        <w:t xml:space="preserve"> </w:t>
      </w:r>
      <w:r w:rsidR="00830C1E">
        <w:t>activity</w:t>
      </w:r>
      <w:r w:rsidR="001B7F76">
        <w:t xml:space="preserve">. </w:t>
      </w:r>
      <w:r w:rsidR="0043077A">
        <w:t>Irrelevant cross-referenc</w:t>
      </w:r>
      <w:r w:rsidR="000C2739">
        <w:t>es</w:t>
      </w:r>
      <w:r w:rsidR="00E53FF0">
        <w:t xml:space="preserve"> </w:t>
      </w:r>
      <w:r w:rsidR="005517B2">
        <w:t>are</w:t>
      </w:r>
      <w:r w:rsidR="00E53FF0">
        <w:t xml:space="preserve"> misleading, </w:t>
      </w:r>
      <w:r w:rsidR="006F507B">
        <w:t>and devalue the entire report.</w:t>
      </w:r>
    </w:p>
    <w:p w14:paraId="1C19D2F0" w14:textId="23E53768" w:rsidR="006F507B" w:rsidRDefault="009D57E1" w:rsidP="00FF0ED9">
      <w:pPr>
        <w:pStyle w:val="Bullet"/>
      </w:pPr>
      <w:r>
        <w:t>The HCP should ensure that the</w:t>
      </w:r>
      <w:r w:rsidR="007E4A01">
        <w:t>ir documentation of</w:t>
      </w:r>
      <w:r w:rsidR="006F507B">
        <w:t xml:space="preserve"> evidence is </w:t>
      </w:r>
      <w:r w:rsidR="00C36FD6">
        <w:t xml:space="preserve">consistent so that </w:t>
      </w:r>
      <w:r>
        <w:t xml:space="preserve">they </w:t>
      </w:r>
      <w:r w:rsidR="00206685">
        <w:t xml:space="preserve">do not contradict </w:t>
      </w:r>
      <w:r>
        <w:t>themselves</w:t>
      </w:r>
      <w:r w:rsidR="00206685">
        <w:t xml:space="preserve">, or appear </w:t>
      </w:r>
      <w:r w:rsidR="00E36867">
        <w:t xml:space="preserve">to contradict </w:t>
      </w:r>
      <w:r w:rsidR="007E4A01">
        <w:t>themselves</w:t>
      </w:r>
      <w:r w:rsidR="00E36867">
        <w:t xml:space="preserve">, in different sections of </w:t>
      </w:r>
      <w:r w:rsidR="007E4A01">
        <w:t xml:space="preserve">the </w:t>
      </w:r>
      <w:r w:rsidR="00B02841">
        <w:t xml:space="preserve">report. </w:t>
      </w:r>
      <w:r w:rsidR="007E4A01">
        <w:t xml:space="preserve">The HCP </w:t>
      </w:r>
      <w:r w:rsidR="00B02841">
        <w:t xml:space="preserve">should explain any apparent </w:t>
      </w:r>
      <w:r w:rsidR="00BB2E0D">
        <w:t>contradictions in such a way</w:t>
      </w:r>
      <w:r w:rsidR="00916F33">
        <w:t xml:space="preserve"> that the Decision Maker is able to understand that two pieces of</w:t>
      </w:r>
      <w:r w:rsidR="00F66AB1">
        <w:t xml:space="preserve"> evidence which at first </w:t>
      </w:r>
      <w:r w:rsidR="004667DA">
        <w:t xml:space="preserve">sight </w:t>
      </w:r>
      <w:r w:rsidR="00F66AB1">
        <w:t xml:space="preserve">appear contradictory, are </w:t>
      </w:r>
      <w:r w:rsidR="00B9704A">
        <w:t>in fact compatible with one another.</w:t>
      </w:r>
    </w:p>
    <w:p w14:paraId="5572E448" w14:textId="11C093F0" w:rsidR="00B9704A" w:rsidRDefault="006242F3" w:rsidP="00770766">
      <w:pPr>
        <w:pStyle w:val="Bullet"/>
      </w:pPr>
      <w:r>
        <w:t>There will be occas</w:t>
      </w:r>
      <w:r w:rsidR="00047BFD">
        <w:t xml:space="preserve">ions when it is necessary to choose a “None of the </w:t>
      </w:r>
      <w:r w:rsidR="00B23359">
        <w:t>above apply” descriptor even though some dis</w:t>
      </w:r>
      <w:r w:rsidR="00744066">
        <w:t xml:space="preserve">ability has been identified but </w:t>
      </w:r>
      <w:r w:rsidR="004667DA">
        <w:t xml:space="preserve">it </w:t>
      </w:r>
      <w:r w:rsidR="00744066">
        <w:t>is not severe enough to</w:t>
      </w:r>
      <w:r w:rsidR="00C0258B">
        <w:t xml:space="preserve"> reach the lower threshold, i.e. the penu</w:t>
      </w:r>
      <w:r w:rsidR="009107E3">
        <w:t>ltimate descriptor.</w:t>
      </w:r>
    </w:p>
    <w:p w14:paraId="19E7CAC6" w14:textId="05BE4BBE" w:rsidR="009107E3" w:rsidRDefault="00A0393B" w:rsidP="00770766">
      <w:pPr>
        <w:pStyle w:val="Bullet"/>
      </w:pPr>
      <w:r>
        <w:t xml:space="preserve">In this circumstance </w:t>
      </w:r>
      <w:r w:rsidR="00992B25">
        <w:t xml:space="preserve">the HCP </w:t>
      </w:r>
      <w:r>
        <w:t>must make it clear to the Decision Maker</w:t>
      </w:r>
      <w:r w:rsidR="00F057E4">
        <w:t xml:space="preserve"> that </w:t>
      </w:r>
      <w:r w:rsidR="00992B25">
        <w:t xml:space="preserve">they </w:t>
      </w:r>
      <w:r w:rsidR="00F057E4">
        <w:t>have carefully considered the limitations which are pres</w:t>
      </w:r>
      <w:r w:rsidR="00575257">
        <w:t>ent by recording all the relevant information.</w:t>
      </w:r>
    </w:p>
    <w:p w14:paraId="58C824A6" w14:textId="2664E614" w:rsidR="00693381" w:rsidRDefault="00575257" w:rsidP="00F045AB">
      <w:pPr>
        <w:pStyle w:val="Bullet"/>
      </w:pPr>
      <w:r>
        <w:t>For example, th</w:t>
      </w:r>
      <w:r w:rsidR="0026721A">
        <w:t>e</w:t>
      </w:r>
      <w:r>
        <w:t xml:space="preserve"> cla</w:t>
      </w:r>
      <w:r w:rsidR="001E2D78">
        <w:t>i</w:t>
      </w:r>
      <w:r>
        <w:t>m</w:t>
      </w:r>
      <w:r w:rsidR="005F0927">
        <w:t xml:space="preserve">ant may have indicated that they have </w:t>
      </w:r>
      <w:r w:rsidR="00907332">
        <w:t>difficulty with walking,</w:t>
      </w:r>
      <w:r w:rsidR="005713F2">
        <w:t xml:space="preserve"> but </w:t>
      </w:r>
      <w:r w:rsidR="00992B25">
        <w:t xml:space="preserve">the HCP has </w:t>
      </w:r>
      <w:r w:rsidR="005713F2">
        <w:t xml:space="preserve">evidence from the typical day </w:t>
      </w:r>
      <w:r w:rsidR="00917E26">
        <w:t>that they only experience significant discomfort</w:t>
      </w:r>
      <w:r w:rsidR="00693381">
        <w:t xml:space="preserve"> after walking at a reasonable pace for 20 minutes (i.e. well over 800m).</w:t>
      </w:r>
    </w:p>
    <w:p w14:paraId="6959C23A" w14:textId="78AB5581" w:rsidR="00693381" w:rsidRDefault="007A3BF2" w:rsidP="003B1CD5">
      <w:pPr>
        <w:pStyle w:val="Bullet"/>
        <w:numPr>
          <w:ilvl w:val="0"/>
          <w:numId w:val="0"/>
        </w:numPr>
        <w:ind w:left="227" w:hanging="227"/>
        <w:rPr>
          <w:b/>
          <w:bCs/>
        </w:rPr>
      </w:pPr>
      <w:r>
        <w:lastRenderedPageBreak/>
        <w:t xml:space="preserve">When completing the ESA85/UC85, </w:t>
      </w:r>
      <w:r w:rsidR="00992B25">
        <w:t xml:space="preserve">the HCP </w:t>
      </w:r>
      <w:r>
        <w:t xml:space="preserve">must </w:t>
      </w:r>
      <w:r w:rsidRPr="00992B25">
        <w:t>not</w:t>
      </w:r>
      <w:r w:rsidRPr="007A3BF2">
        <w:rPr>
          <w:b/>
          <w:bCs/>
        </w:rPr>
        <w:t>:</w:t>
      </w:r>
    </w:p>
    <w:p w14:paraId="58ABC0E9" w14:textId="621C9999" w:rsidR="007A3BF2" w:rsidRPr="00034670" w:rsidRDefault="006A2640" w:rsidP="00770766">
      <w:pPr>
        <w:pStyle w:val="Bullet"/>
      </w:pPr>
      <w:r w:rsidRPr="00034670">
        <w:t>Alter the wording of the descriptor</w:t>
      </w:r>
      <w:r w:rsidR="001E78C1" w:rsidRPr="00034670">
        <w:t>s</w:t>
      </w:r>
      <w:r w:rsidRPr="00034670">
        <w:t>: they are defined in the Regulations and c</w:t>
      </w:r>
      <w:r w:rsidR="000D6F55" w:rsidRPr="00034670">
        <w:t>a</w:t>
      </w:r>
      <w:r w:rsidRPr="00034670">
        <w:t>nnot be modif</w:t>
      </w:r>
      <w:r w:rsidR="000D6F55" w:rsidRPr="00034670">
        <w:t>ied.</w:t>
      </w:r>
    </w:p>
    <w:p w14:paraId="05AC8DC8" w14:textId="65DEC6C5" w:rsidR="008A68A8" w:rsidRDefault="000D6F55" w:rsidP="00770766">
      <w:pPr>
        <w:pStyle w:val="Bullet"/>
      </w:pPr>
      <w:r w:rsidRPr="00034670">
        <w:t xml:space="preserve">Alter the claimant’s </w:t>
      </w:r>
      <w:r w:rsidR="008A68A8" w:rsidRPr="00034670">
        <w:t>questionnaire in any way.</w:t>
      </w:r>
    </w:p>
    <w:p w14:paraId="4B5136B5" w14:textId="29E6C245" w:rsidR="008A68A8" w:rsidRPr="00034670" w:rsidRDefault="008A68A8" w:rsidP="00770766">
      <w:pPr>
        <w:pStyle w:val="Bullet"/>
      </w:pPr>
      <w:r w:rsidRPr="00034670">
        <w:t>In clerical reports, use corre</w:t>
      </w:r>
      <w:r w:rsidR="009520DB" w:rsidRPr="00034670">
        <w:t xml:space="preserve">ction fluid. If </w:t>
      </w:r>
      <w:r w:rsidR="00784631" w:rsidRPr="00034670">
        <w:t xml:space="preserve">the HCPs </w:t>
      </w:r>
      <w:r w:rsidR="009520DB" w:rsidRPr="00034670">
        <w:t>make</w:t>
      </w:r>
      <w:r w:rsidR="00784631" w:rsidRPr="00034670">
        <w:t>s</w:t>
      </w:r>
      <w:r w:rsidR="009520DB" w:rsidRPr="00034670">
        <w:t xml:space="preserve"> an error, it should be clearly s</w:t>
      </w:r>
      <w:r w:rsidR="00E858DF" w:rsidRPr="00034670">
        <w:t xml:space="preserve">cored out, the correct words </w:t>
      </w:r>
      <w:r w:rsidR="005A69FE" w:rsidRPr="00034670">
        <w:t>substituted, and the alter</w:t>
      </w:r>
      <w:r w:rsidR="005022FE" w:rsidRPr="00034670">
        <w:t>ation initialled and dated.</w:t>
      </w:r>
    </w:p>
    <w:p w14:paraId="28D46ECD" w14:textId="3049ED6F" w:rsidR="005022FE" w:rsidRDefault="00D267C8" w:rsidP="00770766">
      <w:pPr>
        <w:pStyle w:val="Bullet"/>
      </w:pPr>
      <w:r>
        <w:t xml:space="preserve">If in the claimant’s </w:t>
      </w:r>
      <w:r w:rsidR="00FC2BB0">
        <w:t>questionnaire a functional category page is left blank,</w:t>
      </w:r>
      <w:r w:rsidR="00FC69D8">
        <w:t xml:space="preserve"> </w:t>
      </w:r>
      <w:r w:rsidR="00784631">
        <w:t xml:space="preserve">the HCP </w:t>
      </w:r>
      <w:r w:rsidR="00FC69D8">
        <w:t xml:space="preserve">must show on the corresponding area of </w:t>
      </w:r>
      <w:r w:rsidR="00784631">
        <w:t xml:space="preserve">their </w:t>
      </w:r>
      <w:r w:rsidR="00FC69D8">
        <w:t xml:space="preserve">report that </w:t>
      </w:r>
      <w:r w:rsidR="00784631">
        <w:t xml:space="preserve">they </w:t>
      </w:r>
      <w:r w:rsidR="00FC69D8">
        <w:t xml:space="preserve">have discussed </w:t>
      </w:r>
      <w:r w:rsidR="002B4326">
        <w:t>the problem with the claimant, and, where approp</w:t>
      </w:r>
      <w:r w:rsidR="003842A2">
        <w:t xml:space="preserve">riate, write “The claimant states that there is </w:t>
      </w:r>
      <w:r w:rsidR="002E3D8A">
        <w:t xml:space="preserve">no problem in this area”. If it emerges </w:t>
      </w:r>
      <w:r w:rsidR="005929C2">
        <w:t xml:space="preserve">that the claimant is disabled </w:t>
      </w:r>
      <w:r w:rsidR="004667DA">
        <w:t>in</w:t>
      </w:r>
      <w:r w:rsidR="005929C2">
        <w:t xml:space="preserve"> this area, </w:t>
      </w:r>
      <w:r w:rsidR="00784631">
        <w:t xml:space="preserve">the HCP </w:t>
      </w:r>
      <w:r w:rsidR="005929C2">
        <w:t xml:space="preserve">should proceed to </w:t>
      </w:r>
      <w:r w:rsidR="00877CEA">
        <w:t>choose and justify descriptor choice in the usual way</w:t>
      </w:r>
      <w:r w:rsidR="00C53072">
        <w:t>. This phrase should not be used when the claimant has already</w:t>
      </w:r>
      <w:r w:rsidR="00074CD9">
        <w:t xml:space="preserve"> indicated a problem in the area in the</w:t>
      </w:r>
      <w:r w:rsidR="00784631">
        <w:t xml:space="preserve"> </w:t>
      </w:r>
      <w:r w:rsidR="00D10353">
        <w:t>q</w:t>
      </w:r>
      <w:r w:rsidR="00784631">
        <w:t>uestionnaire</w:t>
      </w:r>
      <w:r w:rsidR="00C5248A">
        <w:t>. Even where they say they have no problem at assessment</w:t>
      </w:r>
      <w:r w:rsidR="00CA7A20">
        <w:t xml:space="preserve">, </w:t>
      </w:r>
      <w:r w:rsidR="00784631">
        <w:t xml:space="preserve">the HCP </w:t>
      </w:r>
      <w:r w:rsidR="00CA7A20">
        <w:t>need</w:t>
      </w:r>
      <w:r w:rsidR="00784631">
        <w:t>s</w:t>
      </w:r>
      <w:r w:rsidR="00CA7A20">
        <w:t xml:space="preserve"> to provide </w:t>
      </w:r>
      <w:r w:rsidR="00784631">
        <w:t xml:space="preserve">their </w:t>
      </w:r>
      <w:r w:rsidR="00CA7A20">
        <w:t xml:space="preserve">evidence for </w:t>
      </w:r>
      <w:r w:rsidR="00784631">
        <w:t xml:space="preserve">their </w:t>
      </w:r>
      <w:r w:rsidR="00CA7A20">
        <w:t>choice of descr</w:t>
      </w:r>
      <w:r w:rsidR="00F92601">
        <w:t>iptor.</w:t>
      </w:r>
    </w:p>
    <w:p w14:paraId="66A29FEA" w14:textId="563883E1" w:rsidR="005F431B" w:rsidRDefault="005F431B" w:rsidP="00EB5159">
      <w:pPr>
        <w:pStyle w:val="Bullet"/>
      </w:pPr>
      <w:r w:rsidRPr="001A11F0">
        <w:t>In some cases (where there is a M</w:t>
      </w:r>
      <w:r w:rsidR="00D02CAC" w:rsidRPr="001A11F0">
        <w:t>H</w:t>
      </w:r>
      <w:r w:rsidRPr="001A11F0">
        <w:t xml:space="preserve"> di</w:t>
      </w:r>
      <w:r w:rsidR="00C17FC9" w:rsidRPr="001A11F0">
        <w:t>agnosis) there may be no claimant question</w:t>
      </w:r>
      <w:r w:rsidR="00894427" w:rsidRPr="001A11F0">
        <w:t xml:space="preserve">naire. </w:t>
      </w:r>
      <w:r w:rsidR="007E7A26" w:rsidRPr="001A11F0">
        <w:t xml:space="preserve">The HCP </w:t>
      </w:r>
      <w:r w:rsidR="00894427" w:rsidRPr="001A11F0">
        <w:t xml:space="preserve">should make this clear in </w:t>
      </w:r>
      <w:r w:rsidR="007E7A26" w:rsidRPr="001A11F0">
        <w:t xml:space="preserve">their </w:t>
      </w:r>
      <w:r w:rsidR="00894427" w:rsidRPr="001A11F0">
        <w:t xml:space="preserve">report and address </w:t>
      </w:r>
      <w:r w:rsidR="00D703E2" w:rsidRPr="001A11F0">
        <w:t>every functional category page</w:t>
      </w:r>
      <w:r w:rsidR="00232333" w:rsidRPr="001A11F0">
        <w:t xml:space="preserve"> as described above.</w:t>
      </w:r>
    </w:p>
    <w:p w14:paraId="773E7C7C" w14:textId="4B092D09" w:rsidR="00232333" w:rsidRDefault="00264A23" w:rsidP="00EB5159">
      <w:pPr>
        <w:pStyle w:val="Bullet"/>
      </w:pPr>
      <w:r w:rsidRPr="00264A23">
        <w:t xml:space="preserve">The HCP </w:t>
      </w:r>
      <w:r w:rsidR="00232333" w:rsidRPr="00264A23">
        <w:t>need</w:t>
      </w:r>
      <w:r w:rsidRPr="00264A23">
        <w:t>s</w:t>
      </w:r>
      <w:r w:rsidR="00232333" w:rsidRPr="00264A23">
        <w:t xml:space="preserve"> to read the questionnaire carefully</w:t>
      </w:r>
      <w:r w:rsidR="00E319BC" w:rsidRPr="00264A23">
        <w:t xml:space="preserve"> to complete the questionnaire information page on LiMA with due consideration</w:t>
      </w:r>
      <w:r w:rsidR="00BB40C0" w:rsidRPr="00264A23">
        <w:t xml:space="preserve"> to the following</w:t>
      </w:r>
      <w:r w:rsidR="00BB40C0">
        <w:t>:</w:t>
      </w:r>
    </w:p>
    <w:p w14:paraId="59E12C22" w14:textId="1F268F8C" w:rsidR="00BB40C0" w:rsidRDefault="00BB40C0" w:rsidP="001A11F0">
      <w:pPr>
        <w:pStyle w:val="Bullet"/>
      </w:pPr>
      <w:r>
        <w:t>Anything that infers a problem</w:t>
      </w:r>
      <w:r w:rsidR="00BE5416">
        <w:t xml:space="preserve"> on the</w:t>
      </w:r>
      <w:r w:rsidR="00264A23">
        <w:t xml:space="preserve"> </w:t>
      </w:r>
      <w:r w:rsidR="005E41A5">
        <w:t>q</w:t>
      </w:r>
      <w:r w:rsidR="00264A23">
        <w:t>uestionnaire</w:t>
      </w:r>
      <w:r w:rsidR="00BE5416">
        <w:t xml:space="preserve"> is a problem</w:t>
      </w:r>
      <w:r w:rsidR="003D7156">
        <w:t>.</w:t>
      </w:r>
    </w:p>
    <w:p w14:paraId="47E1DF2B" w14:textId="4DF8E350" w:rsidR="003D7156" w:rsidRDefault="00C96190" w:rsidP="001A11F0">
      <w:pPr>
        <w:pStyle w:val="Bullet"/>
      </w:pPr>
      <w:r>
        <w:t xml:space="preserve">For most functional activity areas in the </w:t>
      </w:r>
      <w:r w:rsidR="005E41A5">
        <w:t>q</w:t>
      </w:r>
      <w:r>
        <w:t>uestionnaire, i</w:t>
      </w:r>
      <w:r w:rsidR="003D7156">
        <w:t>f there is a “No” or “It Varies”</w:t>
      </w:r>
      <w:r w:rsidR="00530988">
        <w:t xml:space="preserve"> tick anywhere in an activity area, </w:t>
      </w:r>
      <w:r w:rsidR="0061634F">
        <w:t xml:space="preserve">it </w:t>
      </w:r>
      <w:r w:rsidR="00577EF5">
        <w:t xml:space="preserve">is considered </w:t>
      </w:r>
      <w:r w:rsidR="00D7064F">
        <w:t>a problem.</w:t>
      </w:r>
      <w:r w:rsidR="00EF5B2F">
        <w:t xml:space="preserve"> </w:t>
      </w:r>
      <w:r w:rsidR="00577EF5">
        <w:t>For</w:t>
      </w:r>
      <w:r w:rsidR="00EF5B2F">
        <w:t xml:space="preserve"> the </w:t>
      </w:r>
      <w:r w:rsidR="00DC009F">
        <w:t>‘</w:t>
      </w:r>
      <w:r>
        <w:t>Continence,</w:t>
      </w:r>
      <w:r w:rsidR="00DC009F">
        <w:t>’</w:t>
      </w:r>
      <w:r>
        <w:t xml:space="preserve"> </w:t>
      </w:r>
      <w:r w:rsidR="00DC009F">
        <w:t>‘</w:t>
      </w:r>
      <w:r>
        <w:t>Consciousness</w:t>
      </w:r>
      <w:r w:rsidR="00DC009F">
        <w:t>’</w:t>
      </w:r>
      <w:r>
        <w:t xml:space="preserve"> and </w:t>
      </w:r>
      <w:r w:rsidR="00DC009F">
        <w:t xml:space="preserve">‘Appropriateness of behaviour with other people’ </w:t>
      </w:r>
      <w:r>
        <w:t>areas of the Questionnaire</w:t>
      </w:r>
      <w:r w:rsidR="003C17DC">
        <w:t xml:space="preserve"> a ‘No’ anywhere within these sections </w:t>
      </w:r>
      <w:r w:rsidR="00DC009F">
        <w:t>indicates</w:t>
      </w:r>
      <w:r w:rsidR="003C17DC">
        <w:t xml:space="preserve"> no problem</w:t>
      </w:r>
      <w:r>
        <w:t>.</w:t>
      </w:r>
    </w:p>
    <w:p w14:paraId="0D47221A" w14:textId="3D35515C" w:rsidR="00D7064F" w:rsidRDefault="00D7064F" w:rsidP="001A11F0">
      <w:pPr>
        <w:pStyle w:val="Bullet"/>
      </w:pPr>
      <w:r>
        <w:t>Any free text that infers ther</w:t>
      </w:r>
      <w:r w:rsidR="00E52984">
        <w:t xml:space="preserve">e is a problem </w:t>
      </w:r>
      <w:r w:rsidR="00CD29DA">
        <w:t xml:space="preserve">even if they tick “yes” or have </w:t>
      </w:r>
      <w:r w:rsidR="0065433E">
        <w:t xml:space="preserve">not put any “ticks” to all areas in that activity would be </w:t>
      </w:r>
      <w:r w:rsidR="002F43D4">
        <w:t xml:space="preserve">recorded </w:t>
      </w:r>
      <w:r w:rsidR="00401726">
        <w:t>as a problem.</w:t>
      </w:r>
    </w:p>
    <w:p w14:paraId="42ED4885" w14:textId="5DC33ECE" w:rsidR="00401726" w:rsidRDefault="00401726" w:rsidP="001A11F0">
      <w:pPr>
        <w:pStyle w:val="Bullet"/>
      </w:pPr>
      <w:r>
        <w:t xml:space="preserve">Where a claimant has ticked “yes” </w:t>
      </w:r>
      <w:r w:rsidR="009C151A">
        <w:t>to the questions in that activity area, but have written text</w:t>
      </w:r>
      <w:r w:rsidR="00996BF0">
        <w:t xml:space="preserve">, the text should be read with common sense judgment </w:t>
      </w:r>
      <w:r w:rsidR="001503A0">
        <w:t xml:space="preserve">to decide if </w:t>
      </w:r>
      <w:r w:rsidR="00AF44E7">
        <w:t xml:space="preserve">it </w:t>
      </w:r>
      <w:r w:rsidR="001503A0">
        <w:t>remains – no problem, unclear or problem.</w:t>
      </w:r>
    </w:p>
    <w:p w14:paraId="29B71C60" w14:textId="77876DC3" w:rsidR="00E52C18" w:rsidRDefault="00E52C18" w:rsidP="00770766">
      <w:pPr>
        <w:pStyle w:val="Bullet"/>
      </w:pPr>
      <w:r>
        <w:t>For example: if the claimant has COPD</w:t>
      </w:r>
      <w:r w:rsidR="00B146BC">
        <w:t xml:space="preserve"> as the only </w:t>
      </w:r>
      <w:r w:rsidR="009A76D9">
        <w:t>condition and</w:t>
      </w:r>
      <w:r w:rsidR="005E41A5">
        <w:t xml:space="preserve"> </w:t>
      </w:r>
      <w:r w:rsidR="00B146BC">
        <w:t>ticks</w:t>
      </w:r>
      <w:r w:rsidR="00553A4D">
        <w:t xml:space="preserve"> </w:t>
      </w:r>
      <w:r w:rsidR="005E41A5">
        <w:t xml:space="preserve">the </w:t>
      </w:r>
      <w:r w:rsidR="00553A4D">
        <w:t>top box in the questionnaire to</w:t>
      </w:r>
      <w:r w:rsidR="00D3775D">
        <w:t xml:space="preserve"> indicate no problem with </w:t>
      </w:r>
      <w:r w:rsidR="0021095F">
        <w:t xml:space="preserve">personal action: but then writes </w:t>
      </w:r>
      <w:r w:rsidR="00370464">
        <w:t>in free text for the activity area</w:t>
      </w:r>
      <w:r w:rsidR="00E74158">
        <w:t>, “I have no mental health problem, but my breathlessness</w:t>
      </w:r>
      <w:r w:rsidR="00815043">
        <w:t xml:space="preserve"> stops me from doing things”. As the free text information confirms </w:t>
      </w:r>
      <w:r w:rsidR="001328F0">
        <w:t xml:space="preserve">no mental health problem, the questionnaire </w:t>
      </w:r>
      <w:r w:rsidR="00FB5C9E">
        <w:t xml:space="preserve">information page on LiMA can be </w:t>
      </w:r>
      <w:r w:rsidR="00B11B61">
        <w:t>marked as ‘</w:t>
      </w:r>
      <w:r w:rsidR="00647027">
        <w:t>None Apply’</w:t>
      </w:r>
      <w:r w:rsidR="00FF191B">
        <w:t xml:space="preserve"> (no problem) providing there is no other information in the questionnaire to indicate </w:t>
      </w:r>
      <w:r w:rsidR="00B115BE">
        <w:t xml:space="preserve">there is likely to be a mental or cognitive problem with </w:t>
      </w:r>
      <w:r w:rsidR="007357F2">
        <w:t xml:space="preserve">any of the other Understanding and Focus group </w:t>
      </w:r>
      <w:r w:rsidR="00FC2F38">
        <w:t xml:space="preserve">activity areas. </w:t>
      </w:r>
    </w:p>
    <w:p w14:paraId="6170356B" w14:textId="77777777" w:rsidR="00FC2F38" w:rsidRDefault="00FC2F38" w:rsidP="001A11F0">
      <w:pPr>
        <w:pStyle w:val="Bullet"/>
        <w:numPr>
          <w:ilvl w:val="0"/>
          <w:numId w:val="0"/>
        </w:numPr>
        <w:ind w:left="227"/>
      </w:pPr>
    </w:p>
    <w:p w14:paraId="26383792" w14:textId="6D721265" w:rsidR="00FC2F38" w:rsidRDefault="00290763" w:rsidP="00460158">
      <w:r>
        <w:t>Occasionally, a significant</w:t>
      </w:r>
      <w:r w:rsidR="00235565">
        <w:t xml:space="preserve"> time may have elapsed between the claimant </w:t>
      </w:r>
      <w:r w:rsidR="00B0799A">
        <w:t xml:space="preserve">completing the questionnaire and the assessment. </w:t>
      </w:r>
      <w:r w:rsidR="006D6E20">
        <w:t>Any area</w:t>
      </w:r>
      <w:r w:rsidR="003D3E6C">
        <w:t>s</w:t>
      </w:r>
      <w:r w:rsidR="006D6E20">
        <w:t xml:space="preserve"> which </w:t>
      </w:r>
      <w:r w:rsidR="00111854">
        <w:t>indicate</w:t>
      </w:r>
      <w:r w:rsidR="006D6E20">
        <w:t xml:space="preserve"> a problem on the </w:t>
      </w:r>
      <w:r w:rsidR="00B94F8B">
        <w:lastRenderedPageBreak/>
        <w:t>q</w:t>
      </w:r>
      <w:r w:rsidR="0098177B">
        <w:t xml:space="preserve">uestionnaire </w:t>
      </w:r>
      <w:r w:rsidR="0070109D">
        <w:t xml:space="preserve">should still be recorded; however, </w:t>
      </w:r>
      <w:r w:rsidR="0098177B">
        <w:t xml:space="preserve">the HCP </w:t>
      </w:r>
      <w:r w:rsidR="0070109D">
        <w:t xml:space="preserve">should ask the claimant </w:t>
      </w:r>
      <w:r w:rsidR="00AE3ED2">
        <w:t>whether their problems have changed in the inter</w:t>
      </w:r>
      <w:r w:rsidR="007B6202">
        <w:t xml:space="preserve">vening period </w:t>
      </w:r>
      <w:r w:rsidR="007B6202" w:rsidRPr="0098177B">
        <w:t>and</w:t>
      </w:r>
      <w:r w:rsidR="007B6202">
        <w:rPr>
          <w:i/>
          <w:iCs/>
        </w:rPr>
        <w:t xml:space="preserve"> </w:t>
      </w:r>
      <w:r w:rsidR="007B6202">
        <w:t>record their reply</w:t>
      </w:r>
      <w:r w:rsidR="009A2287">
        <w:t xml:space="preserve"> within the condition history or typical day information. </w:t>
      </w:r>
      <w:r w:rsidR="0001283C">
        <w:t xml:space="preserve">Any completed live </w:t>
      </w:r>
      <w:r w:rsidR="00B94F8B">
        <w:t>q</w:t>
      </w:r>
      <w:r w:rsidR="0098177B">
        <w:t xml:space="preserve">uestionnaire </w:t>
      </w:r>
      <w:r w:rsidR="0001283C">
        <w:t xml:space="preserve">must be </w:t>
      </w:r>
      <w:r w:rsidR="000609EE">
        <w:t>utilised in the assessment regardless of age if it relates to the current ben</w:t>
      </w:r>
      <w:r w:rsidR="00E90949">
        <w:t>efit claim.</w:t>
      </w:r>
    </w:p>
    <w:p w14:paraId="72FD12E1" w14:textId="0CFD5DF8" w:rsidR="00E90949" w:rsidRDefault="008C4993" w:rsidP="008C4993">
      <w:pPr>
        <w:pStyle w:val="Heading3number"/>
      </w:pPr>
      <w:bookmarkStart w:id="90" w:name="_Toc237450264"/>
      <w:r>
        <w:t>Completion of Fu</w:t>
      </w:r>
      <w:r w:rsidR="003A78CD">
        <w:t>nctional Activity Area Pages</w:t>
      </w:r>
      <w:bookmarkEnd w:id="90"/>
      <w:r w:rsidR="003A78CD">
        <w:t xml:space="preserve"> </w:t>
      </w:r>
    </w:p>
    <w:p w14:paraId="5C37AB18" w14:textId="40AF02E4" w:rsidR="00293DA5" w:rsidRDefault="003A78CD" w:rsidP="003A78CD">
      <w:r>
        <w:t>For each functional activity area (</w:t>
      </w:r>
      <w:r w:rsidR="00DE10DE">
        <w:t>except where the claimant has indicated no function</w:t>
      </w:r>
      <w:r w:rsidR="00234F9C">
        <w:t>al</w:t>
      </w:r>
      <w:r w:rsidR="00DE10DE">
        <w:t xml:space="preserve"> </w:t>
      </w:r>
      <w:r w:rsidR="002A2EAC">
        <w:t xml:space="preserve">restriction, and </w:t>
      </w:r>
      <w:r w:rsidR="0098177B">
        <w:t xml:space="preserve">the HCP </w:t>
      </w:r>
      <w:r w:rsidR="002A2EAC">
        <w:t>agree</w:t>
      </w:r>
      <w:r w:rsidR="0098177B">
        <w:t>s</w:t>
      </w:r>
      <w:r w:rsidR="002A2EAC">
        <w:t xml:space="preserve"> with</w:t>
      </w:r>
      <w:r w:rsidR="00085CC1">
        <w:t xml:space="preserve"> them – see above) </w:t>
      </w:r>
      <w:r w:rsidR="0098177B">
        <w:t xml:space="preserve">the HCP </w:t>
      </w:r>
      <w:r w:rsidR="00085CC1">
        <w:t>must record the relevant information</w:t>
      </w:r>
      <w:r w:rsidR="00D1208C">
        <w:t xml:space="preserve"> to explain and justify </w:t>
      </w:r>
      <w:r w:rsidR="0098177B">
        <w:t xml:space="preserve">their </w:t>
      </w:r>
      <w:r w:rsidR="00D1208C">
        <w:t>choice to the Decision Maker</w:t>
      </w:r>
      <w:r w:rsidR="00293DA5">
        <w:t>. Information is recorded in terms of:</w:t>
      </w:r>
    </w:p>
    <w:p w14:paraId="7D8B68F2" w14:textId="4C38AD7E" w:rsidR="007C6425" w:rsidRDefault="00293DA5" w:rsidP="00E14222">
      <w:pPr>
        <w:pStyle w:val="Bullet"/>
      </w:pPr>
      <w:r>
        <w:t>Pr</w:t>
      </w:r>
      <w:r w:rsidR="00466D3F">
        <w:t>ominent features of functional abilit</w:t>
      </w:r>
      <w:r w:rsidR="007C6425">
        <w:t>y relevant to daily living</w:t>
      </w:r>
    </w:p>
    <w:p w14:paraId="47CABBA6" w14:textId="35649DE8" w:rsidR="00D11555" w:rsidRDefault="00D11555" w:rsidP="00E14222">
      <w:pPr>
        <w:pStyle w:val="Bullet"/>
      </w:pPr>
      <w:r>
        <w:t>Behaviour observed during the assessment</w:t>
      </w:r>
    </w:p>
    <w:p w14:paraId="2B5A71C1" w14:textId="700A8CAB" w:rsidR="00D11555" w:rsidRDefault="001923A5" w:rsidP="00E14222">
      <w:pPr>
        <w:pStyle w:val="Bullet"/>
      </w:pPr>
      <w:r>
        <w:t>Findings at clinical examination</w:t>
      </w:r>
    </w:p>
    <w:p w14:paraId="3FDEAB9D" w14:textId="679CA3E2" w:rsidR="00850413" w:rsidRDefault="00BF6285" w:rsidP="00850413">
      <w:pPr>
        <w:pStyle w:val="Heading3number"/>
      </w:pPr>
      <w:bookmarkStart w:id="91" w:name="_Toc237450265"/>
      <w:r>
        <w:t>Va</w:t>
      </w:r>
      <w:r w:rsidR="002D26B5">
        <w:t xml:space="preserve">riable and </w:t>
      </w:r>
      <w:r w:rsidR="00366FD2">
        <w:t>F</w:t>
      </w:r>
      <w:r w:rsidR="002D26B5">
        <w:t>luct</w:t>
      </w:r>
      <w:r w:rsidR="00850413">
        <w:t xml:space="preserve">uating </w:t>
      </w:r>
      <w:r w:rsidR="00366FD2">
        <w:t>C</w:t>
      </w:r>
      <w:r w:rsidR="00850413">
        <w:t>onditions</w:t>
      </w:r>
      <w:bookmarkEnd w:id="91"/>
    </w:p>
    <w:p w14:paraId="64223F42" w14:textId="18B20105" w:rsidR="00850413" w:rsidRDefault="00CB1295" w:rsidP="00850413">
      <w:r>
        <w:t>Much of the information reco</w:t>
      </w:r>
      <w:r w:rsidR="00957FED">
        <w:t>r</w:t>
      </w:r>
      <w:r>
        <w:t>ded here will be obtained</w:t>
      </w:r>
      <w:r w:rsidR="00F63818">
        <w:t xml:space="preserve"> directly from the claimant, and it is important to make this clear by writing </w:t>
      </w:r>
      <w:r w:rsidR="00117D37">
        <w:t>something like: “Claimant states that</w:t>
      </w:r>
      <w:r w:rsidR="003A4C21">
        <w:t>……., or Claimant reports that</w:t>
      </w:r>
      <w:r w:rsidR="00F566F5">
        <w:t>…….”</w:t>
      </w:r>
    </w:p>
    <w:p w14:paraId="6C796F73" w14:textId="77777777" w:rsidR="00F566F5" w:rsidRDefault="00F566F5" w:rsidP="00850413"/>
    <w:p w14:paraId="114A1241" w14:textId="000CC3C8" w:rsidR="00F566F5" w:rsidRDefault="00F566F5" w:rsidP="00850413">
      <w:r>
        <w:t>The HCP should provide the</w:t>
      </w:r>
      <w:r w:rsidR="008A65DF">
        <w:t xml:space="preserve"> Decision Maker with medical advice </w:t>
      </w:r>
      <w:r w:rsidR="004F36B6">
        <w:t>on the most appropriate level of functional ability in each activity area</w:t>
      </w:r>
      <w:r w:rsidR="009144B3">
        <w:t>. In doing so they must take into account a number of</w:t>
      </w:r>
      <w:r w:rsidR="00A85216">
        <w:t xml:space="preserve"> </w:t>
      </w:r>
      <w:r w:rsidR="009144B3">
        <w:t>factors</w:t>
      </w:r>
      <w:r w:rsidR="00A85216">
        <w:t xml:space="preserve"> including:</w:t>
      </w:r>
    </w:p>
    <w:p w14:paraId="4213A128" w14:textId="77777777" w:rsidR="00A85216" w:rsidRDefault="00A85216" w:rsidP="00E14222">
      <w:pPr>
        <w:pStyle w:val="Bullet"/>
        <w:numPr>
          <w:ilvl w:val="0"/>
          <w:numId w:val="0"/>
        </w:numPr>
        <w:ind w:left="227"/>
      </w:pPr>
    </w:p>
    <w:p w14:paraId="4E9A9348" w14:textId="7F47FF7F" w:rsidR="008F0BA4" w:rsidRDefault="00581CD4" w:rsidP="00770766">
      <w:pPr>
        <w:pStyle w:val="Bullet"/>
      </w:pPr>
      <w:r>
        <w:t xml:space="preserve">Any fluctuations in the </w:t>
      </w:r>
      <w:r w:rsidR="0088221E">
        <w:t xml:space="preserve">medical condition i.e. how the condition changes with time </w:t>
      </w:r>
      <w:r w:rsidR="00501BBC">
        <w:t>–</w:t>
      </w:r>
      <w:r w:rsidR="0088221E">
        <w:t xml:space="preserve"> </w:t>
      </w:r>
      <w:r w:rsidR="00501BBC">
        <w:t>both within the course of a day</w:t>
      </w:r>
      <w:r w:rsidR="007172F5">
        <w:t xml:space="preserve"> and over longer periods</w:t>
      </w:r>
    </w:p>
    <w:p w14:paraId="39476426" w14:textId="0821A8A5" w:rsidR="008F0BA4" w:rsidRDefault="002A713C" w:rsidP="00770766">
      <w:pPr>
        <w:pStyle w:val="Bullet"/>
      </w:pPr>
      <w:r>
        <w:t xml:space="preserve">The </w:t>
      </w:r>
      <w:r w:rsidR="00D55C06">
        <w:t>variation of functional abil</w:t>
      </w:r>
      <w:r w:rsidR="003E0FEF">
        <w:t xml:space="preserve">ity </w:t>
      </w:r>
      <w:r w:rsidR="00E11F96">
        <w:t xml:space="preserve">i.e. how the </w:t>
      </w:r>
      <w:r w:rsidR="006C2991">
        <w:t xml:space="preserve">person’s </w:t>
      </w:r>
      <w:r w:rsidR="00600EEF">
        <w:t xml:space="preserve">functional ability changes over time and in relation to changes in </w:t>
      </w:r>
      <w:r w:rsidR="00D263EE">
        <w:t>the underlying medical condition</w:t>
      </w:r>
    </w:p>
    <w:p w14:paraId="3BABF011" w14:textId="0E4F7F03" w:rsidR="008F0BA4" w:rsidRDefault="00E57F6D" w:rsidP="00770766">
      <w:pPr>
        <w:pStyle w:val="Bullet"/>
      </w:pPr>
      <w:r>
        <w:t xml:space="preserve">Any pain which results </w:t>
      </w:r>
      <w:r w:rsidR="004C2351">
        <w:t>from performing the acti</w:t>
      </w:r>
      <w:r w:rsidR="00F1563E">
        <w:t>vity</w:t>
      </w:r>
    </w:p>
    <w:p w14:paraId="5470772B" w14:textId="1AC84AFE" w:rsidR="008F0BA4" w:rsidRDefault="00F1563E" w:rsidP="00E14222">
      <w:pPr>
        <w:pStyle w:val="Bullet"/>
      </w:pPr>
      <w:r>
        <w:t xml:space="preserve">The ability to repeat the activity and the timescale </w:t>
      </w:r>
      <w:r w:rsidR="00E22785">
        <w:t>in which they can repeat it</w:t>
      </w:r>
    </w:p>
    <w:p w14:paraId="07C4DEF9" w14:textId="10F1AEE5" w:rsidR="00E22785" w:rsidRDefault="00E22785" w:rsidP="00E14222">
      <w:pPr>
        <w:pStyle w:val="Bullet"/>
      </w:pPr>
      <w:r>
        <w:t xml:space="preserve">The </w:t>
      </w:r>
      <w:r w:rsidR="00B52DF0">
        <w:t>ability</w:t>
      </w:r>
      <w:r>
        <w:t xml:space="preserve"> to </w:t>
      </w:r>
      <w:r w:rsidR="00B52DF0">
        <w:t>perform</w:t>
      </w:r>
      <w:r>
        <w:t xml:space="preserve"> the activity </w:t>
      </w:r>
      <w:r w:rsidR="00B52DF0">
        <w:t>safely</w:t>
      </w:r>
    </w:p>
    <w:p w14:paraId="2E449E5F" w14:textId="77777777" w:rsidR="00B52DF0" w:rsidRDefault="00B52DF0" w:rsidP="00B52DF0">
      <w:pPr>
        <w:pStyle w:val="ListParagraph"/>
      </w:pPr>
    </w:p>
    <w:p w14:paraId="4ED3CBF7" w14:textId="3E7E7D5D" w:rsidR="00B52DF0" w:rsidRDefault="004743AA" w:rsidP="002A6BB4">
      <w:r>
        <w:t>The HCP</w:t>
      </w:r>
      <w:r w:rsidR="00AD6BF7">
        <w:t>’s</w:t>
      </w:r>
      <w:r>
        <w:t xml:space="preserve"> </w:t>
      </w:r>
      <w:r w:rsidR="002966B0">
        <w:t>choice of descriptors should refle</w:t>
      </w:r>
      <w:r w:rsidR="00AA5540">
        <w:t xml:space="preserve">ct what the person </w:t>
      </w:r>
      <w:r w:rsidR="00957FED">
        <w:t>is</w:t>
      </w:r>
      <w:r w:rsidR="00AA5540">
        <w:t xml:space="preserve"> capable of </w:t>
      </w:r>
      <w:r w:rsidR="003811A3">
        <w:t xml:space="preserve">doing for most of the time. </w:t>
      </w:r>
      <w:r w:rsidR="00D33E1B">
        <w:t xml:space="preserve">In other words, could the person normally carry out the stated </w:t>
      </w:r>
      <w:r w:rsidR="00C77A20">
        <w:t>activity when called upon to do so?</w:t>
      </w:r>
    </w:p>
    <w:p w14:paraId="583C9533" w14:textId="77777777" w:rsidR="00C77A20" w:rsidRDefault="00C77A20" w:rsidP="002A6BB4"/>
    <w:p w14:paraId="2D4AB75A" w14:textId="22CF38A5" w:rsidR="00C77A20" w:rsidRDefault="00C77A20" w:rsidP="002A6BB4">
      <w:r>
        <w:t xml:space="preserve">For conditions </w:t>
      </w:r>
      <w:r w:rsidR="00F634A0">
        <w:t xml:space="preserve">which vary from day to day a reasonable approach </w:t>
      </w:r>
      <w:r w:rsidR="00207562">
        <w:t xml:space="preserve">would </w:t>
      </w:r>
      <w:r w:rsidR="00EB67A4">
        <w:t>be to</w:t>
      </w:r>
      <w:r w:rsidR="00884352">
        <w:t xml:space="preserve"> choose</w:t>
      </w:r>
      <w:r w:rsidR="00EB67A4">
        <w:t xml:space="preserve"> the functional descriptors which apply </w:t>
      </w:r>
      <w:r w:rsidR="009D7777">
        <w:t>for the majority of the days. (N.B</w:t>
      </w:r>
      <w:r w:rsidR="00CE353D">
        <w:t xml:space="preserve">. </w:t>
      </w:r>
      <w:r w:rsidR="00A131C8">
        <w:t>S</w:t>
      </w:r>
      <w:r w:rsidR="001238DA">
        <w:t xml:space="preserve">ome </w:t>
      </w:r>
      <w:r w:rsidR="00CE353D">
        <w:t>of the Mental Function descriptors spec</w:t>
      </w:r>
      <w:r w:rsidR="009744FB">
        <w:t xml:space="preserve">ify frequency of limitation </w:t>
      </w:r>
      <w:r w:rsidR="001A2327">
        <w:t>and must be considered in</w:t>
      </w:r>
      <w:r w:rsidR="00D72E3F">
        <w:t xml:space="preserve">dividually.) </w:t>
      </w:r>
    </w:p>
    <w:p w14:paraId="5FC3A4FF" w14:textId="77777777" w:rsidR="00D72E3F" w:rsidRDefault="00D72E3F" w:rsidP="002A6BB4"/>
    <w:p w14:paraId="1202DCB9" w14:textId="1E1D0103" w:rsidR="00D72E3F" w:rsidRDefault="00D72E3F" w:rsidP="002A6BB4">
      <w:r>
        <w:t xml:space="preserve">The HCP should </w:t>
      </w:r>
      <w:r w:rsidR="003B55F1">
        <w:t xml:space="preserve">make it clear in the report to the DM how they arrived at their </w:t>
      </w:r>
      <w:r w:rsidR="0055531C">
        <w:t>opinion.</w:t>
      </w:r>
    </w:p>
    <w:p w14:paraId="33435E7E" w14:textId="77777777" w:rsidR="0055531C" w:rsidRDefault="0055531C" w:rsidP="002A6BB4"/>
    <w:p w14:paraId="461D5F38" w14:textId="63BF29ED" w:rsidR="0055531C" w:rsidRDefault="002426BE" w:rsidP="002A6BB4">
      <w:r>
        <w:t xml:space="preserve">In such </w:t>
      </w:r>
      <w:r w:rsidR="00907AC3">
        <w:t xml:space="preserve">cases </w:t>
      </w:r>
      <w:r w:rsidR="00855987">
        <w:t xml:space="preserve">the HCP has to consider carefully whether the </w:t>
      </w:r>
      <w:r w:rsidR="008514F3">
        <w:t xml:space="preserve">claimed level of disability on ‘good’ and ‘bad’ days is likely to be consistent with the </w:t>
      </w:r>
      <w:r w:rsidR="00721EE9">
        <w:t xml:space="preserve">clinical picture </w:t>
      </w:r>
      <w:r w:rsidR="00721EE9">
        <w:lastRenderedPageBreak/>
        <w:t>presented, the diagnosis(es) and the overall pattern of a</w:t>
      </w:r>
      <w:r w:rsidR="00A17058">
        <w:t xml:space="preserve">ctivity in the </w:t>
      </w:r>
      <w:r w:rsidR="000C1E47">
        <w:t>claimant’s everyday life.</w:t>
      </w:r>
    </w:p>
    <w:p w14:paraId="378D0D94" w14:textId="77777777" w:rsidR="000C1E47" w:rsidRDefault="000C1E47" w:rsidP="002A6BB4"/>
    <w:p w14:paraId="1BB31DD4" w14:textId="42C08356" w:rsidR="000C1E47" w:rsidRDefault="000C1E47" w:rsidP="002A6BB4">
      <w:r>
        <w:t xml:space="preserve">This </w:t>
      </w:r>
      <w:r w:rsidR="008C1203">
        <w:t>implies that the HCP should provide the DM with advice on:</w:t>
      </w:r>
    </w:p>
    <w:p w14:paraId="3107E580" w14:textId="77777777" w:rsidR="008F0BA4" w:rsidRDefault="008F0BA4" w:rsidP="00E14222">
      <w:pPr>
        <w:pStyle w:val="Bullet"/>
        <w:numPr>
          <w:ilvl w:val="0"/>
          <w:numId w:val="0"/>
        </w:numPr>
        <w:ind w:left="227"/>
      </w:pPr>
    </w:p>
    <w:p w14:paraId="0A08095A" w14:textId="11851E85" w:rsidR="008F0BA4" w:rsidRDefault="000C7C11" w:rsidP="00E14222">
      <w:pPr>
        <w:pStyle w:val="Bullet"/>
      </w:pPr>
      <w:r>
        <w:t>The claimant’s functional limitations on the majority of the days.</w:t>
      </w:r>
    </w:p>
    <w:p w14:paraId="4A168D69" w14:textId="1D31F4D0" w:rsidR="000C7C11" w:rsidRDefault="000C7C11" w:rsidP="00E14222">
      <w:pPr>
        <w:pStyle w:val="Bullet"/>
      </w:pPr>
      <w:r>
        <w:t xml:space="preserve">The </w:t>
      </w:r>
      <w:r w:rsidR="00DD5316">
        <w:t xml:space="preserve">limitations </w:t>
      </w:r>
      <w:r w:rsidR="00006314">
        <w:t>found on the remaining days where the claimant</w:t>
      </w:r>
      <w:r w:rsidR="00B171F1">
        <w:t>’s condition is</w:t>
      </w:r>
      <w:r w:rsidR="00741ABE">
        <w:t xml:space="preserve"> worse</w:t>
      </w:r>
      <w:r w:rsidR="00B171F1">
        <w:t xml:space="preserve"> or better, with an indication</w:t>
      </w:r>
      <w:r w:rsidR="0035162D">
        <w:t xml:space="preserve"> of the frequency with which these days arise.</w:t>
      </w:r>
    </w:p>
    <w:p w14:paraId="093E7240" w14:textId="77777777" w:rsidR="0035162D" w:rsidRDefault="0035162D" w:rsidP="0035162D">
      <w:pPr>
        <w:pStyle w:val="ListParagraph"/>
      </w:pPr>
    </w:p>
    <w:p w14:paraId="51140CDE" w14:textId="156C4E41" w:rsidR="0035162D" w:rsidRDefault="00890263" w:rsidP="002A6BB4">
      <w:r>
        <w:t>This does not apply to some of the Mental Function Descriptors</w:t>
      </w:r>
      <w:r w:rsidR="001C3738">
        <w:t xml:space="preserve">, where specific levels of frequency are indicated but will apply to all </w:t>
      </w:r>
      <w:r w:rsidR="00270A37">
        <w:t>physical descriptors.</w:t>
      </w:r>
    </w:p>
    <w:p w14:paraId="440F0753" w14:textId="77777777" w:rsidR="00270A37" w:rsidRDefault="00270A37" w:rsidP="002A6BB4"/>
    <w:p w14:paraId="6A1ED1F7" w14:textId="77777777" w:rsidR="00DA4244" w:rsidRDefault="00270A37" w:rsidP="002A6BB4">
      <w:r>
        <w:t xml:space="preserve">The appropriate advice can only be given </w:t>
      </w:r>
      <w:r w:rsidR="003A7DEC">
        <w:t>if variability has been adequately explored</w:t>
      </w:r>
      <w:r w:rsidR="00BF2AEE">
        <w:t>. It is not sufficient to say, “</w:t>
      </w:r>
      <w:r w:rsidR="00DA4244">
        <w:t>has good days and bad days”.</w:t>
      </w:r>
    </w:p>
    <w:p w14:paraId="6736560F" w14:textId="77777777" w:rsidR="00DA4244" w:rsidRDefault="00DA4244" w:rsidP="002A6BB4"/>
    <w:p w14:paraId="5A47B92F" w14:textId="04FFAA0F" w:rsidR="006A757E" w:rsidRDefault="00212E7A" w:rsidP="002A6BB4">
      <w:r>
        <w:t>Detailed</w:t>
      </w:r>
      <w:r w:rsidR="006A757E">
        <w:t xml:space="preserve"> exploration of the frequency of the</w:t>
      </w:r>
      <w:r w:rsidR="00437AC1">
        <w:t xml:space="preserve"> </w:t>
      </w:r>
      <w:r w:rsidR="00F53D66">
        <w:t>good</w:t>
      </w:r>
      <w:r w:rsidR="00437AC1">
        <w:t xml:space="preserve"> </w:t>
      </w:r>
      <w:r w:rsidR="006A757E">
        <w:t>and</w:t>
      </w:r>
      <w:r w:rsidR="00437AC1">
        <w:t xml:space="preserve"> </w:t>
      </w:r>
      <w:r w:rsidR="006A757E">
        <w:t>bad day</w:t>
      </w:r>
      <w:r w:rsidR="00A16E8E">
        <w:t>, what activities can be done on good</w:t>
      </w:r>
      <w:r w:rsidR="009C483D">
        <w:t xml:space="preserve"> days and on bad, what makes a day good</w:t>
      </w:r>
      <w:r w:rsidR="00437AC1">
        <w:t xml:space="preserve"> </w:t>
      </w:r>
      <w:r w:rsidR="009C483D">
        <w:t>or bad</w:t>
      </w:r>
      <w:r w:rsidR="006B1E7A">
        <w:t xml:space="preserve">, any specific triggers/precipitating factors </w:t>
      </w:r>
      <w:r w:rsidR="003C10AB">
        <w:t xml:space="preserve">for the bad days, etc. </w:t>
      </w:r>
      <w:r w:rsidR="00304029">
        <w:t>is required in order to be able to choose the appropriate</w:t>
      </w:r>
      <w:r w:rsidR="00355DEA">
        <w:t xml:space="preserve"> descriptor</w:t>
      </w:r>
      <w:r w:rsidR="002C77AF">
        <w:t>s</w:t>
      </w:r>
      <w:r w:rsidR="00355DEA">
        <w:t>.</w:t>
      </w:r>
    </w:p>
    <w:p w14:paraId="04101FC2" w14:textId="77777777" w:rsidR="00355DEA" w:rsidRDefault="00355DEA" w:rsidP="002A6BB4"/>
    <w:p w14:paraId="63D9D950" w14:textId="4F2C2A13" w:rsidR="00355DEA" w:rsidRDefault="00C8622D" w:rsidP="002A6BB4">
      <w:r>
        <w:t>For conditions which vary through the day</w:t>
      </w:r>
      <w:r w:rsidR="00924F82">
        <w:t xml:space="preserve"> the choice of descriptor should reflect that level</w:t>
      </w:r>
      <w:r w:rsidR="0097692B">
        <w:t xml:space="preserve"> of activity that can be performed </w:t>
      </w:r>
      <w:r w:rsidR="002400A6">
        <w:t>for a reasonable continuous period within the day</w:t>
      </w:r>
      <w:r w:rsidR="008462A3">
        <w:t>. Again, it should be made clear in the report to the DM</w:t>
      </w:r>
      <w:r w:rsidR="000276F6">
        <w:t xml:space="preserve"> how the HCP arrived at their advice.</w:t>
      </w:r>
    </w:p>
    <w:p w14:paraId="626A66FE" w14:textId="77777777" w:rsidR="000276F6" w:rsidRDefault="000276F6" w:rsidP="002A6BB4"/>
    <w:p w14:paraId="7835816E" w14:textId="711DA400" w:rsidR="000276F6" w:rsidRDefault="000276F6" w:rsidP="002A6BB4">
      <w:r>
        <w:t>Taking all of this into account</w:t>
      </w:r>
      <w:r w:rsidR="00FF25CA">
        <w:t xml:space="preserve">, if </w:t>
      </w:r>
      <w:r w:rsidR="006161D0">
        <w:t>a</w:t>
      </w:r>
      <w:r w:rsidR="00FF25CA">
        <w:t xml:space="preserve"> claimant cannot repeat an activity with a reasonable degree of regularity</w:t>
      </w:r>
      <w:r w:rsidR="008D2EE3">
        <w:t>, and certainly if they can perform the activity only once</w:t>
      </w:r>
      <w:r w:rsidR="00D340C0">
        <w:t xml:space="preserve">, then they should be considered unable to perform that activity. </w:t>
      </w:r>
    </w:p>
    <w:p w14:paraId="28558F3A" w14:textId="77777777" w:rsidR="004444C8" w:rsidRDefault="004444C8" w:rsidP="002A6BB4"/>
    <w:p w14:paraId="2967BA87" w14:textId="6EF83B73" w:rsidR="004444C8" w:rsidRPr="00AF4FD1" w:rsidRDefault="004444C8" w:rsidP="002A6BB4">
      <w:r w:rsidRPr="00AF4FD1">
        <w:t xml:space="preserve">In considering </w:t>
      </w:r>
      <w:r w:rsidRPr="002A6BB4">
        <w:t xml:space="preserve">each </w:t>
      </w:r>
      <w:r w:rsidRPr="00AF4FD1">
        <w:t xml:space="preserve">of these </w:t>
      </w:r>
      <w:r w:rsidR="00234497" w:rsidRPr="00AF4FD1">
        <w:t>activities</w:t>
      </w:r>
      <w:r w:rsidRPr="00AF4FD1">
        <w:t xml:space="preserve"> </w:t>
      </w:r>
      <w:r w:rsidR="00234497" w:rsidRPr="00AF4FD1">
        <w:t>the concept of repeatedly, reliably, and safely must be taken into account.</w:t>
      </w:r>
    </w:p>
    <w:p w14:paraId="58D00EAD" w14:textId="77777777" w:rsidR="00234497" w:rsidRPr="002A6BB4" w:rsidRDefault="00234497" w:rsidP="002A6BB4"/>
    <w:p w14:paraId="5F99B1B2" w14:textId="1856480F" w:rsidR="00CC3D91" w:rsidRDefault="00234497" w:rsidP="002A6BB4">
      <w:r>
        <w:t>If a person can perform a task but is unable to repeat it within a reasonable timescale the person should be considered unable to perform the task. For example,</w:t>
      </w:r>
      <w:r w:rsidR="00FF527E">
        <w:t xml:space="preserve"> the HCP should consider what would be expected of an individual who did not have an impairment of their ability to mobilise. That is, a ‘normal’ individual would be able to perform this activity within a given time period a</w:t>
      </w:r>
      <w:r w:rsidR="003B16B0">
        <w:t xml:space="preserve">nd repeat </w:t>
      </w:r>
      <w:r w:rsidR="00CC3D91">
        <w:t xml:space="preserve">that activity again after a reasonable rest period. </w:t>
      </w:r>
      <w:r w:rsidR="0082707D">
        <w:t>The duration of the reasonable rest per</w:t>
      </w:r>
      <w:r w:rsidR="00B54778">
        <w:t>iod can then serve as a basis for comparison to g</w:t>
      </w:r>
      <w:r w:rsidR="00C765F4">
        <w:t>auge the range of what is ‘reasonable’.</w:t>
      </w:r>
    </w:p>
    <w:p w14:paraId="2FC3F883" w14:textId="77777777" w:rsidR="00C765F4" w:rsidRDefault="00C765F4" w:rsidP="002A6BB4"/>
    <w:p w14:paraId="7B2DE227" w14:textId="5D5403CA" w:rsidR="00C765F4" w:rsidRDefault="00787487" w:rsidP="002A6BB4">
      <w:r>
        <w:t>The safety of the person must also be considered in each of the activities</w:t>
      </w:r>
      <w:r w:rsidR="00B4367D">
        <w:t>.</w:t>
      </w:r>
      <w:r w:rsidR="00CE78CD">
        <w:t xml:space="preserve"> If</w:t>
      </w:r>
      <w:r>
        <w:t xml:space="preserve"> a person is unable to per</w:t>
      </w:r>
      <w:r w:rsidR="007E0465">
        <w:t>form an activity or task safely, they must be considered incapable of the task.</w:t>
      </w:r>
    </w:p>
    <w:p w14:paraId="393AFC70" w14:textId="77777777" w:rsidR="007E0465" w:rsidRDefault="007E0465" w:rsidP="002A6BB4"/>
    <w:p w14:paraId="58DCD344" w14:textId="3ADB4C66" w:rsidR="007E0465" w:rsidRDefault="007E0465" w:rsidP="002A6BB4">
      <w:r>
        <w:t>A task must also be completed reasonably. If a person can complete a task</w:t>
      </w:r>
      <w:r w:rsidR="00D002F6">
        <w:t xml:space="preserve"> but su</w:t>
      </w:r>
      <w:r w:rsidR="00510D08">
        <w:t>ffers significant pain or distr</w:t>
      </w:r>
      <w:r w:rsidR="000C54FD">
        <w:t>ess in doing so, they should be considered</w:t>
      </w:r>
      <w:r w:rsidR="00F5702F">
        <w:t xml:space="preserve"> </w:t>
      </w:r>
      <w:r w:rsidR="000F0D9C">
        <w:t>incapable of the activity.</w:t>
      </w:r>
    </w:p>
    <w:p w14:paraId="7042E571" w14:textId="77777777" w:rsidR="000F0D9C" w:rsidRDefault="000F0D9C" w:rsidP="002A6BB4"/>
    <w:p w14:paraId="4777A143" w14:textId="220A37CF" w:rsidR="000F0D9C" w:rsidRDefault="000F0D9C" w:rsidP="002A6BB4">
      <w:r>
        <w:lastRenderedPageBreak/>
        <w:t>The activi</w:t>
      </w:r>
      <w:r w:rsidR="0097552B">
        <w:t>ties do not have to be performed without any discomfor</w:t>
      </w:r>
      <w:r w:rsidR="00A748F2">
        <w:t xml:space="preserve">t </w:t>
      </w:r>
      <w:r w:rsidR="00E81140">
        <w:t>or pain. However, if the claimant cannot perform an activity</w:t>
      </w:r>
      <w:r w:rsidR="00AD7702">
        <w:t xml:space="preserve"> effectively because of pain, they should be considered incapable of performing that activity</w:t>
      </w:r>
      <w:r w:rsidR="00F00014">
        <w:t>.</w:t>
      </w:r>
    </w:p>
    <w:p w14:paraId="49769F6D" w14:textId="77777777" w:rsidR="00F00014" w:rsidRDefault="00F00014" w:rsidP="002A6BB4"/>
    <w:p w14:paraId="2CAA7F30" w14:textId="554D90B1" w:rsidR="00F00014" w:rsidRDefault="00F00014" w:rsidP="002A6BB4">
      <w:r>
        <w:t>When considering the effect of pain, take into account</w:t>
      </w:r>
      <w:r w:rsidR="00090D62">
        <w:t xml:space="preserve"> the predictab</w:t>
      </w:r>
      <w:r w:rsidR="00A071C0">
        <w:t>ility</w:t>
      </w:r>
      <w:r w:rsidR="00090D62">
        <w:t xml:space="preserve"> of onset, and the effectiv</w:t>
      </w:r>
      <w:r w:rsidR="00872579">
        <w:t xml:space="preserve">eness of treatment. Pain which starts without warning and </w:t>
      </w:r>
      <w:r w:rsidR="002F5927">
        <w:t>requires analgesia is very different</w:t>
      </w:r>
      <w:r w:rsidR="009F4D79">
        <w:t xml:space="preserve"> from predictable </w:t>
      </w:r>
      <w:r w:rsidR="00F60E94">
        <w:t xml:space="preserve">angina of effort which can be </w:t>
      </w:r>
      <w:r w:rsidR="008E72E3">
        <w:t>forestalled, or rapidly remedied, with app</w:t>
      </w:r>
      <w:r w:rsidR="00325B0B">
        <w:t>ropriate treatment.</w:t>
      </w:r>
    </w:p>
    <w:p w14:paraId="40AE2CF0" w14:textId="77777777" w:rsidR="00325B0B" w:rsidRDefault="00325B0B" w:rsidP="002A6BB4"/>
    <w:p w14:paraId="6CC1C616" w14:textId="6583BCEF" w:rsidR="00325B0B" w:rsidRDefault="008007F6" w:rsidP="002A6BB4">
      <w:r>
        <w:t>Breathlessness and fat</w:t>
      </w:r>
      <w:r w:rsidR="0033546F">
        <w:t xml:space="preserve">igue are important symptoms to take into account, because they are </w:t>
      </w:r>
      <w:r w:rsidR="00641140">
        <w:t xml:space="preserve">not specifically reflected in many of </w:t>
      </w:r>
      <w:r w:rsidR="00A55397">
        <w:t xml:space="preserve">the descriptors but may contribute significantly to </w:t>
      </w:r>
      <w:r w:rsidR="00261E6A">
        <w:t xml:space="preserve">disability in </w:t>
      </w:r>
      <w:r w:rsidR="00B40DB5">
        <w:t>relation to mob</w:t>
      </w:r>
      <w:r w:rsidR="00832EDD">
        <w:t xml:space="preserve">ilising and walking up and down stairs. For example, a claimant </w:t>
      </w:r>
      <w:r w:rsidR="00031031">
        <w:t>who experiences significant dyspnoea on carrying out an</w:t>
      </w:r>
      <w:r w:rsidR="00F05F0E">
        <w:t xml:space="preserve"> activity should be scored as if the activity cannot be undertaken.</w:t>
      </w:r>
    </w:p>
    <w:p w14:paraId="7197EEEA" w14:textId="77777777" w:rsidR="00F05F0E" w:rsidRDefault="00F05F0E" w:rsidP="002A6BB4"/>
    <w:p w14:paraId="0AE016A4" w14:textId="449D2100" w:rsidR="00F05F0E" w:rsidRDefault="003C51CB" w:rsidP="002A6BB4">
      <w:r>
        <w:t xml:space="preserve">The HCP </w:t>
      </w:r>
      <w:r w:rsidR="007F2087">
        <w:t>should comment on the consistency of the above factors with the dia</w:t>
      </w:r>
      <w:r w:rsidR="008947A2">
        <w:t xml:space="preserve">gnosis, with the stage reached by the disease, </w:t>
      </w:r>
      <w:r w:rsidR="008E2394">
        <w:t>and with the claimant’s lifestyle.</w:t>
      </w:r>
    </w:p>
    <w:p w14:paraId="1FF6616B" w14:textId="77777777" w:rsidR="008E2394" w:rsidRDefault="008E2394" w:rsidP="002A6BB4"/>
    <w:p w14:paraId="1AA341E8" w14:textId="3F0B181D" w:rsidR="008E2394" w:rsidRDefault="00164465" w:rsidP="002A6BB4">
      <w:r>
        <w:t>For example, the medical certification says the claimant has me</w:t>
      </w:r>
      <w:r w:rsidR="00596B2C">
        <w:t xml:space="preserve">chanical back pain, and on clinical examination </w:t>
      </w:r>
      <w:r w:rsidR="003C51CB">
        <w:t xml:space="preserve">the HCP </w:t>
      </w:r>
      <w:r w:rsidR="00596B2C">
        <w:t>find</w:t>
      </w:r>
      <w:r w:rsidR="003C51CB">
        <w:t>s</w:t>
      </w:r>
      <w:r w:rsidR="00596B2C">
        <w:t xml:space="preserve"> no back abnormality.</w:t>
      </w:r>
    </w:p>
    <w:p w14:paraId="121DB914" w14:textId="77777777" w:rsidR="00596B2C" w:rsidRDefault="00596B2C" w:rsidP="002A6BB4"/>
    <w:p w14:paraId="77D786D6" w14:textId="278B4B8B" w:rsidR="00596B2C" w:rsidRDefault="007201DA" w:rsidP="002A6BB4">
      <w:r>
        <w:t xml:space="preserve">The claimant says that on </w:t>
      </w:r>
      <w:r w:rsidR="00EF7A5E">
        <w:t>one day a week his back is so bad that he has to stay in bed. This degree of variability is very unlikely; mechanical back pain does not normally vary to this extent.</w:t>
      </w:r>
    </w:p>
    <w:p w14:paraId="488BAB9A" w14:textId="77777777" w:rsidR="00EF7A5E" w:rsidRDefault="00EF7A5E" w:rsidP="002A6BB4"/>
    <w:p w14:paraId="759E9D8F" w14:textId="4B173D81" w:rsidR="00EF7A5E" w:rsidRDefault="00EF7A5E" w:rsidP="002A6BB4">
      <w:r>
        <w:t xml:space="preserve">If </w:t>
      </w:r>
      <w:r w:rsidR="003C51CB">
        <w:t xml:space="preserve">the HCP </w:t>
      </w:r>
      <w:r>
        <w:t>decide not to accept the degree of variability, etc</w:t>
      </w:r>
      <w:r w:rsidR="0043361D">
        <w:t xml:space="preserve">, </w:t>
      </w:r>
      <w:r w:rsidR="003C51CB">
        <w:t xml:space="preserve">they </w:t>
      </w:r>
      <w:r w:rsidR="0043361D">
        <w:t>should document justification, such as:</w:t>
      </w:r>
    </w:p>
    <w:p w14:paraId="6D2B7F28" w14:textId="77777777" w:rsidR="0043361D" w:rsidRDefault="0043361D" w:rsidP="002A6BB4"/>
    <w:p w14:paraId="54BEBCDF" w14:textId="4A75F794" w:rsidR="0043361D" w:rsidRDefault="0043361D" w:rsidP="002A6BB4">
      <w:r>
        <w:t>“In my view, the claimed (</w:t>
      </w:r>
      <w:r w:rsidR="001F60D6">
        <w:t>variability</w:t>
      </w:r>
      <w:r>
        <w:t xml:space="preserve"> etc)</w:t>
      </w:r>
      <w:r w:rsidR="001F60D6">
        <w:t xml:space="preserve"> is unlikely, given the following findings</w:t>
      </w:r>
      <w:r w:rsidR="00B80D66">
        <w:t>:</w:t>
      </w:r>
      <w:r w:rsidR="001F60D6">
        <w:t>”</w:t>
      </w:r>
      <w:r w:rsidR="00B80D66">
        <w:t xml:space="preserve"> And provide one or two specific examples to support </w:t>
      </w:r>
      <w:r w:rsidR="003C51CB">
        <w:t xml:space="preserve">their </w:t>
      </w:r>
      <w:r w:rsidR="00B80D66">
        <w:t xml:space="preserve">opinion. </w:t>
      </w:r>
    </w:p>
    <w:p w14:paraId="12EA3E10" w14:textId="1C0E3B1A" w:rsidR="008E2394" w:rsidRDefault="00346A2C" w:rsidP="008F0BA4">
      <w:pPr>
        <w:pStyle w:val="Heading3number"/>
      </w:pPr>
      <w:bookmarkStart w:id="92" w:name="_Toc237450266"/>
      <w:r>
        <w:t>Activities of Daily Living</w:t>
      </w:r>
      <w:bookmarkEnd w:id="92"/>
    </w:p>
    <w:p w14:paraId="3029A113" w14:textId="19AD7FEB" w:rsidR="00346A2C" w:rsidRDefault="007A053F" w:rsidP="00346A2C">
      <w:r>
        <w:t xml:space="preserve">The HCP </w:t>
      </w:r>
      <w:r w:rsidR="00346A2C">
        <w:t xml:space="preserve">will already have focused </w:t>
      </w:r>
      <w:r w:rsidR="00E86ED8">
        <w:t xml:space="preserve">their </w:t>
      </w:r>
      <w:r w:rsidR="00346A2C">
        <w:t xml:space="preserve">attention on the functional areas causing difficulty to the claimant and will have structured </w:t>
      </w:r>
      <w:r w:rsidR="00903A19">
        <w:t xml:space="preserve">the </w:t>
      </w:r>
      <w:r w:rsidR="00346A2C">
        <w:t>typical day details along these lines. Examples of activities appropriate to each functional area are given in section 3.2, the functional categories.</w:t>
      </w:r>
    </w:p>
    <w:p w14:paraId="7F74063C" w14:textId="77777777" w:rsidR="00346A2C" w:rsidRDefault="00346A2C" w:rsidP="00346A2C"/>
    <w:p w14:paraId="4815215B" w14:textId="77777777" w:rsidR="00346A2C" w:rsidRDefault="00346A2C" w:rsidP="00346A2C">
      <w:r>
        <w:t xml:space="preserve">The activity described must be relevant to the functional category, e.g. the ability to sit for an hour at a time watching TV is irrelevant to the category "reaching”. </w:t>
      </w:r>
    </w:p>
    <w:p w14:paraId="6B4D41D9" w14:textId="77777777" w:rsidR="00346A2C" w:rsidRDefault="00346A2C" w:rsidP="00346A2C"/>
    <w:p w14:paraId="6DAD7686" w14:textId="37DDCAF0" w:rsidR="00346A2C" w:rsidRDefault="00346A2C" w:rsidP="00346A2C">
      <w:r>
        <w:t xml:space="preserve">The activity must be described in sufficient detail to support </w:t>
      </w:r>
      <w:r w:rsidR="00903A19">
        <w:t xml:space="preserve">their </w:t>
      </w:r>
      <w:r>
        <w:t>choice of descriptor.</w:t>
      </w:r>
    </w:p>
    <w:p w14:paraId="3C571162" w14:textId="77777777" w:rsidR="00903A19" w:rsidRDefault="00903A19" w:rsidP="00346A2C"/>
    <w:p w14:paraId="7FE1544B" w14:textId="1E7F3055" w:rsidR="00346A2C" w:rsidRDefault="00346A2C" w:rsidP="00346A2C">
      <w:r>
        <w:t>For example:</w:t>
      </w:r>
    </w:p>
    <w:p w14:paraId="333CEF95" w14:textId="77777777" w:rsidR="00346A2C" w:rsidRDefault="00346A2C" w:rsidP="00346A2C">
      <w:r>
        <w:t>"Does the shopping/cooking", does not give any useful information about picking up and moving or transferring; more detail is required:</w:t>
      </w:r>
    </w:p>
    <w:p w14:paraId="5324256F" w14:textId="77777777" w:rsidR="00CD12AC" w:rsidRDefault="00CD12AC" w:rsidP="00346A2C"/>
    <w:p w14:paraId="43C00790" w14:textId="585ED130" w:rsidR="00346A2C" w:rsidRDefault="00346A2C" w:rsidP="00346A2C">
      <w:r>
        <w:t xml:space="preserve">"Says </w:t>
      </w:r>
      <w:r w:rsidR="005874B2">
        <w:t>they</w:t>
      </w:r>
      <w:r>
        <w:t xml:space="preserve"> do </w:t>
      </w:r>
      <w:r w:rsidR="005874B2">
        <w:t>their</w:t>
      </w:r>
      <w:r>
        <w:t xml:space="preserve"> own shopping and is able to load/unload various items such as a large 2 litre bottles of cola, and 2 kg bag of potatoes from the trolley without help."</w:t>
      </w:r>
    </w:p>
    <w:p w14:paraId="38EEF063" w14:textId="77777777" w:rsidR="00346A2C" w:rsidRDefault="00346A2C" w:rsidP="00346A2C"/>
    <w:p w14:paraId="7FC7F8F7" w14:textId="3C5ED1A1" w:rsidR="00031B5F" w:rsidRDefault="00346A2C" w:rsidP="00346A2C">
      <w:r>
        <w:lastRenderedPageBreak/>
        <w:t xml:space="preserve">"States </w:t>
      </w:r>
      <w:r w:rsidR="005874B2">
        <w:t>they</w:t>
      </w:r>
      <w:r>
        <w:t xml:space="preserve"> can do light cooking but is unable to carry a full saucepan for </w:t>
      </w:r>
      <w:r w:rsidR="005874B2">
        <w:t>themselves</w:t>
      </w:r>
      <w:r>
        <w:t>."</w:t>
      </w:r>
    </w:p>
    <w:p w14:paraId="580D718A" w14:textId="48D0E54B" w:rsidR="00550A7E" w:rsidRDefault="00346A2C" w:rsidP="00346A2C">
      <w:pPr>
        <w:pStyle w:val="Heading3number"/>
      </w:pPr>
      <w:bookmarkStart w:id="93" w:name="_Toc237450267"/>
      <w:r>
        <w:t xml:space="preserve">Behaviour </w:t>
      </w:r>
      <w:r w:rsidR="00DE5D70">
        <w:t>O</w:t>
      </w:r>
      <w:r>
        <w:t xml:space="preserve">bserved during the </w:t>
      </w:r>
      <w:r w:rsidR="00DE5D70">
        <w:t>A</w:t>
      </w:r>
      <w:r>
        <w:t>ssessment</w:t>
      </w:r>
      <w:bookmarkEnd w:id="93"/>
    </w:p>
    <w:p w14:paraId="74975AB2" w14:textId="469A6634" w:rsidR="00346A2C" w:rsidRDefault="00346A2C" w:rsidP="00346A2C">
      <w:r>
        <w:t xml:space="preserve">The type of observations depends on the assessment channel used. During a </w:t>
      </w:r>
      <w:r w:rsidR="0042674A">
        <w:t>f</w:t>
      </w:r>
      <w:r>
        <w:t>ace-to-</w:t>
      </w:r>
      <w:r w:rsidR="0042674A">
        <w:t>f</w:t>
      </w:r>
      <w:r>
        <w:t xml:space="preserve">ace </w:t>
      </w:r>
      <w:r w:rsidR="0042674A">
        <w:t>a</w:t>
      </w:r>
      <w:r>
        <w:t>ssessment AC/HC, the HCP is likely to obtain a range of informal observations. Observations obtained during assessments completed by VA or TA are also valuable in providing advice to the D</w:t>
      </w:r>
      <w:r w:rsidR="0042674A">
        <w:t>M</w:t>
      </w:r>
      <w:r>
        <w:t>.</w:t>
      </w:r>
    </w:p>
    <w:p w14:paraId="771B0A6C" w14:textId="77777777" w:rsidR="006161D0" w:rsidRDefault="006161D0" w:rsidP="00346A2C"/>
    <w:p w14:paraId="537FB838" w14:textId="06F8979E" w:rsidR="006161D0" w:rsidRDefault="00346A2C" w:rsidP="00346A2C">
      <w:r>
        <w:t xml:space="preserve">Behaviour observed during the assessment may provide useful information for some functional areas but may be of limited use in others, for example in standing, as the claimant will rarely be required to stand for any significant period during a </w:t>
      </w:r>
      <w:r w:rsidR="0042674A">
        <w:t>f</w:t>
      </w:r>
      <w:r>
        <w:t>ace-to-</w:t>
      </w:r>
      <w:r w:rsidR="0042674A">
        <w:t>f</w:t>
      </w:r>
      <w:r>
        <w:t xml:space="preserve">ace AC Assessment. However, they will likely be invited to sit, rise from sitting </w:t>
      </w:r>
      <w:r w:rsidR="00903A19">
        <w:t>(</w:t>
      </w:r>
      <w:r>
        <w:t>often on a number of occasions during the course of the physical examination</w:t>
      </w:r>
      <w:r w:rsidR="00903A19">
        <w:t>)</w:t>
      </w:r>
      <w:r>
        <w:t xml:space="preserve">, and walk. </w:t>
      </w:r>
    </w:p>
    <w:p w14:paraId="2253E7AE" w14:textId="77777777" w:rsidR="006161D0" w:rsidRDefault="006161D0" w:rsidP="00346A2C"/>
    <w:p w14:paraId="5F56A117" w14:textId="5ADC60F0" w:rsidR="00346A2C" w:rsidRDefault="00346A2C" w:rsidP="00346A2C">
      <w:r>
        <w:t xml:space="preserve">While it is not appropriate to observe claimants undressing and dressing, they may also be required to reach, and bend or kneel for example hanging up a coat or picking up a bag during the assessment. </w:t>
      </w:r>
    </w:p>
    <w:p w14:paraId="739C2966" w14:textId="77777777" w:rsidR="00346A2C" w:rsidRDefault="00346A2C" w:rsidP="00346A2C"/>
    <w:p w14:paraId="3DE14052" w14:textId="77777777" w:rsidR="00346A2C" w:rsidRDefault="00346A2C" w:rsidP="00346A2C">
      <w:r>
        <w:t>Manual dexterity can often be assessed at the same time as buttons and zips are manipulated on coats.</w:t>
      </w:r>
    </w:p>
    <w:p w14:paraId="5AB4B32F" w14:textId="77777777" w:rsidR="00346A2C" w:rsidRDefault="00346A2C" w:rsidP="00346A2C"/>
    <w:p w14:paraId="056D5911" w14:textId="77777777" w:rsidR="00346A2C" w:rsidRDefault="00346A2C" w:rsidP="00346A2C">
      <w:r>
        <w:t>Informal observations can also be made regarding vision, hearing ability and speech, and any object carried by the claimant can be documented.</w:t>
      </w:r>
    </w:p>
    <w:p w14:paraId="1362F502" w14:textId="77777777" w:rsidR="00346A2C" w:rsidRDefault="00346A2C" w:rsidP="00346A2C"/>
    <w:p w14:paraId="4EFE9B65" w14:textId="77777777" w:rsidR="00346A2C" w:rsidRDefault="00346A2C" w:rsidP="00346A2C">
      <w:r>
        <w:t>It should be noted that observations refer to informal observations, not examination findings.</w:t>
      </w:r>
    </w:p>
    <w:p w14:paraId="72075B0A" w14:textId="77777777" w:rsidR="00346A2C" w:rsidRDefault="00346A2C" w:rsidP="00346A2C"/>
    <w:p w14:paraId="189C50B4" w14:textId="77777777" w:rsidR="00346A2C" w:rsidRDefault="00346A2C" w:rsidP="00346A2C">
      <w:r>
        <w:t>The report must contain sufficient detail. It is not enough to state, "sat comfortably at interview"; better is to state "appeared to sit comfortably for 25 minutes in an armless chair without fidgeting, and this indicates that there would be little likelihood of any problem with sitting for longer than 30 minutes".</w:t>
      </w:r>
    </w:p>
    <w:p w14:paraId="6F29D18A" w14:textId="77777777" w:rsidR="00346A2C" w:rsidRDefault="00346A2C" w:rsidP="00346A2C"/>
    <w:p w14:paraId="3FD0C928" w14:textId="489AE1C8" w:rsidR="00346A2C" w:rsidRDefault="00346A2C" w:rsidP="00346A2C">
      <w:r>
        <w:t xml:space="preserve">For example, with reference to walking at a </w:t>
      </w:r>
      <w:r w:rsidR="0042674A">
        <w:t>f</w:t>
      </w:r>
      <w:r>
        <w:t>ace-to-</w:t>
      </w:r>
      <w:r w:rsidR="0042674A">
        <w:t>f</w:t>
      </w:r>
      <w:r>
        <w:t xml:space="preserve">ace AC </w:t>
      </w:r>
      <w:r w:rsidR="0020452D">
        <w:t>a</w:t>
      </w:r>
      <w:r>
        <w:t>ssessment, “</w:t>
      </w:r>
      <w:r w:rsidR="005874B2">
        <w:t>They</w:t>
      </w:r>
      <w:r>
        <w:t xml:space="preserve"> walked 25 metres to the assessment room at a slow pace, without stopping or apparent breathlessness”. </w:t>
      </w:r>
    </w:p>
    <w:p w14:paraId="0D2959F6" w14:textId="77777777" w:rsidR="00346A2C" w:rsidRDefault="00346A2C" w:rsidP="00346A2C"/>
    <w:p w14:paraId="47C1CD1C" w14:textId="7D304EBC" w:rsidR="00346A2C" w:rsidRDefault="00346A2C" w:rsidP="00346A2C">
      <w:r>
        <w:t xml:space="preserve">For example, at a </w:t>
      </w:r>
      <w:r w:rsidR="0039759E">
        <w:t>T</w:t>
      </w:r>
      <w:r>
        <w:t>A, “</w:t>
      </w:r>
      <w:r w:rsidR="005874B2">
        <w:t>They</w:t>
      </w:r>
      <w:r>
        <w:t xml:space="preserve"> w</w:t>
      </w:r>
      <w:r w:rsidR="005874B2">
        <w:t>ere</w:t>
      </w:r>
      <w:r>
        <w:t xml:space="preserve"> able to speak in short sentences, and appeared to stop to catch </w:t>
      </w:r>
      <w:r w:rsidR="005874B2">
        <w:t>their</w:t>
      </w:r>
      <w:r>
        <w:t xml:space="preserve"> breath”.</w:t>
      </w:r>
    </w:p>
    <w:p w14:paraId="191993E5" w14:textId="77777777" w:rsidR="00346A2C" w:rsidRDefault="00346A2C" w:rsidP="00346A2C"/>
    <w:p w14:paraId="70E6933F" w14:textId="0BAB36DF" w:rsidR="00346A2C" w:rsidRDefault="00346A2C" w:rsidP="00346A2C">
      <w:r>
        <w:t>For example, at a V</w:t>
      </w:r>
      <w:r w:rsidR="0039759E">
        <w:t>A</w:t>
      </w:r>
      <w:r>
        <w:t>, “</w:t>
      </w:r>
      <w:r w:rsidR="005874B2">
        <w:t>They</w:t>
      </w:r>
      <w:r>
        <w:t xml:space="preserve"> </w:t>
      </w:r>
      <w:r w:rsidR="005874B2">
        <w:t>were</w:t>
      </w:r>
      <w:r>
        <w:t xml:space="preserve"> able to raise </w:t>
      </w:r>
      <w:r w:rsidR="005874B2">
        <w:t>their</w:t>
      </w:r>
      <w:r>
        <w:t xml:space="preserve"> left hand up to </w:t>
      </w:r>
      <w:r w:rsidR="005874B2">
        <w:t>their</w:t>
      </w:r>
      <w:r>
        <w:t xml:space="preserve"> face to adjust </w:t>
      </w:r>
      <w:r w:rsidR="005874B2">
        <w:t>their</w:t>
      </w:r>
      <w:r>
        <w:t xml:space="preserve"> glasses”. For sitting at a V</w:t>
      </w:r>
      <w:r w:rsidR="006178B0">
        <w:t>A</w:t>
      </w:r>
      <w:r>
        <w:t>, “</w:t>
      </w:r>
      <w:r w:rsidR="005874B2">
        <w:t>They</w:t>
      </w:r>
      <w:r>
        <w:t xml:space="preserve"> got up from sitting to standing unaided and walked away to retrieve </w:t>
      </w:r>
      <w:r w:rsidR="005874B2">
        <w:t>their</w:t>
      </w:r>
      <w:r>
        <w:t xml:space="preserve"> prescription slip”.</w:t>
      </w:r>
    </w:p>
    <w:p w14:paraId="3CAD0B6B" w14:textId="77777777" w:rsidR="00346A2C" w:rsidRDefault="00346A2C" w:rsidP="00346A2C"/>
    <w:p w14:paraId="4E585AE1" w14:textId="72C951F7" w:rsidR="00346A2C" w:rsidRDefault="00346A2C" w:rsidP="00346A2C">
      <w:r>
        <w:t xml:space="preserve">It is important </w:t>
      </w:r>
      <w:r w:rsidR="00955A72">
        <w:t xml:space="preserve">for the HCP </w:t>
      </w:r>
      <w:r>
        <w:t xml:space="preserve">to fully justify </w:t>
      </w:r>
      <w:r w:rsidR="00955A72">
        <w:t xml:space="preserve">their </w:t>
      </w:r>
      <w:r>
        <w:t xml:space="preserve">opinion when </w:t>
      </w:r>
      <w:r w:rsidR="00955A72">
        <w:t xml:space="preserve">they </w:t>
      </w:r>
      <w:r>
        <w:t xml:space="preserve">have not observed the claimant perform the actual activity </w:t>
      </w:r>
      <w:r w:rsidR="00A278BC">
        <w:t xml:space="preserve">they </w:t>
      </w:r>
      <w:r>
        <w:t xml:space="preserve">are justifying. For example, </w:t>
      </w:r>
      <w:r w:rsidR="00A278BC">
        <w:t xml:space="preserve">the HCP </w:t>
      </w:r>
      <w:r>
        <w:t xml:space="preserve">may not see the person transfer from one seated position to another, however; </w:t>
      </w:r>
      <w:r w:rsidR="00A278BC">
        <w:t xml:space="preserve">they </w:t>
      </w:r>
      <w:r>
        <w:t xml:space="preserve">could support </w:t>
      </w:r>
      <w:r w:rsidR="00A278BC">
        <w:t xml:space="preserve">their </w:t>
      </w:r>
      <w:r>
        <w:t>opinion that they are capable of this task with justification such as:</w:t>
      </w:r>
    </w:p>
    <w:p w14:paraId="7BEBBE45" w14:textId="77777777" w:rsidR="00346A2C" w:rsidRDefault="00346A2C" w:rsidP="00346A2C"/>
    <w:p w14:paraId="16AA6B3D" w14:textId="4264C9FA" w:rsidR="00346A2C" w:rsidRDefault="00346A2C" w:rsidP="00346A2C">
      <w:r>
        <w:lastRenderedPageBreak/>
        <w:t xml:space="preserve">“The claimant was observed to rise from a chair with the use of a walking stick. </w:t>
      </w:r>
      <w:r w:rsidR="00F91C8A">
        <w:t>They were</w:t>
      </w:r>
      <w:r>
        <w:t xml:space="preserve"> able to walk 10m with a stick with good balance to the assessment room and stood for 2 minutes with the aid of a stick. These observations suggest </w:t>
      </w:r>
      <w:r w:rsidR="00F91C8A">
        <w:t>they</w:t>
      </w:r>
      <w:r>
        <w:t xml:space="preserve"> ha</w:t>
      </w:r>
      <w:r w:rsidR="00F91C8A">
        <w:t>d</w:t>
      </w:r>
      <w:r>
        <w:t xml:space="preserve"> adequate lower limb function, power, and balance to transfer between one seat and another”</w:t>
      </w:r>
      <w:r w:rsidR="00B3705D">
        <w:t>.</w:t>
      </w:r>
      <w:r>
        <w:t xml:space="preserve"> </w:t>
      </w:r>
    </w:p>
    <w:p w14:paraId="11790FA5" w14:textId="77777777" w:rsidR="00346A2C" w:rsidRDefault="00346A2C" w:rsidP="00346A2C"/>
    <w:p w14:paraId="4ED25CBE" w14:textId="79FB1073" w:rsidR="00346A2C" w:rsidRDefault="00346A2C" w:rsidP="00346A2C">
      <w:r>
        <w:t>Further examples of observed behaviour relevant to specific functional activity areas are given in section 3.2, functional categories.</w:t>
      </w:r>
    </w:p>
    <w:p w14:paraId="6F64C21C" w14:textId="00D92B3F" w:rsidR="00346A2C" w:rsidRDefault="00346A2C" w:rsidP="00346A2C">
      <w:pPr>
        <w:pStyle w:val="Heading3number"/>
      </w:pPr>
      <w:bookmarkStart w:id="94" w:name="_Toc237450268"/>
      <w:r>
        <w:t xml:space="preserve">Clinical </w:t>
      </w:r>
      <w:r w:rsidR="00673AC6">
        <w:t>f</w:t>
      </w:r>
      <w:r>
        <w:t>indings</w:t>
      </w:r>
      <w:bookmarkEnd w:id="94"/>
    </w:p>
    <w:p w14:paraId="75A04970" w14:textId="77777777" w:rsidR="00346A2C" w:rsidRDefault="00346A2C" w:rsidP="00346A2C">
      <w:r>
        <w:t xml:space="preserve">Clinical findings should be expressed simply and clearly and in non-technical terms. Ideally, they should be set out in a way which reflects the recommended approach to clinical examination, that is, the Musculoskeletal Overview. If an abnormality is detected, then a more detailed regional examination should be performed. </w:t>
      </w:r>
    </w:p>
    <w:p w14:paraId="212E5490" w14:textId="688FCD39" w:rsidR="00346A2C" w:rsidRDefault="00346A2C" w:rsidP="00346A2C">
      <w:r>
        <w:t>In the report</w:t>
      </w:r>
      <w:r w:rsidR="001238DA">
        <w:t>,</w:t>
      </w:r>
      <w:r>
        <w:t xml:space="preserve"> set out the details of any inspection, with particular regard to muscle wasting; the results of palpation if appropriate; and the range of movement of joints, expressed in functional ranges of movement. Such factors as power and tone should be addressed when appropriate and the degree to which these findings depart from the normal should be explained. </w:t>
      </w:r>
    </w:p>
    <w:p w14:paraId="43E23AED" w14:textId="77777777" w:rsidR="00346A2C" w:rsidRDefault="00346A2C" w:rsidP="00346A2C"/>
    <w:p w14:paraId="096EC9FE" w14:textId="77777777" w:rsidR="00346A2C" w:rsidRDefault="00346A2C" w:rsidP="00346A2C">
      <w:r>
        <w:t xml:space="preserve">It may also be appropriate for further neurological examination to be carried out by appropriately trained practitioners in some cases to assess such areas as cerebellar function or other more complex neurological conditions such as spinal injury. </w:t>
      </w:r>
    </w:p>
    <w:p w14:paraId="3E393BEF" w14:textId="77777777" w:rsidR="00346A2C" w:rsidRDefault="00346A2C" w:rsidP="00346A2C"/>
    <w:p w14:paraId="4B6FFA0F" w14:textId="388A6A44" w:rsidR="00346A2C" w:rsidRDefault="00346A2C" w:rsidP="00346A2C">
      <w:r>
        <w:t>For example:</w:t>
      </w:r>
    </w:p>
    <w:p w14:paraId="3162C31A" w14:textId="77777777" w:rsidR="00346A2C" w:rsidRDefault="00346A2C" w:rsidP="00346A2C">
      <w:r>
        <w:t>"Lumbar spine: forward flexion to knees; lateral flexion full on R but half normal level on L. Straight leg raise 90° (normal) on R but only 45° on L. Respiratory rate was 14 per minute (in the normal range). "</w:t>
      </w:r>
    </w:p>
    <w:p w14:paraId="536C3900" w14:textId="77777777" w:rsidR="00346A2C" w:rsidRDefault="00346A2C" w:rsidP="00346A2C"/>
    <w:p w14:paraId="46660565" w14:textId="45443597" w:rsidR="00346A2C" w:rsidRDefault="00346A2C" w:rsidP="00346A2C">
      <w:r>
        <w:t xml:space="preserve">It is essential to comment on and interpret the clinical findings. </w:t>
      </w:r>
      <w:r w:rsidR="00B17BEE">
        <w:t xml:space="preserve">The HCP </w:t>
      </w:r>
      <w:r>
        <w:t xml:space="preserve">should indicate whether they are in keeping with the diagnosis, the stage of the disease, and most importantly, the disability and the level of function which the claimant claims. </w:t>
      </w:r>
    </w:p>
    <w:p w14:paraId="6EF1A6E7" w14:textId="77777777" w:rsidR="00346A2C" w:rsidRDefault="00346A2C" w:rsidP="00346A2C"/>
    <w:p w14:paraId="1A9EDDDC" w14:textId="7B0242A7" w:rsidR="00346A2C" w:rsidRDefault="00346A2C" w:rsidP="00346A2C">
      <w:r>
        <w:t>For example:</w:t>
      </w:r>
    </w:p>
    <w:p w14:paraId="16F5A3A1" w14:textId="7F13FDCC" w:rsidR="00346A2C" w:rsidRDefault="00346A2C" w:rsidP="00346A2C">
      <w:r>
        <w:t xml:space="preserve">"These signs show that the claimant has severe back problems consistent with </w:t>
      </w:r>
      <w:r w:rsidR="00BF16E2">
        <w:t>their</w:t>
      </w:r>
      <w:r>
        <w:t xml:space="preserve"> described level of function."</w:t>
      </w:r>
    </w:p>
    <w:p w14:paraId="68550771" w14:textId="77777777" w:rsidR="00346A2C" w:rsidRDefault="00346A2C" w:rsidP="00346A2C"/>
    <w:p w14:paraId="19A8B370" w14:textId="68931B25" w:rsidR="00346A2C" w:rsidRDefault="00346A2C" w:rsidP="00346A2C">
      <w:r>
        <w:t>Or</w:t>
      </w:r>
    </w:p>
    <w:p w14:paraId="043730B0" w14:textId="77777777" w:rsidR="00346A2C" w:rsidRDefault="00346A2C" w:rsidP="00346A2C"/>
    <w:p w14:paraId="3260ACDA" w14:textId="77777777" w:rsidR="00346A2C" w:rsidRDefault="00346A2C" w:rsidP="00346A2C">
      <w:r>
        <w:t xml:space="preserve">"These clinical findings show that the claimant has only mild disability due to asthma, and do not confirm the severity reported by the claimant." </w:t>
      </w:r>
    </w:p>
    <w:p w14:paraId="1E029CF4" w14:textId="77777777" w:rsidR="00346A2C" w:rsidRDefault="00346A2C" w:rsidP="00346A2C"/>
    <w:p w14:paraId="41D3F100" w14:textId="338ED381" w:rsidR="00346A2C" w:rsidRDefault="00346A2C" w:rsidP="00346A2C">
      <w:r>
        <w:t xml:space="preserve">In claimants who are unwilling, or unable to give a clear account of their day-to-day activities, the clinical examination and </w:t>
      </w:r>
      <w:r w:rsidR="00EE7818">
        <w:t xml:space="preserve">the HCP </w:t>
      </w:r>
      <w:r>
        <w:t xml:space="preserve">comments thereon will form an important part of the evidence for the Decision Maker, and along with observed behaviour will form the basis for </w:t>
      </w:r>
      <w:r w:rsidR="00EE7818">
        <w:t xml:space="preserve">their </w:t>
      </w:r>
      <w:r>
        <w:t>own choice of descriptor.</w:t>
      </w:r>
    </w:p>
    <w:p w14:paraId="2FFF2146" w14:textId="77777777" w:rsidR="00346A2C" w:rsidRDefault="00346A2C" w:rsidP="00346A2C"/>
    <w:p w14:paraId="7AD1639D" w14:textId="77777777" w:rsidR="00346A2C" w:rsidRDefault="00346A2C" w:rsidP="00346A2C">
      <w:r>
        <w:t>Where the claimant refuses to give a history or declines to be appropriately examined, this must be recorded, together with any reason given by the individual.</w:t>
      </w:r>
    </w:p>
    <w:p w14:paraId="131E2D42" w14:textId="77777777" w:rsidR="00346A2C" w:rsidRDefault="00346A2C" w:rsidP="00346A2C"/>
    <w:p w14:paraId="0DF1D9A8" w14:textId="4DE77D56" w:rsidR="00346A2C" w:rsidRDefault="00346A2C" w:rsidP="00346A2C">
      <w:r>
        <w:lastRenderedPageBreak/>
        <w:t>Only findings from the formal clinical examination should be recorded in this section, any findings noted from observation should be recorded in the relevant ‘observations’ section.</w:t>
      </w:r>
    </w:p>
    <w:p w14:paraId="6A159941" w14:textId="77777777" w:rsidR="00346A2C" w:rsidRDefault="00346A2C" w:rsidP="00346A2C"/>
    <w:p w14:paraId="3655AE60" w14:textId="100F64A1" w:rsidR="00346A2C" w:rsidRDefault="00346A2C" w:rsidP="00346A2C">
      <w:pPr>
        <w:rPr>
          <w:color w:val="000000" w:themeColor="text1"/>
        </w:rPr>
      </w:pPr>
      <w:r w:rsidRPr="008F277A">
        <w:rPr>
          <w:color w:val="000000" w:themeColor="text1"/>
        </w:rPr>
        <w:t>Where the clinical examination findings differ from the behaviour noted on informal observation, then a clear explanation of this apparent inconsistency will have to be given to the Decision Maker.</w:t>
      </w:r>
    </w:p>
    <w:p w14:paraId="47EAE7D8" w14:textId="77777777" w:rsidR="00A6520C" w:rsidRDefault="00A6520C" w:rsidP="00346A2C">
      <w:pPr>
        <w:rPr>
          <w:color w:val="000000" w:themeColor="text1"/>
        </w:rPr>
      </w:pPr>
    </w:p>
    <w:p w14:paraId="4FAE26DC" w14:textId="61D8921A" w:rsidR="00641864" w:rsidRDefault="006C1D73" w:rsidP="00346A2C">
      <w:pPr>
        <w:rPr>
          <w:color w:val="000000" w:themeColor="text1"/>
        </w:rPr>
      </w:pPr>
      <w:r>
        <w:rPr>
          <w:color w:val="000000" w:themeColor="text1"/>
        </w:rPr>
        <w:t xml:space="preserve">Note: The </w:t>
      </w:r>
      <w:r w:rsidRPr="006C1D73">
        <w:rPr>
          <w:color w:val="000000" w:themeColor="text1"/>
        </w:rPr>
        <w:t>physical exam</w:t>
      </w:r>
      <w:r>
        <w:rPr>
          <w:color w:val="000000" w:themeColor="text1"/>
        </w:rPr>
        <w:t>ination</w:t>
      </w:r>
      <w:r w:rsidRPr="006C1D73">
        <w:rPr>
          <w:color w:val="000000" w:themeColor="text1"/>
        </w:rPr>
        <w:t xml:space="preserve"> may be omitted for SCC cases called</w:t>
      </w:r>
      <w:r w:rsidR="00363DCB">
        <w:rPr>
          <w:color w:val="000000" w:themeColor="text1"/>
        </w:rPr>
        <w:t xml:space="preserve"> </w:t>
      </w:r>
      <w:r w:rsidRPr="006C1D73">
        <w:rPr>
          <w:color w:val="000000" w:themeColor="text1"/>
        </w:rPr>
        <w:t>to</w:t>
      </w:r>
      <w:r w:rsidR="00363DCB">
        <w:rPr>
          <w:color w:val="000000" w:themeColor="text1"/>
        </w:rPr>
        <w:t xml:space="preserve"> </w:t>
      </w:r>
      <w:r w:rsidRPr="006C1D73">
        <w:rPr>
          <w:color w:val="000000" w:themeColor="text1"/>
        </w:rPr>
        <w:t>exam where functional LCWRA is already established at filewor</w:t>
      </w:r>
      <w:r>
        <w:rPr>
          <w:color w:val="000000" w:themeColor="text1"/>
        </w:rPr>
        <w:t>k.</w:t>
      </w:r>
    </w:p>
    <w:p w14:paraId="02FBD3A3" w14:textId="77777777" w:rsidR="00642979" w:rsidRDefault="00642979" w:rsidP="00346A2C">
      <w:pPr>
        <w:rPr>
          <w:color w:val="000000" w:themeColor="text1"/>
        </w:rPr>
      </w:pPr>
    </w:p>
    <w:p w14:paraId="745AFFA8" w14:textId="7F4C2958" w:rsidR="00A6520C" w:rsidRPr="00A6520C" w:rsidRDefault="00346A2C" w:rsidP="009114FB">
      <w:pPr>
        <w:pStyle w:val="Heading2number"/>
      </w:pPr>
      <w:bookmarkStart w:id="95" w:name="_Toc237450269"/>
      <w:r>
        <w:t>Functional Categories (Physical)</w:t>
      </w:r>
      <w:bookmarkEnd w:id="95"/>
    </w:p>
    <w:p w14:paraId="59FE3F03" w14:textId="28876469" w:rsidR="00346A2C" w:rsidRDefault="003D54A5" w:rsidP="003D54A5">
      <w:pPr>
        <w:pStyle w:val="Heading3number"/>
      </w:pPr>
      <w:bookmarkStart w:id="96" w:name="_Toc237450270"/>
      <w:r>
        <w:t>Introduction</w:t>
      </w:r>
      <w:bookmarkEnd w:id="96"/>
    </w:p>
    <w:p w14:paraId="1202E631" w14:textId="77777777" w:rsidR="003D54A5" w:rsidRDefault="003D54A5" w:rsidP="003D54A5"/>
    <w:p w14:paraId="34C49782" w14:textId="77777777" w:rsidR="003D54A5" w:rsidRDefault="003D54A5" w:rsidP="003D54A5">
      <w:r>
        <w:t>The ten “physical” functional categories cover disability in physical and sensory areas.</w:t>
      </w:r>
    </w:p>
    <w:p w14:paraId="437926C6" w14:textId="77777777" w:rsidR="003D54A5" w:rsidRDefault="003D54A5" w:rsidP="003D54A5"/>
    <w:p w14:paraId="74F52B44" w14:textId="77777777" w:rsidR="003D54A5" w:rsidRDefault="003D54A5" w:rsidP="003D54A5">
      <w:r>
        <w:t>The ESA Regulations 2008, as amended and the UC Regulations 2013, have made it explicit that:</w:t>
      </w:r>
    </w:p>
    <w:p w14:paraId="07FCAF7B" w14:textId="77777777" w:rsidR="003D54A5" w:rsidRDefault="003D54A5" w:rsidP="003D54A5"/>
    <w:p w14:paraId="1D11FF0A" w14:textId="27DB0EE1" w:rsidR="003D54A5" w:rsidRPr="00A008D3" w:rsidRDefault="003D54A5" w:rsidP="00E70913">
      <w:r w:rsidRPr="00A008D3">
        <w:t xml:space="preserve">Physical descriptors should only apply for physical conditions or physical </w:t>
      </w:r>
      <w:r w:rsidR="008A2BAE" w:rsidRPr="00A008D3">
        <w:t>disablement,</w:t>
      </w:r>
      <w:r w:rsidRPr="00A008D3">
        <w:t xml:space="preserve"> and mental health descriptors should only apply for mental health conditions or mental disablement.</w:t>
      </w:r>
    </w:p>
    <w:p w14:paraId="3FDCAC37" w14:textId="77777777" w:rsidR="003D54A5" w:rsidRDefault="003D54A5" w:rsidP="003D54A5"/>
    <w:p w14:paraId="01B27276" w14:textId="77777777" w:rsidR="003D54A5" w:rsidRDefault="003D54A5" w:rsidP="003D54A5">
      <w:r>
        <w:t xml:space="preserve">For example, someone who has significant pain arising from a chronic back problem should only score in the physical activities and should not score in the getting about activity (which is designed to reflect the challenges experienced by people with mental, cognitive, or intellectual issues). </w:t>
      </w:r>
    </w:p>
    <w:p w14:paraId="5CF31F63" w14:textId="77777777" w:rsidR="003D54A5" w:rsidRDefault="003D54A5" w:rsidP="003D54A5"/>
    <w:p w14:paraId="35DDDA0E" w14:textId="6CDC3DDC" w:rsidR="003D54A5" w:rsidRDefault="003D54A5" w:rsidP="003D54A5">
      <w:r>
        <w:t xml:space="preserve">The first two categories (mobilising and sitting and standing) are activities which predominantly involve the </w:t>
      </w:r>
      <w:r w:rsidR="00437AC1">
        <w:t>cardiorespiratory</w:t>
      </w:r>
      <w:r w:rsidR="000D04FA">
        <w:t xml:space="preserve"> system</w:t>
      </w:r>
      <w:r w:rsidR="00437AC1">
        <w:t xml:space="preserve">, </w:t>
      </w:r>
      <w:r>
        <w:t>spine and lower limbs. Upper limb function will also have to be taken into account in cases where the person may not be able to walk but could reasonably use a wheelchair or other aids to assist their mobility.</w:t>
      </w:r>
    </w:p>
    <w:p w14:paraId="29D53C31" w14:textId="77777777" w:rsidR="003D54A5" w:rsidRDefault="003D54A5" w:rsidP="003D54A5"/>
    <w:p w14:paraId="1B0325FB" w14:textId="77777777" w:rsidR="003D54A5" w:rsidRDefault="003D54A5" w:rsidP="003D54A5">
      <w:r>
        <w:t>The following three categories (reaching; picking up and moving and manual dexterity) are activities which predominantly involve the cervical spine and upper limbs.</w:t>
      </w:r>
    </w:p>
    <w:p w14:paraId="76F2B6DB" w14:textId="77777777" w:rsidR="003D54A5" w:rsidRDefault="003D54A5" w:rsidP="003D54A5"/>
    <w:p w14:paraId="62D4BEF6" w14:textId="5A201383" w:rsidR="003D54A5" w:rsidRDefault="003D54A5" w:rsidP="003D54A5">
      <w:r>
        <w:t xml:space="preserve">For each functional category </w:t>
      </w:r>
      <w:r w:rsidR="00BB7557">
        <w:t xml:space="preserve">the HCP </w:t>
      </w:r>
      <w:r>
        <w:t xml:space="preserve">must choose a </w:t>
      </w:r>
      <w:r w:rsidR="001F4CC5">
        <w:t>descriptor and</w:t>
      </w:r>
      <w:r>
        <w:t xml:space="preserve"> then provide all the necessary evidence which will make clear to the Decision Maker the facts on which </w:t>
      </w:r>
      <w:r w:rsidR="001F4CC5">
        <w:t xml:space="preserve">their </w:t>
      </w:r>
      <w:r>
        <w:t>choice is based.</w:t>
      </w:r>
    </w:p>
    <w:p w14:paraId="2525F036" w14:textId="77777777" w:rsidR="003D54A5" w:rsidRDefault="003D54A5" w:rsidP="003D54A5"/>
    <w:p w14:paraId="16AEC6BA" w14:textId="62FE0EC4" w:rsidR="003D54A5" w:rsidRDefault="003D54A5" w:rsidP="003D54A5">
      <w:r>
        <w:t xml:space="preserve">If </w:t>
      </w:r>
      <w:r w:rsidR="001F4CC5">
        <w:t xml:space="preserve">their </w:t>
      </w:r>
      <w:r>
        <w:t xml:space="preserve">choice of descriptor is different from the claimant's stated abilities, the Decision Maker needs to understand clearly why </w:t>
      </w:r>
      <w:r w:rsidR="001F4CC5">
        <w:t xml:space="preserve">their </w:t>
      </w:r>
      <w:r>
        <w:t>choice is more appropriate than the claimant's.</w:t>
      </w:r>
    </w:p>
    <w:p w14:paraId="48658F1A" w14:textId="77777777" w:rsidR="003D54A5" w:rsidRDefault="003D54A5" w:rsidP="003D54A5"/>
    <w:p w14:paraId="78059F5F" w14:textId="0E6D05B0" w:rsidR="003D54A5" w:rsidRDefault="003D54A5" w:rsidP="003D54A5">
      <w:r>
        <w:lastRenderedPageBreak/>
        <w:t xml:space="preserve">Sections 3.2.2-3.2.11 look in detail at each functional category and the policy intent of the descriptors. It gives advice on the specific points in the typical day and observed behaviour that are relevant to the particular functional category which can be used to justify </w:t>
      </w:r>
      <w:r w:rsidR="001F4CC5">
        <w:t xml:space="preserve">the HCPs </w:t>
      </w:r>
      <w:r>
        <w:t>choice of descriptor in that category.</w:t>
      </w:r>
    </w:p>
    <w:p w14:paraId="404DC9DC" w14:textId="77777777" w:rsidR="003D54A5" w:rsidRDefault="003D54A5" w:rsidP="003D54A5"/>
    <w:p w14:paraId="6674A767" w14:textId="0FAF5268" w:rsidR="003D54A5" w:rsidRDefault="00A5370F" w:rsidP="003D54A5">
      <w:r>
        <w:t xml:space="preserve">The HCP </w:t>
      </w:r>
      <w:r w:rsidR="001F4CC5">
        <w:t>should also</w:t>
      </w:r>
      <w:r w:rsidR="003D54A5">
        <w:t xml:space="preserve"> take into account the effects of variability, etc. Even in cases where the descriptor does not specifically mention the concept of “repeatedly and reliably” – this must always be </w:t>
      </w:r>
      <w:r>
        <w:t>considered</w:t>
      </w:r>
      <w:r w:rsidR="003D54A5">
        <w:t>, and an appropriate entry must always be made.</w:t>
      </w:r>
    </w:p>
    <w:p w14:paraId="562CA799" w14:textId="77777777" w:rsidR="003D54A5" w:rsidRDefault="003D54A5" w:rsidP="003D54A5"/>
    <w:p w14:paraId="2446FCA7" w14:textId="04199DBB" w:rsidR="003D54A5" w:rsidRDefault="00A5370F" w:rsidP="003D54A5">
      <w:r>
        <w:t>I</w:t>
      </w:r>
      <w:r w:rsidR="003D54A5">
        <w:t>n some instances</w:t>
      </w:r>
      <w:r>
        <w:t>,</w:t>
      </w:r>
      <w:r w:rsidR="003D54A5">
        <w:t xml:space="preserve"> it can be appropriate to cross-reference data relating to variability etc, and to clinical examination findings, but data relating to the typical day and observed behaviour are "function - specific".</w:t>
      </w:r>
    </w:p>
    <w:p w14:paraId="0205D3A2" w14:textId="77777777" w:rsidR="003D54A5" w:rsidRDefault="003D54A5" w:rsidP="003D54A5"/>
    <w:p w14:paraId="27755DB9" w14:textId="52574B2A" w:rsidR="003D54A5" w:rsidRDefault="003D54A5" w:rsidP="003D54A5">
      <w:r>
        <w:t>The ESA Regulations 2008, as amended and the UC Regulations, have also made it clear that:</w:t>
      </w:r>
    </w:p>
    <w:p w14:paraId="42FE3C36" w14:textId="77777777" w:rsidR="003D54A5" w:rsidRDefault="003D54A5" w:rsidP="003D54A5"/>
    <w:p w14:paraId="22E5AB27" w14:textId="38D56478" w:rsidR="00A6520C" w:rsidRDefault="003D54A5" w:rsidP="00E70913">
      <w:r w:rsidRPr="00A008D3">
        <w:t>Reasonable use of aids and appliances, including any prosthesis which a claimant uses, must always be considered</w:t>
      </w:r>
      <w:r w:rsidR="0030579C">
        <w:t>.</w:t>
      </w:r>
    </w:p>
    <w:p w14:paraId="413512A4" w14:textId="77777777" w:rsidR="00A6520C" w:rsidRDefault="00A6520C" w:rsidP="003D54A5"/>
    <w:p w14:paraId="2D82B6A8" w14:textId="5FE3CCCF" w:rsidR="003D54A5" w:rsidRDefault="003D54A5" w:rsidP="003D54A5">
      <w:pPr>
        <w:rPr>
          <w:b/>
          <w:bCs/>
        </w:rPr>
      </w:pPr>
      <w:r>
        <w:t xml:space="preserve">In December 2012, new guidance on the use of aids and appliances was issued based on a decision by an Upper Tribunal Judge. Detail of this decision and the guidance that HCPs must follow is detailed below. </w:t>
      </w:r>
      <w:r w:rsidRPr="00E94DC2">
        <w:t>This guidance must be applied to aids and appliances for all physical activities.</w:t>
      </w:r>
    </w:p>
    <w:p w14:paraId="7A31EC50" w14:textId="77777777" w:rsidR="003D54A5" w:rsidRDefault="003D54A5" w:rsidP="003D54A5">
      <w:pPr>
        <w:rPr>
          <w:b/>
          <w:bCs/>
        </w:rPr>
      </w:pPr>
    </w:p>
    <w:p w14:paraId="08F93986" w14:textId="71A5F83A" w:rsidR="003D54A5" w:rsidRDefault="003D54A5" w:rsidP="003D54A5">
      <w:pPr>
        <w:pStyle w:val="Heading4number"/>
      </w:pPr>
      <w:bookmarkStart w:id="97" w:name="_Toc237450271"/>
      <w:r>
        <w:t>Backgr</w:t>
      </w:r>
      <w:r w:rsidR="000B4EE8">
        <w:t>o</w:t>
      </w:r>
      <w:r>
        <w:t>und to guidance on the use of aids and appliances</w:t>
      </w:r>
      <w:bookmarkEnd w:id="97"/>
    </w:p>
    <w:p w14:paraId="4FEFDB3D" w14:textId="77777777" w:rsidR="003D54A5" w:rsidRDefault="003D54A5" w:rsidP="003D54A5"/>
    <w:p w14:paraId="39DF2487" w14:textId="77777777" w:rsidR="003D54A5" w:rsidRDefault="003D54A5" w:rsidP="003D54A5">
      <w:r>
        <w:t xml:space="preserve">The background to the change in guidance on the use of aids and appliances introduced in 2012 came about based on the outcome of a single ESA claim which passed through the Appeals process. </w:t>
      </w:r>
    </w:p>
    <w:p w14:paraId="08F04723" w14:textId="77777777" w:rsidR="003D54A5" w:rsidRDefault="003D54A5" w:rsidP="003D54A5"/>
    <w:p w14:paraId="40892373" w14:textId="77777777" w:rsidR="003D54A5" w:rsidRDefault="003D54A5" w:rsidP="003D54A5">
      <w:r>
        <w:t xml:space="preserve">The facts of the Upper Tribunal decision were as follows: </w:t>
      </w:r>
    </w:p>
    <w:p w14:paraId="7D24AC22" w14:textId="77777777" w:rsidR="003D54A5" w:rsidRDefault="003D54A5" w:rsidP="003D54A5"/>
    <w:p w14:paraId="6821D12F" w14:textId="77777777" w:rsidR="003D54A5" w:rsidRDefault="003D54A5" w:rsidP="003D54A5">
      <w:r>
        <w:t>The case was assessed under the ESA Regulations 2008.</w:t>
      </w:r>
    </w:p>
    <w:p w14:paraId="47768FA4" w14:textId="77777777" w:rsidR="003D54A5" w:rsidRDefault="003D54A5" w:rsidP="003D54A5"/>
    <w:p w14:paraId="7462F32E" w14:textId="0C0502B9" w:rsidR="003D54A5" w:rsidRDefault="003D54A5" w:rsidP="003D54A5">
      <w:r>
        <w:t xml:space="preserve">The claimant suffered from problems with his knee. He had not been advised to use a walking stick and did not do so. Following application of the WCA, the DM determined that the claimant did not score any points, and ESA was terminated. On appeal, the </w:t>
      </w:r>
      <w:r w:rsidR="00B71750">
        <w:t>First-Tier</w:t>
      </w:r>
      <w:r>
        <w:t xml:space="preserve"> Tribunal awarded 9 points for descriptor 3(b) (bending or kneeling). They considered that the claimant’s difficulties with walking, standing and sitting could be helped by the use of a walking stick. As the score was still less than 15 points, the DM’s decision was upheld.</w:t>
      </w:r>
    </w:p>
    <w:p w14:paraId="5D69D091" w14:textId="77777777" w:rsidR="003D54A5" w:rsidRDefault="003D54A5" w:rsidP="003D54A5"/>
    <w:p w14:paraId="13181643" w14:textId="77777777" w:rsidR="003D54A5" w:rsidRDefault="003D54A5" w:rsidP="003D54A5">
      <w:r>
        <w:t>On a further appeal, the Upper Tribunal Judge held that:</w:t>
      </w:r>
    </w:p>
    <w:p w14:paraId="415D95D4" w14:textId="77777777" w:rsidR="003D54A5" w:rsidRDefault="003D54A5" w:rsidP="003D54A5"/>
    <w:p w14:paraId="1E1AC735" w14:textId="77777777" w:rsidR="003D54A5" w:rsidRDefault="003D54A5" w:rsidP="003D54A5">
      <w:r>
        <w:t>A - Where a claimant normally uses an aid or appliance, they must be assessed as if they were using it</w:t>
      </w:r>
    </w:p>
    <w:p w14:paraId="2F99B77D" w14:textId="77777777" w:rsidR="003D54A5" w:rsidRDefault="003D54A5" w:rsidP="003D54A5"/>
    <w:p w14:paraId="0458FEF2" w14:textId="77777777" w:rsidR="003D54A5" w:rsidRDefault="003D54A5" w:rsidP="003D54A5">
      <w:r>
        <w:lastRenderedPageBreak/>
        <w:t>B - If an aid or appliance has been prescribed or recommended by a person with appropriate expertise, the claimant must be assessed as using it, unless it would be unreasonable for them to use it</w:t>
      </w:r>
    </w:p>
    <w:p w14:paraId="08FDC9FF" w14:textId="77777777" w:rsidR="003D54A5" w:rsidRDefault="003D54A5" w:rsidP="003D54A5"/>
    <w:p w14:paraId="742FFA1E" w14:textId="6539305A" w:rsidR="003D54A5" w:rsidRDefault="003D54A5" w:rsidP="003D54A5">
      <w:r>
        <w:t>C - if a claimant does not use an aid or appliance, and it has not been prescribed or recommended, the claimant must be assessed as if using it if:</w:t>
      </w:r>
    </w:p>
    <w:p w14:paraId="6FEB3215" w14:textId="77777777" w:rsidR="003D54A5" w:rsidRDefault="003D54A5" w:rsidP="003D54A5"/>
    <w:p w14:paraId="7270CD3A" w14:textId="5B11891C" w:rsidR="003D54A5" w:rsidRPr="003D54A5" w:rsidRDefault="003D54A5" w:rsidP="00054B00">
      <w:pPr>
        <w:pStyle w:val="Bullet"/>
      </w:pPr>
      <w:r w:rsidRPr="003D54A5">
        <w:t xml:space="preserve">It is normally used by people in the same circumstances acting reasonably </w:t>
      </w:r>
      <w:r w:rsidRPr="00E94DC2">
        <w:t>and</w:t>
      </w:r>
    </w:p>
    <w:p w14:paraId="7937FC80" w14:textId="77777777" w:rsidR="003D54A5" w:rsidRPr="003D54A5" w:rsidRDefault="003D54A5" w:rsidP="00E5754C">
      <w:pPr>
        <w:pStyle w:val="Bullet"/>
      </w:pPr>
      <w:r w:rsidRPr="003D54A5">
        <w:t>It would be reasonable for the claimant to use it.</w:t>
      </w:r>
    </w:p>
    <w:p w14:paraId="25AC80AE" w14:textId="77777777" w:rsidR="003D54A5" w:rsidRDefault="003D54A5" w:rsidP="003D54A5"/>
    <w:p w14:paraId="5C2737A9" w14:textId="77777777" w:rsidR="003D54A5" w:rsidRDefault="003D54A5" w:rsidP="003D54A5">
      <w:r>
        <w:t>The Judge also held that where paragraph C applies, the DM must explain how an aid or appliance would help the claimant.</w:t>
      </w:r>
    </w:p>
    <w:p w14:paraId="346F6560" w14:textId="77777777" w:rsidR="003D54A5" w:rsidRDefault="003D54A5" w:rsidP="003D54A5"/>
    <w:p w14:paraId="678F3A10" w14:textId="77777777" w:rsidR="003D54A5" w:rsidRDefault="003D54A5" w:rsidP="003D54A5">
      <w:r>
        <w:t xml:space="preserve">The Judge's application of the test of ‘normal use of an aid or appliance’ applies to the assessment of </w:t>
      </w:r>
      <w:r w:rsidRPr="00E94DC2">
        <w:t>all of the physical activities</w:t>
      </w:r>
      <w:r>
        <w:t xml:space="preserve"> in the WCA. It is not restricted to those activities that make specific reference to aids or appliances.</w:t>
      </w:r>
    </w:p>
    <w:p w14:paraId="4141AB12" w14:textId="77777777" w:rsidR="003D54A5" w:rsidRDefault="003D54A5" w:rsidP="003D54A5"/>
    <w:p w14:paraId="7CB378B0" w14:textId="77777777" w:rsidR="003D54A5" w:rsidRDefault="003D54A5" w:rsidP="003D54A5">
      <w:r>
        <w:t>In 2015, there was a further Tribunals decision providing guidance on relevant factors which should be considered by HCPs when giving advice on Activity 1 – Mobilising. This applies in particular to the use of a manual wheelchair.</w:t>
      </w:r>
    </w:p>
    <w:p w14:paraId="08A598F4" w14:textId="77777777" w:rsidR="003D54A5" w:rsidRDefault="003D54A5" w:rsidP="003D54A5"/>
    <w:p w14:paraId="74B65754" w14:textId="4BFDBEAA" w:rsidR="003D54A5" w:rsidRDefault="003D54A5" w:rsidP="003D54A5">
      <w:r>
        <w:t>This Guidance stated:</w:t>
      </w:r>
    </w:p>
    <w:p w14:paraId="677F6FCC" w14:textId="51173796" w:rsidR="003D54A5" w:rsidRDefault="003D54A5" w:rsidP="003D54A5">
      <w:r w:rsidRPr="003D54A5">
        <w:t>Factors such as the domestic environment are of potential relevance but need to be considered in the context of:</w:t>
      </w:r>
    </w:p>
    <w:p w14:paraId="0DF43947" w14:textId="77777777" w:rsidR="003D54A5" w:rsidRDefault="003D54A5" w:rsidP="003D54A5"/>
    <w:p w14:paraId="5D9A16D1" w14:textId="77777777" w:rsidR="003D54A5" w:rsidRPr="000F4300" w:rsidRDefault="003D54A5" w:rsidP="00E5754C">
      <w:pPr>
        <w:pStyle w:val="Bullet"/>
      </w:pPr>
      <w:r w:rsidRPr="000F4300">
        <w:t>The WCA’s underlying purpose, and also</w:t>
      </w:r>
    </w:p>
    <w:p w14:paraId="5930ECFD" w14:textId="77777777" w:rsidR="003D54A5" w:rsidRPr="000F4300" w:rsidRDefault="003D54A5" w:rsidP="00E5754C">
      <w:pPr>
        <w:pStyle w:val="Bullet"/>
      </w:pPr>
      <w:r w:rsidRPr="000F4300">
        <w:t>The modern workplace environment.</w:t>
      </w:r>
    </w:p>
    <w:p w14:paraId="33F8543E" w14:textId="77777777" w:rsidR="003D54A5" w:rsidRDefault="003D54A5" w:rsidP="003D54A5"/>
    <w:p w14:paraId="4D031E10" w14:textId="2D9FCF88" w:rsidR="003D54A5" w:rsidRDefault="003D54A5" w:rsidP="003D54A5">
      <w:r w:rsidRPr="003D54A5">
        <w:t>Given that it is to be expected that an employer will be willing to make reasonable adjustments in the workplace to enable someone to work, it can be assumed that these adjustments may include storage facilities for an employee’s manual wheelchair.</w:t>
      </w:r>
    </w:p>
    <w:p w14:paraId="42B83581" w14:textId="77777777" w:rsidR="003D54A5" w:rsidRDefault="003D54A5" w:rsidP="003D54A5"/>
    <w:p w14:paraId="26C8BC96" w14:textId="73F3EA36" w:rsidR="003D54A5" w:rsidRPr="00E94DC2" w:rsidRDefault="003D54A5" w:rsidP="003D54A5">
      <w:r w:rsidRPr="00E94DC2">
        <w:t>Therefore, the HCP does not need to give consideration to using or storing a manual wheelchair in the home environment.</w:t>
      </w:r>
    </w:p>
    <w:p w14:paraId="481138A0" w14:textId="77777777" w:rsidR="003D54A5" w:rsidRDefault="003D54A5" w:rsidP="003D54A5">
      <w:pPr>
        <w:rPr>
          <w:b/>
          <w:bCs/>
        </w:rPr>
      </w:pPr>
    </w:p>
    <w:p w14:paraId="012F0683" w14:textId="4D914BA5" w:rsidR="003D54A5" w:rsidRDefault="003D54A5" w:rsidP="003D54A5">
      <w:r w:rsidRPr="003D54A5">
        <w:t>The updated guidance for DMs following this UT decision also highlighted the following which provides additional context when advising on mobilising:</w:t>
      </w:r>
    </w:p>
    <w:p w14:paraId="2B94BA26" w14:textId="77777777" w:rsidR="003D54A5" w:rsidRDefault="003D54A5" w:rsidP="003D54A5"/>
    <w:p w14:paraId="3B74C5AE" w14:textId="77777777" w:rsidR="003D54A5" w:rsidRDefault="003D54A5" w:rsidP="00E14222">
      <w:pPr>
        <w:pStyle w:val="Bullet"/>
      </w:pPr>
      <w:r w:rsidRPr="003D54A5">
        <w:t>All medical considerations need to be taken into account.</w:t>
      </w:r>
    </w:p>
    <w:p w14:paraId="60100011" w14:textId="77777777" w:rsidR="003D54A5" w:rsidRPr="003D54A5" w:rsidRDefault="003D54A5" w:rsidP="00E14222">
      <w:pPr>
        <w:pStyle w:val="Bullet"/>
      </w:pPr>
      <w:r w:rsidRPr="003D54A5">
        <w:t>Wheelchair use needs to be only for short distances, and for limited periods.</w:t>
      </w:r>
    </w:p>
    <w:p w14:paraId="5D7290B2" w14:textId="77777777" w:rsidR="003D54A5" w:rsidRDefault="003D54A5" w:rsidP="003D54A5"/>
    <w:p w14:paraId="58900E83" w14:textId="227F1E52" w:rsidR="003D54A5" w:rsidRDefault="003D54A5" w:rsidP="003D54A5">
      <w:pPr>
        <w:pStyle w:val="Heading4number"/>
      </w:pPr>
      <w:bookmarkStart w:id="98" w:name="_Toc237450272"/>
      <w:r>
        <w:t>The Decision Maker Process in terms of Aids and Appliances Guidance</w:t>
      </w:r>
      <w:bookmarkEnd w:id="98"/>
    </w:p>
    <w:p w14:paraId="15051D95" w14:textId="77777777" w:rsidR="003D54A5" w:rsidRDefault="003D54A5" w:rsidP="003D54A5"/>
    <w:p w14:paraId="7B968061" w14:textId="6A12F20E" w:rsidR="003D54A5" w:rsidRDefault="003D54A5" w:rsidP="003D54A5">
      <w:r w:rsidRPr="003D54A5">
        <w:t xml:space="preserve">The following sections describe the process that the Decision Maker will be required to follow when assessing claims, in relation to aids and appliances. It is hoped that </w:t>
      </w:r>
      <w:r w:rsidRPr="003D54A5">
        <w:lastRenderedPageBreak/>
        <w:t xml:space="preserve">this information will offer a useful insight into the DM’s needs when considering the use of aids and </w:t>
      </w:r>
      <w:r w:rsidR="00054B00" w:rsidRPr="003D54A5">
        <w:t>appliances and</w:t>
      </w:r>
      <w:r w:rsidRPr="003D54A5">
        <w:t xml:space="preserve"> therefore will guide HCPs as to the breadth and depth of information and justification that will be required when considering their use.</w:t>
      </w:r>
    </w:p>
    <w:p w14:paraId="2E943E30" w14:textId="77777777" w:rsidR="000F4300" w:rsidRDefault="000F4300" w:rsidP="003D54A5">
      <w:pPr>
        <w:rPr>
          <w:b/>
          <w:bCs/>
        </w:rPr>
      </w:pPr>
    </w:p>
    <w:p w14:paraId="5A21CD14" w14:textId="06DF0F7B" w:rsidR="003D54A5" w:rsidRPr="00B71750" w:rsidRDefault="003D54A5" w:rsidP="003D54A5">
      <w:r w:rsidRPr="00B71750">
        <w:t xml:space="preserve">Where an </w:t>
      </w:r>
      <w:r w:rsidR="00125B65" w:rsidRPr="00B71750">
        <w:t>a</w:t>
      </w:r>
      <w:r w:rsidRPr="00B71750">
        <w:t>id or appliance has been prescribed or advised</w:t>
      </w:r>
    </w:p>
    <w:p w14:paraId="06FF3F7F" w14:textId="77777777" w:rsidR="003D54A5" w:rsidRPr="003D54A5" w:rsidRDefault="003D54A5" w:rsidP="003D54A5">
      <w:pPr>
        <w:rPr>
          <w:b/>
          <w:bCs/>
        </w:rPr>
      </w:pPr>
    </w:p>
    <w:p w14:paraId="5DC54B82" w14:textId="77777777" w:rsidR="003D54A5" w:rsidRDefault="003D54A5" w:rsidP="003D54A5">
      <w:r>
        <w:t>The DM assessing the claim will need to establish whether the claimant normally uses an aid or appliance, and if not, whether the use of it has been prescribed or advised.</w:t>
      </w:r>
    </w:p>
    <w:p w14:paraId="166FFF76" w14:textId="77777777" w:rsidR="003775D5" w:rsidRDefault="003775D5" w:rsidP="003D54A5"/>
    <w:p w14:paraId="74EEB2DC" w14:textId="77777777" w:rsidR="003D54A5" w:rsidRDefault="003D54A5" w:rsidP="003D54A5">
      <w:r>
        <w:t>If the claimant has been prescribed or advised to use an aid or appliance, but they either do not have the aid/appliance or do not use it, the DM will need to establish:</w:t>
      </w:r>
    </w:p>
    <w:p w14:paraId="71969D4E" w14:textId="77777777" w:rsidR="003D54A5" w:rsidRDefault="003D54A5" w:rsidP="003D54A5"/>
    <w:p w14:paraId="4B759037" w14:textId="7BB7CF0B" w:rsidR="003D54A5" w:rsidRDefault="003D54A5" w:rsidP="00E14222">
      <w:pPr>
        <w:pStyle w:val="Bullet"/>
      </w:pPr>
      <w:r>
        <w:t>Whether the aid/appliance would help the claimant</w:t>
      </w:r>
    </w:p>
    <w:p w14:paraId="7DBEA123" w14:textId="2BDA2E49" w:rsidR="003D54A5" w:rsidRDefault="003D54A5" w:rsidP="00E14222">
      <w:pPr>
        <w:pStyle w:val="Bullet"/>
      </w:pPr>
      <w:r>
        <w:t>Why they are not using it</w:t>
      </w:r>
    </w:p>
    <w:p w14:paraId="4AC14C2E" w14:textId="110A35A3" w:rsidR="003D54A5" w:rsidRDefault="003D54A5" w:rsidP="00E14222">
      <w:pPr>
        <w:pStyle w:val="Bullet"/>
      </w:pPr>
      <w:r>
        <w:t>Whether their explanation for not using it is reasonable</w:t>
      </w:r>
    </w:p>
    <w:p w14:paraId="5FD6A4B6" w14:textId="77777777" w:rsidR="003D54A5" w:rsidRDefault="003D54A5" w:rsidP="003D54A5"/>
    <w:p w14:paraId="6D047B95" w14:textId="66C4174E" w:rsidR="003D54A5" w:rsidRPr="004720B3" w:rsidRDefault="003D54A5" w:rsidP="003D54A5">
      <w:r w:rsidRPr="00B71750">
        <w:t>Example 1</w:t>
      </w:r>
    </w:p>
    <w:p w14:paraId="604D6BDD" w14:textId="090E795F" w:rsidR="003D54A5" w:rsidRDefault="000C38A5" w:rsidP="003D54A5">
      <w:r>
        <w:t xml:space="preserve">The claimant </w:t>
      </w:r>
      <w:r w:rsidR="003D54A5">
        <w:t xml:space="preserve">has been advised by </w:t>
      </w:r>
      <w:r w:rsidR="009B49BE">
        <w:t xml:space="preserve">their </w:t>
      </w:r>
      <w:r w:rsidR="003D54A5">
        <w:t xml:space="preserve">GP to use a walking stick to help with balance problems when walking and standing. </w:t>
      </w:r>
      <w:r>
        <w:t xml:space="preserve">They </w:t>
      </w:r>
      <w:r w:rsidR="003D54A5">
        <w:t>ha</w:t>
      </w:r>
      <w:r>
        <w:t>ve</w:t>
      </w:r>
      <w:r w:rsidR="003D54A5">
        <w:t xml:space="preserve"> no upper limb problems. </w:t>
      </w:r>
    </w:p>
    <w:p w14:paraId="66AB35F6" w14:textId="6E7DC3E4" w:rsidR="003D54A5" w:rsidRDefault="00F02D21" w:rsidP="003D54A5">
      <w:r>
        <w:t xml:space="preserve">They </w:t>
      </w:r>
      <w:r w:rsidR="003D54A5">
        <w:t xml:space="preserve">state that </w:t>
      </w:r>
      <w:r w:rsidR="009B49BE">
        <w:t xml:space="preserve">they </w:t>
      </w:r>
      <w:r w:rsidR="003D54A5">
        <w:t>do</w:t>
      </w:r>
      <w:r w:rsidR="009B49BE">
        <w:t xml:space="preserve"> not</w:t>
      </w:r>
      <w:r w:rsidR="003D54A5">
        <w:t xml:space="preserve"> like the idea of a walking stick because it makes </w:t>
      </w:r>
      <w:r>
        <w:t xml:space="preserve">them </w:t>
      </w:r>
      <w:r w:rsidR="003D54A5">
        <w:t xml:space="preserve">look old. </w:t>
      </w:r>
    </w:p>
    <w:p w14:paraId="5EF1C5B2" w14:textId="77777777" w:rsidR="003D54A5" w:rsidRDefault="003D54A5" w:rsidP="003D54A5"/>
    <w:p w14:paraId="2F05A485" w14:textId="49648CEA" w:rsidR="003D54A5" w:rsidRDefault="003D54A5" w:rsidP="003D54A5">
      <w:r>
        <w:t xml:space="preserve">The DM considers that it would be reasonable to expect </w:t>
      </w:r>
      <w:r w:rsidR="009B49BE">
        <w:t xml:space="preserve">them </w:t>
      </w:r>
      <w:r>
        <w:t xml:space="preserve">to use a walking stick and assesses LCW as if </w:t>
      </w:r>
      <w:r w:rsidR="009B49BE">
        <w:t xml:space="preserve">they are </w:t>
      </w:r>
      <w:r>
        <w:t>using it.</w:t>
      </w:r>
    </w:p>
    <w:p w14:paraId="058B156F" w14:textId="77777777" w:rsidR="004356ED" w:rsidRDefault="004356ED" w:rsidP="003D54A5"/>
    <w:p w14:paraId="17BF1B41" w14:textId="4F82FF59" w:rsidR="004356ED" w:rsidRDefault="004356ED" w:rsidP="004356ED">
      <w:r w:rsidRPr="0054672D">
        <w:t xml:space="preserve">Where an </w:t>
      </w:r>
      <w:r w:rsidR="00037D41" w:rsidRPr="0054672D">
        <w:t>a</w:t>
      </w:r>
      <w:r w:rsidRPr="0054672D">
        <w:t>id or appliance has not been prescribed or advised</w:t>
      </w:r>
      <w:r w:rsidR="00F664AB">
        <w:t xml:space="preserve">. </w:t>
      </w:r>
      <w:r>
        <w:t>The DM must consider all the circumstances in order to determine whether it would be reasonable to assess the claimant as using an aid or appliance that has not been prescribed or that they have not been advised to use.</w:t>
      </w:r>
    </w:p>
    <w:p w14:paraId="1095A568" w14:textId="77777777" w:rsidR="004356ED" w:rsidRDefault="004356ED" w:rsidP="004356ED"/>
    <w:p w14:paraId="4403F652" w14:textId="06C5B8D1" w:rsidR="004356ED" w:rsidRDefault="004356ED" w:rsidP="004356ED">
      <w:r>
        <w:t>Factors include whether:</w:t>
      </w:r>
    </w:p>
    <w:p w14:paraId="5069D44B" w14:textId="6CC00597" w:rsidR="004356ED" w:rsidRPr="0054672D" w:rsidRDefault="004356ED" w:rsidP="004356ED">
      <w:pPr>
        <w:pStyle w:val="Bullet"/>
      </w:pPr>
      <w:r w:rsidRPr="0054672D">
        <w:t>The claimant possesses the aid or appliance</w:t>
      </w:r>
      <w:r w:rsidR="0054672D">
        <w:t>.</w:t>
      </w:r>
    </w:p>
    <w:p w14:paraId="348B5E41" w14:textId="78DB7749" w:rsidR="004356ED" w:rsidRDefault="004356ED" w:rsidP="0054672D">
      <w:pPr>
        <w:pStyle w:val="Bullet"/>
      </w:pPr>
      <w:r>
        <w:t>The claimant was given specific medical advice about managing their condition, and it is reasonable for them to continue following that advice.</w:t>
      </w:r>
    </w:p>
    <w:p w14:paraId="767CD53D" w14:textId="77777777" w:rsidR="003775D5" w:rsidRDefault="004356ED" w:rsidP="0054672D">
      <w:pPr>
        <w:pStyle w:val="Bullet"/>
      </w:pPr>
      <w:r>
        <w:t xml:space="preserve">The claimant would be advised to use an aid or appliance if they raised it with the appropriate authority such as a GP or occupational therapist (advice may only be given on request). </w:t>
      </w:r>
    </w:p>
    <w:p w14:paraId="7887F922" w14:textId="6F8AD44B" w:rsidR="004356ED" w:rsidRDefault="004356ED" w:rsidP="003775D5">
      <w:r>
        <w:t xml:space="preserve">Note: It is recognised that HCPs offering advice as part of the WCA process do not necessarily have specialised knowledge of aids/appliances or of their prescription. The expectation is that HCPs will make a judgement that is based on </w:t>
      </w:r>
      <w:r w:rsidR="008860D1">
        <w:t>thei</w:t>
      </w:r>
      <w:r>
        <w:t>r clinical and functional training and awareness.</w:t>
      </w:r>
    </w:p>
    <w:p w14:paraId="7C02D708" w14:textId="77777777" w:rsidR="00054B00" w:rsidRDefault="00054B00" w:rsidP="003775D5"/>
    <w:p w14:paraId="1D232500" w14:textId="61066820" w:rsidR="004356ED" w:rsidRPr="00784FF7" w:rsidRDefault="004356ED" w:rsidP="006F1E2B">
      <w:pPr>
        <w:pStyle w:val="Bullet"/>
      </w:pPr>
      <w:r w:rsidRPr="00784FF7">
        <w:t>It is medically reasonable for the claimant to use an aid or appliance</w:t>
      </w:r>
      <w:r w:rsidR="006F1E2B">
        <w:t>.</w:t>
      </w:r>
    </w:p>
    <w:p w14:paraId="6CFC4A85" w14:textId="77777777" w:rsidR="004356ED" w:rsidRDefault="004356ED" w:rsidP="004356ED">
      <w:r>
        <w:t xml:space="preserve">The health condition or disability is likely to be of short duration (Where a disability is likely to resolve in the short term, it is likely that only very simple aids that are very widely available should be considered; it is unlikely that claimants would be offered </w:t>
      </w:r>
      <w:r>
        <w:lastRenderedPageBreak/>
        <w:t>aids or appliances that require any form of specialised fitting or prescription, or structural alterations to property, would be relevant in this situation. So, if a claimant has sustained a fracture to their ankle, it would be reasonable to consider the use of crutches or a walking stick, as these would commonly be provided following an acute injury, but anything more complex than these would not be appropriate since the disability will resolve in the short term.)</w:t>
      </w:r>
    </w:p>
    <w:p w14:paraId="51D4C366" w14:textId="77777777" w:rsidR="004356ED" w:rsidRDefault="004356ED" w:rsidP="004356ED"/>
    <w:p w14:paraId="25C3C907" w14:textId="77777777" w:rsidR="004356ED" w:rsidRDefault="004356ED" w:rsidP="004356ED">
      <w:r>
        <w:t>An aid or appliance is widely available (again, common sense should prevail, and HCP’s advice should be confined to devices that are recognised and in common use by those with similar disabilities. The HCP will, of course, have no knowledge of actual availability of aids or appliances within the claimant’s local area at any given time so will be unable to consider this when offering advice.)</w:t>
      </w:r>
    </w:p>
    <w:p w14:paraId="731E505C" w14:textId="77777777" w:rsidR="004356ED" w:rsidRDefault="004356ED" w:rsidP="004356ED"/>
    <w:p w14:paraId="6303DCFE" w14:textId="77777777" w:rsidR="004356ED" w:rsidRDefault="004356ED" w:rsidP="004356ED">
      <w:r>
        <w:t>An aid or appliance is affordable in the claimant’s circumstances (people are not routinely required to buy equipment where it can be prescribed.) Note: HCPs will not be aware of the claimant’s financial situation and are not asked to explore this area. The DM has to consider this aspect of the case, but the HCP is not expected to comment here.</w:t>
      </w:r>
    </w:p>
    <w:p w14:paraId="602E30E8" w14:textId="77777777" w:rsidR="004356ED" w:rsidRDefault="004356ED" w:rsidP="004356ED"/>
    <w:p w14:paraId="7D59EC57" w14:textId="3E61145F" w:rsidR="004356ED" w:rsidRPr="00784FF7" w:rsidRDefault="004356ED" w:rsidP="006F1E2B">
      <w:pPr>
        <w:pStyle w:val="Bullet"/>
      </w:pPr>
      <w:r w:rsidRPr="00784FF7">
        <w:t>The claimant is able to use and store the aid or appliance</w:t>
      </w:r>
      <w:r w:rsidR="006F1E2B">
        <w:t>.</w:t>
      </w:r>
    </w:p>
    <w:p w14:paraId="3354AD61" w14:textId="270DE52B" w:rsidR="004356ED" w:rsidRPr="004356ED" w:rsidRDefault="004356ED" w:rsidP="004356ED">
      <w:r w:rsidRPr="004356ED">
        <w:t>The claimant is unable to use an aid or appliance due to their physical or mental health condition (for example they are unable to use a walking stick or manual wheelchair due to a cardiac, respiratory, upper body or mental health condition).</w:t>
      </w:r>
    </w:p>
    <w:p w14:paraId="3FFAA533" w14:textId="77777777" w:rsidR="004356ED" w:rsidRDefault="004356ED" w:rsidP="004356ED"/>
    <w:p w14:paraId="5939B5CC" w14:textId="77777777" w:rsidR="004356ED" w:rsidRPr="002A3AFE" w:rsidRDefault="004356ED" w:rsidP="004356ED">
      <w:r w:rsidRPr="002A3AFE">
        <w:t>Example 2</w:t>
      </w:r>
    </w:p>
    <w:p w14:paraId="16002755" w14:textId="0928008B" w:rsidR="004356ED" w:rsidRDefault="00D70884" w:rsidP="004356ED">
      <w:r>
        <w:t xml:space="preserve">The claimant </w:t>
      </w:r>
      <w:r w:rsidR="004356ED">
        <w:t xml:space="preserve">has significantly reduced mobility due to arthritis of the right hip and is on the waiting list for a hip replacement. </w:t>
      </w:r>
      <w:r>
        <w:t xml:space="preserve">They </w:t>
      </w:r>
      <w:r w:rsidR="004356ED">
        <w:t xml:space="preserve">use a walking stick to help with balance, but this does not enable </w:t>
      </w:r>
      <w:r>
        <w:t xml:space="preserve">them </w:t>
      </w:r>
      <w:r w:rsidR="004356ED">
        <w:t xml:space="preserve">to walk any further than 200 metres before </w:t>
      </w:r>
      <w:r>
        <w:t xml:space="preserve">they </w:t>
      </w:r>
      <w:r w:rsidR="00191D57">
        <w:t>experience</w:t>
      </w:r>
      <w:r w:rsidR="004356ED">
        <w:t xml:space="preserve"> pain. </w:t>
      </w:r>
      <w:r>
        <w:t xml:space="preserve">They have </w:t>
      </w:r>
      <w:r w:rsidR="004356ED">
        <w:t xml:space="preserve">not been advised to use a wheelchair. The HCP advises that </w:t>
      </w:r>
      <w:r>
        <w:t xml:space="preserve">they have </w:t>
      </w:r>
      <w:r w:rsidR="004356ED">
        <w:t>no other health problems such as cardiorespiratory or upper limb impairments; therefore, in their opinion based on clinical experience</w:t>
      </w:r>
      <w:r w:rsidR="00BE22ED">
        <w:t>, i</w:t>
      </w:r>
      <w:r w:rsidR="004356ED">
        <w:t xml:space="preserve">f </w:t>
      </w:r>
      <w:r w:rsidR="00191D57">
        <w:t xml:space="preserve">they </w:t>
      </w:r>
      <w:r w:rsidR="004356ED">
        <w:t xml:space="preserve">had a wheelchair, </w:t>
      </w:r>
      <w:r w:rsidR="00191D57">
        <w:t xml:space="preserve">they </w:t>
      </w:r>
      <w:r w:rsidR="004356ED">
        <w:t xml:space="preserve">would be able to mobilise over longer distances. </w:t>
      </w:r>
    </w:p>
    <w:p w14:paraId="66BC6BFC" w14:textId="77777777" w:rsidR="004356ED" w:rsidRDefault="004356ED" w:rsidP="004356ED"/>
    <w:p w14:paraId="7ABFA11D" w14:textId="6BD75F93" w:rsidR="004356ED" w:rsidRDefault="004356ED" w:rsidP="004356ED">
      <w:r>
        <w:t xml:space="preserve">The DM decides that it would be reasonable, having considered all relevant factors, for </w:t>
      </w:r>
      <w:r w:rsidR="00191D57">
        <w:t xml:space="preserve">them </w:t>
      </w:r>
      <w:r>
        <w:t>to use a manual wheelchair, and that none of the Activity 1 descriptors apply.</w:t>
      </w:r>
    </w:p>
    <w:p w14:paraId="769D500A" w14:textId="77777777" w:rsidR="004356ED" w:rsidRDefault="004356ED" w:rsidP="004356ED"/>
    <w:p w14:paraId="5B2C5C3D" w14:textId="77777777" w:rsidR="004356ED" w:rsidRPr="00426EFF" w:rsidRDefault="004356ED" w:rsidP="004356ED">
      <w:r w:rsidRPr="00426EFF">
        <w:t>Example 3</w:t>
      </w:r>
    </w:p>
    <w:p w14:paraId="4FDB86B2" w14:textId="6A0C4076" w:rsidR="004356ED" w:rsidRDefault="00DC7610" w:rsidP="004356ED">
      <w:r>
        <w:t xml:space="preserve">The claimant </w:t>
      </w:r>
      <w:r w:rsidR="004356ED">
        <w:t xml:space="preserve">has problems standing due to a condition which affects his balance. </w:t>
      </w:r>
      <w:r>
        <w:t xml:space="preserve">They </w:t>
      </w:r>
      <w:r w:rsidR="004356ED">
        <w:t xml:space="preserve">would normally be helped by the use of a walking stick. However, the HCP advises that due to arthritis of the hands, </w:t>
      </w:r>
      <w:r>
        <w:t xml:space="preserve">they </w:t>
      </w:r>
      <w:r w:rsidR="004356ED">
        <w:t xml:space="preserve">would have difficulty using a stick because </w:t>
      </w:r>
      <w:r w:rsidR="00384914">
        <w:t>they have a</w:t>
      </w:r>
      <w:r w:rsidR="004356ED">
        <w:t xml:space="preserve"> reduced grip. </w:t>
      </w:r>
    </w:p>
    <w:p w14:paraId="4A53302C" w14:textId="77777777" w:rsidR="004356ED" w:rsidRDefault="004356ED" w:rsidP="004356ED"/>
    <w:p w14:paraId="0D32073B" w14:textId="54F3D508" w:rsidR="004356ED" w:rsidRDefault="004356ED" w:rsidP="004356ED">
      <w:r>
        <w:t xml:space="preserve">The DM determines that it would not be reasonable to assess </w:t>
      </w:r>
      <w:r w:rsidR="00DC7610">
        <w:t>the</w:t>
      </w:r>
      <w:r w:rsidR="00642A24">
        <w:t xml:space="preserve"> claimant</w:t>
      </w:r>
      <w:r w:rsidR="00DC7610">
        <w:t xml:space="preserve"> </w:t>
      </w:r>
      <w:r>
        <w:t>taking a walking stick into account.</w:t>
      </w:r>
    </w:p>
    <w:p w14:paraId="6B2E9500" w14:textId="77777777" w:rsidR="00054B00" w:rsidRDefault="00054B00" w:rsidP="004356ED"/>
    <w:p w14:paraId="270AE0A1" w14:textId="77777777" w:rsidR="004356ED" w:rsidRDefault="004356ED" w:rsidP="004356ED"/>
    <w:p w14:paraId="4337DE11" w14:textId="27D53883" w:rsidR="004356ED" w:rsidRDefault="004356ED" w:rsidP="004356ED">
      <w:pPr>
        <w:pStyle w:val="Heading4number"/>
      </w:pPr>
      <w:bookmarkStart w:id="99" w:name="_Toc237450273"/>
      <w:r>
        <w:lastRenderedPageBreak/>
        <w:t xml:space="preserve">HCP Guidance when considering </w:t>
      </w:r>
      <w:r w:rsidR="00E56B3C">
        <w:t>A</w:t>
      </w:r>
      <w:r>
        <w:t xml:space="preserve">ids and </w:t>
      </w:r>
      <w:r w:rsidR="00E56B3C">
        <w:t>A</w:t>
      </w:r>
      <w:r>
        <w:t>ppliances within the WCA:</w:t>
      </w:r>
      <w:bookmarkEnd w:id="99"/>
    </w:p>
    <w:p w14:paraId="62C34A24" w14:textId="77777777" w:rsidR="004356ED" w:rsidRDefault="004356ED" w:rsidP="004356ED"/>
    <w:p w14:paraId="6D6921DD" w14:textId="77777777" w:rsidR="004356ED" w:rsidRDefault="004356ED" w:rsidP="004356ED">
      <w:r>
        <w:t>The following section provides some background information on aids and appliances, and how these are normally prescribed/advised. It also guides HCPs as to the level of information and justification that will be required when addressing the use of aids or appliances within the WCA.</w:t>
      </w:r>
    </w:p>
    <w:p w14:paraId="742003EC" w14:textId="77777777" w:rsidR="004356ED" w:rsidRDefault="004356ED" w:rsidP="004356ED"/>
    <w:p w14:paraId="7545012F" w14:textId="77777777" w:rsidR="004356ED" w:rsidRDefault="004356ED" w:rsidP="004356ED">
      <w:r>
        <w:t xml:space="preserve">Aids and appliances form an important part of the effective rehabilitation of an individual.  </w:t>
      </w:r>
    </w:p>
    <w:p w14:paraId="3617EADE" w14:textId="77777777" w:rsidR="004356ED" w:rsidRDefault="004356ED" w:rsidP="004356ED"/>
    <w:p w14:paraId="734B6979" w14:textId="77777777" w:rsidR="004356ED" w:rsidRDefault="004356ED" w:rsidP="004356ED">
      <w:r w:rsidRPr="00EC7B14">
        <w:t xml:space="preserve">Aids </w:t>
      </w:r>
      <w:r>
        <w:t>are devices that help performance of a function, i.e. they augment a remaining function. Examples include walking sticks and spectacles.</w:t>
      </w:r>
    </w:p>
    <w:p w14:paraId="06B5716D" w14:textId="77777777" w:rsidR="004356ED" w:rsidRDefault="004356ED" w:rsidP="004356ED"/>
    <w:p w14:paraId="2F1A3B79" w14:textId="77777777" w:rsidR="004356ED" w:rsidRDefault="004356ED" w:rsidP="004356ED">
      <w:r w:rsidRPr="00EC7B14">
        <w:t xml:space="preserve">Appliances </w:t>
      </w:r>
      <w:r>
        <w:t>are devices that provide or replace a missing function. Examples include artificial limbs, stomas, and wheelchairs.</w:t>
      </w:r>
    </w:p>
    <w:p w14:paraId="4CD47D10" w14:textId="77777777" w:rsidR="004356ED" w:rsidRDefault="004356ED" w:rsidP="004356ED"/>
    <w:p w14:paraId="1C6855D2" w14:textId="77777777" w:rsidR="004356ED" w:rsidRDefault="004356ED" w:rsidP="004356ED">
      <w:r>
        <w:t xml:space="preserve">Claimants may have been advised to use aids or appliances, or indeed had these supplied, following assessment by various clinicians involved in their care. </w:t>
      </w:r>
    </w:p>
    <w:p w14:paraId="2BA143E4" w14:textId="77777777" w:rsidR="004356ED" w:rsidRDefault="004356ED" w:rsidP="004356ED"/>
    <w:p w14:paraId="69B109FE" w14:textId="77777777" w:rsidR="004356ED" w:rsidRDefault="004356ED" w:rsidP="004356ED">
      <w:r>
        <w:t>For example, Health Visitors, District Nurses, and General Practitioners may provide incontinence products, commodes, and access to laundry services. Occupational Therapists can provide aids to daily living and advice on housing adaptations. The Physiotherapist can advise on appropriate walking aids and appliances. Communication aids can be supplied via a Speech Therapist.</w:t>
      </w:r>
    </w:p>
    <w:p w14:paraId="3F32EB79" w14:textId="77777777" w:rsidR="004356ED" w:rsidRDefault="004356ED" w:rsidP="004356ED"/>
    <w:p w14:paraId="1540A5F1" w14:textId="62E4D513" w:rsidR="004356ED" w:rsidRDefault="00F31A63" w:rsidP="004356ED">
      <w:r>
        <w:t>HCPs</w:t>
      </w:r>
      <w:r w:rsidR="004356ED">
        <w:t xml:space="preserve"> will see many people using a variety of walking aids. Walking sticks, crutches, tripods, frames and trolleys are often used. Walking aids are used by many people to provide stability because of muscle weakness or poor balance, or to reduce the load on painful or damaged joints. However, though the load to the lower limbs is reduced, the load to the upper limbs is increased. The upper limb joints are not designed for this load, and problems such as synovitis may result especially if there is an inflammatory arthritis.</w:t>
      </w:r>
    </w:p>
    <w:p w14:paraId="7FA15288" w14:textId="77777777" w:rsidR="004356ED" w:rsidRDefault="004356ED" w:rsidP="004356ED"/>
    <w:p w14:paraId="673438F9" w14:textId="7EF31AAF" w:rsidR="004356ED" w:rsidRDefault="004356ED" w:rsidP="004356ED">
      <w:r w:rsidRPr="004356ED">
        <w:t xml:space="preserve">The </w:t>
      </w:r>
      <w:r w:rsidR="00F31A63">
        <w:t xml:space="preserve">HCP </w:t>
      </w:r>
      <w:r w:rsidRPr="004356ED">
        <w:t>will also see many people using orthoses. Orthoses are externally applied devices that are used to modify the structure or function of the neurological or musculoskeletal system. For example, prescribed footwear, knee braces, and hand/wrist supports are commonly seen in our assessments.</w:t>
      </w:r>
    </w:p>
    <w:p w14:paraId="36E23541" w14:textId="77777777" w:rsidR="004B10EB" w:rsidRDefault="004B10EB" w:rsidP="00BB26E7"/>
    <w:p w14:paraId="57784239" w14:textId="7EEABA98" w:rsidR="00D1596F" w:rsidRPr="00D1596F" w:rsidRDefault="00C22685" w:rsidP="00BB26E7">
      <w:r w:rsidRPr="00C22685">
        <w:t xml:space="preserve">Common causes of mobility limitation associated with wheelchair use </w:t>
      </w:r>
      <w:r w:rsidR="009A165B" w:rsidRPr="00C22685">
        <w:t>include</w:t>
      </w:r>
      <w:r w:rsidRPr="00C22685">
        <w:t xml:space="preserve"> neurological conditions such as stroke, and chronic diseases including respiratory and cardiovascular conditions.</w:t>
      </w:r>
      <w:r w:rsidR="004C2631">
        <w:rPr>
          <w:rStyle w:val="FootnoteReference"/>
        </w:rPr>
        <w:footnoteReference w:id="2"/>
      </w:r>
      <w:r w:rsidR="002C07A6">
        <w:t xml:space="preserve"> </w:t>
      </w:r>
      <w:r w:rsidR="00D1596F" w:rsidRPr="00D1596F">
        <w:t xml:space="preserve">Although wheelchair data collections do not routinely classify users by medical diagnosis, national datasets confirm that wheelchair </w:t>
      </w:r>
      <w:r w:rsidR="00D1596F" w:rsidRPr="00D1596F">
        <w:lastRenderedPageBreak/>
        <w:t>services support many people with complex, long</w:t>
      </w:r>
      <w:r w:rsidR="00D1596F" w:rsidRPr="00D1596F">
        <w:noBreakHyphen/>
        <w:t>term health needs across England</w:t>
      </w:r>
      <w:r w:rsidR="002807A4">
        <w:t>.</w:t>
      </w:r>
      <w:r w:rsidR="00FB3D56">
        <w:rPr>
          <w:rStyle w:val="FootnoteReference"/>
        </w:rPr>
        <w:footnoteReference w:id="3"/>
      </w:r>
      <w:r w:rsidR="002807A4">
        <w:t xml:space="preserve"> </w:t>
      </w:r>
    </w:p>
    <w:p w14:paraId="5D3F02D6" w14:textId="77777777" w:rsidR="00B861EF" w:rsidRPr="00D1596F" w:rsidRDefault="00B861EF" w:rsidP="00D1596F"/>
    <w:p w14:paraId="1DA11D25" w14:textId="7F86477E" w:rsidR="004356ED" w:rsidRDefault="00063D20" w:rsidP="004356ED">
      <w:r>
        <w:t>S</w:t>
      </w:r>
      <w:r w:rsidR="004356ED">
        <w:t>pecial consideration needs to be given to full-time wheelchair users, with the need for lightweight, highly manoeuvrable wheelchairs. In addition, wheelchairs may need to be easily assembled and taken apart, so the person can get in and out of a car alone.</w:t>
      </w:r>
    </w:p>
    <w:p w14:paraId="582AA2CE" w14:textId="77777777" w:rsidR="004356ED" w:rsidRDefault="004356ED" w:rsidP="004356ED"/>
    <w:p w14:paraId="483B23EE" w14:textId="094DFED0" w:rsidR="00DE238E" w:rsidRPr="00DE238E" w:rsidRDefault="004356ED" w:rsidP="00DE238E">
      <w:r>
        <w:t xml:space="preserve">Some people will need an artificial limb. </w:t>
      </w:r>
      <w:r w:rsidR="00420108">
        <w:t>Advances in p</w:t>
      </w:r>
      <w:r>
        <w:t>rosthetic technology</w:t>
      </w:r>
      <w:r w:rsidR="002E67AE">
        <w:t xml:space="preserve"> and rehabilitation</w:t>
      </w:r>
      <w:r>
        <w:t xml:space="preserve"> </w:t>
      </w:r>
      <w:r w:rsidR="00E56E8F">
        <w:t xml:space="preserve">mean </w:t>
      </w:r>
      <w:r w:rsidR="00DE238E">
        <w:t xml:space="preserve">that </w:t>
      </w:r>
      <w:r w:rsidR="00DE238E" w:rsidRPr="00DE238E">
        <w:t xml:space="preserve">many otherwise healthy </w:t>
      </w:r>
      <w:r w:rsidR="00CC413C">
        <w:t>individual</w:t>
      </w:r>
      <w:r w:rsidR="00FD07CD">
        <w:t>s</w:t>
      </w:r>
      <w:r w:rsidR="00CC413C">
        <w:t xml:space="preserve"> with partial lower limb amputation</w:t>
      </w:r>
      <w:r w:rsidR="00DE238E" w:rsidRPr="00DE238E">
        <w:t xml:space="preserve"> can </w:t>
      </w:r>
      <w:r w:rsidR="00B3517D">
        <w:t>walk efficiently w</w:t>
      </w:r>
      <w:r w:rsidR="00DE238E" w:rsidRPr="00DE238E">
        <w:t>ith near</w:t>
      </w:r>
      <w:r w:rsidR="00DE238E" w:rsidRPr="00DE238E">
        <w:noBreakHyphen/>
        <w:t>normal gait characteristics and participate in a wide range of physical activities, including sport.</w:t>
      </w:r>
      <w:r w:rsidR="003A661D">
        <w:rPr>
          <w:rStyle w:val="FootnoteReference"/>
        </w:rPr>
        <w:footnoteReference w:id="4"/>
      </w:r>
    </w:p>
    <w:p w14:paraId="27B49846" w14:textId="77777777" w:rsidR="00B861EF" w:rsidRPr="00DE238E" w:rsidRDefault="00B861EF" w:rsidP="00DE238E"/>
    <w:p w14:paraId="73CEF876" w14:textId="10353826" w:rsidR="004356ED" w:rsidRDefault="004356ED" w:rsidP="004356ED">
      <w:r>
        <w:t>Circulatory problems are the main reason for lower limb amputation, although 1/3 of these people have concomitant diabetes. They are usually over 50 years old, and most have additional health problems that limit walking ability.</w:t>
      </w:r>
    </w:p>
    <w:p w14:paraId="7DF37BED" w14:textId="77777777" w:rsidR="004356ED" w:rsidRDefault="004356ED" w:rsidP="004356ED"/>
    <w:p w14:paraId="75DCCD81" w14:textId="77777777" w:rsidR="00B861EF" w:rsidRDefault="004356ED" w:rsidP="004356ED">
      <w:r>
        <w:t xml:space="preserve">It must be recognised that specific skills, knowledge, experience, and training are required to fully assess individuals for aids and appliances which may ultimately help their function. Additionally, clinicians who assess and prescribe aids and appliances for an individual will normally have access to significantly more information about the individual’s situation than HCPs offering advice as part of the WCA process. </w:t>
      </w:r>
    </w:p>
    <w:p w14:paraId="47A0A759" w14:textId="77777777" w:rsidR="00B861EF" w:rsidRDefault="00B861EF" w:rsidP="004356ED"/>
    <w:p w14:paraId="51728B61" w14:textId="547FD87A" w:rsidR="004356ED" w:rsidRDefault="004356ED" w:rsidP="004356ED">
      <w:r>
        <w:t>Therefore, in situations where an aid or appliance has not been recommended or prescribed, HCPs are being asked to use their skills and experience as a disability analyst to offer ‘common-sense’ advice to the DM in situations where they feel an aid or appliance could improve a claimant’s function in terms of an individual WCA Activity.</w:t>
      </w:r>
    </w:p>
    <w:p w14:paraId="1447494C" w14:textId="77777777" w:rsidR="004356ED" w:rsidRDefault="004356ED" w:rsidP="004356ED"/>
    <w:p w14:paraId="18177C12" w14:textId="3259DABC" w:rsidR="004356ED" w:rsidRDefault="004356ED" w:rsidP="004356ED">
      <w:r>
        <w:t>Although the DM may be required to consider whether an individual claimant could afford to purchase a particular aid/adaptation, this question is beyond the scope of the HCP’s role within the WCA process and should not be taken into account when offering advice to the DM.</w:t>
      </w:r>
    </w:p>
    <w:p w14:paraId="3EC69061" w14:textId="77777777" w:rsidR="00B62567" w:rsidRDefault="00B62567" w:rsidP="00B62567">
      <w:r w:rsidRPr="00626907">
        <w:t>In terms of a practical approach to the issue of aids and appliances,</w:t>
      </w:r>
      <w:r>
        <w:t xml:space="preserve"> the following is advised:</w:t>
      </w:r>
    </w:p>
    <w:p w14:paraId="7E3EAC17" w14:textId="77777777" w:rsidR="00B62567" w:rsidRDefault="00B62567" w:rsidP="00B62567"/>
    <w:p w14:paraId="707DF602" w14:textId="0B6E1587" w:rsidR="00B62567" w:rsidRDefault="00941DFD" w:rsidP="00814F88">
      <w:pPr>
        <w:pStyle w:val="ListParagraph"/>
        <w:numPr>
          <w:ilvl w:val="0"/>
          <w:numId w:val="38"/>
        </w:numPr>
      </w:pPr>
      <w:r>
        <w:t>Th</w:t>
      </w:r>
      <w:r w:rsidR="00B62567" w:rsidRPr="00B62567">
        <w:t xml:space="preserve">e use of aids and appliances should be considered in </w:t>
      </w:r>
      <w:r w:rsidR="00B62567" w:rsidRPr="00941DFD">
        <w:t>all</w:t>
      </w:r>
      <w:r w:rsidR="00B62567" w:rsidRPr="00B62567">
        <w:t xml:space="preserve"> the physical activities within the WCA. It should therefore become routine to specifically </w:t>
      </w:r>
      <w:r>
        <w:t>explore whether</w:t>
      </w:r>
      <w:r w:rsidRPr="00B62567">
        <w:t xml:space="preserve"> </w:t>
      </w:r>
      <w:r w:rsidR="00B62567" w:rsidRPr="00B62567">
        <w:t>claimants have any aids or appliances that they use.</w:t>
      </w:r>
    </w:p>
    <w:p w14:paraId="71389027" w14:textId="77777777" w:rsidR="00B62567" w:rsidRPr="00B62567" w:rsidRDefault="00B62567" w:rsidP="00B62567">
      <w:pPr>
        <w:pStyle w:val="ListParagraph"/>
        <w:ind w:left="1080"/>
      </w:pPr>
    </w:p>
    <w:p w14:paraId="5595A2B0" w14:textId="1C496834" w:rsidR="00B62567" w:rsidRDefault="00B62567" w:rsidP="00814F88">
      <w:pPr>
        <w:pStyle w:val="ListParagraph"/>
        <w:numPr>
          <w:ilvl w:val="0"/>
          <w:numId w:val="38"/>
        </w:numPr>
      </w:pPr>
      <w:r w:rsidRPr="00B62567">
        <w:t xml:space="preserve">Where the claimant states they already use an aid or appliance, </w:t>
      </w:r>
      <w:r w:rsidR="00492256">
        <w:t>the HCP should explore whether there are</w:t>
      </w:r>
      <w:r w:rsidR="00492256" w:rsidRPr="00B62567">
        <w:t xml:space="preserve"> </w:t>
      </w:r>
      <w:r w:rsidRPr="00B62567">
        <w:t>any problems they may have with it as well as how it assists them. Assess</w:t>
      </w:r>
      <w:r w:rsidR="002B4566">
        <w:t>ing</w:t>
      </w:r>
      <w:r w:rsidRPr="00B62567">
        <w:t xml:space="preserve"> all the relevant physical activities within the WCA</w:t>
      </w:r>
      <w:r w:rsidR="002B4566">
        <w:t>,</w:t>
      </w:r>
      <w:r w:rsidRPr="00B62567">
        <w:t xml:space="preserve"> </w:t>
      </w:r>
      <w:r w:rsidR="002B4566" w:rsidRPr="00B62567">
        <w:t>considering</w:t>
      </w:r>
      <w:r w:rsidRPr="00B62567">
        <w:t xml:space="preserve"> the aid/appliance and any functional improvement it brings.</w:t>
      </w:r>
    </w:p>
    <w:p w14:paraId="50D4C833" w14:textId="77777777" w:rsidR="00B62567" w:rsidRPr="00B62567" w:rsidRDefault="00B62567" w:rsidP="00B62567">
      <w:pPr>
        <w:pStyle w:val="ListParagraph"/>
      </w:pPr>
    </w:p>
    <w:p w14:paraId="3170C74B" w14:textId="20CDA648" w:rsidR="00B62567" w:rsidRDefault="00B62567" w:rsidP="00814F88">
      <w:pPr>
        <w:pStyle w:val="ListParagraph"/>
        <w:numPr>
          <w:ilvl w:val="0"/>
          <w:numId w:val="38"/>
        </w:numPr>
      </w:pPr>
      <w:r w:rsidRPr="00B62567">
        <w:t xml:space="preserve">Where the claimant states they possess an aid or appliance but do not use it, </w:t>
      </w:r>
      <w:r w:rsidR="001A5EF6">
        <w:t>the HCP should explore</w:t>
      </w:r>
      <w:r w:rsidRPr="00B62567">
        <w:t xml:space="preserve"> why this is so. What problems emerged with the aid/appliance that led them to reject it? Are there any circumstances in which they are able to use it successfully? What would have to change to enable them to use the aid/appliance successfully? Are they embarrassed to use it for example (as in Example 1 above where </w:t>
      </w:r>
      <w:r w:rsidR="001A5EF6">
        <w:t xml:space="preserve">the claimant </w:t>
      </w:r>
      <w:r w:rsidRPr="00B62567">
        <w:t xml:space="preserve">did not want to use the walking stick as </w:t>
      </w:r>
      <w:r w:rsidR="001A5EF6">
        <w:t>they</w:t>
      </w:r>
      <w:r w:rsidR="001A5EF6" w:rsidRPr="00B62567">
        <w:t xml:space="preserve"> </w:t>
      </w:r>
      <w:r w:rsidRPr="00B62567">
        <w:t xml:space="preserve">felt it made </w:t>
      </w:r>
      <w:r w:rsidR="001A5EF6">
        <w:t>them</w:t>
      </w:r>
      <w:r w:rsidR="001A5EF6" w:rsidRPr="00B62567">
        <w:t xml:space="preserve"> </w:t>
      </w:r>
      <w:r w:rsidRPr="00B62567">
        <w:t xml:space="preserve">look old)? Have they approached the clinician that provided the aid, or their GP perhaps, to report the problems and, if so, is anything being done about it (for example providing an alternative aid/appliance)? </w:t>
      </w:r>
      <w:r w:rsidR="002C636D">
        <w:t>The HCP should a</w:t>
      </w:r>
      <w:r w:rsidRPr="00B62567">
        <w:t xml:space="preserve">ssess all the relevant physical activities within the WCA, considering the claimant’s stated reasons for not using the aid/appliance and offering </w:t>
      </w:r>
      <w:r w:rsidR="002C636D">
        <w:t>their</w:t>
      </w:r>
      <w:r w:rsidR="002C636D" w:rsidRPr="00B62567">
        <w:t xml:space="preserve"> </w:t>
      </w:r>
      <w:r w:rsidRPr="00B62567">
        <w:t xml:space="preserve">opinion as to whether it would be reasonable to expect they could use it successfully, based on the information available. </w:t>
      </w:r>
    </w:p>
    <w:p w14:paraId="60A5B336" w14:textId="77777777" w:rsidR="00B62567" w:rsidRPr="00B62567" w:rsidRDefault="00B62567" w:rsidP="00B62567">
      <w:pPr>
        <w:pStyle w:val="ListParagraph"/>
      </w:pPr>
    </w:p>
    <w:p w14:paraId="4CAF2C84" w14:textId="109FB1B2" w:rsidR="00B62567" w:rsidRDefault="00B62567" w:rsidP="00814F88">
      <w:pPr>
        <w:pStyle w:val="ListParagraph"/>
        <w:numPr>
          <w:ilvl w:val="0"/>
          <w:numId w:val="38"/>
        </w:numPr>
      </w:pPr>
      <w:r>
        <w:t xml:space="preserve">Where the claimant does not use an aid/appliance or has not been prescribed/provided with/advised to use one, </w:t>
      </w:r>
      <w:r w:rsidR="00D011E6">
        <w:t xml:space="preserve">the HCP should </w:t>
      </w:r>
      <w:r>
        <w:t xml:space="preserve">consider whether any simple aid or appliance could be used to improve the claimant’s function in any of the activities. </w:t>
      </w:r>
      <w:r w:rsidR="00D011E6">
        <w:t>Using</w:t>
      </w:r>
      <w:r>
        <w:t xml:space="preserve"> the information that has been gathered during the assessment, in terms of other medical conditions and disabilities present which may make it difficult to use an aid/appliance, as well as details about the claimant’s accommodation and access to it which may affect the recommendation given. </w:t>
      </w:r>
    </w:p>
    <w:p w14:paraId="4871EA99" w14:textId="77777777" w:rsidR="00B62567" w:rsidRDefault="00B62567" w:rsidP="00B62567">
      <w:pPr>
        <w:pStyle w:val="ListParagraph"/>
      </w:pPr>
    </w:p>
    <w:p w14:paraId="774B988B" w14:textId="04AD8937" w:rsidR="00B62567" w:rsidRDefault="00D011E6" w:rsidP="00814F88">
      <w:pPr>
        <w:pStyle w:val="ListParagraph"/>
        <w:numPr>
          <w:ilvl w:val="0"/>
          <w:numId w:val="38"/>
        </w:numPr>
      </w:pPr>
      <w:r>
        <w:t xml:space="preserve">The HCP should ensure </w:t>
      </w:r>
      <w:r w:rsidR="00B62567">
        <w:t xml:space="preserve">that the Personalised Summary Statement addresses the issue of aids/appliances where this is relevant. </w:t>
      </w:r>
      <w:r>
        <w:t>It should be clear</w:t>
      </w:r>
      <w:r w:rsidR="00B62567">
        <w:t xml:space="preserve"> when a particular activity has been assessed with/without an aid/appliance, giving justification in terms of the relevant evidence used and the descriptor chosen. This will be particularly relevant, of course, when recommending an aid/appliance that has not previously been used by the claimant, as well as when advising that a claimant’s decision not to use a particular aid/appliance seems inconsistent with the available information.</w:t>
      </w:r>
    </w:p>
    <w:p w14:paraId="5934D642" w14:textId="77777777" w:rsidR="00B62567" w:rsidRDefault="00B62567" w:rsidP="00B62567">
      <w:pPr>
        <w:pStyle w:val="ListParagraph"/>
      </w:pPr>
    </w:p>
    <w:p w14:paraId="2A280F79" w14:textId="15D96DF8" w:rsidR="00B62567" w:rsidRDefault="00D011E6" w:rsidP="00814F88">
      <w:pPr>
        <w:pStyle w:val="ListParagraph"/>
        <w:numPr>
          <w:ilvl w:val="0"/>
          <w:numId w:val="38"/>
        </w:numPr>
      </w:pPr>
      <w:r>
        <w:t>The</w:t>
      </w:r>
      <w:r w:rsidR="00B62567">
        <w:t xml:space="preserve"> role of the HCP is to offer advice only: the DM will consider the evidence that is present and will come to their own conclusions as to the use of aids/appliances in each case. Likewise, the HCP is only expected to use such evidence as is reasonably available to them when offering advice: in many cases this will be solely based on the claimant’s own account.</w:t>
      </w:r>
    </w:p>
    <w:p w14:paraId="1A357DE1" w14:textId="77777777" w:rsidR="00B62567" w:rsidRDefault="00B62567" w:rsidP="00B62567">
      <w:pPr>
        <w:pStyle w:val="ListParagraph"/>
      </w:pPr>
    </w:p>
    <w:p w14:paraId="213522B8" w14:textId="7670DD63" w:rsidR="00B62567" w:rsidRDefault="00D011E6" w:rsidP="00B62567">
      <w:pPr>
        <w:pStyle w:val="ListParagraph"/>
        <w:numPr>
          <w:ilvl w:val="0"/>
          <w:numId w:val="38"/>
        </w:numPr>
      </w:pPr>
      <w:r>
        <w:t>I</w:t>
      </w:r>
      <w:r w:rsidR="00B62567">
        <w:t>ssues such as affordability and availability of particular aids/appliances are out with the scope of the HCP role within the WCA assessment and need not be considered when offering advice.</w:t>
      </w:r>
    </w:p>
    <w:p w14:paraId="04AD9FDC" w14:textId="77777777" w:rsidR="00054B00" w:rsidRDefault="00054B00" w:rsidP="00054B00">
      <w:pPr>
        <w:pStyle w:val="ListParagraph"/>
      </w:pPr>
    </w:p>
    <w:p w14:paraId="13E2F3BF" w14:textId="77777777" w:rsidR="00054B00" w:rsidRDefault="00054B00" w:rsidP="00054B00"/>
    <w:p w14:paraId="4B4DDE42" w14:textId="77777777" w:rsidR="00054B00" w:rsidRDefault="00054B00" w:rsidP="00054B00"/>
    <w:p w14:paraId="21FFFC5A" w14:textId="42C44FBE" w:rsidR="00B62567" w:rsidRPr="009E0C80" w:rsidRDefault="00B62567" w:rsidP="009E0C80">
      <w:r w:rsidRPr="00EC7B14">
        <w:lastRenderedPageBreak/>
        <w:t>Physical Descriptors:</w:t>
      </w:r>
      <w:r w:rsidR="009E0C80">
        <w:t xml:space="preserve"> </w:t>
      </w:r>
      <w:r w:rsidRPr="00EC7B14">
        <w:t>Where “reasonable aids” are referred to in each physical descriptor scope – this reflects the guidance in sections 3.2.1.1-3.2.1.3 of this handbook.</w:t>
      </w:r>
    </w:p>
    <w:p w14:paraId="54865D8A" w14:textId="77777777" w:rsidR="00B62567" w:rsidRDefault="00B62567" w:rsidP="00145A6E"/>
    <w:p w14:paraId="6C44641D" w14:textId="77777777" w:rsidR="004D7329" w:rsidRPr="004D7329" w:rsidRDefault="004D7329" w:rsidP="004D7329">
      <w:pPr>
        <w:pStyle w:val="Heading3number"/>
      </w:pPr>
      <w:bookmarkStart w:id="100" w:name="_Toc237450274"/>
      <w:r w:rsidRPr="004D7329">
        <w:t>Mobilising unaided by another person with or without a walking stick, manual wheelchair or other aid if such aid is normally, or could reasonably be, worn or used – Activity 1</w:t>
      </w:r>
      <w:bookmarkEnd w:id="100"/>
    </w:p>
    <w:p w14:paraId="06299D2B" w14:textId="77777777" w:rsidR="004D7329" w:rsidRPr="006C5234" w:rsidRDefault="004D7329" w:rsidP="006C5234"/>
    <w:p w14:paraId="63DE4557" w14:textId="09141958" w:rsidR="004D7329" w:rsidRPr="000B4EE8" w:rsidRDefault="004D7329" w:rsidP="00785869">
      <w:pPr>
        <w:pStyle w:val="HeadingBold"/>
      </w:pPr>
      <w:r w:rsidRPr="000B4EE8">
        <w:t>Descriptors</w:t>
      </w:r>
    </w:p>
    <w:p w14:paraId="5761D26A" w14:textId="77777777" w:rsidR="004D7329" w:rsidRPr="000B4EE8" w:rsidRDefault="004D7329" w:rsidP="004D7329">
      <w:pPr>
        <w:ind w:left="720"/>
        <w:rPr>
          <w:bCs/>
        </w:rPr>
      </w:pPr>
    </w:p>
    <w:p w14:paraId="5FE227A0" w14:textId="77777777" w:rsidR="004D7329" w:rsidRPr="000B4EE8" w:rsidRDefault="004D7329" w:rsidP="00E47C0D">
      <w:pPr>
        <w:pStyle w:val="Normalbold"/>
        <w:ind w:firstLine="720"/>
        <w:rPr>
          <w:b w:val="0"/>
          <w:bCs/>
        </w:rPr>
      </w:pPr>
      <w:r w:rsidRPr="000B4EE8">
        <w:rPr>
          <w:b w:val="0"/>
          <w:bCs/>
        </w:rPr>
        <w:t>Wa</w:t>
      </w:r>
      <w:r w:rsidRPr="000B4EE8">
        <w:rPr>
          <w:b w:val="0"/>
          <w:bCs/>
        </w:rPr>
        <w:tab/>
        <w:t>Cannot either</w:t>
      </w:r>
    </w:p>
    <w:p w14:paraId="02171CB7" w14:textId="77777777" w:rsidR="004D7329" w:rsidRPr="000B4EE8" w:rsidRDefault="004D7329" w:rsidP="004D7329">
      <w:pPr>
        <w:ind w:left="720"/>
        <w:rPr>
          <w:bCs/>
        </w:rPr>
      </w:pPr>
    </w:p>
    <w:p w14:paraId="724B1AC1" w14:textId="7A01ECB0" w:rsidR="004D7329" w:rsidRPr="000B4EE8" w:rsidRDefault="008926B4" w:rsidP="00BA2413">
      <w:pPr>
        <w:pStyle w:val="ListParagraph"/>
        <w:ind w:left="1440"/>
        <w:rPr>
          <w:bCs/>
        </w:rPr>
      </w:pPr>
      <w:r w:rsidRPr="000B4EE8">
        <w:rPr>
          <w:bCs/>
        </w:rPr>
        <w:t xml:space="preserve">(i)   </w:t>
      </w:r>
      <w:r w:rsidR="004D7329" w:rsidRPr="000B4EE8">
        <w:rPr>
          <w:bCs/>
        </w:rPr>
        <w:t xml:space="preserve">mobilise more than 50 metres on level ground without stopping in order to avoid significant discomfort or exhaustion </w:t>
      </w:r>
    </w:p>
    <w:p w14:paraId="06962FDC" w14:textId="36C2239F" w:rsidR="004D7329" w:rsidRPr="000B4EE8" w:rsidRDefault="004D7329" w:rsidP="00BA2413">
      <w:pPr>
        <w:pStyle w:val="ListParagraph"/>
        <w:ind w:left="1440"/>
        <w:rPr>
          <w:bCs/>
        </w:rPr>
      </w:pPr>
      <w:r w:rsidRPr="000B4EE8">
        <w:rPr>
          <w:bCs/>
        </w:rPr>
        <w:t xml:space="preserve">or </w:t>
      </w:r>
    </w:p>
    <w:p w14:paraId="2EBEA5ED" w14:textId="7E750AC5" w:rsidR="004D7329" w:rsidRPr="000B4EE8" w:rsidRDefault="004D7329" w:rsidP="00BA2413">
      <w:pPr>
        <w:pStyle w:val="ListParagraph"/>
        <w:ind w:left="1440"/>
        <w:rPr>
          <w:bCs/>
        </w:rPr>
      </w:pPr>
      <w:r w:rsidRPr="000B4EE8">
        <w:rPr>
          <w:bCs/>
        </w:rPr>
        <w:t>(ii)  repeatedly mobilise 50 metres within a reasonable timescale because of significant discomfort or exhaustion</w:t>
      </w:r>
    </w:p>
    <w:p w14:paraId="62F04D23" w14:textId="77777777" w:rsidR="004D7329" w:rsidRDefault="004D7329" w:rsidP="004D7329">
      <w:pPr>
        <w:ind w:left="720"/>
      </w:pPr>
    </w:p>
    <w:p w14:paraId="37CC21F7" w14:textId="36E20E34" w:rsidR="004D7329" w:rsidRDefault="004D7329" w:rsidP="00084D1E">
      <w:pPr>
        <w:ind w:left="1440" w:hanging="720"/>
      </w:pPr>
      <w:r>
        <w:t>Wb</w:t>
      </w:r>
      <w:r>
        <w:tab/>
        <w:t>Cannot mount or descend two steps unaided by another person even with the support of a handrail</w:t>
      </w:r>
    </w:p>
    <w:p w14:paraId="2AE10A8A" w14:textId="77777777" w:rsidR="00A6520C" w:rsidRDefault="00A6520C" w:rsidP="00795051">
      <w:pPr>
        <w:ind w:left="720"/>
      </w:pPr>
    </w:p>
    <w:p w14:paraId="2D3FC9F0" w14:textId="77777777" w:rsidR="004D7329" w:rsidRDefault="004D7329" w:rsidP="004D7329">
      <w:pPr>
        <w:ind w:left="720"/>
      </w:pPr>
    </w:p>
    <w:p w14:paraId="4F318029" w14:textId="77777777" w:rsidR="004D7329" w:rsidRDefault="004D7329" w:rsidP="004D7329">
      <w:pPr>
        <w:pStyle w:val="BodyTextIndent"/>
        <w:ind w:left="720" w:right="1131"/>
        <w:rPr>
          <w:color w:val="000000" w:themeColor="text1"/>
        </w:rPr>
      </w:pPr>
      <w:r w:rsidRPr="004D7329">
        <w:rPr>
          <w:color w:val="000000" w:themeColor="text1"/>
        </w:rPr>
        <w:t xml:space="preserve">Wc </w:t>
      </w:r>
      <w:r w:rsidRPr="004D7329">
        <w:rPr>
          <w:color w:val="000000" w:themeColor="text1"/>
        </w:rPr>
        <w:tab/>
        <w:t>Cannot either:</w:t>
      </w:r>
    </w:p>
    <w:p w14:paraId="4982B779" w14:textId="77777777" w:rsidR="00023291" w:rsidRPr="004D7329" w:rsidRDefault="00023291" w:rsidP="004D7329">
      <w:pPr>
        <w:pStyle w:val="BodyTextIndent"/>
        <w:ind w:left="720" w:right="1131"/>
        <w:rPr>
          <w:color w:val="000000" w:themeColor="text1"/>
        </w:rPr>
      </w:pPr>
    </w:p>
    <w:p w14:paraId="390E96B6" w14:textId="77777777" w:rsidR="004D7329" w:rsidRPr="00BA2413" w:rsidRDefault="004D7329" w:rsidP="00BA2413">
      <w:pPr>
        <w:pStyle w:val="ListParagraph"/>
        <w:ind w:left="1440"/>
      </w:pPr>
      <w:r w:rsidRPr="00BA2413">
        <w:t xml:space="preserve">(i) mobilise more than 100 metres on level ground without stopping in order to avoid significant discomfort or exhaustion </w:t>
      </w:r>
    </w:p>
    <w:p w14:paraId="7FB89A95" w14:textId="77777777" w:rsidR="004D7329" w:rsidRPr="00BA2413" w:rsidRDefault="004D7329" w:rsidP="00BA2413">
      <w:pPr>
        <w:pStyle w:val="ListParagraph"/>
        <w:ind w:left="1440"/>
      </w:pPr>
      <w:r w:rsidRPr="00BA2413">
        <w:t xml:space="preserve">or </w:t>
      </w:r>
    </w:p>
    <w:p w14:paraId="2A50C1F3" w14:textId="680F377E" w:rsidR="00B62567" w:rsidRPr="00BA2413" w:rsidRDefault="004D7329" w:rsidP="00BA2413">
      <w:pPr>
        <w:pStyle w:val="ListParagraph"/>
        <w:ind w:left="1440"/>
      </w:pPr>
      <w:r w:rsidRPr="00BA2413">
        <w:t>(ii) repeatedly mobilise 100 metres within a reasonable timescale because of significant discomfort or exhaustion.</w:t>
      </w:r>
    </w:p>
    <w:p w14:paraId="4E5A2EC2" w14:textId="77777777" w:rsidR="004D7329" w:rsidRDefault="004D7329" w:rsidP="004D7329">
      <w:pPr>
        <w:pStyle w:val="BodyTextIndent"/>
        <w:ind w:left="720" w:right="1131"/>
        <w:rPr>
          <w:color w:val="000000" w:themeColor="text1"/>
        </w:rPr>
      </w:pPr>
    </w:p>
    <w:p w14:paraId="0BF34C50" w14:textId="77777777" w:rsidR="004D7329" w:rsidRPr="004D7329" w:rsidRDefault="004D7329" w:rsidP="004D7329">
      <w:pPr>
        <w:pStyle w:val="BodyTextIndent"/>
        <w:ind w:left="720" w:right="1131"/>
        <w:rPr>
          <w:color w:val="000000" w:themeColor="text1"/>
        </w:rPr>
      </w:pPr>
      <w:r w:rsidRPr="004D7329">
        <w:rPr>
          <w:color w:val="000000" w:themeColor="text1"/>
        </w:rPr>
        <w:t>Wd</w:t>
      </w:r>
      <w:r w:rsidRPr="004D7329">
        <w:rPr>
          <w:color w:val="000000" w:themeColor="text1"/>
        </w:rPr>
        <w:tab/>
        <w:t>Cannot either</w:t>
      </w:r>
    </w:p>
    <w:p w14:paraId="0FC34161" w14:textId="77777777" w:rsidR="004D7329" w:rsidRPr="004D7329" w:rsidRDefault="004D7329" w:rsidP="004D7329">
      <w:pPr>
        <w:pStyle w:val="BodyTextIndent"/>
        <w:ind w:left="720" w:right="1131"/>
        <w:rPr>
          <w:color w:val="000000" w:themeColor="text1"/>
        </w:rPr>
      </w:pPr>
    </w:p>
    <w:p w14:paraId="50AFE611" w14:textId="77777777" w:rsidR="004D7329" w:rsidRPr="004D7329" w:rsidRDefault="004D7329" w:rsidP="00BA2413">
      <w:pPr>
        <w:pStyle w:val="ListParagraph"/>
        <w:ind w:left="1440"/>
      </w:pPr>
      <w:r w:rsidRPr="004D7329">
        <w:t xml:space="preserve">(i) mobilise more than 200 metres on level ground without stopping in order to avoid significant discomfort or exhaustion </w:t>
      </w:r>
    </w:p>
    <w:p w14:paraId="071A01D8" w14:textId="77777777" w:rsidR="004D7329" w:rsidRPr="004D7329" w:rsidRDefault="004D7329" w:rsidP="00BA2413">
      <w:pPr>
        <w:pStyle w:val="ListParagraph"/>
        <w:ind w:left="1440"/>
      </w:pPr>
      <w:r w:rsidRPr="004D7329">
        <w:t xml:space="preserve">or </w:t>
      </w:r>
    </w:p>
    <w:p w14:paraId="563FC124" w14:textId="0BC5673B" w:rsidR="004D7329" w:rsidRDefault="004D7329" w:rsidP="00BA2413">
      <w:pPr>
        <w:pStyle w:val="ListParagraph"/>
        <w:ind w:left="1440"/>
      </w:pPr>
      <w:r w:rsidRPr="004D7329">
        <w:t>(ii) repeatedly mobilise 200 metres within a reasonable timescale because of significant discomfort or exhaustion</w:t>
      </w:r>
    </w:p>
    <w:p w14:paraId="08B09957" w14:textId="77777777" w:rsidR="004D7329" w:rsidRDefault="004D7329" w:rsidP="004D7329">
      <w:pPr>
        <w:pStyle w:val="BodyTextIndent"/>
        <w:ind w:left="720" w:right="1131"/>
        <w:rPr>
          <w:color w:val="000000" w:themeColor="text1"/>
        </w:rPr>
      </w:pPr>
    </w:p>
    <w:p w14:paraId="5B86AC52" w14:textId="77777777" w:rsidR="004D7329" w:rsidRDefault="004D7329" w:rsidP="004D7329">
      <w:pPr>
        <w:pStyle w:val="BodyTextIndent"/>
        <w:ind w:left="720" w:right="1131"/>
        <w:rPr>
          <w:color w:val="000000" w:themeColor="text1"/>
        </w:rPr>
      </w:pPr>
      <w:r w:rsidRPr="004D7329">
        <w:rPr>
          <w:color w:val="000000" w:themeColor="text1"/>
        </w:rPr>
        <w:t>We</w:t>
      </w:r>
      <w:r w:rsidRPr="004D7329">
        <w:rPr>
          <w:color w:val="000000" w:themeColor="text1"/>
        </w:rPr>
        <w:tab/>
        <w:t>None of the above apply</w:t>
      </w:r>
    </w:p>
    <w:p w14:paraId="67064C14" w14:textId="77777777" w:rsidR="004D7329" w:rsidRPr="004D7329" w:rsidRDefault="004D7329" w:rsidP="004D7329">
      <w:pPr>
        <w:pStyle w:val="BodyTextIndent"/>
        <w:ind w:left="720" w:right="1131"/>
        <w:rPr>
          <w:color w:val="000000" w:themeColor="text1"/>
        </w:rPr>
      </w:pPr>
    </w:p>
    <w:p w14:paraId="44486EEA" w14:textId="588DA073" w:rsidR="004D7329" w:rsidRDefault="004D7329" w:rsidP="004D7329">
      <w:pPr>
        <w:pStyle w:val="BodyTextIndent"/>
        <w:ind w:left="720" w:right="1131"/>
        <w:rPr>
          <w:color w:val="000000" w:themeColor="text1"/>
        </w:rPr>
      </w:pPr>
      <w:r w:rsidRPr="004D7329">
        <w:rPr>
          <w:color w:val="000000" w:themeColor="text1"/>
        </w:rPr>
        <w:t>Note that the wording of this activity has been amended to clarify the use of aids and appliances.</w:t>
      </w:r>
    </w:p>
    <w:p w14:paraId="2286527D" w14:textId="77777777" w:rsidR="00B62567" w:rsidRDefault="00B62567" w:rsidP="00B62567">
      <w:pPr>
        <w:pStyle w:val="BodyTextIndent"/>
        <w:ind w:left="720" w:right="1131"/>
        <w:rPr>
          <w:color w:val="000000" w:themeColor="text1"/>
        </w:rPr>
      </w:pPr>
    </w:p>
    <w:p w14:paraId="192FBEB8" w14:textId="77777777" w:rsidR="00054B00" w:rsidRDefault="00054B00" w:rsidP="00B62567">
      <w:pPr>
        <w:pStyle w:val="BodyTextIndent"/>
        <w:ind w:left="720" w:right="1131"/>
        <w:rPr>
          <w:color w:val="000000" w:themeColor="text1"/>
        </w:rPr>
      </w:pPr>
    </w:p>
    <w:p w14:paraId="62C51AC7" w14:textId="77777777" w:rsidR="00785869" w:rsidRDefault="00785869" w:rsidP="00054B00">
      <w:pPr>
        <w:pStyle w:val="Normalbold"/>
        <w:rPr>
          <w:b w:val="0"/>
          <w:bCs/>
        </w:rPr>
      </w:pPr>
    </w:p>
    <w:p w14:paraId="74FCADC0" w14:textId="77777777" w:rsidR="00785869" w:rsidRDefault="00785869" w:rsidP="00054B00">
      <w:pPr>
        <w:pStyle w:val="Normalbold"/>
        <w:rPr>
          <w:b w:val="0"/>
          <w:bCs/>
        </w:rPr>
      </w:pPr>
    </w:p>
    <w:p w14:paraId="48917067" w14:textId="77777777" w:rsidR="00785869" w:rsidRDefault="00785869" w:rsidP="00054B00">
      <w:pPr>
        <w:pStyle w:val="Normalbold"/>
        <w:rPr>
          <w:b w:val="0"/>
          <w:bCs/>
        </w:rPr>
      </w:pPr>
    </w:p>
    <w:p w14:paraId="004E0FFE" w14:textId="4AAE7096" w:rsidR="004D7329" w:rsidRPr="00785869" w:rsidRDefault="004D7329" w:rsidP="00785869">
      <w:pPr>
        <w:pStyle w:val="HeadingBold"/>
      </w:pPr>
      <w:r w:rsidRPr="000B4EE8">
        <w:lastRenderedPageBreak/>
        <w:t xml:space="preserve">Scope </w:t>
      </w:r>
    </w:p>
    <w:p w14:paraId="67E97068" w14:textId="5A621860" w:rsidR="004D7329" w:rsidRDefault="004D7329" w:rsidP="00145A6E">
      <w:r w:rsidRPr="004D7329">
        <w:t>This activity relates primarily to lower limb function, however; other factors such as cardiorespiratory issues and fatigue must also be taken into account.</w:t>
      </w:r>
    </w:p>
    <w:p w14:paraId="09F4DEEA" w14:textId="77777777" w:rsidR="004D7329" w:rsidRDefault="004D7329" w:rsidP="00145A6E"/>
    <w:p w14:paraId="4E513725" w14:textId="317C55D0" w:rsidR="004D7329" w:rsidRDefault="004D7329" w:rsidP="00145A6E">
      <w:r w:rsidRPr="004D7329">
        <w:t>It is intended to reflect the level of mobility that a person would need in order to be able to move reasonably within and around an indoor environment.</w:t>
      </w:r>
    </w:p>
    <w:p w14:paraId="6978E1E6" w14:textId="77777777" w:rsidR="00145A6E" w:rsidRDefault="00145A6E" w:rsidP="00145A6E"/>
    <w:p w14:paraId="1CBD5A24" w14:textId="77777777" w:rsidR="004D7329" w:rsidRDefault="004D7329" w:rsidP="00145A6E">
      <w:r w:rsidRPr="004D7329">
        <w:t>It is not intended to take into account transport to or from that environment.</w:t>
      </w:r>
    </w:p>
    <w:p w14:paraId="73E7F81D" w14:textId="77777777" w:rsidR="004D7329" w:rsidRPr="004D7329" w:rsidRDefault="004D7329" w:rsidP="00145A6E"/>
    <w:p w14:paraId="2737C66F" w14:textId="77777777" w:rsidR="004D7329" w:rsidRDefault="004D7329" w:rsidP="00145A6E">
      <w:r w:rsidRPr="004D7329">
        <w:t>The modern working environment should allow for the use of a wheelchair and any other widely available aid and therefore the concept of mobilising within a workplace is considered the critical issue – rather than just the individual’s ability to walk around a workplace.</w:t>
      </w:r>
    </w:p>
    <w:p w14:paraId="4D3BC5CA" w14:textId="77777777" w:rsidR="004D7329" w:rsidRPr="004D7329" w:rsidRDefault="004D7329" w:rsidP="00145A6E"/>
    <w:p w14:paraId="21C4625F" w14:textId="77777777" w:rsidR="004D7329" w:rsidRDefault="004D7329" w:rsidP="00145A6E">
      <w:r w:rsidRPr="004D7329">
        <w:t xml:space="preserve">The descriptors should not be confused with the traditional concept of walking (i.e. bipedal locomotion), that is, movement achieved by bearing weight first on one leg and then the other. Those who could reasonably use a wheelchair, crutches or a stick to mobilise distances in excess of 200m (in accordance with the guidelines on use of aids and appliances) would not be awarded any points. </w:t>
      </w:r>
    </w:p>
    <w:p w14:paraId="2289CBEC" w14:textId="77777777" w:rsidR="004D7329" w:rsidRPr="004D7329" w:rsidRDefault="004D7329" w:rsidP="00145A6E"/>
    <w:p w14:paraId="05FEAC62" w14:textId="22CAF3CD" w:rsidR="004D7329" w:rsidRDefault="004D7329" w:rsidP="00145A6E">
      <w:r w:rsidRPr="004D7329">
        <w:t xml:space="preserve">When estimating the distances over which a claimant can mobilise </w:t>
      </w:r>
      <w:r w:rsidR="00106A7F">
        <w:t>the HCP</w:t>
      </w:r>
      <w:r w:rsidR="00106A7F" w:rsidRPr="004D7329">
        <w:t xml:space="preserve"> </w:t>
      </w:r>
      <w:r w:rsidRPr="004D7329">
        <w:t>should not take account of brief pauses made out of choice rather than necessity. The end point is when the claimant can reasonably proceed no further because of substantial pain, discomfort, fatigue, or distress.</w:t>
      </w:r>
    </w:p>
    <w:p w14:paraId="6C45D79B" w14:textId="77777777" w:rsidR="004D7329" w:rsidRPr="004D7329" w:rsidRDefault="004D7329" w:rsidP="00145A6E"/>
    <w:p w14:paraId="1627E539" w14:textId="77777777" w:rsidR="004D7329" w:rsidRDefault="004D7329" w:rsidP="00145A6E">
      <w:r w:rsidRPr="004D7329">
        <w:t xml:space="preserve">Descriptor Wb also reflects a severe limitation of stair climbing. This may be affected by severe lower limb pathology or breathlessness. It should be noted that the descriptor indicates inability to perform this task even if holding on to a handrail(s). Therefore, the individual’s abilities must be considered within the context of a handrail being present. This activity reflects a test of mobilising up or down 2 steps, not of whether one hand or two hands is needed for support while doing so. Therefore, a person who can manage the two steps with support of two handrails would be considered as capable of performing this activity. Where aids are in use, the aspects of safely and reliably mobilising steps must be carefully considered (for example if swinging through on crutches). </w:t>
      </w:r>
    </w:p>
    <w:p w14:paraId="511D8F71" w14:textId="77777777" w:rsidR="004D7329" w:rsidRPr="004D7329" w:rsidRDefault="004D7329" w:rsidP="00145A6E"/>
    <w:p w14:paraId="13918956" w14:textId="77777777" w:rsidR="004D7329" w:rsidRPr="004D7329" w:rsidRDefault="004D7329" w:rsidP="00145A6E">
      <w:r w:rsidRPr="004D7329">
        <w:t xml:space="preserve">Within the descriptors – the concept of repeatedly and reliably is explicit. If the person could not repeat the activity within a reasonable time, then they should be considered incapable of this task. The effects of fatigue must be considered. </w:t>
      </w:r>
    </w:p>
    <w:p w14:paraId="13569891" w14:textId="77777777" w:rsidR="004D7329" w:rsidRPr="004D7329" w:rsidRDefault="004D7329" w:rsidP="00145A6E"/>
    <w:p w14:paraId="514E629C" w14:textId="77777777" w:rsidR="004D7329" w:rsidRDefault="004D7329" w:rsidP="00145A6E">
      <w:r w:rsidRPr="004D7329">
        <w:t xml:space="preserve">In considering the concept of repeatedly, the activity i.e. “mobilising unaided by another person” must be kept in mind. Consider what would be expected of an individual who did not have an impairment of their ability to mobilise. That is, a ‘normal’ individual would be able to perform this activity within a given time period and repeat that activity again after a reasonable rest period. The duration of the reasonable rest period can then serve as a basis for comparison to gauge the range of what is 'reasonable'. </w:t>
      </w:r>
    </w:p>
    <w:p w14:paraId="71E4617E" w14:textId="77777777" w:rsidR="00145A6E" w:rsidRDefault="00145A6E" w:rsidP="004D7329">
      <w:pPr>
        <w:pStyle w:val="BodyTextIndent"/>
        <w:ind w:left="0" w:right="1131"/>
        <w:rPr>
          <w:b/>
          <w:bCs/>
          <w:color w:val="000000" w:themeColor="text1"/>
        </w:rPr>
      </w:pPr>
    </w:p>
    <w:p w14:paraId="4729E79E" w14:textId="5D7F2612" w:rsidR="004D7329" w:rsidRDefault="004D7329" w:rsidP="00145A6E">
      <w:r w:rsidRPr="00C92C0A">
        <w:t xml:space="preserve">The ability to mobilise may also be restricted by limitation of exercise tolerance as a result of respiratory, cardiovascular disease or other causes of physical fatigue. </w:t>
      </w:r>
      <w:r w:rsidRPr="004D7329">
        <w:t xml:space="preserve">Note </w:t>
      </w:r>
      <w:r w:rsidRPr="004D7329">
        <w:lastRenderedPageBreak/>
        <w:t xml:space="preserve">any restrictions due to breathlessness or angina, as well as any relevant musculoskeletal problems. The choice of descriptor must be made very carefully. If a particular descriptor activity could only be performed by inducing significant breathlessness or distress, a higher descriptor must be chosen.  </w:t>
      </w:r>
    </w:p>
    <w:p w14:paraId="07FAA312" w14:textId="77777777" w:rsidR="004D7329" w:rsidRPr="004D7329" w:rsidRDefault="004D7329" w:rsidP="00145A6E"/>
    <w:p w14:paraId="2DA77649" w14:textId="49417244" w:rsidR="004D7329" w:rsidRDefault="004D7329" w:rsidP="00145A6E">
      <w:r w:rsidRPr="004D7329">
        <w:t xml:space="preserve">Walking may occasionally also be affected by disturbances of balance due, for example, to dizziness or vertigo. The effects of any such condition should be noted and full details given in </w:t>
      </w:r>
      <w:r w:rsidR="00D0215A">
        <w:t>the HCPs</w:t>
      </w:r>
      <w:r w:rsidR="00D0215A" w:rsidRPr="004D7329">
        <w:t xml:space="preserve"> </w:t>
      </w:r>
      <w:r w:rsidRPr="004D7329">
        <w:t xml:space="preserve">medical report.  </w:t>
      </w:r>
    </w:p>
    <w:p w14:paraId="240A12B4" w14:textId="77777777" w:rsidR="004D7329" w:rsidRPr="004D7329" w:rsidRDefault="004D7329" w:rsidP="00145A6E"/>
    <w:p w14:paraId="79A200DB" w14:textId="2EA7BE90" w:rsidR="004D7329" w:rsidRDefault="004D7329" w:rsidP="00145A6E">
      <w:r w:rsidRPr="004D7329">
        <w:t>When considering the issue of mobility, the ability to use an appropriate aid, including a manual wheelchair must be considered in line with the guidance in sections 3.2.1.1-3.2.1.3 Note: a manual wheelchair would be considered as any wheelchair that is not electrically</w:t>
      </w:r>
      <w:r>
        <w:t xml:space="preserve"> propelled.</w:t>
      </w:r>
    </w:p>
    <w:p w14:paraId="34933083" w14:textId="77777777" w:rsidR="004D7329" w:rsidRDefault="004D7329" w:rsidP="00145A6E"/>
    <w:p w14:paraId="05F3DD43" w14:textId="4646FF23" w:rsidR="004D7329" w:rsidRDefault="004D7329" w:rsidP="00145A6E">
      <w:r w:rsidRPr="004D7329">
        <w:t xml:space="preserve">Although a bariatric wheelchair is also a manual wheelchair and as such needs to be considered as an appropriate aid, the HCP will need to give careful consideration into whether the claimant is able to reasonably use one. A claimant requiring such an aid is likely to have co-morbid conditions affecting their exercise tolerance and the power required to push such a wheelchair is likely to be </w:t>
      </w:r>
      <w:r w:rsidR="00DD6CC1">
        <w:t>substantial</w:t>
      </w:r>
      <w:r w:rsidRPr="004D7329">
        <w:t>. It will be important to clarify whether they already use such an aid and if so whether they can effectively propel this themselves.</w:t>
      </w:r>
    </w:p>
    <w:p w14:paraId="0B2AC248" w14:textId="77777777" w:rsidR="004D7329" w:rsidRDefault="004D7329" w:rsidP="004D7329">
      <w:pPr>
        <w:pStyle w:val="BodyTextIndent"/>
        <w:ind w:left="0" w:right="1131"/>
        <w:rPr>
          <w:color w:val="000000" w:themeColor="text1"/>
        </w:rPr>
      </w:pPr>
    </w:p>
    <w:p w14:paraId="33FE8AAF" w14:textId="6EC97CEE" w:rsidR="004D7329" w:rsidRPr="000B4EE8" w:rsidRDefault="004D7329" w:rsidP="00785869">
      <w:pPr>
        <w:pStyle w:val="HeadingBold"/>
      </w:pPr>
      <w:r w:rsidRPr="000B4EE8">
        <w:t>Details of activities of daily living</w:t>
      </w:r>
    </w:p>
    <w:p w14:paraId="6F474A59" w14:textId="77777777" w:rsidR="004D7329" w:rsidRPr="004D7329" w:rsidRDefault="004D7329" w:rsidP="004D7329">
      <w:pPr>
        <w:pStyle w:val="BodyTextIndent"/>
        <w:ind w:left="0" w:right="1131"/>
        <w:rPr>
          <w:b/>
          <w:bCs/>
          <w:color w:val="000000" w:themeColor="text1"/>
        </w:rPr>
      </w:pPr>
    </w:p>
    <w:p w14:paraId="12AFF5EB" w14:textId="0846FCF8" w:rsidR="004D7329" w:rsidRPr="00726DF2" w:rsidRDefault="004D7329" w:rsidP="00726DF2">
      <w:r w:rsidRPr="004D7329">
        <w:t>Consider the claimant's ability in relation to:</w:t>
      </w:r>
    </w:p>
    <w:p w14:paraId="76D1F839" w14:textId="42CABBAF" w:rsidR="004D7329" w:rsidRPr="00451CFF" w:rsidRDefault="004D7329" w:rsidP="00770766">
      <w:pPr>
        <w:pStyle w:val="Bullet"/>
      </w:pPr>
      <w:r w:rsidRPr="00451CFF">
        <w:t>Mobility around the home</w:t>
      </w:r>
    </w:p>
    <w:p w14:paraId="0B8ADC8A" w14:textId="768F00E9" w:rsidR="004D7329" w:rsidRPr="00451CFF" w:rsidRDefault="004D7329" w:rsidP="00770766">
      <w:pPr>
        <w:pStyle w:val="Bullet"/>
      </w:pPr>
      <w:r w:rsidRPr="00451CFF">
        <w:t>Attending appointments</w:t>
      </w:r>
    </w:p>
    <w:p w14:paraId="7C052FDE" w14:textId="6722F0C4" w:rsidR="004D7329" w:rsidRPr="00451CFF" w:rsidRDefault="004D7329" w:rsidP="00770766">
      <w:pPr>
        <w:pStyle w:val="Bullet"/>
      </w:pPr>
      <w:r w:rsidRPr="00451CFF">
        <w:t>Shopping trips</w:t>
      </w:r>
    </w:p>
    <w:p w14:paraId="6E0A530E" w14:textId="427B6E70" w:rsidR="004D7329" w:rsidRPr="00451CFF" w:rsidRDefault="004D7329" w:rsidP="00770766">
      <w:pPr>
        <w:pStyle w:val="Bullet"/>
      </w:pPr>
      <w:r w:rsidRPr="00451CFF">
        <w:t>Exercising pets</w:t>
      </w:r>
    </w:p>
    <w:p w14:paraId="1D212039" w14:textId="1448935C" w:rsidR="004D7329" w:rsidRPr="00451CFF" w:rsidRDefault="004D7329" w:rsidP="00770766">
      <w:pPr>
        <w:pStyle w:val="Bullet"/>
      </w:pPr>
      <w:r w:rsidRPr="00451CFF">
        <w:t>Leisure activities</w:t>
      </w:r>
    </w:p>
    <w:p w14:paraId="51CA26AE" w14:textId="77777777" w:rsidR="004D7329" w:rsidRPr="004D7329" w:rsidRDefault="004D7329" w:rsidP="004D7329">
      <w:pPr>
        <w:pStyle w:val="BodyTextIndent"/>
        <w:ind w:right="1131"/>
        <w:rPr>
          <w:color w:val="000000" w:themeColor="text1"/>
        </w:rPr>
      </w:pPr>
    </w:p>
    <w:p w14:paraId="1ADDDFFC" w14:textId="3F49EDA3" w:rsidR="004D7329" w:rsidRDefault="00BF250E" w:rsidP="00145A6E">
      <w:r>
        <w:t>The HCP should i</w:t>
      </w:r>
      <w:r w:rsidR="004D7329" w:rsidRPr="004D7329">
        <w:t>nclude details of distances walked/mobilised and how long it takes the claimant to walk any particular distance; whether the claimant needs to stop, and if so how often, and for how long? How often is the activity performed? Does the claimant need a prolonged period of recovery following the activity?</w:t>
      </w:r>
    </w:p>
    <w:p w14:paraId="17208257" w14:textId="77777777" w:rsidR="004D7329" w:rsidRPr="004D7329" w:rsidRDefault="004D7329" w:rsidP="00145A6E"/>
    <w:p w14:paraId="4CE67FA4" w14:textId="122E6F6B" w:rsidR="004D7329" w:rsidRPr="00C34261" w:rsidRDefault="00BF250E" w:rsidP="00145A6E">
      <w:r>
        <w:t>They should also</w:t>
      </w:r>
      <w:r w:rsidR="004D7329" w:rsidRPr="00C34261">
        <w:t xml:space="preserve"> consider average walking speeds in this category. Normal walking speed is </w:t>
      </w:r>
      <w:r w:rsidR="006D655F">
        <w:t xml:space="preserve">approximately </w:t>
      </w:r>
      <w:r w:rsidR="004D7329" w:rsidRPr="00C34261">
        <w:t>61-90m/min, a slow pace would be around 40-60m/min and a very slow pace less than 40m/min.</w:t>
      </w:r>
      <w:r w:rsidR="00DB1AA0">
        <w:rPr>
          <w:rStyle w:val="FootnoteReference"/>
        </w:rPr>
        <w:footnoteReference w:id="5"/>
      </w:r>
      <w:r w:rsidR="004D7329" w:rsidRPr="00C34261">
        <w:t xml:space="preserve"> </w:t>
      </w:r>
    </w:p>
    <w:p w14:paraId="6D2E2455" w14:textId="77777777" w:rsidR="004D7329" w:rsidRPr="004D7329" w:rsidRDefault="004D7329" w:rsidP="00145A6E"/>
    <w:p w14:paraId="41BBA027" w14:textId="77777777" w:rsidR="004D7329" w:rsidRDefault="004D7329" w:rsidP="00145A6E">
      <w:r w:rsidRPr="004D7329">
        <w:t xml:space="preserve">With reference to sitting and wheelchair use for mobilising, to totally preclude wheelchair use due to sitting issues, then there is likely to be very severe restriction </w:t>
      </w:r>
      <w:r w:rsidRPr="004D7329">
        <w:lastRenderedPageBreak/>
        <w:t>in hip and spine function or significant problems with skin integrity or pressure area concerns.</w:t>
      </w:r>
    </w:p>
    <w:p w14:paraId="5EB40F67" w14:textId="77777777" w:rsidR="004D7329" w:rsidRPr="004D7329" w:rsidRDefault="004D7329" w:rsidP="00145A6E"/>
    <w:p w14:paraId="55FBCF62" w14:textId="63C64570" w:rsidR="004D7329" w:rsidRDefault="004D7329" w:rsidP="00145A6E">
      <w:r w:rsidRPr="004D7329">
        <w:t xml:space="preserve">The sitting time required to cover the distances defined in the mobilising descriptors is short. Studies have indicated that self-propelling a wheelchair at a relatively low speed of 0.5 metres per second means propelling 50 metres </w:t>
      </w:r>
      <w:r w:rsidR="00FE71D0">
        <w:t>would take</w:t>
      </w:r>
      <w:r w:rsidRPr="004D7329">
        <w:t xml:space="preserve"> </w:t>
      </w:r>
      <w:r w:rsidR="00FD3B8E">
        <w:t xml:space="preserve">around </w:t>
      </w:r>
      <w:r w:rsidRPr="004D7329">
        <w:t xml:space="preserve">100 seconds.  With a speed of about </w:t>
      </w:r>
      <w:r w:rsidR="00FA2987">
        <w:t>0.</w:t>
      </w:r>
      <w:r w:rsidR="00AC02D9">
        <w:t>5</w:t>
      </w:r>
      <w:r w:rsidR="00FA2987">
        <w:t>-</w:t>
      </w:r>
      <w:r w:rsidRPr="004D7329">
        <w:t xml:space="preserve">0.8 metres per second, a distance of 200 metres could be covered in </w:t>
      </w:r>
      <w:r w:rsidR="00E417DA">
        <w:t xml:space="preserve">under </w:t>
      </w:r>
      <w:r w:rsidR="0058701B">
        <w:t>7</w:t>
      </w:r>
      <w:r w:rsidRPr="004D7329">
        <w:t xml:space="preserve"> minutes.</w:t>
      </w:r>
      <w:r w:rsidR="00FC1234">
        <w:rPr>
          <w:rStyle w:val="FootnoteReference"/>
        </w:rPr>
        <w:footnoteReference w:id="6"/>
      </w:r>
      <w:r w:rsidR="00DF7D12" w:rsidRPr="00DF7D12">
        <w:rPr>
          <w:vertAlign w:val="superscript"/>
        </w:rPr>
        <w:t>,</w:t>
      </w:r>
      <w:r w:rsidR="00DF7D12">
        <w:rPr>
          <w:rStyle w:val="FootnoteReference"/>
        </w:rPr>
        <w:footnoteReference w:id="7"/>
      </w:r>
    </w:p>
    <w:p w14:paraId="2389176F" w14:textId="77777777" w:rsidR="004D7329" w:rsidRPr="00726DF2" w:rsidRDefault="004D7329" w:rsidP="00726DF2"/>
    <w:p w14:paraId="384FCCED" w14:textId="77777777" w:rsidR="004D7329" w:rsidRDefault="004D7329" w:rsidP="00145A6E">
      <w:r w:rsidRPr="004D7329">
        <w:t xml:space="preserve">Therefore, where there are no other issues such as cardiorespiratory problems, fatigue or upper limb problems the ability to sit for a reasonably short period should allow use of a wheelchair to facilitate mobilising. </w:t>
      </w:r>
    </w:p>
    <w:p w14:paraId="17F238E9" w14:textId="77777777" w:rsidR="004D7329" w:rsidRPr="004D7329" w:rsidRDefault="004D7329" w:rsidP="00145A6E"/>
    <w:p w14:paraId="68757045" w14:textId="73CCCA41" w:rsidR="004D7329" w:rsidRDefault="004D7329" w:rsidP="00145A6E">
      <w:r w:rsidRPr="004D7329">
        <w:t xml:space="preserve">The method of travel to the Assessment Centre is relevant. </w:t>
      </w:r>
      <w:r w:rsidR="00D327DE">
        <w:t>The HCP may</w:t>
      </w:r>
      <w:r w:rsidR="005E1D13">
        <w:t xml:space="preserve"> be</w:t>
      </w:r>
      <w:r w:rsidR="00D327DE" w:rsidRPr="004D7329">
        <w:t xml:space="preserve"> </w:t>
      </w:r>
      <w:r w:rsidRPr="004D7329">
        <w:t>likely, from local knowledge, to know the distance from the bus station to the assessment centre. Record the distance, time taken, the number of rests required, and the lengths of the rest periods.</w:t>
      </w:r>
    </w:p>
    <w:p w14:paraId="5D9959BE" w14:textId="77777777" w:rsidR="004D7329" w:rsidRPr="004D7329" w:rsidRDefault="004D7329" w:rsidP="00145A6E"/>
    <w:p w14:paraId="7C60EE8A" w14:textId="305EE128" w:rsidR="004D7329" w:rsidRPr="00D327DE" w:rsidRDefault="00BF234D" w:rsidP="00145A6E">
      <w:r>
        <w:t>A</w:t>
      </w:r>
      <w:r w:rsidR="004D7329" w:rsidRPr="00D327DE">
        <w:t xml:space="preserve"> person who can easily manage around the house and garden is unlikely to be severely limited in their mobility. A person who can mobilise around a shopping centre/supermarket is unlikely to be limited to mobility of less than 200 metres although consideration must be given to the size of shop, speed of walking, stops and pauses etc. Someone who is only able to move around within their home is unlikely to manage 50m reliably.</w:t>
      </w:r>
    </w:p>
    <w:p w14:paraId="77885BB6" w14:textId="77777777" w:rsidR="004D7329" w:rsidRPr="00726DF2" w:rsidRDefault="004D7329" w:rsidP="00726DF2"/>
    <w:p w14:paraId="7189204F" w14:textId="790989B1" w:rsidR="004D7329" w:rsidRPr="000B4EE8" w:rsidRDefault="004D7329" w:rsidP="00785869">
      <w:pPr>
        <w:pStyle w:val="HeadingBold"/>
      </w:pPr>
      <w:r w:rsidRPr="000B4EE8">
        <w:t>Observed behaviour</w:t>
      </w:r>
    </w:p>
    <w:p w14:paraId="3F17B322" w14:textId="11F55754" w:rsidR="004D7329" w:rsidRPr="00145A6E" w:rsidRDefault="00BF234D" w:rsidP="00145A6E">
      <w:pPr>
        <w:rPr>
          <w:b/>
          <w:bCs/>
          <w:color w:val="000000" w:themeColor="text1"/>
        </w:rPr>
      </w:pPr>
      <w:r>
        <w:t>The HCP should observe</w:t>
      </w:r>
      <w:r w:rsidRPr="00145A6E">
        <w:t xml:space="preserve"> </w:t>
      </w:r>
      <w:r w:rsidR="004D7329" w:rsidRPr="00145A6E">
        <w:t xml:space="preserve">the claimant walking from the waiting area to the examination room, and note their gait, pace, and any problem with balance. </w:t>
      </w:r>
      <w:r w:rsidR="00A66E46">
        <w:t>There should determine whether there is</w:t>
      </w:r>
      <w:r w:rsidR="00A66E46" w:rsidRPr="00145A6E">
        <w:t xml:space="preserve"> </w:t>
      </w:r>
      <w:r w:rsidR="004D7329" w:rsidRPr="00145A6E">
        <w:t xml:space="preserve">evidence of breathlessness precipitated by walking. If the claimant is in a </w:t>
      </w:r>
      <w:r w:rsidR="004D7329" w:rsidRPr="00A66E46">
        <w:t xml:space="preserve">wheelchair, </w:t>
      </w:r>
      <w:r w:rsidR="00A66E46" w:rsidRPr="00A66E46">
        <w:t xml:space="preserve">the HCP should </w:t>
      </w:r>
      <w:r w:rsidR="004D7329" w:rsidRPr="00A66E46">
        <w:t>note the manner and ease with which they propel themselves.</w:t>
      </w:r>
      <w:r w:rsidR="004D7329" w:rsidRPr="00A66E46">
        <w:rPr>
          <w:color w:val="000000" w:themeColor="text1"/>
        </w:rPr>
        <w:t xml:space="preserve"> Claimants who are clearly breathless on mobilising within the AC require very careful assessment including consideration of whether LCWRA criteria applies.</w:t>
      </w:r>
      <w:r w:rsidR="004D7329" w:rsidRPr="00145A6E">
        <w:rPr>
          <w:b/>
          <w:bCs/>
          <w:color w:val="000000" w:themeColor="text1"/>
        </w:rPr>
        <w:t xml:space="preserve"> </w:t>
      </w:r>
    </w:p>
    <w:p w14:paraId="623B0525" w14:textId="77777777" w:rsidR="004D7329" w:rsidRPr="00726DF2" w:rsidRDefault="004D7329" w:rsidP="00726DF2"/>
    <w:p w14:paraId="069349B7" w14:textId="26A2E4E8" w:rsidR="00145A6E" w:rsidRPr="004D7329" w:rsidRDefault="00A66E46" w:rsidP="00145A6E">
      <w:r>
        <w:t>The HCP should take note of</w:t>
      </w:r>
      <w:r w:rsidR="004D7329" w:rsidRPr="004D7329">
        <w:t xml:space="preserve"> the appearance and use of the upper limbs in relation to their ability to use walking aids/propel a wheelchair.</w:t>
      </w:r>
    </w:p>
    <w:p w14:paraId="2D426143" w14:textId="4DBA1AB9" w:rsidR="004D7329" w:rsidRDefault="001F2902" w:rsidP="00145A6E">
      <w:r>
        <w:lastRenderedPageBreak/>
        <w:t xml:space="preserve">Whether the claimant required </w:t>
      </w:r>
      <w:r w:rsidR="004D7329" w:rsidRPr="004D7329">
        <w:t>use of any aids e.g. walking stick, and whether the use was appropriate</w:t>
      </w:r>
      <w:r w:rsidR="0020547F">
        <w:t xml:space="preserve"> should be noted</w:t>
      </w:r>
      <w:r w:rsidR="004D7329" w:rsidRPr="004D7329">
        <w:t xml:space="preserve">. </w:t>
      </w:r>
      <w:r>
        <w:t>They should record</w:t>
      </w:r>
      <w:r w:rsidRPr="004D7329">
        <w:t xml:space="preserve"> </w:t>
      </w:r>
      <w:r w:rsidR="004D7329" w:rsidRPr="004D7329">
        <w:t>any assistance needed from another person.</w:t>
      </w:r>
    </w:p>
    <w:p w14:paraId="6A508C93" w14:textId="77777777" w:rsidR="00E70913" w:rsidRDefault="00E70913" w:rsidP="00145A6E"/>
    <w:p w14:paraId="66870D88" w14:textId="0D09474B" w:rsidR="004D7329" w:rsidRPr="000B4EE8" w:rsidRDefault="00B758AA" w:rsidP="00785869">
      <w:pPr>
        <w:pStyle w:val="HeadingBold"/>
      </w:pPr>
      <w:r w:rsidRPr="000B4EE8">
        <w:t>C</w:t>
      </w:r>
      <w:r w:rsidR="004D7329" w:rsidRPr="000B4EE8">
        <w:t>linical examination</w:t>
      </w:r>
    </w:p>
    <w:p w14:paraId="414E1B03" w14:textId="77389803" w:rsidR="004D7329" w:rsidRDefault="004D7329" w:rsidP="00145A6E">
      <w:r w:rsidRPr="004D7329">
        <w:t>Restricted ability to walk will commonly be due to disorders affecting the lumbar spine or lower limbs. Restrictions may also be due to disease in the respiratory</w:t>
      </w:r>
      <w:r w:rsidR="00D20CE9">
        <w:t>, neurological</w:t>
      </w:r>
      <w:r w:rsidRPr="004D7329">
        <w:t xml:space="preserve"> or cardiovascular systems, with limitation of exercise tolerance as a result of breathlessness, angina, or claudication. The effects of fatigue must also be considered.</w:t>
      </w:r>
    </w:p>
    <w:p w14:paraId="29DED6DA" w14:textId="77777777" w:rsidR="00B758AA" w:rsidRPr="004D7329" w:rsidRDefault="00B758AA" w:rsidP="00145A6E"/>
    <w:p w14:paraId="6C6F2871" w14:textId="77777777" w:rsidR="004D7329" w:rsidRDefault="004D7329" w:rsidP="00145A6E">
      <w:r w:rsidRPr="004D7329">
        <w:t>Where relevant, an appropriate assessment of the cardiorespiratory system must be carried out, looking for cyanosis, dyspnoea at rest or on minimal exertion, the presence of audible wheeze, signs of heart failure such as pitting dependant oedema, and the state of peripheral blood vessels. Any respiratory or cardiovascular factors affecting exercise tolerance must be taken into account when choosing a descriptor.</w:t>
      </w:r>
    </w:p>
    <w:p w14:paraId="49F90590" w14:textId="77777777" w:rsidR="00B758AA" w:rsidRPr="004D7329" w:rsidRDefault="00B758AA" w:rsidP="00145A6E"/>
    <w:p w14:paraId="7F6F5588" w14:textId="213646A0" w:rsidR="004D7329" w:rsidRDefault="004D7329" w:rsidP="00145A6E">
      <w:r w:rsidRPr="004D7329">
        <w:t xml:space="preserve">The Peak Expiratory Flow Rate (PEFR, Peak Flow) is not measured for the purposes of WCA. If relevant, </w:t>
      </w:r>
      <w:r w:rsidR="001F2902">
        <w:t>the HCP</w:t>
      </w:r>
      <w:r w:rsidR="001F2902" w:rsidRPr="004D7329">
        <w:t xml:space="preserve"> </w:t>
      </w:r>
      <w:r w:rsidRPr="004D7329">
        <w:t xml:space="preserve">should ask the claimant if they keep a record of their PEFR. </w:t>
      </w:r>
      <w:r w:rsidR="001F2902">
        <w:t>The HCP</w:t>
      </w:r>
      <w:r w:rsidR="001F2902" w:rsidRPr="004D7329">
        <w:t xml:space="preserve"> </w:t>
      </w:r>
      <w:r w:rsidRPr="004D7329">
        <w:t>should make a note of any PEFR readings provided in the history and be prepared to evaluate the readings as part of the analysis of evidence.</w:t>
      </w:r>
    </w:p>
    <w:p w14:paraId="3B18CD19" w14:textId="0237D00D" w:rsidR="00B758AA" w:rsidRPr="004D7329" w:rsidRDefault="00B758AA" w:rsidP="00145A6E"/>
    <w:p w14:paraId="40E64BE2" w14:textId="74FD37D6" w:rsidR="00E161B9" w:rsidRPr="00726DF2" w:rsidRDefault="004D7329" w:rsidP="00726DF2">
      <w:r w:rsidRPr="004D7329">
        <w:t xml:space="preserve">Where restriction of walking is apparent, the power/co-ordination in the upper limbs must be considered. Severe breathlessness and coronary artery disease, for example may also impact on the people’s ability to both walk and propel a wheelchair. </w:t>
      </w:r>
    </w:p>
    <w:p w14:paraId="5AF33CAB" w14:textId="15EF5E43" w:rsidR="00E161B9" w:rsidRDefault="00145A6E" w:rsidP="00D14FA9">
      <w:pPr>
        <w:pStyle w:val="Heading3number"/>
      </w:pPr>
      <w:bookmarkStart w:id="101" w:name="_Toc237450275"/>
      <w:r>
        <w:t xml:space="preserve">Standing and </w:t>
      </w:r>
      <w:r w:rsidR="007F56D6">
        <w:t>s</w:t>
      </w:r>
      <w:r>
        <w:t>itting – Activity 2</w:t>
      </w:r>
      <w:bookmarkEnd w:id="101"/>
    </w:p>
    <w:p w14:paraId="79FBC804" w14:textId="77777777" w:rsidR="00850AE9" w:rsidRPr="00850AE9" w:rsidRDefault="00850AE9" w:rsidP="00850AE9"/>
    <w:p w14:paraId="72BD2A55" w14:textId="6C603AFE" w:rsidR="00145A6E" w:rsidRPr="000B4EE8" w:rsidRDefault="00145A6E" w:rsidP="00785869">
      <w:pPr>
        <w:pStyle w:val="HeadingBold"/>
      </w:pPr>
      <w:r w:rsidRPr="000B4EE8">
        <w:t>De</w:t>
      </w:r>
      <w:r w:rsidR="00B87A00" w:rsidRPr="000B4EE8">
        <w:t>scriptor</w:t>
      </w:r>
      <w:r w:rsidR="00857E34" w:rsidRPr="000B4EE8">
        <w:t>s</w:t>
      </w:r>
    </w:p>
    <w:p w14:paraId="58AEBDCB" w14:textId="77777777" w:rsidR="00B87A00" w:rsidRPr="000B4EE8" w:rsidRDefault="00B87A00" w:rsidP="00DE64A2">
      <w:pPr>
        <w:pStyle w:val="ListParagraph"/>
        <w:rPr>
          <w:bCs/>
        </w:rPr>
      </w:pPr>
    </w:p>
    <w:p w14:paraId="0C1F7ECE" w14:textId="40BA5064" w:rsidR="00B87A00" w:rsidRPr="000B4EE8" w:rsidRDefault="00B87A00" w:rsidP="00E24BD2">
      <w:pPr>
        <w:pStyle w:val="ListParagraph"/>
        <w:rPr>
          <w:bCs/>
        </w:rPr>
      </w:pPr>
      <w:r w:rsidRPr="000B4EE8">
        <w:rPr>
          <w:bCs/>
        </w:rPr>
        <w:t xml:space="preserve">Sa </w:t>
      </w:r>
      <w:r w:rsidR="00850AE9" w:rsidRPr="000B4EE8">
        <w:rPr>
          <w:bCs/>
        </w:rPr>
        <w:tab/>
      </w:r>
      <w:r w:rsidRPr="000B4EE8">
        <w:rPr>
          <w:bCs/>
        </w:rPr>
        <w:t xml:space="preserve">Cannot move between one seated position and another </w:t>
      </w:r>
      <w:r w:rsidR="00850AE9" w:rsidRPr="000B4EE8">
        <w:rPr>
          <w:bCs/>
        </w:rPr>
        <w:t xml:space="preserve">seated </w:t>
      </w:r>
      <w:r w:rsidR="00F4356A" w:rsidRPr="000B4EE8">
        <w:rPr>
          <w:bCs/>
        </w:rPr>
        <w:t xml:space="preserve">position </w:t>
      </w:r>
      <w:r w:rsidR="00850AE9" w:rsidRPr="000B4EE8">
        <w:rPr>
          <w:bCs/>
        </w:rPr>
        <w:t xml:space="preserve">located next to one another without receiving physical assistance from </w:t>
      </w:r>
      <w:r w:rsidR="00F4356A" w:rsidRPr="000B4EE8">
        <w:rPr>
          <w:bCs/>
        </w:rPr>
        <w:t xml:space="preserve">another </w:t>
      </w:r>
      <w:r w:rsidR="00850AE9" w:rsidRPr="000B4EE8">
        <w:rPr>
          <w:bCs/>
        </w:rPr>
        <w:t xml:space="preserve">person </w:t>
      </w:r>
    </w:p>
    <w:p w14:paraId="245FB866" w14:textId="77777777" w:rsidR="00850AE9" w:rsidRDefault="00850AE9" w:rsidP="00850AE9"/>
    <w:p w14:paraId="1F4B64B7" w14:textId="0FACFDE0" w:rsidR="00850AE9" w:rsidRDefault="00850AE9" w:rsidP="00DE64A2">
      <w:pPr>
        <w:pStyle w:val="ListParagraph"/>
      </w:pPr>
      <w:r>
        <w:t>Sb</w:t>
      </w:r>
      <w:r>
        <w:tab/>
        <w:t>Cannot, for the majority of the time, remain at a workstation, either:</w:t>
      </w:r>
    </w:p>
    <w:p w14:paraId="2322A530" w14:textId="0B94DD3B" w:rsidR="00850AE9" w:rsidRPr="00DE64A2" w:rsidRDefault="00850AE9" w:rsidP="00C90E45">
      <w:pPr>
        <w:pStyle w:val="ListParagraph"/>
        <w:ind w:left="1440"/>
      </w:pPr>
      <w:r w:rsidRPr="00DE64A2">
        <w:t>(i) standing unassisted by another person (even if free to move around) or;</w:t>
      </w:r>
    </w:p>
    <w:p w14:paraId="7DC4323D" w14:textId="09ED7C43" w:rsidR="00850AE9" w:rsidRPr="00DE64A2" w:rsidRDefault="00850AE9" w:rsidP="00C90E45">
      <w:pPr>
        <w:pStyle w:val="ListParagraph"/>
        <w:ind w:left="1440"/>
      </w:pPr>
      <w:r w:rsidRPr="00DE64A2">
        <w:t>(ii) sitting (even in an adjustable chair) or</w:t>
      </w:r>
    </w:p>
    <w:p w14:paraId="2675538C" w14:textId="75E7D1C3" w:rsidR="00850AE9" w:rsidRPr="00DE64A2" w:rsidRDefault="00850AE9" w:rsidP="00C90E45">
      <w:pPr>
        <w:pStyle w:val="ListParagraph"/>
        <w:ind w:left="1440"/>
      </w:pPr>
      <w:r w:rsidRPr="00DE64A2">
        <w:t xml:space="preserve">(iii) a combination of (i) and (ii) </w:t>
      </w:r>
    </w:p>
    <w:p w14:paraId="646EBA33" w14:textId="77777777" w:rsidR="00850AE9" w:rsidRDefault="00850AE9" w:rsidP="00DE64A2">
      <w:pPr>
        <w:pStyle w:val="ListParagraph"/>
      </w:pPr>
    </w:p>
    <w:p w14:paraId="66FFEF75" w14:textId="00FBCE86" w:rsidR="00850AE9" w:rsidRDefault="00850AE9" w:rsidP="00DE64A2">
      <w:pPr>
        <w:pStyle w:val="ListParagraph"/>
      </w:pPr>
      <w:r>
        <w:t xml:space="preserve">for </w:t>
      </w:r>
      <w:r w:rsidRPr="00D06A08">
        <w:t>more than 30 minutes</w:t>
      </w:r>
      <w:r>
        <w:t>, before needing to move away in orde</w:t>
      </w:r>
      <w:r w:rsidR="00F4356A">
        <w:t>r</w:t>
      </w:r>
      <w:r>
        <w:t xml:space="preserve"> to avoid </w:t>
      </w:r>
      <w:r w:rsidR="00460D04" w:rsidRPr="00460D04">
        <w:t>significant discomfort or exhaustion.</w:t>
      </w:r>
    </w:p>
    <w:p w14:paraId="2FD59478" w14:textId="77777777" w:rsidR="00460D04" w:rsidRDefault="00460D04" w:rsidP="00DE64A2">
      <w:pPr>
        <w:pStyle w:val="ListParagraph"/>
      </w:pPr>
    </w:p>
    <w:p w14:paraId="23A5351A" w14:textId="77777777" w:rsidR="00C339F7" w:rsidRDefault="00460D04" w:rsidP="00C339F7">
      <w:pPr>
        <w:pStyle w:val="ListParagraph"/>
      </w:pPr>
      <w:r>
        <w:t>Sc</w:t>
      </w:r>
      <w:r>
        <w:tab/>
      </w:r>
      <w:r w:rsidR="00C339F7">
        <w:t>Cannot, for the majority of the time, remain at a workstation, either:</w:t>
      </w:r>
    </w:p>
    <w:p w14:paraId="13F2F679" w14:textId="77777777" w:rsidR="00C339F7" w:rsidRDefault="00C339F7" w:rsidP="00C339F7">
      <w:pPr>
        <w:pStyle w:val="ListParagraph"/>
        <w:ind w:left="1440"/>
      </w:pPr>
      <w:r>
        <w:t>(i) standing unassisted by another person (even if free to move around) or;</w:t>
      </w:r>
    </w:p>
    <w:p w14:paraId="6AE63321" w14:textId="77777777" w:rsidR="00C339F7" w:rsidRDefault="00C339F7" w:rsidP="00C339F7">
      <w:pPr>
        <w:pStyle w:val="ListParagraph"/>
        <w:ind w:left="1440"/>
      </w:pPr>
      <w:r>
        <w:t>(ii) sitting (even in an adjustable chair) or</w:t>
      </w:r>
    </w:p>
    <w:p w14:paraId="1C447B84" w14:textId="77777777" w:rsidR="00C339F7" w:rsidRDefault="00C339F7" w:rsidP="00C339F7">
      <w:pPr>
        <w:pStyle w:val="ListParagraph"/>
        <w:ind w:left="1440"/>
      </w:pPr>
      <w:r>
        <w:t xml:space="preserve">(iii) a combination of (i) and (ii) </w:t>
      </w:r>
    </w:p>
    <w:p w14:paraId="0A433A9E" w14:textId="77777777" w:rsidR="00C339F7" w:rsidRDefault="00C339F7" w:rsidP="00C339F7">
      <w:pPr>
        <w:pStyle w:val="ListParagraph"/>
      </w:pPr>
    </w:p>
    <w:p w14:paraId="2E940F26" w14:textId="1A3470C8" w:rsidR="00460D04" w:rsidRDefault="00C339F7" w:rsidP="00C339F7">
      <w:pPr>
        <w:pStyle w:val="ListParagraph"/>
      </w:pPr>
      <w:r>
        <w:t xml:space="preserve">for </w:t>
      </w:r>
      <w:r w:rsidRPr="00D06A08">
        <w:t xml:space="preserve">more than </w:t>
      </w:r>
      <w:r w:rsidR="005E6252" w:rsidRPr="00D06A08">
        <w:t>an hour</w:t>
      </w:r>
      <w:r w:rsidRPr="00D06A08">
        <w:t>,</w:t>
      </w:r>
      <w:r>
        <w:t xml:space="preserve"> before needing to move away in order to avoid significant discomfort or exhaustion.</w:t>
      </w:r>
    </w:p>
    <w:p w14:paraId="47D76A47" w14:textId="77777777" w:rsidR="00F4356A" w:rsidRDefault="00F4356A" w:rsidP="00DE64A2">
      <w:pPr>
        <w:pStyle w:val="ListParagraph"/>
      </w:pPr>
    </w:p>
    <w:p w14:paraId="76F037E6" w14:textId="6984C143" w:rsidR="00F4356A" w:rsidRDefault="00F4356A" w:rsidP="00DE64A2">
      <w:pPr>
        <w:pStyle w:val="ListParagraph"/>
      </w:pPr>
      <w:r>
        <w:t xml:space="preserve">Sd </w:t>
      </w:r>
      <w:r>
        <w:tab/>
        <w:t>None of the above apply.</w:t>
      </w:r>
    </w:p>
    <w:p w14:paraId="345F4317" w14:textId="77777777" w:rsidR="00F4356A" w:rsidRDefault="00F4356A" w:rsidP="00DE64A2">
      <w:pPr>
        <w:pStyle w:val="ListParagraph"/>
      </w:pPr>
    </w:p>
    <w:p w14:paraId="7D59AFFC" w14:textId="4233A327" w:rsidR="0035110B" w:rsidRDefault="00F4356A" w:rsidP="008C7CBF">
      <w:pPr>
        <w:pStyle w:val="ListParagraph"/>
      </w:pPr>
      <w:r>
        <w:t xml:space="preserve">Note that the wording of this activity has been amended to make it clear that descriptors Sb (30 </w:t>
      </w:r>
      <w:r w:rsidR="00857E34">
        <w:t>m</w:t>
      </w:r>
      <w:r>
        <w:t>inutes) or Sc (1 hour) can only apply if the person cannot</w:t>
      </w:r>
      <w:r w:rsidR="0035110B">
        <w:t xml:space="preserve"> remain at workstation by</w:t>
      </w:r>
      <w:r w:rsidR="0035110B" w:rsidRPr="00D06A08">
        <w:t xml:space="preserve"> sitting, standing, or a combination of both, </w:t>
      </w:r>
      <w:r w:rsidR="0035110B">
        <w:t>for a specified period, before needing to move away.</w:t>
      </w:r>
    </w:p>
    <w:p w14:paraId="234DDFAC" w14:textId="77777777" w:rsidR="00E70913" w:rsidRDefault="00E70913" w:rsidP="00850AE9">
      <w:pPr>
        <w:rPr>
          <w:b/>
          <w:bCs/>
        </w:rPr>
      </w:pPr>
    </w:p>
    <w:p w14:paraId="35BFD13A" w14:textId="7F3EB25F" w:rsidR="0035110B" w:rsidRPr="000B4EE8" w:rsidRDefault="0035110B" w:rsidP="000F29EC">
      <w:pPr>
        <w:pStyle w:val="Normalbold"/>
        <w:rPr>
          <w:b w:val="0"/>
          <w:bCs/>
        </w:rPr>
      </w:pPr>
      <w:r w:rsidRPr="000B4EE8">
        <w:rPr>
          <w:b w:val="0"/>
          <w:bCs/>
        </w:rPr>
        <w:t>Scope</w:t>
      </w:r>
    </w:p>
    <w:p w14:paraId="6AA414CB" w14:textId="77777777" w:rsidR="0035110B" w:rsidRDefault="0035110B" w:rsidP="00850AE9">
      <w:pPr>
        <w:rPr>
          <w:b/>
          <w:bCs/>
        </w:rPr>
      </w:pPr>
    </w:p>
    <w:p w14:paraId="338824F0" w14:textId="7F276AC9" w:rsidR="0035110B" w:rsidRDefault="0035110B" w:rsidP="00850AE9">
      <w:r w:rsidRPr="0035110B">
        <w:t>This activity relates to lower limb and back function.</w:t>
      </w:r>
      <w:r>
        <w:t xml:space="preserve"> It is intended to reflect the need to be able to remain in one place, through either sitting </w:t>
      </w:r>
      <w:r w:rsidR="00F75C94">
        <w:t>or</w:t>
      </w:r>
      <w:r>
        <w:t xml:space="preserve"> standing. When standing, a person would not be expected to need to stand absolutely still but would have freedom to move around at the workstation or shift position whilst standing. Similarly, it is considered reasonable that a person would be able to move around when sitting. The reference to an “adjustable chair” reflects the advances in ergonomics over the years. Those with some difficulty/discomfort on sitting can often be significantly aided by provision of an adjustable chair. This type of </w:t>
      </w:r>
      <w:r w:rsidR="00304075">
        <w:t>adaptation</w:t>
      </w:r>
      <w:r>
        <w:t xml:space="preserve"> is likely to be considered a reasonable adjustment under the Equality Act.</w:t>
      </w:r>
    </w:p>
    <w:p w14:paraId="2B02AFBF" w14:textId="77777777" w:rsidR="00C9270C" w:rsidRDefault="00C9270C" w:rsidP="00850AE9"/>
    <w:p w14:paraId="6E9C6A95" w14:textId="455E750D" w:rsidR="00C9270C" w:rsidRDefault="00C9270C" w:rsidP="00850AE9">
      <w:r>
        <w:t xml:space="preserve">Sa “Moving between adjacent seated positions” is intended to reflect a wheelchair user who is unable to transfer, without help, </w:t>
      </w:r>
      <w:r w:rsidR="00B65E0C">
        <w:t xml:space="preserve">from the </w:t>
      </w:r>
      <w:r>
        <w:t>wheelchair. It reflects a substantial restriction of function important within the workplace and therefore the inability to transfer without assistance from another person implies the person has LCWRA. In considering their ability to transfer the use of “reasonable aids” such as a transfer board should be taken into account. Use of situation specific aids such as a hoist should not be considered.</w:t>
      </w:r>
    </w:p>
    <w:p w14:paraId="1A5C1C1A" w14:textId="77777777" w:rsidR="00C9270C" w:rsidRDefault="00C9270C" w:rsidP="00850AE9"/>
    <w:p w14:paraId="0123BC9D" w14:textId="3C2E771A" w:rsidR="00C9270C" w:rsidRDefault="00C9270C" w:rsidP="00850AE9">
      <w:pPr>
        <w:rPr>
          <w:b/>
          <w:bCs/>
        </w:rPr>
      </w:pPr>
      <w:r>
        <w:t xml:space="preserve">In Sb and Sc, the person does not have to stand or sit for more than 30 or 60 minutes. They can alternate between the two. For example, a person may only be able to sit for 30 minutes, but then stand for 15 and then sit for another 30 minutes, before standing again. In this </w:t>
      </w:r>
      <w:r w:rsidRPr="00E70913">
        <w:t>case they would not attract a scoring descriptor as they are able to remain at the workplace for in excess of 60 minutes.</w:t>
      </w:r>
    </w:p>
    <w:p w14:paraId="12C82988" w14:textId="7B38D256" w:rsidR="00C9270C" w:rsidRDefault="00C9270C" w:rsidP="00850AE9">
      <w:r w:rsidRPr="00C9270C">
        <w:t xml:space="preserve">N.B. </w:t>
      </w:r>
      <w:r>
        <w:t xml:space="preserve">– </w:t>
      </w:r>
      <w:r w:rsidR="00B461E4">
        <w:t>T</w:t>
      </w:r>
      <w:r>
        <w:t>he person must be able to stand with one hand free to make this effective standing in the workplace, so for example a person who needs 2 crutches to stand would not be considered as “effectively standing”.</w:t>
      </w:r>
    </w:p>
    <w:p w14:paraId="45D63BF2" w14:textId="77777777" w:rsidR="00A6520C" w:rsidRDefault="00A6520C" w:rsidP="00850AE9">
      <w:pPr>
        <w:rPr>
          <w:b/>
          <w:bCs/>
        </w:rPr>
      </w:pPr>
    </w:p>
    <w:p w14:paraId="7D24D2EC" w14:textId="2ADB9B01" w:rsidR="00C9270C" w:rsidRPr="000B4EE8" w:rsidRDefault="00C9270C" w:rsidP="000F29EC">
      <w:pPr>
        <w:pStyle w:val="Normalbold"/>
        <w:rPr>
          <w:b w:val="0"/>
          <w:bCs/>
        </w:rPr>
      </w:pPr>
      <w:r w:rsidRPr="000B4EE8">
        <w:rPr>
          <w:b w:val="0"/>
          <w:bCs/>
        </w:rPr>
        <w:t>Sitting</w:t>
      </w:r>
    </w:p>
    <w:p w14:paraId="29EF0AFA" w14:textId="77777777" w:rsidR="00C94FB0" w:rsidRPr="00C9270C" w:rsidRDefault="00C94FB0" w:rsidP="00850AE9">
      <w:pPr>
        <w:rPr>
          <w:b/>
          <w:bCs/>
        </w:rPr>
      </w:pPr>
    </w:p>
    <w:p w14:paraId="32163CA2" w14:textId="3DA2C407" w:rsidR="00343CD8" w:rsidRDefault="00045039" w:rsidP="00343CD8">
      <w:r>
        <w:t xml:space="preserve">When </w:t>
      </w:r>
      <w:r w:rsidR="00C94FB0">
        <w:t>considering</w:t>
      </w:r>
      <w:r>
        <w:t xml:space="preserve"> sitting, the following should be taken into account.</w:t>
      </w:r>
    </w:p>
    <w:p w14:paraId="453C8B4A" w14:textId="77777777" w:rsidR="00045039" w:rsidRDefault="00045039" w:rsidP="00343CD8"/>
    <w:p w14:paraId="46188D11" w14:textId="6C4D1919" w:rsidR="00045039" w:rsidRDefault="00045039" w:rsidP="00343CD8">
      <w:r>
        <w:t>Sitting involves the ability to maintain the position of the trunk without support from another person.</w:t>
      </w:r>
    </w:p>
    <w:p w14:paraId="03DBB06E" w14:textId="77777777" w:rsidR="00045039" w:rsidRDefault="00045039" w:rsidP="00343CD8"/>
    <w:p w14:paraId="5335B0D0" w14:textId="34F975C1" w:rsidR="00045039" w:rsidRDefault="00045039" w:rsidP="00343CD8">
      <w:r>
        <w:t xml:space="preserve">Sitting need not be entirely comfortable. The duration of sitting is limited by the need to move from the chair because the degree of discomfort makes it impossible to </w:t>
      </w:r>
      <w:r>
        <w:lastRenderedPageBreak/>
        <w:t>continue sitting and therefore any activity being undertaken in a seated position would have to cease.</w:t>
      </w:r>
    </w:p>
    <w:p w14:paraId="01A16A70" w14:textId="77777777" w:rsidR="00045039" w:rsidRDefault="00045039" w:rsidP="00343CD8"/>
    <w:p w14:paraId="5D71AB77" w14:textId="00EB1B91" w:rsidR="00045039" w:rsidRDefault="00045039" w:rsidP="00343CD8">
      <w:r>
        <w:t>Inability to remain seated in comfort is only very rarely due to disabilities other than those involving the lumbar spine, hip joints and related musculature. Reported limitations for reasons other than these require thorough exploration and strongly supported evidence. Often, a suitabl</w:t>
      </w:r>
      <w:r w:rsidR="00BA2475">
        <w:t>y</w:t>
      </w:r>
      <w:r>
        <w:t xml:space="preserve"> adjusted chair will overcome many of </w:t>
      </w:r>
      <w:r w:rsidR="005855B9">
        <w:t>these issues.</w:t>
      </w:r>
    </w:p>
    <w:p w14:paraId="3354902F" w14:textId="77777777" w:rsidR="005855B9" w:rsidRDefault="005855B9" w:rsidP="00343CD8"/>
    <w:p w14:paraId="55FAE534" w14:textId="3863912A" w:rsidR="005855B9" w:rsidRPr="000B4EE8" w:rsidRDefault="005855B9" w:rsidP="000F29EC">
      <w:pPr>
        <w:pStyle w:val="Normalbold"/>
        <w:rPr>
          <w:b w:val="0"/>
          <w:bCs/>
        </w:rPr>
      </w:pPr>
      <w:r w:rsidRPr="000B4EE8">
        <w:rPr>
          <w:b w:val="0"/>
          <w:bCs/>
        </w:rPr>
        <w:t>Details of activities of daily living</w:t>
      </w:r>
    </w:p>
    <w:p w14:paraId="3E8C2876" w14:textId="77777777" w:rsidR="005855B9" w:rsidRDefault="005855B9" w:rsidP="00343CD8"/>
    <w:p w14:paraId="078DBE1A" w14:textId="308D309F" w:rsidR="005855B9" w:rsidRDefault="005855B9" w:rsidP="00343CD8">
      <w:r>
        <w:t>Consider the claimant’s ability in relation to:</w:t>
      </w:r>
    </w:p>
    <w:p w14:paraId="7760F05E" w14:textId="1C0FDC89" w:rsidR="005855B9" w:rsidRDefault="005855B9" w:rsidP="00E14222">
      <w:pPr>
        <w:pStyle w:val="Bullet"/>
      </w:pPr>
      <w:r>
        <w:t>Watching television (for how long at a time and type of chair)</w:t>
      </w:r>
    </w:p>
    <w:p w14:paraId="39AE540F" w14:textId="278C32A3" w:rsidR="005855B9" w:rsidRDefault="00BA2E33" w:rsidP="00E14222">
      <w:pPr>
        <w:pStyle w:val="Bullet"/>
      </w:pPr>
      <w:r>
        <w:t xml:space="preserve">Other leisure or social activities, e.g. listening to the radio, using a computer, </w:t>
      </w:r>
      <w:r w:rsidR="00324D23">
        <w:t>sitting</w:t>
      </w:r>
      <w:r>
        <w:t xml:space="preserve"> in a friend’s house, pub or restaurant, cinema, reading, knitting</w:t>
      </w:r>
    </w:p>
    <w:p w14:paraId="443264D7" w14:textId="487F59E7" w:rsidR="00BA2E33" w:rsidRDefault="00BA2E33" w:rsidP="00E14222">
      <w:pPr>
        <w:pStyle w:val="Bullet"/>
      </w:pPr>
      <w:r>
        <w:t>Sitting at mealtimes (which may involve sitting in an upright chair with no arms)</w:t>
      </w:r>
    </w:p>
    <w:p w14:paraId="4D9FD431" w14:textId="58A8BFB8" w:rsidR="00BA2E33" w:rsidRDefault="00BA2E33" w:rsidP="00E14222">
      <w:pPr>
        <w:pStyle w:val="Bullet"/>
      </w:pPr>
      <w:r>
        <w:t>Time spent travelling in cars or buses</w:t>
      </w:r>
    </w:p>
    <w:p w14:paraId="23DA130F" w14:textId="147324E1" w:rsidR="006C0916" w:rsidRDefault="00BA2E33" w:rsidP="00E14222">
      <w:pPr>
        <w:pStyle w:val="Bullet"/>
      </w:pPr>
      <w:r>
        <w:t>Holidays including travel on trains, aeroplanes, car journ</w:t>
      </w:r>
      <w:r w:rsidR="009B4763">
        <w:t>eys, etc</w:t>
      </w:r>
    </w:p>
    <w:p w14:paraId="4C284BF2" w14:textId="77777777" w:rsidR="009B4763" w:rsidRPr="00D06A08" w:rsidRDefault="009B4763" w:rsidP="009114FB">
      <w:pPr>
        <w:pStyle w:val="Bullet"/>
        <w:numPr>
          <w:ilvl w:val="0"/>
          <w:numId w:val="0"/>
        </w:numPr>
        <w:ind w:left="227"/>
      </w:pPr>
    </w:p>
    <w:p w14:paraId="2D298D99" w14:textId="03DC5248" w:rsidR="009B4763" w:rsidRPr="000B4EE8" w:rsidRDefault="009B4763" w:rsidP="000F29EC">
      <w:pPr>
        <w:pStyle w:val="Normalbold"/>
        <w:rPr>
          <w:b w:val="0"/>
          <w:bCs/>
        </w:rPr>
      </w:pPr>
      <w:r w:rsidRPr="000B4EE8">
        <w:rPr>
          <w:b w:val="0"/>
          <w:bCs/>
        </w:rPr>
        <w:t>Observed behaviour</w:t>
      </w:r>
    </w:p>
    <w:p w14:paraId="1B0BD02B" w14:textId="76D11F6E" w:rsidR="009B4763" w:rsidRDefault="001F2902" w:rsidP="009B4763">
      <w:r>
        <w:t>The HCP should r</w:t>
      </w:r>
      <w:r w:rsidR="009B4763">
        <w:t xml:space="preserve">ecord the claimant’s ability to sit without apparent discomfort during </w:t>
      </w:r>
      <w:r w:rsidR="00664675">
        <w:t xml:space="preserve">a </w:t>
      </w:r>
      <w:r w:rsidR="0039759E">
        <w:t>f</w:t>
      </w:r>
      <w:r w:rsidR="009B4763">
        <w:t>ace-to</w:t>
      </w:r>
      <w:r w:rsidR="00664675">
        <w:t>-</w:t>
      </w:r>
      <w:r w:rsidR="0039759E">
        <w:t>f</w:t>
      </w:r>
      <w:r w:rsidR="009B4763">
        <w:t xml:space="preserve">ace AC/HC </w:t>
      </w:r>
      <w:r w:rsidR="0039759E">
        <w:t>a</w:t>
      </w:r>
      <w:r w:rsidR="009B4763">
        <w:t>ssessment or at a V</w:t>
      </w:r>
      <w:r w:rsidR="0039759E">
        <w:t>A</w:t>
      </w:r>
      <w:r w:rsidR="009B4763">
        <w:t xml:space="preserve">, where this has been observed. </w:t>
      </w:r>
      <w:r>
        <w:t>They should take care</w:t>
      </w:r>
      <w:r w:rsidR="009B4763">
        <w:t xml:space="preserve"> not to give the impression in </w:t>
      </w:r>
      <w:r>
        <w:t xml:space="preserve">their </w:t>
      </w:r>
      <w:r w:rsidR="009B4763">
        <w:t xml:space="preserve">report that the observed behaviour is the maximum that can be </w:t>
      </w:r>
      <w:r w:rsidR="00F74E92">
        <w:t>achieved</w:t>
      </w:r>
      <w:r w:rsidR="009B4763">
        <w:t>.</w:t>
      </w:r>
    </w:p>
    <w:p w14:paraId="5DB755F5" w14:textId="77777777" w:rsidR="00F74E92" w:rsidRDefault="00F74E92" w:rsidP="009B4763"/>
    <w:p w14:paraId="6709FDE7" w14:textId="2D4130DD" w:rsidR="009B4763" w:rsidRPr="000B4EE8" w:rsidRDefault="009B4763" w:rsidP="000F29EC">
      <w:pPr>
        <w:pStyle w:val="Normalbold"/>
        <w:rPr>
          <w:b w:val="0"/>
          <w:bCs/>
        </w:rPr>
      </w:pPr>
      <w:r w:rsidRPr="000B4EE8">
        <w:rPr>
          <w:b w:val="0"/>
          <w:bCs/>
        </w:rPr>
        <w:t>Standing</w:t>
      </w:r>
    </w:p>
    <w:p w14:paraId="45BD8A99" w14:textId="77777777" w:rsidR="009B4763" w:rsidRDefault="009B4763" w:rsidP="009B4763"/>
    <w:p w14:paraId="6F9B6BE9" w14:textId="0A501D9E" w:rsidR="009B4763" w:rsidRDefault="009B4763" w:rsidP="009B4763">
      <w:r>
        <w:t xml:space="preserve">When considering standing, it should be noted that descriptors Sb &amp; Sc reflect the ability to stand </w:t>
      </w:r>
      <w:r w:rsidRPr="004D6423">
        <w:t>without the support of another person.</w:t>
      </w:r>
      <w:r>
        <w:t xml:space="preserve"> This suggests a very significant level of disability in relation to standing.</w:t>
      </w:r>
    </w:p>
    <w:p w14:paraId="40B853BE" w14:textId="77777777" w:rsidR="009B4763" w:rsidRDefault="009B4763" w:rsidP="009B4763"/>
    <w:p w14:paraId="5F6563B3" w14:textId="41570C43" w:rsidR="009B4763" w:rsidRDefault="009B4763" w:rsidP="009B4763">
      <w:r>
        <w:t>Standing can be achieved with the use of “reasonable aids or appliances”. When standing, the person must be capable of some activity at the workstation, therefore someone who can only stand with the aid of 2 sticks/cru</w:t>
      </w:r>
      <w:r w:rsidR="006C7D53">
        <w:t xml:space="preserve">tches would not be considered capable </w:t>
      </w:r>
      <w:r w:rsidR="001F783C">
        <w:t xml:space="preserve">of “standing” in this context as they could </w:t>
      </w:r>
      <w:r w:rsidR="00FA6E80">
        <w:t>not perform any useful function at the workstation. In such a case, their ability to sit must be taken into account as if they are able to remain seated for in excess of 60 minute</w:t>
      </w:r>
      <w:r w:rsidR="00FF0A4A">
        <w:t>s</w:t>
      </w:r>
      <w:r w:rsidR="00FA6E80">
        <w:t xml:space="preserve">, they will not attract a scoring descriptor. </w:t>
      </w:r>
      <w:r w:rsidR="00BF234D">
        <w:t xml:space="preserve">The HCP will </w:t>
      </w:r>
      <w:r w:rsidR="00FA6E80">
        <w:t>need to think carefully about why the person needs 2 sticks when standing. There needs to be a medical reason for this. Severely arthritic knee or hip joints might cause such a problem, but back pain should not normally do so.</w:t>
      </w:r>
    </w:p>
    <w:p w14:paraId="0481424F" w14:textId="77777777" w:rsidR="00FA6E80" w:rsidRDefault="00FA6E80" w:rsidP="009B4763"/>
    <w:p w14:paraId="04A5BD06" w14:textId="60EFEDD2" w:rsidR="00FA6E80" w:rsidRPr="000B4EE8" w:rsidRDefault="00FA6E80" w:rsidP="000F29EC">
      <w:pPr>
        <w:pStyle w:val="Normalbold"/>
        <w:rPr>
          <w:b w:val="0"/>
          <w:bCs/>
        </w:rPr>
      </w:pPr>
      <w:r w:rsidRPr="000B4EE8">
        <w:rPr>
          <w:b w:val="0"/>
          <w:bCs/>
        </w:rPr>
        <w:t>Details of activities of daily living</w:t>
      </w:r>
    </w:p>
    <w:p w14:paraId="203B9C74" w14:textId="77777777" w:rsidR="00FA6E80" w:rsidRDefault="00FA6E80" w:rsidP="009B4763"/>
    <w:p w14:paraId="5EDFDDD7" w14:textId="04A0108A" w:rsidR="00FA6E80" w:rsidRDefault="00FA6E80" w:rsidP="009B4763">
      <w:r>
        <w:t>Relevant activities are:</w:t>
      </w:r>
    </w:p>
    <w:p w14:paraId="30D58BFE" w14:textId="205A82E3" w:rsidR="00FA6E80" w:rsidRPr="00363ADB" w:rsidRDefault="00FA6E80" w:rsidP="00770766">
      <w:pPr>
        <w:pStyle w:val="Bullet"/>
      </w:pPr>
      <w:r w:rsidRPr="00363ADB">
        <w:t>Standing to do household chores such as washing up or cooking</w:t>
      </w:r>
    </w:p>
    <w:p w14:paraId="63B8A2B9" w14:textId="4B5C0C51" w:rsidR="00FA6E80" w:rsidRPr="00363ADB" w:rsidRDefault="00FA6E80" w:rsidP="00770766">
      <w:pPr>
        <w:pStyle w:val="Bullet"/>
      </w:pPr>
      <w:r w:rsidRPr="00363ADB">
        <w:lastRenderedPageBreak/>
        <w:t>Standing at queues in supermarkets or waiting for public transport, standing and waiting when collecting a child from school</w:t>
      </w:r>
    </w:p>
    <w:p w14:paraId="71B6A8BC" w14:textId="02AACB07" w:rsidR="00FA6E80" w:rsidRPr="00363ADB" w:rsidRDefault="00FA6E80" w:rsidP="00770766">
      <w:pPr>
        <w:pStyle w:val="Bullet"/>
      </w:pPr>
      <w:r w:rsidRPr="00363ADB">
        <w:t xml:space="preserve">Standing to watch sporting activities </w:t>
      </w:r>
    </w:p>
    <w:p w14:paraId="1F08EE8B" w14:textId="77777777" w:rsidR="00FA6E80" w:rsidRDefault="00FA6E80" w:rsidP="00E70913">
      <w:pPr>
        <w:pStyle w:val="Bullet"/>
        <w:numPr>
          <w:ilvl w:val="0"/>
          <w:numId w:val="0"/>
        </w:numPr>
        <w:ind w:left="227"/>
      </w:pPr>
    </w:p>
    <w:p w14:paraId="7BDD6030" w14:textId="7C4EC44A" w:rsidR="00FA6E80" w:rsidRDefault="00097776" w:rsidP="00FA6E80">
      <w:r>
        <w:t xml:space="preserve">The HCP </w:t>
      </w:r>
      <w:r w:rsidR="00FA6E80">
        <w:t>should comment on the length of time the claimant stands during any such activities.</w:t>
      </w:r>
    </w:p>
    <w:p w14:paraId="538736EE" w14:textId="77777777" w:rsidR="00E70913" w:rsidRDefault="00E70913" w:rsidP="00FA6E80"/>
    <w:p w14:paraId="55D94332" w14:textId="50CA4952" w:rsidR="00FA6E80" w:rsidRPr="000B4EE8" w:rsidRDefault="00FA6E80" w:rsidP="000F29EC">
      <w:pPr>
        <w:pStyle w:val="Normalbold"/>
        <w:rPr>
          <w:b w:val="0"/>
          <w:bCs/>
        </w:rPr>
      </w:pPr>
      <w:r w:rsidRPr="000B4EE8">
        <w:rPr>
          <w:b w:val="0"/>
          <w:bCs/>
        </w:rPr>
        <w:t>Observed behaviour</w:t>
      </w:r>
    </w:p>
    <w:p w14:paraId="41DE076A" w14:textId="6F527FCE" w:rsidR="00FA6E80" w:rsidRDefault="00FA6E80" w:rsidP="00FA6E80">
      <w:r>
        <w:t xml:space="preserve">It is usually only possible to observe the claimant standing for short periods of time but even these are of value in </w:t>
      </w:r>
      <w:r w:rsidR="00BF234D">
        <w:t xml:space="preserve">the HCP </w:t>
      </w:r>
      <w:r>
        <w:t>report, e.g.</w:t>
      </w:r>
    </w:p>
    <w:p w14:paraId="76A70054" w14:textId="77777777" w:rsidR="00FA6E80" w:rsidRDefault="00FA6E80" w:rsidP="00FA6E80"/>
    <w:p w14:paraId="31FC9801" w14:textId="69251D72" w:rsidR="00FA6E80" w:rsidRDefault="00FA6E80" w:rsidP="00FA6E80">
      <w:r>
        <w:t xml:space="preserve">“I observed </w:t>
      </w:r>
      <w:r w:rsidR="00BB3769">
        <w:t>them</w:t>
      </w:r>
      <w:r>
        <w:t xml:space="preserve"> standing for 3 minutes only during my examination of </w:t>
      </w:r>
      <w:r w:rsidR="00BB3769">
        <w:t>their</w:t>
      </w:r>
      <w:r>
        <w:t xml:space="preserve"> spine, but </w:t>
      </w:r>
      <w:r w:rsidR="00BB3769">
        <w:t>they</w:t>
      </w:r>
      <w:r>
        <w:t xml:space="preserve"> exhibited no distress and this, in conjunction with my clinical examination recorded below,</w:t>
      </w:r>
      <w:r w:rsidR="00E43995">
        <w:t xml:space="preserve"> and would not be consistent with </w:t>
      </w:r>
      <w:r w:rsidR="00BB3769">
        <w:t>their</w:t>
      </w:r>
      <w:r w:rsidR="00E43995">
        <w:t xml:space="preserve"> stated inability to stand for less than 30 minutes. </w:t>
      </w:r>
      <w:r w:rsidR="00BB3769">
        <w:t>They</w:t>
      </w:r>
      <w:r w:rsidR="00E43995">
        <w:t xml:space="preserve"> may need to move around to ease spinal discomfort but would not need to sit down.” As always, this opinion should be reinforced by typical day examples of standing ability.</w:t>
      </w:r>
    </w:p>
    <w:p w14:paraId="0D884BC3" w14:textId="77777777" w:rsidR="00E43995" w:rsidRDefault="00E43995" w:rsidP="00FA6E80"/>
    <w:p w14:paraId="6813A4B5" w14:textId="1161C86E" w:rsidR="00E43995" w:rsidRDefault="00E43995" w:rsidP="00FA6E80">
      <w:r>
        <w:t>Some claimants prefer to stand throughout the interview; this should be suitably recorded.</w:t>
      </w:r>
    </w:p>
    <w:p w14:paraId="56E38396" w14:textId="77777777" w:rsidR="00E43995" w:rsidRDefault="00E43995" w:rsidP="00FA6E80"/>
    <w:p w14:paraId="2CB18AA6" w14:textId="029667C8" w:rsidR="00E43995" w:rsidRPr="000B4EE8" w:rsidRDefault="00E43995" w:rsidP="000F29EC">
      <w:pPr>
        <w:pStyle w:val="Normalbold"/>
        <w:rPr>
          <w:b w:val="0"/>
          <w:bCs/>
        </w:rPr>
      </w:pPr>
      <w:r w:rsidRPr="000B4EE8">
        <w:rPr>
          <w:b w:val="0"/>
          <w:bCs/>
        </w:rPr>
        <w:t>Transferring</w:t>
      </w:r>
    </w:p>
    <w:p w14:paraId="31C9E7B1" w14:textId="0184360D" w:rsidR="00E43995" w:rsidRDefault="00E43995" w:rsidP="00FA6E80">
      <w:r>
        <w:t>The inability to transfer between one seated position and another suggests significant disability. It reflects those who are wheelchair dependant and unable to transfer independently. Upper limb function may be relevant in th</w:t>
      </w:r>
      <w:r w:rsidR="0022490A">
        <w:t>is</w:t>
      </w:r>
      <w:r>
        <w:t xml:space="preserve"> activity. For example, a rehabilitated paraplegic who is able to transfer by use of his upper limbs would not satisfy the transferring descriptor.</w:t>
      </w:r>
    </w:p>
    <w:p w14:paraId="23143059" w14:textId="77777777" w:rsidR="00E43995" w:rsidRDefault="00E43995" w:rsidP="00FA6E80"/>
    <w:p w14:paraId="15A7F033" w14:textId="481EA7DD" w:rsidR="00E43995" w:rsidRPr="000B4EE8" w:rsidRDefault="00E43995" w:rsidP="000F29EC">
      <w:pPr>
        <w:pStyle w:val="Normalbold"/>
        <w:rPr>
          <w:b w:val="0"/>
          <w:bCs/>
        </w:rPr>
      </w:pPr>
      <w:r w:rsidRPr="000B4EE8">
        <w:rPr>
          <w:b w:val="0"/>
          <w:bCs/>
        </w:rPr>
        <w:t>Details of activities of daily living</w:t>
      </w:r>
    </w:p>
    <w:p w14:paraId="27303CF7" w14:textId="77777777" w:rsidR="00E43995" w:rsidRDefault="00E43995" w:rsidP="00FA6E80"/>
    <w:p w14:paraId="34D78174" w14:textId="4F9315FE" w:rsidR="00E43995" w:rsidRDefault="00E43995" w:rsidP="00FA6E80">
      <w:r>
        <w:t>Relevant activities may include:</w:t>
      </w:r>
    </w:p>
    <w:p w14:paraId="484A27E4" w14:textId="25514EB4" w:rsidR="00E43995" w:rsidRPr="00363ADB" w:rsidRDefault="00E43995" w:rsidP="00770766">
      <w:pPr>
        <w:pStyle w:val="Bullet"/>
      </w:pPr>
      <w:r w:rsidRPr="00363ADB">
        <w:t>Getting out of chairs or off the bed</w:t>
      </w:r>
    </w:p>
    <w:p w14:paraId="42614C6C" w14:textId="3B45099C" w:rsidR="00E43995" w:rsidRPr="00363ADB" w:rsidRDefault="00E43995" w:rsidP="00770766">
      <w:pPr>
        <w:pStyle w:val="Bullet"/>
      </w:pPr>
      <w:r w:rsidRPr="00363ADB">
        <w:t>Getting on and off the toilet unaided, without the assistance of another person</w:t>
      </w:r>
    </w:p>
    <w:p w14:paraId="426D26C5" w14:textId="1084ED57" w:rsidR="00E43995" w:rsidRPr="00363ADB" w:rsidRDefault="00E43995" w:rsidP="00770766">
      <w:pPr>
        <w:pStyle w:val="Bullet"/>
      </w:pPr>
      <w:r w:rsidRPr="00363ADB">
        <w:t>The use of public transport in the absence of a companio</w:t>
      </w:r>
      <w:r w:rsidR="00F325E3">
        <w:t>n</w:t>
      </w:r>
    </w:p>
    <w:p w14:paraId="63244B6D" w14:textId="5691EC2F" w:rsidR="00E43995" w:rsidRPr="00363ADB" w:rsidRDefault="00E43995" w:rsidP="00770766">
      <w:pPr>
        <w:pStyle w:val="Bullet"/>
      </w:pPr>
      <w:r w:rsidRPr="00363ADB">
        <w:t>The use of an adapted car by a wheelchair dependant person</w:t>
      </w:r>
    </w:p>
    <w:p w14:paraId="67D5C102" w14:textId="371EAF27" w:rsidR="00E43995" w:rsidRPr="00363ADB" w:rsidRDefault="00E43995" w:rsidP="00770766">
      <w:pPr>
        <w:pStyle w:val="Bullet"/>
      </w:pPr>
      <w:r w:rsidRPr="00363ADB">
        <w:t>Getting in and out of a car</w:t>
      </w:r>
    </w:p>
    <w:p w14:paraId="663EEE31" w14:textId="2F322A1C" w:rsidR="00D06A08" w:rsidRDefault="00E43995" w:rsidP="000F29EC">
      <w:pPr>
        <w:pStyle w:val="Bullet"/>
      </w:pPr>
      <w:r w:rsidRPr="00363ADB">
        <w:t>Aids used such as a board or hoist</w:t>
      </w:r>
    </w:p>
    <w:p w14:paraId="2E75E1DE" w14:textId="77777777" w:rsidR="000F29EC" w:rsidRDefault="000F29EC" w:rsidP="000F29EC">
      <w:pPr>
        <w:pStyle w:val="Bullet"/>
        <w:numPr>
          <w:ilvl w:val="0"/>
          <w:numId w:val="0"/>
        </w:numPr>
        <w:ind w:left="227"/>
      </w:pPr>
    </w:p>
    <w:p w14:paraId="4DBE5F28" w14:textId="724BFB36" w:rsidR="00E43995" w:rsidRPr="000B4EE8" w:rsidRDefault="00E43995" w:rsidP="000F29EC">
      <w:pPr>
        <w:pStyle w:val="Normalbold"/>
        <w:rPr>
          <w:b w:val="0"/>
          <w:bCs/>
        </w:rPr>
      </w:pPr>
      <w:r w:rsidRPr="000B4EE8">
        <w:rPr>
          <w:b w:val="0"/>
          <w:bCs/>
        </w:rPr>
        <w:t>Observed behaviour</w:t>
      </w:r>
    </w:p>
    <w:p w14:paraId="35BE9040" w14:textId="7CC6636F" w:rsidR="00E43995" w:rsidRDefault="0013707C" w:rsidP="00E43995">
      <w:r>
        <w:t>The HCP should o</w:t>
      </w:r>
      <w:r w:rsidR="00E43995">
        <w:t xml:space="preserve">bserve the claimant’s ability </w:t>
      </w:r>
      <w:r w:rsidR="00975C15">
        <w:t xml:space="preserve">to rise from sitting. For example, during a </w:t>
      </w:r>
      <w:r w:rsidR="0039759E">
        <w:t>f</w:t>
      </w:r>
      <w:r w:rsidR="00975C15">
        <w:t>ace-to-</w:t>
      </w:r>
      <w:r w:rsidR="008F22CA">
        <w:t>f</w:t>
      </w:r>
      <w:r w:rsidR="00975C15">
        <w:t xml:space="preserve">ace AC </w:t>
      </w:r>
      <w:r w:rsidR="008F22CA">
        <w:t>a</w:t>
      </w:r>
      <w:r w:rsidR="00975C15">
        <w:t>ssessment, note the type of chair when they are collected from the waiting area. There is a further opportunity to observe this function following the interview. This will provide some information on their likely ability to transfer. Some observations may be possible during a VA to help inform the claimant’s ability to rise from sitting.</w:t>
      </w:r>
    </w:p>
    <w:p w14:paraId="0A185602" w14:textId="77777777" w:rsidR="009F03DC" w:rsidRDefault="009F03DC" w:rsidP="00E43995"/>
    <w:p w14:paraId="4D40E548" w14:textId="77777777" w:rsidR="009D41F5" w:rsidRDefault="009D41F5" w:rsidP="00E43995"/>
    <w:p w14:paraId="54CBD707" w14:textId="2B316702" w:rsidR="00975C15" w:rsidRPr="000B4EE8" w:rsidRDefault="00975C15" w:rsidP="009F03DC">
      <w:pPr>
        <w:pStyle w:val="Normalbold"/>
        <w:rPr>
          <w:b w:val="0"/>
          <w:bCs/>
        </w:rPr>
      </w:pPr>
      <w:r w:rsidRPr="000B4EE8">
        <w:rPr>
          <w:b w:val="0"/>
          <w:bCs/>
        </w:rPr>
        <w:lastRenderedPageBreak/>
        <w:t>Clinical examination</w:t>
      </w:r>
    </w:p>
    <w:p w14:paraId="7BF01444" w14:textId="65B97567" w:rsidR="00975C15" w:rsidRDefault="00975C15" w:rsidP="00E43995">
      <w:r>
        <w:t xml:space="preserve">Restricted </w:t>
      </w:r>
      <w:r w:rsidR="00A4006B">
        <w:t xml:space="preserve">ability to sit and stand will commonly be due to disorders affecting the lumbar spine or lower limbs. The level of restriction required for sitting or standing descriptors to apply would suggest that there should be evidence of positive clinical </w:t>
      </w:r>
      <w:r w:rsidR="00E24BD2">
        <w:t>findings in most cases. Evidence of muscle wasting and testing of power in the lower limbs will be important clinical findings.</w:t>
      </w:r>
    </w:p>
    <w:p w14:paraId="3F953098" w14:textId="77777777" w:rsidR="00E24BD2" w:rsidRDefault="00E24BD2" w:rsidP="00E43995"/>
    <w:p w14:paraId="1EDE5C21" w14:textId="189B24B6" w:rsidR="00E24BD2" w:rsidRDefault="00E24BD2" w:rsidP="00E43995">
      <w:r>
        <w:t>Neurological examination may be important in some cases to clarify likely level of disability.</w:t>
      </w:r>
    </w:p>
    <w:p w14:paraId="1E27DBB9" w14:textId="77777777" w:rsidR="00E24BD2" w:rsidRDefault="00E24BD2" w:rsidP="00E43995"/>
    <w:p w14:paraId="7C266F0D" w14:textId="740057D9" w:rsidR="009F4DF8" w:rsidRDefault="00E24BD2" w:rsidP="00E43995">
      <w:r>
        <w:t>Upper limb function may have to be reviewed when considering ability to transfer. A paraplegic who has suffered a complete spin</w:t>
      </w:r>
      <w:r w:rsidR="00634C02">
        <w:t>al</w:t>
      </w:r>
      <w:r>
        <w:t xml:space="preserve"> cord </w:t>
      </w:r>
      <w:r w:rsidR="00343AE2">
        <w:t>transection,</w:t>
      </w:r>
      <w:r>
        <w:t xml:space="preserve"> but who has good upper limb power may be able to transfer, however a quadriplegic with an incomplete spinal cord injury who has limited power in both upper and lower limbs may be unable to transfer without assistance.</w:t>
      </w:r>
    </w:p>
    <w:p w14:paraId="061299F1" w14:textId="243B5008" w:rsidR="00E24BD2" w:rsidRDefault="00E24BD2" w:rsidP="00E24BD2">
      <w:pPr>
        <w:pStyle w:val="Heading3number"/>
      </w:pPr>
      <w:bookmarkStart w:id="102" w:name="_Toc237450276"/>
      <w:r>
        <w:t>Reaching – Activity 3</w:t>
      </w:r>
      <w:bookmarkEnd w:id="102"/>
    </w:p>
    <w:p w14:paraId="40C311AD" w14:textId="77777777" w:rsidR="00E24BD2" w:rsidRDefault="00E24BD2" w:rsidP="00E24BD2"/>
    <w:p w14:paraId="43D829CF" w14:textId="406E5064" w:rsidR="00E24BD2" w:rsidRPr="00785869" w:rsidRDefault="00E24BD2" w:rsidP="00785869">
      <w:pPr>
        <w:pStyle w:val="HeadingBold"/>
      </w:pPr>
      <w:r w:rsidRPr="00785869">
        <w:t>Descriptors</w:t>
      </w:r>
    </w:p>
    <w:p w14:paraId="24BE49C5" w14:textId="77777777" w:rsidR="00E24BD2" w:rsidRPr="000B4EE8" w:rsidRDefault="00E24BD2" w:rsidP="00E24BD2">
      <w:pPr>
        <w:pStyle w:val="ListParagraph"/>
        <w:rPr>
          <w:bCs/>
        </w:rPr>
      </w:pPr>
    </w:p>
    <w:p w14:paraId="0D075C90" w14:textId="4912A1E0" w:rsidR="00E24BD2" w:rsidRPr="000B4EE8" w:rsidRDefault="00E24BD2" w:rsidP="00071162">
      <w:pPr>
        <w:pStyle w:val="ListParagraph"/>
        <w:ind w:left="1440" w:hanging="720"/>
        <w:rPr>
          <w:bCs/>
        </w:rPr>
      </w:pPr>
      <w:r w:rsidRPr="000B4EE8">
        <w:rPr>
          <w:bCs/>
        </w:rPr>
        <w:t xml:space="preserve">Ra </w:t>
      </w:r>
      <w:r w:rsidRPr="000B4EE8">
        <w:rPr>
          <w:bCs/>
        </w:rPr>
        <w:tab/>
        <w:t>Cannot raise either arm as if to put something in the top pocket of a coat or jacket</w:t>
      </w:r>
      <w:r w:rsidR="00DD5508" w:rsidRPr="000B4EE8">
        <w:rPr>
          <w:bCs/>
        </w:rPr>
        <w:t>.</w:t>
      </w:r>
    </w:p>
    <w:p w14:paraId="1F40C3B0" w14:textId="77777777" w:rsidR="00575CCC" w:rsidRPr="00E24BD2" w:rsidRDefault="00575CCC" w:rsidP="00071162">
      <w:pPr>
        <w:pStyle w:val="ListParagraph"/>
        <w:ind w:left="1440" w:hanging="720"/>
        <w:rPr>
          <w:b/>
          <w:bCs/>
          <w:i/>
          <w:iCs/>
        </w:rPr>
      </w:pPr>
    </w:p>
    <w:p w14:paraId="7E5D29BC" w14:textId="09016B46" w:rsidR="00E24BD2" w:rsidRDefault="00E24BD2" w:rsidP="00E24BD2">
      <w:pPr>
        <w:pStyle w:val="ListParagraph"/>
      </w:pPr>
      <w:r>
        <w:t>Rb</w:t>
      </w:r>
      <w:r>
        <w:tab/>
        <w:t>Cannot raise either arm to top of head as if to put on a hat.</w:t>
      </w:r>
    </w:p>
    <w:p w14:paraId="575C4301" w14:textId="77777777" w:rsidR="00E24BD2" w:rsidRDefault="00E24BD2" w:rsidP="00E24BD2">
      <w:pPr>
        <w:pStyle w:val="ListParagraph"/>
      </w:pPr>
    </w:p>
    <w:p w14:paraId="0EFA3476" w14:textId="27764D07" w:rsidR="00E24BD2" w:rsidRDefault="00E24BD2" w:rsidP="00E24BD2">
      <w:pPr>
        <w:pStyle w:val="ListParagraph"/>
      </w:pPr>
      <w:r>
        <w:t xml:space="preserve">Rc </w:t>
      </w:r>
      <w:r>
        <w:tab/>
        <w:t>Cannot raise either arm above head height as if to reach for something.</w:t>
      </w:r>
    </w:p>
    <w:p w14:paraId="402DBC24" w14:textId="77777777" w:rsidR="00E24BD2" w:rsidRDefault="00E24BD2" w:rsidP="00E24BD2">
      <w:pPr>
        <w:pStyle w:val="ListParagraph"/>
      </w:pPr>
    </w:p>
    <w:p w14:paraId="13FDDC63" w14:textId="128E20E7" w:rsidR="00E24BD2" w:rsidRDefault="00E24BD2" w:rsidP="00E24BD2">
      <w:pPr>
        <w:pStyle w:val="ListParagraph"/>
      </w:pPr>
      <w:r>
        <w:t xml:space="preserve">Rd </w:t>
      </w:r>
      <w:r>
        <w:tab/>
        <w:t>None of the above apply.</w:t>
      </w:r>
    </w:p>
    <w:p w14:paraId="643E16AF" w14:textId="77777777" w:rsidR="00E24BD2" w:rsidRDefault="00E24BD2" w:rsidP="00E24BD2">
      <w:pPr>
        <w:pStyle w:val="ListParagraph"/>
      </w:pPr>
    </w:p>
    <w:p w14:paraId="50C776E8" w14:textId="77777777" w:rsidR="00C340B2" w:rsidRDefault="00C340B2" w:rsidP="00EA18AE">
      <w:pPr>
        <w:pStyle w:val="Normalbold"/>
      </w:pPr>
    </w:p>
    <w:p w14:paraId="53410D07" w14:textId="39519D62" w:rsidR="00EA18AE" w:rsidRPr="00785869" w:rsidRDefault="00EA18AE" w:rsidP="00785869">
      <w:pPr>
        <w:pStyle w:val="HeadingBold"/>
      </w:pPr>
      <w:r w:rsidRPr="000B4EE8">
        <w:t xml:space="preserve">Scope </w:t>
      </w:r>
    </w:p>
    <w:p w14:paraId="186833B9" w14:textId="668F797C" w:rsidR="00EA18AE" w:rsidRDefault="00EA18AE" w:rsidP="00EA18AE">
      <w:r>
        <w:t>This activity relates to shoulder function and/or elbow function. It is intended to reflect the ability to raise the upper limbs to a level above waist height.</w:t>
      </w:r>
    </w:p>
    <w:p w14:paraId="25D6105F" w14:textId="77777777" w:rsidR="00EA18AE" w:rsidRDefault="00EA18AE" w:rsidP="00EA18AE"/>
    <w:p w14:paraId="24468857" w14:textId="6C1D44EF" w:rsidR="00EA18AE" w:rsidRDefault="00EA18AE" w:rsidP="00EA18AE">
      <w:r>
        <w:t>The functional category considers the claimant’s ability to reach mainly in an upward direction through movement at the shoulder joint through forward flexion or abduction. The descriptors also reflect internal rotation of the shoulder. It is an evaluation of power, co-ordination and joint mobility in the upper limbs.</w:t>
      </w:r>
    </w:p>
    <w:p w14:paraId="0832E42E" w14:textId="77777777" w:rsidR="00EA18AE" w:rsidRDefault="00EA18AE" w:rsidP="00EA18AE"/>
    <w:p w14:paraId="7AF97D5A" w14:textId="491054BF" w:rsidR="00EA18AE" w:rsidRDefault="00EA18AE" w:rsidP="00EA18AE">
      <w:r>
        <w:t>I</w:t>
      </w:r>
      <w:r w:rsidR="00122244">
        <w:t>t</w:t>
      </w:r>
      <w:r>
        <w:t xml:space="preserve"> reflects a </w:t>
      </w:r>
      <w:r w:rsidRPr="006F45F3">
        <w:t>bilateral</w:t>
      </w:r>
      <w:r>
        <w:t xml:space="preserve"> problem.</w:t>
      </w:r>
    </w:p>
    <w:p w14:paraId="42D20336" w14:textId="77777777" w:rsidR="00EA18AE" w:rsidRDefault="00EA18AE" w:rsidP="00EA18AE"/>
    <w:p w14:paraId="4FFF86A1" w14:textId="7F5BBFAD" w:rsidR="00EA18AE" w:rsidRDefault="001C7F29" w:rsidP="00EA18AE">
      <w:r>
        <w:t>The HCP should c</w:t>
      </w:r>
      <w:r w:rsidR="00EA18AE">
        <w:t xml:space="preserve">onsider only the ability to achieve the described reaching posture and do not measure hand function, i.e. it is not necessary for the claimant to adjust the hat if he/she can achieve the reaching movement defined in Descriptor Rb “Cannot raise </w:t>
      </w:r>
      <w:r w:rsidR="00C80E4E">
        <w:t>either</w:t>
      </w:r>
      <w:r w:rsidR="00EA18AE">
        <w:t xml:space="preserve"> arm to top of head as if to put on a hat”.</w:t>
      </w:r>
    </w:p>
    <w:p w14:paraId="29EEF4EF" w14:textId="77777777" w:rsidR="009F03DC" w:rsidRPr="009F03DC" w:rsidRDefault="009F03DC" w:rsidP="009F03DC"/>
    <w:p w14:paraId="16734CE0" w14:textId="689458E3" w:rsidR="00EA18AE" w:rsidRPr="000B4EE8" w:rsidRDefault="00EA18AE" w:rsidP="00785869">
      <w:pPr>
        <w:pStyle w:val="HeadingBold"/>
      </w:pPr>
      <w:r w:rsidRPr="000B4EE8">
        <w:t>Details of activities of daily living</w:t>
      </w:r>
    </w:p>
    <w:p w14:paraId="08BECF48" w14:textId="77777777" w:rsidR="00EA18AE" w:rsidRDefault="00EA18AE" w:rsidP="00EA18AE"/>
    <w:p w14:paraId="17003DE7" w14:textId="4733034E" w:rsidR="00EA18AE" w:rsidRDefault="00EA18AE" w:rsidP="00EA18AE">
      <w:r>
        <w:t>Consider details of self-care which involve reaching e.g.:</w:t>
      </w:r>
    </w:p>
    <w:p w14:paraId="411AFFE6" w14:textId="4C371758" w:rsidR="00EA18AE" w:rsidRPr="00363ADB" w:rsidRDefault="00EA18AE" w:rsidP="00770766">
      <w:pPr>
        <w:pStyle w:val="Bullet"/>
      </w:pPr>
      <w:r w:rsidRPr="00363ADB">
        <w:t>Dressing and undressing (including reaching for clothes on shelves/in wardrobes</w:t>
      </w:r>
      <w:r w:rsidR="00575CCC" w:rsidRPr="00363ADB">
        <w:t>)</w:t>
      </w:r>
    </w:p>
    <w:p w14:paraId="0B593EB9" w14:textId="78875A04" w:rsidR="00EA18AE" w:rsidRPr="00363ADB" w:rsidRDefault="00EA18AE" w:rsidP="00770766">
      <w:pPr>
        <w:pStyle w:val="Bullet"/>
      </w:pPr>
      <w:r w:rsidRPr="00363ADB">
        <w:lastRenderedPageBreak/>
        <w:t>Hair washing and brushing</w:t>
      </w:r>
    </w:p>
    <w:p w14:paraId="212F7FD6" w14:textId="7B953D7E" w:rsidR="00EA18AE" w:rsidRPr="00363ADB" w:rsidRDefault="00EA18AE" w:rsidP="00770766">
      <w:pPr>
        <w:pStyle w:val="Bullet"/>
      </w:pPr>
      <w:r w:rsidRPr="00363ADB">
        <w:t>Shaving</w:t>
      </w:r>
    </w:p>
    <w:p w14:paraId="3008B7E9" w14:textId="2764F64C" w:rsidR="00EA18AE" w:rsidRPr="00363ADB" w:rsidRDefault="00EA18AE" w:rsidP="00770766">
      <w:pPr>
        <w:pStyle w:val="Bullet"/>
      </w:pPr>
      <w:r w:rsidRPr="00363ADB">
        <w:t xml:space="preserve">Household activities such as reaching up to shelves; putting shopping away at home; household chores such as dusting; hanging </w:t>
      </w:r>
      <w:r w:rsidR="002061A6" w:rsidRPr="00363ADB">
        <w:t>laundry</w:t>
      </w:r>
      <w:r w:rsidRPr="00363ADB">
        <w:t xml:space="preserve"> on a washing line</w:t>
      </w:r>
    </w:p>
    <w:p w14:paraId="6A697822" w14:textId="67498E42" w:rsidR="00EA18AE" w:rsidRPr="00363ADB" w:rsidRDefault="00EA18AE" w:rsidP="00770766">
      <w:pPr>
        <w:pStyle w:val="Bullet"/>
      </w:pPr>
      <w:r w:rsidRPr="00363ADB">
        <w:t>Leisure activities such as aerobics, golf, painting and decorating</w:t>
      </w:r>
    </w:p>
    <w:p w14:paraId="7C5B8BAD" w14:textId="77777777" w:rsidR="002061A6" w:rsidRDefault="002061A6" w:rsidP="00E0153B">
      <w:pPr>
        <w:pStyle w:val="Bullet"/>
        <w:numPr>
          <w:ilvl w:val="0"/>
          <w:numId w:val="0"/>
        </w:numPr>
        <w:ind w:left="227"/>
      </w:pPr>
    </w:p>
    <w:p w14:paraId="41857E38" w14:textId="06D9D935" w:rsidR="002061A6" w:rsidRPr="000B4EE8" w:rsidRDefault="002061A6" w:rsidP="00785869">
      <w:pPr>
        <w:pStyle w:val="HeadingBold"/>
      </w:pPr>
      <w:r w:rsidRPr="000B4EE8">
        <w:t>Observed behaviour</w:t>
      </w:r>
    </w:p>
    <w:p w14:paraId="1C7BDDBD" w14:textId="4302A598" w:rsidR="002061A6" w:rsidRDefault="002061A6" w:rsidP="002061A6">
      <w:r>
        <w:t>Record any spontaneous movements of the upper limbs, particularly if these are in excess of those elicited by formal examination.</w:t>
      </w:r>
    </w:p>
    <w:p w14:paraId="6E0D0CA2" w14:textId="77777777" w:rsidR="002061A6" w:rsidRDefault="002061A6" w:rsidP="002061A6"/>
    <w:p w14:paraId="7DFEE4AD" w14:textId="7D7EC3C7" w:rsidR="002061A6" w:rsidRDefault="002061A6" w:rsidP="002061A6">
      <w:r>
        <w:t xml:space="preserve">Consider the speed and efficiency of dressing/undressing. Apart from the removal of outdoor clothes there will usually be no direct observation of the claimant dressing or undressing. However, </w:t>
      </w:r>
      <w:r w:rsidR="00E52308">
        <w:t xml:space="preserve">the HCP </w:t>
      </w:r>
      <w:r>
        <w:t xml:space="preserve">should look for evidence of protecting a painful </w:t>
      </w:r>
      <w:r w:rsidR="00D31B21">
        <w:t>shoulder</w:t>
      </w:r>
      <w:r>
        <w:t xml:space="preserve"> during any observed activity.</w:t>
      </w:r>
    </w:p>
    <w:p w14:paraId="1FD379C0" w14:textId="77777777" w:rsidR="002061A6" w:rsidRDefault="002061A6" w:rsidP="002061A6"/>
    <w:p w14:paraId="09836A51" w14:textId="66F8CE9D" w:rsidR="002061A6" w:rsidRDefault="002061A6" w:rsidP="002061A6">
      <w:r>
        <w:t>The claimant may hang up a coat or a jacket allowing observation of shoulder and upper limb action.</w:t>
      </w:r>
    </w:p>
    <w:p w14:paraId="0A905705" w14:textId="77777777" w:rsidR="00D31B21" w:rsidRDefault="00D31B21" w:rsidP="002061A6"/>
    <w:p w14:paraId="645136D6" w14:textId="3844CE73" w:rsidR="002061A6" w:rsidRPr="000B4EE8" w:rsidRDefault="009F03DC" w:rsidP="00785869">
      <w:pPr>
        <w:pStyle w:val="HeadingBold"/>
      </w:pPr>
      <w:r w:rsidRPr="000B4EE8">
        <w:t>Clinical e</w:t>
      </w:r>
      <w:r w:rsidR="002061A6" w:rsidRPr="000B4EE8">
        <w:t xml:space="preserve">xamination </w:t>
      </w:r>
    </w:p>
    <w:p w14:paraId="439C904F" w14:textId="6371BBCD" w:rsidR="00642979" w:rsidRDefault="000720F8" w:rsidP="002061A6">
      <w:r>
        <w:t>The HCP should e</w:t>
      </w:r>
      <w:r w:rsidR="002061A6">
        <w:t>nsure that the examination clarifies whether the disability i</w:t>
      </w:r>
      <w:r w:rsidR="00A2411A">
        <w:t>s</w:t>
      </w:r>
      <w:r w:rsidR="002061A6">
        <w:t xml:space="preserve"> unilateral or bilateral. If unilateral, </w:t>
      </w:r>
      <w:r>
        <w:t xml:space="preserve">they should </w:t>
      </w:r>
      <w:r w:rsidR="002061A6">
        <w:t>state which side is affected and document the normality in the opposite limb. The MSO should identify any requirement for a more focu</w:t>
      </w:r>
      <w:r w:rsidR="001F4BB6">
        <w:t>s</w:t>
      </w:r>
      <w:r w:rsidR="002061A6">
        <w:t>sed regional examination – especially of the shoulder joint if restriction is apparent.</w:t>
      </w:r>
    </w:p>
    <w:p w14:paraId="050453E7" w14:textId="7A84A95E" w:rsidR="002061A6" w:rsidRDefault="002061A6" w:rsidP="002061A6">
      <w:pPr>
        <w:pStyle w:val="Heading3number"/>
      </w:pPr>
      <w:bookmarkStart w:id="103" w:name="_Toc237450277"/>
      <w:r>
        <w:t xml:space="preserve">Picking up and moving or transferring by use of the upper body and arms </w:t>
      </w:r>
      <w:r w:rsidR="00335123">
        <w:t xml:space="preserve">- </w:t>
      </w:r>
      <w:r>
        <w:t>Activity 4</w:t>
      </w:r>
      <w:bookmarkEnd w:id="103"/>
    </w:p>
    <w:p w14:paraId="07394237" w14:textId="77777777" w:rsidR="002061A6" w:rsidRDefault="002061A6" w:rsidP="002061A6"/>
    <w:p w14:paraId="3C5722E0" w14:textId="66460D51" w:rsidR="002061A6" w:rsidRPr="000B4EE8" w:rsidRDefault="002061A6" w:rsidP="00785869">
      <w:pPr>
        <w:pStyle w:val="HeadingBold"/>
      </w:pPr>
      <w:r w:rsidRPr="000B4EE8">
        <w:t>Descriptors</w:t>
      </w:r>
    </w:p>
    <w:p w14:paraId="2F030376" w14:textId="77777777" w:rsidR="002061A6" w:rsidRPr="000B4EE8" w:rsidRDefault="002061A6" w:rsidP="002061A6">
      <w:pPr>
        <w:pStyle w:val="ListParagraph"/>
        <w:rPr>
          <w:bCs/>
        </w:rPr>
      </w:pPr>
    </w:p>
    <w:p w14:paraId="621E0BAE" w14:textId="623CFDC7" w:rsidR="002061A6" w:rsidRPr="000B4EE8" w:rsidRDefault="002061A6" w:rsidP="002061A6">
      <w:pPr>
        <w:pStyle w:val="ListParagraph"/>
        <w:rPr>
          <w:bCs/>
        </w:rPr>
      </w:pPr>
      <w:r w:rsidRPr="000B4EE8">
        <w:rPr>
          <w:bCs/>
        </w:rPr>
        <w:t xml:space="preserve">Pa </w:t>
      </w:r>
      <w:r w:rsidRPr="000B4EE8">
        <w:rPr>
          <w:bCs/>
        </w:rPr>
        <w:tab/>
        <w:t>Cannot pick up and move a 0.5 litre carton full of liquid.</w:t>
      </w:r>
    </w:p>
    <w:p w14:paraId="10438310" w14:textId="77777777" w:rsidR="002061A6" w:rsidRDefault="002061A6" w:rsidP="002061A6">
      <w:pPr>
        <w:pStyle w:val="ListParagraph"/>
        <w:rPr>
          <w:b/>
          <w:bCs/>
          <w:i/>
          <w:iCs/>
        </w:rPr>
      </w:pPr>
    </w:p>
    <w:p w14:paraId="056AAAEC" w14:textId="6E8793C6" w:rsidR="002061A6" w:rsidRDefault="002061A6" w:rsidP="002061A6">
      <w:pPr>
        <w:pStyle w:val="ListParagraph"/>
      </w:pPr>
      <w:r>
        <w:t>Pb</w:t>
      </w:r>
      <w:r>
        <w:tab/>
        <w:t>Cannot pick up and move a one litre carton full of liquid.</w:t>
      </w:r>
    </w:p>
    <w:p w14:paraId="3AE88979" w14:textId="77777777" w:rsidR="002061A6" w:rsidRDefault="002061A6" w:rsidP="002061A6">
      <w:pPr>
        <w:pStyle w:val="ListParagraph"/>
      </w:pPr>
    </w:p>
    <w:p w14:paraId="31AC77B3" w14:textId="2C6823ED" w:rsidR="002061A6" w:rsidRDefault="002061A6" w:rsidP="00071162">
      <w:pPr>
        <w:pStyle w:val="ListParagraph"/>
        <w:ind w:left="1440" w:hanging="720"/>
      </w:pPr>
      <w:r>
        <w:t>Pc</w:t>
      </w:r>
      <w:r>
        <w:tab/>
        <w:t>Cannot transfer a light but bulky object such as an empty cardboard box.</w:t>
      </w:r>
    </w:p>
    <w:p w14:paraId="2BFF94D3" w14:textId="77777777" w:rsidR="00071162" w:rsidRDefault="00071162" w:rsidP="00071162">
      <w:pPr>
        <w:pStyle w:val="ListParagraph"/>
        <w:ind w:left="1440" w:hanging="720"/>
      </w:pPr>
    </w:p>
    <w:p w14:paraId="3C233E27" w14:textId="01C62B7C" w:rsidR="00071162" w:rsidRDefault="00071162" w:rsidP="00071162">
      <w:pPr>
        <w:pStyle w:val="ListParagraph"/>
        <w:ind w:left="1440" w:hanging="720"/>
      </w:pPr>
      <w:r>
        <w:t xml:space="preserve">Pd </w:t>
      </w:r>
      <w:r>
        <w:tab/>
        <w:t>None of the above apply.</w:t>
      </w:r>
    </w:p>
    <w:p w14:paraId="30BA67B6" w14:textId="77777777" w:rsidR="00E0153B" w:rsidRDefault="00E0153B" w:rsidP="00071162">
      <w:pPr>
        <w:pStyle w:val="Normalbold"/>
      </w:pPr>
    </w:p>
    <w:p w14:paraId="2C6DF5CB" w14:textId="29BF23E9" w:rsidR="00071162" w:rsidRPr="000B4EE8" w:rsidRDefault="00071162" w:rsidP="00785869">
      <w:pPr>
        <w:pStyle w:val="HeadingBold"/>
      </w:pPr>
      <w:r w:rsidRPr="000B4EE8">
        <w:t>Scope</w:t>
      </w:r>
    </w:p>
    <w:p w14:paraId="3EEB75B6" w14:textId="692D8CCC" w:rsidR="00071162" w:rsidRDefault="00071162" w:rsidP="00071162">
      <w:r>
        <w:t xml:space="preserve">This activity relates mainly to upper limb power; however joint movement and co-ordination may also have to be considered. It is intended to reflect the ability to pick up and transfer articles at waist level, i.e. at a level that requires neither bending down and lifting, nor reaching upwards. It does not include the ability to </w:t>
      </w:r>
      <w:r w:rsidR="00F95C44">
        <w:t>carry</w:t>
      </w:r>
      <w:r>
        <w:t xml:space="preserve"> out any activity other than picking up and transferring, i.e. it does not include ability to pour from a carton or jug.</w:t>
      </w:r>
    </w:p>
    <w:p w14:paraId="00F9809E" w14:textId="77777777" w:rsidR="00071162" w:rsidRDefault="00071162" w:rsidP="00071162"/>
    <w:p w14:paraId="52504279" w14:textId="07FC1961" w:rsidR="00071162" w:rsidRDefault="00071162" w:rsidP="00071162">
      <w:r>
        <w:lastRenderedPageBreak/>
        <w:t>All the loads are light and are therefore unlikely to have much impact on spinal problems. However, due consideration should be given to neck pain and the associated problems arising from cervical disc prolapse and marked cervical spondylitis. These conditions may be aggravated by lifting weights in exceptional circumstances.</w:t>
      </w:r>
    </w:p>
    <w:p w14:paraId="0A6D9EBE" w14:textId="77777777" w:rsidR="00071162" w:rsidRDefault="00071162" w:rsidP="00071162"/>
    <w:p w14:paraId="137C9F62" w14:textId="380CD05A" w:rsidR="00071162" w:rsidRDefault="00071162" w:rsidP="00071162">
      <w:r>
        <w:t>Within the descriptors, the concept of adaptation exists. There is no requirement to have two hands to achieve the tasks outline</w:t>
      </w:r>
      <w:r w:rsidR="003733BC">
        <w:t>d</w:t>
      </w:r>
      <w:r>
        <w:t xml:space="preserve"> in the descriptor</w:t>
      </w:r>
      <w:r w:rsidR="000D1F43">
        <w:t>s</w:t>
      </w:r>
      <w:r>
        <w:t>. However, safe</w:t>
      </w:r>
      <w:r w:rsidR="00D26805">
        <w:t>t</w:t>
      </w:r>
      <w:r>
        <w:t>y, reliability and repeatability must be carefully considered.</w:t>
      </w:r>
    </w:p>
    <w:p w14:paraId="7E96D7E6" w14:textId="77777777" w:rsidR="00071162" w:rsidRDefault="00071162" w:rsidP="00071162"/>
    <w:p w14:paraId="2F7B8266" w14:textId="1354A2DD" w:rsidR="00071162" w:rsidRDefault="00071162" w:rsidP="00071162">
      <w:r>
        <w:t>For example, in Pc, a person could reasonabl</w:t>
      </w:r>
      <w:r w:rsidR="00B83600">
        <w:t>e manage this by using one hand and supporting the box against another part of their body.</w:t>
      </w:r>
    </w:p>
    <w:p w14:paraId="4E01F399" w14:textId="77777777" w:rsidR="00B83600" w:rsidRDefault="00B83600" w:rsidP="00071162"/>
    <w:p w14:paraId="45B17E98" w14:textId="7596A223" w:rsidR="00B83600" w:rsidRDefault="00B83600" w:rsidP="00071162">
      <w:r>
        <w:t>In descriptors Pa and Pb, if the person could move the weight by using both hands together, they should be considered capable of performing the task.</w:t>
      </w:r>
    </w:p>
    <w:p w14:paraId="08ED0ED9" w14:textId="77777777" w:rsidR="00B83600" w:rsidRDefault="00B83600" w:rsidP="00071162"/>
    <w:p w14:paraId="29DB8C65" w14:textId="1008A27F" w:rsidR="00B83600" w:rsidRDefault="00B83600" w:rsidP="00071162">
      <w:r>
        <w:t>The ability to carry out these functions should be considered with the use of any prosthesis, aid, or appliance.</w:t>
      </w:r>
    </w:p>
    <w:p w14:paraId="343AD150" w14:textId="77777777" w:rsidR="00FF221A" w:rsidRDefault="00FF221A" w:rsidP="00071162"/>
    <w:p w14:paraId="219B64E9" w14:textId="71A59644" w:rsidR="00B83600" w:rsidRPr="000B4EE8" w:rsidRDefault="00B83600" w:rsidP="00785869">
      <w:pPr>
        <w:pStyle w:val="HeadingBold"/>
      </w:pPr>
      <w:r w:rsidRPr="000B4EE8">
        <w:t>Details of activities of Daily Living</w:t>
      </w:r>
    </w:p>
    <w:p w14:paraId="442FDD7C" w14:textId="77777777" w:rsidR="00B83600" w:rsidRDefault="00B83600" w:rsidP="00071162"/>
    <w:p w14:paraId="05104D54" w14:textId="6EF4EB8B" w:rsidR="00B83600" w:rsidRDefault="00B83600" w:rsidP="00071162">
      <w:r>
        <w:t>To get a measure of what the claimant can do consider domestic activities such as:</w:t>
      </w:r>
    </w:p>
    <w:p w14:paraId="2B95A829" w14:textId="1D3E8DFA" w:rsidR="00B83600" w:rsidRPr="00363ADB" w:rsidRDefault="00B83600" w:rsidP="00770766">
      <w:pPr>
        <w:pStyle w:val="Bullet"/>
      </w:pPr>
      <w:r w:rsidRPr="00363ADB">
        <w:t>Cooking (lifting and carrying saucepans, crockery)</w:t>
      </w:r>
    </w:p>
    <w:p w14:paraId="079C3458" w14:textId="03D975E2" w:rsidR="00B83600" w:rsidRPr="00363ADB" w:rsidRDefault="00B83600" w:rsidP="00770766">
      <w:pPr>
        <w:pStyle w:val="Bullet"/>
      </w:pPr>
      <w:r w:rsidRPr="00363ADB">
        <w:t>Shopping (lifting goods out of shopping trolley or from the supermarket shelves)</w:t>
      </w:r>
    </w:p>
    <w:p w14:paraId="38EDE650" w14:textId="488C0C35" w:rsidR="00B83600" w:rsidRPr="00363ADB" w:rsidRDefault="00B83600" w:rsidP="00770766">
      <w:pPr>
        <w:pStyle w:val="Bullet"/>
      </w:pPr>
      <w:r w:rsidRPr="00363ADB">
        <w:t>Dealing with laundry/carrying the laundry</w:t>
      </w:r>
    </w:p>
    <w:p w14:paraId="051955A3" w14:textId="3FBD346E" w:rsidR="00B83600" w:rsidRPr="00363ADB" w:rsidRDefault="00B83600" w:rsidP="00770766">
      <w:pPr>
        <w:pStyle w:val="Bullet"/>
      </w:pPr>
      <w:r w:rsidRPr="00363ADB">
        <w:t>Lifting a pillow</w:t>
      </w:r>
    </w:p>
    <w:p w14:paraId="017FA89D" w14:textId="58913E5F" w:rsidR="00B83600" w:rsidRPr="00363ADB" w:rsidRDefault="00B83600" w:rsidP="00770766">
      <w:pPr>
        <w:pStyle w:val="Bullet"/>
      </w:pPr>
      <w:r w:rsidRPr="00363ADB">
        <w:t>Making tea and coffee</w:t>
      </w:r>
    </w:p>
    <w:p w14:paraId="7DE1ACA9" w14:textId="099CFF5F" w:rsidR="00B83600" w:rsidRPr="00363ADB" w:rsidRDefault="00B83600" w:rsidP="00770766">
      <w:pPr>
        <w:pStyle w:val="Bullet"/>
      </w:pPr>
      <w:r w:rsidRPr="00363ADB">
        <w:t>Removing a pizza from the oven/carrying a pizza box</w:t>
      </w:r>
    </w:p>
    <w:p w14:paraId="3C74C0C3" w14:textId="77777777" w:rsidR="00B83600" w:rsidRDefault="00B83600" w:rsidP="00E0153B">
      <w:pPr>
        <w:pStyle w:val="Bullet"/>
        <w:numPr>
          <w:ilvl w:val="0"/>
          <w:numId w:val="0"/>
        </w:numPr>
        <w:ind w:left="227"/>
      </w:pPr>
    </w:p>
    <w:p w14:paraId="41DCD344" w14:textId="180D9AF0" w:rsidR="00B83600" w:rsidRPr="000B4EE8" w:rsidRDefault="00B83600" w:rsidP="00785869">
      <w:pPr>
        <w:pStyle w:val="HeadingBold"/>
      </w:pPr>
      <w:r w:rsidRPr="000B4EE8">
        <w:t>Observed behaviour</w:t>
      </w:r>
    </w:p>
    <w:p w14:paraId="07E021C9" w14:textId="002C234C" w:rsidR="00B83600" w:rsidRDefault="00B83600" w:rsidP="001D7E90">
      <w:r>
        <w:t xml:space="preserve">Relevant observations may be obtained during a </w:t>
      </w:r>
      <w:r w:rsidR="008F22CA">
        <w:t>f</w:t>
      </w:r>
      <w:r>
        <w:t>ace-to-</w:t>
      </w:r>
      <w:r w:rsidR="008F22CA">
        <w:t>f</w:t>
      </w:r>
      <w:r>
        <w:t xml:space="preserve">ace </w:t>
      </w:r>
      <w:r w:rsidR="00EB5E89">
        <w:t>AC/</w:t>
      </w:r>
      <w:r w:rsidR="00C82C64">
        <w:t xml:space="preserve">HC </w:t>
      </w:r>
      <w:r w:rsidR="008F22CA">
        <w:t>a</w:t>
      </w:r>
      <w:r>
        <w:t>ssessment or V</w:t>
      </w:r>
      <w:r w:rsidR="008F22CA">
        <w:t>A</w:t>
      </w:r>
      <w:r>
        <w:t>.</w:t>
      </w:r>
    </w:p>
    <w:p w14:paraId="163C7596" w14:textId="77777777" w:rsidR="001D7E90" w:rsidRDefault="001D7E90" w:rsidP="001D7E90"/>
    <w:p w14:paraId="154ED170" w14:textId="259B988D" w:rsidR="001D7E90" w:rsidRDefault="00F13D16" w:rsidP="001D7E90">
      <w:r>
        <w:t>The HCP should w</w:t>
      </w:r>
      <w:r w:rsidR="001D7E90">
        <w:t xml:space="preserve">atch for hand, </w:t>
      </w:r>
      <w:r w:rsidR="00857E34">
        <w:t>a</w:t>
      </w:r>
      <w:r w:rsidR="001D7E90">
        <w:t>rm and head gestures.</w:t>
      </w:r>
    </w:p>
    <w:p w14:paraId="5BF30171" w14:textId="77777777" w:rsidR="001D7E90" w:rsidRDefault="001D7E90" w:rsidP="001D7E90"/>
    <w:p w14:paraId="3B0838AE" w14:textId="066488E8" w:rsidR="001D7E90" w:rsidRDefault="00F13D16" w:rsidP="001D7E90">
      <w:r>
        <w:t>They should n</w:t>
      </w:r>
      <w:r w:rsidR="001D7E90">
        <w:t>ote the ease (or otherwise) with which any coat or jacket is removed and replaced. The claimant may hang up a coat or a jacket allowing observation of shoulder joint and arm action.</w:t>
      </w:r>
    </w:p>
    <w:p w14:paraId="51FCDEFE" w14:textId="77777777" w:rsidR="001D7E90" w:rsidRDefault="001D7E90" w:rsidP="001D7E90"/>
    <w:p w14:paraId="3B32ABED" w14:textId="22BC2745" w:rsidR="001D7E90" w:rsidRDefault="001D7E90" w:rsidP="001D7E90">
      <w:r>
        <w:t>The claimant may lift their handbag or shopping bag several times during the interview process.</w:t>
      </w:r>
    </w:p>
    <w:p w14:paraId="2692FAE2" w14:textId="77777777" w:rsidR="001D7E90" w:rsidRDefault="001D7E90" w:rsidP="001D7E90"/>
    <w:p w14:paraId="3B0CA294" w14:textId="3C5D3DC3" w:rsidR="001D7E90" w:rsidRDefault="001D7E90" w:rsidP="001D7E90">
      <w:r>
        <w:t>The</w:t>
      </w:r>
      <w:r w:rsidR="00E23397">
        <w:t xml:space="preserve"> claimant</w:t>
      </w:r>
      <w:r>
        <w:t xml:space="preserve"> may use a hand to open a door.</w:t>
      </w:r>
    </w:p>
    <w:p w14:paraId="6EFAA533" w14:textId="77777777" w:rsidR="001D7E90" w:rsidRDefault="001D7E90" w:rsidP="001D7E90"/>
    <w:p w14:paraId="4C5AB025" w14:textId="57129741" w:rsidR="001D7E90" w:rsidRDefault="001D7E90" w:rsidP="001D7E90">
      <w:r>
        <w:t xml:space="preserve">The claimant may be observed handling items during the </w:t>
      </w:r>
      <w:r w:rsidR="00416E91">
        <w:t>VA</w:t>
      </w:r>
      <w:r>
        <w:t xml:space="preserve">. For example, </w:t>
      </w:r>
      <w:r w:rsidR="00AA211F">
        <w:t xml:space="preserve">they </w:t>
      </w:r>
      <w:r>
        <w:t>may handle a cup of tea or a bottle of water.</w:t>
      </w:r>
    </w:p>
    <w:p w14:paraId="7717A3C3" w14:textId="77777777" w:rsidR="001D7E90" w:rsidRDefault="001D7E90" w:rsidP="001D7E90"/>
    <w:p w14:paraId="50BE1C5D" w14:textId="3AB21548" w:rsidR="001D7E90" w:rsidRDefault="001D7E90" w:rsidP="001D7E90">
      <w:r>
        <w:lastRenderedPageBreak/>
        <w:t xml:space="preserve">Where there is a lack of co-operation in carrying out active neck and shoulder movements then informal observations, coupled with examination of the upper limbs, may allow an estimate of the usual mobility of the shoulder girdle. This may </w:t>
      </w:r>
      <w:r w:rsidR="0011618F">
        <w:t xml:space="preserve">well </w:t>
      </w:r>
      <w:r>
        <w:t>be confirmed by evidence from the typical day.</w:t>
      </w:r>
    </w:p>
    <w:p w14:paraId="1EF44098" w14:textId="77777777" w:rsidR="001D7E90" w:rsidRDefault="001D7E90" w:rsidP="001D7E90"/>
    <w:p w14:paraId="4E467FEF" w14:textId="0BA2B4CE" w:rsidR="001D7E90" w:rsidRPr="000B4EE8" w:rsidRDefault="00407999" w:rsidP="00785869">
      <w:pPr>
        <w:pStyle w:val="HeadingBold"/>
      </w:pPr>
      <w:r w:rsidRPr="000B4EE8">
        <w:t>Clinical e</w:t>
      </w:r>
      <w:r w:rsidR="001D7E90" w:rsidRPr="000B4EE8">
        <w:t xml:space="preserve">xamination </w:t>
      </w:r>
    </w:p>
    <w:p w14:paraId="21EC9A68" w14:textId="49994BA5" w:rsidR="001D7E90" w:rsidRDefault="001D7E90" w:rsidP="001D7E90">
      <w:r>
        <w:t xml:space="preserve">Consideration should be given to joint movement and power. Reduced co-ordination or other neurological problems such as tremor may have to be assessed when considering these activities. </w:t>
      </w:r>
      <w:r w:rsidR="00E75157">
        <w:t>The</w:t>
      </w:r>
      <w:r>
        <w:t xml:space="preserve"> physical examination </w:t>
      </w:r>
      <w:r w:rsidR="00E75157">
        <w:t xml:space="preserve">needs to </w:t>
      </w:r>
      <w:r>
        <w:t>clarif</w:t>
      </w:r>
      <w:r w:rsidR="00E75157">
        <w:t>y</w:t>
      </w:r>
      <w:r>
        <w:t xml:space="preserve"> whether the disability is unilateral or bilateral. If unilateral, </w:t>
      </w:r>
      <w:r w:rsidR="007D57FB">
        <w:t xml:space="preserve">they should </w:t>
      </w:r>
      <w:r>
        <w:t>state which side is affected and document the normality in the opposite limb. The MSO should identify an</w:t>
      </w:r>
      <w:r w:rsidR="00651D33">
        <w:t>y</w:t>
      </w:r>
      <w:r>
        <w:t xml:space="preserve"> requirement for a more focussed regional examination </w:t>
      </w:r>
      <w:r w:rsidR="00CC6633">
        <w:t>i</w:t>
      </w:r>
      <w:r>
        <w:t>f any restriction is apparent.</w:t>
      </w:r>
    </w:p>
    <w:p w14:paraId="5DCB7D0A" w14:textId="7B31CA17" w:rsidR="001D7E90" w:rsidRDefault="001D7E90" w:rsidP="001D7E90">
      <w:pPr>
        <w:pStyle w:val="Heading3number"/>
      </w:pPr>
      <w:bookmarkStart w:id="104" w:name="_Toc237450278"/>
      <w:r>
        <w:t>Manual Dexterity – Activity 5</w:t>
      </w:r>
      <w:bookmarkEnd w:id="104"/>
    </w:p>
    <w:p w14:paraId="15A25172" w14:textId="77777777" w:rsidR="001D7E90" w:rsidRDefault="001D7E90" w:rsidP="001D7E90"/>
    <w:p w14:paraId="34852306" w14:textId="35D08325" w:rsidR="001D7E90" w:rsidRPr="000B4EE8" w:rsidRDefault="007D47E5" w:rsidP="00785869">
      <w:pPr>
        <w:pStyle w:val="HeadingBold"/>
      </w:pPr>
      <w:r w:rsidRPr="000B4EE8">
        <w:t>Descriptors</w:t>
      </w:r>
    </w:p>
    <w:p w14:paraId="512F8B10" w14:textId="77777777" w:rsidR="007D47E5" w:rsidRPr="000B4EE8" w:rsidRDefault="007D47E5" w:rsidP="007D47E5">
      <w:pPr>
        <w:pStyle w:val="ListParagraph"/>
        <w:rPr>
          <w:bCs/>
        </w:rPr>
      </w:pPr>
    </w:p>
    <w:p w14:paraId="40A95695" w14:textId="5D35414A" w:rsidR="007D47E5" w:rsidRPr="000B4EE8" w:rsidRDefault="007D47E5" w:rsidP="007D47E5">
      <w:pPr>
        <w:pStyle w:val="ListParagraph"/>
        <w:rPr>
          <w:bCs/>
        </w:rPr>
      </w:pPr>
      <w:r w:rsidRPr="000B4EE8">
        <w:rPr>
          <w:bCs/>
        </w:rPr>
        <w:t xml:space="preserve">Ma </w:t>
      </w:r>
      <w:r w:rsidRPr="000B4EE8">
        <w:rPr>
          <w:bCs/>
        </w:rPr>
        <w:tab/>
        <w:t>Cannot either:</w:t>
      </w:r>
    </w:p>
    <w:p w14:paraId="7F56233B" w14:textId="77777777" w:rsidR="007D47E5" w:rsidRPr="000B4EE8" w:rsidRDefault="007D47E5" w:rsidP="007D47E5">
      <w:pPr>
        <w:pStyle w:val="ListParagraph"/>
        <w:rPr>
          <w:bCs/>
        </w:rPr>
      </w:pPr>
    </w:p>
    <w:p w14:paraId="5C4F1960" w14:textId="22773F25" w:rsidR="007D47E5" w:rsidRPr="000B4EE8" w:rsidRDefault="007D47E5" w:rsidP="007D47E5">
      <w:pPr>
        <w:pStyle w:val="ListParagraph"/>
        <w:rPr>
          <w:bCs/>
        </w:rPr>
      </w:pPr>
      <w:r w:rsidRPr="000B4EE8">
        <w:rPr>
          <w:bCs/>
        </w:rPr>
        <w:tab/>
        <w:t>(i) press a button, such as a telephone keypad or;</w:t>
      </w:r>
    </w:p>
    <w:p w14:paraId="2DE0EC51" w14:textId="677C5A8E" w:rsidR="007D47E5" w:rsidRPr="000B4EE8" w:rsidRDefault="007D47E5" w:rsidP="007D47E5">
      <w:pPr>
        <w:pStyle w:val="ListParagraph"/>
        <w:rPr>
          <w:bCs/>
        </w:rPr>
      </w:pPr>
      <w:r w:rsidRPr="000B4EE8">
        <w:rPr>
          <w:bCs/>
        </w:rPr>
        <w:tab/>
        <w:t xml:space="preserve">(ii) turn the pages of a book with either hand </w:t>
      </w:r>
    </w:p>
    <w:p w14:paraId="3CF688D7" w14:textId="77777777" w:rsidR="007D47E5" w:rsidRDefault="007D47E5" w:rsidP="007D47E5">
      <w:pPr>
        <w:pStyle w:val="ListParagraph"/>
      </w:pPr>
    </w:p>
    <w:p w14:paraId="000CAD40" w14:textId="0479E6D1" w:rsidR="007D47E5" w:rsidRDefault="007D47E5" w:rsidP="007D47E5">
      <w:pPr>
        <w:pStyle w:val="ListParagraph"/>
      </w:pPr>
      <w:r>
        <w:t>Mb</w:t>
      </w:r>
      <w:r>
        <w:tab/>
        <w:t>Cannot pick up a £1 coin or equivalent with either hand.</w:t>
      </w:r>
    </w:p>
    <w:p w14:paraId="1CEBE428" w14:textId="77777777" w:rsidR="007D47E5" w:rsidRDefault="007D47E5" w:rsidP="007D47E5">
      <w:pPr>
        <w:pStyle w:val="ListParagraph"/>
      </w:pPr>
    </w:p>
    <w:p w14:paraId="3185989D" w14:textId="272C7FD7" w:rsidR="007D47E5" w:rsidRDefault="007D47E5" w:rsidP="007D47E5">
      <w:pPr>
        <w:pStyle w:val="ListParagraph"/>
      </w:pPr>
      <w:r>
        <w:t>Mc</w:t>
      </w:r>
      <w:r>
        <w:tab/>
        <w:t>Cannot use a pen or pencil to make a meaningful mark.</w:t>
      </w:r>
    </w:p>
    <w:p w14:paraId="04BB1CC4" w14:textId="77777777" w:rsidR="007D47E5" w:rsidRDefault="007D47E5" w:rsidP="007D47E5">
      <w:pPr>
        <w:pStyle w:val="ListParagraph"/>
      </w:pPr>
    </w:p>
    <w:p w14:paraId="77E6DCEA" w14:textId="1F4B278C" w:rsidR="007D47E5" w:rsidRDefault="007D47E5" w:rsidP="007D47E5">
      <w:pPr>
        <w:pStyle w:val="ListParagraph"/>
      </w:pPr>
      <w:r>
        <w:t>Md</w:t>
      </w:r>
      <w:r>
        <w:tab/>
        <w:t>Cannot single-handedly use a suitable keyboard or mouse.</w:t>
      </w:r>
    </w:p>
    <w:p w14:paraId="20BC5E76" w14:textId="77777777" w:rsidR="007D47E5" w:rsidRDefault="007D47E5" w:rsidP="007D47E5">
      <w:pPr>
        <w:pStyle w:val="ListParagraph"/>
      </w:pPr>
    </w:p>
    <w:p w14:paraId="641FEE68" w14:textId="5433F32F" w:rsidR="007D47E5" w:rsidRDefault="007D47E5" w:rsidP="007D47E5">
      <w:pPr>
        <w:pStyle w:val="ListParagraph"/>
      </w:pPr>
      <w:r>
        <w:t>Me</w:t>
      </w:r>
      <w:r>
        <w:tab/>
        <w:t>None of the above apply.</w:t>
      </w:r>
    </w:p>
    <w:p w14:paraId="29BA5E73" w14:textId="77777777" w:rsidR="007D47E5" w:rsidRDefault="007D47E5" w:rsidP="007D47E5">
      <w:pPr>
        <w:pStyle w:val="ListParagraph"/>
      </w:pPr>
    </w:p>
    <w:p w14:paraId="10B2C662" w14:textId="1038B2BD" w:rsidR="007D47E5" w:rsidRDefault="007D47E5" w:rsidP="007D47E5">
      <w:r>
        <w:t>Since using a keyboard is usually a bimanual activity, the wording of descriptor Md has been amended to reflect the ability to use a keyboard or mouse singlehandedly.</w:t>
      </w:r>
    </w:p>
    <w:p w14:paraId="0BA14497" w14:textId="77777777" w:rsidR="00E0153B" w:rsidRDefault="00E0153B" w:rsidP="007D47E5">
      <w:pPr>
        <w:pStyle w:val="Normalbold"/>
      </w:pPr>
    </w:p>
    <w:p w14:paraId="21AA11F5" w14:textId="019C0F40" w:rsidR="007D47E5" w:rsidRPr="000B5F7C" w:rsidRDefault="007D47E5" w:rsidP="00785869">
      <w:pPr>
        <w:pStyle w:val="HeadingBold"/>
      </w:pPr>
      <w:r w:rsidRPr="000B5F7C">
        <w:t>Scope</w:t>
      </w:r>
    </w:p>
    <w:p w14:paraId="02F660E7" w14:textId="1BC63B59" w:rsidR="007D47E5" w:rsidRDefault="007D47E5" w:rsidP="007D47E5">
      <w:r>
        <w:t>This activity relates to hand and wrist function. It is intended to reflect the level of ability to manipulate objects that a person would need in order to carry out work-related tasks. Ability to use a pen or pencil is intended to reflect the ability to use a pen or pencil in order to make a purposeful mark such as a cross or a tick. It does not reflect a person’s level of literacy. The same concept applies to use of a computer keyboard. When considering the use of a keyboard, ergonomic advances in equipment should be considered.</w:t>
      </w:r>
    </w:p>
    <w:p w14:paraId="71E10EB4" w14:textId="77777777" w:rsidR="007D47E5" w:rsidRDefault="007D47E5" w:rsidP="007D47E5"/>
    <w:p w14:paraId="67113559" w14:textId="75CC7F69" w:rsidR="007D47E5" w:rsidRDefault="007D47E5" w:rsidP="007D47E5">
      <w:r>
        <w:t>The actual familiarity with the use of a PC in technical terms is not considered in Md.</w:t>
      </w:r>
    </w:p>
    <w:p w14:paraId="6F525BD6" w14:textId="77777777" w:rsidR="007D47E5" w:rsidRDefault="007D47E5" w:rsidP="007D47E5"/>
    <w:p w14:paraId="40628A1D" w14:textId="7CE00C0B" w:rsidR="007D47E5" w:rsidRDefault="001C0D0F" w:rsidP="007D47E5">
      <w:r>
        <w:t>An upper tribunal decision (DG v SSWP (ESA) [2014] UKUT 100 (AAC) has clarified that activity 5</w:t>
      </w:r>
      <w:r w:rsidR="008A4121">
        <w:t xml:space="preserve"> </w:t>
      </w:r>
      <w:r>
        <w:t>Md</w:t>
      </w:r>
      <w:r w:rsidR="008A4121">
        <w:t xml:space="preserve"> </w:t>
      </w:r>
      <w:r>
        <w:t>can only apply if a claimant is unable to use both a keyboard and mouse. So, if a claimant can use either a keyboard or a mouse with one hand, activity 5</w:t>
      </w:r>
      <w:r w:rsidR="008A4121">
        <w:t xml:space="preserve"> </w:t>
      </w:r>
      <w:r>
        <w:t>Md will not apply.</w:t>
      </w:r>
    </w:p>
    <w:p w14:paraId="21E8037E" w14:textId="77777777" w:rsidR="001C0D0F" w:rsidRDefault="001C0D0F" w:rsidP="007D47E5"/>
    <w:p w14:paraId="4DDDB01A" w14:textId="4013E6B4" w:rsidR="001C0D0F" w:rsidRDefault="001C0D0F" w:rsidP="007D47E5">
      <w:r>
        <w:lastRenderedPageBreak/>
        <w:t>In the context of activity 5</w:t>
      </w:r>
      <w:r w:rsidR="008A4121">
        <w:t xml:space="preserve"> </w:t>
      </w:r>
      <w:r>
        <w:t>Md, only one hand is required to adequately operate a keyboard. The upper tribunal have dismissed claims that use of a keyboard require</w:t>
      </w:r>
      <w:r w:rsidR="002C2142">
        <w:t>s</w:t>
      </w:r>
      <w:r>
        <w:t xml:space="preserve"> the use of both hands.</w:t>
      </w:r>
    </w:p>
    <w:p w14:paraId="05A6D1DA" w14:textId="77777777" w:rsidR="001C0D0F" w:rsidRDefault="001C0D0F" w:rsidP="007D47E5"/>
    <w:p w14:paraId="3FF93ED8" w14:textId="5FAD4923" w:rsidR="001C0D0F" w:rsidRDefault="001C0D0F" w:rsidP="007D47E5">
      <w:r>
        <w:t>The HCP</w:t>
      </w:r>
      <w:r w:rsidR="00707C1D">
        <w:t xml:space="preserve"> must therefore consider careful</w:t>
      </w:r>
      <w:r w:rsidR="00B61B8C">
        <w:t>l</w:t>
      </w:r>
      <w:r w:rsidR="00707C1D">
        <w:t xml:space="preserve">y if someone who is so impaired as to be unable to use a keyboard </w:t>
      </w:r>
      <w:r w:rsidR="00B61B8C">
        <w:t>can use a suitable mouse and vice versa. In many cases such a severe limitation for one may well mean the other is equally severely limited.</w:t>
      </w:r>
    </w:p>
    <w:p w14:paraId="24DC2666" w14:textId="77777777" w:rsidR="00B61B8C" w:rsidRDefault="00B61B8C" w:rsidP="007D47E5"/>
    <w:p w14:paraId="4E47E776" w14:textId="09079B2B" w:rsidR="00B61B8C" w:rsidRDefault="00407999" w:rsidP="007D47E5">
      <w:r>
        <w:t>E</w:t>
      </w:r>
      <w:r w:rsidR="00B61B8C">
        <w:t>xample:</w:t>
      </w:r>
    </w:p>
    <w:p w14:paraId="180F5F93" w14:textId="0A2DBB69" w:rsidR="00530B55" w:rsidRDefault="00B61B8C" w:rsidP="00407999">
      <w:pPr>
        <w:pStyle w:val="Bullet"/>
      </w:pPr>
      <w:r>
        <w:t>If a person can use a mouse with one hand but not a keyboard – activity 5</w:t>
      </w:r>
      <w:r w:rsidR="00B366D3">
        <w:t xml:space="preserve"> </w:t>
      </w:r>
      <w:r>
        <w:t>Md does not apply.</w:t>
      </w:r>
    </w:p>
    <w:p w14:paraId="2F078FBB" w14:textId="2F7C48A8" w:rsidR="00B61B8C" w:rsidRDefault="00B61B8C" w:rsidP="00407999">
      <w:pPr>
        <w:pStyle w:val="Bullet"/>
      </w:pPr>
      <w:r>
        <w:t>If a person can use a keyboard with one hand but not a mouse – activity 5</w:t>
      </w:r>
      <w:r w:rsidR="00B366D3">
        <w:t xml:space="preserve"> </w:t>
      </w:r>
      <w:r>
        <w:t>Md does not apply.</w:t>
      </w:r>
    </w:p>
    <w:p w14:paraId="1A6AE6F2" w14:textId="5627C77C" w:rsidR="00B61B8C" w:rsidRDefault="00B61B8C" w:rsidP="00407999">
      <w:pPr>
        <w:pStyle w:val="Bullet"/>
      </w:pPr>
      <w:r>
        <w:t>If a person cannot use a mouse or a keyboard with either hand – activity 5</w:t>
      </w:r>
      <w:r w:rsidR="00B366D3">
        <w:t xml:space="preserve"> </w:t>
      </w:r>
      <w:r>
        <w:t>Md applies.</w:t>
      </w:r>
    </w:p>
    <w:p w14:paraId="4CBBBCC4" w14:textId="77777777" w:rsidR="00B61B8C" w:rsidRDefault="00B61B8C" w:rsidP="00B61B8C"/>
    <w:p w14:paraId="5A922E3A" w14:textId="2004FDBF" w:rsidR="00B61B8C" w:rsidRDefault="00B61B8C" w:rsidP="00B61B8C">
      <w:r>
        <w:t>The descriptors reflect that those with effective function of one hand have very little restriction of function in the workplace. The descriptor scoring in these areas is weighted quite highly as bilateral restriction of hand function is disabling even in the modern workplace. The ability to turn pages in a book is considered essential in the workplace, therefore a person meeting the criteria in Ma would be considered to have limited capability for work-related activity.</w:t>
      </w:r>
    </w:p>
    <w:p w14:paraId="6FD4A81C" w14:textId="77777777" w:rsidR="00B61B8C" w:rsidRDefault="00B61B8C" w:rsidP="00B61B8C"/>
    <w:p w14:paraId="1F345B2F" w14:textId="36D07958" w:rsidR="00B61B8C" w:rsidRPr="000B4EE8" w:rsidRDefault="00B61B8C" w:rsidP="00785869">
      <w:pPr>
        <w:pStyle w:val="HeadingBold"/>
      </w:pPr>
      <w:r w:rsidRPr="000B4EE8">
        <w:t>Detail</w:t>
      </w:r>
      <w:r w:rsidR="0065464F" w:rsidRPr="000B4EE8">
        <w:t xml:space="preserve">s </w:t>
      </w:r>
      <w:r w:rsidRPr="000B4EE8">
        <w:t>of Activities of daily living</w:t>
      </w:r>
    </w:p>
    <w:p w14:paraId="695CD17F" w14:textId="77777777" w:rsidR="00B61B8C" w:rsidRPr="00530B55" w:rsidRDefault="00B61B8C" w:rsidP="00B61B8C">
      <w:pPr>
        <w:rPr>
          <w:highlight w:val="yellow"/>
        </w:rPr>
      </w:pPr>
    </w:p>
    <w:p w14:paraId="611D60A9" w14:textId="00AF41E0" w:rsidR="00C15699" w:rsidRDefault="00C15699" w:rsidP="00FC6937">
      <w:r>
        <w:t>Consider activities such as:</w:t>
      </w:r>
    </w:p>
    <w:p w14:paraId="3510ABC2" w14:textId="51F9B09D" w:rsidR="00C15699" w:rsidRDefault="00C15699" w:rsidP="00E14222">
      <w:pPr>
        <w:pStyle w:val="Bullet"/>
      </w:pPr>
      <w:r>
        <w:t xml:space="preserve">Filling in forms (e.g. </w:t>
      </w:r>
      <w:r w:rsidR="00BF055A">
        <w:t>q</w:t>
      </w:r>
      <w:r w:rsidR="00D76B1E">
        <w:t>uestionnaire</w:t>
      </w:r>
      <w:r>
        <w:t>)</w:t>
      </w:r>
    </w:p>
    <w:p w14:paraId="407FEAC9" w14:textId="72F95C30" w:rsidR="00C15699" w:rsidRDefault="00C15699" w:rsidP="00E14222">
      <w:pPr>
        <w:pStyle w:val="Bullet"/>
      </w:pPr>
      <w:r>
        <w:t>Use of phones, mobile phones, setting house alarms, light switches</w:t>
      </w:r>
    </w:p>
    <w:p w14:paraId="06404AC9" w14:textId="63527F84" w:rsidR="00C15699" w:rsidRDefault="00C15699" w:rsidP="00E14222">
      <w:pPr>
        <w:pStyle w:val="Bullet"/>
      </w:pPr>
      <w:r>
        <w:t>Paying for things with either cards or cash</w:t>
      </w:r>
    </w:p>
    <w:p w14:paraId="6A18BC41" w14:textId="6EF2E250" w:rsidR="00C15699" w:rsidRDefault="00C15699" w:rsidP="00E14222">
      <w:pPr>
        <w:pStyle w:val="Bullet"/>
      </w:pPr>
      <w:r>
        <w:t>Coping with buttons, zips, and hooks on clothing</w:t>
      </w:r>
    </w:p>
    <w:p w14:paraId="24FF7C42" w14:textId="76E0FE76" w:rsidR="00C15699" w:rsidRDefault="00C15699" w:rsidP="00E14222">
      <w:pPr>
        <w:pStyle w:val="Bullet"/>
      </w:pPr>
      <w:r>
        <w:t>Cooking (opening jars and bottles; washing and peeling vegetables)</w:t>
      </w:r>
    </w:p>
    <w:p w14:paraId="7DB315DC" w14:textId="308EE82F" w:rsidR="00C15699" w:rsidRDefault="00C15699" w:rsidP="00E14222">
      <w:pPr>
        <w:pStyle w:val="Bullet"/>
      </w:pPr>
      <w:r>
        <w:t>Leisure activities such as reading books and newspapers; doing crosswords; knitting; do-it-yourself jobs</w:t>
      </w:r>
    </w:p>
    <w:p w14:paraId="3D0742F2" w14:textId="756E1B87" w:rsidR="00B61B8C" w:rsidRDefault="00C15699" w:rsidP="00E14222">
      <w:pPr>
        <w:pStyle w:val="Bullet"/>
      </w:pPr>
      <w:r>
        <w:t>Driving, including manipulating the fuel cap to refuel a car, using keys to open locks etc</w:t>
      </w:r>
    </w:p>
    <w:p w14:paraId="1B6CEF5F" w14:textId="77777777" w:rsidR="00031B5F" w:rsidRDefault="00031B5F" w:rsidP="00FC6937"/>
    <w:p w14:paraId="633D4E98" w14:textId="2D646609" w:rsidR="000B3D4B" w:rsidRPr="000B4EE8" w:rsidRDefault="002B40E8" w:rsidP="00785869">
      <w:pPr>
        <w:pStyle w:val="HeadingBold"/>
      </w:pPr>
      <w:r w:rsidRPr="000B4EE8">
        <w:t>Observed behaviour</w:t>
      </w:r>
    </w:p>
    <w:p w14:paraId="3250670D" w14:textId="1CA4312B" w:rsidR="00071162" w:rsidRDefault="002B40E8" w:rsidP="002B40E8">
      <w:r>
        <w:t xml:space="preserve">Relevant observations may be obtained during a </w:t>
      </w:r>
      <w:r w:rsidR="008F22CA">
        <w:t>f</w:t>
      </w:r>
      <w:r>
        <w:t>ace-to-</w:t>
      </w:r>
      <w:r w:rsidR="008F22CA">
        <w:t>f</w:t>
      </w:r>
      <w:r>
        <w:t xml:space="preserve">ace AC/HC </w:t>
      </w:r>
      <w:r w:rsidR="008F22CA">
        <w:t>a</w:t>
      </w:r>
      <w:r>
        <w:t xml:space="preserve">ssessment or VA. </w:t>
      </w:r>
      <w:r w:rsidR="0059200C">
        <w:t xml:space="preserve">The HCP </w:t>
      </w:r>
      <w:r>
        <w:t xml:space="preserve">may have the opportunity to observe how the claimant handles tablet bottles, their expenses sheet, or a repeat prescription. </w:t>
      </w:r>
      <w:r w:rsidR="0059200C">
        <w:t>T</w:t>
      </w:r>
      <w:r w:rsidR="00A84CAD">
        <w:t>he HCP</w:t>
      </w:r>
      <w:r w:rsidR="0059200C">
        <w:t xml:space="preserve"> </w:t>
      </w:r>
      <w:r>
        <w:t>may also observe them lifting objects such as a pen, handling a newspaper/book, handling a mobile phone, drinking from a bottle, etc. Fine movements may be observed if the claimant adjusts their spectacles or their hair or scratches their head.</w:t>
      </w:r>
      <w:r w:rsidR="008226F1">
        <w:t xml:space="preserve"> </w:t>
      </w:r>
      <w:r>
        <w:t>They may also adjust their watch or unbutton a shirt cuff for examination.</w:t>
      </w:r>
    </w:p>
    <w:p w14:paraId="3AD11302" w14:textId="77777777" w:rsidR="008A2971" w:rsidRDefault="008A2971" w:rsidP="00575CCC">
      <w:pPr>
        <w:pStyle w:val="Normalbold"/>
      </w:pPr>
    </w:p>
    <w:p w14:paraId="67CC9F65" w14:textId="77777777" w:rsidR="00785869" w:rsidRPr="00785869" w:rsidRDefault="00785869" w:rsidP="00785869"/>
    <w:p w14:paraId="78D1EDCE" w14:textId="6AC7DABD" w:rsidR="008A2971" w:rsidRPr="000B4EE8" w:rsidRDefault="00407999" w:rsidP="00785869">
      <w:pPr>
        <w:pStyle w:val="HeadingBold"/>
      </w:pPr>
      <w:r w:rsidRPr="000B4EE8">
        <w:lastRenderedPageBreak/>
        <w:t>Clinical e</w:t>
      </w:r>
      <w:r w:rsidR="008A2971" w:rsidRPr="000B4EE8">
        <w:t>xamination</w:t>
      </w:r>
    </w:p>
    <w:p w14:paraId="49B1D4F9" w14:textId="379B46B8" w:rsidR="008A2971" w:rsidRDefault="008A2971" w:rsidP="008A2971">
      <w:r>
        <w:t>In addition to the examination of the upper limbs as subsequently described; where possible,</w:t>
      </w:r>
      <w:r w:rsidR="002D52BA">
        <w:t xml:space="preserve"> the HCP should</w:t>
      </w:r>
      <w:r>
        <w:t xml:space="preserve"> inspect the hands carefully and document any evidence of ingrained dirt or callosities, indicating the possibility of some heavy domestic/manual work at some point in time (</w:t>
      </w:r>
      <w:r w:rsidR="00EB6390">
        <w:t>however</w:t>
      </w:r>
      <w:r>
        <w:t xml:space="preserve"> callosities may not necessarily represent recent manual work</w:t>
      </w:r>
      <w:r w:rsidR="00BF055A">
        <w:t xml:space="preserve"> and may be present from the use of aids such as walking stick or crutches, or appliances such as a wheelchair</w:t>
      </w:r>
      <w:r>
        <w:t>).</w:t>
      </w:r>
    </w:p>
    <w:p w14:paraId="3AFA6576" w14:textId="77777777" w:rsidR="008A2971" w:rsidRDefault="008A2971" w:rsidP="008A2971"/>
    <w:p w14:paraId="46442DFF" w14:textId="2E983EA6" w:rsidR="008A2971" w:rsidRDefault="008A2971" w:rsidP="008A2971">
      <w:r>
        <w:t xml:space="preserve">Where possible, </w:t>
      </w:r>
      <w:r w:rsidR="004F33BD">
        <w:t xml:space="preserve">the HCP should </w:t>
      </w:r>
      <w:r>
        <w:t>test grip</w:t>
      </w:r>
      <w:r w:rsidR="002F183F">
        <w:t xml:space="preserve">, </w:t>
      </w:r>
      <w:r>
        <w:t>the ability to perform pincer movements and opposition of the thumb.</w:t>
      </w:r>
    </w:p>
    <w:p w14:paraId="003E2D19" w14:textId="77777777" w:rsidR="008A2971" w:rsidRDefault="008A2971" w:rsidP="008A2971"/>
    <w:p w14:paraId="40A56BCC" w14:textId="7A5B3BEF" w:rsidR="008A2971" w:rsidRDefault="005601FB" w:rsidP="008A2971">
      <w:r>
        <w:t>They should i</w:t>
      </w:r>
      <w:r w:rsidR="008A2971">
        <w:t>ndicate whether the problem is unilateral or bilateral.</w:t>
      </w:r>
    </w:p>
    <w:p w14:paraId="0CB01783" w14:textId="77777777" w:rsidR="008A2971" w:rsidRDefault="008A2971" w:rsidP="008A2971"/>
    <w:p w14:paraId="25255AFC" w14:textId="43C3AF83" w:rsidR="008A2971" w:rsidRDefault="008A2971" w:rsidP="008A2971">
      <w:r>
        <w:t>Where the problem is unilateral,</w:t>
      </w:r>
      <w:r w:rsidR="00935076">
        <w:t xml:space="preserve"> they should</w:t>
      </w:r>
      <w:r>
        <w:t xml:space="preserve"> record which side has the disability and report succinctly on the normality of the "good" limb.</w:t>
      </w:r>
    </w:p>
    <w:p w14:paraId="6549EF95" w14:textId="77777777" w:rsidR="008A2971" w:rsidRDefault="008A2971" w:rsidP="008A2971"/>
    <w:p w14:paraId="6F910567" w14:textId="4C2B8A85" w:rsidR="008A2971" w:rsidRDefault="008A2971" w:rsidP="008A2971">
      <w:r>
        <w:t xml:space="preserve">In view of the complexity of a hand/wrist examination provide a simply worded summary particularly if </w:t>
      </w:r>
      <w:r w:rsidR="00935076">
        <w:t>the</w:t>
      </w:r>
      <w:r w:rsidR="00A650E9">
        <w:t xml:space="preserve"> HCPs</w:t>
      </w:r>
      <w:r w:rsidR="00935076">
        <w:t xml:space="preserve"> </w:t>
      </w:r>
      <w:r>
        <w:t>descriptor choice is at variance with that of the claimed level of disability.</w:t>
      </w:r>
    </w:p>
    <w:p w14:paraId="41A8C57C" w14:textId="77777777" w:rsidR="006D5D78" w:rsidRDefault="006D5D78" w:rsidP="008A2971"/>
    <w:p w14:paraId="4F82B7A0" w14:textId="21B41BA7" w:rsidR="006D5D78" w:rsidRPr="000B5F7C" w:rsidRDefault="006D5D78" w:rsidP="006D5D78">
      <w:r w:rsidRPr="000B5F7C">
        <w:t>Example:</w:t>
      </w:r>
    </w:p>
    <w:p w14:paraId="682A2287" w14:textId="1C22FCB0" w:rsidR="006D5D78" w:rsidRDefault="00CB209F" w:rsidP="006D5D78">
      <w:r>
        <w:t xml:space="preserve">In </w:t>
      </w:r>
      <w:r w:rsidR="006D5D78">
        <w:t xml:space="preserve">the case of a </w:t>
      </w:r>
      <w:r w:rsidR="003A61C7">
        <w:t xml:space="preserve">claimant </w:t>
      </w:r>
      <w:r w:rsidR="006D5D78">
        <w:t xml:space="preserve">with mild, bilateral Dupuytren's contracture where the disability claimed is in excess of </w:t>
      </w:r>
      <w:r w:rsidR="003F4000">
        <w:t xml:space="preserve">the HCPs </w:t>
      </w:r>
      <w:r w:rsidR="006D5D78">
        <w:t xml:space="preserve">descriptor choice. The following summary of </w:t>
      </w:r>
      <w:r>
        <w:t xml:space="preserve">the HCPs </w:t>
      </w:r>
      <w:r w:rsidR="006D5D78">
        <w:t>clinical findings would assist the Decision Maker:</w:t>
      </w:r>
    </w:p>
    <w:p w14:paraId="6A24E2EC" w14:textId="77777777" w:rsidR="006D5D78" w:rsidRDefault="006D5D78" w:rsidP="006D5D78"/>
    <w:p w14:paraId="417CDDAA" w14:textId="781915FF" w:rsidR="006D5D78" w:rsidRDefault="006D5D78" w:rsidP="006D5D78">
      <w:r>
        <w:t>"</w:t>
      </w:r>
      <w:r w:rsidR="003A61C7">
        <w:t xml:space="preserve">They </w:t>
      </w:r>
      <w:r>
        <w:t>ha</w:t>
      </w:r>
      <w:r w:rsidR="003A61C7">
        <w:t>ve</w:t>
      </w:r>
      <w:r>
        <w:t xml:space="preserve"> thickening of the tissues in the palms of both hands which is beginning to pull the ring and little fingers in towards the palm. However, </w:t>
      </w:r>
      <w:r w:rsidR="003A61C7">
        <w:t xml:space="preserve">they </w:t>
      </w:r>
      <w:r>
        <w:t>retain an effective range of fine finger movements and ha</w:t>
      </w:r>
      <w:r w:rsidR="00A9303A">
        <w:t>ve</w:t>
      </w:r>
      <w:r>
        <w:t xml:space="preserve"> unimpaired grip in both hands."</w:t>
      </w:r>
    </w:p>
    <w:p w14:paraId="18E1C95E" w14:textId="239F739E" w:rsidR="000048FA" w:rsidRDefault="000048FA" w:rsidP="000048FA">
      <w:pPr>
        <w:pStyle w:val="Heading3number"/>
      </w:pPr>
      <w:bookmarkStart w:id="105" w:name="_Toc237450279"/>
      <w:r w:rsidRPr="000048FA">
        <w:t>Navigation and maintaining safety, using a guide dog or other aid if either is or both are normally, or could reasonably be, used – Activity 8</w:t>
      </w:r>
      <w:bookmarkEnd w:id="105"/>
    </w:p>
    <w:p w14:paraId="07AFD397" w14:textId="77777777" w:rsidR="00031B5F" w:rsidRDefault="00031B5F" w:rsidP="0078000E">
      <w:pPr>
        <w:pStyle w:val="ListParagraph"/>
        <w:rPr>
          <w:b/>
          <w:bCs/>
        </w:rPr>
      </w:pPr>
    </w:p>
    <w:p w14:paraId="6E64CC6A" w14:textId="79FA0572" w:rsidR="0078000E" w:rsidRPr="000B4EE8" w:rsidRDefault="0078000E" w:rsidP="00785869">
      <w:pPr>
        <w:pStyle w:val="HeadingBold"/>
      </w:pPr>
      <w:r w:rsidRPr="000B4EE8">
        <w:t>Descriptors</w:t>
      </w:r>
    </w:p>
    <w:p w14:paraId="2C02F5F2" w14:textId="77777777" w:rsidR="0078000E" w:rsidRDefault="0078000E" w:rsidP="0078000E">
      <w:pPr>
        <w:pStyle w:val="ListParagraph"/>
      </w:pPr>
    </w:p>
    <w:p w14:paraId="08A20D13" w14:textId="77777777" w:rsidR="0078000E" w:rsidRDefault="0078000E" w:rsidP="0078000E">
      <w:pPr>
        <w:pStyle w:val="ListParagraph"/>
      </w:pPr>
      <w:r>
        <w:t>Va</w:t>
      </w:r>
      <w:r>
        <w:tab/>
        <w:t>Unable to navigate around familiar surroundings, without being accompanied by another person, due to sensory impairment.</w:t>
      </w:r>
    </w:p>
    <w:p w14:paraId="4BDC424E" w14:textId="77777777" w:rsidR="0078000E" w:rsidRDefault="0078000E" w:rsidP="0078000E">
      <w:pPr>
        <w:pStyle w:val="ListParagraph"/>
      </w:pPr>
    </w:p>
    <w:p w14:paraId="5BE89136" w14:textId="77777777" w:rsidR="0078000E" w:rsidRDefault="0078000E" w:rsidP="0078000E">
      <w:pPr>
        <w:pStyle w:val="ListParagraph"/>
      </w:pPr>
      <w:r>
        <w:t>Vb</w:t>
      </w:r>
      <w:r>
        <w:tab/>
        <w:t>Cannot safely complete a potentially hazardous task such as crossing the road, without being accompanied by another person, due to sensory impairment.</w:t>
      </w:r>
    </w:p>
    <w:p w14:paraId="0417AD85" w14:textId="77777777" w:rsidR="0078000E" w:rsidRDefault="0078000E" w:rsidP="0078000E">
      <w:pPr>
        <w:pStyle w:val="ListParagraph"/>
      </w:pPr>
    </w:p>
    <w:p w14:paraId="1B68862F" w14:textId="77777777" w:rsidR="0078000E" w:rsidRDefault="0078000E" w:rsidP="0078000E">
      <w:pPr>
        <w:pStyle w:val="ListParagraph"/>
      </w:pPr>
      <w:r>
        <w:t>Vc</w:t>
      </w:r>
      <w:r>
        <w:tab/>
        <w:t>Unable to navigate around unfamiliar surroundings, without being accompanied by another person, due to sensory impairment.</w:t>
      </w:r>
    </w:p>
    <w:p w14:paraId="13F07BC3" w14:textId="77777777" w:rsidR="0078000E" w:rsidRDefault="0078000E" w:rsidP="0078000E">
      <w:pPr>
        <w:pStyle w:val="ListParagraph"/>
      </w:pPr>
    </w:p>
    <w:p w14:paraId="0BC8B4A5" w14:textId="3AD349E3" w:rsidR="0078000E" w:rsidRDefault="0078000E" w:rsidP="0078000E">
      <w:pPr>
        <w:pStyle w:val="ListParagraph"/>
      </w:pPr>
      <w:r>
        <w:t>Vd</w:t>
      </w:r>
      <w:r>
        <w:tab/>
        <w:t>None of the above apply.</w:t>
      </w:r>
    </w:p>
    <w:p w14:paraId="4689AA51" w14:textId="77777777" w:rsidR="00A4360D" w:rsidRDefault="00A4360D" w:rsidP="0078000E">
      <w:pPr>
        <w:pStyle w:val="ListParagraph"/>
      </w:pPr>
    </w:p>
    <w:p w14:paraId="2DC6D863" w14:textId="77777777" w:rsidR="0078000E" w:rsidRDefault="0078000E" w:rsidP="0078000E">
      <w:pPr>
        <w:pStyle w:val="ListParagraph"/>
      </w:pPr>
      <w:r>
        <w:lastRenderedPageBreak/>
        <w:t>The wording of the activity has been amended to reflect the policy intent on the use of aids and appliances relating to all the physical activities and descriptors.</w:t>
      </w:r>
    </w:p>
    <w:p w14:paraId="7B6BF547" w14:textId="77777777" w:rsidR="0005565C" w:rsidRDefault="0078000E" w:rsidP="0078000E">
      <w:pPr>
        <w:pStyle w:val="ListParagraph"/>
      </w:pPr>
      <w:r>
        <w:t xml:space="preserve"> </w:t>
      </w:r>
    </w:p>
    <w:p w14:paraId="54C75C5D" w14:textId="6A9DBA60" w:rsidR="0005565C" w:rsidRPr="000B4EE8" w:rsidRDefault="0005565C" w:rsidP="00785869">
      <w:pPr>
        <w:pStyle w:val="HeadingBold"/>
      </w:pPr>
      <w:r w:rsidRPr="000B4EE8">
        <w:t>Scope</w:t>
      </w:r>
    </w:p>
    <w:p w14:paraId="6ABFFB3A" w14:textId="756DE240" w:rsidR="0005565C" w:rsidRPr="008B772A" w:rsidRDefault="0005565C" w:rsidP="0005565C">
      <w:r w:rsidRPr="008B772A">
        <w:t>Please note that as the Navigation activity area has no LCWRA descriptor, it is important to consider whether those with visual restriction may meet LCWRA criteria in activity 6 or 7 (</w:t>
      </w:r>
      <w:r w:rsidR="003A6AB0">
        <w:t>c</w:t>
      </w:r>
      <w:r w:rsidRPr="008B772A">
        <w:t xml:space="preserve">ommunication </w:t>
      </w:r>
      <w:r w:rsidR="003D1F9C">
        <w:t>a</w:t>
      </w:r>
      <w:r w:rsidRPr="008B772A">
        <w:t>ctivities).</w:t>
      </w:r>
    </w:p>
    <w:p w14:paraId="53371521" w14:textId="77777777" w:rsidR="0005565C" w:rsidRPr="008B772A" w:rsidRDefault="0005565C" w:rsidP="0005565C"/>
    <w:p w14:paraId="6215CE4A" w14:textId="5A835494" w:rsidR="0005565C" w:rsidRPr="008B772A" w:rsidRDefault="0005565C" w:rsidP="0005565C">
      <w:r w:rsidRPr="008B772A">
        <w:t>This activity not only relates to visual acuity (central vision and focus) and visual fields (peripheral vision) but takes into account the person’s ability to adapt to their condition. The person’s confidence and training must be taken into account.</w:t>
      </w:r>
    </w:p>
    <w:p w14:paraId="426E7CB4" w14:textId="77777777" w:rsidR="0005565C" w:rsidRPr="008B772A" w:rsidRDefault="0005565C" w:rsidP="0005565C"/>
    <w:p w14:paraId="7997CE23" w14:textId="2D20B317" w:rsidR="0005565C" w:rsidRPr="008B772A" w:rsidRDefault="0005565C" w:rsidP="0005565C">
      <w:r w:rsidRPr="008B772A">
        <w:t>When considering the descriptors, the HCP must always consider whether any task can be completed in a reasonable, reliable, and repeatable manner.</w:t>
      </w:r>
    </w:p>
    <w:p w14:paraId="1E985537" w14:textId="77777777" w:rsidR="0005565C" w:rsidRPr="008B772A" w:rsidRDefault="0005565C" w:rsidP="0005565C"/>
    <w:p w14:paraId="2F228F83" w14:textId="77777777" w:rsidR="0080331E" w:rsidRPr="008B772A" w:rsidRDefault="0005565C" w:rsidP="0005565C">
      <w:r w:rsidRPr="008B772A">
        <w:t>Within the modern workplace, many adaptations can be made to accommodate those with visual impairment.</w:t>
      </w:r>
    </w:p>
    <w:p w14:paraId="7AF330E5" w14:textId="77777777" w:rsidR="0080331E" w:rsidRPr="008B772A" w:rsidRDefault="0080331E" w:rsidP="0005565C"/>
    <w:p w14:paraId="5038E544" w14:textId="1C6710B4" w:rsidR="0080331E" w:rsidRPr="008B772A" w:rsidRDefault="0080331E" w:rsidP="0080331E">
      <w:r w:rsidRPr="008B772A">
        <w:t>Within the workplace, the key issue is the individual’s ability to navigate and maintain safety in their environment.</w:t>
      </w:r>
    </w:p>
    <w:p w14:paraId="798CF29B" w14:textId="77777777" w:rsidR="00E557DE" w:rsidRDefault="00E557DE" w:rsidP="0080331E"/>
    <w:p w14:paraId="31C04FC6" w14:textId="0E88B1FB" w:rsidR="0080331E" w:rsidRDefault="0080331E" w:rsidP="0080331E">
      <w:r>
        <w:t>The environment must be taken into account. Those who are able to navigate in familiar surroundings (such as their own street) but need the support of another person in an unfamiliar environment, will have a greater level of disability than those who have adapted to navigating in any area, whether familiar or unfamiliar.</w:t>
      </w:r>
    </w:p>
    <w:p w14:paraId="2E89CB6A" w14:textId="77777777" w:rsidR="006C1255" w:rsidRDefault="006C1255" w:rsidP="0080331E"/>
    <w:p w14:paraId="39C13240" w14:textId="77777777" w:rsidR="0080331E" w:rsidRDefault="0080331E" w:rsidP="0080331E">
      <w:r>
        <w:t>The concept of safety awareness and the person’s ability to safely negotiate hazards must be considered. This is an important issue in a workplace as provision of a companion throughout the working day to ensure safety may be considered an excessive adaptation for an employer to make.</w:t>
      </w:r>
    </w:p>
    <w:p w14:paraId="7298D5F7" w14:textId="77777777" w:rsidR="006C1255" w:rsidRDefault="006C1255" w:rsidP="0080331E"/>
    <w:p w14:paraId="4CED813E" w14:textId="03AE5015" w:rsidR="00A41DC8" w:rsidRDefault="0080331E" w:rsidP="0080331E">
      <w:r>
        <w:t>The clinical history must be considered. The duration and speed of progression of visual loss is likely to impact on an individual’s ability to adapt to navigation and safely negotiate hazards. For example, someone who has had sudden complete loss of vision very recently, perhaps as a result of trauma, is less likely to have adapted quickly than someone with congenital visual restriction or a slower progression of visual loss. Other medical conditions may have to be considered to assess the individual’s likely ability to adapt – e.g. those with cognitive impairment may have more difficulty adapting to a visual impairment.</w:t>
      </w:r>
    </w:p>
    <w:p w14:paraId="4ECFA9C0" w14:textId="77777777" w:rsidR="00407999" w:rsidRDefault="00407999" w:rsidP="0080331E"/>
    <w:p w14:paraId="0F809411" w14:textId="77777777" w:rsidR="0080331E" w:rsidRPr="00A02A9C" w:rsidRDefault="0080331E" w:rsidP="0080331E">
      <w:r w:rsidRPr="00A02A9C">
        <w:t>The person’s ability must be considered in the context of using any aids such as spectacles, a long cane or guide dog they normally use. As a guide dog is not universally available/suitable for every person, the use of a guide dog must only be considered if the person already has a guide dog. The use of GPS devices would not be considered in this area.</w:t>
      </w:r>
    </w:p>
    <w:p w14:paraId="381B6B22" w14:textId="77777777" w:rsidR="00A41DC8" w:rsidRDefault="00A41DC8" w:rsidP="0080331E"/>
    <w:p w14:paraId="52BCFDCE" w14:textId="77777777" w:rsidR="0080331E" w:rsidRDefault="0080331E" w:rsidP="0080331E">
      <w:r>
        <w:t xml:space="preserve">The level of visual restriction is likely to impact on the person’s ability to navigate. Visual field restriction is also important in maintaining awareness of hazard, but </w:t>
      </w:r>
      <w:r>
        <w:lastRenderedPageBreak/>
        <w:t>again, the ability to adapt should be considered – e.g., whether they have had formal mobility training to help their safety outdoors.</w:t>
      </w:r>
    </w:p>
    <w:p w14:paraId="3842368C" w14:textId="77777777" w:rsidR="00A41DC8" w:rsidRDefault="00A41DC8" w:rsidP="0080331E"/>
    <w:p w14:paraId="0D9C0132" w14:textId="1F678864" w:rsidR="00482CC9" w:rsidRDefault="0080331E" w:rsidP="0080331E">
      <w:r>
        <w:t>Any restriction identified must relate primarily to a sensory problem, and not cognitive issues as these are considered elsewhere</w:t>
      </w:r>
      <w:r w:rsidR="00AD41B0">
        <w:t>.</w:t>
      </w:r>
    </w:p>
    <w:p w14:paraId="21F133F9" w14:textId="77777777" w:rsidR="00AD41B0" w:rsidRDefault="00AD41B0" w:rsidP="0080331E"/>
    <w:p w14:paraId="3159A787" w14:textId="45507EE5" w:rsidR="00AD41B0" w:rsidRDefault="00AD41B0" w:rsidP="0080331E">
      <w:r w:rsidRPr="00AD41B0">
        <w:t xml:space="preserve">Normal vision is taken as visual acuity of 6/6 at a distance of 6 metres from the Snellen chart. To hold a class 1 driving licence in the UK, acuity of 6/12 on the Snellen chart is required. To have problems in navigation, it would be expected that the person would have a severe level of sight impairment. It is likely the person will be registered as sight impaired or severely sight impaired. </w:t>
      </w:r>
      <w:r w:rsidR="00BF0786">
        <w:t xml:space="preserve">A person who is registered as </w:t>
      </w:r>
      <w:r w:rsidR="00043FB9">
        <w:t xml:space="preserve">sight impaired or </w:t>
      </w:r>
      <w:r w:rsidR="00BF0786">
        <w:t>severely sight impaired will have received a certificate of visual</w:t>
      </w:r>
      <w:r w:rsidRPr="00AD41B0">
        <w:t xml:space="preserve"> </w:t>
      </w:r>
      <w:r w:rsidR="005E11E3">
        <w:t>impairment</w:t>
      </w:r>
      <w:r w:rsidRPr="00AD41B0">
        <w:t xml:space="preserve"> (CVI)</w:t>
      </w:r>
      <w:r w:rsidR="003A32CF">
        <w:t xml:space="preserve"> by an Ophthalmological specialist</w:t>
      </w:r>
      <w:r w:rsidRPr="00AD41B0">
        <w:t>. These forms vary slightly depending on location:</w:t>
      </w:r>
    </w:p>
    <w:p w14:paraId="1C4AF5C0" w14:textId="77777777" w:rsidR="003D3B38" w:rsidRDefault="003D3B38" w:rsidP="0080331E"/>
    <w:p w14:paraId="6E38A20D" w14:textId="3C20E292" w:rsidR="003D3B38" w:rsidRPr="00363ADB" w:rsidRDefault="003D3B38" w:rsidP="00770766">
      <w:pPr>
        <w:pStyle w:val="Bullet"/>
      </w:pPr>
      <w:r w:rsidRPr="00363ADB">
        <w:t>A Certificate of Vision Impairment (CVI) is used in England. This replaced the former BD8 form in 2003</w:t>
      </w:r>
    </w:p>
    <w:p w14:paraId="0DADCC54" w14:textId="54A0CA89" w:rsidR="003D3B38" w:rsidRPr="00363ADB" w:rsidRDefault="003D3B38" w:rsidP="00770766">
      <w:pPr>
        <w:pStyle w:val="Bullet"/>
      </w:pPr>
      <w:r w:rsidRPr="00363ADB">
        <w:t>A CVI(W) is used in Wales</w:t>
      </w:r>
    </w:p>
    <w:p w14:paraId="5F8472E1" w14:textId="3786DF42" w:rsidR="003D3B38" w:rsidRPr="00363ADB" w:rsidRDefault="003D3B38" w:rsidP="00770766">
      <w:pPr>
        <w:pStyle w:val="Bullet"/>
      </w:pPr>
      <w:r w:rsidRPr="00363ADB">
        <w:t>A CVI-NI 2007 is used in Northern Ireland</w:t>
      </w:r>
    </w:p>
    <w:p w14:paraId="7E4FE144" w14:textId="4C2FB99F" w:rsidR="003D3B38" w:rsidRPr="00363ADB" w:rsidRDefault="003D3B38" w:rsidP="00770766">
      <w:pPr>
        <w:pStyle w:val="Bullet"/>
      </w:pPr>
      <w:r w:rsidRPr="00363ADB">
        <w:t>A CVI (Scotland) was introduced in April 2018 to replace the BP1 (certificate of blindness or defective vision)</w:t>
      </w:r>
    </w:p>
    <w:p w14:paraId="4AF900BA" w14:textId="77777777" w:rsidR="008D5F50" w:rsidRDefault="008D5F50" w:rsidP="008D5F50"/>
    <w:p w14:paraId="43BF20F8" w14:textId="77777777" w:rsidR="009A650F" w:rsidRPr="00051AB8" w:rsidRDefault="009A650F" w:rsidP="00685000">
      <w:pPr>
        <w:pStyle w:val="Normalbold"/>
        <w:rPr>
          <w:b w:val="0"/>
          <w:bCs/>
        </w:rPr>
      </w:pPr>
      <w:r w:rsidRPr="00051AB8">
        <w:rPr>
          <w:b w:val="0"/>
          <w:bCs/>
        </w:rPr>
        <w:t xml:space="preserve">If the claimant has such a certificate and wants this to be considered as part of the assessment report for WCA purposes, the HCP must review the information on this and take it into account in their justification. HCPs must follow the guidance in section 4.2.5 to ensure a copy of the certificate is available for the DM to consider. </w:t>
      </w:r>
    </w:p>
    <w:p w14:paraId="73D6822A" w14:textId="77777777" w:rsidR="00AD4178" w:rsidRPr="00AD4178" w:rsidRDefault="00AD4178" w:rsidP="00AD4178"/>
    <w:p w14:paraId="0987EB65" w14:textId="32C2C112" w:rsidR="009A650F" w:rsidRDefault="009A650F" w:rsidP="0096679F">
      <w:r>
        <w:t>It should be noted any superseded forms such as the BD8 or BP1 brought to the assessment, should also be also considered as evidence in the same manner as the CVI.</w:t>
      </w:r>
    </w:p>
    <w:p w14:paraId="0DB950B6" w14:textId="77777777" w:rsidR="009D2FA4" w:rsidRDefault="009D2FA4" w:rsidP="0096679F"/>
    <w:p w14:paraId="15584FAC" w14:textId="085876E9" w:rsidR="009A650F" w:rsidRDefault="009A650F" w:rsidP="0096679F">
      <w:r>
        <w:t>Registration of a person as severely sight impaired or sight impaired is the role of the consultant ophthalmologist. This can be a complex procedure, but some examples are provided below.</w:t>
      </w:r>
    </w:p>
    <w:p w14:paraId="3EC308F3" w14:textId="77777777" w:rsidR="009A650F" w:rsidRDefault="009A650F" w:rsidP="0096679F"/>
    <w:p w14:paraId="77F52637" w14:textId="3EE59380" w:rsidR="009A650F" w:rsidRDefault="009A650F" w:rsidP="0096679F">
      <w:r>
        <w:t>People with acuity below 3/60 on the Snellen chart would be considered as severely sight impaired. People with acuity of 3/60 but less than 6/60 with significant visual field restriction may also be registered as severely sight impaired. People with acuity of 3/60 to 6/60 with a full visual field may be registered as sight impaired. Those who have a gross contraction of the visual field and vision of 6/18 or even better may also be registered as sight impaired.</w:t>
      </w:r>
    </w:p>
    <w:p w14:paraId="07439625" w14:textId="28340CE8" w:rsidR="009A650F" w:rsidRDefault="00D60648" w:rsidP="0096679F">
      <w:r>
        <w:t xml:space="preserve">The HCP should </w:t>
      </w:r>
      <w:r w:rsidR="006714D8">
        <w:t xml:space="preserve">access </w:t>
      </w:r>
      <w:r w:rsidR="00305A5C">
        <w:t>S</w:t>
      </w:r>
      <w:r w:rsidR="006714D8">
        <w:t>upplier</w:t>
      </w:r>
      <w:r w:rsidR="00437411">
        <w:t>’s local</w:t>
      </w:r>
      <w:r w:rsidR="006714D8">
        <w:t xml:space="preserve"> training system for further information about </w:t>
      </w:r>
      <w:r>
        <w:t xml:space="preserve"> the process of</w:t>
      </w:r>
      <w:r w:rsidR="00C96FD5">
        <w:t xml:space="preserve"> registration</w:t>
      </w:r>
      <w:r w:rsidR="00C6772E">
        <w:t xml:space="preserve"> of a vision impairment</w:t>
      </w:r>
      <w:r w:rsidR="000954BF">
        <w:t>, assessment of vis</w:t>
      </w:r>
      <w:r w:rsidR="00E90143">
        <w:t>ual</w:t>
      </w:r>
      <w:r w:rsidR="000954BF">
        <w:t xml:space="preserve"> fields and </w:t>
      </w:r>
      <w:r>
        <w:t xml:space="preserve">visual acuity. </w:t>
      </w:r>
    </w:p>
    <w:p w14:paraId="235AD0D8" w14:textId="77777777" w:rsidR="002061A6" w:rsidRPr="002061A6" w:rsidRDefault="002061A6" w:rsidP="007C4DCA"/>
    <w:p w14:paraId="5B3AA8FD" w14:textId="4DBCF85E" w:rsidR="002061A6" w:rsidRDefault="008153C0" w:rsidP="008153C0">
      <w:r w:rsidRPr="008153C0">
        <w:t xml:space="preserve">It may be useful to consider DVLA driving requirements in relation to functional ability. In order to have a class 2 driving licence in the UK, a full binocular field of vision is required. For a normal class 1 driving licence in the UK, specific standards are also required and, for example, someone with a homonymous hemianopia or </w:t>
      </w:r>
      <w:r w:rsidRPr="008153C0">
        <w:lastRenderedPageBreak/>
        <w:t>bitemporal defect would not be allowed to hold a licence. Further information on driving standards can be obtained on the DVLA website</w:t>
      </w:r>
      <w:r w:rsidR="006733E6">
        <w:t>.</w:t>
      </w:r>
      <w:r w:rsidR="00511D92">
        <w:rPr>
          <w:rStyle w:val="FootnoteReference"/>
        </w:rPr>
        <w:footnoteReference w:id="8"/>
      </w:r>
    </w:p>
    <w:p w14:paraId="426D3760" w14:textId="77777777" w:rsidR="00C51B12" w:rsidRDefault="00C51B12" w:rsidP="00C51B12"/>
    <w:p w14:paraId="7A583CD2" w14:textId="3EE87A72" w:rsidR="00C51B12" w:rsidRDefault="00C51B12" w:rsidP="00C51B12">
      <w:r>
        <w:t xml:space="preserve">The effect of many blinding eye conditions depends upon lighting levels and glare. This is noted in the CVI where the consultant is asked “Does sight vary markedly in different light levels?” Most eye diseases have a degree of fluctuation in terms of daily living. For example, an individual with severe glaucoma may be tested in a clinic and found to read a few lines on a test chart, but when </w:t>
      </w:r>
      <w:r w:rsidR="00120371">
        <w:t>they</w:t>
      </w:r>
      <w:r>
        <w:t xml:space="preserve"> go outside on a sunny day, </w:t>
      </w:r>
      <w:r w:rsidR="00120371">
        <w:t>they</w:t>
      </w:r>
      <w:r>
        <w:t xml:space="preserve"> may have greatly reduced vision as what little </w:t>
      </w:r>
      <w:r w:rsidR="00120371">
        <w:t>they</w:t>
      </w:r>
      <w:r>
        <w:t xml:space="preserve"> ha</w:t>
      </w:r>
      <w:r w:rsidR="00120371">
        <w:t>ve</w:t>
      </w:r>
      <w:r>
        <w:t xml:space="preserve"> is rendered non-functional by disabling glare.</w:t>
      </w:r>
    </w:p>
    <w:p w14:paraId="211E377B" w14:textId="77777777" w:rsidR="003E379D" w:rsidRDefault="003E379D" w:rsidP="00C51B12"/>
    <w:p w14:paraId="4F16807B" w14:textId="6F72272E" w:rsidR="00E24BD2" w:rsidRPr="000B4EE8" w:rsidRDefault="00C51B12" w:rsidP="00785869">
      <w:pPr>
        <w:pStyle w:val="HeadingBold"/>
      </w:pPr>
      <w:r w:rsidRPr="000B4EE8">
        <w:t>Details of Activities of daily living</w:t>
      </w:r>
    </w:p>
    <w:p w14:paraId="45F81247" w14:textId="77777777" w:rsidR="00E43995" w:rsidRDefault="00E43995" w:rsidP="00FA6E80"/>
    <w:p w14:paraId="0D3B2FB7" w14:textId="6256A7D8" w:rsidR="006F463F" w:rsidRDefault="006F463F" w:rsidP="003E379D">
      <w:r>
        <w:t>Consider activities such as:</w:t>
      </w:r>
    </w:p>
    <w:p w14:paraId="11702ADD" w14:textId="50A99EA8" w:rsidR="006F463F" w:rsidRDefault="006F463F" w:rsidP="00770766">
      <w:pPr>
        <w:pStyle w:val="Bullet"/>
      </w:pPr>
      <w:r>
        <w:t>Driving – both from the visual acuity and visual field point of view</w:t>
      </w:r>
    </w:p>
    <w:p w14:paraId="1E580C78" w14:textId="16387471" w:rsidR="006F463F" w:rsidRDefault="006F463F" w:rsidP="00770766">
      <w:pPr>
        <w:pStyle w:val="Bullet"/>
      </w:pPr>
      <w:r>
        <w:t>Ability to get around indoors</w:t>
      </w:r>
    </w:p>
    <w:p w14:paraId="4FC42E51" w14:textId="061ADECD" w:rsidR="006F463F" w:rsidRDefault="006F463F" w:rsidP="00770766">
      <w:pPr>
        <w:pStyle w:val="Bullet"/>
      </w:pPr>
      <w:r>
        <w:t>History of falls or accidents.</w:t>
      </w:r>
    </w:p>
    <w:p w14:paraId="7204A5E1" w14:textId="0ED7CBA0" w:rsidR="006F463F" w:rsidRDefault="006F463F" w:rsidP="00770766">
      <w:pPr>
        <w:pStyle w:val="Bullet"/>
      </w:pPr>
      <w:r>
        <w:t>Ability to use public transport - get on and off buses unassisted and read the bus name and number, get on and off correct tram/train</w:t>
      </w:r>
    </w:p>
    <w:p w14:paraId="794B5166" w14:textId="07AB71ED" w:rsidR="006F463F" w:rsidRDefault="006F463F" w:rsidP="00770766">
      <w:pPr>
        <w:pStyle w:val="Bullet"/>
      </w:pPr>
      <w:r>
        <w:t>Mobilising independently outdoors</w:t>
      </w:r>
    </w:p>
    <w:p w14:paraId="6E05E994" w14:textId="573E386F" w:rsidR="006F463F" w:rsidRDefault="006F463F" w:rsidP="00770766">
      <w:pPr>
        <w:pStyle w:val="Bullet"/>
      </w:pPr>
      <w:r>
        <w:t>Going to a supermarket</w:t>
      </w:r>
    </w:p>
    <w:p w14:paraId="4589EED7" w14:textId="0907E207" w:rsidR="006F463F" w:rsidRDefault="006F463F" w:rsidP="00770766">
      <w:pPr>
        <w:pStyle w:val="Bullet"/>
      </w:pPr>
      <w:r>
        <w:t>Reading newspapers or magazines</w:t>
      </w:r>
    </w:p>
    <w:p w14:paraId="29BF301B" w14:textId="0E76E902" w:rsidR="006F463F" w:rsidRDefault="006F463F" w:rsidP="00770766">
      <w:pPr>
        <w:pStyle w:val="Bullet"/>
      </w:pPr>
      <w:r>
        <w:t>Maintaining safety in the kitchen, ability to cook meals</w:t>
      </w:r>
    </w:p>
    <w:p w14:paraId="2F215AFF" w14:textId="02D5A9A1" w:rsidR="006F463F" w:rsidRDefault="006F463F" w:rsidP="00770766">
      <w:pPr>
        <w:pStyle w:val="Bullet"/>
      </w:pPr>
      <w:r>
        <w:t>Getting in and out of a bath</w:t>
      </w:r>
    </w:p>
    <w:p w14:paraId="161974E8" w14:textId="59D925EE" w:rsidR="00CF7BE6" w:rsidRPr="00363ADB" w:rsidRDefault="006F463F" w:rsidP="00770766">
      <w:pPr>
        <w:pStyle w:val="Bullet"/>
      </w:pPr>
      <w:r w:rsidRPr="00363ADB">
        <w:t>Caring for children</w:t>
      </w:r>
    </w:p>
    <w:p w14:paraId="20756496" w14:textId="77777777" w:rsidR="00CF7BE6" w:rsidRDefault="00CF7BE6" w:rsidP="00CF7BE6"/>
    <w:p w14:paraId="0A3F7751" w14:textId="60C27E55" w:rsidR="006F463F" w:rsidRPr="000B4EE8" w:rsidRDefault="00CF7BE6" w:rsidP="00D87998">
      <w:pPr>
        <w:pStyle w:val="HeadingBold"/>
      </w:pPr>
      <w:r w:rsidRPr="000B4EE8">
        <w:t>Observed behaviour</w:t>
      </w:r>
    </w:p>
    <w:p w14:paraId="5151DE55" w14:textId="59CE34C0" w:rsidR="00FD2FDB" w:rsidRDefault="00FD2FDB" w:rsidP="00FD2FDB">
      <w:r>
        <w:t xml:space="preserve">Relevant observations may be obtained during a </w:t>
      </w:r>
      <w:r w:rsidR="00BB3147">
        <w:t>f</w:t>
      </w:r>
      <w:r>
        <w:t>ace-to-</w:t>
      </w:r>
      <w:r w:rsidR="00BB3147">
        <w:t>f</w:t>
      </w:r>
      <w:r>
        <w:t xml:space="preserve">ace AC or HC </w:t>
      </w:r>
      <w:r w:rsidR="00BB3147">
        <w:t>a</w:t>
      </w:r>
      <w:r>
        <w:t>ssessment or V</w:t>
      </w:r>
      <w:r w:rsidR="00BB3147">
        <w:t>A</w:t>
      </w:r>
      <w:r>
        <w:t>.</w:t>
      </w:r>
    </w:p>
    <w:p w14:paraId="48B32B4D" w14:textId="77777777" w:rsidR="00FD2FDB" w:rsidRDefault="00FD2FDB" w:rsidP="00FD2FDB"/>
    <w:p w14:paraId="4CCB366C" w14:textId="4A43445D" w:rsidR="00FD2FDB" w:rsidRDefault="00C105ED" w:rsidP="00FD2FDB">
      <w:r>
        <w:t xml:space="preserve">HCP to explore </w:t>
      </w:r>
      <w:r w:rsidR="00276B3D">
        <w:t>how</w:t>
      </w:r>
      <w:r>
        <w:t xml:space="preserve"> </w:t>
      </w:r>
      <w:r w:rsidR="00FD2FDB">
        <w:t xml:space="preserve">the claimant </w:t>
      </w:r>
      <w:r w:rsidR="00276B3D">
        <w:t>travelled to the</w:t>
      </w:r>
      <w:r w:rsidR="00FD2FDB">
        <w:t xml:space="preserve"> AC and found their way around the centre. </w:t>
      </w:r>
      <w:r w:rsidR="00147072">
        <w:t xml:space="preserve">They should note </w:t>
      </w:r>
      <w:r w:rsidR="00FD2FDB">
        <w:t>whether the claimant needed to be accompanied by another person.</w:t>
      </w:r>
    </w:p>
    <w:p w14:paraId="00D02D41" w14:textId="77777777" w:rsidR="00276B3D" w:rsidRDefault="00276B3D" w:rsidP="00FD2FDB"/>
    <w:p w14:paraId="2AF3BB61" w14:textId="113C355F" w:rsidR="00FD2FDB" w:rsidRDefault="00147072" w:rsidP="00FD2FDB">
      <w:r>
        <w:t xml:space="preserve">They could </w:t>
      </w:r>
      <w:r w:rsidR="00A1608A">
        <w:t>also note any</w:t>
      </w:r>
      <w:r w:rsidR="00FD2FDB">
        <w:t xml:space="preserve"> observed </w:t>
      </w:r>
      <w:r w:rsidR="00CF5C37">
        <w:t>adjustment behaviour from</w:t>
      </w:r>
      <w:r w:rsidR="009B3500">
        <w:t xml:space="preserve"> the claimant</w:t>
      </w:r>
      <w:r w:rsidR="00CF5C37">
        <w:t xml:space="preserve"> in</w:t>
      </w:r>
      <w:r w:rsidR="009B3500">
        <w:t xml:space="preserve"> shielding </w:t>
      </w:r>
      <w:r w:rsidR="00771E8A">
        <w:t xml:space="preserve">their </w:t>
      </w:r>
      <w:r w:rsidR="009B3500">
        <w:t xml:space="preserve">eyes </w:t>
      </w:r>
      <w:r w:rsidR="00DD5BFA">
        <w:t>or needing to reposition themselves</w:t>
      </w:r>
      <w:r w:rsidR="000B2662">
        <w:t xml:space="preserve"> in environment with bright light. </w:t>
      </w:r>
    </w:p>
    <w:p w14:paraId="0475DC99" w14:textId="77777777" w:rsidR="00FD2FDB" w:rsidRDefault="00FD2FDB" w:rsidP="00FD2FDB"/>
    <w:p w14:paraId="63685286" w14:textId="67C096C5" w:rsidR="00FD2FDB" w:rsidRDefault="00771E8A" w:rsidP="00FD2FDB">
      <w:r>
        <w:t>The HCP may observe</w:t>
      </w:r>
      <w:r w:rsidR="00FD2FDB">
        <w:t xml:space="preserve"> whether the claimant manages to read their medication labels or repeat prescription sheet.</w:t>
      </w:r>
    </w:p>
    <w:p w14:paraId="680D536E" w14:textId="77777777" w:rsidR="00FD2FDB" w:rsidRDefault="00FD2FDB" w:rsidP="00FD2FDB"/>
    <w:p w14:paraId="0586111B" w14:textId="59D539EB" w:rsidR="00FD2FDB" w:rsidRDefault="00771E8A" w:rsidP="00FD2FDB">
      <w:r>
        <w:t>They should r</w:t>
      </w:r>
      <w:r w:rsidR="00FD2FDB">
        <w:t>ecord if any vision aids such as spectacles are in use.</w:t>
      </w:r>
    </w:p>
    <w:p w14:paraId="1F8A7F1F" w14:textId="2F74BE26" w:rsidR="00B769C9" w:rsidRPr="000B4EE8" w:rsidRDefault="00407999" w:rsidP="00D87998">
      <w:pPr>
        <w:pStyle w:val="HeadingBold"/>
      </w:pPr>
      <w:r w:rsidRPr="000B4EE8">
        <w:lastRenderedPageBreak/>
        <w:t>Clinical e</w:t>
      </w:r>
      <w:r w:rsidR="00B769C9" w:rsidRPr="000B4EE8">
        <w:t>xamination</w:t>
      </w:r>
    </w:p>
    <w:p w14:paraId="6918ADFB" w14:textId="5E0B9F80" w:rsidR="00B769C9" w:rsidRDefault="000A6B1C" w:rsidP="00B769C9">
      <w:r>
        <w:t>The HCP should r</w:t>
      </w:r>
      <w:r w:rsidR="00B769C9">
        <w:t>ecord the aided binocular vision and explain the significance of this to the Decision Maker.</w:t>
      </w:r>
    </w:p>
    <w:p w14:paraId="4CA88DFC" w14:textId="77777777" w:rsidR="00B769C9" w:rsidRDefault="00B769C9" w:rsidP="00B769C9"/>
    <w:p w14:paraId="72D7599C" w14:textId="340ABB71" w:rsidR="00B769C9" w:rsidRDefault="00B769C9" w:rsidP="00B769C9">
      <w:r>
        <w:t xml:space="preserve">If the claimant forgets their spectacles but there is evidence from the typical day activities and behaviour observed that there is no significant disability with vision, then this should be reflected in </w:t>
      </w:r>
      <w:r w:rsidR="00A44383">
        <w:t xml:space="preserve">the HCP </w:t>
      </w:r>
      <w:r>
        <w:t>descriptor choice. Only in exceptional circumstances should a claimant be recalled for an eyesight test with spectacles worn.</w:t>
      </w:r>
    </w:p>
    <w:p w14:paraId="544089E5" w14:textId="77777777" w:rsidR="00B769C9" w:rsidRDefault="00B769C9" w:rsidP="00B769C9"/>
    <w:p w14:paraId="4A95B74C" w14:textId="1AC5A6E2" w:rsidR="00B769C9" w:rsidRPr="0088454C" w:rsidRDefault="00B769C9" w:rsidP="00B769C9">
      <w:r>
        <w:t xml:space="preserve">Near vision should be recorded using a near vision chart during a </w:t>
      </w:r>
      <w:r w:rsidR="00BB3147">
        <w:t>f</w:t>
      </w:r>
      <w:r>
        <w:t>ace-to-</w:t>
      </w:r>
      <w:r w:rsidR="00BB3147">
        <w:t>f</w:t>
      </w:r>
      <w:r>
        <w:t xml:space="preserve">ace AC or HC </w:t>
      </w:r>
      <w:r w:rsidR="00BB3147">
        <w:t>a</w:t>
      </w:r>
      <w:r>
        <w:t xml:space="preserve">ssessment. N8 print is the equivalent size of normal newsprint, although the high contrast of a near chart makes it easier to read than </w:t>
      </w:r>
      <w:r w:rsidRPr="0088454C">
        <w:t xml:space="preserve">newsprint. HCPs should ensure that they use a near vision testing chart with N16 print to accurately assess ability to read 16-point print in a reasonable, reliable and repeatable manner. </w:t>
      </w:r>
      <w:r w:rsidR="0085289D">
        <w:t>Guidance for examination within</w:t>
      </w:r>
      <w:r w:rsidRPr="0088454C">
        <w:t xml:space="preserve"> Video Assessments</w:t>
      </w:r>
      <w:r w:rsidR="0085289D">
        <w:t xml:space="preserve"> are available from</w:t>
      </w:r>
      <w:r w:rsidR="00556D5F">
        <w:t xml:space="preserve"> the </w:t>
      </w:r>
      <w:r w:rsidR="0085289D">
        <w:t>local Supplier.</w:t>
      </w:r>
    </w:p>
    <w:p w14:paraId="7F6BA8AD" w14:textId="77777777" w:rsidR="00B769C9" w:rsidRDefault="00B769C9" w:rsidP="00B769C9"/>
    <w:p w14:paraId="6CA5C1BD" w14:textId="2B9FF4DC" w:rsidR="00B769C9" w:rsidRDefault="00B769C9" w:rsidP="00B769C9">
      <w:r>
        <w:t xml:space="preserve">It should be noted that claimants registered as Severely Sight Impaired will be unlikely to be able to read 16-point print, even with a low vision aid, and therefore whether they meet criteria for LCWRA in </w:t>
      </w:r>
      <w:r w:rsidR="0020457E">
        <w:t>c</w:t>
      </w:r>
      <w:r>
        <w:t>ommunication activities should be considered.</w:t>
      </w:r>
    </w:p>
    <w:p w14:paraId="2FC5E049" w14:textId="77777777" w:rsidR="0085289D" w:rsidRDefault="0085289D" w:rsidP="00B769C9"/>
    <w:p w14:paraId="025070A4" w14:textId="4C039040" w:rsidR="0087676E" w:rsidRDefault="00B769C9" w:rsidP="00B769C9">
      <w:r>
        <w:t>HCPs should ensure that they use a near vision testing chart with N16 print to accurately assess ability to read 16-point print. It should be noted that the HCP should assess the ability to read a short sentence on the near vision chart and not just a single word</w:t>
      </w:r>
      <w:r w:rsidR="007425E0">
        <w:t>.</w:t>
      </w:r>
    </w:p>
    <w:p w14:paraId="36B56760" w14:textId="77777777" w:rsidR="00E23FA0" w:rsidRDefault="00E23FA0" w:rsidP="00B769C9"/>
    <w:p w14:paraId="25BC2D14" w14:textId="404CE394" w:rsidR="00E23FA0" w:rsidRPr="00246A80" w:rsidRDefault="00E23FA0" w:rsidP="00D87998">
      <w:pPr>
        <w:pStyle w:val="HeadingBold"/>
      </w:pPr>
      <w:r w:rsidRPr="00246A80">
        <w:t>Visual field testing</w:t>
      </w:r>
    </w:p>
    <w:p w14:paraId="5C4C1A67" w14:textId="77777777" w:rsidR="000F164E" w:rsidRDefault="000F164E" w:rsidP="000F164E">
      <w:r>
        <w:t>For all assessment channels, where there is a history of any visual field problem or where the HCP at assessment feels there may be a visual field problem the history must adequately cover these areas in sufficient detail.</w:t>
      </w:r>
    </w:p>
    <w:p w14:paraId="145F8444" w14:textId="77777777" w:rsidR="000F164E" w:rsidRDefault="000F164E" w:rsidP="000F164E"/>
    <w:p w14:paraId="6E9DCB24" w14:textId="3BDFDD51" w:rsidR="000F164E" w:rsidRDefault="000F164E" w:rsidP="000F164E">
      <w:r>
        <w:t xml:space="preserve">For </w:t>
      </w:r>
      <w:r w:rsidR="0020457E">
        <w:t>f</w:t>
      </w:r>
      <w:r>
        <w:t>ace-to-</w:t>
      </w:r>
      <w:r w:rsidR="0020457E">
        <w:t>f</w:t>
      </w:r>
      <w:r>
        <w:t>ace AC or HC assessments, where there is a history of any visual field problem or where the HCP at assessment feels there may be a visual field problem, visual fields must be tested. However, this is unnecessary when it has been provided in the CVI (or equivalent).</w:t>
      </w:r>
    </w:p>
    <w:p w14:paraId="57DD2C50" w14:textId="77777777" w:rsidR="000F164E" w:rsidRDefault="000F164E" w:rsidP="000F164E"/>
    <w:p w14:paraId="3687093B" w14:textId="77777777" w:rsidR="000F164E" w:rsidRDefault="000F164E" w:rsidP="000F164E">
      <w:r>
        <w:t>Visual field testing can be a complex procedure requiring sophisticated equipment to aid diagnosis or to assess minor defects in the visual fields.</w:t>
      </w:r>
    </w:p>
    <w:p w14:paraId="3EA967BE" w14:textId="77777777" w:rsidR="000F164E" w:rsidRDefault="000F164E" w:rsidP="000F164E"/>
    <w:p w14:paraId="7579FEA9" w14:textId="769D3313" w:rsidR="000F164E" w:rsidRDefault="000F164E" w:rsidP="000F164E">
      <w:r>
        <w:t>Minor defects in visual fields will rarely result in significant functional problems. Therefore, for the purposes of disability analysis, the traditional method of visual field examination by the “confrontation method”</w:t>
      </w:r>
      <w:r w:rsidR="008B0D8F">
        <w:rPr>
          <w:rStyle w:val="FootnoteReference"/>
        </w:rPr>
        <w:footnoteReference w:id="9"/>
      </w:r>
      <w:r>
        <w:t xml:space="preserve"> is adequate to detect gross defects in the visual fields that may be of functional relevance. If the person has a CVI, details of visual field restriction may also be detailed there.</w:t>
      </w:r>
    </w:p>
    <w:p w14:paraId="19C29BF9" w14:textId="37B8183C" w:rsidR="000B4AC3" w:rsidRDefault="000B4AC3" w:rsidP="000F164E">
      <w:r>
        <w:lastRenderedPageBreak/>
        <w:t xml:space="preserve">HCP </w:t>
      </w:r>
      <w:r w:rsidR="008436B1">
        <w:t>should</w:t>
      </w:r>
      <w:r>
        <w:t xml:space="preserve"> review</w:t>
      </w:r>
      <w:r w:rsidR="008436B1">
        <w:t xml:space="preserve"> relevant</w:t>
      </w:r>
      <w:r>
        <w:t xml:space="preserve"> clinical examination protocol </w:t>
      </w:r>
      <w:r w:rsidR="008436B1">
        <w:t xml:space="preserve">resources </w:t>
      </w:r>
      <w:r>
        <w:t xml:space="preserve">provided by </w:t>
      </w:r>
      <w:r w:rsidR="008436B1">
        <w:t xml:space="preserve">their </w:t>
      </w:r>
      <w:r>
        <w:t>local Supplier.</w:t>
      </w:r>
    </w:p>
    <w:p w14:paraId="395B0E18" w14:textId="77777777" w:rsidR="000F164E" w:rsidRDefault="000F164E" w:rsidP="000F164E"/>
    <w:p w14:paraId="6157FC4A" w14:textId="40F64A60" w:rsidR="000F164E" w:rsidRPr="006A19C1" w:rsidRDefault="000F164E" w:rsidP="000F164E">
      <w:r w:rsidRPr="006A19C1">
        <w:t xml:space="preserve">For the purposes of the LCW/LCWRA, </w:t>
      </w:r>
      <w:r w:rsidR="007E1B76">
        <w:t>the HCP</w:t>
      </w:r>
      <w:r w:rsidR="007E1B76" w:rsidRPr="006A19C1">
        <w:t xml:space="preserve"> </w:t>
      </w:r>
      <w:r w:rsidRPr="006A19C1">
        <w:t>should consider any visual field loss in the context of whether or not it is likely to impact on the person’s ability to safely navigate.</w:t>
      </w:r>
    </w:p>
    <w:p w14:paraId="0776838B" w14:textId="77777777" w:rsidR="000F164E" w:rsidRPr="006A19C1" w:rsidRDefault="000F164E" w:rsidP="000F164E"/>
    <w:p w14:paraId="615DE3EB" w14:textId="56F8BAF4" w:rsidR="008C7CBF" w:rsidRDefault="000F164E" w:rsidP="000F164E">
      <w:r w:rsidRPr="006A19C1">
        <w:t xml:space="preserve">This should be in considered with visual acuity and the typical day and any information obtained from a CVI brought by the claimant. </w:t>
      </w:r>
      <w:r w:rsidR="007E1B76">
        <w:t>The HCP</w:t>
      </w:r>
      <w:r w:rsidR="007E1B76" w:rsidRPr="006A19C1">
        <w:t xml:space="preserve"> </w:t>
      </w:r>
      <w:r w:rsidRPr="006A19C1">
        <w:t xml:space="preserve">must provide the DM with a detailed justification of </w:t>
      </w:r>
      <w:r w:rsidR="007E1B76">
        <w:t>their</w:t>
      </w:r>
      <w:r w:rsidR="007E1B76" w:rsidRPr="006A19C1">
        <w:t xml:space="preserve"> </w:t>
      </w:r>
      <w:r w:rsidRPr="006A19C1">
        <w:t>choice of descriptor</w:t>
      </w:r>
      <w:r w:rsidR="006E6325" w:rsidRPr="006A19C1">
        <w:t>.</w:t>
      </w:r>
    </w:p>
    <w:p w14:paraId="7D619523" w14:textId="510B4371" w:rsidR="00BA2E33" w:rsidRPr="006A19C1" w:rsidRDefault="004A0A3B" w:rsidP="004A0A3B">
      <w:pPr>
        <w:pStyle w:val="Heading3number"/>
      </w:pPr>
      <w:bookmarkStart w:id="106" w:name="_Toc237450280"/>
      <w:r w:rsidRPr="006A19C1">
        <w:t>Making self understood through speaking, writing, typing, or other means which are normally, or could reasonably be, used, unaided by another person – Activity 6</w:t>
      </w:r>
      <w:bookmarkEnd w:id="106"/>
    </w:p>
    <w:p w14:paraId="3B438350" w14:textId="77777777" w:rsidR="00BA1BAA" w:rsidRPr="006A19C1" w:rsidRDefault="00BA1BAA" w:rsidP="00407999">
      <w:pPr>
        <w:pStyle w:val="Normalbold"/>
      </w:pPr>
    </w:p>
    <w:p w14:paraId="2AEA4068" w14:textId="77777777" w:rsidR="00BA1BAA" w:rsidRPr="000B4EE8" w:rsidRDefault="00BA1BAA" w:rsidP="00D87998">
      <w:pPr>
        <w:pStyle w:val="HeadingBold"/>
      </w:pPr>
      <w:r w:rsidRPr="000B4EE8">
        <w:t>Descriptors</w:t>
      </w:r>
    </w:p>
    <w:p w14:paraId="6DFA92B7" w14:textId="77777777" w:rsidR="00BA1BAA" w:rsidRPr="000B4EE8" w:rsidRDefault="00BA1BAA" w:rsidP="00BA1BAA">
      <w:pPr>
        <w:ind w:left="720"/>
        <w:rPr>
          <w:bCs/>
        </w:rPr>
      </w:pPr>
    </w:p>
    <w:p w14:paraId="77B59505" w14:textId="77777777" w:rsidR="00BA1BAA" w:rsidRPr="000B4EE8" w:rsidRDefault="00BA1BAA" w:rsidP="00BA1BAA">
      <w:pPr>
        <w:pStyle w:val="ListParagraph"/>
        <w:rPr>
          <w:bCs/>
        </w:rPr>
      </w:pPr>
      <w:r w:rsidRPr="000B4EE8">
        <w:rPr>
          <w:bCs/>
        </w:rPr>
        <w:t xml:space="preserve">SPa </w:t>
      </w:r>
      <w:r w:rsidRPr="000B4EE8">
        <w:rPr>
          <w:bCs/>
        </w:rPr>
        <w:tab/>
        <w:t>Cannot convey a simple message, such as the presence of a hazard.</w:t>
      </w:r>
    </w:p>
    <w:p w14:paraId="35504853" w14:textId="77777777" w:rsidR="00BA1BAA" w:rsidRPr="006A19C1" w:rsidRDefault="00BA1BAA" w:rsidP="00BA1BAA">
      <w:pPr>
        <w:pStyle w:val="ListParagraph"/>
      </w:pPr>
    </w:p>
    <w:p w14:paraId="0C22C659" w14:textId="77777777" w:rsidR="00BA1BAA" w:rsidRPr="006A19C1" w:rsidRDefault="00BA1BAA" w:rsidP="00BA1BAA">
      <w:pPr>
        <w:pStyle w:val="ListParagraph"/>
      </w:pPr>
      <w:r w:rsidRPr="006A19C1">
        <w:t>SPb</w:t>
      </w:r>
      <w:r w:rsidRPr="006A19C1">
        <w:tab/>
        <w:t>Has significant difficulty conveying a simple message to strangers.</w:t>
      </w:r>
    </w:p>
    <w:p w14:paraId="2D1FFC9B" w14:textId="77777777" w:rsidR="00BA1BAA" w:rsidRPr="006A19C1" w:rsidRDefault="00BA1BAA" w:rsidP="00BA1BAA">
      <w:pPr>
        <w:pStyle w:val="ListParagraph"/>
      </w:pPr>
    </w:p>
    <w:p w14:paraId="3F2A8998" w14:textId="77777777" w:rsidR="00BA1BAA" w:rsidRPr="006A19C1" w:rsidRDefault="00BA1BAA" w:rsidP="00BA1BAA">
      <w:pPr>
        <w:pStyle w:val="ListParagraph"/>
      </w:pPr>
      <w:r w:rsidRPr="006A19C1">
        <w:t>SPc</w:t>
      </w:r>
      <w:r w:rsidRPr="006A19C1">
        <w:tab/>
        <w:t>Has some difficulty conveying a simple message to strangers.</w:t>
      </w:r>
    </w:p>
    <w:p w14:paraId="5DED6A67" w14:textId="77777777" w:rsidR="00BA1BAA" w:rsidRPr="006A19C1" w:rsidRDefault="00BA1BAA" w:rsidP="00BA1BAA">
      <w:pPr>
        <w:pStyle w:val="ListParagraph"/>
      </w:pPr>
    </w:p>
    <w:p w14:paraId="3D50A402" w14:textId="7817D79E" w:rsidR="00BA1BAA" w:rsidRPr="006A19C1" w:rsidRDefault="00BA1BAA" w:rsidP="00BA1BAA">
      <w:pPr>
        <w:pStyle w:val="ListParagraph"/>
      </w:pPr>
      <w:r w:rsidRPr="006A19C1">
        <w:t>SPd</w:t>
      </w:r>
      <w:r w:rsidRPr="006A19C1">
        <w:tab/>
        <w:t>None of the above apply.</w:t>
      </w:r>
    </w:p>
    <w:p w14:paraId="0C833146" w14:textId="77777777" w:rsidR="00013384" w:rsidRPr="006A19C1" w:rsidRDefault="00013384" w:rsidP="00BA1BAA">
      <w:pPr>
        <w:pStyle w:val="ListParagraph"/>
      </w:pPr>
    </w:p>
    <w:p w14:paraId="0A11DF15" w14:textId="77777777" w:rsidR="00404035" w:rsidRPr="006A19C1" w:rsidRDefault="00404035" w:rsidP="00404035">
      <w:r w:rsidRPr="006A19C1">
        <w:t>The wording of this activity has been amended to reflect the DWP policy intent on the use of aids and appliances relating to all the physical activities and descriptors.</w:t>
      </w:r>
    </w:p>
    <w:p w14:paraId="0C760BD0" w14:textId="77777777" w:rsidR="00A90E56" w:rsidRPr="006A19C1" w:rsidRDefault="00A90E56" w:rsidP="00404035"/>
    <w:p w14:paraId="216EB902" w14:textId="11A5CE40" w:rsidR="00013384" w:rsidRPr="00E46141" w:rsidRDefault="00404035" w:rsidP="00404035">
      <w:r w:rsidRPr="006A19C1">
        <w:t xml:space="preserve">This activity relates to ability to express yourself rather than simply speech. </w:t>
      </w:r>
      <w:r w:rsidRPr="00E46141">
        <w:t>It assumes use of the same language as the person with whom communication is being attempted. Where speech is considered, local or regional accents are not taken into consideration.</w:t>
      </w:r>
    </w:p>
    <w:p w14:paraId="552094E7" w14:textId="77777777" w:rsidR="005855B9" w:rsidRPr="006A19C1" w:rsidRDefault="005855B9" w:rsidP="00343CD8"/>
    <w:p w14:paraId="0A5B3F8B" w14:textId="3877519E" w:rsidR="00827902" w:rsidRPr="006A19C1" w:rsidRDefault="00827902" w:rsidP="00827902">
      <w:r w:rsidRPr="006A19C1">
        <w:t xml:space="preserve">The scope of the descriptor includes impediment to communication due to physical causes, for example due to expressive dysphasia (inability to express one’s thoughts) resulting from brain injury or generalised neurological conditions causing problems with speech and manual dexterity such as </w:t>
      </w:r>
      <w:r w:rsidR="000849F1">
        <w:t>m</w:t>
      </w:r>
      <w:r w:rsidR="000849F1" w:rsidRPr="006A19C1">
        <w:t xml:space="preserve">otor </w:t>
      </w:r>
      <w:r w:rsidR="000849F1">
        <w:t>n</w:t>
      </w:r>
      <w:r w:rsidR="000849F1" w:rsidRPr="006A19C1">
        <w:t xml:space="preserve">eurone </w:t>
      </w:r>
      <w:r w:rsidR="000849F1">
        <w:t>d</w:t>
      </w:r>
      <w:r w:rsidR="000849F1" w:rsidRPr="006A19C1">
        <w:t xml:space="preserve">isease </w:t>
      </w:r>
      <w:r w:rsidRPr="006A19C1">
        <w:t xml:space="preserve">and advanced Parkinson’s </w:t>
      </w:r>
      <w:r w:rsidR="000849F1">
        <w:t>d</w:t>
      </w:r>
      <w:r w:rsidR="000849F1" w:rsidRPr="006A19C1">
        <w:t>isease</w:t>
      </w:r>
      <w:r w:rsidRPr="006A19C1">
        <w:t>. In considering expressive dysphasia, the person’s ability to write, type or text would also have to be considered.</w:t>
      </w:r>
    </w:p>
    <w:p w14:paraId="7A1D79BC" w14:textId="77777777" w:rsidR="00827902" w:rsidRPr="006A19C1" w:rsidRDefault="00827902" w:rsidP="00827902"/>
    <w:p w14:paraId="69A17875" w14:textId="56A6A7C9" w:rsidR="00827902" w:rsidRPr="006A19C1" w:rsidRDefault="00827902" w:rsidP="00827902">
      <w:r w:rsidRPr="006A19C1">
        <w:t xml:space="preserve">People who have had a </w:t>
      </w:r>
      <w:r w:rsidR="00990E02">
        <w:t>s</w:t>
      </w:r>
      <w:r w:rsidR="00990E02" w:rsidRPr="006A19C1">
        <w:t xml:space="preserve">troke </w:t>
      </w:r>
      <w:r w:rsidRPr="006A19C1">
        <w:t>may have both speech and upper limb problems such that they have significant problems with communication through speech or writing.</w:t>
      </w:r>
    </w:p>
    <w:p w14:paraId="6A38C6C9" w14:textId="77777777" w:rsidR="00E55186" w:rsidRPr="006A19C1" w:rsidRDefault="00E55186" w:rsidP="00827902"/>
    <w:p w14:paraId="72970CD9" w14:textId="77777777" w:rsidR="00827902" w:rsidRPr="006A19C1" w:rsidRDefault="00827902" w:rsidP="00827902">
      <w:r w:rsidRPr="006A19C1">
        <w:t xml:space="preserve">Speech is an extremely complex activity, involving intellectual, neurological, and musculoskeletal components. It may, therefore, be affected by any condition involving these areas. In rare cases, it may be that both psychological and physical factors play a part in the causation of speech difficulties. In every case, alternative </w:t>
      </w:r>
      <w:r w:rsidRPr="006A19C1">
        <w:lastRenderedPageBreak/>
        <w:t>methods of communication must be considered. It should be noted that the descriptors in this area infer a reduction in function due to physical limitations.</w:t>
      </w:r>
    </w:p>
    <w:p w14:paraId="691A0994" w14:textId="77777777" w:rsidR="00685000" w:rsidRPr="006A19C1" w:rsidRDefault="00685000" w:rsidP="00827902"/>
    <w:p w14:paraId="27D4D3B3" w14:textId="11978C1B" w:rsidR="00827902" w:rsidRPr="006A19C1" w:rsidRDefault="00827902" w:rsidP="00827902">
      <w:r w:rsidRPr="006A19C1">
        <w:t xml:space="preserve">Occasionally people whose main diagnosis is panic disorder claim that they have difficulty making themselves understood during an episode of acute anxiety. Similarly, those with severe chronic fatigue syndrome may claim that speech becomes unclear when they are tired. </w:t>
      </w:r>
      <w:r w:rsidR="00E46141">
        <w:t>The</w:t>
      </w:r>
      <w:r w:rsidR="00D8648B">
        <w:t>re should be consideration</w:t>
      </w:r>
      <w:r w:rsidR="00E46141">
        <w:t xml:space="preserve"> </w:t>
      </w:r>
      <w:r w:rsidRPr="006A19C1">
        <w:t xml:space="preserve">whether such claimants should be assessed under the Mental Function Assessment. </w:t>
      </w:r>
      <w:r w:rsidR="00E46141">
        <w:t>The HCP</w:t>
      </w:r>
      <w:r w:rsidR="00E46141" w:rsidRPr="006A19C1">
        <w:t xml:space="preserve"> </w:t>
      </w:r>
      <w:r w:rsidRPr="006A19C1">
        <w:t>should consider their ability to make themselves understood most of the time by any means. If problems with communication are purely due to mental health problems, then this would need to be addressed within the mental function activity areas and not in the physical sensory activities.</w:t>
      </w:r>
    </w:p>
    <w:p w14:paraId="7D361E5A" w14:textId="77777777" w:rsidR="00827902" w:rsidRPr="006A19C1" w:rsidRDefault="00827902" w:rsidP="00827902"/>
    <w:p w14:paraId="2ACA3F0A" w14:textId="05F4193C" w:rsidR="00827902" w:rsidRPr="006A19C1" w:rsidRDefault="00827902" w:rsidP="00827902">
      <w:r w:rsidRPr="006A19C1">
        <w:t>Some claimants who suffer from breathlessness due to physical causes will describe difficulty with speech. However, in many of these cases, the problem is transitory and only occurs during extra physical effort, for example walking quickly or climbing stairs.</w:t>
      </w:r>
    </w:p>
    <w:p w14:paraId="3743BB9B" w14:textId="77777777" w:rsidR="00827902" w:rsidRPr="006A19C1" w:rsidRDefault="00827902" w:rsidP="00827902"/>
    <w:p w14:paraId="3D56FAF3" w14:textId="3425DBDE" w:rsidR="00827902" w:rsidRPr="006A19C1" w:rsidRDefault="00827902" w:rsidP="00827902">
      <w:r w:rsidRPr="006A19C1">
        <w:t xml:space="preserve">Therefore, for the majority of the time, they will have normal speech. If the claimant is breathless at rest, </w:t>
      </w:r>
      <w:r w:rsidR="00643BB0">
        <w:t>the HCP</w:t>
      </w:r>
      <w:r w:rsidR="00643BB0" w:rsidRPr="006A19C1">
        <w:t xml:space="preserve"> </w:t>
      </w:r>
      <w:r w:rsidRPr="006A19C1">
        <w:t>should consider advising that they meet LCWRA criteria for mobilising.</w:t>
      </w:r>
    </w:p>
    <w:p w14:paraId="1A41D8BA" w14:textId="77777777" w:rsidR="00AD4178" w:rsidRDefault="00AD4178" w:rsidP="00827902"/>
    <w:p w14:paraId="109CD558" w14:textId="074C6EC3" w:rsidR="005855B9" w:rsidRDefault="00827902" w:rsidP="00827902">
      <w:r w:rsidRPr="006A19C1">
        <w:t>The level of communication in the descriptors represents a very basic level of communication and this can be achieved by writing or typing if speech is not possible. The concept of communicating a message such as a hazard is hypothetical and the immediate availability of a PC/Pen and paper to write a message would not be considered. Those with significant communication problems are likely to carry items such as a pen/paper to ensure they can communicate.</w:t>
      </w:r>
    </w:p>
    <w:p w14:paraId="789908EF" w14:textId="77777777" w:rsidR="00E0153B" w:rsidRPr="006A19C1" w:rsidRDefault="00E0153B" w:rsidP="00827902"/>
    <w:p w14:paraId="7A6D0F4A" w14:textId="137ABFFA" w:rsidR="00A268C2" w:rsidRPr="009B5AE9" w:rsidRDefault="00A268C2" w:rsidP="00D87998">
      <w:pPr>
        <w:pStyle w:val="HeadingBold"/>
      </w:pPr>
      <w:r w:rsidRPr="000B4EE8">
        <w:t>Details of activities of daily living</w:t>
      </w:r>
    </w:p>
    <w:p w14:paraId="58669FFF" w14:textId="77777777" w:rsidR="00A268C2" w:rsidRPr="006A19C1" w:rsidRDefault="00A268C2" w:rsidP="00A268C2">
      <w:pPr>
        <w:rPr>
          <w:b/>
          <w:bCs/>
        </w:rPr>
      </w:pPr>
    </w:p>
    <w:p w14:paraId="3815E9F3" w14:textId="04111F5F" w:rsidR="000B3D4B" w:rsidRPr="006A19C1" w:rsidRDefault="00A268C2" w:rsidP="00A268C2">
      <w:r w:rsidRPr="006A19C1">
        <w:t>Consider:</w:t>
      </w:r>
    </w:p>
    <w:p w14:paraId="342E3590" w14:textId="6D5BE8FE" w:rsidR="009F2BC8" w:rsidRPr="0020155E" w:rsidRDefault="009F2BC8" w:rsidP="00770766">
      <w:pPr>
        <w:pStyle w:val="Bullet"/>
      </w:pPr>
      <w:r w:rsidRPr="0020155E">
        <w:t>The ability to socialise with family and friends</w:t>
      </w:r>
    </w:p>
    <w:p w14:paraId="3106D739" w14:textId="78004571" w:rsidR="009F2BC8" w:rsidRPr="0020155E" w:rsidRDefault="009F2BC8" w:rsidP="00770766">
      <w:pPr>
        <w:pStyle w:val="Bullet"/>
      </w:pPr>
      <w:r w:rsidRPr="0020155E">
        <w:t>The ability to ask for items e.g. order drinks at a bar or ask for items in a shop where self –service is not available – do they use speech or do they write a list and hand it over</w:t>
      </w:r>
      <w:r w:rsidR="008C7CBF">
        <w:t>?</w:t>
      </w:r>
    </w:p>
    <w:p w14:paraId="6CDBC05F" w14:textId="7A064E48" w:rsidR="009F2BC8" w:rsidRPr="0020155E" w:rsidRDefault="009F2BC8" w:rsidP="00770766">
      <w:pPr>
        <w:pStyle w:val="Bullet"/>
      </w:pPr>
      <w:r w:rsidRPr="0020155E">
        <w:t>Ability to use public transport/ taxis</w:t>
      </w:r>
    </w:p>
    <w:p w14:paraId="48F59610" w14:textId="5EF623A7" w:rsidR="009F2BC8" w:rsidRPr="0020155E" w:rsidRDefault="009F2BC8" w:rsidP="00770766">
      <w:pPr>
        <w:pStyle w:val="Bullet"/>
      </w:pPr>
      <w:r w:rsidRPr="0020155E">
        <w:t>Ability to use a telephone</w:t>
      </w:r>
    </w:p>
    <w:p w14:paraId="32396227" w14:textId="23C2B57B" w:rsidR="009F2BC8" w:rsidRPr="0020155E" w:rsidRDefault="009F2BC8" w:rsidP="00770766">
      <w:pPr>
        <w:pStyle w:val="Bullet"/>
      </w:pPr>
      <w:r w:rsidRPr="0020155E">
        <w:t>Ability to use text/e-mail</w:t>
      </w:r>
      <w:r w:rsidR="004C2BEE">
        <w:t xml:space="preserve"> and other text-based instant messaging systems</w:t>
      </w:r>
    </w:p>
    <w:p w14:paraId="7181FB09" w14:textId="757BF035" w:rsidR="009F2BC8" w:rsidRPr="0020155E" w:rsidRDefault="009F2BC8" w:rsidP="00770766">
      <w:pPr>
        <w:pStyle w:val="Bullet"/>
      </w:pPr>
      <w:r w:rsidRPr="0020155E">
        <w:t xml:space="preserve">Ability to deal with correspondence, complete </w:t>
      </w:r>
      <w:r w:rsidR="00643BB0" w:rsidRPr="0020155E">
        <w:t xml:space="preserve"> </w:t>
      </w:r>
      <w:r w:rsidR="00990E02">
        <w:t>q</w:t>
      </w:r>
      <w:r w:rsidR="00643BB0" w:rsidRPr="0020155E">
        <w:t>uestionnaire</w:t>
      </w:r>
      <w:r w:rsidRPr="0020155E">
        <w:t xml:space="preserve"> may give information about written communication</w:t>
      </w:r>
    </w:p>
    <w:p w14:paraId="7458717B" w14:textId="77777777" w:rsidR="00721215" w:rsidRPr="000B4EE8" w:rsidRDefault="00721215" w:rsidP="00721215">
      <w:pPr>
        <w:rPr>
          <w:bCs/>
        </w:rPr>
      </w:pPr>
    </w:p>
    <w:p w14:paraId="1BDCBFCE" w14:textId="3A930615" w:rsidR="00721215" w:rsidRPr="000B4EE8" w:rsidRDefault="00721215" w:rsidP="00407999">
      <w:pPr>
        <w:pStyle w:val="Normalbold"/>
        <w:rPr>
          <w:b w:val="0"/>
          <w:bCs/>
        </w:rPr>
      </w:pPr>
      <w:r w:rsidRPr="000B4EE8">
        <w:rPr>
          <w:b w:val="0"/>
          <w:bCs/>
        </w:rPr>
        <w:t>Observed behaviour</w:t>
      </w:r>
    </w:p>
    <w:p w14:paraId="70EC0D9C" w14:textId="77777777" w:rsidR="00721215" w:rsidRPr="006A19C1" w:rsidRDefault="00721215" w:rsidP="00553642">
      <w:r w:rsidRPr="006A19C1">
        <w:t>Relevant observations are likely to be obtained via any of the assessment channels.</w:t>
      </w:r>
    </w:p>
    <w:p w14:paraId="4BEDCFBC" w14:textId="77777777" w:rsidR="00721215" w:rsidRPr="006A19C1" w:rsidRDefault="00721215" w:rsidP="00553642"/>
    <w:p w14:paraId="2AD31D3F" w14:textId="14F3B80A" w:rsidR="00721215" w:rsidRDefault="00E84DC8" w:rsidP="00553642">
      <w:r>
        <w:t>The HCP should d</w:t>
      </w:r>
      <w:r w:rsidR="00721215" w:rsidRPr="006A19C1">
        <w:t xml:space="preserve">escribe the quality of speech at interview and any difficulty </w:t>
      </w:r>
      <w:r>
        <w:t>they</w:t>
      </w:r>
      <w:r w:rsidRPr="006A19C1">
        <w:t xml:space="preserve"> </w:t>
      </w:r>
      <w:r w:rsidR="00721215" w:rsidRPr="006A19C1">
        <w:t>have in understanding the claimant.</w:t>
      </w:r>
    </w:p>
    <w:p w14:paraId="331B2FC0" w14:textId="77777777" w:rsidR="00E84DC8" w:rsidRPr="006A19C1" w:rsidRDefault="00E84DC8" w:rsidP="00553642"/>
    <w:p w14:paraId="133F8CC9" w14:textId="77777777" w:rsidR="00541902" w:rsidRPr="000B4EE8" w:rsidRDefault="00541902" w:rsidP="00D87998">
      <w:pPr>
        <w:pStyle w:val="HeadingBold"/>
      </w:pPr>
      <w:r w:rsidRPr="000B4EE8">
        <w:lastRenderedPageBreak/>
        <w:t>Clinical examination</w:t>
      </w:r>
    </w:p>
    <w:p w14:paraId="0015D23B" w14:textId="43BBB5F0" w:rsidR="00721215" w:rsidRPr="006A19C1" w:rsidRDefault="00721215" w:rsidP="00553642">
      <w:r w:rsidRPr="006A19C1">
        <w:t xml:space="preserve">If possible, during a </w:t>
      </w:r>
      <w:r w:rsidR="0020457E">
        <w:t>f</w:t>
      </w:r>
      <w:r w:rsidRPr="006A19C1">
        <w:t>ace-to-</w:t>
      </w:r>
      <w:r w:rsidR="0020457E">
        <w:t>f</w:t>
      </w:r>
      <w:r w:rsidRPr="006A19C1">
        <w:t xml:space="preserve">ace AC/HC </w:t>
      </w:r>
      <w:r w:rsidR="0020457E">
        <w:t>a</w:t>
      </w:r>
      <w:r w:rsidRPr="006A19C1">
        <w:t xml:space="preserve">ssessment or VA, </w:t>
      </w:r>
      <w:r w:rsidR="00E84DC8">
        <w:t xml:space="preserve">the HCP should </w:t>
      </w:r>
      <w:r w:rsidRPr="006A19C1">
        <w:t>note any abnormalities of the mouth and larynx and their effects on speech.</w:t>
      </w:r>
    </w:p>
    <w:p w14:paraId="5CCCA5F1" w14:textId="77777777" w:rsidR="00553642" w:rsidRPr="006A19C1" w:rsidRDefault="00553642" w:rsidP="00553642"/>
    <w:p w14:paraId="696FCC91" w14:textId="6A3384B1" w:rsidR="009F2BC8" w:rsidRPr="006A19C1" w:rsidRDefault="00721215" w:rsidP="00A268C2">
      <w:r w:rsidRPr="006A19C1">
        <w:t>Hand function may have to be considered where speech is a significant issue. Upper limb function may have to be assessed to ascertain whether then person could communicate a simple message through the written means.</w:t>
      </w:r>
    </w:p>
    <w:p w14:paraId="3650684E" w14:textId="73B87944" w:rsidR="00197CF1" w:rsidRPr="006A19C1" w:rsidRDefault="009634E9" w:rsidP="00197CF1">
      <w:pPr>
        <w:pStyle w:val="Heading3number"/>
      </w:pPr>
      <w:bookmarkStart w:id="107" w:name="_Toc237450281"/>
      <w:r w:rsidRPr="006A19C1">
        <w:t xml:space="preserve">Understanding </w:t>
      </w:r>
      <w:r w:rsidR="00F04DAC" w:rsidRPr="006A19C1">
        <w:t>Communication by</w:t>
      </w:r>
      <w:bookmarkEnd w:id="107"/>
    </w:p>
    <w:p w14:paraId="10BECF4C" w14:textId="77777777" w:rsidR="001640A0" w:rsidRPr="006A19C1" w:rsidRDefault="001640A0" w:rsidP="001640A0"/>
    <w:p w14:paraId="233609F2" w14:textId="11A6787A" w:rsidR="007724B5" w:rsidRPr="000B4EE8" w:rsidRDefault="007724B5" w:rsidP="00814F88">
      <w:pPr>
        <w:pStyle w:val="ListParagraph"/>
        <w:numPr>
          <w:ilvl w:val="0"/>
          <w:numId w:val="39"/>
        </w:numPr>
      </w:pPr>
      <w:r w:rsidRPr="000B4EE8">
        <w:t>verbal means (such as hearing or lip reading) alone,</w:t>
      </w:r>
    </w:p>
    <w:p w14:paraId="684DF46A" w14:textId="77777777" w:rsidR="007724B5" w:rsidRPr="000B4EE8" w:rsidRDefault="007724B5" w:rsidP="007724B5">
      <w:pPr>
        <w:pStyle w:val="ListParagraph"/>
        <w:ind w:left="1440"/>
      </w:pPr>
    </w:p>
    <w:p w14:paraId="7B3E6646" w14:textId="23E68185" w:rsidR="00A450AF" w:rsidRPr="000B4EE8" w:rsidRDefault="007724B5" w:rsidP="00814F88">
      <w:pPr>
        <w:pStyle w:val="ListParagraph"/>
        <w:numPr>
          <w:ilvl w:val="0"/>
          <w:numId w:val="39"/>
        </w:numPr>
      </w:pPr>
      <w:r w:rsidRPr="000B4EE8">
        <w:t xml:space="preserve">non-verbal means (such as reading 16 point print or Braille) alone, </w:t>
      </w:r>
    </w:p>
    <w:p w14:paraId="6B284767" w14:textId="29194D4F" w:rsidR="007724B5" w:rsidRPr="000B4EE8" w:rsidRDefault="00A450AF" w:rsidP="00A450AF">
      <w:pPr>
        <w:ind w:firstLine="720"/>
      </w:pPr>
      <w:r w:rsidRPr="000B4EE8">
        <w:t>o</w:t>
      </w:r>
      <w:r w:rsidR="007724B5" w:rsidRPr="000B4EE8">
        <w:t xml:space="preserve">r </w:t>
      </w:r>
    </w:p>
    <w:p w14:paraId="4FC5AE62" w14:textId="77777777" w:rsidR="009D2757" w:rsidRPr="000B4EE8" w:rsidRDefault="009D2757" w:rsidP="009D2757"/>
    <w:p w14:paraId="034826FE" w14:textId="218E286D" w:rsidR="007724B5" w:rsidRPr="000B4EE8" w:rsidRDefault="007724B5" w:rsidP="00814F88">
      <w:pPr>
        <w:pStyle w:val="ListParagraph"/>
        <w:numPr>
          <w:ilvl w:val="0"/>
          <w:numId w:val="39"/>
        </w:numPr>
      </w:pPr>
      <w:r w:rsidRPr="000B4EE8">
        <w:t xml:space="preserve">a combination of i) and ii), </w:t>
      </w:r>
    </w:p>
    <w:p w14:paraId="57BDA5CA" w14:textId="77777777" w:rsidR="007724B5" w:rsidRPr="000B4EE8" w:rsidRDefault="007724B5" w:rsidP="007724B5">
      <w:pPr>
        <w:pStyle w:val="ListParagraph"/>
        <w:ind w:left="1440"/>
      </w:pPr>
    </w:p>
    <w:p w14:paraId="7F113ACD" w14:textId="6A216E08" w:rsidR="001640A0" w:rsidRPr="000B4EE8" w:rsidRDefault="007724B5" w:rsidP="00775525">
      <w:pPr>
        <w:pStyle w:val="ListParagraph"/>
      </w:pPr>
      <w:r w:rsidRPr="000B4EE8">
        <w:t>using any aid that is normally, or could reasonably be, used, unaided by another person - Activity 7</w:t>
      </w:r>
      <w:r w:rsidR="001108EF" w:rsidRPr="000B4EE8">
        <w:t>.</w:t>
      </w:r>
    </w:p>
    <w:p w14:paraId="4C796DB9" w14:textId="77777777" w:rsidR="00BD2B94" w:rsidRPr="000B4EE8" w:rsidRDefault="00BD2B94" w:rsidP="00775525">
      <w:pPr>
        <w:pStyle w:val="ListParagraph"/>
      </w:pPr>
    </w:p>
    <w:p w14:paraId="022B7D03" w14:textId="40AA2C5B" w:rsidR="00BD2B94" w:rsidRPr="000B4EE8" w:rsidRDefault="00BD2B94" w:rsidP="002A7775">
      <w:pPr>
        <w:pStyle w:val="HeadingBold"/>
      </w:pPr>
      <w:r w:rsidRPr="000B4EE8">
        <w:t>Descriptors</w:t>
      </w:r>
    </w:p>
    <w:p w14:paraId="3D27155F" w14:textId="77777777" w:rsidR="00542059" w:rsidRPr="000B4EE8" w:rsidRDefault="00542059" w:rsidP="00775525">
      <w:pPr>
        <w:pStyle w:val="ListParagraph"/>
      </w:pPr>
    </w:p>
    <w:p w14:paraId="52A256BC" w14:textId="77777777" w:rsidR="00542059" w:rsidRPr="000B4EE8" w:rsidRDefault="00542059" w:rsidP="00542059">
      <w:pPr>
        <w:pStyle w:val="ListParagraph"/>
      </w:pPr>
      <w:r w:rsidRPr="000B4EE8">
        <w:t>Ha</w:t>
      </w:r>
      <w:r w:rsidRPr="000B4EE8">
        <w:tab/>
        <w:t>Cannot understand a simple message due to sensory impairment, such as the location of a fire escape.</w:t>
      </w:r>
    </w:p>
    <w:p w14:paraId="38E653F2" w14:textId="77777777" w:rsidR="00542059" w:rsidRPr="006A19C1" w:rsidRDefault="00542059" w:rsidP="00542059">
      <w:pPr>
        <w:pStyle w:val="ListParagraph"/>
        <w:rPr>
          <w:b/>
          <w:bCs/>
        </w:rPr>
      </w:pPr>
    </w:p>
    <w:p w14:paraId="772F4919" w14:textId="77777777" w:rsidR="00542059" w:rsidRPr="006A19C1" w:rsidRDefault="00542059" w:rsidP="00542059">
      <w:pPr>
        <w:pStyle w:val="ListParagraph"/>
      </w:pPr>
    </w:p>
    <w:p w14:paraId="6C142A48" w14:textId="77777777" w:rsidR="00542059" w:rsidRPr="006A19C1" w:rsidRDefault="00542059" w:rsidP="000B6F78">
      <w:pPr>
        <w:pStyle w:val="ListParagraph"/>
        <w:ind w:left="1440" w:hanging="720"/>
      </w:pPr>
      <w:r w:rsidRPr="006A19C1">
        <w:t>Hb</w:t>
      </w:r>
      <w:r w:rsidRPr="006A19C1">
        <w:tab/>
        <w:t>Has significant difficulty understanding a simple message from a stranger due to sensory impairment.</w:t>
      </w:r>
    </w:p>
    <w:p w14:paraId="5CA70311" w14:textId="77777777" w:rsidR="00542059" w:rsidRPr="006A19C1" w:rsidRDefault="00542059" w:rsidP="00542059">
      <w:pPr>
        <w:pStyle w:val="ListParagraph"/>
      </w:pPr>
    </w:p>
    <w:p w14:paraId="0E2D8735" w14:textId="7A016662" w:rsidR="00542059" w:rsidRPr="006A19C1" w:rsidRDefault="00542059" w:rsidP="000B6F78">
      <w:pPr>
        <w:ind w:left="1440" w:hanging="720"/>
      </w:pPr>
      <w:r w:rsidRPr="006A19C1">
        <w:t xml:space="preserve">Hc </w:t>
      </w:r>
      <w:r w:rsidR="000B6F78" w:rsidRPr="006A19C1">
        <w:tab/>
      </w:r>
      <w:r w:rsidRPr="006A19C1">
        <w:t>Has some difficulty understanding a simple message from a stranger due to sensory impairment.</w:t>
      </w:r>
    </w:p>
    <w:p w14:paraId="03A8C28A" w14:textId="77777777" w:rsidR="00542059" w:rsidRPr="006A19C1" w:rsidRDefault="00542059" w:rsidP="00542059">
      <w:pPr>
        <w:pStyle w:val="ListParagraph"/>
      </w:pPr>
    </w:p>
    <w:p w14:paraId="00D91B38" w14:textId="4BFB6756" w:rsidR="00542059" w:rsidRPr="006A19C1" w:rsidRDefault="00542059" w:rsidP="00542059">
      <w:pPr>
        <w:pStyle w:val="ListParagraph"/>
      </w:pPr>
      <w:r w:rsidRPr="006A19C1">
        <w:t xml:space="preserve">Hd </w:t>
      </w:r>
      <w:r w:rsidR="000B6F78" w:rsidRPr="006A19C1">
        <w:tab/>
      </w:r>
      <w:r w:rsidRPr="006A19C1">
        <w:t>None of the above apply.</w:t>
      </w:r>
    </w:p>
    <w:p w14:paraId="63256794" w14:textId="77777777" w:rsidR="003D2963" w:rsidRPr="006A19C1" w:rsidRDefault="003D2963" w:rsidP="00542059">
      <w:pPr>
        <w:pStyle w:val="ListParagraph"/>
      </w:pPr>
    </w:p>
    <w:p w14:paraId="78B7F152" w14:textId="46BF3F09" w:rsidR="003D2963" w:rsidRDefault="003D2963" w:rsidP="00542059">
      <w:pPr>
        <w:pStyle w:val="ListParagraph"/>
      </w:pPr>
      <w:r w:rsidRPr="006A19C1">
        <w:t>The wording of the activity has therefore been amended to make it clear that they could apply if a person has a hearing impairment alone, a visual impairment alone or a combination of hearing and visual impairment.</w:t>
      </w:r>
    </w:p>
    <w:p w14:paraId="480F3A23" w14:textId="77777777" w:rsidR="009B5AE9" w:rsidRPr="006A19C1" w:rsidRDefault="009B5AE9" w:rsidP="00541902"/>
    <w:p w14:paraId="7CC2FB01" w14:textId="25102285" w:rsidR="00AB7C94" w:rsidRPr="000B4EE8" w:rsidRDefault="00A53FB8" w:rsidP="002A7775">
      <w:pPr>
        <w:pStyle w:val="HeadingBold"/>
      </w:pPr>
      <w:r w:rsidRPr="000B4EE8">
        <w:t>Scope</w:t>
      </w:r>
    </w:p>
    <w:p w14:paraId="27FF4B84" w14:textId="3ED07369" w:rsidR="00564742" w:rsidRPr="006A19C1" w:rsidRDefault="00564742" w:rsidP="00564742">
      <w:r w:rsidRPr="006A19C1">
        <w:t xml:space="preserve">This activity relates to the ability to understand communication sufficiently clearly to be able to comprehend a simple message. It does not relate to being able to follow a complex conversation, the level of communication is basic. It is intended to take into account hearing aids if normally worn, ability to lip read and ability to read large size print or Braille to understand a basic message. When considering communication, it is assumed that the language/accent used (whether written or verbal) is one that they are familiar with (including different versions of Braille). It should be noted that when considering a person’s ability to understand either a simple verbal or written message, the HCP must carefully consider if this can be achieved in a manner that is </w:t>
      </w:r>
      <w:r w:rsidRPr="00E84DC8">
        <w:t>reasonable and whether the person could repeat this on a reliable basis.</w:t>
      </w:r>
      <w:r w:rsidRPr="006A19C1">
        <w:t xml:space="preserve"> For example, if a person was clearly struggling to read a single word of 16-point print </w:t>
      </w:r>
      <w:r w:rsidRPr="006A19C1">
        <w:lastRenderedPageBreak/>
        <w:t>using a magnifying glass, they would not be considered as understanding the written message in a reasonable, reliable or repeatable manner.</w:t>
      </w:r>
    </w:p>
    <w:p w14:paraId="3054CD12" w14:textId="77777777" w:rsidR="00732298" w:rsidRPr="006A19C1" w:rsidRDefault="00732298" w:rsidP="00564742"/>
    <w:p w14:paraId="0E63DF54" w14:textId="0800C8BE" w:rsidR="00AB7C94" w:rsidRPr="006A19C1" w:rsidRDefault="00564742" w:rsidP="00564742">
      <w:r w:rsidRPr="006A19C1">
        <w:t xml:space="preserve">It should be noted that in this activity, a person must be able to understand communication through </w:t>
      </w:r>
      <w:r w:rsidRPr="00E84DC8">
        <w:t>both</w:t>
      </w:r>
      <w:r w:rsidRPr="006A19C1">
        <w:t xml:space="preserve"> the written and spoken word. A restriction of understanding in either of these communication modalities may result in a scoring descriptor. For example, this means a person with normal hearing ability who understands the spoken word without difficulty but has visual impairment to the extent they cannot read 16-point print nor read Braille in a reasonable, reliable or repeatable manner would meet LCWRA criteria in this activity.</w:t>
      </w:r>
    </w:p>
    <w:p w14:paraId="4C63DA77" w14:textId="77777777" w:rsidR="00AD4178" w:rsidRDefault="00AD4178" w:rsidP="00280933">
      <w:pPr>
        <w:pStyle w:val="Normalbold"/>
      </w:pPr>
    </w:p>
    <w:p w14:paraId="0ED40961" w14:textId="0D7D888B" w:rsidR="00280933" w:rsidRPr="000B4EE8" w:rsidRDefault="00280933" w:rsidP="002A7775">
      <w:pPr>
        <w:pStyle w:val="HeadingBold"/>
      </w:pPr>
      <w:r w:rsidRPr="000B4EE8">
        <w:t>Considering Hearing</w:t>
      </w:r>
    </w:p>
    <w:p w14:paraId="5BB602A2" w14:textId="3491FB97" w:rsidR="00280933" w:rsidRPr="006A19C1" w:rsidRDefault="00280933" w:rsidP="00BD1EE2">
      <w:r w:rsidRPr="006A19C1">
        <w:t>The methods used to assess the ability to understand communication involve considering a person’s ability to hear a shout at one metre and their ability to lip read. The descriptors are intended to take into account hearing aids if normally worn. A “shout” is equivalent to 80dB of noise</w:t>
      </w:r>
      <w:r w:rsidR="00FD2D0A">
        <w:rPr>
          <w:rStyle w:val="FootnoteReference"/>
        </w:rPr>
        <w:footnoteReference w:id="10"/>
      </w:r>
      <w:r w:rsidRPr="006A19C1">
        <w:t xml:space="preserve"> and therefore inability to hear a shout suggests a significant loss of hearing.</w:t>
      </w:r>
    </w:p>
    <w:p w14:paraId="24490752" w14:textId="77777777" w:rsidR="00280933" w:rsidRPr="006A19C1" w:rsidRDefault="00280933" w:rsidP="00BD1EE2"/>
    <w:p w14:paraId="708FDD89" w14:textId="0A87163C" w:rsidR="00280933" w:rsidRPr="006A19C1" w:rsidRDefault="00EA3B29" w:rsidP="00BD1EE2">
      <w:r>
        <w:t>HCP should s</w:t>
      </w:r>
      <w:r w:rsidR="00280933" w:rsidRPr="006A19C1">
        <w:t>tate the claimant's ability to wear a hearing aid. If the claimant has rejected the prescribed hearing aid, then the reason why</w:t>
      </w:r>
      <w:r>
        <w:t xml:space="preserve"> should be documented</w:t>
      </w:r>
      <w:r w:rsidR="00280933" w:rsidRPr="006A19C1">
        <w:t xml:space="preserve">. </w:t>
      </w:r>
      <w:r>
        <w:t>A</w:t>
      </w:r>
      <w:r w:rsidR="00280933" w:rsidRPr="006A19C1">
        <w:t xml:space="preserve"> claimant who has been inconvenienced by a hearing aid and has abandoned it should be assessed without aids.</w:t>
      </w:r>
    </w:p>
    <w:p w14:paraId="4E50A6CB" w14:textId="77777777" w:rsidR="00280933" w:rsidRPr="006A19C1" w:rsidRDefault="00280933" w:rsidP="00BD1EE2"/>
    <w:p w14:paraId="5A32C50F" w14:textId="3B1311E2" w:rsidR="00280933" w:rsidRPr="006A19C1" w:rsidRDefault="00280933" w:rsidP="00BD1EE2">
      <w:r w:rsidRPr="006A19C1">
        <w:t>People with bilateral hearing loss with an average loss of less than 30</w:t>
      </w:r>
      <w:r w:rsidR="004E3AF2">
        <w:t>dB</w:t>
      </w:r>
      <w:r w:rsidRPr="006A19C1">
        <w:t>b</w:t>
      </w:r>
      <w:r w:rsidR="00FE6F68">
        <w:t xml:space="preserve"> (considered mild)</w:t>
      </w:r>
      <w:r w:rsidRPr="006A19C1">
        <w:t xml:space="preserve"> do not usually gain from any form of hearing aid.</w:t>
      </w:r>
      <w:r w:rsidR="00672BEC">
        <w:rPr>
          <w:rStyle w:val="FootnoteReference"/>
        </w:rPr>
        <w:footnoteReference w:id="11"/>
      </w:r>
      <w:r w:rsidRPr="006A19C1">
        <w:t xml:space="preserve"> Hearing aids function by amplifying sounds, but they cannot help with the processing of sound.</w:t>
      </w:r>
      <w:bookmarkStart w:id="108" w:name="_Ref221553147"/>
      <w:r w:rsidR="00044C82">
        <w:rPr>
          <w:rStyle w:val="FootnoteReference"/>
        </w:rPr>
        <w:footnoteReference w:id="12"/>
      </w:r>
      <w:bookmarkEnd w:id="108"/>
    </w:p>
    <w:p w14:paraId="487DED37" w14:textId="77777777" w:rsidR="00280933" w:rsidRPr="006A19C1" w:rsidRDefault="00280933" w:rsidP="00BD1EE2"/>
    <w:p w14:paraId="68BEA6B1" w14:textId="2ECFBC78" w:rsidR="00280933" w:rsidRPr="006A19C1" w:rsidRDefault="00280933" w:rsidP="00BD1EE2">
      <w:r w:rsidRPr="006A19C1">
        <w:t>For this reason, conductive hearing loss is more likely to be helped with an aid than sensorineural hearing loss.</w:t>
      </w:r>
    </w:p>
    <w:p w14:paraId="495CB6DB" w14:textId="77777777" w:rsidR="00280933" w:rsidRPr="006A19C1" w:rsidRDefault="00280933" w:rsidP="00BD1EE2"/>
    <w:p w14:paraId="750DB0C2" w14:textId="100BD3FF" w:rsidR="00280933" w:rsidRPr="006A19C1" w:rsidRDefault="00280933" w:rsidP="00BD1EE2">
      <w:r w:rsidRPr="006A19C1">
        <w:t>For the same reason, hearing loss which is evenly distributed throughout the frequencies is more amenable to hearing aid use.</w:t>
      </w:r>
      <w:r w:rsidR="000E5183">
        <w:t xml:space="preserve"> </w:t>
      </w:r>
      <w:r w:rsidRPr="006A19C1">
        <w:t>Where the hearing loss varies over the frequencies, an aid can create sound distortion and discomfort</w:t>
      </w:r>
      <w:r w:rsidR="00C256F3">
        <w:t>.</w:t>
      </w:r>
      <w:r w:rsidR="00044C82" w:rsidRPr="00624E59">
        <w:rPr>
          <w:vertAlign w:val="superscript"/>
        </w:rPr>
        <w:fldChar w:fldCharType="begin"/>
      </w:r>
      <w:r w:rsidR="00044C82" w:rsidRPr="00624E59">
        <w:rPr>
          <w:vertAlign w:val="superscript"/>
        </w:rPr>
        <w:instrText xml:space="preserve"> NOTEREF _Ref221553147 \h </w:instrText>
      </w:r>
      <w:r w:rsidR="00624E59">
        <w:rPr>
          <w:vertAlign w:val="superscript"/>
        </w:rPr>
        <w:instrText xml:space="preserve"> \* MERGEFORMAT </w:instrText>
      </w:r>
      <w:r w:rsidR="00044C82" w:rsidRPr="00624E59">
        <w:rPr>
          <w:vertAlign w:val="superscript"/>
        </w:rPr>
      </w:r>
      <w:r w:rsidR="00044C82" w:rsidRPr="00624E59">
        <w:rPr>
          <w:vertAlign w:val="superscript"/>
        </w:rPr>
        <w:fldChar w:fldCharType="separate"/>
      </w:r>
      <w:r w:rsidR="00044C82" w:rsidRPr="00624E59">
        <w:rPr>
          <w:vertAlign w:val="superscript"/>
        </w:rPr>
        <w:t>7</w:t>
      </w:r>
      <w:r w:rsidR="00044C82" w:rsidRPr="00624E59">
        <w:rPr>
          <w:vertAlign w:val="superscript"/>
        </w:rPr>
        <w:fldChar w:fldCharType="end"/>
      </w:r>
    </w:p>
    <w:p w14:paraId="7EFA5A40" w14:textId="2943083A" w:rsidR="00280933" w:rsidRPr="006A19C1" w:rsidRDefault="00280933" w:rsidP="00BD1EE2">
      <w:r w:rsidRPr="006A19C1">
        <w:lastRenderedPageBreak/>
        <w:t>Older claimants can have difficulties adapting to hearing aid use.</w:t>
      </w:r>
    </w:p>
    <w:p w14:paraId="2056F0EA" w14:textId="77777777" w:rsidR="007B4A45" w:rsidRPr="006A19C1" w:rsidRDefault="007B4A45" w:rsidP="00BD1EE2"/>
    <w:p w14:paraId="0DB4A5F8" w14:textId="0230300B" w:rsidR="007B4A45" w:rsidRPr="006A19C1" w:rsidRDefault="007B4A45" w:rsidP="00BD1EE2">
      <w:r w:rsidRPr="006A19C1">
        <w:t>The level of lip reading required is very basic as it involves understanding only a simple message and it would be expected that the vast majority of people would meet this level of proficiency in lip reading. It is however important to be mindful that some people may not be able to lip read a simple message, for example those with severe profound pre-lingual deafness who have no experience of the spoken word. Also, people with a visual impairment may be unable to lip read as they cannot adequately see the persons face to lip read.</w:t>
      </w:r>
    </w:p>
    <w:p w14:paraId="2D01AAED" w14:textId="77777777" w:rsidR="007B4A45" w:rsidRPr="006A19C1" w:rsidRDefault="007B4A45" w:rsidP="00BD1EE2"/>
    <w:p w14:paraId="53BAD0B9" w14:textId="1D514F10" w:rsidR="00D2266F" w:rsidRPr="006A19C1" w:rsidRDefault="007B4A45" w:rsidP="00BD1EE2">
      <w:r w:rsidRPr="006A19C1">
        <w:t>When considering the descriptors, the HCP must comment on lip reading ability which will be apparent from the assessment in most cases and document hearing ability.</w:t>
      </w:r>
    </w:p>
    <w:p w14:paraId="25767360" w14:textId="77777777" w:rsidR="0052475D" w:rsidRPr="006A19C1" w:rsidRDefault="0052475D" w:rsidP="00BD1EE2"/>
    <w:p w14:paraId="4CD9145C" w14:textId="2E179574" w:rsidR="00D2266F" w:rsidRPr="00255592" w:rsidRDefault="00D2266F" w:rsidP="002A7775">
      <w:pPr>
        <w:pStyle w:val="HeadingBold"/>
      </w:pPr>
      <w:r w:rsidRPr="00255592">
        <w:t>Considering the use of Braille</w:t>
      </w:r>
    </w:p>
    <w:p w14:paraId="0590EFAA" w14:textId="75BB5BEA" w:rsidR="00D2266F" w:rsidRPr="006A19C1" w:rsidRDefault="00D2266F" w:rsidP="00D2266F">
      <w:r w:rsidRPr="006A19C1">
        <w:t>In 2019 the RNIB brought forward a case for the Department to consider in regard to the Severe Conditions criteria (see section 3.10.1.3), specifically around how the ability to learn Braille affects the HCP’s recommendation.</w:t>
      </w:r>
    </w:p>
    <w:p w14:paraId="7CE5A453" w14:textId="77777777" w:rsidR="00D2266F" w:rsidRPr="006A19C1" w:rsidRDefault="00D2266F" w:rsidP="00D2266F"/>
    <w:p w14:paraId="33FCD3A1" w14:textId="24471298" w:rsidR="00D2266F" w:rsidRPr="006A19C1" w:rsidRDefault="00D2266F" w:rsidP="00D2266F">
      <w:r w:rsidRPr="006A19C1">
        <w:t>Claimants with severe visual problems who cannot read 16-point print using reasonable aids and cannot read Braille in a reasonable, reliable or repeatable manner will meet LCWRA criteria for Understanding Communication; if the visual problems are unlikely to improve in the foreseeable future, whether or not to advise “in the longer term” or a severe condition prognosis will be determined by the likelihood of the claimant being able to learn Braille in the future.</w:t>
      </w:r>
    </w:p>
    <w:p w14:paraId="1942DFA1" w14:textId="77777777" w:rsidR="00656DB3" w:rsidRPr="006A19C1" w:rsidRDefault="00656DB3" w:rsidP="00D2266F"/>
    <w:p w14:paraId="492E2BC3" w14:textId="599C82BE" w:rsidR="005C2EB1" w:rsidRPr="005C2EB1" w:rsidRDefault="0007471D" w:rsidP="005C2EB1">
      <w:pPr>
        <w:pStyle w:val="Normalbold"/>
        <w:rPr>
          <w:b w:val="0"/>
        </w:rPr>
      </w:pPr>
      <w:r>
        <w:rPr>
          <w:b w:val="0"/>
        </w:rPr>
        <w:t>O</w:t>
      </w:r>
      <w:r w:rsidR="005C2EB1" w:rsidRPr="005C2EB1">
        <w:rPr>
          <w:b w:val="0"/>
        </w:rPr>
        <w:t>nly a small minority of people registered as blind or partially sighted in the UK use Braille</w:t>
      </w:r>
      <w:r w:rsidR="00F015F9">
        <w:rPr>
          <w:b w:val="0"/>
        </w:rPr>
        <w:t>.</w:t>
      </w:r>
    </w:p>
    <w:p w14:paraId="0B1FF3C4" w14:textId="77777777" w:rsidR="00207855" w:rsidRPr="006A19C1" w:rsidRDefault="00207855" w:rsidP="00207855"/>
    <w:p w14:paraId="555673E0" w14:textId="08AE38C7" w:rsidR="00207855" w:rsidRPr="006A19C1" w:rsidRDefault="00207855" w:rsidP="00207855">
      <w:r w:rsidRPr="006A19C1">
        <w:t>The HCP must consider multiple factors when providing prognosis or re-referral period advice for WCA purposes in relation to the use of Braille. Factors to consider include:</w:t>
      </w:r>
    </w:p>
    <w:p w14:paraId="22F7F59E" w14:textId="77777777" w:rsidR="00607765" w:rsidRPr="006A19C1" w:rsidRDefault="00607765" w:rsidP="00207855"/>
    <w:p w14:paraId="2D3AA7D7" w14:textId="7071C270" w:rsidR="00DC1493" w:rsidRPr="00B52B2A" w:rsidRDefault="00607765" w:rsidP="00770766">
      <w:pPr>
        <w:pStyle w:val="Bullet"/>
      </w:pPr>
      <w:r w:rsidRPr="00B52B2A">
        <w:t xml:space="preserve">Severe condition advice is likely to be appropriate if, for example any of the following factors apply </w:t>
      </w:r>
      <w:r w:rsidR="00882D91" w:rsidRPr="00B52B2A">
        <w:t>–</w:t>
      </w:r>
    </w:p>
    <w:p w14:paraId="3FAEDF5D" w14:textId="0FABED31" w:rsidR="00882D91" w:rsidRPr="006A19C1" w:rsidRDefault="00882D91" w:rsidP="00AD4178">
      <w:pPr>
        <w:pStyle w:val="bullet-level2"/>
      </w:pPr>
      <w:r w:rsidRPr="006A19C1">
        <w:t>Mental, cognitive or intellectual impairment likely to affect motivation or learning.</w:t>
      </w:r>
    </w:p>
    <w:p w14:paraId="12B47492" w14:textId="7D084628" w:rsidR="00882D91" w:rsidRPr="006A19C1" w:rsidRDefault="00882D91" w:rsidP="00AD4178">
      <w:pPr>
        <w:pStyle w:val="bullet-level2"/>
      </w:pPr>
      <w:r w:rsidRPr="006A19C1">
        <w:t>Hand problems including dexterity and sensory upper limb impairment.</w:t>
      </w:r>
    </w:p>
    <w:p w14:paraId="1C751B2A" w14:textId="77777777" w:rsidR="00F52380" w:rsidRPr="006A19C1" w:rsidRDefault="00F52380" w:rsidP="00F52380">
      <w:pPr>
        <w:pStyle w:val="ListParagraph"/>
      </w:pPr>
    </w:p>
    <w:p w14:paraId="0BD8EFD3" w14:textId="1EEE24BA" w:rsidR="00F52380" w:rsidRPr="006A19C1" w:rsidRDefault="004D7922" w:rsidP="00E14222">
      <w:pPr>
        <w:pStyle w:val="Bullet"/>
      </w:pPr>
      <w:r w:rsidRPr="006A19C1">
        <w:t xml:space="preserve">When </w:t>
      </w:r>
      <w:r w:rsidR="00BD3EAE" w:rsidRPr="006A19C1">
        <w:t xml:space="preserve">providing WCA advice, if a claimant reports that they do not read Braille, HCPs should obtain relevant information such as </w:t>
      </w:r>
      <w:r w:rsidR="00D15144" w:rsidRPr="006A19C1">
        <w:t>–</w:t>
      </w:r>
    </w:p>
    <w:p w14:paraId="7F82B6AC" w14:textId="77777777" w:rsidR="00D15144" w:rsidRPr="006A19C1" w:rsidRDefault="00D15144" w:rsidP="00D15144"/>
    <w:p w14:paraId="54860785" w14:textId="22EB01ED" w:rsidR="00D15144" w:rsidRPr="006A19C1" w:rsidRDefault="00D15144" w:rsidP="00AD4178">
      <w:pPr>
        <w:pStyle w:val="bullet-level2"/>
      </w:pPr>
      <w:r w:rsidRPr="006A19C1">
        <w:t>Are they aware of Braille as an available aid?</w:t>
      </w:r>
    </w:p>
    <w:p w14:paraId="34DB6AD5" w14:textId="50F43054" w:rsidR="00D15144" w:rsidRPr="006A19C1" w:rsidRDefault="00D15144" w:rsidP="00AD4178">
      <w:pPr>
        <w:pStyle w:val="bullet-level2"/>
      </w:pPr>
      <w:r w:rsidRPr="006A19C1">
        <w:t>If they are aware, have they tried to use it?</w:t>
      </w:r>
    </w:p>
    <w:p w14:paraId="609E4E56" w14:textId="601960A0" w:rsidR="00D15144" w:rsidRPr="006A19C1" w:rsidRDefault="00D15144" w:rsidP="00AD4178">
      <w:pPr>
        <w:pStyle w:val="bullet-level2"/>
      </w:pPr>
      <w:r w:rsidRPr="006A19C1">
        <w:t>If not, why not?</w:t>
      </w:r>
    </w:p>
    <w:p w14:paraId="1D449243" w14:textId="43B2E2B9" w:rsidR="00D15144" w:rsidRPr="006A19C1" w:rsidRDefault="00D15144" w:rsidP="00AD4178">
      <w:pPr>
        <w:pStyle w:val="bullet-level2"/>
      </w:pPr>
      <w:r w:rsidRPr="006A19C1">
        <w:t>Do they intend to use Braille in the future?</w:t>
      </w:r>
    </w:p>
    <w:p w14:paraId="15E8D9BF" w14:textId="77777777" w:rsidR="006C660C" w:rsidRPr="006A19C1" w:rsidRDefault="006C660C" w:rsidP="00AD4178">
      <w:pPr>
        <w:pStyle w:val="bullet-level2"/>
      </w:pPr>
      <w:r w:rsidRPr="006A19C1">
        <w:t>If not, why not?</w:t>
      </w:r>
    </w:p>
    <w:p w14:paraId="218AD225" w14:textId="77777777" w:rsidR="006C660C" w:rsidRPr="006A19C1" w:rsidRDefault="006C660C" w:rsidP="006C660C"/>
    <w:p w14:paraId="070E9E60" w14:textId="77777777" w:rsidR="00E66DAD" w:rsidRPr="006A19C1" w:rsidRDefault="00E66DAD" w:rsidP="00E66DAD">
      <w:r w:rsidRPr="006A19C1">
        <w:lastRenderedPageBreak/>
        <w:t>Severe condition advice would be appropriate for claimants who have unsuccessfully tried Braille in the past or have a plausible reason for not using it in the future.</w:t>
      </w:r>
    </w:p>
    <w:p w14:paraId="5B33C8C9" w14:textId="24450647" w:rsidR="00E66DAD" w:rsidRPr="006A19C1" w:rsidRDefault="00E66DAD" w:rsidP="00E66DAD">
      <w:r w:rsidRPr="006A19C1">
        <w:t xml:space="preserve">   </w:t>
      </w:r>
    </w:p>
    <w:p w14:paraId="12D1A6F3" w14:textId="6CAABAEE" w:rsidR="006C660C" w:rsidRPr="006A19C1" w:rsidRDefault="00E66DAD" w:rsidP="00E66DAD">
      <w:r w:rsidRPr="006A19C1">
        <w:t>A long-term prognosis would be appropriate for claimants who are unaware of Braille or who may use it in the future.</w:t>
      </w:r>
    </w:p>
    <w:p w14:paraId="11D37F98" w14:textId="77777777" w:rsidR="00DC1493" w:rsidRPr="006A19C1" w:rsidRDefault="00DC1493" w:rsidP="00207855"/>
    <w:p w14:paraId="3032BE3A" w14:textId="1C95B313" w:rsidR="00596ADA" w:rsidRPr="00255592" w:rsidRDefault="00596ADA" w:rsidP="003920B3">
      <w:pPr>
        <w:pStyle w:val="Normalbold"/>
        <w:rPr>
          <w:b w:val="0"/>
          <w:bCs/>
        </w:rPr>
      </w:pPr>
      <w:r w:rsidRPr="00255592">
        <w:rPr>
          <w:b w:val="0"/>
          <w:bCs/>
        </w:rPr>
        <w:t>Details of activities of daily living</w:t>
      </w:r>
    </w:p>
    <w:p w14:paraId="0155B666" w14:textId="79BF3493" w:rsidR="00596ADA" w:rsidRPr="006A19C1" w:rsidRDefault="000E0BE9" w:rsidP="00596ADA">
      <w:r>
        <w:t>HCP to c</w:t>
      </w:r>
      <w:r w:rsidR="00596ADA" w:rsidRPr="006A19C1">
        <w:t>onsider any restrictions reported in the typical day with communication such as difficulty socialising, shopping and engaging in hobbies.</w:t>
      </w:r>
    </w:p>
    <w:p w14:paraId="30A559F8" w14:textId="77777777" w:rsidR="00596ADA" w:rsidRPr="006A19C1" w:rsidRDefault="00596ADA" w:rsidP="00596ADA"/>
    <w:p w14:paraId="50431343" w14:textId="794358DB" w:rsidR="00596ADA" w:rsidRPr="006A19C1" w:rsidRDefault="00CC2E4B" w:rsidP="00596ADA">
      <w:r>
        <w:t>It is important to note</w:t>
      </w:r>
      <w:r w:rsidRPr="006A19C1">
        <w:t xml:space="preserve"> </w:t>
      </w:r>
      <w:r w:rsidR="00596ADA" w:rsidRPr="006A19C1">
        <w:t>the use of any accessory aids such as headphones or loop system amplification for TV, radio, or video; amplification for telephone handset; loud doorbells or adapted doorbells such as light doorbells.</w:t>
      </w:r>
    </w:p>
    <w:p w14:paraId="13CE8094" w14:textId="77777777" w:rsidR="00596ADA" w:rsidRPr="006A19C1" w:rsidRDefault="00596ADA" w:rsidP="00596ADA"/>
    <w:p w14:paraId="3846D1A0" w14:textId="452FCB79" w:rsidR="00596ADA" w:rsidRPr="006A19C1" w:rsidRDefault="00264115" w:rsidP="00596ADA">
      <w:r>
        <w:t>HCP should c</w:t>
      </w:r>
      <w:r w:rsidR="00596ADA" w:rsidRPr="006A19C1">
        <w:t>onsider the</w:t>
      </w:r>
      <w:r w:rsidR="00BC5351">
        <w:t xml:space="preserve"> claimant’s </w:t>
      </w:r>
      <w:r w:rsidR="00596ADA" w:rsidRPr="006A19C1">
        <w:t>visual abilities, such as reading a newspaper, e-mails, use of the internet, watching TV, using subtitles on the television etc.</w:t>
      </w:r>
    </w:p>
    <w:p w14:paraId="2600F6BD" w14:textId="77777777" w:rsidR="00596ADA" w:rsidRPr="006A19C1" w:rsidRDefault="00596ADA" w:rsidP="00596ADA"/>
    <w:p w14:paraId="4469C7D4" w14:textId="1BC17BB4" w:rsidR="00596ADA" w:rsidRPr="006A19C1" w:rsidRDefault="00700B6E" w:rsidP="00596ADA">
      <w:r>
        <w:t xml:space="preserve">Also the </w:t>
      </w:r>
      <w:r w:rsidR="00007173" w:rsidRPr="006A19C1">
        <w:t>day-to-day</w:t>
      </w:r>
      <w:r w:rsidR="00596ADA" w:rsidRPr="006A19C1">
        <w:t xml:space="preserve"> tasks where contact with other people is likely such as in the supermarket, </w:t>
      </w:r>
      <w:r w:rsidR="00596ADA" w:rsidRPr="00BC5351">
        <w:t>using</w:t>
      </w:r>
      <w:r w:rsidR="00596ADA" w:rsidRPr="006A19C1">
        <w:t xml:space="preserve"> public transport etc.</w:t>
      </w:r>
    </w:p>
    <w:p w14:paraId="782FFF9D" w14:textId="77777777" w:rsidR="001D2939" w:rsidRPr="006A19C1" w:rsidRDefault="001D2939" w:rsidP="00596ADA"/>
    <w:p w14:paraId="47CF1427" w14:textId="67FEBA9D" w:rsidR="00332702" w:rsidRPr="00255592" w:rsidRDefault="001D2939" w:rsidP="003920B3">
      <w:pPr>
        <w:pStyle w:val="Normalbold"/>
        <w:rPr>
          <w:b w:val="0"/>
          <w:bCs/>
        </w:rPr>
      </w:pPr>
      <w:r w:rsidRPr="00255592">
        <w:rPr>
          <w:b w:val="0"/>
          <w:bCs/>
        </w:rPr>
        <w:t>Observed behaviour</w:t>
      </w:r>
    </w:p>
    <w:p w14:paraId="3BB90E21" w14:textId="77777777" w:rsidR="00332702" w:rsidRPr="006A19C1" w:rsidRDefault="00332702" w:rsidP="00332702">
      <w:r w:rsidRPr="006A19C1">
        <w:t>Relevant observations are likely to be obtained via any of the assessment channels.</w:t>
      </w:r>
    </w:p>
    <w:p w14:paraId="491F5E1F" w14:textId="77777777" w:rsidR="00332702" w:rsidRPr="006A19C1" w:rsidRDefault="00332702" w:rsidP="00332702"/>
    <w:p w14:paraId="455FEEF1" w14:textId="1BF01C1F" w:rsidR="00332702" w:rsidRPr="006A19C1" w:rsidRDefault="00332702" w:rsidP="00332702">
      <w:r w:rsidRPr="006A19C1">
        <w:t xml:space="preserve">The claimant's response to a normal conversational or quiet voice during interview is generally a good measure of their ability to hear.  In Video Assessments and Telephone Assessments, </w:t>
      </w:r>
      <w:r w:rsidR="00EB2E19">
        <w:t>the HCP should</w:t>
      </w:r>
      <w:r w:rsidRPr="006A19C1">
        <w:t xml:space="preserve"> interpret hearing a conversational voice during interview – with caution as this may be affected by quality of device and/or peripherals used etc.</w:t>
      </w:r>
    </w:p>
    <w:p w14:paraId="4780E3D3" w14:textId="77777777" w:rsidR="0067329E" w:rsidRPr="006A19C1" w:rsidRDefault="0067329E" w:rsidP="00332702"/>
    <w:p w14:paraId="0C5E5D0F" w14:textId="77777777" w:rsidR="00332702" w:rsidRPr="006A19C1" w:rsidRDefault="00332702" w:rsidP="00332702">
      <w:r w:rsidRPr="006A19C1">
        <w:t>It may be helpful to assess the level of restriction (some vs. significant) by considering whether they understand the main context of questions, just missing an occasional word, or whether their restriction is more significant in that they struggle to follow a conversation.</w:t>
      </w:r>
    </w:p>
    <w:p w14:paraId="3BCE5951" w14:textId="77777777" w:rsidR="00332702" w:rsidRPr="006A19C1" w:rsidRDefault="00332702" w:rsidP="00332702"/>
    <w:p w14:paraId="1B24C332" w14:textId="33A3B72E" w:rsidR="00332702" w:rsidRPr="006A19C1" w:rsidRDefault="00332702" w:rsidP="00332702">
      <w:r w:rsidRPr="006A19C1">
        <w:t xml:space="preserve">At </w:t>
      </w:r>
      <w:r w:rsidR="0020457E">
        <w:t>f</w:t>
      </w:r>
      <w:r w:rsidRPr="006A19C1">
        <w:t>ace-to-</w:t>
      </w:r>
      <w:r w:rsidR="0020457E">
        <w:t>f</w:t>
      </w:r>
      <w:r w:rsidRPr="006A19C1">
        <w:t xml:space="preserve">ace AC/HC </w:t>
      </w:r>
      <w:r w:rsidR="0020457E">
        <w:t>a</w:t>
      </w:r>
      <w:r w:rsidRPr="006A19C1">
        <w:t xml:space="preserve">ssessments, </w:t>
      </w:r>
      <w:r w:rsidR="001D6821">
        <w:t xml:space="preserve">claimants with profound hearing loss may </w:t>
      </w:r>
      <w:r w:rsidRPr="006A19C1">
        <w:t xml:space="preserve"> fail to respond to their call in the waiting area or answer the door; they may bring a companion with them to assist them with communication; or function poorly at the interview requiring </w:t>
      </w:r>
      <w:r w:rsidR="001D6821">
        <w:t>the HCP</w:t>
      </w:r>
      <w:r w:rsidR="001D6821" w:rsidRPr="006A19C1">
        <w:t xml:space="preserve"> </w:t>
      </w:r>
      <w:r w:rsidRPr="006A19C1">
        <w:t xml:space="preserve">to raise </w:t>
      </w:r>
      <w:r w:rsidR="001D6821">
        <w:t>their</w:t>
      </w:r>
      <w:r w:rsidR="001D6821" w:rsidRPr="006A19C1">
        <w:t xml:space="preserve"> </w:t>
      </w:r>
      <w:r w:rsidRPr="006A19C1">
        <w:t>voice and repeat questions.</w:t>
      </w:r>
    </w:p>
    <w:p w14:paraId="5E071A23" w14:textId="77777777" w:rsidR="00332702" w:rsidRPr="006A19C1" w:rsidRDefault="00332702" w:rsidP="00332702"/>
    <w:p w14:paraId="6C611839" w14:textId="02B8A046" w:rsidR="00332702" w:rsidRPr="006A19C1" w:rsidRDefault="00332702" w:rsidP="00332702">
      <w:r w:rsidRPr="006A19C1">
        <w:t xml:space="preserve">During a </w:t>
      </w:r>
      <w:r w:rsidR="0020457E">
        <w:t>f</w:t>
      </w:r>
      <w:r w:rsidRPr="006A19C1">
        <w:t>ace-to-</w:t>
      </w:r>
      <w:r w:rsidR="0020457E">
        <w:t>f</w:t>
      </w:r>
      <w:r w:rsidRPr="006A19C1">
        <w:t xml:space="preserve">ace AC/HC </w:t>
      </w:r>
      <w:r w:rsidR="0020457E">
        <w:t>a</w:t>
      </w:r>
      <w:r w:rsidRPr="006A19C1">
        <w:t>ssessment or a V</w:t>
      </w:r>
      <w:r w:rsidR="0020457E">
        <w:t>A</w:t>
      </w:r>
      <w:r w:rsidRPr="006A19C1">
        <w:t xml:space="preserve">, a person who relies on lip reading may have problems understanding questions if </w:t>
      </w:r>
      <w:r w:rsidR="00CD7205">
        <w:t>the HCP is not</w:t>
      </w:r>
      <w:r w:rsidR="00CD7205" w:rsidRPr="006A19C1">
        <w:t xml:space="preserve"> </w:t>
      </w:r>
      <w:r w:rsidRPr="006A19C1">
        <w:t xml:space="preserve">facing the person directly when </w:t>
      </w:r>
      <w:r w:rsidR="00CD7205">
        <w:t>they</w:t>
      </w:r>
      <w:r w:rsidR="00CD7205" w:rsidRPr="006A19C1">
        <w:t xml:space="preserve"> </w:t>
      </w:r>
      <w:r w:rsidRPr="006A19C1">
        <w:t xml:space="preserve">speak to them. The person may read/look at their tablets, repeat prescription to give </w:t>
      </w:r>
      <w:r w:rsidR="00CD7205">
        <w:t>the HCP</w:t>
      </w:r>
      <w:r w:rsidR="00CD7205" w:rsidRPr="006A19C1">
        <w:t xml:space="preserve"> </w:t>
      </w:r>
      <w:r w:rsidRPr="006A19C1">
        <w:t>some information about visual acuity.</w:t>
      </w:r>
    </w:p>
    <w:p w14:paraId="56651DF3" w14:textId="77777777" w:rsidR="00CE436A" w:rsidRPr="006A19C1" w:rsidRDefault="00CE436A" w:rsidP="00332702"/>
    <w:p w14:paraId="48958C8F" w14:textId="29C028DD" w:rsidR="000B3D4B" w:rsidRDefault="00332702" w:rsidP="009114FB">
      <w:r w:rsidRPr="006A19C1">
        <w:t>Where a BSL (British Sign Language) interpreter is used, it is essential that the HCP assesses the claimant’s lip-reading ability.</w:t>
      </w:r>
    </w:p>
    <w:p w14:paraId="28E774AA" w14:textId="77777777" w:rsidR="008C7CBF" w:rsidRDefault="008C7CBF" w:rsidP="008C7CBF"/>
    <w:p w14:paraId="0D172867" w14:textId="77777777" w:rsidR="00C340B2" w:rsidRDefault="00C340B2" w:rsidP="00E51E23">
      <w:pPr>
        <w:pStyle w:val="Normalbold"/>
      </w:pPr>
    </w:p>
    <w:p w14:paraId="52DDB126" w14:textId="77777777" w:rsidR="003920B3" w:rsidRDefault="003920B3" w:rsidP="003920B3"/>
    <w:p w14:paraId="7BDF4802" w14:textId="77777777" w:rsidR="003920B3" w:rsidRPr="003920B3" w:rsidRDefault="003920B3" w:rsidP="003920B3"/>
    <w:p w14:paraId="71DBDBC8" w14:textId="13EA4367" w:rsidR="00E51E23" w:rsidRPr="00255592" w:rsidRDefault="003920B3" w:rsidP="002A7775">
      <w:pPr>
        <w:pStyle w:val="HeadingBold"/>
      </w:pPr>
      <w:r w:rsidRPr="00255592">
        <w:lastRenderedPageBreak/>
        <w:t>Clinical e</w:t>
      </w:r>
      <w:r w:rsidR="00B15BAF" w:rsidRPr="00255592">
        <w:t>xamination</w:t>
      </w:r>
    </w:p>
    <w:p w14:paraId="568946C9" w14:textId="674CA3DC" w:rsidR="00B15BAF" w:rsidRPr="006A19C1" w:rsidRDefault="00B15BAF" w:rsidP="00E51E23">
      <w:r w:rsidRPr="006A19C1">
        <w:t xml:space="preserve">At a </w:t>
      </w:r>
      <w:r w:rsidR="009747D0">
        <w:t>f</w:t>
      </w:r>
      <w:r w:rsidRPr="006A19C1">
        <w:t>ace-to-</w:t>
      </w:r>
      <w:r w:rsidR="009747D0">
        <w:t>f</w:t>
      </w:r>
      <w:r w:rsidRPr="006A19C1">
        <w:t xml:space="preserve">ace AC/HC </w:t>
      </w:r>
      <w:r w:rsidR="009747D0">
        <w:t>a</w:t>
      </w:r>
      <w:r w:rsidRPr="006A19C1">
        <w:t xml:space="preserve">ssessment, the most relevant examination technique to assess any restriction in hearing is the </w:t>
      </w:r>
      <w:r w:rsidRPr="00846610">
        <w:t>conversational voice test. One ear</w:t>
      </w:r>
      <w:r w:rsidRPr="006A19C1">
        <w:t xml:space="preserve"> is masked with the claimant's </w:t>
      </w:r>
      <w:r w:rsidR="006D04E4" w:rsidRPr="006A19C1">
        <w:t>hand,</w:t>
      </w:r>
      <w:r w:rsidRPr="006A19C1">
        <w:t xml:space="preserve"> and the claimant looks away from the HCP. The claimant is asked to repeat numbers or words or answer simple questions which are posed in a normal conversational voice. The furthest distance away from the ear that the words can be heard is recorded.</w:t>
      </w:r>
    </w:p>
    <w:p w14:paraId="4B3FE5F7" w14:textId="77777777" w:rsidR="0052475D" w:rsidRPr="006A19C1" w:rsidRDefault="0052475D" w:rsidP="00E51E23"/>
    <w:p w14:paraId="6B6D667B" w14:textId="74F1508F" w:rsidR="00B15BAF" w:rsidRPr="006A19C1" w:rsidRDefault="00B15BAF" w:rsidP="00247854">
      <w:r w:rsidRPr="006A19C1">
        <w:t>A distance of 3 metres is acceptable proof of hearing for the purposes of reasonable functional hearing ability.</w:t>
      </w:r>
    </w:p>
    <w:p w14:paraId="3CF9E1CE" w14:textId="77777777" w:rsidR="00247854" w:rsidRPr="006A19C1" w:rsidRDefault="00247854" w:rsidP="00B15BAF"/>
    <w:p w14:paraId="5F01783D" w14:textId="6CF30F3A" w:rsidR="00B15BAF" w:rsidRPr="006A19C1" w:rsidRDefault="00B15BAF" w:rsidP="007D38E2">
      <w:r w:rsidRPr="006A19C1">
        <w:t>Free field speech testing, also referred to as the Conversational Voice (CV) test will give a rough guide to hearing loss. It requires the person’s response to quiet voice, and conversational voice. (Testing by whisper is not recommended). The person being tested should not be able to pick up visual clues, by lip-reading.</w:t>
      </w:r>
      <w:r w:rsidR="00F810E1">
        <w:t xml:space="preserve"> </w:t>
      </w:r>
      <w:r w:rsidR="00552A01">
        <w:t xml:space="preserve">The examination should be carried out as advised in the DWP examination </w:t>
      </w:r>
      <w:r w:rsidR="00DF3A16">
        <w:t>guidance</w:t>
      </w:r>
      <w:r w:rsidR="00552A01">
        <w:t>.</w:t>
      </w:r>
    </w:p>
    <w:p w14:paraId="72D6B449" w14:textId="77777777" w:rsidR="007D38E2" w:rsidRPr="006A19C1" w:rsidRDefault="007D38E2" w:rsidP="00B15BAF"/>
    <w:p w14:paraId="26CE24A3" w14:textId="379A9857" w:rsidR="00B15BAF" w:rsidRPr="006A19C1" w:rsidRDefault="00B15BAF" w:rsidP="008C7CBF">
      <w:r w:rsidRPr="006A19C1">
        <w:t xml:space="preserve">In unilateral hearing loss the normal ear generally compensates for the deaf one, so the overall hearing loss in such a case is unlikely to be significant.  </w:t>
      </w:r>
    </w:p>
    <w:p w14:paraId="57B741D5" w14:textId="77777777" w:rsidR="002240E7" w:rsidRPr="006A19C1" w:rsidRDefault="002240E7" w:rsidP="002240E7"/>
    <w:p w14:paraId="4D604B65" w14:textId="77777777" w:rsidR="00B15BAF" w:rsidRPr="006A19C1" w:rsidRDefault="00B15BAF" w:rsidP="002240E7">
      <w:r w:rsidRPr="006A19C1">
        <w:t>However, checking the hearing in each ear separately and then both ears together provide the opportunity to detect unreliable responses suggestive of non-organic hearing loss.</w:t>
      </w:r>
    </w:p>
    <w:p w14:paraId="2DC51746" w14:textId="729AACBA" w:rsidR="00BB0523" w:rsidRPr="00255592" w:rsidRDefault="00BB0523" w:rsidP="002240E7">
      <w:pPr>
        <w:pStyle w:val="Normalbold"/>
        <w:rPr>
          <w:b w:val="0"/>
          <w:bCs/>
        </w:rPr>
      </w:pPr>
    </w:p>
    <w:p w14:paraId="023934CA" w14:textId="2C3E26F0" w:rsidR="00B15BAF" w:rsidRPr="00255592" w:rsidRDefault="00B15BAF" w:rsidP="002A7775">
      <w:pPr>
        <w:pStyle w:val="HeadingBold"/>
      </w:pPr>
      <w:r w:rsidRPr="00255592">
        <w:t>Tinnitus</w:t>
      </w:r>
    </w:p>
    <w:p w14:paraId="67AAEDB7" w14:textId="77777777" w:rsidR="00B15BAF" w:rsidRPr="006A19C1" w:rsidRDefault="00B15BAF" w:rsidP="00B15BAF">
      <w:r w:rsidRPr="006A19C1">
        <w:t>Claimants may refer to tinnitus when discussing hearing.</w:t>
      </w:r>
    </w:p>
    <w:p w14:paraId="6B9D5A77" w14:textId="77777777" w:rsidR="002240E7" w:rsidRPr="006A19C1" w:rsidRDefault="002240E7" w:rsidP="00B15BAF"/>
    <w:p w14:paraId="236E7880" w14:textId="08439323" w:rsidR="00B15BAF" w:rsidRPr="006A19C1" w:rsidRDefault="00B15BAF" w:rsidP="00B15BAF">
      <w:r w:rsidRPr="006A19C1">
        <w:t>This is the perception of sound where there is no external stimulus.</w:t>
      </w:r>
      <w:r w:rsidR="00297852" w:rsidRPr="00297852">
        <w:rPr>
          <w:rStyle w:val="FootnoteReference"/>
        </w:rPr>
        <w:t xml:space="preserve"> </w:t>
      </w:r>
      <w:r w:rsidR="00297852">
        <w:rPr>
          <w:rStyle w:val="FootnoteReference"/>
        </w:rPr>
        <w:footnoteReference w:id="13"/>
      </w:r>
      <w:r w:rsidRPr="006A19C1">
        <w:t xml:space="preserve">  In rare instances, such sound is transmitted from vascular sources such as aortic or carotid murmurs. </w:t>
      </w:r>
    </w:p>
    <w:p w14:paraId="563A9E1C" w14:textId="77777777" w:rsidR="002240E7" w:rsidRPr="006A19C1" w:rsidRDefault="002240E7" w:rsidP="00B15BAF"/>
    <w:p w14:paraId="60118A02" w14:textId="4F472601" w:rsidR="00B15BAF" w:rsidRPr="006A19C1" w:rsidRDefault="00B15BAF" w:rsidP="00B15BAF">
      <w:r w:rsidRPr="006A19C1">
        <w:t>Much more commonly, however, tinnitus is non-pulsatile and is linked to high frequency sensorineural deafness,</w:t>
      </w:r>
      <w:r w:rsidR="006C4B12" w:rsidRPr="006C4B12">
        <w:rPr>
          <w:rStyle w:val="FootnoteReference"/>
        </w:rPr>
        <w:t xml:space="preserve"> </w:t>
      </w:r>
      <w:r w:rsidRPr="006A19C1">
        <w:t>which may be so slight or at such high frequency that it cannot be evaluated in a functional assessment.</w:t>
      </w:r>
      <w:bookmarkStart w:id="109" w:name="_Ref221623745"/>
      <w:r w:rsidR="00663C8E">
        <w:rPr>
          <w:rStyle w:val="FootnoteReference"/>
        </w:rPr>
        <w:footnoteReference w:id="14"/>
      </w:r>
      <w:bookmarkEnd w:id="109"/>
      <w:r w:rsidR="0084793D">
        <w:t xml:space="preserve"> </w:t>
      </w:r>
    </w:p>
    <w:p w14:paraId="7E4FB3F5" w14:textId="7ADC7584" w:rsidR="0052475D" w:rsidRPr="006A19C1" w:rsidRDefault="0052475D" w:rsidP="00B15BAF"/>
    <w:p w14:paraId="1BE861D2" w14:textId="56A6068D" w:rsidR="00B15BAF" w:rsidRPr="006A19C1" w:rsidRDefault="00B15BAF" w:rsidP="00B15BAF">
      <w:r w:rsidRPr="006A19C1">
        <w:t xml:space="preserve">The use of hearing aids can, by recruitment of background noises, help to mask tinnitus.  Claimants may also have developed their own masking techniques, for example, using background music.  </w:t>
      </w:r>
    </w:p>
    <w:p w14:paraId="546AD1FE" w14:textId="3A5641A4" w:rsidR="002240E7" w:rsidRPr="006A19C1" w:rsidRDefault="002240E7" w:rsidP="00B15BAF"/>
    <w:p w14:paraId="3CFD68C4" w14:textId="7CF34692" w:rsidR="00B15BAF" w:rsidRPr="006A19C1" w:rsidRDefault="00B15BAF" w:rsidP="00B15BAF">
      <w:r w:rsidRPr="006A19C1">
        <w:lastRenderedPageBreak/>
        <w:t>Tinnitus maskers may also be prescribed in severe cases.</w:t>
      </w:r>
    </w:p>
    <w:p w14:paraId="2256F897" w14:textId="1BE74B6C" w:rsidR="002240E7" w:rsidRPr="006A19C1" w:rsidRDefault="002240E7" w:rsidP="00B15BAF"/>
    <w:p w14:paraId="60A8F8E0" w14:textId="172634C7" w:rsidR="00B15BAF" w:rsidRPr="006A19C1" w:rsidRDefault="00B15BAF" w:rsidP="00B15BAF">
      <w:r w:rsidRPr="006A19C1">
        <w:t>Severe and/or resistant tinnitus can be very disabling and may result in sleep disturbance, anxiety and depression</w:t>
      </w:r>
      <w:r w:rsidR="00007173">
        <w:t>.</w:t>
      </w:r>
      <w:r w:rsidR="007677C6" w:rsidRPr="007677C6">
        <w:rPr>
          <w:vertAlign w:val="superscript"/>
        </w:rPr>
        <w:fldChar w:fldCharType="begin"/>
      </w:r>
      <w:r w:rsidR="007677C6" w:rsidRPr="007677C6">
        <w:rPr>
          <w:vertAlign w:val="superscript"/>
        </w:rPr>
        <w:instrText xml:space="preserve"> NOTEREF _Ref221623745 \h </w:instrText>
      </w:r>
      <w:r w:rsidR="007677C6">
        <w:rPr>
          <w:vertAlign w:val="superscript"/>
        </w:rPr>
        <w:instrText xml:space="preserve"> \* MERGEFORMAT </w:instrText>
      </w:r>
      <w:r w:rsidR="007677C6" w:rsidRPr="007677C6">
        <w:rPr>
          <w:vertAlign w:val="superscript"/>
        </w:rPr>
      </w:r>
      <w:r w:rsidR="007677C6" w:rsidRPr="007677C6">
        <w:rPr>
          <w:vertAlign w:val="superscript"/>
        </w:rPr>
        <w:fldChar w:fldCharType="separate"/>
      </w:r>
      <w:r w:rsidR="007677C6" w:rsidRPr="007677C6">
        <w:rPr>
          <w:vertAlign w:val="superscript"/>
        </w:rPr>
        <w:t>9</w:t>
      </w:r>
      <w:r w:rsidR="007677C6" w:rsidRPr="007677C6">
        <w:rPr>
          <w:vertAlign w:val="superscript"/>
        </w:rPr>
        <w:fldChar w:fldCharType="end"/>
      </w:r>
      <w:r w:rsidRPr="006A19C1">
        <w:t xml:space="preserve">  The following factors will give indication of disabling tinnitus:</w:t>
      </w:r>
    </w:p>
    <w:p w14:paraId="6E1D2D1E" w14:textId="27803D79" w:rsidR="002240E7" w:rsidRPr="006A19C1" w:rsidRDefault="002240E7" w:rsidP="00B15BAF"/>
    <w:p w14:paraId="0E0D33C0" w14:textId="7503EF88" w:rsidR="00065980" w:rsidRPr="00BE7283" w:rsidRDefault="00B15BAF" w:rsidP="00770766">
      <w:pPr>
        <w:pStyle w:val="Bullet"/>
      </w:pPr>
      <w:r w:rsidRPr="00BE7283">
        <w:t>Referral to a specialist unit</w:t>
      </w:r>
    </w:p>
    <w:p w14:paraId="760C3822" w14:textId="720D73B5" w:rsidR="00065980" w:rsidRPr="00BE7283" w:rsidRDefault="00B15BAF" w:rsidP="00770766">
      <w:pPr>
        <w:pStyle w:val="Bullet"/>
      </w:pPr>
      <w:r w:rsidRPr="00BE7283">
        <w:t>The prescription of maskers/hearing aids</w:t>
      </w:r>
    </w:p>
    <w:p w14:paraId="1E3D3D70" w14:textId="42062CAE" w:rsidR="00065980" w:rsidRPr="00BE7283" w:rsidRDefault="00B15BAF" w:rsidP="00770766">
      <w:pPr>
        <w:pStyle w:val="Bullet"/>
      </w:pPr>
      <w:r w:rsidRPr="00BE7283">
        <w:t>The need for night sedation</w:t>
      </w:r>
    </w:p>
    <w:p w14:paraId="661DE275" w14:textId="103DB6EF" w:rsidR="00B15BAF" w:rsidRPr="00BE7283" w:rsidRDefault="00B15BAF" w:rsidP="00770766">
      <w:pPr>
        <w:pStyle w:val="Bullet"/>
      </w:pPr>
      <w:r w:rsidRPr="00BE7283">
        <w:t>The prescription of anti-depressant medication</w:t>
      </w:r>
    </w:p>
    <w:p w14:paraId="75958D87" w14:textId="77777777" w:rsidR="00065980" w:rsidRPr="006A19C1" w:rsidRDefault="00065980" w:rsidP="00B15BAF"/>
    <w:p w14:paraId="23858363" w14:textId="77777777" w:rsidR="00B15BAF" w:rsidRPr="006A19C1" w:rsidRDefault="00B15BAF" w:rsidP="00B15BAF">
      <w:r w:rsidRPr="006A19C1">
        <w:t>Tinnitus on its own is unlikely to cause functional hearing loss, however, can significantly impact on concentration therefore consider applying the Mental Function test in cases of tinnitus where there is cognitive impairment or other mental disablement, such as anxiety.</w:t>
      </w:r>
    </w:p>
    <w:p w14:paraId="41053F71" w14:textId="77777777" w:rsidR="00065980" w:rsidRPr="006A19C1" w:rsidRDefault="00065980" w:rsidP="00B15BAF"/>
    <w:p w14:paraId="540E417C" w14:textId="77777777" w:rsidR="00B15BAF" w:rsidRPr="006A19C1" w:rsidRDefault="00B15BAF" w:rsidP="00B15BAF">
      <w:r w:rsidRPr="006A19C1">
        <w:t>Tinnitus on its own is unlikely to impact to such a degree to amount to substantial problems in understanding simple communication.</w:t>
      </w:r>
    </w:p>
    <w:p w14:paraId="783B1491" w14:textId="77777777" w:rsidR="00031B5F" w:rsidRDefault="00031B5F" w:rsidP="00B15BAF"/>
    <w:p w14:paraId="75F93C86" w14:textId="61DCA55B" w:rsidR="00065980" w:rsidRPr="002E3E21" w:rsidRDefault="00B15BAF" w:rsidP="002A7775">
      <w:pPr>
        <w:pStyle w:val="HeadingBold"/>
      </w:pPr>
      <w:r w:rsidRPr="00255592">
        <w:t>Considering Visual Restriction</w:t>
      </w:r>
    </w:p>
    <w:p w14:paraId="3B654F3A" w14:textId="77777777" w:rsidR="00B15BAF" w:rsidRPr="006A19C1" w:rsidRDefault="00B15BAF" w:rsidP="009B711D">
      <w:r w:rsidRPr="002E3E21">
        <w:t>The main assessment measures are the ability to read 16-point print using reasonable aids and for those who cannot read 16-point print; an assessment of their ability to read Braille to understand a simple message in a reasonable, reliable or repeatable manner must be considered. A severe restriction of visual fields, such as a hemianopia, or tunnel vision due to glaucoma will also</w:t>
      </w:r>
      <w:r w:rsidRPr="006A19C1">
        <w:t xml:space="preserve"> cause difficulty with reading.</w:t>
      </w:r>
    </w:p>
    <w:p w14:paraId="71EF55FD" w14:textId="77777777" w:rsidR="009B711D" w:rsidRPr="006A19C1" w:rsidRDefault="009B711D" w:rsidP="009B711D"/>
    <w:p w14:paraId="389D43AE" w14:textId="77777777" w:rsidR="00B15BAF" w:rsidRPr="006A19C1" w:rsidRDefault="00B15BAF" w:rsidP="009B711D">
      <w:r w:rsidRPr="006A19C1">
        <w:t>Again, as in hearing, the level of reading 16-point print or Braille is only to a level where a simple message can be understood. The HCP must therefore make specific enquiry into ability to read Braille where restriction of reading print is identified.</w:t>
      </w:r>
    </w:p>
    <w:p w14:paraId="18DDB890" w14:textId="77777777" w:rsidR="009B711D" w:rsidRPr="006A19C1" w:rsidRDefault="009B711D" w:rsidP="009B711D"/>
    <w:p w14:paraId="043A3B5D" w14:textId="246F6B6B" w:rsidR="00B15BAF" w:rsidRPr="00486213" w:rsidRDefault="00B15BAF" w:rsidP="0052475D">
      <w:pPr>
        <w:pStyle w:val="Normalbold"/>
        <w:rPr>
          <w:b w:val="0"/>
          <w:bCs/>
        </w:rPr>
      </w:pPr>
      <w:r w:rsidRPr="00486213">
        <w:rPr>
          <w:b w:val="0"/>
          <w:bCs/>
        </w:rPr>
        <w:t xml:space="preserve"> </w:t>
      </w:r>
      <w:r w:rsidR="00FD6CE0">
        <w:rPr>
          <w:b w:val="0"/>
          <w:bCs/>
        </w:rPr>
        <w:t>A</w:t>
      </w:r>
      <w:r w:rsidRPr="00486213">
        <w:rPr>
          <w:b w:val="0"/>
          <w:bCs/>
        </w:rPr>
        <w:t xml:space="preserve"> small minority </w:t>
      </w:r>
      <w:r w:rsidR="00FD6CE0">
        <w:rPr>
          <w:b w:val="0"/>
          <w:bCs/>
        </w:rPr>
        <w:t xml:space="preserve">of people with visual impairment </w:t>
      </w:r>
      <w:r w:rsidRPr="00486213">
        <w:rPr>
          <w:b w:val="0"/>
          <w:bCs/>
        </w:rPr>
        <w:t>read fluently in Braille. Braille users are usually those who have not been able to see from an early age and have been educated in Braille.</w:t>
      </w:r>
    </w:p>
    <w:p w14:paraId="0F4F54F1" w14:textId="77777777" w:rsidR="009B711D" w:rsidRPr="00486213" w:rsidRDefault="009B711D" w:rsidP="0052475D">
      <w:pPr>
        <w:pStyle w:val="Normalbold"/>
        <w:rPr>
          <w:b w:val="0"/>
          <w:bCs/>
        </w:rPr>
      </w:pPr>
    </w:p>
    <w:p w14:paraId="680F5CB7" w14:textId="49040765" w:rsidR="00B15BAF" w:rsidRPr="00486213" w:rsidRDefault="00B15BAF" w:rsidP="0052475D">
      <w:pPr>
        <w:pStyle w:val="Normalbold"/>
        <w:rPr>
          <w:b w:val="0"/>
          <w:bCs/>
        </w:rPr>
      </w:pPr>
      <w:r w:rsidRPr="00486213">
        <w:rPr>
          <w:b w:val="0"/>
          <w:bCs/>
        </w:rPr>
        <w:t>It is worth noting that in the modern world of work, there are new technologies to help people with visual impairment to keep and find employment.</w:t>
      </w:r>
    </w:p>
    <w:p w14:paraId="7B972E15" w14:textId="77777777" w:rsidR="00194C08" w:rsidRPr="006A19C1" w:rsidRDefault="00194C08" w:rsidP="00194C08"/>
    <w:p w14:paraId="4EA7B407" w14:textId="3AA7C548" w:rsidR="00194C08" w:rsidRPr="00255592" w:rsidRDefault="00194C08" w:rsidP="00C256F3">
      <w:pPr>
        <w:pStyle w:val="Normalbold"/>
        <w:rPr>
          <w:b w:val="0"/>
          <w:bCs/>
        </w:rPr>
      </w:pPr>
      <w:r w:rsidRPr="00255592">
        <w:rPr>
          <w:b w:val="0"/>
          <w:bCs/>
        </w:rPr>
        <w:t>Details of activities of daily living</w:t>
      </w:r>
    </w:p>
    <w:p w14:paraId="7BD7DF0B" w14:textId="23753E2D" w:rsidR="00194C08" w:rsidRPr="006A19C1" w:rsidRDefault="00FD6CE0" w:rsidP="00194C08">
      <w:r>
        <w:t>HCP to c</w:t>
      </w:r>
      <w:r w:rsidR="00194C08" w:rsidRPr="006A19C1">
        <w:t>onsider any restrictions reported in the typical day with communication or reading such as difficulty socialising, shopping and engaging in hobbies.</w:t>
      </w:r>
      <w:r>
        <w:t xml:space="preserve"> T</w:t>
      </w:r>
      <w:r w:rsidR="00194C08" w:rsidRPr="006A19C1">
        <w:t>he use of any accessory aids such as reading glasses, large print books, magnifying glasses, talking books etc.</w:t>
      </w:r>
    </w:p>
    <w:p w14:paraId="1848C56B" w14:textId="77777777" w:rsidR="00194C08" w:rsidRPr="006A19C1" w:rsidRDefault="00194C08" w:rsidP="00194C08"/>
    <w:p w14:paraId="35211ED5" w14:textId="168CC4AB" w:rsidR="00673353" w:rsidRDefault="00FD6CE0" w:rsidP="00194C08">
      <w:r>
        <w:t>The HCP should c</w:t>
      </w:r>
      <w:r w:rsidR="00194C08" w:rsidRPr="006A19C1">
        <w:t>onsider the</w:t>
      </w:r>
      <w:r>
        <w:t xml:space="preserve"> claimant’s</w:t>
      </w:r>
      <w:r w:rsidRPr="006A19C1">
        <w:t xml:space="preserve"> </w:t>
      </w:r>
      <w:r w:rsidR="00194C08" w:rsidRPr="006A19C1">
        <w:t xml:space="preserve">visual abilities, such as reading a newspaper, e-mails, use of the internet, watching TV etc, using subtitles on the television, reading numbers on buses, </w:t>
      </w:r>
      <w:r w:rsidR="00CB6F90" w:rsidRPr="006A19C1">
        <w:t>packaging</w:t>
      </w:r>
      <w:r w:rsidR="00194C08" w:rsidRPr="006A19C1">
        <w:t xml:space="preserve"> in supermarkets etc. Consider that the person may indicate they deal with their own medication (or may even read/look at their tablets, repeat prescription at assessment) to give </w:t>
      </w:r>
      <w:r>
        <w:t>the HCP</w:t>
      </w:r>
      <w:r w:rsidRPr="006A19C1">
        <w:t xml:space="preserve"> </w:t>
      </w:r>
      <w:r w:rsidR="00194C08" w:rsidRPr="006A19C1">
        <w:t xml:space="preserve">some information about visual acuity. </w:t>
      </w:r>
    </w:p>
    <w:p w14:paraId="75853B6D" w14:textId="6EDA89BD" w:rsidR="00194C08" w:rsidRPr="006A19C1" w:rsidRDefault="00194C08" w:rsidP="00194C08">
      <w:r w:rsidRPr="006A19C1">
        <w:lastRenderedPageBreak/>
        <w:t xml:space="preserve">However, they may know their medication from memory so this should be </w:t>
      </w:r>
      <w:r w:rsidR="00234782">
        <w:t xml:space="preserve">supported by </w:t>
      </w:r>
      <w:r w:rsidRPr="006A19C1">
        <w:t>formal near vision testing.</w:t>
      </w:r>
    </w:p>
    <w:p w14:paraId="35E5F601" w14:textId="77777777" w:rsidR="00194C08" w:rsidRPr="006A19C1" w:rsidRDefault="00194C08" w:rsidP="00194C08"/>
    <w:p w14:paraId="7AEEF11E" w14:textId="263F3C44" w:rsidR="00194C08" w:rsidRPr="006A19C1" w:rsidRDefault="00FD6CE0" w:rsidP="00194C08">
      <w:r>
        <w:t xml:space="preserve">There should be exploration into their </w:t>
      </w:r>
      <w:r w:rsidR="00D9414D">
        <w:t>day</w:t>
      </w:r>
      <w:r w:rsidR="00D9414D" w:rsidRPr="006A19C1">
        <w:t>-to-day</w:t>
      </w:r>
      <w:r w:rsidR="00194C08" w:rsidRPr="006A19C1">
        <w:t xml:space="preserve"> tasks where contact with other people is likely or there is a need to understand the written word such as in the supermarket, using public transport etc. </w:t>
      </w:r>
      <w:r>
        <w:t>HCPs should enquire</w:t>
      </w:r>
      <w:r w:rsidRPr="006A19C1">
        <w:t xml:space="preserve"> </w:t>
      </w:r>
      <w:r w:rsidR="00194C08" w:rsidRPr="006A19C1">
        <w:t>whether they can cope with such situations unac</w:t>
      </w:r>
      <w:r w:rsidR="00B43464" w:rsidRPr="006A19C1">
        <w:t>companied.</w:t>
      </w:r>
    </w:p>
    <w:p w14:paraId="72F6A215" w14:textId="77777777" w:rsidR="00B43464" w:rsidRPr="006A19C1" w:rsidRDefault="00B43464" w:rsidP="00194C08"/>
    <w:p w14:paraId="0D1ABC4E" w14:textId="153E93A9" w:rsidR="00B43464" w:rsidRPr="006A19C1" w:rsidRDefault="00B43464" w:rsidP="00194C08">
      <w:r w:rsidRPr="006A19C1">
        <w:t>If the person uses Braille, enquiry should be made about their level of training they have had and what types of material they read in Braille – e.g. newspapers, any forms they complete that are provided in large print/Braille.</w:t>
      </w:r>
    </w:p>
    <w:p w14:paraId="723078ED" w14:textId="77777777" w:rsidR="00B43464" w:rsidRPr="006A19C1" w:rsidRDefault="00B43464" w:rsidP="00194C08"/>
    <w:p w14:paraId="6E7819D5" w14:textId="3A4E6ADD" w:rsidR="00B43464" w:rsidRPr="00255592" w:rsidRDefault="00B43464" w:rsidP="002A7775">
      <w:pPr>
        <w:pStyle w:val="HeadingBold"/>
      </w:pPr>
      <w:r w:rsidRPr="00255592">
        <w:t>Observed behaviour</w:t>
      </w:r>
    </w:p>
    <w:p w14:paraId="33566308" w14:textId="7907D0D3" w:rsidR="00B43464" w:rsidRPr="006A19C1" w:rsidRDefault="00B43464" w:rsidP="00194C08">
      <w:r w:rsidRPr="006A19C1">
        <w:t>Relevant observations for vision are likely to be obtained</w:t>
      </w:r>
      <w:r w:rsidR="00CB6F90" w:rsidRPr="006A19C1">
        <w:t xml:space="preserve"> at a</w:t>
      </w:r>
      <w:r w:rsidRPr="006A19C1">
        <w:t xml:space="preserve"> </w:t>
      </w:r>
      <w:r w:rsidR="009747D0">
        <w:t>f</w:t>
      </w:r>
      <w:r w:rsidRPr="006A19C1">
        <w:t>ace-to-</w:t>
      </w:r>
      <w:r w:rsidR="009747D0">
        <w:t>f</w:t>
      </w:r>
      <w:r w:rsidRPr="006A19C1">
        <w:t xml:space="preserve">ace AC/HC </w:t>
      </w:r>
      <w:r w:rsidR="009747D0">
        <w:t>a</w:t>
      </w:r>
      <w:r w:rsidRPr="006A19C1">
        <w:t xml:space="preserve">ssessments, </w:t>
      </w:r>
      <w:r w:rsidR="009C7922">
        <w:t xml:space="preserve">or </w:t>
      </w:r>
      <w:r w:rsidRPr="006A19C1">
        <w:t>during a V</w:t>
      </w:r>
      <w:r w:rsidR="009747D0">
        <w:t>A</w:t>
      </w:r>
      <w:r w:rsidRPr="006A19C1">
        <w:t>.</w:t>
      </w:r>
    </w:p>
    <w:p w14:paraId="48DFF9AD" w14:textId="77777777" w:rsidR="00B43464" w:rsidRPr="006A19C1" w:rsidRDefault="00B43464" w:rsidP="00194C08"/>
    <w:p w14:paraId="128489CB" w14:textId="71556E6E" w:rsidR="00B43464" w:rsidRPr="006A19C1" w:rsidRDefault="00B43464" w:rsidP="00194C08">
      <w:r w:rsidRPr="006A19C1">
        <w:t>Observation of ability to navigate, read newsprint etc should be recorded.</w:t>
      </w:r>
    </w:p>
    <w:p w14:paraId="42206F2A" w14:textId="77777777" w:rsidR="00B43464" w:rsidRPr="006A19C1" w:rsidRDefault="00B43464" w:rsidP="00194C08"/>
    <w:p w14:paraId="71C5F1AE" w14:textId="5DF077C1" w:rsidR="00B43464" w:rsidRPr="006A19C1" w:rsidRDefault="00B43464" w:rsidP="00194C08">
      <w:r w:rsidRPr="006A19C1">
        <w:t xml:space="preserve">If a person has combined visual and hearing impairment where </w:t>
      </w:r>
      <w:r w:rsidR="00CB6F90" w:rsidRPr="006A19C1">
        <w:t xml:space="preserve">a </w:t>
      </w:r>
      <w:r w:rsidRPr="006A19C1">
        <w:t>BSL interpreter is used, the HCP should consider whether the claimant uses lip reading in addition to “sign” and how well they can see the sign language being used.</w:t>
      </w:r>
    </w:p>
    <w:p w14:paraId="6F2328F3" w14:textId="77777777" w:rsidR="00B43464" w:rsidRPr="006A19C1" w:rsidRDefault="00B43464" w:rsidP="00194C08"/>
    <w:p w14:paraId="5ECC230E" w14:textId="7A32C1DA" w:rsidR="00B43464" w:rsidRPr="006A19C1" w:rsidRDefault="00B43464" w:rsidP="00194C08">
      <w:r w:rsidRPr="006A19C1">
        <w:t>It may be useful to consider level of restriction in the context of how easily a person reads a paragraph in large print (N16) – for example if they struggle with some text but can still manage to understand the main content of the paragraph, vs. a person who struggles to such a degree that they may misunderstand the key concepts in the text.</w:t>
      </w:r>
    </w:p>
    <w:p w14:paraId="232AFA43" w14:textId="77777777" w:rsidR="00194C08" w:rsidRPr="006A19C1" w:rsidRDefault="00194C08" w:rsidP="00C256F3">
      <w:pPr>
        <w:pStyle w:val="Normalbold"/>
      </w:pPr>
    </w:p>
    <w:p w14:paraId="450EA5D7" w14:textId="3A5D0EE4" w:rsidR="00B43464" w:rsidRPr="00255592" w:rsidRDefault="00C256F3" w:rsidP="002A7775">
      <w:pPr>
        <w:pStyle w:val="HeadingBold"/>
      </w:pPr>
      <w:r w:rsidRPr="00255592">
        <w:t>Clinical e</w:t>
      </w:r>
      <w:r w:rsidR="00B43464" w:rsidRPr="00255592">
        <w:t>xamination</w:t>
      </w:r>
    </w:p>
    <w:p w14:paraId="4E474803" w14:textId="525E7F4D" w:rsidR="00B43464" w:rsidRPr="006A19C1" w:rsidRDefault="00113C03" w:rsidP="00194C08">
      <w:r>
        <w:t>During</w:t>
      </w:r>
      <w:r w:rsidR="00B43464" w:rsidRPr="006A19C1">
        <w:t xml:space="preserve"> a </w:t>
      </w:r>
      <w:r w:rsidR="009747D0">
        <w:t>f</w:t>
      </w:r>
      <w:r w:rsidR="00B43464" w:rsidRPr="006A19C1">
        <w:t>ace-to-</w:t>
      </w:r>
      <w:r w:rsidR="009747D0">
        <w:t>f</w:t>
      </w:r>
      <w:r w:rsidR="00B43464" w:rsidRPr="006A19C1">
        <w:t xml:space="preserve">ace AC/HC Assessments, visual acuity both </w:t>
      </w:r>
      <w:r w:rsidR="00CB6F90" w:rsidRPr="006A19C1">
        <w:t xml:space="preserve">for </w:t>
      </w:r>
      <w:r w:rsidR="00B43464" w:rsidRPr="006A19C1">
        <w:t>near and distant vision should be tested, together with visual fields where appropriate, as indicated in section 3.2.7. For V</w:t>
      </w:r>
      <w:r w:rsidR="009747D0">
        <w:t>As</w:t>
      </w:r>
      <w:r w:rsidR="00B43464" w:rsidRPr="006A19C1">
        <w:t xml:space="preserve">, </w:t>
      </w:r>
      <w:r w:rsidR="00AA2C6F">
        <w:t>the HCP should</w:t>
      </w:r>
      <w:r w:rsidR="00AA2C6F" w:rsidRPr="006A19C1">
        <w:t xml:space="preserve"> </w:t>
      </w:r>
      <w:r w:rsidR="00B43464" w:rsidRPr="006A19C1">
        <w:t>follow the examination protocols.</w:t>
      </w:r>
    </w:p>
    <w:p w14:paraId="2CEF47BE" w14:textId="77777777" w:rsidR="00B43464" w:rsidRPr="006A19C1" w:rsidRDefault="00B43464" w:rsidP="00194C08"/>
    <w:p w14:paraId="4C95C0D1" w14:textId="39D54461" w:rsidR="00B43464" w:rsidRPr="006A19C1" w:rsidRDefault="00B43464" w:rsidP="002A7775">
      <w:pPr>
        <w:pStyle w:val="HeadingBold"/>
      </w:pPr>
      <w:r w:rsidRPr="00255592">
        <w:t>Summary</w:t>
      </w:r>
    </w:p>
    <w:p w14:paraId="4B9042FA" w14:textId="31039D42" w:rsidR="00AD4178" w:rsidRPr="006A19C1" w:rsidRDefault="00B43464" w:rsidP="00194C08">
      <w:r w:rsidRPr="006A19C1">
        <w:t xml:space="preserve">Thus overall, </w:t>
      </w:r>
      <w:r w:rsidR="00AA2C6F">
        <w:t>the HCP</w:t>
      </w:r>
      <w:r w:rsidR="00AA2C6F" w:rsidRPr="006A19C1">
        <w:t xml:space="preserve"> </w:t>
      </w:r>
      <w:r w:rsidRPr="006A19C1">
        <w:t>must assess a person’s ability in both sensory modalities. Where a restrictio</w:t>
      </w:r>
      <w:r w:rsidR="00B83A6E" w:rsidRPr="006A19C1">
        <w:t>n is identified in one area, it is likely they will be awarded a scoring descriptor.</w:t>
      </w:r>
    </w:p>
    <w:p w14:paraId="03015C13" w14:textId="77777777" w:rsidR="0052475D" w:rsidRPr="006A19C1" w:rsidRDefault="0052475D" w:rsidP="0052475D"/>
    <w:p w14:paraId="406C6891" w14:textId="3E623902" w:rsidR="0052475D" w:rsidRDefault="00B83A6E" w:rsidP="0052475D">
      <w:r w:rsidRPr="006A19C1">
        <w:t>The following table</w:t>
      </w:r>
      <w:r w:rsidR="00562D4E">
        <w:t>s</w:t>
      </w:r>
      <w:r w:rsidRPr="006A19C1">
        <w:t xml:space="preserve"> may help in considering the level of restriction likely.</w:t>
      </w:r>
    </w:p>
    <w:p w14:paraId="088925FC" w14:textId="77777777" w:rsidR="00C256F3" w:rsidRDefault="00C256F3" w:rsidP="0052475D"/>
    <w:p w14:paraId="0B988280" w14:textId="77777777" w:rsidR="00C256F3" w:rsidRDefault="00C256F3" w:rsidP="0052475D"/>
    <w:p w14:paraId="5F9D91BE" w14:textId="77777777" w:rsidR="00C256F3" w:rsidRDefault="00C256F3" w:rsidP="0052475D"/>
    <w:p w14:paraId="35B55E31" w14:textId="77777777" w:rsidR="00C256F3" w:rsidRDefault="00C256F3" w:rsidP="0052475D"/>
    <w:p w14:paraId="2579B5A6" w14:textId="77777777" w:rsidR="00C256F3" w:rsidRDefault="00C256F3" w:rsidP="0052475D"/>
    <w:p w14:paraId="5EDBC26E" w14:textId="77777777" w:rsidR="00C256F3" w:rsidRDefault="00C256F3" w:rsidP="0052475D"/>
    <w:p w14:paraId="46D1F629" w14:textId="77777777" w:rsidR="00C256F3" w:rsidRDefault="00C256F3" w:rsidP="0052475D"/>
    <w:p w14:paraId="6B4F5D8D" w14:textId="418ABE8E" w:rsidR="00C256F3" w:rsidRDefault="00C256F3" w:rsidP="0052475D"/>
    <w:p w14:paraId="2C65005E" w14:textId="77777777" w:rsidR="00C256F3" w:rsidRDefault="00C256F3" w:rsidP="0052475D"/>
    <w:p w14:paraId="5E0519A1" w14:textId="77777777" w:rsidR="00C256F3" w:rsidRDefault="00C256F3" w:rsidP="0052475D"/>
    <w:p w14:paraId="5F95D1B0" w14:textId="77777777" w:rsidR="00C340B2" w:rsidRDefault="00C340B2" w:rsidP="0052475D"/>
    <w:p w14:paraId="5EE12455" w14:textId="50EE9B0D" w:rsidR="00562D4E" w:rsidRPr="00255592" w:rsidRDefault="00562D4E" w:rsidP="002A7775">
      <w:pPr>
        <w:pStyle w:val="HeadingBold"/>
      </w:pPr>
      <w:r w:rsidRPr="00255592">
        <w:lastRenderedPageBreak/>
        <w:t>Hearing Impairment</w:t>
      </w:r>
    </w:p>
    <w:p w14:paraId="00808674" w14:textId="77777777" w:rsidR="00E2620B" w:rsidRDefault="00E2620B" w:rsidP="0052475D"/>
    <w:tbl>
      <w:tblPr>
        <w:tblStyle w:val="TableGrid"/>
        <w:tblW w:w="0" w:type="auto"/>
        <w:tblLook w:val="04A0" w:firstRow="1" w:lastRow="0" w:firstColumn="1" w:lastColumn="0" w:noHBand="0" w:noVBand="1"/>
      </w:tblPr>
      <w:tblGrid>
        <w:gridCol w:w="3397"/>
        <w:gridCol w:w="2268"/>
        <w:gridCol w:w="3261"/>
      </w:tblGrid>
      <w:tr w:rsidR="00562D4E" w14:paraId="24B68295" w14:textId="77777777" w:rsidTr="00A1306B">
        <w:tc>
          <w:tcPr>
            <w:tcW w:w="3397" w:type="dxa"/>
          </w:tcPr>
          <w:p w14:paraId="4D1C5A60" w14:textId="77777777" w:rsidR="00562D4E" w:rsidRPr="00255592" w:rsidRDefault="00562D4E" w:rsidP="00A1306B">
            <w:pPr>
              <w:rPr>
                <w:bCs/>
              </w:rPr>
            </w:pPr>
            <w:r w:rsidRPr="00255592">
              <w:rPr>
                <w:bCs/>
                <w:lang w:val="en-GB"/>
              </w:rPr>
              <w:t>Assessment of ability to hear a shout at 1 metre</w:t>
            </w:r>
          </w:p>
        </w:tc>
        <w:tc>
          <w:tcPr>
            <w:tcW w:w="2268" w:type="dxa"/>
          </w:tcPr>
          <w:p w14:paraId="20CEBB74" w14:textId="190C67E6" w:rsidR="00562D4E" w:rsidRPr="00255592" w:rsidRDefault="00870E0B" w:rsidP="00C8012C">
            <w:pPr>
              <w:pStyle w:val="Normalbold"/>
              <w:rPr>
                <w:b w:val="0"/>
                <w:bCs/>
              </w:rPr>
            </w:pPr>
            <w:r w:rsidRPr="00255592">
              <w:rPr>
                <w:b w:val="0"/>
                <w:bCs/>
                <w:lang w:val="en-GB"/>
              </w:rPr>
              <w:t>Outcome w</w:t>
            </w:r>
            <w:r w:rsidR="00562D4E" w:rsidRPr="00255592">
              <w:rPr>
                <w:b w:val="0"/>
                <w:bCs/>
                <w:lang w:val="en-GB"/>
              </w:rPr>
              <w:t>here the person is unable to lip read</w:t>
            </w:r>
          </w:p>
        </w:tc>
        <w:tc>
          <w:tcPr>
            <w:tcW w:w="3261" w:type="dxa"/>
          </w:tcPr>
          <w:p w14:paraId="5644B3E7" w14:textId="6BFC92A9" w:rsidR="00562D4E" w:rsidRPr="00255592" w:rsidRDefault="00870E0B" w:rsidP="00C8012C">
            <w:pPr>
              <w:pStyle w:val="Normalbold"/>
              <w:rPr>
                <w:b w:val="0"/>
                <w:bCs/>
              </w:rPr>
            </w:pPr>
            <w:r w:rsidRPr="00255592">
              <w:rPr>
                <w:b w:val="0"/>
                <w:bCs/>
                <w:lang w:val="en-GB"/>
              </w:rPr>
              <w:t>Outcome w</w:t>
            </w:r>
            <w:r w:rsidR="00562D4E" w:rsidRPr="00255592">
              <w:rPr>
                <w:b w:val="0"/>
                <w:bCs/>
                <w:lang w:val="en-GB"/>
              </w:rPr>
              <w:t xml:space="preserve">here the person </w:t>
            </w:r>
            <w:r w:rsidR="00DF2B67" w:rsidRPr="00255592">
              <w:rPr>
                <w:b w:val="0"/>
                <w:bCs/>
                <w:lang w:val="en-GB"/>
              </w:rPr>
              <w:t>ca</w:t>
            </w:r>
            <w:r w:rsidR="00DF2B67" w:rsidRPr="00255592">
              <w:rPr>
                <w:b w:val="0"/>
                <w:bCs/>
              </w:rPr>
              <w:t>n</w:t>
            </w:r>
            <w:r w:rsidR="00562D4E" w:rsidRPr="00255592">
              <w:rPr>
                <w:b w:val="0"/>
                <w:bCs/>
                <w:lang w:val="en-GB"/>
              </w:rPr>
              <w:t xml:space="preserve"> lip read</w:t>
            </w:r>
          </w:p>
        </w:tc>
      </w:tr>
      <w:tr w:rsidR="00562D4E" w14:paraId="419CC0E6" w14:textId="77777777" w:rsidTr="00A1306B">
        <w:tc>
          <w:tcPr>
            <w:tcW w:w="3397" w:type="dxa"/>
          </w:tcPr>
          <w:p w14:paraId="08BC438E" w14:textId="77777777" w:rsidR="00562D4E" w:rsidRDefault="00562D4E" w:rsidP="00A1306B">
            <w:r w:rsidRPr="00C9161E">
              <w:rPr>
                <w:lang w:val="en-GB"/>
              </w:rPr>
              <w:t>Cannot hear a shout at 1 metre</w:t>
            </w:r>
          </w:p>
        </w:tc>
        <w:tc>
          <w:tcPr>
            <w:tcW w:w="2268" w:type="dxa"/>
          </w:tcPr>
          <w:p w14:paraId="3978659E" w14:textId="77777777" w:rsidR="00562D4E" w:rsidRDefault="00562D4E" w:rsidP="00A1306B">
            <w:r w:rsidRPr="00C9161E">
              <w:rPr>
                <w:lang w:val="en-GB"/>
              </w:rPr>
              <w:t>Cannot understand</w:t>
            </w:r>
          </w:p>
        </w:tc>
        <w:tc>
          <w:tcPr>
            <w:tcW w:w="3261" w:type="dxa"/>
          </w:tcPr>
          <w:p w14:paraId="5ADF3FBB" w14:textId="77777777" w:rsidR="00562D4E" w:rsidRDefault="00562D4E" w:rsidP="00A1306B">
            <w:r w:rsidRPr="00C9161E">
              <w:rPr>
                <w:lang w:val="en-GB"/>
              </w:rPr>
              <w:t>No difficulty</w:t>
            </w:r>
          </w:p>
        </w:tc>
      </w:tr>
      <w:tr w:rsidR="00562D4E" w14:paraId="69B7F41F" w14:textId="77777777" w:rsidTr="00A1306B">
        <w:tc>
          <w:tcPr>
            <w:tcW w:w="3397" w:type="dxa"/>
          </w:tcPr>
          <w:p w14:paraId="35A11AD6" w14:textId="77777777" w:rsidR="00562D4E" w:rsidRDefault="00562D4E" w:rsidP="00A1306B">
            <w:r w:rsidRPr="00C9161E">
              <w:rPr>
                <w:lang w:val="en-GB"/>
              </w:rPr>
              <w:t>Significant difficulty hearing a shout at 1 metre</w:t>
            </w:r>
          </w:p>
        </w:tc>
        <w:tc>
          <w:tcPr>
            <w:tcW w:w="2268" w:type="dxa"/>
          </w:tcPr>
          <w:p w14:paraId="008F5113" w14:textId="77777777" w:rsidR="00562D4E" w:rsidRDefault="00562D4E" w:rsidP="00A1306B">
            <w:r w:rsidRPr="00C9161E">
              <w:rPr>
                <w:lang w:val="en-GB"/>
              </w:rPr>
              <w:t>Significant difficulty understanding</w:t>
            </w:r>
          </w:p>
        </w:tc>
        <w:tc>
          <w:tcPr>
            <w:tcW w:w="3261" w:type="dxa"/>
          </w:tcPr>
          <w:p w14:paraId="1525E467" w14:textId="77777777" w:rsidR="00562D4E" w:rsidRDefault="00562D4E" w:rsidP="00A1306B">
            <w:r w:rsidRPr="00C9161E">
              <w:rPr>
                <w:lang w:val="en-GB"/>
              </w:rPr>
              <w:t>No difficulty</w:t>
            </w:r>
          </w:p>
        </w:tc>
      </w:tr>
      <w:tr w:rsidR="00562D4E" w14:paraId="37212E13" w14:textId="77777777" w:rsidTr="00A1306B">
        <w:tc>
          <w:tcPr>
            <w:tcW w:w="3397" w:type="dxa"/>
          </w:tcPr>
          <w:p w14:paraId="511D3126" w14:textId="77777777" w:rsidR="00562D4E" w:rsidRDefault="00562D4E" w:rsidP="00A1306B">
            <w:r w:rsidRPr="00C9161E">
              <w:rPr>
                <w:lang w:val="en-GB"/>
              </w:rPr>
              <w:t>Some difficulty hearing a shout at 1 metre</w:t>
            </w:r>
          </w:p>
        </w:tc>
        <w:tc>
          <w:tcPr>
            <w:tcW w:w="2268" w:type="dxa"/>
          </w:tcPr>
          <w:p w14:paraId="67F365E7" w14:textId="77777777" w:rsidR="00562D4E" w:rsidRDefault="00562D4E" w:rsidP="00A1306B">
            <w:r w:rsidRPr="00C9161E">
              <w:rPr>
                <w:lang w:val="en-GB"/>
              </w:rPr>
              <w:t>Some difficulty understanding</w:t>
            </w:r>
          </w:p>
        </w:tc>
        <w:tc>
          <w:tcPr>
            <w:tcW w:w="3261" w:type="dxa"/>
          </w:tcPr>
          <w:p w14:paraId="7F994CB8" w14:textId="77777777" w:rsidR="00562D4E" w:rsidRDefault="00562D4E" w:rsidP="00A1306B">
            <w:r w:rsidRPr="00C9161E">
              <w:rPr>
                <w:lang w:val="en-GB"/>
              </w:rPr>
              <w:t>No difficulty</w:t>
            </w:r>
          </w:p>
        </w:tc>
      </w:tr>
      <w:tr w:rsidR="00562D4E" w14:paraId="34473C1B" w14:textId="77777777" w:rsidTr="00A1306B">
        <w:tc>
          <w:tcPr>
            <w:tcW w:w="3397" w:type="dxa"/>
          </w:tcPr>
          <w:p w14:paraId="0EF152DE" w14:textId="77777777" w:rsidR="00562D4E" w:rsidRDefault="00562D4E" w:rsidP="00A1306B">
            <w:r w:rsidRPr="00C9161E">
              <w:rPr>
                <w:lang w:val="en-GB"/>
              </w:rPr>
              <w:t>No difficulty hearing a shout at 1 metre</w:t>
            </w:r>
          </w:p>
        </w:tc>
        <w:tc>
          <w:tcPr>
            <w:tcW w:w="2268" w:type="dxa"/>
          </w:tcPr>
          <w:p w14:paraId="5B04B875" w14:textId="77777777" w:rsidR="00562D4E" w:rsidRDefault="00562D4E" w:rsidP="00A1306B">
            <w:r w:rsidRPr="00C9161E">
              <w:rPr>
                <w:lang w:val="en-GB"/>
              </w:rPr>
              <w:t>No difficulty understanding</w:t>
            </w:r>
          </w:p>
        </w:tc>
        <w:tc>
          <w:tcPr>
            <w:tcW w:w="3261" w:type="dxa"/>
          </w:tcPr>
          <w:p w14:paraId="5F2547FA" w14:textId="77777777" w:rsidR="00562D4E" w:rsidRDefault="00562D4E" w:rsidP="00A1306B">
            <w:r w:rsidRPr="00C9161E">
              <w:rPr>
                <w:lang w:val="en-GB"/>
              </w:rPr>
              <w:t>No difficulty</w:t>
            </w:r>
          </w:p>
        </w:tc>
      </w:tr>
    </w:tbl>
    <w:p w14:paraId="187437E5" w14:textId="77777777" w:rsidR="00E2620B" w:rsidRDefault="00E2620B" w:rsidP="0052475D"/>
    <w:p w14:paraId="4CFDB877" w14:textId="77777777" w:rsidR="00E2620B" w:rsidRDefault="00E2620B" w:rsidP="0052475D"/>
    <w:p w14:paraId="29504894" w14:textId="7AB1B3A4" w:rsidR="00E2620B" w:rsidRPr="00255592" w:rsidRDefault="00562D4E" w:rsidP="002A7775">
      <w:pPr>
        <w:pStyle w:val="HeadingBold"/>
      </w:pPr>
      <w:r w:rsidRPr="00255592">
        <w:t>Vision Impairment</w:t>
      </w:r>
    </w:p>
    <w:p w14:paraId="323CF4B7" w14:textId="77777777" w:rsidR="00716ACF" w:rsidRDefault="00716ACF" w:rsidP="0052475D"/>
    <w:tbl>
      <w:tblPr>
        <w:tblStyle w:val="TableGrid"/>
        <w:tblW w:w="0" w:type="auto"/>
        <w:tblLook w:val="04A0" w:firstRow="1" w:lastRow="0" w:firstColumn="1" w:lastColumn="0" w:noHBand="0" w:noVBand="1"/>
      </w:tblPr>
      <w:tblGrid>
        <w:gridCol w:w="3397"/>
        <w:gridCol w:w="2268"/>
        <w:gridCol w:w="3261"/>
      </w:tblGrid>
      <w:tr w:rsidR="00DF2B67" w14:paraId="59250F85" w14:textId="77777777" w:rsidTr="00A1306B">
        <w:tc>
          <w:tcPr>
            <w:tcW w:w="3397" w:type="dxa"/>
          </w:tcPr>
          <w:p w14:paraId="46C9ABF9" w14:textId="77777777" w:rsidR="00DF2B67" w:rsidRPr="00255592" w:rsidRDefault="00DF2B67" w:rsidP="00A1306B">
            <w:pPr>
              <w:rPr>
                <w:bCs/>
              </w:rPr>
            </w:pPr>
            <w:r w:rsidRPr="00255592">
              <w:rPr>
                <w:bCs/>
                <w:lang w:val="en-GB"/>
              </w:rPr>
              <w:t>Assessment of ability to read 16-point print</w:t>
            </w:r>
          </w:p>
        </w:tc>
        <w:tc>
          <w:tcPr>
            <w:tcW w:w="2268" w:type="dxa"/>
          </w:tcPr>
          <w:p w14:paraId="7B51B835" w14:textId="1B16D093" w:rsidR="00DF2B67" w:rsidRPr="00255592" w:rsidRDefault="00870E0B" w:rsidP="00C8012C">
            <w:pPr>
              <w:pStyle w:val="Normalbold"/>
              <w:rPr>
                <w:b w:val="0"/>
                <w:bCs/>
              </w:rPr>
            </w:pPr>
            <w:r w:rsidRPr="00255592">
              <w:rPr>
                <w:b w:val="0"/>
                <w:bCs/>
                <w:lang w:val="en-GB"/>
              </w:rPr>
              <w:t>Outcome w</w:t>
            </w:r>
            <w:r w:rsidR="00DF2B67" w:rsidRPr="00255592">
              <w:rPr>
                <w:b w:val="0"/>
                <w:bCs/>
                <w:lang w:val="en-GB"/>
              </w:rPr>
              <w:t>here the person is unable to read Braill</w:t>
            </w:r>
            <w:r w:rsidR="00C8012C" w:rsidRPr="00255592">
              <w:rPr>
                <w:b w:val="0"/>
                <w:bCs/>
                <w:lang w:val="en-GB"/>
              </w:rPr>
              <w:t>e</w:t>
            </w:r>
          </w:p>
        </w:tc>
        <w:tc>
          <w:tcPr>
            <w:tcW w:w="3261" w:type="dxa"/>
          </w:tcPr>
          <w:p w14:paraId="7F0E0D66" w14:textId="5664F6EF" w:rsidR="00DF2B67" w:rsidRPr="00255592" w:rsidRDefault="00870E0B" w:rsidP="00C8012C">
            <w:pPr>
              <w:pStyle w:val="Normalbold"/>
              <w:rPr>
                <w:b w:val="0"/>
                <w:bCs/>
              </w:rPr>
            </w:pPr>
            <w:r w:rsidRPr="00255592">
              <w:rPr>
                <w:b w:val="0"/>
                <w:bCs/>
                <w:lang w:val="en-GB"/>
              </w:rPr>
              <w:t>Outcome w</w:t>
            </w:r>
            <w:r w:rsidR="00C8012C" w:rsidRPr="00255592">
              <w:rPr>
                <w:b w:val="0"/>
                <w:bCs/>
                <w:lang w:val="en-GB"/>
              </w:rPr>
              <w:t>here</w:t>
            </w:r>
            <w:r w:rsidR="00DF2B67" w:rsidRPr="00255592">
              <w:rPr>
                <w:b w:val="0"/>
                <w:bCs/>
                <w:lang w:val="en-GB"/>
              </w:rPr>
              <w:t xml:space="preserve"> the person can read Braille</w:t>
            </w:r>
          </w:p>
        </w:tc>
      </w:tr>
      <w:tr w:rsidR="00DF2B67" w14:paraId="79EE5CA2" w14:textId="77777777" w:rsidTr="00A1306B">
        <w:tc>
          <w:tcPr>
            <w:tcW w:w="3397" w:type="dxa"/>
          </w:tcPr>
          <w:p w14:paraId="7DD138C1" w14:textId="77777777" w:rsidR="00DF2B67" w:rsidRDefault="00DF2B67" w:rsidP="00A1306B">
            <w:r w:rsidRPr="00C9161E">
              <w:rPr>
                <w:lang w:val="en-GB"/>
              </w:rPr>
              <w:t>Cannot read 16-point print</w:t>
            </w:r>
          </w:p>
        </w:tc>
        <w:tc>
          <w:tcPr>
            <w:tcW w:w="2268" w:type="dxa"/>
          </w:tcPr>
          <w:p w14:paraId="5E7B4357" w14:textId="77777777" w:rsidR="00DF2B67" w:rsidRDefault="00DF2B67" w:rsidP="00A1306B">
            <w:r w:rsidRPr="00C9161E">
              <w:rPr>
                <w:lang w:val="en-GB"/>
              </w:rPr>
              <w:t>Cannot understand</w:t>
            </w:r>
          </w:p>
        </w:tc>
        <w:tc>
          <w:tcPr>
            <w:tcW w:w="3261" w:type="dxa"/>
          </w:tcPr>
          <w:p w14:paraId="39D34AEE" w14:textId="77777777" w:rsidR="00DF2B67" w:rsidRDefault="00DF2B67" w:rsidP="00A1306B">
            <w:r w:rsidRPr="00C9161E">
              <w:rPr>
                <w:lang w:val="en-GB"/>
              </w:rPr>
              <w:t>No difficulty</w:t>
            </w:r>
          </w:p>
        </w:tc>
      </w:tr>
      <w:tr w:rsidR="00DF2B67" w14:paraId="5678B1DA" w14:textId="77777777" w:rsidTr="00A1306B">
        <w:tc>
          <w:tcPr>
            <w:tcW w:w="3397" w:type="dxa"/>
          </w:tcPr>
          <w:p w14:paraId="48649A54" w14:textId="77777777" w:rsidR="00DF2B67" w:rsidRDefault="00DF2B67" w:rsidP="00A1306B">
            <w:r w:rsidRPr="00C9161E">
              <w:rPr>
                <w:lang w:val="en-GB"/>
              </w:rPr>
              <w:t>Significant difficulty</w:t>
            </w:r>
          </w:p>
        </w:tc>
        <w:tc>
          <w:tcPr>
            <w:tcW w:w="2268" w:type="dxa"/>
          </w:tcPr>
          <w:p w14:paraId="56815C82" w14:textId="77777777" w:rsidR="00DF2B67" w:rsidRDefault="00DF2B67" w:rsidP="00A1306B">
            <w:r w:rsidRPr="00C9161E">
              <w:rPr>
                <w:lang w:val="en-GB"/>
              </w:rPr>
              <w:t>Significant difficulty understanding</w:t>
            </w:r>
          </w:p>
        </w:tc>
        <w:tc>
          <w:tcPr>
            <w:tcW w:w="3261" w:type="dxa"/>
          </w:tcPr>
          <w:p w14:paraId="3BC6D8D2" w14:textId="77777777" w:rsidR="00DF2B67" w:rsidRDefault="00DF2B67" w:rsidP="00A1306B">
            <w:r w:rsidRPr="00C9161E">
              <w:rPr>
                <w:lang w:val="en-GB"/>
              </w:rPr>
              <w:t>No difficulty</w:t>
            </w:r>
          </w:p>
        </w:tc>
      </w:tr>
      <w:tr w:rsidR="00DF2B67" w14:paraId="5B56E6F4" w14:textId="77777777" w:rsidTr="00A1306B">
        <w:tc>
          <w:tcPr>
            <w:tcW w:w="3397" w:type="dxa"/>
          </w:tcPr>
          <w:p w14:paraId="6F4BCF8F" w14:textId="77777777" w:rsidR="00DF2B67" w:rsidRDefault="00DF2B67" w:rsidP="00A1306B">
            <w:r w:rsidRPr="00C9161E">
              <w:rPr>
                <w:lang w:val="en-GB"/>
              </w:rPr>
              <w:t>Some difficulty reading 16-point print</w:t>
            </w:r>
          </w:p>
        </w:tc>
        <w:tc>
          <w:tcPr>
            <w:tcW w:w="2268" w:type="dxa"/>
          </w:tcPr>
          <w:p w14:paraId="4A669935" w14:textId="77777777" w:rsidR="00DF2B67" w:rsidRDefault="00DF2B67" w:rsidP="00A1306B">
            <w:r w:rsidRPr="00C9161E">
              <w:rPr>
                <w:lang w:val="en-GB"/>
              </w:rPr>
              <w:t>Some difficulty understanding</w:t>
            </w:r>
          </w:p>
        </w:tc>
        <w:tc>
          <w:tcPr>
            <w:tcW w:w="3261" w:type="dxa"/>
          </w:tcPr>
          <w:p w14:paraId="5D10749F" w14:textId="77777777" w:rsidR="00DF2B67" w:rsidRDefault="00DF2B67" w:rsidP="00A1306B">
            <w:r w:rsidRPr="00C9161E">
              <w:rPr>
                <w:lang w:val="en-GB"/>
              </w:rPr>
              <w:t>No difficulty</w:t>
            </w:r>
          </w:p>
        </w:tc>
      </w:tr>
      <w:tr w:rsidR="00DF2B67" w14:paraId="71DA2796" w14:textId="77777777" w:rsidTr="00A1306B">
        <w:tc>
          <w:tcPr>
            <w:tcW w:w="3397" w:type="dxa"/>
          </w:tcPr>
          <w:p w14:paraId="2FE70DC3" w14:textId="77777777" w:rsidR="00DF2B67" w:rsidRDefault="00DF2B67" w:rsidP="00A1306B">
            <w:r w:rsidRPr="00C9161E">
              <w:rPr>
                <w:lang w:val="en-GB"/>
              </w:rPr>
              <w:t>No difficulty reading 16-point print</w:t>
            </w:r>
          </w:p>
        </w:tc>
        <w:tc>
          <w:tcPr>
            <w:tcW w:w="2268" w:type="dxa"/>
          </w:tcPr>
          <w:p w14:paraId="4E07B3A0" w14:textId="77777777" w:rsidR="00DF2B67" w:rsidRDefault="00DF2B67" w:rsidP="00A1306B">
            <w:r w:rsidRPr="00C9161E">
              <w:rPr>
                <w:lang w:val="en-GB"/>
              </w:rPr>
              <w:t>No difficulty understanding</w:t>
            </w:r>
          </w:p>
        </w:tc>
        <w:tc>
          <w:tcPr>
            <w:tcW w:w="3261" w:type="dxa"/>
          </w:tcPr>
          <w:p w14:paraId="1882ED66" w14:textId="77777777" w:rsidR="00DF2B67" w:rsidRDefault="00DF2B67" w:rsidP="00A1306B">
            <w:r w:rsidRPr="00C9161E">
              <w:rPr>
                <w:lang w:val="en-GB"/>
              </w:rPr>
              <w:t>No difficulty</w:t>
            </w:r>
          </w:p>
        </w:tc>
      </w:tr>
    </w:tbl>
    <w:p w14:paraId="14CE1761" w14:textId="77777777" w:rsidR="00562D4E" w:rsidRDefault="00562D4E" w:rsidP="0052475D"/>
    <w:p w14:paraId="3F3353F2" w14:textId="2419221D" w:rsidR="00E97927" w:rsidRPr="006A19C1" w:rsidRDefault="00E97927" w:rsidP="00E97927">
      <w:r w:rsidRPr="006A19C1">
        <w:t>For example,</w:t>
      </w:r>
    </w:p>
    <w:p w14:paraId="075C40C1" w14:textId="77777777" w:rsidR="00B445D5" w:rsidRPr="006A19C1" w:rsidRDefault="00B445D5" w:rsidP="00E97927"/>
    <w:p w14:paraId="1FE911B0" w14:textId="376C8EE5" w:rsidR="00F625B4" w:rsidRPr="006A19C1" w:rsidRDefault="00F625B4" w:rsidP="00E97927">
      <w:r w:rsidRPr="006A19C1">
        <w:t>A person who has no restriction of hearing but has some restriction of reading 16-point print with no ability to read Braille is likely to attract descriptor Hc.</w:t>
      </w:r>
    </w:p>
    <w:p w14:paraId="13A1C43E" w14:textId="77777777" w:rsidR="00F625B4" w:rsidRPr="006A19C1" w:rsidRDefault="00F625B4" w:rsidP="00E97927"/>
    <w:p w14:paraId="482D4A6A" w14:textId="16D7495D" w:rsidR="00F625B4" w:rsidRPr="006A19C1" w:rsidRDefault="00F625B4" w:rsidP="00E97927">
      <w:r w:rsidRPr="006A19C1">
        <w:t>A person who has some restriction of hearing and struggles to hear a shout at 1 metre but in addition has some reduction of vision who can still read 16-point print in a reasonable, reliable or repeatable manner but struggles with lip reading, may be awarded Hc or Hb depending on the level of their difficulty in understanding the spoken word, despite being able to read 16-point</w:t>
      </w:r>
      <w:r w:rsidR="00CB6F90" w:rsidRPr="006A19C1">
        <w:t xml:space="preserve"> </w:t>
      </w:r>
      <w:r w:rsidRPr="006A19C1">
        <w:t>print.</w:t>
      </w:r>
    </w:p>
    <w:p w14:paraId="7CE96A77" w14:textId="77777777" w:rsidR="00F625B4" w:rsidRPr="006A19C1" w:rsidRDefault="00F625B4" w:rsidP="00E97927"/>
    <w:p w14:paraId="06948224" w14:textId="48F97B0F" w:rsidR="00F625B4" w:rsidRPr="006A19C1" w:rsidRDefault="00F625B4" w:rsidP="00E97927">
      <w:r w:rsidRPr="006A19C1">
        <w:t>A person who cannot see 16-point print but can read Braille in a reasonable, reliable or repeatable manner and hears normally, would be likely to be awarded Hd.</w:t>
      </w:r>
    </w:p>
    <w:p w14:paraId="43CF99E9" w14:textId="77777777" w:rsidR="00F625B4" w:rsidRPr="006A19C1" w:rsidRDefault="00F625B4" w:rsidP="00E97927"/>
    <w:p w14:paraId="39E20E9A" w14:textId="39CA7EDF" w:rsidR="00F625B4" w:rsidRPr="006A19C1" w:rsidRDefault="00F625B4" w:rsidP="00E97927">
      <w:r w:rsidRPr="006A19C1">
        <w:t xml:space="preserve">A person who has normal vision and can easily understand the written word, but </w:t>
      </w:r>
      <w:r w:rsidR="002B662D">
        <w:t>who</w:t>
      </w:r>
      <w:r w:rsidR="00922279">
        <w:t xml:space="preserve"> </w:t>
      </w:r>
      <w:r w:rsidRPr="006A19C1">
        <w:t>cannot hear at all and is unable to lip read will be likely to be awarded H</w:t>
      </w:r>
      <w:r w:rsidR="002B662D">
        <w:t>a</w:t>
      </w:r>
      <w:r w:rsidRPr="006A19C1">
        <w:t>.</w:t>
      </w:r>
    </w:p>
    <w:p w14:paraId="23E12C16" w14:textId="77777777" w:rsidR="007A3371" w:rsidRPr="006A19C1" w:rsidRDefault="007A3371" w:rsidP="00E97927"/>
    <w:p w14:paraId="54D63031" w14:textId="08187209" w:rsidR="00B445D5" w:rsidRPr="006A19C1" w:rsidRDefault="007A3371" w:rsidP="00E97927">
      <w:r w:rsidRPr="006A19C1">
        <w:t>A person who has normal hearing but very poor sight to the extent of being unable to read 16-point print in a reasonable, reliable or repeatable manner with no ability to read Braille will be likely to be awarded Ha.</w:t>
      </w:r>
    </w:p>
    <w:p w14:paraId="244B6A2B" w14:textId="1CEDA930" w:rsidR="00DA1B5B" w:rsidRPr="006A19C1" w:rsidRDefault="00DA1B5B" w:rsidP="00DA1B5B">
      <w:pPr>
        <w:pStyle w:val="Heading3number"/>
      </w:pPr>
      <w:bookmarkStart w:id="110" w:name="_Toc237450282"/>
      <w:r w:rsidRPr="006A19C1">
        <w:lastRenderedPageBreak/>
        <w:t>Absence or loss of control whilst conscious leading to extensive evacuation of the bowel and/or bladder, other than enuresis (bedwetting), despite the wearing or use of any aids or adaptations which are normally, or could reasonably be, worn or used – Activity 9</w:t>
      </w:r>
      <w:bookmarkEnd w:id="110"/>
    </w:p>
    <w:p w14:paraId="7843D7C4" w14:textId="77777777" w:rsidR="00DA1B5B" w:rsidRPr="006A19C1" w:rsidRDefault="00DA1B5B" w:rsidP="00DA1B5B"/>
    <w:p w14:paraId="2D40F4A2" w14:textId="12E105F5" w:rsidR="00DA1B5B" w:rsidRPr="00255592" w:rsidRDefault="00DA1B5B" w:rsidP="002A7775">
      <w:pPr>
        <w:pStyle w:val="HeadingBold"/>
      </w:pPr>
      <w:r w:rsidRPr="00255592">
        <w:t>Descriptors</w:t>
      </w:r>
    </w:p>
    <w:p w14:paraId="7951CE81" w14:textId="77777777" w:rsidR="00DA1B5B" w:rsidRPr="00255592" w:rsidRDefault="00DA1B5B" w:rsidP="00DA1B5B">
      <w:pPr>
        <w:rPr>
          <w:bCs/>
        </w:rPr>
      </w:pPr>
    </w:p>
    <w:p w14:paraId="1AA03E38" w14:textId="6076A1E0" w:rsidR="00DA1B5B" w:rsidRPr="00255592" w:rsidRDefault="00DA1B5B" w:rsidP="00DA1B5B">
      <w:pPr>
        <w:pStyle w:val="ListParagraph"/>
        <w:rPr>
          <w:bCs/>
        </w:rPr>
      </w:pPr>
      <w:r w:rsidRPr="00255592">
        <w:rPr>
          <w:bCs/>
        </w:rPr>
        <w:t>Ca</w:t>
      </w:r>
      <w:r w:rsidRPr="00255592">
        <w:rPr>
          <w:bCs/>
        </w:rPr>
        <w:tab/>
        <w:t>At least once a month experiences</w:t>
      </w:r>
    </w:p>
    <w:p w14:paraId="540E2706" w14:textId="3DFC01F2" w:rsidR="00DA1B5B" w:rsidRPr="00255592" w:rsidRDefault="00DA1B5B" w:rsidP="00DA1B5B">
      <w:pPr>
        <w:pStyle w:val="ListParagraph"/>
        <w:rPr>
          <w:bCs/>
        </w:rPr>
      </w:pPr>
      <w:r w:rsidRPr="00255592">
        <w:rPr>
          <w:bCs/>
        </w:rPr>
        <w:tab/>
      </w:r>
    </w:p>
    <w:p w14:paraId="3F085758" w14:textId="032AA07C" w:rsidR="00DA1B5B" w:rsidRPr="00255592" w:rsidRDefault="00DA1B5B" w:rsidP="00814F88">
      <w:pPr>
        <w:pStyle w:val="ListParagraph"/>
        <w:numPr>
          <w:ilvl w:val="0"/>
          <w:numId w:val="45"/>
        </w:numPr>
        <w:rPr>
          <w:bCs/>
        </w:rPr>
      </w:pPr>
      <w:r w:rsidRPr="00255592">
        <w:rPr>
          <w:bCs/>
        </w:rPr>
        <w:t>loss of control leading to extensive evacuation of the bowel and/or voiding of the bladder; or</w:t>
      </w:r>
    </w:p>
    <w:p w14:paraId="470B98A2" w14:textId="77777777" w:rsidR="00DA1B5B" w:rsidRPr="00255592" w:rsidRDefault="00DA1B5B" w:rsidP="00DA1B5B">
      <w:pPr>
        <w:pStyle w:val="ListParagraph"/>
        <w:ind w:left="2160"/>
        <w:rPr>
          <w:bCs/>
        </w:rPr>
      </w:pPr>
    </w:p>
    <w:p w14:paraId="70BCB7B8" w14:textId="62AADC08" w:rsidR="00DA1B5B" w:rsidRPr="00255592" w:rsidRDefault="00DA1B5B" w:rsidP="00814F88">
      <w:pPr>
        <w:pStyle w:val="ListParagraph"/>
        <w:numPr>
          <w:ilvl w:val="0"/>
          <w:numId w:val="45"/>
        </w:numPr>
        <w:rPr>
          <w:bCs/>
        </w:rPr>
      </w:pPr>
      <w:r w:rsidRPr="00255592">
        <w:rPr>
          <w:bCs/>
        </w:rPr>
        <w:t>substantial leakage of the contents of a collecting device;</w:t>
      </w:r>
    </w:p>
    <w:p w14:paraId="60D6137E" w14:textId="77777777" w:rsidR="00DA1B5B" w:rsidRPr="00255592" w:rsidRDefault="00DA1B5B" w:rsidP="00DA1B5B">
      <w:pPr>
        <w:pStyle w:val="ListParagraph"/>
        <w:rPr>
          <w:bCs/>
        </w:rPr>
      </w:pPr>
    </w:p>
    <w:p w14:paraId="3BB31915" w14:textId="64E6E249" w:rsidR="00DA1B5B" w:rsidRPr="00255592" w:rsidRDefault="00DA1B5B" w:rsidP="00DA1B5B">
      <w:pPr>
        <w:pStyle w:val="ListParagraph"/>
        <w:ind w:left="2160"/>
        <w:rPr>
          <w:bCs/>
        </w:rPr>
      </w:pPr>
      <w:r w:rsidRPr="00255592">
        <w:rPr>
          <w:bCs/>
        </w:rPr>
        <w:t xml:space="preserve">sufficient to require cleaning and a change </w:t>
      </w:r>
      <w:r w:rsidR="002B662D" w:rsidRPr="00255592">
        <w:rPr>
          <w:bCs/>
        </w:rPr>
        <w:t>in</w:t>
      </w:r>
      <w:r w:rsidRPr="00255592">
        <w:rPr>
          <w:bCs/>
        </w:rPr>
        <w:t xml:space="preserve"> clothing</w:t>
      </w:r>
    </w:p>
    <w:p w14:paraId="5E233647" w14:textId="77777777" w:rsidR="00DA1B5B" w:rsidRPr="006A19C1" w:rsidRDefault="00DA1B5B" w:rsidP="00E97927"/>
    <w:p w14:paraId="5400E75F" w14:textId="59D189B1" w:rsidR="00DA1B5B" w:rsidRPr="006A19C1" w:rsidRDefault="00DA1B5B" w:rsidP="00950C81">
      <w:pPr>
        <w:pStyle w:val="ListParagraph"/>
        <w:ind w:left="1440" w:hanging="720"/>
      </w:pPr>
      <w:r w:rsidRPr="006A19C1">
        <w:t>Cb</w:t>
      </w:r>
      <w:r w:rsidRPr="006A19C1">
        <w:tab/>
        <w:t>The majority of the time is at risk of loss of control leading to extensive evacuation of the bowel and/or voiding of the bladder, su</w:t>
      </w:r>
      <w:r w:rsidR="00950C81" w:rsidRPr="006A19C1">
        <w:t>fficient to require cleaning and a change in clothing, if not able to reach a toilet quickly.</w:t>
      </w:r>
    </w:p>
    <w:p w14:paraId="43575910" w14:textId="77777777" w:rsidR="00950C81" w:rsidRPr="006A19C1" w:rsidRDefault="00950C81" w:rsidP="00950C81">
      <w:pPr>
        <w:pStyle w:val="ListParagraph"/>
        <w:ind w:left="1440" w:hanging="720"/>
      </w:pPr>
    </w:p>
    <w:p w14:paraId="77872E80" w14:textId="2FB91E16" w:rsidR="00950C81" w:rsidRPr="006A19C1" w:rsidRDefault="00950C81" w:rsidP="00950C81">
      <w:pPr>
        <w:pStyle w:val="ListParagraph"/>
        <w:ind w:left="1440" w:hanging="720"/>
      </w:pPr>
      <w:r w:rsidRPr="006A19C1">
        <w:t>Cc</w:t>
      </w:r>
      <w:r w:rsidRPr="006A19C1">
        <w:tab/>
        <w:t>None of the above apply.</w:t>
      </w:r>
    </w:p>
    <w:p w14:paraId="59C4CA89" w14:textId="77777777" w:rsidR="00950C81" w:rsidRPr="006A19C1" w:rsidRDefault="00950C81" w:rsidP="00950C81">
      <w:pPr>
        <w:pStyle w:val="ListParagraph"/>
        <w:ind w:left="1440" w:hanging="720"/>
      </w:pPr>
    </w:p>
    <w:p w14:paraId="657187CA" w14:textId="656957AB" w:rsidR="00950C81" w:rsidRPr="006A19C1" w:rsidRDefault="00950C81" w:rsidP="00950C81">
      <w:r w:rsidRPr="006A19C1">
        <w:t>The wording of the continence activity has been amended to clarify that only problems with incontinence occurring whilst the person is conscious should be taken into account when considering this activity.</w:t>
      </w:r>
    </w:p>
    <w:p w14:paraId="5862EA22" w14:textId="77777777" w:rsidR="001E33A3" w:rsidRPr="006A19C1" w:rsidRDefault="001E33A3" w:rsidP="00950C81"/>
    <w:p w14:paraId="450C65A7" w14:textId="66E73FFC" w:rsidR="00950C81" w:rsidRPr="00255592" w:rsidRDefault="00950C81" w:rsidP="002A7775">
      <w:pPr>
        <w:pStyle w:val="HeadingBold"/>
      </w:pPr>
      <w:r w:rsidRPr="00255592">
        <w:t>Scope</w:t>
      </w:r>
    </w:p>
    <w:p w14:paraId="506BEE84" w14:textId="7F94703F" w:rsidR="00950C81" w:rsidRPr="006A19C1" w:rsidRDefault="00950C81" w:rsidP="00950C81">
      <w:r w:rsidRPr="006A19C1">
        <w:t>This function</w:t>
      </w:r>
      <w:r w:rsidR="00CB6F90" w:rsidRPr="006A19C1">
        <w:t xml:space="preserve">al </w:t>
      </w:r>
      <w:r w:rsidRPr="006A19C1">
        <w:t xml:space="preserve">area relates to the ability to maintain continence of bladder or bowel or prevent leakage from a </w:t>
      </w:r>
      <w:r w:rsidR="00CB6F90" w:rsidRPr="006A19C1">
        <w:t>collecting</w:t>
      </w:r>
      <w:r w:rsidRPr="006A19C1">
        <w:t xml:space="preserve"> device.</w:t>
      </w:r>
    </w:p>
    <w:p w14:paraId="6E378A79" w14:textId="77777777" w:rsidR="00950C81" w:rsidRPr="006A19C1" w:rsidRDefault="00950C81" w:rsidP="00950C81"/>
    <w:p w14:paraId="1905CD7D" w14:textId="77777777" w:rsidR="008772C6" w:rsidRDefault="00713C14" w:rsidP="00950C81">
      <w:r w:rsidRPr="006A19C1">
        <w:t xml:space="preserve">When </w:t>
      </w:r>
      <w:r w:rsidR="00B13A60" w:rsidRPr="006A19C1">
        <w:t xml:space="preserve">considering these descriptors, the review group considered social acceptability and personal dignity to be of paramount importance. Therefore, someone who has loss of continence monthly will be considered to have LCW. </w:t>
      </w:r>
    </w:p>
    <w:p w14:paraId="03653275" w14:textId="77777777" w:rsidR="008772C6" w:rsidRDefault="008772C6" w:rsidP="00950C81"/>
    <w:p w14:paraId="2006B7B3" w14:textId="4DBDBF6A" w:rsidR="00B13A60" w:rsidRPr="00FC03E8" w:rsidRDefault="00B13A60" w:rsidP="00C256F3">
      <w:r w:rsidRPr="00FC03E8">
        <w:t>It should be noted that to be considered as having LCWRA, the loss of control should be weekly. It is therefore essential to ensure the history contains adequate detail to make this distinction.</w:t>
      </w:r>
    </w:p>
    <w:p w14:paraId="7D1EDCBC" w14:textId="77777777" w:rsidR="00B13A60" w:rsidRPr="006A19C1" w:rsidRDefault="00B13A60" w:rsidP="00950C81"/>
    <w:p w14:paraId="46C9E8EA" w14:textId="6BD56D9E" w:rsidR="00B13A60" w:rsidRPr="006A19C1" w:rsidRDefault="00B13A60" w:rsidP="00950C81">
      <w:r w:rsidRPr="00072486">
        <w:t>These descriptors take into consideration loss of continence while the claimant is awake/conscious</w:t>
      </w:r>
      <w:r w:rsidRPr="006A19C1">
        <w:t>. Any problems with incontinence that occur during sleep or during episodes of altered consciousness such as during seizures or under influence of alcohol or drug misuse would not fulfil the criteria for these descriptors. Thus, for example:</w:t>
      </w:r>
    </w:p>
    <w:p w14:paraId="539D060B" w14:textId="6AAFC6E3" w:rsidR="009B7AF6" w:rsidRDefault="00B13A60" w:rsidP="000841A6">
      <w:r w:rsidRPr="006A19C1">
        <w:lastRenderedPageBreak/>
        <w:t>A person has epilepsy with grand mal seizures occurring 1-2 times a month, with complete loss of consciousness and bladder incontinence during the seizures – none of the scoring continence descriptors</w:t>
      </w:r>
      <w:r w:rsidR="00950C81" w:rsidRPr="006A19C1">
        <w:t xml:space="preserve"> </w:t>
      </w:r>
      <w:r w:rsidRPr="006A19C1">
        <w:t>would apply in this case.</w:t>
      </w:r>
    </w:p>
    <w:p w14:paraId="47EDACBC" w14:textId="77777777" w:rsidR="000841A6" w:rsidRPr="006A19C1" w:rsidRDefault="000841A6" w:rsidP="000841A6">
      <w:pPr>
        <w:pStyle w:val="Bullet"/>
        <w:numPr>
          <w:ilvl w:val="0"/>
          <w:numId w:val="0"/>
        </w:numPr>
        <w:ind w:left="227"/>
      </w:pPr>
    </w:p>
    <w:p w14:paraId="48C5C28E" w14:textId="3F0D598D" w:rsidR="00B13A60" w:rsidRPr="006A19C1" w:rsidRDefault="006E69E9" w:rsidP="00B13A60">
      <w:r w:rsidRPr="006A19C1">
        <w:t>The descriptors relate to a substantial leakage of urine or faeces – such that there would be a requirement for the person to have to wash and change their clothing. The descriptors do not refer to minor degrees of leakage that could be managed by the use of pads and not necessitate a full change of clothing. If a person is not using pads, this issue should be explored in terms of why they choose not to use pads to allow the Decision Maker to determine whether these would be a reasonable aid.</w:t>
      </w:r>
    </w:p>
    <w:p w14:paraId="425E0411" w14:textId="77777777" w:rsidR="006E69E9" w:rsidRPr="006A19C1" w:rsidRDefault="006E69E9" w:rsidP="00B13A60"/>
    <w:p w14:paraId="3801EEF9" w14:textId="34F1F23F" w:rsidR="006E69E9" w:rsidRPr="006A19C1" w:rsidRDefault="006E69E9" w:rsidP="00B13A60">
      <w:r w:rsidRPr="006A19C1">
        <w:t>Urgency, as typically associated with prostatism, will not usually meet the criteria for ‘incontinence’ or ‘loss of control’, as it</w:t>
      </w:r>
      <w:r w:rsidR="009B7AF6" w:rsidRPr="006A19C1">
        <w:t xml:space="preserve"> can be controlled by regular voiding. Detrusor instability can cause significant symptoms; however, the condition is likely to be controllable with the use of aids and pads in which case</w:t>
      </w:r>
      <w:r w:rsidR="00CB6F90" w:rsidRPr="006A19C1">
        <w:t xml:space="preserve"> the</w:t>
      </w:r>
      <w:r w:rsidR="009B7AF6" w:rsidRPr="006A19C1">
        <w:t xml:space="preserve"> scoring descriptors would not apply.</w:t>
      </w:r>
    </w:p>
    <w:p w14:paraId="254D4D8B" w14:textId="77777777" w:rsidR="009B7AF6" w:rsidRPr="006A19C1" w:rsidRDefault="009B7AF6" w:rsidP="00B13A60"/>
    <w:p w14:paraId="429AD819" w14:textId="06E49ABB" w:rsidR="009B7AF6" w:rsidRPr="006A19C1" w:rsidRDefault="009B7AF6" w:rsidP="00B13A60">
      <w:r w:rsidRPr="006A19C1">
        <w:t xml:space="preserve">The policy intent for risk of incontinence – Cb – is that this should only apply if the likelihood of loss of control is very </w:t>
      </w:r>
      <w:r w:rsidRPr="00023E0D">
        <w:t>high for the majority of the time.</w:t>
      </w:r>
    </w:p>
    <w:p w14:paraId="1A5E8361" w14:textId="77777777" w:rsidR="009B7AF6" w:rsidRPr="006A19C1" w:rsidRDefault="009B7AF6" w:rsidP="00B13A60"/>
    <w:p w14:paraId="6D2074EC" w14:textId="4F75787B" w:rsidR="009B7AF6" w:rsidRPr="006A19C1" w:rsidRDefault="001E33A3" w:rsidP="00B13A60">
      <w:r>
        <w:t>E</w:t>
      </w:r>
      <w:r w:rsidR="009B7AF6" w:rsidRPr="006A19C1">
        <w:t>xample:</w:t>
      </w:r>
    </w:p>
    <w:p w14:paraId="55AD742D" w14:textId="6A8E7D07" w:rsidR="009B7AF6" w:rsidRPr="006A19C1" w:rsidRDefault="009B7AF6" w:rsidP="00770766">
      <w:pPr>
        <w:pStyle w:val="Bullet"/>
      </w:pPr>
      <w:r w:rsidRPr="006A19C1">
        <w:t>A person has Crohn’s disease which is usually well controlled with medication, however he/she has flare ups which occur about once every 6 months, during the flare ups he/she has severe diarrhoea with blood and mucus and has to stay in most of the time to be close to the toile</w:t>
      </w:r>
      <w:r w:rsidR="00CB6F90" w:rsidRPr="006A19C1">
        <w:t>t</w:t>
      </w:r>
      <w:r w:rsidRPr="006A19C1">
        <w:t xml:space="preserve"> as he/she can have episodes of bowel incontinence when </w:t>
      </w:r>
      <w:r w:rsidR="00A37C62" w:rsidRPr="006A19C1">
        <w:t>the diarrhoea is very bad. These flare ups usually last about a week and then gradually settle down. In this case, none of the scoring continence descriptors would apply as the episodes of bowel incontinence are infrequent and would not result in a significant impact on function for most of the time.</w:t>
      </w:r>
    </w:p>
    <w:p w14:paraId="60EE6380" w14:textId="77777777" w:rsidR="00A37C62" w:rsidRPr="006A19C1" w:rsidRDefault="00A37C62" w:rsidP="000841A6">
      <w:pPr>
        <w:pStyle w:val="Bullet"/>
        <w:numPr>
          <w:ilvl w:val="0"/>
          <w:numId w:val="0"/>
        </w:numPr>
        <w:ind w:left="227"/>
      </w:pPr>
    </w:p>
    <w:p w14:paraId="1187BF5E" w14:textId="243B0FE5" w:rsidR="00A37C62" w:rsidRPr="006A19C1" w:rsidRDefault="00A37C62" w:rsidP="00770766">
      <w:pPr>
        <w:pStyle w:val="Bullet"/>
      </w:pPr>
      <w:r w:rsidRPr="006A19C1">
        <w:t>Claimants with gastro-intestinal problems such as dumping syndrome should be considered as possibly meeting the criteria for Cb when their problem is unpredictable to the extent that they would become incontinent if they did not leave their workplace immediately or within a very short space of time and this is a regular occurrence.</w:t>
      </w:r>
    </w:p>
    <w:p w14:paraId="1FAD6530" w14:textId="77777777" w:rsidR="00A37C62" w:rsidRPr="006A19C1" w:rsidRDefault="00A37C62" w:rsidP="000841A6">
      <w:pPr>
        <w:pStyle w:val="Bullet"/>
        <w:numPr>
          <w:ilvl w:val="0"/>
          <w:numId w:val="0"/>
        </w:numPr>
        <w:ind w:left="227"/>
      </w:pPr>
    </w:p>
    <w:p w14:paraId="344A4106" w14:textId="2810DC93" w:rsidR="00A37C62" w:rsidRPr="006A19C1" w:rsidRDefault="00A37C62" w:rsidP="00770766">
      <w:pPr>
        <w:pStyle w:val="Bullet"/>
      </w:pPr>
      <w:r w:rsidRPr="006A19C1">
        <w:t>Irritable bowel syndrome can usually be controlled with medication and/or lifestyle changes and is not often associated with such urgency that a scoring descriptor is likely to apply. NICE guidelines indicate that diarrhoea prominent IBS can usually be managed with medication such as loperamide, however, all the evidence such as use of pads and restriction of lifestyle must be considered when providing advice in IBS cases.</w:t>
      </w:r>
    </w:p>
    <w:p w14:paraId="00627840" w14:textId="77777777" w:rsidR="00A37C62" w:rsidRPr="006A19C1" w:rsidRDefault="00A37C62" w:rsidP="00A37C62">
      <w:pPr>
        <w:pStyle w:val="ListParagraph"/>
      </w:pPr>
    </w:p>
    <w:p w14:paraId="4A9CE74E" w14:textId="34790436" w:rsidR="00A37C62" w:rsidRPr="006A19C1" w:rsidRDefault="00A37C62" w:rsidP="00A37C62">
      <w:r w:rsidRPr="006A19C1">
        <w:t>In every case, the diagnosis history/nature of the condition must be carefully considered and the true risk of loss of control considered on the balance of medical probability and evidence. Medication, speci</w:t>
      </w:r>
      <w:r w:rsidR="005B43BA" w:rsidRPr="006A19C1">
        <w:t>alist input and aids used must be documented.</w:t>
      </w:r>
    </w:p>
    <w:p w14:paraId="09CABC03" w14:textId="568DD19F" w:rsidR="005B43BA" w:rsidRPr="00023E0D" w:rsidRDefault="005B43BA" w:rsidP="00A37C62">
      <w:r w:rsidRPr="00023E0D">
        <w:lastRenderedPageBreak/>
        <w:t>It should be noted that in 2014, an Upper Tribunal decision determined that mobility issues must be taken into account when considering continence. This applies to both the Activity 9 L</w:t>
      </w:r>
      <w:r w:rsidR="00CB6F90" w:rsidRPr="00023E0D">
        <w:t>CW</w:t>
      </w:r>
      <w:r w:rsidRPr="00023E0D">
        <w:t xml:space="preserve"> (Continence descriptors) and the Activity 8 LCWRA descriptor (Continence LCWRA). Therefore, in cases where a continence problem is evident, HCPs must consider the impact of impaired mobility and provide advice accordingly.  </w:t>
      </w:r>
    </w:p>
    <w:p w14:paraId="7BB19FA5" w14:textId="77777777" w:rsidR="009B7AF6" w:rsidRPr="006A19C1" w:rsidRDefault="009B7AF6" w:rsidP="00B13A60"/>
    <w:p w14:paraId="5AFCBE6A" w14:textId="562E53AA" w:rsidR="005B43BA" w:rsidRPr="006A19C1" w:rsidRDefault="005B43BA" w:rsidP="00B13A60">
      <w:r w:rsidRPr="006A19C1">
        <w:t>Further guidance on this issue is detailed below.</w:t>
      </w:r>
    </w:p>
    <w:p w14:paraId="76F0643F" w14:textId="77777777" w:rsidR="005B43BA" w:rsidRPr="006A19C1" w:rsidRDefault="005B43BA" w:rsidP="00B13A60"/>
    <w:p w14:paraId="3D4B2F3A" w14:textId="19AF961C" w:rsidR="005B43BA" w:rsidRPr="006A19C1" w:rsidRDefault="005B43BA" w:rsidP="00B13A60">
      <w:r w:rsidRPr="006A19C1">
        <w:t>If a claimant is incontinent because they are unable to reach the toile</w:t>
      </w:r>
      <w:r w:rsidR="00CB6F90" w:rsidRPr="006A19C1">
        <w:t>t</w:t>
      </w:r>
      <w:r w:rsidRPr="006A19C1">
        <w:t xml:space="preserve"> quickly enough as a result of mobility issues, then they should score against the relevant descriptor. So, for example if a claimant with urge incontinence has to change their clothes at least once a month despite the use of incontinence aids because they are unable to reach the toilet quickly enough as a result of a lower limb/back problem, then the HCP should consider advising descriptor C(a).</w:t>
      </w:r>
    </w:p>
    <w:p w14:paraId="44538B82" w14:textId="77777777" w:rsidR="005B43BA" w:rsidRPr="006A19C1" w:rsidRDefault="005B43BA" w:rsidP="00B13A60"/>
    <w:p w14:paraId="4A7563EB" w14:textId="31E1B6DA" w:rsidR="005B43BA" w:rsidRPr="006A19C1" w:rsidRDefault="000662D9" w:rsidP="00B13A60">
      <w:r w:rsidRPr="006A19C1">
        <w:t>This Upper Tribunal decision does not impact on how the actual “continence” problem is considered. The key issue is that the HCP must now take into account the impact of impaired mobility and how this impacts, on the continence problem.</w:t>
      </w:r>
    </w:p>
    <w:p w14:paraId="519B5396" w14:textId="77777777" w:rsidR="000662D9" w:rsidRPr="006A19C1" w:rsidRDefault="000662D9" w:rsidP="00B13A60"/>
    <w:p w14:paraId="60F2E570" w14:textId="283DD05A" w:rsidR="000662D9" w:rsidRPr="00990A38" w:rsidRDefault="000662D9" w:rsidP="000662D9">
      <w:pPr>
        <w:pStyle w:val="Normalbold"/>
        <w:rPr>
          <w:b w:val="0"/>
          <w:bCs/>
        </w:rPr>
      </w:pPr>
      <w:r w:rsidRPr="00990A38">
        <w:rPr>
          <w:b w:val="0"/>
          <w:bCs/>
        </w:rPr>
        <w:t>As before, the cla</w:t>
      </w:r>
      <w:r w:rsidR="00CB6F90" w:rsidRPr="00990A38">
        <w:rPr>
          <w:b w:val="0"/>
          <w:bCs/>
        </w:rPr>
        <w:t>i</w:t>
      </w:r>
      <w:r w:rsidRPr="00990A38">
        <w:rPr>
          <w:b w:val="0"/>
          <w:bCs/>
        </w:rPr>
        <w:t>mant must have a medical condition affecting bla</w:t>
      </w:r>
      <w:r w:rsidR="00CB6F90" w:rsidRPr="00990A38">
        <w:rPr>
          <w:b w:val="0"/>
          <w:bCs/>
        </w:rPr>
        <w:t>d</w:t>
      </w:r>
      <w:r w:rsidRPr="00990A38">
        <w:rPr>
          <w:b w:val="0"/>
          <w:bCs/>
        </w:rPr>
        <w:t>der or bowel function in order for the continence activity to be considered.</w:t>
      </w:r>
    </w:p>
    <w:p w14:paraId="0A3FEE29" w14:textId="77777777" w:rsidR="000662D9" w:rsidRPr="006A19C1" w:rsidRDefault="000662D9" w:rsidP="00B13A60"/>
    <w:p w14:paraId="0E13A260" w14:textId="4939323B" w:rsidR="000662D9" w:rsidRPr="006A19C1" w:rsidRDefault="000662D9" w:rsidP="00B13A60">
      <w:r w:rsidRPr="006A19C1">
        <w:t>When considering a claimant with a medical condition affecting bladder/bowel function who in addition has impaired mobility, consider whether their mobility issue is sufficiently severe that their ability to access toilet facilities in a normal working environment, with reasonable adjustments, would be compromised. This assumes that toilet facilities are within a reasonable distance and on the level. If the history given is of continence issues where they have been unable to reach toilet facilities upstairs or a considerable walking distance away, then it is not relevant.</w:t>
      </w:r>
    </w:p>
    <w:p w14:paraId="188916DB" w14:textId="77777777" w:rsidR="000662D9" w:rsidRPr="006A19C1" w:rsidRDefault="000662D9" w:rsidP="00B13A60"/>
    <w:p w14:paraId="2282DBEC" w14:textId="07C08517" w:rsidR="000662D9" w:rsidRPr="006A19C1" w:rsidRDefault="000662D9" w:rsidP="00B13A60">
      <w:r w:rsidRPr="006A19C1">
        <w:t xml:space="preserve">Within the history of daily activities, </w:t>
      </w:r>
      <w:r w:rsidR="00B56459">
        <w:t>the HCP</w:t>
      </w:r>
      <w:r w:rsidR="00B56459" w:rsidRPr="006A19C1">
        <w:t xml:space="preserve"> </w:t>
      </w:r>
      <w:r w:rsidRPr="006A19C1">
        <w:t xml:space="preserve">should enquire about adaptations that they might be expected to have made to ensure they are not incontinent. </w:t>
      </w:r>
      <w:r w:rsidR="006C5B60">
        <w:t>The HCP should look</w:t>
      </w:r>
      <w:r w:rsidR="006C5B60" w:rsidRPr="006A19C1">
        <w:t xml:space="preserve"> </w:t>
      </w:r>
      <w:r w:rsidR="00F9565C" w:rsidRPr="006A19C1">
        <w:t xml:space="preserve">for evidence of restriction in their </w:t>
      </w:r>
      <w:r w:rsidR="00295094" w:rsidRPr="006A19C1">
        <w:t>ability to rise from a chair and move from the history gathered and based on any informal observations made with</w:t>
      </w:r>
      <w:r w:rsidR="00CB6F90" w:rsidRPr="006A19C1">
        <w:t>in</w:t>
      </w:r>
      <w:r w:rsidR="00295094" w:rsidRPr="006A19C1">
        <w:t xml:space="preserve"> the AC or at a HC – if there are no restrictions then it seems unlikely that they would suffer continence issues due to mobility restriction within a workplace.</w:t>
      </w:r>
    </w:p>
    <w:p w14:paraId="395640EC" w14:textId="77777777" w:rsidR="000662D9" w:rsidRPr="006A19C1" w:rsidRDefault="000662D9" w:rsidP="00B13A60"/>
    <w:p w14:paraId="1686CB8B" w14:textId="1EC82D78" w:rsidR="000662D9" w:rsidRPr="006A19C1" w:rsidRDefault="00295094" w:rsidP="00B13A60">
      <w:r w:rsidRPr="006A19C1">
        <w:t xml:space="preserve">The history of daily activities should also gather information about their ability </w:t>
      </w:r>
      <w:r w:rsidR="00D0235B" w:rsidRPr="006A19C1">
        <w:t xml:space="preserve">to rise </w:t>
      </w:r>
      <w:r w:rsidR="00CB6F90" w:rsidRPr="006A19C1">
        <w:t>from</w:t>
      </w:r>
      <w:r w:rsidR="00D0235B" w:rsidRPr="006A19C1">
        <w:t xml:space="preserve"> a chair and move within the home. Depending on the mode of assessment, informal observations on the ability to rise from a chair and move within the assessment centre would be useful. If there are no significant restrictions, then it seems unlikely that they would suffer continence issues due to mobility restriction within a workplace.</w:t>
      </w:r>
    </w:p>
    <w:p w14:paraId="15E69BD1" w14:textId="77777777" w:rsidR="00D0235B" w:rsidRPr="006A19C1" w:rsidRDefault="00D0235B" w:rsidP="00B13A60"/>
    <w:p w14:paraId="1C0BB16F" w14:textId="11D7A123" w:rsidR="00D0235B" w:rsidRDefault="00D0235B" w:rsidP="00B13A60">
      <w:r w:rsidRPr="006A19C1">
        <w:t>As in all activity areas, careful exploration of the history is</w:t>
      </w:r>
      <w:r w:rsidR="005E569F" w:rsidRPr="006A19C1">
        <w:t xml:space="preserve"> </w:t>
      </w:r>
      <w:r w:rsidRPr="006A19C1">
        <w:t>required to assess functional limitations and whether there are any reasonable adjustments or aids or appliances that should be considered.</w:t>
      </w:r>
    </w:p>
    <w:p w14:paraId="4284FDDF" w14:textId="77777777" w:rsidR="001E33A3" w:rsidRDefault="001E33A3" w:rsidP="00B13A60"/>
    <w:p w14:paraId="3FFB9107" w14:textId="77777777" w:rsidR="00C256F3" w:rsidRDefault="00C256F3" w:rsidP="00B13A60"/>
    <w:p w14:paraId="26DD9141" w14:textId="77777777" w:rsidR="00C256F3" w:rsidRPr="006A19C1" w:rsidRDefault="00C256F3" w:rsidP="00B13A60"/>
    <w:p w14:paraId="203CBC0D" w14:textId="0EAA18AD" w:rsidR="00DD6091" w:rsidRPr="00255592" w:rsidRDefault="00DD6091" w:rsidP="002A7775">
      <w:pPr>
        <w:pStyle w:val="HeadingBold"/>
      </w:pPr>
      <w:r w:rsidRPr="00255592">
        <w:lastRenderedPageBreak/>
        <w:t>Details of activities of daily living</w:t>
      </w:r>
    </w:p>
    <w:p w14:paraId="11523D75" w14:textId="695CEC81" w:rsidR="00DD6091" w:rsidRPr="006A19C1" w:rsidRDefault="00DD6091" w:rsidP="00DD6091">
      <w:r w:rsidRPr="006A19C1">
        <w:t xml:space="preserve">Consider the frequency and length of any journeys or outings undertaken, together with any problems encountered in undertaking these activities, </w:t>
      </w:r>
      <w:r w:rsidR="00CB6F90" w:rsidRPr="006A19C1">
        <w:t>e.g.</w:t>
      </w:r>
      <w:r w:rsidRPr="006A19C1">
        <w:t>:</w:t>
      </w:r>
    </w:p>
    <w:p w14:paraId="2BF387A7" w14:textId="00850527" w:rsidR="00DD6091" w:rsidRPr="0083053C" w:rsidRDefault="00DD6091" w:rsidP="00770766">
      <w:pPr>
        <w:pStyle w:val="Bullet"/>
      </w:pPr>
      <w:r w:rsidRPr="0083053C">
        <w:t>Shopping t</w:t>
      </w:r>
      <w:r w:rsidR="00CB6F90" w:rsidRPr="0083053C">
        <w:t>r</w:t>
      </w:r>
      <w:r w:rsidRPr="0083053C">
        <w:t>ips</w:t>
      </w:r>
    </w:p>
    <w:p w14:paraId="25AC35A4" w14:textId="0A235142" w:rsidR="00DD6091" w:rsidRPr="0083053C" w:rsidRDefault="00DD6091" w:rsidP="00770766">
      <w:pPr>
        <w:pStyle w:val="Bullet"/>
      </w:pPr>
      <w:r w:rsidRPr="0083053C">
        <w:t>Visits to friends or relatives</w:t>
      </w:r>
    </w:p>
    <w:p w14:paraId="4A27D57B" w14:textId="07F10B47" w:rsidR="00DD6091" w:rsidRPr="0083053C" w:rsidRDefault="00DD6091" w:rsidP="00770766">
      <w:pPr>
        <w:pStyle w:val="Bullet"/>
      </w:pPr>
      <w:r w:rsidRPr="0083053C">
        <w:t>Other social outings</w:t>
      </w:r>
    </w:p>
    <w:p w14:paraId="4B093460" w14:textId="77777777" w:rsidR="00DD6091" w:rsidRPr="006A19C1" w:rsidRDefault="00DD6091" w:rsidP="000841A6">
      <w:pPr>
        <w:pStyle w:val="Bullet"/>
        <w:numPr>
          <w:ilvl w:val="0"/>
          <w:numId w:val="0"/>
        </w:numPr>
        <w:ind w:left="227"/>
      </w:pPr>
    </w:p>
    <w:p w14:paraId="5482B497" w14:textId="1192D244" w:rsidR="00DD6091" w:rsidRPr="00255592" w:rsidRDefault="00DD6091" w:rsidP="002A7775">
      <w:pPr>
        <w:pStyle w:val="HeadingBold"/>
      </w:pPr>
      <w:r w:rsidRPr="00255592">
        <w:t>Observed Behaviour</w:t>
      </w:r>
    </w:p>
    <w:p w14:paraId="0CDC2984" w14:textId="0236293F" w:rsidR="004F27C5" w:rsidRPr="006A19C1" w:rsidRDefault="00DD6091" w:rsidP="00B13A60">
      <w:r w:rsidRPr="006A19C1">
        <w:t xml:space="preserve">During the </w:t>
      </w:r>
      <w:r w:rsidR="00113C03">
        <w:t>f</w:t>
      </w:r>
      <w:r w:rsidRPr="006A19C1">
        <w:t>ace-to-</w:t>
      </w:r>
      <w:r w:rsidR="00113C03">
        <w:t>f</w:t>
      </w:r>
      <w:r w:rsidRPr="006A19C1">
        <w:t>ace A</w:t>
      </w:r>
      <w:r w:rsidR="00E70E4F" w:rsidRPr="006A19C1">
        <w:t xml:space="preserve">C/HC </w:t>
      </w:r>
      <w:r w:rsidR="00113C03">
        <w:t>a</w:t>
      </w:r>
      <w:r w:rsidR="00E70E4F" w:rsidRPr="006A19C1">
        <w:t>ssessment, or V</w:t>
      </w:r>
      <w:r w:rsidR="00113C03">
        <w:t>A</w:t>
      </w:r>
      <w:r w:rsidR="00E70E4F" w:rsidRPr="006A19C1">
        <w:t xml:space="preserve">, the claimant may show </w:t>
      </w:r>
      <w:r w:rsidR="00B018D7">
        <w:t>the HCP</w:t>
      </w:r>
      <w:r w:rsidR="00B018D7" w:rsidRPr="006A19C1">
        <w:t xml:space="preserve"> </w:t>
      </w:r>
      <w:r w:rsidR="00B018D7">
        <w:t xml:space="preserve">their </w:t>
      </w:r>
      <w:r w:rsidR="00E70E4F" w:rsidRPr="006A19C1">
        <w:t xml:space="preserve">pads or an extra change of clothing which they carry with them when they go out. The </w:t>
      </w:r>
      <w:r w:rsidR="00B018D7">
        <w:t>person</w:t>
      </w:r>
      <w:r w:rsidR="00B018D7" w:rsidRPr="006A19C1">
        <w:t xml:space="preserve"> </w:t>
      </w:r>
      <w:r w:rsidR="00E70E4F" w:rsidRPr="006A19C1">
        <w:t>may have to leave the room during the assessment to visit the toilet. Any such information should be documented in the relevant sections of the report.</w:t>
      </w:r>
    </w:p>
    <w:p w14:paraId="3774352A" w14:textId="3B421B3C" w:rsidR="00E70E4F" w:rsidRPr="006A19C1" w:rsidRDefault="00E70E4F" w:rsidP="00E70E4F">
      <w:pPr>
        <w:pStyle w:val="Heading3number"/>
      </w:pPr>
      <w:bookmarkStart w:id="111" w:name="_Toc237450283"/>
      <w:r w:rsidRPr="006A19C1">
        <w:t>Consciousness during waking moments – Activity 10</w:t>
      </w:r>
      <w:bookmarkEnd w:id="111"/>
    </w:p>
    <w:p w14:paraId="29B7CE2E" w14:textId="77777777" w:rsidR="00E70E4F" w:rsidRPr="006A19C1" w:rsidRDefault="00E70E4F" w:rsidP="00B13A60"/>
    <w:p w14:paraId="0644B2C3" w14:textId="3B495DF5" w:rsidR="00E70E4F" w:rsidRPr="00255592" w:rsidRDefault="00E70E4F" w:rsidP="00C256F3">
      <w:pPr>
        <w:pStyle w:val="Normalbold"/>
        <w:rPr>
          <w:b w:val="0"/>
          <w:bCs/>
        </w:rPr>
      </w:pPr>
      <w:r w:rsidRPr="00255592">
        <w:rPr>
          <w:b w:val="0"/>
          <w:bCs/>
        </w:rPr>
        <w:t>Descriptors</w:t>
      </w:r>
    </w:p>
    <w:p w14:paraId="2506B6CB" w14:textId="77777777" w:rsidR="00E70E4F" w:rsidRPr="006A19C1" w:rsidRDefault="00E70E4F" w:rsidP="00E70E4F"/>
    <w:p w14:paraId="3569126D" w14:textId="280AFB58" w:rsidR="00E70E4F" w:rsidRPr="006A19C1" w:rsidRDefault="00E70E4F" w:rsidP="00E70E4F">
      <w:pPr>
        <w:pStyle w:val="ListParagraph"/>
        <w:ind w:left="1440" w:hanging="720"/>
      </w:pPr>
      <w:r w:rsidRPr="006A19C1">
        <w:t>Fa</w:t>
      </w:r>
      <w:r w:rsidRPr="006A19C1">
        <w:tab/>
        <w:t>At least once a week, has an involuntary episode of los</w:t>
      </w:r>
      <w:r w:rsidR="00CB6F90" w:rsidRPr="006A19C1">
        <w:t>t</w:t>
      </w:r>
      <w:r w:rsidRPr="006A19C1">
        <w:t xml:space="preserve"> or altered consciousness resulting in significant</w:t>
      </w:r>
      <w:r w:rsidR="006A19C1" w:rsidRPr="006A19C1">
        <w:t>ly</w:t>
      </w:r>
      <w:r w:rsidRPr="006A19C1">
        <w:t xml:space="preserve"> disrupted awareness or concentration.</w:t>
      </w:r>
    </w:p>
    <w:p w14:paraId="484803BC" w14:textId="77777777" w:rsidR="00E70E4F" w:rsidRPr="006A19C1" w:rsidRDefault="00E70E4F" w:rsidP="00E70E4F">
      <w:pPr>
        <w:pStyle w:val="ListParagraph"/>
        <w:ind w:left="1440" w:hanging="720"/>
      </w:pPr>
    </w:p>
    <w:p w14:paraId="786EF743" w14:textId="4859179D" w:rsidR="00E70E4F" w:rsidRPr="006A19C1" w:rsidRDefault="00E70E4F" w:rsidP="00E70E4F">
      <w:pPr>
        <w:pStyle w:val="ListParagraph"/>
        <w:ind w:left="1440" w:hanging="720"/>
      </w:pPr>
      <w:r w:rsidRPr="006A19C1">
        <w:t>Fb</w:t>
      </w:r>
      <w:r w:rsidRPr="006A19C1">
        <w:tab/>
        <w:t>At least on</w:t>
      </w:r>
      <w:r w:rsidR="006A19C1" w:rsidRPr="006A19C1">
        <w:t>c</w:t>
      </w:r>
      <w:r w:rsidRPr="006A19C1">
        <w:t>e a month, has an involuntary episode of lost altered consciousness resulting in significantly disrupted awareness or concentration.</w:t>
      </w:r>
    </w:p>
    <w:p w14:paraId="7327A70C" w14:textId="77777777" w:rsidR="00E70E4F" w:rsidRPr="006A19C1" w:rsidRDefault="00E70E4F" w:rsidP="00E70E4F">
      <w:pPr>
        <w:pStyle w:val="ListParagraph"/>
        <w:ind w:left="1440" w:hanging="720"/>
      </w:pPr>
    </w:p>
    <w:p w14:paraId="68F8BAEC" w14:textId="173F1D60" w:rsidR="00E70E4F" w:rsidRPr="006A19C1" w:rsidRDefault="00E70E4F" w:rsidP="00E70E4F">
      <w:pPr>
        <w:pStyle w:val="ListParagraph"/>
        <w:ind w:left="1440" w:hanging="720"/>
      </w:pPr>
      <w:r w:rsidRPr="006A19C1">
        <w:t>Fc</w:t>
      </w:r>
      <w:r w:rsidRPr="006A19C1">
        <w:tab/>
        <w:t>None of the above apply.</w:t>
      </w:r>
    </w:p>
    <w:p w14:paraId="76F7FCAC" w14:textId="77777777" w:rsidR="00E70E4F" w:rsidRPr="006A19C1" w:rsidRDefault="00E70E4F" w:rsidP="00E70E4F">
      <w:pPr>
        <w:pStyle w:val="ListParagraph"/>
        <w:ind w:left="1440" w:hanging="720"/>
      </w:pPr>
    </w:p>
    <w:p w14:paraId="3590EC0B" w14:textId="77777777" w:rsidR="006103DB" w:rsidRPr="00255592" w:rsidRDefault="006103DB" w:rsidP="00E70E4F">
      <w:pPr>
        <w:pStyle w:val="Normalbold"/>
        <w:rPr>
          <w:b w:val="0"/>
          <w:bCs/>
        </w:rPr>
      </w:pPr>
    </w:p>
    <w:p w14:paraId="42D4ED4A" w14:textId="58894E45" w:rsidR="00E70E4F" w:rsidRPr="00255592" w:rsidRDefault="00E70E4F" w:rsidP="002A7775">
      <w:pPr>
        <w:pStyle w:val="HeadingBold"/>
      </w:pPr>
      <w:r w:rsidRPr="00255592">
        <w:t>Scope</w:t>
      </w:r>
    </w:p>
    <w:p w14:paraId="01E2D5F8" w14:textId="0B96A2F9" w:rsidR="009F3DCE" w:rsidRPr="006A19C1" w:rsidRDefault="00E70E4F" w:rsidP="002172CE">
      <w:r w:rsidRPr="00B018D7">
        <w:t>This function covers any involuntary loss or alteration of consciousness</w:t>
      </w:r>
      <w:r w:rsidR="009F3DCE" w:rsidRPr="00B018D7">
        <w:t xml:space="preserve"> resulting in significantly disrupted awareness or concentration occurring during the hours when the claimant is normally awake, and which prevents the</w:t>
      </w:r>
      <w:r w:rsidR="009F3DCE" w:rsidRPr="006A19C1">
        <w:t xml:space="preserve"> claimant from safely continuing with any activity. </w:t>
      </w:r>
      <w:r w:rsidR="001E09C3">
        <w:t>E</w:t>
      </w:r>
      <w:r w:rsidR="009F3DCE" w:rsidRPr="006A19C1">
        <w:t>vents occurring when the claimant is normally asleep should not be taken into consideration.</w:t>
      </w:r>
      <w:r w:rsidR="00957D87">
        <w:t xml:space="preserve"> For claimants with an altered sleeping pattern, the hours during which they are normally awake may include night-time hours.</w:t>
      </w:r>
      <w:r w:rsidR="009F3DCE" w:rsidRPr="006A19C1">
        <w:t xml:space="preserve"> The descriptors relate to the frequency with which such episodes of lost or altered consciousness </w:t>
      </w:r>
      <w:r w:rsidR="002172CE" w:rsidRPr="006A19C1">
        <w:t xml:space="preserve">occur. The working group reviewing the descriptors considered that seizures occurring on less than a monthly basis are unlikely to significantly impact on an individual’s ability to work. It should be noted that the descriptors indicate that awareness must be significantly disrupted. This means the nature of the episodes and their effects on function must be explored to see if they fulfil the criterion of </w:t>
      </w:r>
      <w:r w:rsidR="006A19C1" w:rsidRPr="006A19C1">
        <w:t xml:space="preserve">the </w:t>
      </w:r>
      <w:r w:rsidR="002172CE" w:rsidRPr="006A19C1">
        <w:t>descriptor.</w:t>
      </w:r>
    </w:p>
    <w:p w14:paraId="2233086C" w14:textId="76373A38" w:rsidR="00E70E4F" w:rsidRPr="006A19C1" w:rsidRDefault="00E70E4F" w:rsidP="009F3DCE"/>
    <w:p w14:paraId="32A3562D" w14:textId="5FE31A0D" w:rsidR="002172CE" w:rsidRPr="006A19C1" w:rsidRDefault="002172CE" w:rsidP="00E70E4F">
      <w:r w:rsidRPr="006A19C1">
        <w:t>In the context of disability assessments, the most likely causes of episodes of “lost consciousness” are:</w:t>
      </w:r>
    </w:p>
    <w:p w14:paraId="5AEC5337" w14:textId="77777777" w:rsidR="002172CE" w:rsidRPr="006A19C1" w:rsidRDefault="002172CE" w:rsidP="00E70E4F"/>
    <w:p w14:paraId="439E0B17" w14:textId="2CF6D1F2" w:rsidR="00DE4BA2" w:rsidRPr="006A19C1" w:rsidRDefault="00436C3D" w:rsidP="00770766">
      <w:pPr>
        <w:pStyle w:val="Bullet"/>
      </w:pPr>
      <w:r w:rsidRPr="006A19C1">
        <w:lastRenderedPageBreak/>
        <w:t xml:space="preserve">Generalised seizures (previously </w:t>
      </w:r>
      <w:r w:rsidR="00EE0E43" w:rsidRPr="006A19C1">
        <w:t>referred to as grand mal, tonic clonic and myoclonic seizures)</w:t>
      </w:r>
    </w:p>
    <w:p w14:paraId="57683255" w14:textId="39D11205" w:rsidR="00DE4BA2" w:rsidRPr="006A19C1" w:rsidRDefault="00EE0E43" w:rsidP="00770766">
      <w:pPr>
        <w:pStyle w:val="Bullet"/>
      </w:pPr>
      <w:r w:rsidRPr="006A19C1">
        <w:t>Seizures which are secondary to impairment of cerebral circulation (e.g. as a result of cardiac dysrhythmia</w:t>
      </w:r>
      <w:r w:rsidR="006A19C1" w:rsidRPr="006A19C1">
        <w:t>s</w:t>
      </w:r>
      <w:r w:rsidRPr="006A19C1">
        <w:t>)</w:t>
      </w:r>
    </w:p>
    <w:p w14:paraId="7A9D1189" w14:textId="24AD28D4" w:rsidR="00DE4BA2" w:rsidRPr="006A19C1" w:rsidRDefault="00DE4BA2" w:rsidP="00770766">
      <w:pPr>
        <w:pStyle w:val="Bullet"/>
      </w:pPr>
      <w:r w:rsidRPr="006A19C1">
        <w:t>Cardiac arrhythmia</w:t>
      </w:r>
    </w:p>
    <w:p w14:paraId="5C157183" w14:textId="22040CC8" w:rsidR="00DE4BA2" w:rsidRPr="006A19C1" w:rsidRDefault="00DE4BA2" w:rsidP="00770766">
      <w:pPr>
        <w:pStyle w:val="Bullet"/>
      </w:pPr>
      <w:r w:rsidRPr="006A19C1">
        <w:t>“Altered consciousness” implies that, although the person is not fully unconscious, there is a definite clouding of mental faculties resulting in loss of control of thoughts and actions</w:t>
      </w:r>
    </w:p>
    <w:p w14:paraId="45453D31" w14:textId="77777777" w:rsidR="00DE4BA2" w:rsidRPr="006A19C1" w:rsidRDefault="00DE4BA2" w:rsidP="000841A6">
      <w:pPr>
        <w:pStyle w:val="Bullet"/>
        <w:numPr>
          <w:ilvl w:val="0"/>
          <w:numId w:val="0"/>
        </w:numPr>
        <w:ind w:left="227"/>
      </w:pPr>
    </w:p>
    <w:p w14:paraId="65C345A5" w14:textId="53DCE7E3" w:rsidR="00DE4BA2" w:rsidRPr="006A19C1" w:rsidRDefault="00DE4BA2" w:rsidP="000841A6">
      <w:r w:rsidRPr="006A19C1">
        <w:t>The causes most likely to be encountered are:</w:t>
      </w:r>
    </w:p>
    <w:p w14:paraId="6EF6E552" w14:textId="106B1E3D" w:rsidR="00DE4BA2" w:rsidRPr="006A19C1" w:rsidRDefault="00DE4BA2" w:rsidP="00770766">
      <w:pPr>
        <w:pStyle w:val="Bullet"/>
      </w:pPr>
      <w:r w:rsidRPr="006A19C1">
        <w:t>Focal onset seizures with impaired awareness (f</w:t>
      </w:r>
      <w:r w:rsidR="005E569F" w:rsidRPr="006A19C1">
        <w:t>or</w:t>
      </w:r>
      <w:r w:rsidRPr="006A19C1">
        <w:t xml:space="preserve"> example, temporal lobe seizures)</w:t>
      </w:r>
    </w:p>
    <w:p w14:paraId="0A65A1B8" w14:textId="7873CBDF" w:rsidR="00DE4BA2" w:rsidRPr="006A19C1" w:rsidRDefault="00DE4BA2" w:rsidP="00770766">
      <w:pPr>
        <w:pStyle w:val="Bullet"/>
      </w:pPr>
      <w:r w:rsidRPr="006A19C1">
        <w:t>Absence seizures which may be typical (petit mal) or atypical</w:t>
      </w:r>
    </w:p>
    <w:p w14:paraId="654232F3" w14:textId="1AF8F4CB" w:rsidR="00DE4BA2" w:rsidRPr="006A19C1" w:rsidRDefault="00DE4BA2" w:rsidP="00770766">
      <w:pPr>
        <w:pStyle w:val="Bullet"/>
      </w:pPr>
      <w:r w:rsidRPr="006A19C1">
        <w:t xml:space="preserve">Dissociative disorders, fugues and narcolepsy should </w:t>
      </w:r>
      <w:r w:rsidR="005E569F" w:rsidRPr="006A19C1">
        <w:t xml:space="preserve">be </w:t>
      </w:r>
      <w:r w:rsidRPr="006A19C1">
        <w:t>considered. Sleep apnoea is unlikely to m</w:t>
      </w:r>
      <w:r w:rsidR="005E569F" w:rsidRPr="006A19C1">
        <w:t>e</w:t>
      </w:r>
      <w:r w:rsidRPr="006A19C1">
        <w:t>et the criteria for loss of consciousness as the person is in a state of sleep at the ti</w:t>
      </w:r>
      <w:r w:rsidR="006A19C1" w:rsidRPr="006A19C1">
        <w:t>m</w:t>
      </w:r>
      <w:r w:rsidRPr="006A19C1">
        <w:t>e and could be roused by noise or another person</w:t>
      </w:r>
    </w:p>
    <w:p w14:paraId="3484C9E5" w14:textId="0D610F51" w:rsidR="00DE4BA2" w:rsidRPr="0083053C" w:rsidRDefault="00DE4BA2" w:rsidP="00770766">
      <w:pPr>
        <w:pStyle w:val="Bullet"/>
      </w:pPr>
      <w:r w:rsidRPr="0083053C">
        <w:t>Significant hypoglycaemia where the person requires the intervention of another person to manage the episode</w:t>
      </w:r>
    </w:p>
    <w:p w14:paraId="489EE170" w14:textId="77777777" w:rsidR="00DE4BA2" w:rsidRPr="006A19C1" w:rsidRDefault="00DE4BA2" w:rsidP="00DE4BA2">
      <w:pPr>
        <w:pStyle w:val="ListParagraph"/>
      </w:pPr>
    </w:p>
    <w:p w14:paraId="52595857" w14:textId="677EA144" w:rsidR="00DE4BA2" w:rsidRPr="006A19C1" w:rsidRDefault="00DE4BA2" w:rsidP="00DE4BA2">
      <w:r w:rsidRPr="006A19C1">
        <w:t xml:space="preserve">For both lost and altered consciousness, establishing an exact </w:t>
      </w:r>
      <w:r w:rsidR="001B70D4" w:rsidRPr="006A19C1">
        <w:t>diagnosis is less important than establishing whether or not any disability is present.</w:t>
      </w:r>
    </w:p>
    <w:p w14:paraId="4172D58D" w14:textId="77777777" w:rsidR="001B70D4" w:rsidRPr="006A19C1" w:rsidRDefault="001B70D4" w:rsidP="00DE4BA2"/>
    <w:p w14:paraId="1405C6AA" w14:textId="1ADE88DA" w:rsidR="001B70D4" w:rsidRPr="006A19C1" w:rsidRDefault="001B70D4" w:rsidP="00DE4BA2">
      <w:r w:rsidRPr="006A19C1">
        <w:t xml:space="preserve">Any disability due to side effects of medication taken to control seizures needs to be taken into account. A </w:t>
      </w:r>
      <w:r w:rsidR="006A19C1" w:rsidRPr="006A19C1">
        <w:t>mental</w:t>
      </w:r>
      <w:r w:rsidRPr="006A19C1">
        <w:t xml:space="preserve"> function assessment should be performed if the side effects of medication are sufficient to interfere with cognitive ability or </w:t>
      </w:r>
      <w:r w:rsidR="006B345D" w:rsidRPr="006A19C1">
        <w:t>produce</w:t>
      </w:r>
      <w:r w:rsidRPr="006A19C1">
        <w:t xml:space="preserve"> other mental disablement.</w:t>
      </w:r>
    </w:p>
    <w:p w14:paraId="1F0A633E" w14:textId="77777777" w:rsidR="001B70D4" w:rsidRPr="006A19C1" w:rsidRDefault="001B70D4" w:rsidP="00DE4BA2"/>
    <w:p w14:paraId="1078402F" w14:textId="7EF3203E" w:rsidR="000841A6" w:rsidRDefault="001B70D4" w:rsidP="000841A6">
      <w:r w:rsidRPr="00CD6889">
        <w:t xml:space="preserve">Giddiness, </w:t>
      </w:r>
      <w:r w:rsidR="000B40D4" w:rsidRPr="00CD6889">
        <w:t>dizziness, and vertigo, in</w:t>
      </w:r>
      <w:r w:rsidR="000B40D4" w:rsidRPr="006A19C1">
        <w:t xml:space="preserve"> the absence of an epileptic or similar seizure, do not usually amount to a state of “altered consciousness”. These conditions are therefore not taken into account when assessing the functional area of remaining conscious. If they affect functional ability in other categories, they should be taken into account when considering the relevant activity categories.</w:t>
      </w:r>
    </w:p>
    <w:p w14:paraId="0C3E37CC" w14:textId="77777777" w:rsidR="00E2620B" w:rsidRDefault="00E2620B" w:rsidP="000B40D4">
      <w:pPr>
        <w:pStyle w:val="Normalbold"/>
      </w:pPr>
    </w:p>
    <w:p w14:paraId="7207F72C" w14:textId="3965AA2C" w:rsidR="00E70E4F" w:rsidRPr="00255592" w:rsidRDefault="000B40D4" w:rsidP="00DA75DC">
      <w:pPr>
        <w:pStyle w:val="HeadingBold"/>
      </w:pPr>
      <w:r w:rsidRPr="00255592">
        <w:t>Migraine</w:t>
      </w:r>
    </w:p>
    <w:p w14:paraId="4123B646" w14:textId="5EA6DEEE" w:rsidR="000B40D4" w:rsidRPr="006A19C1" w:rsidRDefault="000B40D4" w:rsidP="00B13A60">
      <w:r w:rsidRPr="006A19C1">
        <w:t xml:space="preserve">Migraine is classified in the International Headache Classification </w:t>
      </w:r>
      <w:r w:rsidR="006A19C1" w:rsidRPr="006A19C1">
        <w:t xml:space="preserve">of Headache </w:t>
      </w:r>
      <w:r w:rsidRPr="006A19C1">
        <w:t>Disorders, 3</w:t>
      </w:r>
      <w:r w:rsidRPr="006A19C1">
        <w:rPr>
          <w:vertAlign w:val="superscript"/>
        </w:rPr>
        <w:t>rd</w:t>
      </w:r>
      <w:r w:rsidRPr="006A19C1">
        <w:t xml:space="preserve"> Edition (ICHD-3) in terms of “Migraine without aura” and “Migraine with aura”. Migraine without aura is the commonest subtype.</w:t>
      </w:r>
      <w:bookmarkStart w:id="112" w:name="_Ref221626759"/>
      <w:r w:rsidR="008D51A1">
        <w:rPr>
          <w:rStyle w:val="FootnoteReference"/>
        </w:rPr>
        <w:footnoteReference w:id="15"/>
      </w:r>
      <w:bookmarkEnd w:id="112"/>
    </w:p>
    <w:p w14:paraId="2393994B" w14:textId="77777777" w:rsidR="000B40D4" w:rsidRPr="006A19C1" w:rsidRDefault="000B40D4" w:rsidP="00B13A60"/>
    <w:p w14:paraId="111E9BAE" w14:textId="17D9951E" w:rsidR="000B40D4" w:rsidRPr="006A19C1" w:rsidRDefault="000B40D4" w:rsidP="00B13A60">
      <w:r w:rsidRPr="006A19C1">
        <w:t xml:space="preserve">The </w:t>
      </w:r>
      <w:r w:rsidR="00C92B3D" w:rsidRPr="006A19C1">
        <w:t>symptoms relating to migraine are wide ranging but do not usually res</w:t>
      </w:r>
      <w:r w:rsidR="006B345D" w:rsidRPr="006A19C1">
        <w:t>u</w:t>
      </w:r>
      <w:r w:rsidR="00C92B3D" w:rsidRPr="006A19C1">
        <w:t xml:space="preserve">lt in </w:t>
      </w:r>
      <w:r w:rsidR="00104A24">
        <w:t xml:space="preserve">a </w:t>
      </w:r>
      <w:r w:rsidR="00C92B3D" w:rsidRPr="006A19C1">
        <w:t xml:space="preserve">significant loss of consciousness in </w:t>
      </w:r>
      <w:r w:rsidR="00C92B3D" w:rsidRPr="007677C6">
        <w:t>most cases.</w:t>
      </w:r>
    </w:p>
    <w:p w14:paraId="54D913A5" w14:textId="77777777" w:rsidR="00C92B3D" w:rsidRPr="006A19C1" w:rsidRDefault="00C92B3D" w:rsidP="00B13A60"/>
    <w:p w14:paraId="61D3BB6A" w14:textId="0093CE50" w:rsidR="00C92B3D" w:rsidRPr="006A19C1" w:rsidRDefault="00C92B3D" w:rsidP="00B13A60">
      <w:r w:rsidRPr="006A19C1">
        <w:lastRenderedPageBreak/>
        <w:t>One notable exception is migraine with brainstem aura (previously known as basilar artery migraine; basilar migraine; basilar-type migraine). Migraine with brainstem aura is</w:t>
      </w:r>
      <w:r w:rsidRPr="007677C6">
        <w:t xml:space="preserve"> a rare condition </w:t>
      </w:r>
      <w:r w:rsidRPr="006A19C1">
        <w:t>associated with aura. The symptoms relate to disruption at the brainstem and/or involvement of both hemispheres at one time without motor weakness. As a result of these headaches, several symptoms may occur. These include vertigo, tinnitus, hyperacusis, diplopia, ataxia, a variety of visual symptoms and decreased level of consciousness (ICDH-3)</w:t>
      </w:r>
      <w:r w:rsidR="001200D5">
        <w:t>.</w:t>
      </w:r>
      <w:r w:rsidR="00B33FD0" w:rsidRPr="00B33FD0">
        <w:rPr>
          <w:vertAlign w:val="superscript"/>
        </w:rPr>
        <w:fldChar w:fldCharType="begin"/>
      </w:r>
      <w:r w:rsidR="00B33FD0" w:rsidRPr="00B33FD0">
        <w:rPr>
          <w:vertAlign w:val="superscript"/>
        </w:rPr>
        <w:instrText xml:space="preserve"> NOTEREF _Ref221626759 \h </w:instrText>
      </w:r>
      <w:r w:rsidR="00B33FD0">
        <w:rPr>
          <w:vertAlign w:val="superscript"/>
        </w:rPr>
        <w:instrText xml:space="preserve"> \* MERGEFORMAT </w:instrText>
      </w:r>
      <w:r w:rsidR="00B33FD0" w:rsidRPr="00B33FD0">
        <w:rPr>
          <w:vertAlign w:val="superscript"/>
        </w:rPr>
      </w:r>
      <w:r w:rsidR="00B33FD0" w:rsidRPr="00B33FD0">
        <w:rPr>
          <w:vertAlign w:val="superscript"/>
        </w:rPr>
        <w:fldChar w:fldCharType="separate"/>
      </w:r>
      <w:r w:rsidR="00B33FD0" w:rsidRPr="00B33FD0">
        <w:rPr>
          <w:vertAlign w:val="superscript"/>
        </w:rPr>
        <w:t>13</w:t>
      </w:r>
      <w:r w:rsidR="00B33FD0" w:rsidRPr="00B33FD0">
        <w:rPr>
          <w:vertAlign w:val="superscript"/>
        </w:rPr>
        <w:fldChar w:fldCharType="end"/>
      </w:r>
    </w:p>
    <w:p w14:paraId="5E5D5FE4" w14:textId="77777777" w:rsidR="00C92B3D" w:rsidRPr="006A19C1" w:rsidRDefault="00C92B3D" w:rsidP="00B13A60"/>
    <w:p w14:paraId="1E500BD5" w14:textId="415E8DE2" w:rsidR="00C92B3D" w:rsidRPr="006A19C1" w:rsidRDefault="00C92B3D" w:rsidP="00B13A60">
      <w:r w:rsidRPr="006A19C1">
        <w:t>Thus, in cases where migraine with brainstem aura has been formally established, the HCP must carefully take note of symptoms to ascertain whether consciousness is disrupted to the degree described in the descriptors. The HCP must carefully enquire into frequency of episodes and the effect of treatment. Note, it is not the role of the HCP to attempt to diagnose migraine with brainstem aura.</w:t>
      </w:r>
    </w:p>
    <w:p w14:paraId="0829CE27" w14:textId="77777777" w:rsidR="00C92B3D" w:rsidRPr="006A19C1" w:rsidRDefault="00C92B3D" w:rsidP="00B13A60"/>
    <w:p w14:paraId="283096D7" w14:textId="70D148D6" w:rsidR="00C92B3D" w:rsidRPr="006A19C1" w:rsidRDefault="00C92B3D" w:rsidP="00B13A60">
      <w:r w:rsidRPr="006A19C1">
        <w:t>The effect of migraine headache on any other function</w:t>
      </w:r>
      <w:r w:rsidR="006A19C1" w:rsidRPr="006A19C1">
        <w:t>al</w:t>
      </w:r>
      <w:r w:rsidRPr="006A19C1">
        <w:t xml:space="preserve"> category should be assessed in the same way as the effect of any other pain, bearing in mind the frequency and severity of the attacks.</w:t>
      </w:r>
    </w:p>
    <w:p w14:paraId="25410B11" w14:textId="77777777" w:rsidR="00C92B3D" w:rsidRPr="006A19C1" w:rsidRDefault="00C92B3D" w:rsidP="00B13A60"/>
    <w:p w14:paraId="47612E22" w14:textId="7E8966CB" w:rsidR="00C92B3D" w:rsidRPr="006A19C1" w:rsidRDefault="00DE3DED" w:rsidP="00B13A60">
      <w:r>
        <w:t xml:space="preserve">The </w:t>
      </w:r>
      <w:r w:rsidR="002925EE">
        <w:t xml:space="preserve">HCP </w:t>
      </w:r>
      <w:r>
        <w:t xml:space="preserve">should be familiar with the various classifications of migraines, treatment and management. </w:t>
      </w:r>
    </w:p>
    <w:p w14:paraId="7D7D7F1C" w14:textId="77777777" w:rsidR="005E569F" w:rsidRPr="006A19C1" w:rsidRDefault="005E569F" w:rsidP="00B13A60"/>
    <w:p w14:paraId="7B0AA8FD" w14:textId="06015AAF" w:rsidR="005E569F" w:rsidRPr="00255592" w:rsidRDefault="005E569F" w:rsidP="00DA75DC">
      <w:pPr>
        <w:pStyle w:val="HeadingBold"/>
      </w:pPr>
      <w:r w:rsidRPr="00255592">
        <w:t>Variability</w:t>
      </w:r>
    </w:p>
    <w:p w14:paraId="1C517B4A" w14:textId="759D0067" w:rsidR="00CD6889" w:rsidRDefault="005E569F" w:rsidP="00C256F3">
      <w:r w:rsidRPr="006A19C1">
        <w:t>It may be necessary to consider whether a claimant’s claimed frequency of seizures is medically reasonable. For example, if there is no corroborative evidence from the GP and the claimant is not on any appropriate medication, this would raise doubts as to a claim of frequent episodes of lost or altered consciousness.</w:t>
      </w:r>
    </w:p>
    <w:p w14:paraId="2757C3FF" w14:textId="77777777" w:rsidR="00CD6889" w:rsidRDefault="00CD6889" w:rsidP="00CD6889">
      <w:pPr>
        <w:pStyle w:val="Normalbold"/>
      </w:pPr>
    </w:p>
    <w:p w14:paraId="3463163B" w14:textId="7CF392E8" w:rsidR="00C15827" w:rsidRPr="00255592" w:rsidRDefault="00C15827" w:rsidP="00DA75DC">
      <w:pPr>
        <w:pStyle w:val="HeadingBold"/>
      </w:pPr>
      <w:r w:rsidRPr="00255592">
        <w:t>Details of activities of daily living</w:t>
      </w:r>
    </w:p>
    <w:p w14:paraId="6D9F9F6F" w14:textId="77777777" w:rsidR="00C256F3" w:rsidRPr="00C256F3" w:rsidRDefault="00C256F3" w:rsidP="00C256F3"/>
    <w:p w14:paraId="59664ED9" w14:textId="678C546C" w:rsidR="00C15827" w:rsidRPr="006A19C1" w:rsidRDefault="00C15827" w:rsidP="00B13A60">
      <w:r w:rsidRPr="006A19C1">
        <w:t>Consider:</w:t>
      </w:r>
    </w:p>
    <w:p w14:paraId="351FD4C1" w14:textId="193BEACC" w:rsidR="00C15827" w:rsidRPr="006A19C1" w:rsidRDefault="00C15827" w:rsidP="000841A6">
      <w:pPr>
        <w:pStyle w:val="Bullet"/>
      </w:pPr>
      <w:r w:rsidRPr="006A19C1">
        <w:t>Whether the person drives – the DVLA will refuse to issue a licence to anyone who has had a daytime seizure in the past year</w:t>
      </w:r>
    </w:p>
    <w:p w14:paraId="34C9C04F" w14:textId="2AAB4FFB" w:rsidR="00C15827" w:rsidRPr="006A19C1" w:rsidRDefault="00C15827" w:rsidP="00770766">
      <w:pPr>
        <w:pStyle w:val="Bullet"/>
      </w:pPr>
      <w:r w:rsidRPr="006A19C1">
        <w:t>Potentially hazardous domestic activities such as cooking</w:t>
      </w:r>
    </w:p>
    <w:p w14:paraId="28556110" w14:textId="092808AF" w:rsidR="00C15827" w:rsidRPr="006A19C1" w:rsidRDefault="00C15827" w:rsidP="00770766">
      <w:pPr>
        <w:pStyle w:val="Bullet"/>
      </w:pPr>
      <w:r w:rsidRPr="006A19C1">
        <w:t>Recreational activities e.g., swimming, contact sport</w:t>
      </w:r>
      <w:r w:rsidR="006A19C1" w:rsidRPr="006A19C1">
        <w:t>s</w:t>
      </w:r>
    </w:p>
    <w:p w14:paraId="6F04DB13" w14:textId="5FE1D366" w:rsidR="00C15827" w:rsidRPr="006A19C1" w:rsidRDefault="00C15827" w:rsidP="00770766">
      <w:pPr>
        <w:pStyle w:val="Bullet"/>
      </w:pPr>
      <w:r w:rsidRPr="006A19C1">
        <w:t>Whether the person has adapted in their lifestyle, e.g. taking a shower instead of a bath, making sure someone is home when they shower/wash, being accompanied when out, avoidance of supervising young children on their own, use of medical alert jewellery or cards, etc</w:t>
      </w:r>
    </w:p>
    <w:p w14:paraId="31579D07" w14:textId="77777777" w:rsidR="00C15827" w:rsidRPr="006A19C1" w:rsidRDefault="00C15827" w:rsidP="00C15827">
      <w:pPr>
        <w:pStyle w:val="ListParagraph"/>
      </w:pPr>
    </w:p>
    <w:p w14:paraId="737A2E85" w14:textId="7C500B5E" w:rsidR="00C15827" w:rsidRPr="00255592" w:rsidRDefault="00C15827" w:rsidP="00DA75DC">
      <w:pPr>
        <w:pStyle w:val="HeadingBold"/>
      </w:pPr>
      <w:r w:rsidRPr="00255592">
        <w:t>Observed Behaviour</w:t>
      </w:r>
    </w:p>
    <w:p w14:paraId="6416EB9A" w14:textId="51AD2F5B" w:rsidR="00C15827" w:rsidRPr="006A19C1" w:rsidRDefault="00C15827" w:rsidP="00C15827">
      <w:r w:rsidRPr="006A19C1">
        <w:t>No observations are usually useful for consciousness.</w:t>
      </w:r>
    </w:p>
    <w:p w14:paraId="7321F6D9" w14:textId="77777777" w:rsidR="00C15827" w:rsidRPr="006A19C1" w:rsidRDefault="00C15827" w:rsidP="00C15827"/>
    <w:p w14:paraId="3E4D25A3" w14:textId="3C5FDA8F" w:rsidR="00C15827" w:rsidRPr="00255592" w:rsidRDefault="00C256F3" w:rsidP="00DA75DC">
      <w:pPr>
        <w:pStyle w:val="HeadingBold"/>
      </w:pPr>
      <w:r w:rsidRPr="00255592">
        <w:t>Clinical e</w:t>
      </w:r>
      <w:r w:rsidR="00C15827" w:rsidRPr="00255592">
        <w:t xml:space="preserve">xamination </w:t>
      </w:r>
    </w:p>
    <w:p w14:paraId="27F0FD1D" w14:textId="1130A879" w:rsidR="00B73A03" w:rsidRPr="006A19C1" w:rsidRDefault="00C15827" w:rsidP="00C15827">
      <w:r w:rsidRPr="006A19C1">
        <w:t>No formal examination is usually required for problems with consciousness, although a neurological examination may be appropriate and useful in certain situations.</w:t>
      </w:r>
    </w:p>
    <w:p w14:paraId="40BA6801" w14:textId="77777777" w:rsidR="00C15827" w:rsidRPr="006A19C1" w:rsidRDefault="00C15827" w:rsidP="00C15827"/>
    <w:p w14:paraId="14EA8A41" w14:textId="67ACCA67" w:rsidR="0053592F" w:rsidRDefault="0053592F" w:rsidP="0053592F">
      <w:pPr>
        <w:pStyle w:val="Heading2number"/>
      </w:pPr>
      <w:bookmarkStart w:id="113" w:name="_Toc237450284"/>
      <w:r w:rsidRPr="006A19C1">
        <w:lastRenderedPageBreak/>
        <w:t>Examination of the Musculoskeletal System</w:t>
      </w:r>
      <w:bookmarkEnd w:id="113"/>
    </w:p>
    <w:p w14:paraId="0EFF19E2" w14:textId="77777777" w:rsidR="00251B98" w:rsidRDefault="00251B98" w:rsidP="00251B98"/>
    <w:p w14:paraId="01942ED8" w14:textId="77777777" w:rsidR="00251B98" w:rsidRPr="00255592" w:rsidRDefault="00251B98" w:rsidP="00DA75DC">
      <w:pPr>
        <w:pStyle w:val="HeadingBold"/>
      </w:pPr>
      <w:r w:rsidRPr="00255592">
        <w:t>Introduction</w:t>
      </w:r>
    </w:p>
    <w:p w14:paraId="2CD5C95F" w14:textId="77777777" w:rsidR="00251B98" w:rsidRDefault="00251B98" w:rsidP="00251B98">
      <w:r>
        <w:t>This section deals with the formal clinical examination of the cervical, thoracic, and lumbar spine, and the upper and lower limbs, in the context of the assessment for functional disability assessment.</w:t>
      </w:r>
    </w:p>
    <w:p w14:paraId="183D4BC2" w14:textId="77777777" w:rsidR="00251B98" w:rsidRDefault="00251B98" w:rsidP="00251B98"/>
    <w:p w14:paraId="209AFE22" w14:textId="77777777" w:rsidR="00251B98" w:rsidRDefault="00251B98" w:rsidP="00251B98">
      <w:r>
        <w:t>The back and lower limbs are relevant to the functional areas of:</w:t>
      </w:r>
    </w:p>
    <w:p w14:paraId="69AABB5B" w14:textId="77777777" w:rsidR="00251B98" w:rsidRDefault="00251B98" w:rsidP="00251B98"/>
    <w:p w14:paraId="75141B4E" w14:textId="01403353" w:rsidR="00251B98" w:rsidRPr="00C070C0" w:rsidRDefault="00251B98" w:rsidP="00770766">
      <w:pPr>
        <w:pStyle w:val="Bullet"/>
      </w:pPr>
      <w:r w:rsidRPr="00C070C0">
        <w:t>Walking and managing to negotiate steps</w:t>
      </w:r>
    </w:p>
    <w:p w14:paraId="1F686354" w14:textId="16FDA589" w:rsidR="00251B98" w:rsidRPr="00C070C0" w:rsidRDefault="00251B98" w:rsidP="00770766">
      <w:pPr>
        <w:pStyle w:val="Bullet"/>
      </w:pPr>
      <w:r w:rsidRPr="00C070C0">
        <w:t>Standing and sitting and transferring</w:t>
      </w:r>
    </w:p>
    <w:p w14:paraId="61EC5B5F" w14:textId="77777777" w:rsidR="00565A72" w:rsidRDefault="00565A72" w:rsidP="00251B98"/>
    <w:p w14:paraId="02B7639D" w14:textId="77777777" w:rsidR="00251B98" w:rsidRDefault="00251B98" w:rsidP="00251B98">
      <w:r>
        <w:t>The cervical spine and upper limbs are relevant to the functional areas of:</w:t>
      </w:r>
    </w:p>
    <w:p w14:paraId="50752632" w14:textId="76BF8B71" w:rsidR="00251B98" w:rsidRDefault="00251B98" w:rsidP="00251B98">
      <w:r>
        <w:t>Reaching.</w:t>
      </w:r>
    </w:p>
    <w:p w14:paraId="44C04846" w14:textId="77777777" w:rsidR="00565A72" w:rsidRDefault="00565A72" w:rsidP="00251B98"/>
    <w:p w14:paraId="394733CB" w14:textId="3E8B06C8" w:rsidR="00251B98" w:rsidRPr="00C070C0" w:rsidRDefault="00251B98" w:rsidP="00770766">
      <w:pPr>
        <w:pStyle w:val="Bullet"/>
      </w:pPr>
      <w:r w:rsidRPr="00C070C0">
        <w:t>Picking up and moving.</w:t>
      </w:r>
    </w:p>
    <w:p w14:paraId="7B9AC53D" w14:textId="0C59065B" w:rsidR="00251B98" w:rsidRDefault="00251B98" w:rsidP="00770766">
      <w:pPr>
        <w:pStyle w:val="Bullet"/>
      </w:pPr>
      <w:r w:rsidRPr="00C070C0">
        <w:t>Manual dexterity.</w:t>
      </w:r>
    </w:p>
    <w:p w14:paraId="186DD58D" w14:textId="04F13834" w:rsidR="00032853" w:rsidRPr="00C070C0" w:rsidRDefault="00032853" w:rsidP="00770766">
      <w:pPr>
        <w:pStyle w:val="Bullet"/>
      </w:pPr>
      <w:r>
        <w:t>Reaching.</w:t>
      </w:r>
    </w:p>
    <w:p w14:paraId="4035F778" w14:textId="77777777" w:rsidR="00565A72" w:rsidRDefault="00565A72" w:rsidP="00251B98"/>
    <w:p w14:paraId="29DCF036" w14:textId="7B8DB4D6" w:rsidR="00251B98" w:rsidRDefault="00251B98" w:rsidP="00251B98">
      <w:r>
        <w:t>It may be relevant in the ability to transfer from a seated position and to use a manual wheelchair or other aid.</w:t>
      </w:r>
    </w:p>
    <w:p w14:paraId="17E80CB3" w14:textId="77777777" w:rsidR="00E2620B" w:rsidRPr="00C3597B" w:rsidRDefault="00E2620B" w:rsidP="00C256F3">
      <w:pPr>
        <w:pStyle w:val="Normalbold"/>
      </w:pPr>
    </w:p>
    <w:p w14:paraId="325AF8DC" w14:textId="6EF5289E" w:rsidR="00A15AD4" w:rsidRPr="00255592" w:rsidRDefault="00A15AD4" w:rsidP="00C256F3">
      <w:pPr>
        <w:pStyle w:val="Normalbold"/>
        <w:rPr>
          <w:b w:val="0"/>
          <w:bCs/>
        </w:rPr>
      </w:pPr>
      <w:r w:rsidRPr="00255592">
        <w:rPr>
          <w:b w:val="0"/>
          <w:bCs/>
        </w:rPr>
        <w:t>General Principles of Examination</w:t>
      </w:r>
    </w:p>
    <w:p w14:paraId="6A4E9519" w14:textId="01B683DA" w:rsidR="00A15AD4" w:rsidRDefault="00803BCB" w:rsidP="00ED1CE7">
      <w:r>
        <w:t>T</w:t>
      </w:r>
      <w:r w:rsidR="00A15AD4">
        <w:t xml:space="preserve">he clinical examination is only part of a disability assessment; clinical findings together with the interview and observation of the claimant build up a picture of objective evidence to support </w:t>
      </w:r>
      <w:r w:rsidR="00332969">
        <w:t xml:space="preserve">the HCPs </w:t>
      </w:r>
      <w:r w:rsidR="00A15AD4">
        <w:t xml:space="preserve">choice of a descriptor, especially if </w:t>
      </w:r>
      <w:r w:rsidR="00332969">
        <w:t xml:space="preserve">their </w:t>
      </w:r>
      <w:r w:rsidR="00A15AD4">
        <w:t xml:space="preserve">choice is different from that of the claimant. </w:t>
      </w:r>
    </w:p>
    <w:p w14:paraId="0337058F" w14:textId="77777777" w:rsidR="00A15AD4" w:rsidRDefault="00A15AD4" w:rsidP="00ED1CE7"/>
    <w:p w14:paraId="63BAD904" w14:textId="400918CD" w:rsidR="00A15AD4" w:rsidRPr="00332969" w:rsidRDefault="00A15AD4" w:rsidP="00ED1CE7">
      <w:r w:rsidRPr="00332969">
        <w:t xml:space="preserve">The description provided below is mainly applicable to </w:t>
      </w:r>
      <w:r w:rsidR="00113C03">
        <w:t>f</w:t>
      </w:r>
      <w:r w:rsidRPr="00332969">
        <w:t>ace-to-</w:t>
      </w:r>
      <w:r w:rsidR="00113C03">
        <w:t>f</w:t>
      </w:r>
      <w:r w:rsidRPr="00332969">
        <w:t xml:space="preserve">ace AC/HC </w:t>
      </w:r>
      <w:r w:rsidR="00113C03">
        <w:t>a</w:t>
      </w:r>
      <w:r w:rsidRPr="00332969">
        <w:t xml:space="preserve">ssessments.  Details on the examination in </w:t>
      </w:r>
      <w:r w:rsidR="00113C03">
        <w:t>VA</w:t>
      </w:r>
      <w:r w:rsidRPr="00332969">
        <w:t xml:space="preserve"> are available in the appropriate DWP approved examination protocols. Some aspects of the examination of the musculoskeletal may not be possible during a </w:t>
      </w:r>
      <w:r w:rsidR="006D7DCC">
        <w:t>VA</w:t>
      </w:r>
      <w:r w:rsidRPr="00332969">
        <w:t xml:space="preserve">. A musculoskeletal examination is not completed during a TA. </w:t>
      </w:r>
    </w:p>
    <w:p w14:paraId="2FCB8467" w14:textId="77777777" w:rsidR="00ED1CE7" w:rsidRDefault="00ED1CE7" w:rsidP="00ED1CE7"/>
    <w:p w14:paraId="12244EBD" w14:textId="77777777" w:rsidR="00A15AD4" w:rsidRDefault="00A15AD4" w:rsidP="00ED1CE7">
      <w:r>
        <w:t xml:space="preserve">Use of an unfocussed full top-to-toe examination without observations or a functional history will create an imbalanced report with weak justification for descriptor choices and lead to unnecessary examination of the claimant. A Musculoskeletal Overview is the examination of choice in most cases - full details at Section 3.1.4 </w:t>
      </w:r>
    </w:p>
    <w:p w14:paraId="5F7A2DB0" w14:textId="77777777" w:rsidR="00A74265" w:rsidRDefault="00A74265" w:rsidP="00ED1CE7"/>
    <w:p w14:paraId="15ED6BCC" w14:textId="02CCDA70" w:rsidR="00A15AD4" w:rsidRDefault="00A15AD4" w:rsidP="00ED1CE7">
      <w:r>
        <w:t xml:space="preserve">It is essential to explain to the claimant the nature of the examination to be performed and explain that this examination is designed to look at general function of the musculoskeletal system. The </w:t>
      </w:r>
      <w:r w:rsidR="00671436">
        <w:t>c</w:t>
      </w:r>
      <w:r>
        <w:t xml:space="preserve">laimant will find the Musculoskeletal Overview very different from any routine examination undertaken by </w:t>
      </w:r>
      <w:r w:rsidR="00EA1BBC">
        <w:t>their</w:t>
      </w:r>
      <w:r>
        <w:t xml:space="preserve"> GP and an explanation at the outset is valuable.</w:t>
      </w:r>
    </w:p>
    <w:p w14:paraId="57FB79E0" w14:textId="77777777" w:rsidR="00C15827" w:rsidRDefault="00C15827" w:rsidP="00B13A60"/>
    <w:p w14:paraId="1CEA2EBF" w14:textId="77777777" w:rsidR="008771CF" w:rsidRDefault="008771CF" w:rsidP="008771CF">
      <w:r>
        <w:t>The MSO is intended to demonstrate normality. If an abnormal finding is identified, then a more detailed regional examination is likely to be required. If so, it is essential to avoid undue discomfort to the claimant.</w:t>
      </w:r>
    </w:p>
    <w:p w14:paraId="0A5E638C" w14:textId="77777777" w:rsidR="008771CF" w:rsidRDefault="008771CF" w:rsidP="008771CF"/>
    <w:p w14:paraId="4451D364" w14:textId="4D110ABB" w:rsidR="00DD7C04" w:rsidRDefault="00DD7C04" w:rsidP="00C3597B">
      <w:r>
        <w:t>The HCP is expected to:</w:t>
      </w:r>
    </w:p>
    <w:p w14:paraId="293F64AE" w14:textId="1BC43CF5" w:rsidR="008771CF" w:rsidRDefault="008771CF" w:rsidP="00770766">
      <w:pPr>
        <w:pStyle w:val="Bullet"/>
      </w:pPr>
      <w:r>
        <w:t>Ask the claimant to indicate the site of the pain before palpating</w:t>
      </w:r>
    </w:p>
    <w:p w14:paraId="7EA6DB8E" w14:textId="52634D38" w:rsidR="005E569F" w:rsidRDefault="008771CF" w:rsidP="00770766">
      <w:pPr>
        <w:pStyle w:val="Bullet"/>
      </w:pPr>
      <w:r>
        <w:t>Observe active movements only, instructing the claimant not to perform or continue a movement if it becomes painful</w:t>
      </w:r>
    </w:p>
    <w:p w14:paraId="015B80B4" w14:textId="632A3F19" w:rsidR="003741DA" w:rsidRDefault="003741DA" w:rsidP="003741DA">
      <w:pPr>
        <w:pStyle w:val="bullet-level2"/>
      </w:pPr>
      <w:r>
        <w:t>There should be no reason to assess passive joint movements as part of the WCA as the examination being performed is based on function.</w:t>
      </w:r>
    </w:p>
    <w:p w14:paraId="2E0E1133" w14:textId="4696471B" w:rsidR="00561D24" w:rsidRDefault="00197ADA" w:rsidP="00770766">
      <w:pPr>
        <w:pStyle w:val="Bullet"/>
      </w:pPr>
      <w:r>
        <w:t>Always</w:t>
      </w:r>
      <w:r w:rsidR="003741DA">
        <w:t xml:space="preserve"> examine the whole limb and not just the joint involved</w:t>
      </w:r>
    </w:p>
    <w:p w14:paraId="2D516807" w14:textId="0E32AC3B" w:rsidR="002344F2" w:rsidRDefault="00213367" w:rsidP="00770766">
      <w:pPr>
        <w:pStyle w:val="Bullet"/>
      </w:pPr>
      <w:r>
        <w:t>Always compare the affected limb with the normal one, i</w:t>
      </w:r>
      <w:r w:rsidR="003741DA">
        <w:t>f a unilateral problem is present</w:t>
      </w:r>
    </w:p>
    <w:p w14:paraId="415ECB3F" w14:textId="1672AA8D" w:rsidR="003741DA" w:rsidRDefault="00524E40" w:rsidP="00770766">
      <w:pPr>
        <w:pStyle w:val="Bullet"/>
      </w:pPr>
      <w:r>
        <w:t>R</w:t>
      </w:r>
      <w:r w:rsidR="003741DA">
        <w:t>ecord the findings in language that the Decision Maker will easily understand, i.e. do not use medical jargon and explain any medical terms used.</w:t>
      </w:r>
    </w:p>
    <w:p w14:paraId="7CC752EC" w14:textId="77777777" w:rsidR="00AD4178" w:rsidRDefault="00AD4178" w:rsidP="00A94A68">
      <w:pPr>
        <w:rPr>
          <w:b/>
          <w:bCs/>
        </w:rPr>
      </w:pPr>
    </w:p>
    <w:p w14:paraId="6CA80993" w14:textId="4321A518" w:rsidR="003741DA" w:rsidRPr="008A7CA8" w:rsidRDefault="003741DA" w:rsidP="00A94A68">
      <w:r w:rsidRPr="008A7CA8">
        <w:t xml:space="preserve">The examination should follow the standard clinical pattern of inspection, palpation, joint movements, muscle power, and sensation – if appropriate. The following notes should be read in conjunction with any appropriate DWP approved examination protocol. </w:t>
      </w:r>
    </w:p>
    <w:p w14:paraId="26694680" w14:textId="77777777" w:rsidR="00E71F3B" w:rsidRPr="00A94A68" w:rsidRDefault="00E71F3B" w:rsidP="00A94A68">
      <w:pPr>
        <w:rPr>
          <w:b/>
          <w:bCs/>
        </w:rPr>
      </w:pPr>
    </w:p>
    <w:p w14:paraId="07038F76" w14:textId="7C17FC7C" w:rsidR="003741DA" w:rsidRPr="00255592" w:rsidRDefault="003741DA" w:rsidP="00DA75DC">
      <w:pPr>
        <w:pStyle w:val="HeadingBold"/>
      </w:pPr>
      <w:r w:rsidRPr="00255592">
        <w:t>Inspection</w:t>
      </w:r>
    </w:p>
    <w:p w14:paraId="3DE37A6C" w14:textId="4CF09DCA" w:rsidR="003741DA" w:rsidRDefault="008A7CA8" w:rsidP="003741DA">
      <w:r>
        <w:t>The HCP should o</w:t>
      </w:r>
      <w:r w:rsidR="003741DA">
        <w:t>bserve any lack of symmetry and any evidence of trauma or disease. Look for muscle wasting; when assessing the cervical spine and upper limbs, look also for any evidence of muscle wasting of the scapular muscles. Inspect the joint contours and observe any evidence of swelling, deformity or inflammation.</w:t>
      </w:r>
    </w:p>
    <w:p w14:paraId="0F511B04" w14:textId="77777777" w:rsidR="006F7E35" w:rsidRDefault="006F7E35" w:rsidP="003741DA"/>
    <w:p w14:paraId="5ADC44F8" w14:textId="426BAE53" w:rsidR="003741DA" w:rsidRDefault="00ED593C" w:rsidP="003741DA">
      <w:r>
        <w:t>The</w:t>
      </w:r>
      <w:r w:rsidR="003741DA">
        <w:t xml:space="preserve"> claimant</w:t>
      </w:r>
      <w:r>
        <w:t xml:space="preserve"> should be asked</w:t>
      </w:r>
      <w:r w:rsidR="003741DA">
        <w:t xml:space="preserve"> to point to, or otherwise identify, any painful areas, including sites of radiation of pain.</w:t>
      </w:r>
    </w:p>
    <w:p w14:paraId="75AFB8D5" w14:textId="77777777" w:rsidR="006F7E35" w:rsidRDefault="006F7E35" w:rsidP="003741DA"/>
    <w:p w14:paraId="4F4EBFBA" w14:textId="79B239DA" w:rsidR="003741DA" w:rsidRDefault="003741DA" w:rsidP="003741DA">
      <w:r>
        <w:t xml:space="preserve">For accurate assessment of muscle wasting in the upper limbs, </w:t>
      </w:r>
      <w:r w:rsidR="00BD76FA">
        <w:t xml:space="preserve">there should be </w:t>
      </w:r>
      <w:r>
        <w:t>compar</w:t>
      </w:r>
      <w:r w:rsidR="00BD76FA">
        <w:t>ison of</w:t>
      </w:r>
      <w:r>
        <w:t xml:space="preserve"> the circumference of the two limbs as follows:</w:t>
      </w:r>
    </w:p>
    <w:p w14:paraId="736EDC33" w14:textId="77777777" w:rsidR="006F7E35" w:rsidRDefault="006F7E35" w:rsidP="003741DA"/>
    <w:p w14:paraId="1B1E100C" w14:textId="56EF8AC7" w:rsidR="003741DA" w:rsidRDefault="003741DA" w:rsidP="003741DA">
      <w:r>
        <w:t>Upper arm:</w:t>
      </w:r>
      <w:r>
        <w:tab/>
        <w:t>15cm above the lateral epicondyle</w:t>
      </w:r>
    </w:p>
    <w:p w14:paraId="216E5C8F" w14:textId="77777777" w:rsidR="006F7E35" w:rsidRDefault="006F7E35" w:rsidP="003741DA"/>
    <w:p w14:paraId="145B03CE" w14:textId="2E16F85E" w:rsidR="005E569F" w:rsidRDefault="003741DA" w:rsidP="003741DA">
      <w:r>
        <w:t>Forearm:</w:t>
      </w:r>
      <w:r>
        <w:tab/>
        <w:t>10cm below the lateral epicondyle</w:t>
      </w:r>
    </w:p>
    <w:p w14:paraId="2EDFA9DF" w14:textId="77777777" w:rsidR="00A74265" w:rsidRDefault="00A74265" w:rsidP="003741DA"/>
    <w:p w14:paraId="0CF1B553" w14:textId="77777777" w:rsidR="00A74265" w:rsidRDefault="00A74265" w:rsidP="003741DA"/>
    <w:p w14:paraId="5584CA4C" w14:textId="52BC47FF" w:rsidR="00A74265" w:rsidRDefault="00A74265" w:rsidP="003741DA">
      <w:r>
        <w:t xml:space="preserve">For the </w:t>
      </w:r>
      <w:r w:rsidR="009E14B1">
        <w:t xml:space="preserve">lower </w:t>
      </w:r>
      <w:r>
        <w:t>limb, the corresponding measurements are:</w:t>
      </w:r>
    </w:p>
    <w:p w14:paraId="3604BB92" w14:textId="77777777" w:rsidR="00A74265" w:rsidRDefault="00A74265" w:rsidP="003741DA"/>
    <w:p w14:paraId="091A2657" w14:textId="4242F9AD" w:rsidR="00A74265" w:rsidRDefault="00A74265" w:rsidP="003741DA">
      <w:r>
        <w:t xml:space="preserve">Thigh: </w:t>
      </w:r>
      <w:r w:rsidR="00883FE8">
        <w:tab/>
      </w:r>
      <w:r>
        <w:t>15cm above knee joint (most easily measured from medial joint space)</w:t>
      </w:r>
    </w:p>
    <w:p w14:paraId="6E0AFD1F" w14:textId="77777777" w:rsidR="00A74265" w:rsidRDefault="00A74265" w:rsidP="003741DA"/>
    <w:p w14:paraId="55A8BA64" w14:textId="4681C9F3" w:rsidR="00A74265" w:rsidRDefault="00A74265" w:rsidP="003741DA">
      <w:r>
        <w:t xml:space="preserve">Calf: </w:t>
      </w:r>
      <w:r w:rsidR="00883FE8">
        <w:tab/>
      </w:r>
      <w:r w:rsidR="00883FE8">
        <w:tab/>
        <w:t>15cm below knee joint</w:t>
      </w:r>
    </w:p>
    <w:p w14:paraId="711E4CC6" w14:textId="77777777" w:rsidR="00883FE8" w:rsidRDefault="00883FE8" w:rsidP="003741DA"/>
    <w:p w14:paraId="1059AA0E" w14:textId="77777777" w:rsidR="00EA524A" w:rsidRPr="00EA524A" w:rsidRDefault="00EA524A" w:rsidP="003741DA">
      <w:pPr>
        <w:rPr>
          <w:b/>
          <w:bCs/>
        </w:rPr>
      </w:pPr>
    </w:p>
    <w:p w14:paraId="3EAEB2F1" w14:textId="2D11DDE2" w:rsidR="00EA524A" w:rsidRPr="00255592" w:rsidRDefault="00EA524A" w:rsidP="00DA75DC">
      <w:pPr>
        <w:pStyle w:val="HeadingBold"/>
      </w:pPr>
      <w:r w:rsidRPr="00255592">
        <w:t>Palpation</w:t>
      </w:r>
    </w:p>
    <w:p w14:paraId="5F5EC86E" w14:textId="1BB4AFEF" w:rsidR="00EA524A" w:rsidRDefault="005074B0" w:rsidP="00EA524A">
      <w:r>
        <w:t xml:space="preserve">The HCP </w:t>
      </w:r>
      <w:r w:rsidR="004A6518">
        <w:t>must</w:t>
      </w:r>
      <w:r>
        <w:t xml:space="preserve"> a</w:t>
      </w:r>
      <w:r w:rsidR="00EA524A">
        <w:t xml:space="preserve">sk the claimant to identify any tender sites or areas of hypersensitivity, and obtain consent, before palpating.  </w:t>
      </w:r>
      <w:r w:rsidR="004A6518">
        <w:t>They may p</w:t>
      </w:r>
      <w:r w:rsidR="00EA524A">
        <w:t>alpate joints for any thickening, tenderness, or crepitus of the joints or tendon sheaths if appropriate.</w:t>
      </w:r>
    </w:p>
    <w:p w14:paraId="6A41F47D" w14:textId="77777777" w:rsidR="00DD5508" w:rsidRDefault="00DD5508" w:rsidP="00EA524A">
      <w:pPr>
        <w:rPr>
          <w:b/>
          <w:bCs/>
        </w:rPr>
      </w:pPr>
    </w:p>
    <w:p w14:paraId="2C29B7FA" w14:textId="77777777" w:rsidR="00255592" w:rsidRDefault="00255592" w:rsidP="00EA524A">
      <w:pPr>
        <w:rPr>
          <w:b/>
          <w:bCs/>
        </w:rPr>
      </w:pPr>
    </w:p>
    <w:p w14:paraId="3DB07BAF" w14:textId="537818DF" w:rsidR="00EA524A" w:rsidRPr="00255592" w:rsidRDefault="00EA524A" w:rsidP="00DA75DC">
      <w:pPr>
        <w:pStyle w:val="HeadingBold"/>
      </w:pPr>
      <w:r w:rsidRPr="00255592">
        <w:lastRenderedPageBreak/>
        <w:t>Joint Movements</w:t>
      </w:r>
    </w:p>
    <w:p w14:paraId="158F8722" w14:textId="4345FB34" w:rsidR="00EA524A" w:rsidRDefault="00F30584" w:rsidP="00EA524A">
      <w:r>
        <w:t xml:space="preserve">The </w:t>
      </w:r>
      <w:r w:rsidR="00EA524A">
        <w:t>details of the normal ranges of joint movement and the appropriate methods of assessing these</w:t>
      </w:r>
      <w:r>
        <w:t xml:space="preserve"> is include</w:t>
      </w:r>
      <w:r w:rsidR="00D9426F">
        <w:t>d</w:t>
      </w:r>
      <w:r>
        <w:t xml:space="preserve"> below.</w:t>
      </w:r>
    </w:p>
    <w:p w14:paraId="475F00B0" w14:textId="77777777" w:rsidR="00EA524A" w:rsidRDefault="00EA524A" w:rsidP="00EA524A"/>
    <w:p w14:paraId="7F2C0D92" w14:textId="231559C1" w:rsidR="00EA524A" w:rsidRPr="005E569F" w:rsidRDefault="00EF4E55" w:rsidP="00EA524A">
      <w:r>
        <w:t>A</w:t>
      </w:r>
      <w:r w:rsidR="00EA524A">
        <w:t xml:space="preserve"> claimant may purposefully or as a result of fear, limit the range of active movement at a joint.</w:t>
      </w:r>
    </w:p>
    <w:p w14:paraId="45A09E12" w14:textId="77777777" w:rsidR="00E908D4" w:rsidRDefault="00E908D4" w:rsidP="000E7D6D">
      <w:pPr>
        <w:rPr>
          <w:b/>
          <w:bCs/>
        </w:rPr>
      </w:pPr>
    </w:p>
    <w:p w14:paraId="4ED485E4" w14:textId="2678E1E9" w:rsidR="00632A02" w:rsidRPr="00255592" w:rsidRDefault="000E7D6D" w:rsidP="00DA75DC">
      <w:pPr>
        <w:pStyle w:val="HeadingBold"/>
      </w:pPr>
      <w:r w:rsidRPr="00255592">
        <w:t>Muscle Power</w:t>
      </w:r>
    </w:p>
    <w:p w14:paraId="62CBF4A1" w14:textId="0744F6D4" w:rsidR="000E7D6D" w:rsidRDefault="00EF4E55" w:rsidP="000E7D6D">
      <w:r>
        <w:t>The HCP should c</w:t>
      </w:r>
      <w:r w:rsidR="000E7D6D">
        <w:t xml:space="preserve">ompare the muscle strength in the affected and normal limb. </w:t>
      </w:r>
      <w:r w:rsidR="00975580">
        <w:t xml:space="preserve">Muscle power is expected to be equal and sustained, in keeping with the claimant’s general build. </w:t>
      </w:r>
    </w:p>
    <w:p w14:paraId="29DBC0CC" w14:textId="77777777" w:rsidR="000E7D6D" w:rsidRDefault="000E7D6D" w:rsidP="000E7D6D"/>
    <w:p w14:paraId="3D14076B" w14:textId="71A09976" w:rsidR="00632A02" w:rsidRPr="00255592" w:rsidRDefault="000E7D6D" w:rsidP="00DA75DC">
      <w:pPr>
        <w:pStyle w:val="HeadingBold"/>
      </w:pPr>
      <w:r w:rsidRPr="00255592">
        <w:t>Sensation</w:t>
      </w:r>
    </w:p>
    <w:p w14:paraId="4203EA69" w14:textId="3C4A52AD" w:rsidR="000E7D6D" w:rsidRDefault="000E7D6D" w:rsidP="000E7D6D">
      <w:r>
        <w:t xml:space="preserve">In disorders of the musculoskeletal system, lost or altered sensation will almost always follow a dermatome pattern. </w:t>
      </w:r>
      <w:r w:rsidR="00975580">
        <w:t>U</w:t>
      </w:r>
      <w:r>
        <w:t xml:space="preserve">se </w:t>
      </w:r>
      <w:r w:rsidR="00975580">
        <w:t xml:space="preserve">of </w:t>
      </w:r>
      <w:r>
        <w:t>a pin or similar sharp object when testing sensation</w:t>
      </w:r>
      <w:r w:rsidR="00975580">
        <w:t xml:space="preserve"> is prohibited</w:t>
      </w:r>
      <w:r>
        <w:t xml:space="preserve">. </w:t>
      </w:r>
      <w:r w:rsidR="00975580">
        <w:t>The t</w:t>
      </w:r>
      <w:r>
        <w:t>est for light touch</w:t>
      </w:r>
      <w:r w:rsidR="00975580">
        <w:t xml:space="preserve"> is carried out</w:t>
      </w:r>
      <w:r>
        <w:t xml:space="preserve"> using a fingertip</w:t>
      </w:r>
      <w:r w:rsidR="00975580">
        <w:t xml:space="preserve"> or</w:t>
      </w:r>
      <w:r>
        <w:t xml:space="preserve"> a wisp of cotton wool</w:t>
      </w:r>
      <w:r w:rsidR="00975580">
        <w:t>.</w:t>
      </w:r>
    </w:p>
    <w:p w14:paraId="2B44A7DF" w14:textId="77777777" w:rsidR="000E7D6D" w:rsidRDefault="000E7D6D" w:rsidP="000E7D6D"/>
    <w:p w14:paraId="3333C684" w14:textId="3CA44335" w:rsidR="00632A02" w:rsidRPr="00255592" w:rsidRDefault="000E7D6D" w:rsidP="00DA75DC">
      <w:pPr>
        <w:pStyle w:val="HeadingBold"/>
      </w:pPr>
      <w:r w:rsidRPr="00255592">
        <w:t>Inappropriate Signs</w:t>
      </w:r>
    </w:p>
    <w:p w14:paraId="16389E8F" w14:textId="4D485BD2" w:rsidR="000E7D6D" w:rsidRDefault="00CF4063" w:rsidP="000E7D6D">
      <w:r>
        <w:t>P</w:t>
      </w:r>
      <w:r w:rsidR="000E7D6D">
        <w:t xml:space="preserve">sychological factors may influence the clinical picture presented by the claimant.  The claimant’s behaviour, whether consciously or unconsciously, may yield inappropriate physical signs and thus complicate the interpretation of physical signs.  Behaviour by the claimant which is subconscious should not be construed as a deliberate attempt to deceive or be obstructive.  </w:t>
      </w:r>
    </w:p>
    <w:p w14:paraId="74F3EE16" w14:textId="77777777" w:rsidR="00632A02" w:rsidRDefault="00632A02" w:rsidP="000E7D6D"/>
    <w:p w14:paraId="15277E83" w14:textId="77777777" w:rsidR="000E7D6D" w:rsidRDefault="000E7D6D" w:rsidP="000E7D6D">
      <w:r>
        <w:t xml:space="preserve">However, there may be instances where a claimant appears to be deliberately refusing to co-operate or may be consciously seeking to exaggerate the extent of their disability.  </w:t>
      </w:r>
    </w:p>
    <w:p w14:paraId="57D4464A" w14:textId="77777777" w:rsidR="00632A02" w:rsidRDefault="00632A02" w:rsidP="000E7D6D"/>
    <w:p w14:paraId="039474A3" w14:textId="47B59267" w:rsidR="000662D9" w:rsidRDefault="000E7D6D" w:rsidP="000E7D6D">
      <w:r>
        <w:t>Signs which are often inconsistent with purely organic pathology include:</w:t>
      </w:r>
    </w:p>
    <w:p w14:paraId="646FB703" w14:textId="77777777" w:rsidR="002A6095" w:rsidRDefault="002A6095" w:rsidP="002A6095"/>
    <w:p w14:paraId="05CEB86F" w14:textId="38881FE7" w:rsidR="00DD5508" w:rsidRPr="00F72897" w:rsidRDefault="002A6095" w:rsidP="00770766">
      <w:pPr>
        <w:pStyle w:val="Bullet"/>
      </w:pPr>
      <w:r w:rsidRPr="00F72897">
        <w:t>Apparent muscle weakness without wasting or disturbance of reflexes (although reflexes are not tested during the examination for WCA purposes, this may be documented in FME)</w:t>
      </w:r>
    </w:p>
    <w:p w14:paraId="7BD3AA3F" w14:textId="593CB4B0" w:rsidR="002A6095" w:rsidRPr="00F72897" w:rsidRDefault="002A6095" w:rsidP="00770766">
      <w:pPr>
        <w:pStyle w:val="Bullet"/>
      </w:pPr>
      <w:r w:rsidRPr="00F72897">
        <w:t>Regional sensory loss which does not follow any recognised dermatome when testing for nerve root compression</w:t>
      </w:r>
    </w:p>
    <w:p w14:paraId="17573D2F" w14:textId="08ECA0A1" w:rsidR="002A6095" w:rsidRPr="00F72897" w:rsidRDefault="002A6095" w:rsidP="00770766">
      <w:pPr>
        <w:pStyle w:val="Bullet"/>
      </w:pPr>
      <w:r w:rsidRPr="00F72897">
        <w:t>Overreaction to examination</w:t>
      </w:r>
    </w:p>
    <w:p w14:paraId="1EED0AAF" w14:textId="78DAE80C" w:rsidR="002A6095" w:rsidRPr="00F72897" w:rsidRDefault="002A6095" w:rsidP="00770766">
      <w:pPr>
        <w:pStyle w:val="Bullet"/>
      </w:pPr>
      <w:r w:rsidRPr="00F72897">
        <w:t>Diffuse rather than localised tenderness</w:t>
      </w:r>
    </w:p>
    <w:p w14:paraId="7F66A5CD" w14:textId="010510F8" w:rsidR="002A6095" w:rsidRPr="00F72897" w:rsidRDefault="002A6095" w:rsidP="00770766">
      <w:pPr>
        <w:pStyle w:val="Bullet"/>
      </w:pPr>
      <w:r w:rsidRPr="00F72897">
        <w:t>SLR reduced on active testing, but the claimant is able to sit up on the couch with knees extended</w:t>
      </w:r>
    </w:p>
    <w:p w14:paraId="63EECA81" w14:textId="3A68B044" w:rsidR="002A6095" w:rsidRPr="00F72897" w:rsidRDefault="002A6095" w:rsidP="00770766">
      <w:pPr>
        <w:pStyle w:val="Bullet"/>
      </w:pPr>
      <w:r w:rsidRPr="00F72897">
        <w:t>Jerky active movements</w:t>
      </w:r>
    </w:p>
    <w:p w14:paraId="49F9116D" w14:textId="5D3F070E" w:rsidR="002A6095" w:rsidRPr="00F72897" w:rsidRDefault="002A6095" w:rsidP="00770766">
      <w:pPr>
        <w:pStyle w:val="Bullet"/>
      </w:pPr>
      <w:r w:rsidRPr="00F72897">
        <w:t>Refusal to co-operate with active movements of a joint, or lack of any serious attempt to move a joint</w:t>
      </w:r>
    </w:p>
    <w:p w14:paraId="41E5537C" w14:textId="77777777" w:rsidR="000B0993" w:rsidRDefault="000B0993" w:rsidP="000B0993">
      <w:pPr>
        <w:ind w:left="720"/>
      </w:pPr>
    </w:p>
    <w:p w14:paraId="180979BA" w14:textId="6F935372" w:rsidR="000B0993" w:rsidRDefault="000B0993" w:rsidP="009114FB">
      <w:pPr>
        <w:pStyle w:val="ListParagraph"/>
        <w:ind w:left="0"/>
      </w:pPr>
      <w:r>
        <w:t xml:space="preserve">If </w:t>
      </w:r>
      <w:r w:rsidR="00CF4063">
        <w:t xml:space="preserve">the HCPs </w:t>
      </w:r>
      <w:r>
        <w:t xml:space="preserve">assessment is that the examination findings are not consistent with the stated degree of functional disability, or that the claimant was deliberately not fully </w:t>
      </w:r>
      <w:r>
        <w:lastRenderedPageBreak/>
        <w:t>co-operating with the examination, this should be clearly indicated to the Decision Maker.</w:t>
      </w:r>
    </w:p>
    <w:p w14:paraId="1C6361DC" w14:textId="7EF7F466" w:rsidR="000B0993" w:rsidRDefault="000B0993" w:rsidP="00DB7C5C">
      <w:pPr>
        <w:pStyle w:val="ListParagraph"/>
        <w:ind w:left="0"/>
      </w:pPr>
      <w:r>
        <w:t xml:space="preserve">Negative or normal clinical findings can also be used to justify </w:t>
      </w:r>
      <w:r w:rsidR="00CF4063">
        <w:t xml:space="preserve">their </w:t>
      </w:r>
      <w:r>
        <w:t>choice of descriptor, e.g.:</w:t>
      </w:r>
    </w:p>
    <w:p w14:paraId="242C3CFB" w14:textId="77777777" w:rsidR="000B0993" w:rsidRDefault="000B0993" w:rsidP="000B0993">
      <w:pPr>
        <w:pStyle w:val="ListParagraph"/>
      </w:pPr>
    </w:p>
    <w:p w14:paraId="2BADEE65" w14:textId="77777777" w:rsidR="000B0993" w:rsidRDefault="000B0993" w:rsidP="00DB7C5C">
      <w:pPr>
        <w:pStyle w:val="ListParagraph"/>
        <w:ind w:left="0"/>
      </w:pPr>
      <w:r>
        <w:t>"The lower spine and legs are clinically normal, and this is not consistent with the reported inability to sit for more than 30 minutes."</w:t>
      </w:r>
    </w:p>
    <w:p w14:paraId="19691A53" w14:textId="77777777" w:rsidR="00800D94" w:rsidRDefault="00800D94" w:rsidP="00800D94">
      <w:pPr>
        <w:pStyle w:val="ListParagraph"/>
      </w:pPr>
    </w:p>
    <w:p w14:paraId="4F97BB2D" w14:textId="070BE60A" w:rsidR="00DB7C5C" w:rsidRPr="00255592" w:rsidRDefault="00145A5B" w:rsidP="00DA75DC">
      <w:pPr>
        <w:pStyle w:val="HeadingBold"/>
      </w:pPr>
      <w:r w:rsidRPr="00255592">
        <w:t>Normal Range of Joint Movements</w:t>
      </w:r>
    </w:p>
    <w:p w14:paraId="2844BBD0" w14:textId="77777777" w:rsidR="00145A5B" w:rsidRDefault="00145A5B" w:rsidP="00145A5B">
      <w:r>
        <w:t>Note: Where movements are quoted in degrees, zero is taken as the normal anatomical position of rest.</w:t>
      </w:r>
    </w:p>
    <w:p w14:paraId="63D038A4" w14:textId="77777777" w:rsidR="00DB7C5C" w:rsidRDefault="00DB7C5C" w:rsidP="00145A5B"/>
    <w:p w14:paraId="669D6132" w14:textId="320D5EAA" w:rsidR="00DB7C5C" w:rsidRPr="00255592" w:rsidRDefault="00145A5B" w:rsidP="00DA75DC">
      <w:pPr>
        <w:pStyle w:val="HeadingBold"/>
      </w:pPr>
      <w:r w:rsidRPr="00255592">
        <w:t>Lumbar Spine</w:t>
      </w:r>
    </w:p>
    <w:p w14:paraId="4CD6B385" w14:textId="6CD2C67D" w:rsidR="00145A5B" w:rsidRDefault="00145A5B" w:rsidP="00255592">
      <w:r>
        <w:t xml:space="preserve">The </w:t>
      </w:r>
      <w:r w:rsidR="004A4012">
        <w:t xml:space="preserve">only </w:t>
      </w:r>
      <w:r>
        <w:t xml:space="preserve">movement to be considered here </w:t>
      </w:r>
      <w:r w:rsidR="004A4012">
        <w:t>is</w:t>
      </w:r>
      <w:r w:rsidR="00C86882">
        <w:t xml:space="preserve"> forward flexion.</w:t>
      </w:r>
    </w:p>
    <w:p w14:paraId="57AA76D8" w14:textId="77777777" w:rsidR="000841A6" w:rsidRPr="00F72897" w:rsidRDefault="000841A6" w:rsidP="00255592"/>
    <w:p w14:paraId="707909CD" w14:textId="77777777" w:rsidR="00024773" w:rsidRDefault="00024773" w:rsidP="006154EC">
      <w:r>
        <w:t>For the purposes of functional assessment, the fingertip to floor distance gives a reasonable assessment of forward flexion; a person with no back problems should get to within 30cm (12") of the floor.</w:t>
      </w:r>
    </w:p>
    <w:p w14:paraId="5DC127B7" w14:textId="77777777" w:rsidR="006154EC" w:rsidRDefault="006154EC" w:rsidP="006154EC"/>
    <w:p w14:paraId="6E79EEE9" w14:textId="77777777" w:rsidR="00024773" w:rsidRDefault="00024773" w:rsidP="006154EC">
      <w:r>
        <w:t>Extension can normally be accomplished to 30 degrees from the vertical.</w:t>
      </w:r>
    </w:p>
    <w:p w14:paraId="56CF6125" w14:textId="77777777" w:rsidR="00024773" w:rsidRDefault="00024773" w:rsidP="006154EC">
      <w:r>
        <w:t xml:space="preserve">Restriction of lateral flexion is unlikely to result in significant functional restriction and should not routinely be performed. </w:t>
      </w:r>
    </w:p>
    <w:p w14:paraId="309495B8" w14:textId="77777777" w:rsidR="00446BCD" w:rsidRDefault="00446BCD" w:rsidP="006154EC"/>
    <w:p w14:paraId="512B53AF" w14:textId="77777777" w:rsidR="00024773" w:rsidRDefault="00024773" w:rsidP="006154EC">
      <w:r>
        <w:t>Remember that it is clinically unlikely for spinal movement to be limited in all directions.</w:t>
      </w:r>
    </w:p>
    <w:p w14:paraId="68AB5C62" w14:textId="77777777" w:rsidR="006154EC" w:rsidRDefault="006154EC" w:rsidP="006154EC"/>
    <w:p w14:paraId="06EEB0A0" w14:textId="2E7695B5" w:rsidR="00CD020D" w:rsidRPr="00CD020D" w:rsidRDefault="00024773" w:rsidP="00CD020D">
      <w:r>
        <w:t>Straight leg raising (SLR) is tested with the claimant lying on the couch, and asking the claimant to raise each leg in turn from the couch as far as can be achieved without pain.</w:t>
      </w:r>
      <w:r w:rsidR="007F55FF">
        <w:t xml:space="preserve"> </w:t>
      </w:r>
      <w:r w:rsidR="007F55FF" w:rsidRPr="007F55FF">
        <w:t>The claimant should be instructed to stop as soon as they feel any discomfort</w:t>
      </w:r>
      <w:r w:rsidR="00F14F57">
        <w:t>.</w:t>
      </w:r>
      <w:r w:rsidR="00486A69" w:rsidRPr="007C4DCA">
        <w:t xml:space="preserve"> </w:t>
      </w:r>
      <w:r w:rsidR="00486A69" w:rsidRPr="00486A69">
        <w:t xml:space="preserve">It is very important to assess and record </w:t>
      </w:r>
      <w:r w:rsidR="00AA2833">
        <w:t>what the</w:t>
      </w:r>
      <w:r w:rsidR="00486A69" w:rsidRPr="00486A69">
        <w:t xml:space="preserve"> discomfort is due to</w:t>
      </w:r>
      <w:r w:rsidR="00CD020D">
        <w:t xml:space="preserve">. </w:t>
      </w:r>
      <w:r w:rsidR="00CD020D" w:rsidRPr="00CD020D">
        <w:t xml:space="preserve">When the maximum degree of </w:t>
      </w:r>
      <w:r w:rsidR="003A4CB4">
        <w:t>SLR</w:t>
      </w:r>
      <w:r w:rsidR="00CD020D" w:rsidRPr="00CD020D">
        <w:t xml:space="preserve"> has been achieved the knee</w:t>
      </w:r>
      <w:r w:rsidR="00CD020D">
        <w:t xml:space="preserve"> </w:t>
      </w:r>
      <w:r w:rsidR="00CD020D" w:rsidRPr="00CD020D">
        <w:t>should be slightly flexed</w:t>
      </w:r>
      <w:r w:rsidR="00CD020D">
        <w:t>.</w:t>
      </w:r>
      <w:r w:rsidR="00255C77" w:rsidRPr="007C4DCA">
        <w:t xml:space="preserve"> </w:t>
      </w:r>
      <w:r w:rsidR="00255C77" w:rsidRPr="00255C77">
        <w:t>This should result in relief of any discomfort as it reduces the tension in the stretched tibial nerve.</w:t>
      </w:r>
    </w:p>
    <w:p w14:paraId="6A551438" w14:textId="73ECEDBF" w:rsidR="00462534" w:rsidRDefault="00024773" w:rsidP="006154EC">
      <w:r>
        <w:t xml:space="preserve">  </w:t>
      </w:r>
    </w:p>
    <w:p w14:paraId="60B0A542" w14:textId="6D0F1C47" w:rsidR="00024773" w:rsidRDefault="00024773" w:rsidP="006154EC">
      <w:r>
        <w:t>It should be noted that straight leg raising must be assessed only from a supine position on the examination couch and not from a seated position as research suggests results from straight leg raising performed in a sitting position may be unreliable in terms of identifying sciatic nerve irritation.</w:t>
      </w:r>
    </w:p>
    <w:p w14:paraId="4F413D29" w14:textId="77777777" w:rsidR="00462534" w:rsidRDefault="00462534" w:rsidP="006154EC"/>
    <w:p w14:paraId="6FD64597" w14:textId="134F4CAD" w:rsidR="002F5ABB" w:rsidRPr="00255592" w:rsidRDefault="002F27F8" w:rsidP="00DA75DC">
      <w:pPr>
        <w:pStyle w:val="HeadingBold"/>
      </w:pPr>
      <w:r w:rsidRPr="00255592">
        <w:t>Lower Limb</w:t>
      </w:r>
    </w:p>
    <w:p w14:paraId="0EFBE940" w14:textId="77777777" w:rsidR="002F27F8" w:rsidRDefault="002F27F8" w:rsidP="002F27F8">
      <w:r>
        <w:t>Hip, knee, and ankle movements are tested with the claimant lying on the couch.</w:t>
      </w:r>
    </w:p>
    <w:p w14:paraId="712FE888" w14:textId="77777777" w:rsidR="002F27F8" w:rsidRDefault="002F27F8" w:rsidP="002F27F8">
      <w:r>
        <w:t xml:space="preserve">For </w:t>
      </w:r>
      <w:r w:rsidRPr="00565FE1">
        <w:t>the hip,</w:t>
      </w:r>
      <w:r>
        <w:t xml:space="preserve"> flexion, extension, abduction, adduction, internal and external rotation are assessed. The normal ranges are:</w:t>
      </w:r>
    </w:p>
    <w:p w14:paraId="1C1519A6" w14:textId="77777777" w:rsidR="002F27F8" w:rsidRDefault="002F27F8" w:rsidP="002F27F8"/>
    <w:p w14:paraId="55F890A8" w14:textId="0B0BC363" w:rsidR="002F27F8" w:rsidRPr="00CF245B" w:rsidRDefault="002F27F8" w:rsidP="00770766">
      <w:pPr>
        <w:pStyle w:val="Bullet"/>
      </w:pPr>
      <w:r w:rsidRPr="00CF245B">
        <w:t>Flexion ≥130º</w:t>
      </w:r>
    </w:p>
    <w:p w14:paraId="3BD2628F" w14:textId="40E05693" w:rsidR="002F27F8" w:rsidRPr="00CF245B" w:rsidRDefault="002F27F8" w:rsidP="00770766">
      <w:pPr>
        <w:pStyle w:val="Bullet"/>
      </w:pPr>
      <w:r w:rsidRPr="00CF245B">
        <w:t>Extension 10º</w:t>
      </w:r>
    </w:p>
    <w:p w14:paraId="111BE683" w14:textId="222B59A3" w:rsidR="002F27F8" w:rsidRPr="00CF245B" w:rsidRDefault="002F27F8" w:rsidP="00770766">
      <w:pPr>
        <w:pStyle w:val="Bullet"/>
      </w:pPr>
      <w:r w:rsidRPr="00CF245B">
        <w:t>Abduction 50º</w:t>
      </w:r>
    </w:p>
    <w:p w14:paraId="7666EBE7" w14:textId="5EB4E695" w:rsidR="002F27F8" w:rsidRPr="00CF245B" w:rsidRDefault="002F27F8" w:rsidP="00770766">
      <w:pPr>
        <w:pStyle w:val="Bullet"/>
      </w:pPr>
      <w:r w:rsidRPr="00CF245B">
        <w:t>Adduction 25º</w:t>
      </w:r>
    </w:p>
    <w:p w14:paraId="65750596" w14:textId="54F5A56B" w:rsidR="002F27F8" w:rsidRPr="00CF245B" w:rsidRDefault="002F27F8" w:rsidP="00770766">
      <w:pPr>
        <w:pStyle w:val="Bullet"/>
      </w:pPr>
      <w:r w:rsidRPr="00CF245B">
        <w:t>External rotation ≥45º</w:t>
      </w:r>
    </w:p>
    <w:p w14:paraId="55643152" w14:textId="0EEF4895" w:rsidR="002F27F8" w:rsidRPr="00CF245B" w:rsidRDefault="002F27F8" w:rsidP="00770766">
      <w:pPr>
        <w:pStyle w:val="Bullet"/>
      </w:pPr>
      <w:r w:rsidRPr="00CF245B">
        <w:lastRenderedPageBreak/>
        <w:t>Internal rotation 45º</w:t>
      </w:r>
    </w:p>
    <w:p w14:paraId="60157787" w14:textId="77777777" w:rsidR="002F27F8" w:rsidRDefault="002F27F8" w:rsidP="002F27F8"/>
    <w:p w14:paraId="281F5ED4" w14:textId="7FC4EADB" w:rsidR="00462534" w:rsidRDefault="002F27F8" w:rsidP="002F27F8">
      <w:r>
        <w:t>External and internal rotation are most easily measured with the hip and knee flexed to 90°, and the lower leg used as a "pointer" to determine the angle.</w:t>
      </w:r>
    </w:p>
    <w:p w14:paraId="3E64B153" w14:textId="77777777" w:rsidR="00356E97" w:rsidRDefault="00356E97" w:rsidP="002F27F8"/>
    <w:p w14:paraId="0A2B42F2" w14:textId="77777777" w:rsidR="00356E97" w:rsidRDefault="00356E97" w:rsidP="00356E97">
      <w:r>
        <w:t xml:space="preserve">In the </w:t>
      </w:r>
      <w:r w:rsidRPr="005D76DC">
        <w:t>knee joint, flexion</w:t>
      </w:r>
      <w:r>
        <w:t xml:space="preserve"> and extension are assessed:</w:t>
      </w:r>
    </w:p>
    <w:p w14:paraId="37C3ECDC" w14:textId="77777777" w:rsidR="002F5ABB" w:rsidRDefault="002F5ABB" w:rsidP="00356E97"/>
    <w:p w14:paraId="38B3E1A8" w14:textId="5663B070" w:rsidR="00356E97" w:rsidRPr="001A1906" w:rsidRDefault="00356E97" w:rsidP="00770766">
      <w:pPr>
        <w:pStyle w:val="Bullet"/>
      </w:pPr>
      <w:r w:rsidRPr="001A1906">
        <w:t>Flexion ≥120º</w:t>
      </w:r>
    </w:p>
    <w:p w14:paraId="67E4B628" w14:textId="3540F222" w:rsidR="00356E97" w:rsidRPr="001A1906" w:rsidRDefault="00356E97" w:rsidP="00770766">
      <w:pPr>
        <w:pStyle w:val="Bullet"/>
      </w:pPr>
      <w:r w:rsidRPr="001A1906">
        <w:t>Extension – full</w:t>
      </w:r>
    </w:p>
    <w:p w14:paraId="468F89EC" w14:textId="77777777" w:rsidR="002F5ABB" w:rsidRDefault="002F5ABB" w:rsidP="00356E97"/>
    <w:p w14:paraId="4C2D0B5A" w14:textId="77777777" w:rsidR="00356E97" w:rsidRDefault="00356E97" w:rsidP="00356E97">
      <w:r>
        <w:t xml:space="preserve">For the </w:t>
      </w:r>
      <w:r w:rsidRPr="005D76DC">
        <w:t>ankle joint, plantarflexion</w:t>
      </w:r>
      <w:r>
        <w:t xml:space="preserve"> and dorsiflexion are assessed:</w:t>
      </w:r>
    </w:p>
    <w:p w14:paraId="74012F63" w14:textId="77777777" w:rsidR="002F5ABB" w:rsidRDefault="002F5ABB" w:rsidP="002F5ABB">
      <w:pPr>
        <w:pStyle w:val="ListParagraph"/>
        <w:ind w:left="0"/>
      </w:pPr>
    </w:p>
    <w:p w14:paraId="771947F8" w14:textId="2E455CF1" w:rsidR="00356E97" w:rsidRPr="001A1906" w:rsidRDefault="00356E97" w:rsidP="00770766">
      <w:pPr>
        <w:pStyle w:val="Bullet"/>
      </w:pPr>
      <w:r w:rsidRPr="001A1906">
        <w:t>Plantarflexion ≥50º</w:t>
      </w:r>
    </w:p>
    <w:p w14:paraId="17225DE1" w14:textId="1008E785" w:rsidR="00356E97" w:rsidRPr="001A1906" w:rsidRDefault="00356E97" w:rsidP="00770766">
      <w:pPr>
        <w:pStyle w:val="Bullet"/>
      </w:pPr>
      <w:r w:rsidRPr="001A1906">
        <w:t>Dorsiflexion ≥20º</w:t>
      </w:r>
    </w:p>
    <w:p w14:paraId="0E854E32" w14:textId="498C02C4" w:rsidR="00792AF2" w:rsidRDefault="00792AF2" w:rsidP="00792AF2"/>
    <w:p w14:paraId="0A1BB5B6" w14:textId="09270950" w:rsidR="00792AF2" w:rsidRPr="00255592" w:rsidRDefault="00792AF2" w:rsidP="00DA75DC">
      <w:pPr>
        <w:pStyle w:val="HeadingBold"/>
      </w:pPr>
      <w:r w:rsidRPr="00255592">
        <w:t>Cervical Spine</w:t>
      </w:r>
    </w:p>
    <w:p w14:paraId="6416C3E2" w14:textId="77777777" w:rsidR="00792AF2" w:rsidRDefault="00792AF2" w:rsidP="00792AF2">
      <w:r>
        <w:t>Cervical pain can be referred to the shoulders and scapular regions and cause impaired function in the upper limbs. For this reason, no examination of the neck is complete without a check of the shoulders and a basic neurological check of the upper limbs.</w:t>
      </w:r>
    </w:p>
    <w:p w14:paraId="58659ADA" w14:textId="77777777" w:rsidR="00792AF2" w:rsidRDefault="00792AF2" w:rsidP="00792AF2"/>
    <w:p w14:paraId="4CF290A9" w14:textId="77777777" w:rsidR="00792AF2" w:rsidRDefault="00792AF2" w:rsidP="00792AF2">
      <w:r>
        <w:t xml:space="preserve">Examination of the cervical spine can be carried out with the claimant either standing or sitting. The movements to be assessed are flexion, extension, lateral flexion, and rotation. </w:t>
      </w:r>
    </w:p>
    <w:p w14:paraId="10A479B7" w14:textId="77777777" w:rsidR="00792AF2" w:rsidRDefault="00792AF2" w:rsidP="00792AF2"/>
    <w:p w14:paraId="10DE1E8D" w14:textId="77777777" w:rsidR="00792AF2" w:rsidRDefault="00792AF2" w:rsidP="00792AF2">
      <w:r>
        <w:t>Lateral flexion is measured by asking the claimant to bend the neck to either side, rotation is measured by asking the claimant to turn the head to either side, whilst keeping the shoulders still.</w:t>
      </w:r>
    </w:p>
    <w:p w14:paraId="3446BC20" w14:textId="77777777" w:rsidR="00792AF2" w:rsidRDefault="00792AF2" w:rsidP="00792AF2"/>
    <w:p w14:paraId="18ABD43F" w14:textId="77777777" w:rsidR="00792AF2" w:rsidRDefault="00792AF2" w:rsidP="00792AF2">
      <w:r>
        <w:t>The normal ranges of movement are:</w:t>
      </w:r>
    </w:p>
    <w:p w14:paraId="12FA2658" w14:textId="77777777" w:rsidR="00792AF2" w:rsidRDefault="00792AF2" w:rsidP="00792AF2">
      <w:pPr>
        <w:pStyle w:val="ListParagraph"/>
      </w:pPr>
    </w:p>
    <w:p w14:paraId="219DACF3" w14:textId="497CDF4B" w:rsidR="00792AF2" w:rsidRPr="00B73FD1" w:rsidRDefault="00792AF2" w:rsidP="00770766">
      <w:pPr>
        <w:pStyle w:val="Bullet"/>
      </w:pPr>
      <w:r>
        <w:t>Forwa</w:t>
      </w:r>
      <w:r w:rsidRPr="00B73FD1">
        <w:t>rd flexion (Chin to chest) – no gap</w:t>
      </w:r>
    </w:p>
    <w:p w14:paraId="6C3337F1" w14:textId="06A94AB9" w:rsidR="00792AF2" w:rsidRPr="00B73FD1" w:rsidRDefault="00792AF2" w:rsidP="00770766">
      <w:pPr>
        <w:pStyle w:val="Bullet"/>
      </w:pPr>
      <w:r w:rsidRPr="00B73FD1">
        <w:t>Extension ≥80º</w:t>
      </w:r>
    </w:p>
    <w:p w14:paraId="0E0490A2" w14:textId="20FDE9D5" w:rsidR="00792AF2" w:rsidRPr="00B73FD1" w:rsidRDefault="00792AF2" w:rsidP="00770766">
      <w:pPr>
        <w:pStyle w:val="Bullet"/>
      </w:pPr>
      <w:r w:rsidRPr="00B73FD1">
        <w:t>Lateral flexion (ear to shoulder) – Full</w:t>
      </w:r>
    </w:p>
    <w:p w14:paraId="43C2F31C" w14:textId="39B132B6" w:rsidR="00792AF2" w:rsidRDefault="00792AF2" w:rsidP="00770766">
      <w:pPr>
        <w:pStyle w:val="Bullet"/>
      </w:pPr>
      <w:r w:rsidRPr="00B73FD1">
        <w:t>Rotation ≥</w:t>
      </w:r>
      <w:r>
        <w:t>80º</w:t>
      </w:r>
    </w:p>
    <w:p w14:paraId="28F5625F" w14:textId="77777777" w:rsidR="00792AF2" w:rsidRDefault="00792AF2" w:rsidP="00792AF2">
      <w:pPr>
        <w:pStyle w:val="ListParagraph"/>
      </w:pPr>
    </w:p>
    <w:p w14:paraId="695BBCD0" w14:textId="220D5675" w:rsidR="00792AF2" w:rsidRPr="00255592" w:rsidRDefault="00792AF2" w:rsidP="00DA75DC">
      <w:pPr>
        <w:pStyle w:val="HeadingBold"/>
      </w:pPr>
      <w:r w:rsidRPr="00255592">
        <w:t>Upper Limbs</w:t>
      </w:r>
    </w:p>
    <w:p w14:paraId="7F676C39" w14:textId="77777777" w:rsidR="00792AF2" w:rsidRDefault="00792AF2" w:rsidP="00792AF2">
      <w:r>
        <w:t>Assessment of upper limb movements can be made with the claimant standing or sitting.</w:t>
      </w:r>
    </w:p>
    <w:p w14:paraId="3DAFBFCB" w14:textId="77777777" w:rsidR="00792AF2" w:rsidRDefault="00792AF2" w:rsidP="00792AF2"/>
    <w:p w14:paraId="1A5D969B" w14:textId="77777777" w:rsidR="00792AF2" w:rsidRDefault="00792AF2" w:rsidP="00792AF2">
      <w:r>
        <w:t>Shoulder movements are flexion and extension, abduction and adduction, and internal and external rotation. The following sequence can be used to show shoulder movements: clasp hands at full reach above the head to show abduction; touch fingers at back of neck to show abduction and external rotation; reach up the back with fingers to show adduction and internal rotation.</w:t>
      </w:r>
    </w:p>
    <w:p w14:paraId="4556E4F5" w14:textId="77777777" w:rsidR="00E054FE" w:rsidRDefault="00E054FE" w:rsidP="00792AF2"/>
    <w:p w14:paraId="69CD85DD" w14:textId="60640846" w:rsidR="00792AF2" w:rsidRDefault="00792AF2" w:rsidP="00792AF2">
      <w:r>
        <w:t>The normal ranges of shoulder joint movement are:</w:t>
      </w:r>
    </w:p>
    <w:p w14:paraId="0C95629B" w14:textId="77777777" w:rsidR="00792AF2" w:rsidRPr="006C361F" w:rsidRDefault="00792AF2" w:rsidP="00770766">
      <w:pPr>
        <w:pStyle w:val="Bullet"/>
      </w:pPr>
      <w:r w:rsidRPr="006C361F">
        <w:lastRenderedPageBreak/>
        <w:t>Forward flexion 160º.</w:t>
      </w:r>
    </w:p>
    <w:p w14:paraId="15DEB220" w14:textId="12C1920E" w:rsidR="00792AF2" w:rsidRPr="006C361F" w:rsidRDefault="00792AF2" w:rsidP="00770766">
      <w:pPr>
        <w:pStyle w:val="Bullet"/>
      </w:pPr>
      <w:r w:rsidRPr="006C361F">
        <w:t>Extension 40º</w:t>
      </w:r>
    </w:p>
    <w:p w14:paraId="6CC31987" w14:textId="08B4F10B" w:rsidR="00792AF2" w:rsidRPr="006C361F" w:rsidRDefault="00792AF2" w:rsidP="00770766">
      <w:pPr>
        <w:pStyle w:val="Bullet"/>
      </w:pPr>
      <w:r w:rsidRPr="006C361F">
        <w:t>Abduction ≥170º</w:t>
      </w:r>
    </w:p>
    <w:p w14:paraId="13B74A1B" w14:textId="7851B38E" w:rsidR="00792AF2" w:rsidRPr="006C361F" w:rsidRDefault="00792AF2" w:rsidP="00770766">
      <w:pPr>
        <w:pStyle w:val="Bullet"/>
      </w:pPr>
      <w:r w:rsidRPr="006C361F">
        <w:t>Adduction 40º</w:t>
      </w:r>
    </w:p>
    <w:p w14:paraId="6E77062C" w14:textId="0BFC7871" w:rsidR="00792AF2" w:rsidRPr="006C361F" w:rsidRDefault="00792AF2" w:rsidP="00770766">
      <w:pPr>
        <w:pStyle w:val="Bullet"/>
      </w:pPr>
      <w:r w:rsidRPr="006C361F">
        <w:t>External rotation ≥70º</w:t>
      </w:r>
    </w:p>
    <w:p w14:paraId="6D6D7F26" w14:textId="5CAC6874" w:rsidR="00792AF2" w:rsidRPr="006C361F" w:rsidRDefault="00792AF2" w:rsidP="00770766">
      <w:pPr>
        <w:pStyle w:val="Bullet"/>
      </w:pPr>
      <w:r w:rsidRPr="006C361F">
        <w:t>Internal rotation 95º</w:t>
      </w:r>
    </w:p>
    <w:p w14:paraId="38AF2EAE" w14:textId="77777777" w:rsidR="00792AF2" w:rsidRDefault="00792AF2" w:rsidP="00792AF2"/>
    <w:p w14:paraId="339E9FFB" w14:textId="77777777" w:rsidR="00792AF2" w:rsidRDefault="00792AF2" w:rsidP="00792AF2">
      <w:r w:rsidRPr="00133505">
        <w:t>Elbow movements include</w:t>
      </w:r>
      <w:r>
        <w:t xml:space="preserve"> flexion and extension, pronation, and supination. For the latter two movements, the neutral position is with the elbow flexed to 90 degrees, with the thumb uppermost.</w:t>
      </w:r>
    </w:p>
    <w:p w14:paraId="676C20B2" w14:textId="77777777" w:rsidR="00792AF2" w:rsidRDefault="00792AF2" w:rsidP="00792AF2"/>
    <w:p w14:paraId="3A2F3590" w14:textId="77777777" w:rsidR="00792AF2" w:rsidRDefault="00792AF2" w:rsidP="00792AF2">
      <w:r>
        <w:t>The normal ranges of movement are:</w:t>
      </w:r>
    </w:p>
    <w:p w14:paraId="4026BA8A" w14:textId="77777777" w:rsidR="00792AF2" w:rsidRDefault="00792AF2" w:rsidP="00792AF2"/>
    <w:p w14:paraId="28CF292F" w14:textId="17233E88" w:rsidR="00792AF2" w:rsidRPr="0040542F" w:rsidRDefault="00792AF2" w:rsidP="00770766">
      <w:pPr>
        <w:pStyle w:val="Bullet"/>
      </w:pPr>
      <w:r w:rsidRPr="0040542F">
        <w:t>Flexion ≥130º</w:t>
      </w:r>
    </w:p>
    <w:p w14:paraId="7639BE2E" w14:textId="235134AE" w:rsidR="00792AF2" w:rsidRPr="0040542F" w:rsidRDefault="00792AF2" w:rsidP="00770766">
      <w:pPr>
        <w:pStyle w:val="Bullet"/>
      </w:pPr>
      <w:r w:rsidRPr="0040542F">
        <w:t>Extension Full</w:t>
      </w:r>
    </w:p>
    <w:p w14:paraId="1A0679F7" w14:textId="2E01A067" w:rsidR="00792AF2" w:rsidRPr="0040542F" w:rsidRDefault="00792AF2" w:rsidP="00770766">
      <w:pPr>
        <w:pStyle w:val="Bullet"/>
      </w:pPr>
      <w:r w:rsidRPr="0040542F">
        <w:t>Pronation (palm downwards) 70-80º</w:t>
      </w:r>
    </w:p>
    <w:p w14:paraId="5F3EAACE" w14:textId="6A8F3624" w:rsidR="00792AF2" w:rsidRPr="0040542F" w:rsidRDefault="00792AF2" w:rsidP="00770766">
      <w:pPr>
        <w:pStyle w:val="Bullet"/>
      </w:pPr>
      <w:r w:rsidRPr="0040542F">
        <w:t>Supination (palm upwards) 70-80º</w:t>
      </w:r>
    </w:p>
    <w:p w14:paraId="022B956E" w14:textId="77777777" w:rsidR="00792AF2" w:rsidRDefault="00792AF2" w:rsidP="00792AF2"/>
    <w:p w14:paraId="5D104259" w14:textId="77777777" w:rsidR="00792AF2" w:rsidRDefault="00792AF2" w:rsidP="00792AF2">
      <w:r w:rsidRPr="00133505">
        <w:t>Wrist: The</w:t>
      </w:r>
      <w:r>
        <w:t xml:space="preserve"> neutral position for the wrist is with the palm down and the hand in line with the forearm. The movements to be assessed are dorsiflexion, palmar flexion, radial and ulnar deviation. The normal ranges are:</w:t>
      </w:r>
    </w:p>
    <w:p w14:paraId="0A0DDFF8" w14:textId="548387CF" w:rsidR="00792AF2" w:rsidRDefault="00792AF2" w:rsidP="00770766">
      <w:pPr>
        <w:pStyle w:val="Bullet"/>
      </w:pPr>
      <w:r>
        <w:t>Dorsiflexion ≥30º</w:t>
      </w:r>
    </w:p>
    <w:p w14:paraId="5155DD32" w14:textId="59895620" w:rsidR="00792AF2" w:rsidRDefault="00792AF2" w:rsidP="00770766">
      <w:pPr>
        <w:pStyle w:val="Bullet"/>
      </w:pPr>
      <w:r>
        <w:t>Palmar-flexion ≥30º</w:t>
      </w:r>
    </w:p>
    <w:p w14:paraId="1D9B0C6E" w14:textId="077DF99F" w:rsidR="00792AF2" w:rsidRDefault="00792AF2" w:rsidP="00770766">
      <w:pPr>
        <w:pStyle w:val="Bullet"/>
      </w:pPr>
      <w:r>
        <w:t>Radial deviation 20º</w:t>
      </w:r>
    </w:p>
    <w:p w14:paraId="75C58849" w14:textId="0B372118" w:rsidR="00792AF2" w:rsidRDefault="00792AF2" w:rsidP="00770766">
      <w:pPr>
        <w:pStyle w:val="Bullet"/>
      </w:pPr>
      <w:r>
        <w:t>Ulnar deviation 45º</w:t>
      </w:r>
    </w:p>
    <w:p w14:paraId="3223024C" w14:textId="77777777" w:rsidR="00E054FE" w:rsidRDefault="00E054FE" w:rsidP="00792AF2">
      <w:pPr>
        <w:rPr>
          <w:b/>
          <w:bCs/>
        </w:rPr>
      </w:pPr>
    </w:p>
    <w:p w14:paraId="7F8A21B6" w14:textId="505D9B7E" w:rsidR="00792AF2" w:rsidRDefault="00792AF2" w:rsidP="00792AF2">
      <w:r w:rsidRPr="00D73952">
        <w:t>Hands: The</w:t>
      </w:r>
      <w:r>
        <w:t xml:space="preserve"> neutral position for the hand is with the fingers in extension and the thumb alongside the index finger. The normal ranges of movement are:</w:t>
      </w:r>
    </w:p>
    <w:p w14:paraId="713C353B" w14:textId="77777777" w:rsidR="00792AF2" w:rsidRDefault="00792AF2" w:rsidP="00792AF2"/>
    <w:p w14:paraId="2DD30ADA" w14:textId="41954119" w:rsidR="00792AF2" w:rsidRPr="00A27DBF" w:rsidRDefault="00792AF2" w:rsidP="00770766">
      <w:pPr>
        <w:pStyle w:val="Bullet"/>
      </w:pPr>
      <w:r w:rsidRPr="00A27DBF">
        <w:t>Adduction/abduction between each finger 20º</w:t>
      </w:r>
    </w:p>
    <w:p w14:paraId="77C6FFD7" w14:textId="55511589" w:rsidR="00792AF2" w:rsidRPr="00A27DBF" w:rsidRDefault="00792AF2" w:rsidP="00770766">
      <w:pPr>
        <w:pStyle w:val="Bullet"/>
      </w:pPr>
      <w:r w:rsidRPr="00A27DBF">
        <w:t>Flexion at proximal interphalangeal joint 100º</w:t>
      </w:r>
    </w:p>
    <w:p w14:paraId="66268527" w14:textId="32DDF66D" w:rsidR="00792AF2" w:rsidRPr="00A27DBF" w:rsidRDefault="00792AF2" w:rsidP="00770766">
      <w:pPr>
        <w:pStyle w:val="Bullet"/>
      </w:pPr>
      <w:r w:rsidRPr="00A27DBF">
        <w:t>Flexion at distal interphalangeal (DIP) joint 80º</w:t>
      </w:r>
    </w:p>
    <w:p w14:paraId="19E6708B" w14:textId="52A58068" w:rsidR="00792AF2" w:rsidRPr="00A27DBF" w:rsidRDefault="00792AF2" w:rsidP="00770766">
      <w:pPr>
        <w:pStyle w:val="Bullet"/>
      </w:pPr>
      <w:r w:rsidRPr="00A27DBF">
        <w:t>Extension at DIP joint 10º</w:t>
      </w:r>
    </w:p>
    <w:p w14:paraId="7930044C" w14:textId="58793690" w:rsidR="00792AF2" w:rsidRPr="00A27DBF" w:rsidRDefault="00792AF2" w:rsidP="00770766">
      <w:pPr>
        <w:pStyle w:val="Bullet"/>
      </w:pPr>
      <w:r w:rsidRPr="00A27DBF">
        <w:t>Flexion at metacarpophalangeal (MCP) joint 90º</w:t>
      </w:r>
    </w:p>
    <w:p w14:paraId="23B80279" w14:textId="5DC1E5C4" w:rsidR="00792AF2" w:rsidRPr="00A27DBF" w:rsidRDefault="00792AF2" w:rsidP="00770766">
      <w:pPr>
        <w:pStyle w:val="Bullet"/>
      </w:pPr>
      <w:r w:rsidRPr="00A27DBF">
        <w:t>Extension at MCP joint 45º</w:t>
      </w:r>
    </w:p>
    <w:p w14:paraId="654396B3" w14:textId="77777777" w:rsidR="00792AF2" w:rsidRDefault="00792AF2" w:rsidP="00792AF2"/>
    <w:p w14:paraId="6CF93A73" w14:textId="77777777" w:rsidR="00792AF2" w:rsidRDefault="00792AF2" w:rsidP="00792AF2">
      <w:r>
        <w:t xml:space="preserve">For </w:t>
      </w:r>
      <w:r w:rsidRPr="00D73952">
        <w:t>the thumb the</w:t>
      </w:r>
      <w:r>
        <w:t xml:space="preserve"> ranges are:</w:t>
      </w:r>
    </w:p>
    <w:p w14:paraId="30443D6C" w14:textId="77777777" w:rsidR="00792AF2" w:rsidRDefault="00792AF2" w:rsidP="00792AF2"/>
    <w:p w14:paraId="44F52496" w14:textId="2230D94A" w:rsidR="00792AF2" w:rsidRPr="0094305E" w:rsidRDefault="00792AF2" w:rsidP="00770766">
      <w:pPr>
        <w:pStyle w:val="Bullet"/>
      </w:pPr>
      <w:r w:rsidRPr="0094305E">
        <w:t>Abduction 60º</w:t>
      </w:r>
    </w:p>
    <w:p w14:paraId="31FB7079" w14:textId="00FFA88A" w:rsidR="00792AF2" w:rsidRPr="0094305E" w:rsidRDefault="00792AF2" w:rsidP="00770766">
      <w:pPr>
        <w:pStyle w:val="Bullet"/>
      </w:pPr>
      <w:r w:rsidRPr="0094305E">
        <w:t>Flexion at IP joint 80º</w:t>
      </w:r>
    </w:p>
    <w:p w14:paraId="7E7066C9" w14:textId="25FE5994" w:rsidR="00792AF2" w:rsidRPr="0094305E" w:rsidRDefault="00792AF2" w:rsidP="00770766">
      <w:pPr>
        <w:pStyle w:val="Bullet"/>
      </w:pPr>
      <w:r w:rsidRPr="0094305E">
        <w:t>Flexion at MCP joint 50º</w:t>
      </w:r>
    </w:p>
    <w:p w14:paraId="3DBC4073" w14:textId="68680579" w:rsidR="00792AF2" w:rsidRPr="0094305E" w:rsidRDefault="00792AF2" w:rsidP="00770766">
      <w:pPr>
        <w:pStyle w:val="Bullet"/>
      </w:pPr>
      <w:r w:rsidRPr="0094305E">
        <w:t>Flexion at carpometacarpal joint 15º</w:t>
      </w:r>
    </w:p>
    <w:p w14:paraId="7A014F8B" w14:textId="77777777" w:rsidR="00792AF2" w:rsidRDefault="00792AF2" w:rsidP="00792AF2"/>
    <w:p w14:paraId="1F558A8C" w14:textId="77777777" w:rsidR="00792AF2" w:rsidRDefault="00792AF2" w:rsidP="00792AF2">
      <w:r>
        <w:t>In addition, assessment of hand function should also include a test of grip strength and the ability to oppose the thumb across the palm of the hand towards the little finger, and to touch the thumb to each fingertip.</w:t>
      </w:r>
    </w:p>
    <w:p w14:paraId="72026B11" w14:textId="77777777" w:rsidR="00B73A03" w:rsidRDefault="00B73A03" w:rsidP="00792AF2"/>
    <w:p w14:paraId="312ED722" w14:textId="77777777" w:rsidR="00792AF2" w:rsidRDefault="00792AF2" w:rsidP="00792AF2">
      <w:pPr>
        <w:pStyle w:val="Heading2number"/>
      </w:pPr>
      <w:bookmarkStart w:id="114" w:name="_Toc237450285"/>
      <w:r>
        <w:t>Guidance on Specific Conditions – Physical</w:t>
      </w:r>
      <w:bookmarkEnd w:id="114"/>
    </w:p>
    <w:p w14:paraId="6D000BB1" w14:textId="77777777" w:rsidR="00792AF2" w:rsidRDefault="00792AF2" w:rsidP="00792AF2"/>
    <w:p w14:paraId="35CD650F" w14:textId="6369BB49" w:rsidR="00792AF2" w:rsidRDefault="00792AF2" w:rsidP="00792AF2">
      <w:r>
        <w:t>HCPs may utilise various learning modules available on Supplier</w:t>
      </w:r>
      <w:r w:rsidR="00B4148E">
        <w:t>’s local</w:t>
      </w:r>
      <w:r>
        <w:t xml:space="preserve"> </w:t>
      </w:r>
      <w:r w:rsidR="0088379C">
        <w:t xml:space="preserve">training </w:t>
      </w:r>
      <w:r>
        <w:t xml:space="preserve">system. The modules contain key points about the aetiology, diagnosis, treatment, prognosis, and main disabling features of a number of medical conditions that are most commonly encountered in functional assessments and some conditions that may present challenges in the assessment of disability. </w:t>
      </w:r>
    </w:p>
    <w:p w14:paraId="23AACFAF" w14:textId="77777777" w:rsidR="00792AF2" w:rsidRDefault="00792AF2" w:rsidP="00792AF2"/>
    <w:p w14:paraId="6AEE413E" w14:textId="7CEA7FBC" w:rsidR="00792AF2" w:rsidRDefault="00792AF2" w:rsidP="00792AF2">
      <w:r>
        <w:t>There is also extensive information on a variety of medical conditions available for reference through the Supplier</w:t>
      </w:r>
      <w:r w:rsidR="00B4148E">
        <w:t>’s</w:t>
      </w:r>
      <w:r>
        <w:t xml:space="preserve"> </w:t>
      </w:r>
      <w:r w:rsidR="00B4148E">
        <w:t>local t</w:t>
      </w:r>
      <w:r w:rsidR="0088379C">
        <w:t xml:space="preserve">raining </w:t>
      </w:r>
      <w:r>
        <w:t>system.</w:t>
      </w:r>
    </w:p>
    <w:p w14:paraId="02307AE5" w14:textId="77777777" w:rsidR="00AD4178" w:rsidRDefault="00AD4178" w:rsidP="00792AF2"/>
    <w:p w14:paraId="31A6AD8D" w14:textId="505EC51C" w:rsidR="00792AF2" w:rsidRDefault="00792AF2" w:rsidP="00792AF2">
      <w:pPr>
        <w:pStyle w:val="Heading2number"/>
      </w:pPr>
      <w:bookmarkStart w:id="115" w:name="_Toc237450286"/>
      <w:r>
        <w:t xml:space="preserve">Functional Categories </w:t>
      </w:r>
      <w:r w:rsidR="00012B37">
        <w:t>(Mental)</w:t>
      </w:r>
      <w:bookmarkEnd w:id="115"/>
    </w:p>
    <w:p w14:paraId="1D7144CC" w14:textId="77777777" w:rsidR="00792AF2" w:rsidRDefault="00792AF2" w:rsidP="00792AF2">
      <w:pPr>
        <w:pStyle w:val="Heading3number"/>
      </w:pPr>
      <w:bookmarkStart w:id="116" w:name="_Toc237450287"/>
      <w:r>
        <w:t>Introduction</w:t>
      </w:r>
      <w:bookmarkEnd w:id="116"/>
    </w:p>
    <w:p w14:paraId="04D5FB5B" w14:textId="77777777" w:rsidR="0058019A" w:rsidRDefault="0058019A" w:rsidP="0058019A">
      <w:pPr>
        <w:pStyle w:val="Normalbold"/>
      </w:pPr>
    </w:p>
    <w:p w14:paraId="422C92E0" w14:textId="6327B19F" w:rsidR="0058019A" w:rsidRPr="00255592" w:rsidRDefault="0058019A" w:rsidP="00DA75DC">
      <w:pPr>
        <w:pStyle w:val="HeadingBold"/>
      </w:pPr>
      <w:r w:rsidRPr="00255592">
        <w:t>The Mental Function Assessment</w:t>
      </w:r>
    </w:p>
    <w:p w14:paraId="63635150" w14:textId="4B335C76" w:rsidR="00792AF2" w:rsidRDefault="00792AF2" w:rsidP="00792AF2">
      <w:r>
        <w:t xml:space="preserve">Mental Health conditions can result in significant functional restriction for many individuals and the assessment of those with problems can be challenging. The presence of a mental health problem may be obvious from </w:t>
      </w:r>
      <w:r w:rsidR="00F07CD9">
        <w:t>q</w:t>
      </w:r>
      <w:r w:rsidR="0005352F">
        <w:t xml:space="preserve">uestionnaire </w:t>
      </w:r>
      <w:r>
        <w:t xml:space="preserve">/medication/Med3 details, etc, but may not always be immediately apparent. In all cases, the HCP must consider whether there may be evidence of any mental function problem. They should be mindful that those with physical problems may also have subsequent mental health issues and careful and detailed exploration of these issues must be a part of any assessment. Some people will be reluctant to disclose mental health issues due to fear, embarrassment etc and HCPs must use all their communication skills to ensure they obtain all relevant information possible to ensure the claimant’s true level of function is accurately reflected. </w:t>
      </w:r>
    </w:p>
    <w:p w14:paraId="74334D31" w14:textId="77777777" w:rsidR="00792AF2" w:rsidRDefault="00792AF2" w:rsidP="00792AF2"/>
    <w:p w14:paraId="6F25368D" w14:textId="77777777" w:rsidR="00792AF2" w:rsidRDefault="00792AF2" w:rsidP="00792AF2">
      <w:r>
        <w:t>The HCP must have a high level of suspicion about the presence of any mental function issue and must carefully explore mental health symptoms that may not be overtly “provided” by the claimant.</w:t>
      </w:r>
    </w:p>
    <w:p w14:paraId="01AAB2D7" w14:textId="77777777" w:rsidR="00792AF2" w:rsidRDefault="00792AF2" w:rsidP="00792AF2"/>
    <w:p w14:paraId="0C9BA013" w14:textId="77777777" w:rsidR="00792AF2" w:rsidRPr="00542065" w:rsidRDefault="00792AF2" w:rsidP="00792AF2">
      <w:r>
        <w:t>Therefore, the mental function assessment should be applied in all cases where a specific mental disease or disability affecting mental function has been diagnosed or when there is a condition, whether mental, physical, or sensory, resulting in apparent impairment of cognitive or intellectual function.</w:t>
      </w:r>
    </w:p>
    <w:p w14:paraId="4958B4B2" w14:textId="77777777" w:rsidR="00792AF2" w:rsidRDefault="00792AF2" w:rsidP="00792AF2"/>
    <w:p w14:paraId="6B18FF8C" w14:textId="77777777" w:rsidR="00792AF2" w:rsidRDefault="00792AF2" w:rsidP="00792AF2">
      <w:r>
        <w:t>This definition would include the following circumstances:</w:t>
      </w:r>
    </w:p>
    <w:p w14:paraId="3910882F" w14:textId="77777777" w:rsidR="00792AF2" w:rsidRDefault="00792AF2" w:rsidP="00792AF2"/>
    <w:p w14:paraId="5E348F3B" w14:textId="0C6EFCCD" w:rsidR="00792AF2" w:rsidRDefault="00792AF2" w:rsidP="00770766">
      <w:pPr>
        <w:pStyle w:val="Bullet"/>
      </w:pPr>
      <w:r>
        <w:t>Where the claimant is taking any medication which impairs cognitive function to a degree that causes impairment of mental function</w:t>
      </w:r>
      <w:r w:rsidR="00E3624A">
        <w:t>.</w:t>
      </w:r>
    </w:p>
    <w:p w14:paraId="24547238" w14:textId="18E50776" w:rsidR="00792AF2" w:rsidRDefault="00792AF2" w:rsidP="009978A2">
      <w:pPr>
        <w:pStyle w:val="Bullet"/>
      </w:pPr>
      <w:r>
        <w:lastRenderedPageBreak/>
        <w:t>Where there is evidence of an alcohol/drug dependency problem which has resulted in impairment of mental function</w:t>
      </w:r>
      <w:r w:rsidR="00E3624A">
        <w:t>.</w:t>
      </w:r>
    </w:p>
    <w:p w14:paraId="01EA8D9E" w14:textId="255BFC2E" w:rsidR="00792AF2" w:rsidRDefault="00792AF2" w:rsidP="00770766">
      <w:pPr>
        <w:pStyle w:val="Bullet"/>
      </w:pPr>
      <w:r>
        <w:t>Where there is evidence of a physical or sensory disability such as tinnitus or chronic fatigue that may impact on mental function</w:t>
      </w:r>
      <w:r w:rsidR="00E3624A">
        <w:t>.</w:t>
      </w:r>
    </w:p>
    <w:p w14:paraId="3B853C72" w14:textId="54E64108" w:rsidR="00792AF2" w:rsidRDefault="00792AF2" w:rsidP="00770766">
      <w:pPr>
        <w:pStyle w:val="Bullet"/>
      </w:pPr>
      <w:r>
        <w:t>Where there is evidence of learning disability or cognitive impairment</w:t>
      </w:r>
      <w:r w:rsidR="00E3624A">
        <w:t>.</w:t>
      </w:r>
    </w:p>
    <w:p w14:paraId="44BA0E61" w14:textId="2059C552" w:rsidR="00792AF2" w:rsidRDefault="00792AF2" w:rsidP="00770766">
      <w:pPr>
        <w:pStyle w:val="Bullet"/>
      </w:pPr>
      <w:r>
        <w:t>Where there is a previously unidentified mild or moderate mental function problem identified during the LCW/LCWRA assessment</w:t>
      </w:r>
      <w:r w:rsidR="00E3624A">
        <w:t>.</w:t>
      </w:r>
    </w:p>
    <w:p w14:paraId="30C67077" w14:textId="2EF3A678" w:rsidR="00792AF2" w:rsidRDefault="00792AF2" w:rsidP="00770766">
      <w:pPr>
        <w:pStyle w:val="Bullet"/>
      </w:pPr>
      <w:r>
        <w:t>In LiMA the Mental Function descriptors must always be considered in the same way as the physical descriptors are considered</w:t>
      </w:r>
      <w:r w:rsidR="00E3624A">
        <w:t>.</w:t>
      </w:r>
    </w:p>
    <w:p w14:paraId="47D54046" w14:textId="77777777" w:rsidR="00792AF2" w:rsidRDefault="00792AF2" w:rsidP="00E14222"/>
    <w:p w14:paraId="5B0F9C5D" w14:textId="7B44964B" w:rsidR="00792AF2" w:rsidRDefault="00792AF2" w:rsidP="00E14222">
      <w:r w:rsidRPr="00F911FD">
        <w:t xml:space="preserve">When completing the clerical ESA85/UC85, if </w:t>
      </w:r>
      <w:r w:rsidR="002224ED">
        <w:t>the HCP</w:t>
      </w:r>
      <w:r w:rsidR="002224ED" w:rsidRPr="00F911FD">
        <w:t xml:space="preserve"> </w:t>
      </w:r>
      <w:r w:rsidRPr="00F911FD">
        <w:t xml:space="preserve">choose not to apply the mental function assessment, </w:t>
      </w:r>
      <w:r w:rsidR="002224ED">
        <w:t>the HCP</w:t>
      </w:r>
      <w:r w:rsidR="002224ED" w:rsidRPr="00F911FD">
        <w:t xml:space="preserve"> </w:t>
      </w:r>
      <w:r w:rsidRPr="00F911FD">
        <w:t xml:space="preserve">must justify </w:t>
      </w:r>
      <w:r w:rsidR="002224ED">
        <w:t>their</w:t>
      </w:r>
      <w:r w:rsidR="002224ED" w:rsidRPr="00F911FD">
        <w:t xml:space="preserve"> </w:t>
      </w:r>
      <w:r w:rsidRPr="00F911FD">
        <w:t>action to the DM</w:t>
      </w:r>
      <w:r>
        <w:t>. Examples of justification that may be used may include:</w:t>
      </w:r>
    </w:p>
    <w:p w14:paraId="00EE7AF3" w14:textId="77777777" w:rsidR="00792AF2" w:rsidRDefault="00792AF2" w:rsidP="00E3624A">
      <w:pPr>
        <w:pStyle w:val="Bullet"/>
        <w:numPr>
          <w:ilvl w:val="0"/>
          <w:numId w:val="0"/>
        </w:numPr>
        <w:ind w:left="227"/>
      </w:pPr>
    </w:p>
    <w:p w14:paraId="15CD65BD" w14:textId="737BFF68" w:rsidR="00792AF2" w:rsidRDefault="00792AF2" w:rsidP="00770766">
      <w:pPr>
        <w:pStyle w:val="Bullet"/>
      </w:pPr>
      <w:r>
        <w:t>There is no evidence from the assessment today of any condition diagnosed or apparent that is likely to impair mental functional ability. The claimant is not on any medication likely to impair mental function.</w:t>
      </w:r>
    </w:p>
    <w:p w14:paraId="03C4D197" w14:textId="54460E9A" w:rsidR="00792AF2" w:rsidRDefault="00792AF2" w:rsidP="00770766">
      <w:pPr>
        <w:pStyle w:val="Bullet"/>
      </w:pPr>
      <w:r>
        <w:t xml:space="preserve">The claimant is on no medication for mental function problems, and </w:t>
      </w:r>
      <w:r w:rsidR="002224ED">
        <w:t xml:space="preserve">they are </w:t>
      </w:r>
      <w:r>
        <w:t xml:space="preserve"> not receiving any support from any Healthcare Practitioner for mental function problems.</w:t>
      </w:r>
    </w:p>
    <w:p w14:paraId="30A93DBC" w14:textId="77777777" w:rsidR="00792AF2" w:rsidRDefault="00792AF2" w:rsidP="00792AF2"/>
    <w:p w14:paraId="67B231C2" w14:textId="77777777" w:rsidR="00792AF2" w:rsidRDefault="00792AF2" w:rsidP="00792AF2">
      <w:r>
        <w:t xml:space="preserve">It is essential that a Mental State Examination (MSE) is completed in each case where the mental function assessment is applied. It is best practice to complete a mental state examination in cases where the claimant indicates they are “depressed” but at assessment there is no evidence of functional limitation - (see section 3.7 for the mental state examination). </w:t>
      </w:r>
    </w:p>
    <w:p w14:paraId="3A2BBEDC" w14:textId="77777777" w:rsidR="00792AF2" w:rsidRDefault="00792AF2" w:rsidP="00792AF2"/>
    <w:p w14:paraId="3B45E087" w14:textId="77777777" w:rsidR="00792AF2" w:rsidRDefault="00792AF2" w:rsidP="00792AF2">
      <w:r>
        <w:t>Self-harm and suicidal ideation should be sensitively explored in the history and mental state examination. It is not enough to just indicate “no self-harm ideation” in the mental state examination findings without ensuring that this would have already been addressed within the condition history or typical day. Where self-harm/suicidal ideation is present, then more details to explore any plans or intent or any previous attempts/behaviour should be documented. This will allow the appropriate well justified advice on LCWRA/descriptor choice/non-functional descriptor to be given.</w:t>
      </w:r>
    </w:p>
    <w:p w14:paraId="02C37662" w14:textId="77777777" w:rsidR="00792AF2" w:rsidRDefault="00792AF2" w:rsidP="00792AF2"/>
    <w:p w14:paraId="1FA15130" w14:textId="77777777" w:rsidR="00792AF2" w:rsidRDefault="00792AF2" w:rsidP="00792AF2">
      <w:r>
        <w:t>There are seven mental function categories to be addressed in the LCW/LCWRA medical assessment. These categories cover areas relevant to those with a specific mental illness, or cognitive or intellectual impairment of mental function.</w:t>
      </w:r>
    </w:p>
    <w:p w14:paraId="0AB47223" w14:textId="77777777" w:rsidR="00792AF2" w:rsidRDefault="00792AF2" w:rsidP="00792AF2">
      <w:r>
        <w:t>These categories cover:</w:t>
      </w:r>
    </w:p>
    <w:p w14:paraId="478B6F13" w14:textId="77777777" w:rsidR="00792AF2" w:rsidRDefault="00792AF2" w:rsidP="00792AF2"/>
    <w:p w14:paraId="4B30F4E2" w14:textId="3ADB951C" w:rsidR="00792AF2" w:rsidRPr="0094305E" w:rsidRDefault="00792AF2" w:rsidP="00770766">
      <w:pPr>
        <w:pStyle w:val="Bullet"/>
      </w:pPr>
      <w:r w:rsidRPr="0094305E">
        <w:t>Understanding and focus (activities 11, 12, and 13)</w:t>
      </w:r>
    </w:p>
    <w:p w14:paraId="236E43A8" w14:textId="2322261B" w:rsidR="00792AF2" w:rsidRPr="0094305E" w:rsidRDefault="00792AF2" w:rsidP="00770766">
      <w:pPr>
        <w:pStyle w:val="Bullet"/>
      </w:pPr>
      <w:r w:rsidRPr="0094305E">
        <w:t>Adapting to change (activities 14 and 15)</w:t>
      </w:r>
    </w:p>
    <w:p w14:paraId="500C26CA" w14:textId="6B4C17CE" w:rsidR="00792AF2" w:rsidRPr="0094305E" w:rsidRDefault="00792AF2" w:rsidP="00770766">
      <w:pPr>
        <w:pStyle w:val="Bullet"/>
      </w:pPr>
      <w:r w:rsidRPr="0094305E">
        <w:t>Social Interaction (activities 16 and 17)</w:t>
      </w:r>
    </w:p>
    <w:p w14:paraId="7D38FFF3" w14:textId="77777777" w:rsidR="00792AF2" w:rsidRDefault="00792AF2" w:rsidP="00792AF2"/>
    <w:p w14:paraId="0EC0150D" w14:textId="4AF96E51" w:rsidR="00792AF2" w:rsidRDefault="00792AF2" w:rsidP="00792AF2">
      <w:r>
        <w:lastRenderedPageBreak/>
        <w:t xml:space="preserve">For each functional category </w:t>
      </w:r>
      <w:r w:rsidR="001E186A">
        <w:t xml:space="preserve">the HCP </w:t>
      </w:r>
      <w:r>
        <w:t xml:space="preserve">must choose a descriptor, then provide all the necessary evidence in the Personalised Summary Statement which will make clear to the Decision Maker the facts on which </w:t>
      </w:r>
      <w:r w:rsidR="00C77143">
        <w:t xml:space="preserve">their </w:t>
      </w:r>
      <w:r>
        <w:t xml:space="preserve">choice is based.  If </w:t>
      </w:r>
      <w:r w:rsidR="00C77143">
        <w:t xml:space="preserve">their </w:t>
      </w:r>
      <w:r>
        <w:t xml:space="preserve">choice of descriptor differs from the level of function indicated by the claimant, the Decision Maker needs to understand clearly why </w:t>
      </w:r>
      <w:r w:rsidR="00C77143">
        <w:t xml:space="preserve">the HCPs </w:t>
      </w:r>
      <w:r>
        <w:t>opinion is appropriate and the claimant's is not.</w:t>
      </w:r>
    </w:p>
    <w:p w14:paraId="79F44C4A" w14:textId="77777777" w:rsidR="00792AF2" w:rsidRDefault="00792AF2" w:rsidP="00792AF2"/>
    <w:p w14:paraId="2C1FB868" w14:textId="156C572B" w:rsidR="00792AF2" w:rsidRDefault="00792AF2" w:rsidP="00792AF2">
      <w:r>
        <w:t xml:space="preserve">This section looks in detail at each functional category and at the policy intent of the descriptors.  It gives advice on the specific points in the typical day and MSE which are relevant to the particular functional category, and which can be used to justify </w:t>
      </w:r>
      <w:r w:rsidR="00C77143">
        <w:t xml:space="preserve">the HCPs </w:t>
      </w:r>
      <w:r>
        <w:t>choice of descriptor in that category.</w:t>
      </w:r>
    </w:p>
    <w:p w14:paraId="57F23BA1" w14:textId="77777777" w:rsidR="00792AF2" w:rsidRDefault="00792AF2" w:rsidP="00792AF2"/>
    <w:p w14:paraId="02E68521" w14:textId="24B986DA" w:rsidR="00792AF2" w:rsidRDefault="00B32ACC" w:rsidP="00792AF2">
      <w:r>
        <w:t xml:space="preserve">It is important to also </w:t>
      </w:r>
      <w:r w:rsidR="00792AF2">
        <w:t>take into account the effects of variability, etc.  These have been fully detailed in the section on completion of the LCW/LCWRA, and are not repeated here, but an appropriate entry must always be made.</w:t>
      </w:r>
    </w:p>
    <w:p w14:paraId="608DFD35" w14:textId="77777777" w:rsidR="00792AF2" w:rsidRDefault="00792AF2" w:rsidP="00792AF2"/>
    <w:p w14:paraId="4237B944" w14:textId="2AF53EBC" w:rsidR="00792AF2" w:rsidRDefault="00B32ACC" w:rsidP="00792AF2">
      <w:r>
        <w:t>In</w:t>
      </w:r>
      <w:r w:rsidR="00792AF2">
        <w:t xml:space="preserve"> some </w:t>
      </w:r>
      <w:r>
        <w:t>instances,</w:t>
      </w:r>
      <w:r w:rsidR="00792AF2">
        <w:t xml:space="preserve"> it can be appropriate to cross-reference data relating to variability etc, and to clinical examination findings, but data relating to the typical day and MSE are "function - specific".</w:t>
      </w:r>
    </w:p>
    <w:p w14:paraId="6ECB3C78" w14:textId="77777777" w:rsidR="00792AF2" w:rsidRDefault="00792AF2" w:rsidP="00792AF2"/>
    <w:p w14:paraId="05DBAE79" w14:textId="0141DB27" w:rsidR="00792AF2" w:rsidRPr="00331652" w:rsidRDefault="00792AF2" w:rsidP="00792AF2">
      <w:r w:rsidRPr="00331652">
        <w:t xml:space="preserve">When considering the Mental Function descriptors, some of the higher-ranking descriptors reflect a very severe level of functional restriction. If choosing such descriptors </w:t>
      </w:r>
      <w:r w:rsidR="004F7060">
        <w:t>the HCP</w:t>
      </w:r>
      <w:r w:rsidR="004F7060" w:rsidRPr="00331652">
        <w:t xml:space="preserve"> </w:t>
      </w:r>
      <w:r w:rsidRPr="00331652">
        <w:t>must always consider whether LCWRA advice may be appropriate.</w:t>
      </w:r>
    </w:p>
    <w:p w14:paraId="57C11A91" w14:textId="77777777" w:rsidR="00792AF2" w:rsidRPr="00331652" w:rsidRDefault="00792AF2" w:rsidP="00792AF2"/>
    <w:p w14:paraId="262518E0" w14:textId="77777777" w:rsidR="00792AF2" w:rsidRPr="00331652" w:rsidRDefault="00792AF2" w:rsidP="00792AF2">
      <w:r w:rsidRPr="00331652">
        <w:t>In each of the activities, some examples of conditions where the descriptors may apply are given. These are for guidance only and the HCP must ensure that the assessment must reflect the person’s function regardless of the actual diagnosis.</w:t>
      </w:r>
    </w:p>
    <w:p w14:paraId="38D23E02" w14:textId="77777777" w:rsidR="00792AF2" w:rsidRDefault="00792AF2" w:rsidP="00792AF2">
      <w:pPr>
        <w:rPr>
          <w:b/>
          <w:bCs/>
          <w:u w:val="single"/>
        </w:rPr>
      </w:pPr>
    </w:p>
    <w:p w14:paraId="74A1999B" w14:textId="77777777" w:rsidR="00792AF2" w:rsidRPr="00A81FDE" w:rsidRDefault="00792AF2" w:rsidP="00792AF2">
      <w:pPr>
        <w:pStyle w:val="Heading3number"/>
      </w:pPr>
      <w:bookmarkStart w:id="117" w:name="_Toc237450288"/>
      <w:r w:rsidRPr="00A81FDE">
        <w:t>Learning tasks – (Understanding and focus) - Activity 11</w:t>
      </w:r>
      <w:bookmarkEnd w:id="117"/>
    </w:p>
    <w:p w14:paraId="768EC910" w14:textId="77777777" w:rsidR="00792AF2" w:rsidRDefault="00792AF2" w:rsidP="00792AF2">
      <w:pPr>
        <w:pStyle w:val="Normalbold"/>
      </w:pPr>
    </w:p>
    <w:p w14:paraId="5EC47175" w14:textId="77777777" w:rsidR="00792AF2" w:rsidRPr="00255592" w:rsidRDefault="00792AF2" w:rsidP="00DA75DC">
      <w:pPr>
        <w:pStyle w:val="HeadingBold"/>
      </w:pPr>
      <w:r w:rsidRPr="00255592">
        <w:t>Descriptors</w:t>
      </w:r>
    </w:p>
    <w:p w14:paraId="31417F14" w14:textId="77777777" w:rsidR="00792AF2" w:rsidRPr="00255592" w:rsidRDefault="00792AF2" w:rsidP="00792AF2">
      <w:pPr>
        <w:rPr>
          <w:bCs/>
        </w:rPr>
      </w:pPr>
    </w:p>
    <w:p w14:paraId="38B4F97C" w14:textId="77777777" w:rsidR="00792AF2" w:rsidRPr="00255592" w:rsidRDefault="00792AF2" w:rsidP="00A74265">
      <w:pPr>
        <w:pStyle w:val="ListParagraph"/>
        <w:rPr>
          <w:bCs/>
        </w:rPr>
      </w:pPr>
      <w:r w:rsidRPr="00255592">
        <w:rPr>
          <w:bCs/>
        </w:rPr>
        <w:t xml:space="preserve">LTa </w:t>
      </w:r>
      <w:r w:rsidRPr="00255592">
        <w:rPr>
          <w:bCs/>
        </w:rPr>
        <w:tab/>
        <w:t>Cannot learn how to complete a simple task, such as setting an alarm clock.</w:t>
      </w:r>
    </w:p>
    <w:p w14:paraId="11D3CE03" w14:textId="77777777" w:rsidR="00792AF2" w:rsidRDefault="00792AF2" w:rsidP="00A74265">
      <w:pPr>
        <w:pStyle w:val="ListParagraph"/>
      </w:pPr>
    </w:p>
    <w:p w14:paraId="0592F2E7" w14:textId="77777777" w:rsidR="00792AF2" w:rsidRDefault="00792AF2" w:rsidP="00A74265">
      <w:pPr>
        <w:pStyle w:val="ListParagraph"/>
      </w:pPr>
      <w:r>
        <w:t>LTb</w:t>
      </w:r>
      <w:r>
        <w:tab/>
        <w:t>Cannot learn anything beyond a simple task, such as setting an alarm clock.</w:t>
      </w:r>
    </w:p>
    <w:p w14:paraId="717D4907" w14:textId="77777777" w:rsidR="00792AF2" w:rsidRDefault="00792AF2" w:rsidP="00A74265">
      <w:pPr>
        <w:pStyle w:val="ListParagraph"/>
      </w:pPr>
    </w:p>
    <w:p w14:paraId="6E678BD3" w14:textId="77777777" w:rsidR="00792AF2" w:rsidRDefault="00792AF2" w:rsidP="00A74265">
      <w:pPr>
        <w:pStyle w:val="ListParagraph"/>
      </w:pPr>
      <w:r>
        <w:t>LTc</w:t>
      </w:r>
      <w:r>
        <w:tab/>
        <w:t>Cannot learn anything beyond a moderately complex task, such as the steps involved in operating a washing machine to clean clothes.</w:t>
      </w:r>
    </w:p>
    <w:p w14:paraId="156C0847" w14:textId="77777777" w:rsidR="00792AF2" w:rsidRDefault="00792AF2" w:rsidP="00A74265">
      <w:pPr>
        <w:pStyle w:val="ListParagraph"/>
      </w:pPr>
    </w:p>
    <w:p w14:paraId="6C86518C" w14:textId="77777777" w:rsidR="00792AF2" w:rsidRDefault="00792AF2" w:rsidP="00A74265">
      <w:pPr>
        <w:pStyle w:val="ListParagraph"/>
      </w:pPr>
      <w:r>
        <w:t>LTd</w:t>
      </w:r>
      <w:r>
        <w:tab/>
        <w:t>None of the above apply.</w:t>
      </w:r>
    </w:p>
    <w:p w14:paraId="77F36C2E" w14:textId="77777777" w:rsidR="00792AF2" w:rsidRDefault="00792AF2" w:rsidP="00792AF2"/>
    <w:p w14:paraId="0D54CFF6" w14:textId="77777777" w:rsidR="00992CFB" w:rsidRDefault="00992CFB" w:rsidP="00792AF2">
      <w:pPr>
        <w:rPr>
          <w:b/>
          <w:bCs/>
        </w:rPr>
      </w:pPr>
    </w:p>
    <w:p w14:paraId="5CE9A7C9" w14:textId="77777777" w:rsidR="00992CFB" w:rsidRDefault="00992CFB" w:rsidP="00792AF2">
      <w:pPr>
        <w:rPr>
          <w:b/>
          <w:bCs/>
        </w:rPr>
      </w:pPr>
    </w:p>
    <w:p w14:paraId="58CD587C" w14:textId="77777777" w:rsidR="00DA75DC" w:rsidRDefault="00DA75DC" w:rsidP="00792AF2">
      <w:pPr>
        <w:rPr>
          <w:b/>
          <w:bCs/>
        </w:rPr>
      </w:pPr>
    </w:p>
    <w:p w14:paraId="5CDB913D" w14:textId="09BAC379" w:rsidR="00792AF2" w:rsidRPr="00255592" w:rsidRDefault="00792AF2" w:rsidP="00DA75DC">
      <w:pPr>
        <w:pStyle w:val="HeadingBold"/>
      </w:pPr>
      <w:r w:rsidRPr="00255592">
        <w:lastRenderedPageBreak/>
        <w:t>Scope</w:t>
      </w:r>
    </w:p>
    <w:p w14:paraId="6E5FB2B7" w14:textId="77777777" w:rsidR="00792AF2" w:rsidRDefault="00792AF2" w:rsidP="00792AF2">
      <w:r>
        <w:t xml:space="preserve">This activity reflects the ability to learn a task. “Learning” assesses the ability to learn and retain information. The method that people learn by is not relevant - what is important is the ability to learn to do a task.  It is therefore of no relevance whether a person learns a task by watching a visual demonstration, learns by reading or through verbal instruction. Within the workplace, the ability to learn tasks is vital. If the person needs to be shown how to do a task again, they have not learned it. </w:t>
      </w:r>
    </w:p>
    <w:p w14:paraId="03BA2795" w14:textId="77777777" w:rsidR="00AD4178" w:rsidRDefault="00AD4178" w:rsidP="00792AF2"/>
    <w:p w14:paraId="13856AB1" w14:textId="01465F14" w:rsidR="00792AF2" w:rsidRDefault="00792AF2" w:rsidP="00792AF2">
      <w:r>
        <w:t>This activity may be relevant to conditions such as learning disability and organic brain disorders including acquired brain injury or stroke.  People with severe and profound learning disability are unlikely to be able to learn how to complete a simple task and people with moderate learning disability are unlikely to be able to complete a moderately complex task.</w:t>
      </w:r>
    </w:p>
    <w:p w14:paraId="64297A4A" w14:textId="77777777" w:rsidR="002206BD" w:rsidRDefault="002206BD" w:rsidP="00792AF2"/>
    <w:p w14:paraId="12EDCDD7" w14:textId="66EDF434" w:rsidR="00AA4551" w:rsidRPr="00992CFB" w:rsidRDefault="00792AF2" w:rsidP="00792AF2">
      <w:r>
        <w:t>It also may reflect difficulties in understanding language, such as receptive dysphasia.</w:t>
      </w:r>
    </w:p>
    <w:p w14:paraId="059C1759" w14:textId="77777777" w:rsidR="00AA4551" w:rsidRPr="006678A8" w:rsidRDefault="00AA4551" w:rsidP="00792AF2">
      <w:pPr>
        <w:rPr>
          <w:b/>
          <w:bCs/>
        </w:rPr>
      </w:pPr>
    </w:p>
    <w:p w14:paraId="6B6AF18F" w14:textId="148C5B5B" w:rsidR="00792AF2" w:rsidRPr="00255592" w:rsidRDefault="00792AF2" w:rsidP="00DA75DC">
      <w:pPr>
        <w:pStyle w:val="HeadingBold"/>
      </w:pPr>
      <w:r w:rsidRPr="00255592">
        <w:t>Issues to consider</w:t>
      </w:r>
    </w:p>
    <w:p w14:paraId="00C1EFC4" w14:textId="77777777" w:rsidR="00792AF2" w:rsidRDefault="00792AF2" w:rsidP="00792AF2">
      <w:r>
        <w:t>The length of time taken to learn a task and the ability to retain the information must be taken into account.</w:t>
      </w:r>
    </w:p>
    <w:p w14:paraId="2B17EC93" w14:textId="77777777" w:rsidR="00792AF2" w:rsidRDefault="00792AF2" w:rsidP="00792AF2"/>
    <w:p w14:paraId="4FDB89FC" w14:textId="77777777" w:rsidR="00792AF2" w:rsidRDefault="00792AF2" w:rsidP="00792AF2">
      <w:r>
        <w:t>If a person learns a task on one day but is unable to repeat it the next day, they have not learned this task.</w:t>
      </w:r>
    </w:p>
    <w:p w14:paraId="344971EF" w14:textId="77777777" w:rsidR="00792AF2" w:rsidRDefault="00792AF2" w:rsidP="00792AF2"/>
    <w:p w14:paraId="00A4B6D8" w14:textId="77777777" w:rsidR="00792AF2" w:rsidRDefault="00792AF2" w:rsidP="00792AF2">
      <w:r>
        <w:t>If a person takes a very long time to learn a task, for example takes 2 years to learn how to wash and dress themselves, this would not be considered reasonable, and that person would not be considered to have the ability to learn this task. The inability to learn a very simple task represents a very high level of disability such that they would also be considered to have limited capability for work-related activity.</w:t>
      </w:r>
    </w:p>
    <w:p w14:paraId="4A0727DA" w14:textId="77777777" w:rsidR="00792AF2" w:rsidRPr="007026E7" w:rsidRDefault="00792AF2" w:rsidP="00792AF2"/>
    <w:p w14:paraId="3DB83B28" w14:textId="5CCFC803" w:rsidR="00792AF2" w:rsidRPr="007026E7" w:rsidRDefault="00792AF2" w:rsidP="00E14222">
      <w:pPr>
        <w:pStyle w:val="Bullet"/>
      </w:pPr>
      <w:r w:rsidRPr="007026E7">
        <w:t>A simple task may only involve one or two steps</w:t>
      </w:r>
    </w:p>
    <w:p w14:paraId="5FC231A4" w14:textId="2A39069D" w:rsidR="00792AF2" w:rsidRPr="007026E7" w:rsidRDefault="00792AF2" w:rsidP="00E14222">
      <w:pPr>
        <w:pStyle w:val="Bullet"/>
      </w:pPr>
      <w:r w:rsidRPr="007026E7">
        <w:t>A moderately complex task may involve 3 or 4 steps</w:t>
      </w:r>
    </w:p>
    <w:p w14:paraId="37F73EB0" w14:textId="77777777" w:rsidR="00792AF2" w:rsidRDefault="00792AF2" w:rsidP="00792AF2"/>
    <w:p w14:paraId="0794FDA8" w14:textId="7C823E2A" w:rsidR="00792AF2" w:rsidRDefault="00792AF2" w:rsidP="00DA75DC">
      <w:pPr>
        <w:pStyle w:val="HeadingBold"/>
      </w:pPr>
      <w:r w:rsidRPr="00255592">
        <w:t>Details of activities of daily living</w:t>
      </w:r>
    </w:p>
    <w:p w14:paraId="6C2A1200" w14:textId="77777777" w:rsidR="00255592" w:rsidRPr="00255592" w:rsidRDefault="00255592" w:rsidP="00255592"/>
    <w:p w14:paraId="79D3D33F" w14:textId="77777777" w:rsidR="00792AF2" w:rsidRDefault="00792AF2" w:rsidP="00792AF2">
      <w:r>
        <w:t>Consider basic functions of personal care and leisure activities.</w:t>
      </w:r>
    </w:p>
    <w:p w14:paraId="4E5C0116" w14:textId="77777777" w:rsidR="00792AF2" w:rsidRDefault="00792AF2" w:rsidP="00792AF2"/>
    <w:p w14:paraId="07A47581" w14:textId="23ACF318" w:rsidR="00792AF2" w:rsidRDefault="00792AF2" w:rsidP="00792AF2">
      <w:r w:rsidRPr="001C3ED0">
        <w:t>Simple</w:t>
      </w:r>
      <w:r>
        <w:t xml:space="preserve"> tasks may include:</w:t>
      </w:r>
    </w:p>
    <w:p w14:paraId="6AB2F431" w14:textId="13E1F902" w:rsidR="00792AF2" w:rsidRDefault="00792AF2" w:rsidP="00770766">
      <w:pPr>
        <w:pStyle w:val="Bullet"/>
      </w:pPr>
      <w:r>
        <w:t>Brushing teeth. This would involve remembering to put toothpaste onto a brush and brushing all areas of teeth</w:t>
      </w:r>
    </w:p>
    <w:p w14:paraId="6474A312" w14:textId="757B1D9F" w:rsidR="00792AF2" w:rsidRDefault="00792AF2" w:rsidP="00770766">
      <w:pPr>
        <w:pStyle w:val="Bullet"/>
      </w:pPr>
      <w:r>
        <w:t>Washing. This would involve the ability to use soap/shower gel and wash their body</w:t>
      </w:r>
    </w:p>
    <w:p w14:paraId="5BE67EB2" w14:textId="70C81563" w:rsidR="00792AF2" w:rsidRDefault="00792AF2" w:rsidP="00770766">
      <w:pPr>
        <w:pStyle w:val="Bullet"/>
      </w:pPr>
      <w:r>
        <w:t>Brushing hair</w:t>
      </w:r>
    </w:p>
    <w:p w14:paraId="2DF3E4CB" w14:textId="1193F8FF" w:rsidR="00792AF2" w:rsidRDefault="00792AF2" w:rsidP="00770766">
      <w:pPr>
        <w:pStyle w:val="Bullet"/>
      </w:pPr>
      <w:r>
        <w:t>Turning on the television/ using basic functions on the TV remote control</w:t>
      </w:r>
    </w:p>
    <w:p w14:paraId="217BE338" w14:textId="062246B4" w:rsidR="00AD4178" w:rsidRPr="0094305E" w:rsidRDefault="00792AF2" w:rsidP="00770766">
      <w:pPr>
        <w:pStyle w:val="Bullet"/>
      </w:pPr>
      <w:r>
        <w:t>Getting a glass of water</w:t>
      </w:r>
    </w:p>
    <w:p w14:paraId="762AAC69" w14:textId="2EEBD81B" w:rsidR="00792AF2" w:rsidRDefault="00792AF2" w:rsidP="00770766">
      <w:pPr>
        <w:pStyle w:val="Bullet"/>
      </w:pPr>
      <w:r w:rsidRPr="00433DC6">
        <w:t>Moderately complex tasks</w:t>
      </w:r>
      <w:r>
        <w:t xml:space="preserve"> may include:</w:t>
      </w:r>
    </w:p>
    <w:p w14:paraId="53C1ADBB" w14:textId="27112B98" w:rsidR="00792AF2" w:rsidRDefault="00792AF2" w:rsidP="00770766">
      <w:pPr>
        <w:pStyle w:val="Bullet"/>
      </w:pPr>
      <w:r>
        <w:t>Using a microwave oven</w:t>
      </w:r>
    </w:p>
    <w:p w14:paraId="6087CBD4" w14:textId="08B44A5D" w:rsidR="00792AF2" w:rsidRDefault="00792AF2" w:rsidP="00770766">
      <w:pPr>
        <w:pStyle w:val="Bullet"/>
      </w:pPr>
      <w:r>
        <w:lastRenderedPageBreak/>
        <w:t>Making a cup of tea including filling kettle, putting tea bags in teapot, pouring into cup and adding milk and sugar</w:t>
      </w:r>
    </w:p>
    <w:p w14:paraId="1C00B8F7" w14:textId="68BF819C" w:rsidR="00792AF2" w:rsidRDefault="00792AF2" w:rsidP="00770766">
      <w:pPr>
        <w:pStyle w:val="Bullet"/>
      </w:pPr>
      <w:r>
        <w:t>Playing CDs on a stere</w:t>
      </w:r>
      <w:r w:rsidR="00505DE3">
        <w:t>o</w:t>
      </w:r>
    </w:p>
    <w:p w14:paraId="299CD717" w14:textId="33AE298A" w:rsidR="00792AF2" w:rsidRDefault="00792AF2" w:rsidP="00770766">
      <w:pPr>
        <w:pStyle w:val="Bullet"/>
      </w:pPr>
      <w:r>
        <w:t>Using a games console (at a fairly basic level)</w:t>
      </w:r>
    </w:p>
    <w:p w14:paraId="3AE59DD0" w14:textId="1AB711DA" w:rsidR="00792AF2" w:rsidRDefault="00792AF2" w:rsidP="00770766">
      <w:pPr>
        <w:pStyle w:val="Bullet"/>
      </w:pPr>
      <w:r>
        <w:t>Using a computer for basic activities such as playing a game</w:t>
      </w:r>
    </w:p>
    <w:p w14:paraId="15E3F9A7" w14:textId="78110F3C" w:rsidR="00792AF2" w:rsidRDefault="00792AF2" w:rsidP="00770766">
      <w:pPr>
        <w:pStyle w:val="Bullet"/>
      </w:pPr>
      <w:r>
        <w:t>Using a washing machine at a fairly basic level (Put washing powder in, put clothes in, select a pre-set programme, press start)</w:t>
      </w:r>
    </w:p>
    <w:p w14:paraId="6E2F1162" w14:textId="77777777" w:rsidR="00542C14" w:rsidRDefault="00542C14" w:rsidP="00792AF2">
      <w:pPr>
        <w:rPr>
          <w:b/>
          <w:bCs/>
        </w:rPr>
      </w:pPr>
    </w:p>
    <w:p w14:paraId="78497CB7" w14:textId="01C155D0" w:rsidR="00792AF2" w:rsidRPr="00255592" w:rsidRDefault="00792AF2" w:rsidP="0005513A">
      <w:pPr>
        <w:pStyle w:val="Normalbold"/>
        <w:rPr>
          <w:b w:val="0"/>
          <w:bCs/>
        </w:rPr>
      </w:pPr>
      <w:r w:rsidRPr="00255592">
        <w:rPr>
          <w:b w:val="0"/>
          <w:bCs/>
        </w:rPr>
        <w:t>Technology and Simple, Moderate, or more Complex Tasks</w:t>
      </w:r>
    </w:p>
    <w:p w14:paraId="3642679A" w14:textId="77777777" w:rsidR="00792AF2" w:rsidRDefault="00792AF2" w:rsidP="00792AF2">
      <w:r>
        <w:t xml:space="preserve">When considering the complexity of tasks, especially with technology, it is vital to carefully explore the level of interaction with technology to ascertain whether this could be classified as simple, moderate, or more complex task. </w:t>
      </w:r>
    </w:p>
    <w:p w14:paraId="2C8D40CF" w14:textId="77777777" w:rsidR="00792AF2" w:rsidRDefault="00792AF2" w:rsidP="00792AF2"/>
    <w:p w14:paraId="41FC1213" w14:textId="77777777" w:rsidR="00792AF2" w:rsidRDefault="00792AF2" w:rsidP="00792AF2">
      <w:r>
        <w:t xml:space="preserve">Careful enquiry must be made during the history to ascertain the individual’s true capacity to learn tasks and assumptions should never be made about capacity to learn. </w:t>
      </w:r>
    </w:p>
    <w:p w14:paraId="7E4E4AAD" w14:textId="77777777" w:rsidR="00792AF2" w:rsidRDefault="00792AF2" w:rsidP="00792AF2"/>
    <w:p w14:paraId="1C93BEA5" w14:textId="77777777" w:rsidR="00792AF2" w:rsidRDefault="00792AF2" w:rsidP="00792AF2">
      <w:r>
        <w:t>Some examples of differing levels of interaction with technology are outlined below:</w:t>
      </w:r>
    </w:p>
    <w:p w14:paraId="52C330D3" w14:textId="77777777" w:rsidR="006F2ECA" w:rsidRDefault="006F2ECA" w:rsidP="00792AF2"/>
    <w:p w14:paraId="6B0573B7" w14:textId="77777777" w:rsidR="00792AF2" w:rsidRDefault="00792AF2" w:rsidP="00E14222">
      <w:pPr>
        <w:pStyle w:val="Bullet"/>
      </w:pPr>
      <w:r>
        <w:t>Mobile phone: Using a mobile phone may be considered as a moderately complex task if the person can text, set up speed dials, change ring tones etc, however, if a person can only use the phone in a limited way to dial a number pre-set by a carer, this may be considered a simple task. With smartphones, the use of some functions may also reflect a much higher level of complexity if a person can download apps, set up pay functions, order goods online etc.</w:t>
      </w:r>
    </w:p>
    <w:p w14:paraId="4B352106" w14:textId="77777777" w:rsidR="00792AF2" w:rsidRDefault="00792AF2" w:rsidP="00792AF2"/>
    <w:p w14:paraId="5040D299" w14:textId="77777777" w:rsidR="00792AF2" w:rsidRDefault="00792AF2" w:rsidP="00E14222">
      <w:pPr>
        <w:pStyle w:val="Bullet"/>
      </w:pPr>
      <w:r>
        <w:t>Television/remote control: If the person has simply learned to use the “on” button on the TV control and digital box, this does not necessarily mean they have an ability to learn very complex tasks. Enquiry should be made into what other things they can do. If someone can set up a TV/DVD player, programme channels, rearrange leads at the back of the TV, it suggests a much greater capacity to learn more complex tasks.</w:t>
      </w:r>
    </w:p>
    <w:p w14:paraId="61DC153E" w14:textId="77777777" w:rsidR="00792AF2" w:rsidRDefault="00792AF2" w:rsidP="00E14222">
      <w:pPr>
        <w:pStyle w:val="Bullet"/>
        <w:numPr>
          <w:ilvl w:val="0"/>
          <w:numId w:val="0"/>
        </w:numPr>
        <w:ind w:left="227"/>
      </w:pPr>
    </w:p>
    <w:p w14:paraId="5327C74F" w14:textId="77777777" w:rsidR="00792AF2" w:rsidRDefault="00792AF2" w:rsidP="00E14222">
      <w:pPr>
        <w:pStyle w:val="Bullet"/>
      </w:pPr>
      <w:r>
        <w:t xml:space="preserve">Washing machine: Using a washing machine in a standard fashion involving 4 basic steps may be considered a moderate task, however with technology advancing, some of the functions may be considered more complex; for example, setting a delay on the washing machine for spinning, setting a timer for the machine to come on at a specific time or evidence of an ability to use different functions and programmes may demonstrate a more advanced ability to learn. </w:t>
      </w:r>
    </w:p>
    <w:p w14:paraId="38160F18" w14:textId="77777777" w:rsidR="00792AF2" w:rsidRDefault="00792AF2" w:rsidP="00792AF2"/>
    <w:p w14:paraId="414DED0D" w14:textId="77777777" w:rsidR="00792AF2" w:rsidRDefault="00792AF2" w:rsidP="00E14222">
      <w:pPr>
        <w:pStyle w:val="Bullet"/>
      </w:pPr>
      <w:r>
        <w:t xml:space="preserve">Gaming machines: Where someone who can only put the disc in and press start and interact with a very simple game, this may be a moderately complex task. However, a person who can either select discs or download games and interact with advanced games is likely to be managing tasks considered more complex. It is important to explore the nature, type, and complexity of the games in addition to </w:t>
      </w:r>
      <w:r>
        <w:lastRenderedPageBreak/>
        <w:t xml:space="preserve">the persons understanding of the objectives of the game to understand the level of the task. </w:t>
      </w:r>
    </w:p>
    <w:p w14:paraId="658BE3B0" w14:textId="77777777" w:rsidR="00792AF2" w:rsidRDefault="00792AF2" w:rsidP="00792AF2"/>
    <w:p w14:paraId="42AABA38" w14:textId="77777777" w:rsidR="00792AF2" w:rsidRDefault="00792AF2" w:rsidP="00792AF2">
      <w:r>
        <w:t>More complex tasks should also be considered such as driving should be detailed and any previous tasks learned in training and employment should be considered.</w:t>
      </w:r>
    </w:p>
    <w:p w14:paraId="2AB6C3AC" w14:textId="77777777" w:rsidR="00792AF2" w:rsidRDefault="00792AF2" w:rsidP="00792AF2"/>
    <w:p w14:paraId="407D6258" w14:textId="77777777" w:rsidR="00792AF2" w:rsidRDefault="00792AF2" w:rsidP="00792AF2">
      <w:r>
        <w:t>The key issue is to carefully explore very specific detail of tasks being completed in order to ascertain the true level of function in this area.</w:t>
      </w:r>
    </w:p>
    <w:p w14:paraId="44C41227" w14:textId="77777777" w:rsidR="0005513A" w:rsidRDefault="0005513A" w:rsidP="00792AF2"/>
    <w:p w14:paraId="3FCAAF72" w14:textId="4377FCDB" w:rsidR="00792AF2" w:rsidRPr="00255592" w:rsidRDefault="00792AF2" w:rsidP="0005513A">
      <w:pPr>
        <w:pStyle w:val="Normalbold"/>
        <w:rPr>
          <w:b w:val="0"/>
          <w:bCs/>
        </w:rPr>
      </w:pPr>
      <w:r w:rsidRPr="00255592">
        <w:rPr>
          <w:b w:val="0"/>
          <w:bCs/>
        </w:rPr>
        <w:t>Mental State Examination</w:t>
      </w:r>
    </w:p>
    <w:p w14:paraId="32B5330B" w14:textId="04669217" w:rsidR="00792AF2" w:rsidRDefault="00792AF2" w:rsidP="00792AF2">
      <w:r>
        <w:t>Relevant findings may be general memory and concentration, general decision-making ability at assessment, their ability to cope at interview, general intelligence, and requirement for prompting. It may be appropriate when considering this functional area to consider and document more specific tests of memory and concentration</w:t>
      </w:r>
      <w:r w:rsidR="004C26C6">
        <w:t>.</w:t>
      </w:r>
    </w:p>
    <w:p w14:paraId="6C73F41A" w14:textId="77777777" w:rsidR="00792AF2" w:rsidRDefault="00792AF2" w:rsidP="00792AF2">
      <w:pPr>
        <w:pStyle w:val="Heading3number"/>
      </w:pPr>
      <w:bookmarkStart w:id="118" w:name="_Toc237450289"/>
      <w:r w:rsidRPr="00B14344">
        <w:t>Awareness of everyday hazards (such as boiling water or sharp objects) – (Understanding and focus) - Activity 12</w:t>
      </w:r>
      <w:bookmarkEnd w:id="118"/>
    </w:p>
    <w:p w14:paraId="4235CCB6" w14:textId="77777777" w:rsidR="00CB3D99" w:rsidRPr="00CB3D99" w:rsidRDefault="00CB3D99" w:rsidP="00CB3D99"/>
    <w:p w14:paraId="1D8D87AF" w14:textId="757C1B5F" w:rsidR="00CB3D99" w:rsidRPr="00255592" w:rsidRDefault="00CB3D99" w:rsidP="00DA75DC">
      <w:pPr>
        <w:pStyle w:val="HeadingBold"/>
      </w:pPr>
      <w:r w:rsidRPr="00255592">
        <w:t>Descriptors</w:t>
      </w:r>
    </w:p>
    <w:p w14:paraId="0FC847DB" w14:textId="77777777" w:rsidR="00CB3D99" w:rsidRPr="00255592" w:rsidRDefault="00CB3D99" w:rsidP="00CB3D99">
      <w:pPr>
        <w:rPr>
          <w:bCs/>
        </w:rPr>
      </w:pPr>
    </w:p>
    <w:p w14:paraId="74AA2A54" w14:textId="3D4D2AC5" w:rsidR="00CB3D99" w:rsidRPr="00255592" w:rsidRDefault="00CB3D99" w:rsidP="00CB3D99">
      <w:pPr>
        <w:pStyle w:val="ListParagraph"/>
        <w:rPr>
          <w:bCs/>
        </w:rPr>
      </w:pPr>
      <w:r w:rsidRPr="00255592">
        <w:rPr>
          <w:bCs/>
        </w:rPr>
        <w:t xml:space="preserve">AHa </w:t>
      </w:r>
      <w:r w:rsidRPr="00255592">
        <w:rPr>
          <w:bCs/>
        </w:rPr>
        <w:tab/>
        <w:t>Reduced awareness of everyday hazards leads to a significant risk of:</w:t>
      </w:r>
    </w:p>
    <w:p w14:paraId="6004F1E1" w14:textId="77777777" w:rsidR="00CB3D99" w:rsidRPr="00255592" w:rsidRDefault="00CB3D99" w:rsidP="00CB3D99">
      <w:pPr>
        <w:pStyle w:val="ListParagraph"/>
        <w:rPr>
          <w:bCs/>
        </w:rPr>
      </w:pPr>
    </w:p>
    <w:p w14:paraId="3083E35D" w14:textId="16A28402" w:rsidR="00CB3D99" w:rsidRPr="00255592" w:rsidRDefault="00CB3D99" w:rsidP="00814F88">
      <w:pPr>
        <w:pStyle w:val="ListParagraph"/>
        <w:numPr>
          <w:ilvl w:val="0"/>
          <w:numId w:val="48"/>
        </w:numPr>
        <w:rPr>
          <w:bCs/>
        </w:rPr>
      </w:pPr>
      <w:r w:rsidRPr="00255592">
        <w:rPr>
          <w:bCs/>
        </w:rPr>
        <w:t>injury to self or other</w:t>
      </w:r>
      <w:r w:rsidR="00731BEB" w:rsidRPr="00255592">
        <w:rPr>
          <w:bCs/>
        </w:rPr>
        <w:t>s</w:t>
      </w:r>
      <w:r w:rsidRPr="00255592">
        <w:rPr>
          <w:bCs/>
        </w:rPr>
        <w:t>; or</w:t>
      </w:r>
    </w:p>
    <w:p w14:paraId="6920645A" w14:textId="20FABA30" w:rsidR="00CB3D99" w:rsidRPr="00255592" w:rsidRDefault="00CB3D99" w:rsidP="00814F88">
      <w:pPr>
        <w:pStyle w:val="ListParagraph"/>
        <w:numPr>
          <w:ilvl w:val="0"/>
          <w:numId w:val="48"/>
        </w:numPr>
        <w:rPr>
          <w:bCs/>
        </w:rPr>
      </w:pPr>
      <w:r w:rsidRPr="00255592">
        <w:rPr>
          <w:bCs/>
        </w:rPr>
        <w:t>damage to property or possessions,</w:t>
      </w:r>
    </w:p>
    <w:p w14:paraId="2DA32755" w14:textId="77777777" w:rsidR="00CB3D99" w:rsidRPr="00255592" w:rsidRDefault="00CB3D99" w:rsidP="00CB3D99">
      <w:pPr>
        <w:rPr>
          <w:bCs/>
        </w:rPr>
      </w:pPr>
    </w:p>
    <w:p w14:paraId="3FFAE21D" w14:textId="1356F3F3" w:rsidR="00CB3D99" w:rsidRPr="00255592" w:rsidRDefault="00D323A2" w:rsidP="00CB3D99">
      <w:pPr>
        <w:pStyle w:val="ListParagraph"/>
        <w:ind w:left="1440"/>
        <w:rPr>
          <w:bCs/>
        </w:rPr>
      </w:pPr>
      <w:r w:rsidRPr="00255592">
        <w:rPr>
          <w:bCs/>
        </w:rPr>
        <w:t>s</w:t>
      </w:r>
      <w:r w:rsidR="00CB3D99" w:rsidRPr="00255592">
        <w:rPr>
          <w:bCs/>
        </w:rPr>
        <w:t>uch that they require supervision for the majority of the time to maintain safety.</w:t>
      </w:r>
    </w:p>
    <w:p w14:paraId="1740FBC8" w14:textId="77777777" w:rsidR="00CB3D99" w:rsidRDefault="00CB3D99" w:rsidP="00CB3D99">
      <w:pPr>
        <w:ind w:left="720" w:firstLine="720"/>
        <w:rPr>
          <w:b/>
          <w:bCs/>
          <w:i/>
          <w:iCs/>
        </w:rPr>
      </w:pPr>
    </w:p>
    <w:p w14:paraId="51686243" w14:textId="77777777" w:rsidR="00CB3D99" w:rsidRPr="00CB3D99" w:rsidRDefault="00CB3D99" w:rsidP="00CB3D99">
      <w:pPr>
        <w:pStyle w:val="ListParagraph"/>
      </w:pPr>
    </w:p>
    <w:p w14:paraId="5252590B" w14:textId="161BFC75" w:rsidR="00CB3D99" w:rsidRDefault="00CB3D99" w:rsidP="00CB3D99">
      <w:pPr>
        <w:pStyle w:val="ListParagraph"/>
      </w:pPr>
      <w:r>
        <w:t>AHb</w:t>
      </w:r>
      <w:r>
        <w:tab/>
        <w:t>Reduced awareness of everyday hazards leads to significant risk of:</w:t>
      </w:r>
    </w:p>
    <w:p w14:paraId="7BE34F1E" w14:textId="77777777" w:rsidR="00CB3D99" w:rsidRDefault="00CB3D99" w:rsidP="00CB3D99">
      <w:pPr>
        <w:pStyle w:val="ListParagraph"/>
      </w:pPr>
    </w:p>
    <w:p w14:paraId="117C3C56" w14:textId="2B918AF8" w:rsidR="00CB3D99" w:rsidRDefault="00186953" w:rsidP="00814F88">
      <w:pPr>
        <w:pStyle w:val="ListParagraph"/>
        <w:numPr>
          <w:ilvl w:val="0"/>
          <w:numId w:val="49"/>
        </w:numPr>
      </w:pPr>
      <w:r>
        <w:t>injury to self or others; or</w:t>
      </w:r>
    </w:p>
    <w:p w14:paraId="07738DCF" w14:textId="1FE115E0" w:rsidR="00186953" w:rsidRDefault="00186953" w:rsidP="00814F88">
      <w:pPr>
        <w:pStyle w:val="ListParagraph"/>
        <w:numPr>
          <w:ilvl w:val="0"/>
          <w:numId w:val="49"/>
        </w:numPr>
      </w:pPr>
      <w:r>
        <w:t>damage to property or possessions,</w:t>
      </w:r>
    </w:p>
    <w:p w14:paraId="3B766987" w14:textId="77777777" w:rsidR="00186953" w:rsidRDefault="00186953" w:rsidP="00186953"/>
    <w:p w14:paraId="1DF971B7" w14:textId="482D2A92" w:rsidR="00186953" w:rsidRDefault="00186953" w:rsidP="00186953">
      <w:pPr>
        <w:ind w:left="1440"/>
      </w:pPr>
      <w:r>
        <w:t>such that they frequently require supervision to maintain safety.</w:t>
      </w:r>
    </w:p>
    <w:p w14:paraId="78758EAF" w14:textId="77777777" w:rsidR="00186953" w:rsidRDefault="00186953" w:rsidP="00186953">
      <w:pPr>
        <w:ind w:left="1440"/>
      </w:pPr>
    </w:p>
    <w:p w14:paraId="17933E9E" w14:textId="0F2A2C78" w:rsidR="00186953" w:rsidRDefault="00186953" w:rsidP="00186953">
      <w:pPr>
        <w:pStyle w:val="ListParagraph"/>
      </w:pPr>
      <w:r>
        <w:t>AHc</w:t>
      </w:r>
      <w:r>
        <w:tab/>
        <w:t>Reduced awareness of everyday hazards leads to significant risk of:</w:t>
      </w:r>
    </w:p>
    <w:p w14:paraId="63880F09" w14:textId="77777777" w:rsidR="00186953" w:rsidRDefault="00186953" w:rsidP="00186953">
      <w:pPr>
        <w:pStyle w:val="ListParagraph"/>
      </w:pPr>
    </w:p>
    <w:p w14:paraId="56058295" w14:textId="5D15BA95" w:rsidR="00186953" w:rsidRDefault="00186953" w:rsidP="00814F88">
      <w:pPr>
        <w:pStyle w:val="ListParagraph"/>
        <w:numPr>
          <w:ilvl w:val="0"/>
          <w:numId w:val="50"/>
        </w:numPr>
      </w:pPr>
      <w:r>
        <w:t>injury to self or others; or</w:t>
      </w:r>
    </w:p>
    <w:p w14:paraId="15EE7FEF" w14:textId="27B1D791" w:rsidR="00186953" w:rsidRDefault="00186953" w:rsidP="00814F88">
      <w:pPr>
        <w:pStyle w:val="ListParagraph"/>
        <w:numPr>
          <w:ilvl w:val="0"/>
          <w:numId w:val="50"/>
        </w:numPr>
      </w:pPr>
      <w:r>
        <w:t>damage to property or possessions,</w:t>
      </w:r>
    </w:p>
    <w:p w14:paraId="74F1900F" w14:textId="77777777" w:rsidR="00186953" w:rsidRDefault="00186953" w:rsidP="00186953"/>
    <w:p w14:paraId="401B90ED" w14:textId="5421F17A" w:rsidR="00186953" w:rsidRDefault="00186953" w:rsidP="00186953">
      <w:pPr>
        <w:ind w:left="1440"/>
      </w:pPr>
      <w:r>
        <w:t>such that they occasionally require supervision to maintain safety.</w:t>
      </w:r>
    </w:p>
    <w:p w14:paraId="02C7B523" w14:textId="77777777" w:rsidR="00186953" w:rsidRDefault="00186953" w:rsidP="00186953">
      <w:pPr>
        <w:ind w:left="1440"/>
      </w:pPr>
    </w:p>
    <w:p w14:paraId="450A2F71" w14:textId="7E0E74B7" w:rsidR="00186953" w:rsidRDefault="00186953" w:rsidP="00186953">
      <w:pPr>
        <w:pStyle w:val="ListParagraph"/>
      </w:pPr>
      <w:r>
        <w:t>AHd</w:t>
      </w:r>
      <w:r>
        <w:tab/>
        <w:t>None of the above apply.</w:t>
      </w:r>
    </w:p>
    <w:p w14:paraId="29FDD9C5" w14:textId="100C751B" w:rsidR="00186953" w:rsidRDefault="00186953" w:rsidP="00186953">
      <w:pPr>
        <w:pStyle w:val="ListParagraph"/>
      </w:pPr>
    </w:p>
    <w:p w14:paraId="0311E94F" w14:textId="77777777" w:rsidR="00255592" w:rsidRDefault="00255592" w:rsidP="00186953">
      <w:pPr>
        <w:pStyle w:val="ListParagraph"/>
      </w:pPr>
    </w:p>
    <w:p w14:paraId="0B6FF358" w14:textId="77777777" w:rsidR="00186953" w:rsidRDefault="00186953" w:rsidP="00186953">
      <w:pPr>
        <w:pStyle w:val="ListParagraph"/>
      </w:pPr>
    </w:p>
    <w:p w14:paraId="6A5F45C0" w14:textId="559143E9" w:rsidR="00186953" w:rsidRPr="00255592" w:rsidRDefault="00186953" w:rsidP="00DA75DC">
      <w:pPr>
        <w:pStyle w:val="HeadingBold"/>
      </w:pPr>
      <w:r w:rsidRPr="00255592">
        <w:lastRenderedPageBreak/>
        <w:t>Scope</w:t>
      </w:r>
    </w:p>
    <w:p w14:paraId="00432AB9" w14:textId="4BCADAB9" w:rsidR="0005513A" w:rsidRDefault="00186953" w:rsidP="00186953">
      <w:r>
        <w:t xml:space="preserve">This activity is intended to reflect the ability to recognise risks from common hazards that may be encountered by people with </w:t>
      </w:r>
      <w:r w:rsidR="00C31B93">
        <w:t>reduced</w:t>
      </w:r>
      <w:r>
        <w:t xml:space="preserve"> awar</w:t>
      </w:r>
      <w:r w:rsidR="00C31B93">
        <w:t xml:space="preserve">eness of danger through </w:t>
      </w:r>
      <w:r w:rsidR="001C5ED6">
        <w:t xml:space="preserve">conditions such as learning difficulties, or conditions affecting concentration, including detrimental effects of medication; or from brain injury or other neurological conditions affecting awareness. It may also apply to people with severe depressive illness and psychotic disorders as a result of a significant reduction in attention and concentration; however, it is </w:t>
      </w:r>
      <w:r w:rsidR="00161AED">
        <w:t>un</w:t>
      </w:r>
      <w:r w:rsidR="001C5ED6">
        <w:t>likely to apply to people who solely have symptoms of anxiety or an anxiety disorder in the absence of other mental health conditions- such as the ones mentioned above.</w:t>
      </w:r>
    </w:p>
    <w:p w14:paraId="18884DAA" w14:textId="77777777" w:rsidR="0005513A" w:rsidRDefault="0005513A" w:rsidP="00186953"/>
    <w:p w14:paraId="071C0E32" w14:textId="3AF3FC27" w:rsidR="001C5ED6" w:rsidRPr="00255592" w:rsidRDefault="001C5ED6" w:rsidP="00DA75DC">
      <w:pPr>
        <w:pStyle w:val="HeadingBold"/>
      </w:pPr>
      <w:r w:rsidRPr="00255592">
        <w:t>Issues to consider</w:t>
      </w:r>
    </w:p>
    <w:p w14:paraId="2D80175D" w14:textId="2382438F" w:rsidR="001C5ED6" w:rsidRDefault="001C5ED6" w:rsidP="001C5ED6">
      <w:r w:rsidRPr="00255592">
        <w:rPr>
          <w:bCs/>
        </w:rPr>
        <w:t>The activity reflects a lack of understanding and insight that something is dangerous</w:t>
      </w:r>
      <w:r>
        <w:t xml:space="preserve"> or that there is an impaired ability to recognise that a situation will present a potential hazard. For example, a person with dementia may lack the insight to recognise why it may be dangerous for them to cook – they lack the ability to recognise that they are at risk of forgetting that the cooker is on.</w:t>
      </w:r>
    </w:p>
    <w:p w14:paraId="5D578D7A" w14:textId="77777777" w:rsidR="00124653" w:rsidRDefault="00124653" w:rsidP="001C5ED6"/>
    <w:p w14:paraId="38F96F61" w14:textId="7359EEC5" w:rsidR="00124653" w:rsidRDefault="00124653" w:rsidP="001C5ED6">
      <w:r>
        <w:t xml:space="preserve">The descriptors do not reflect simple accidents that may occur through lapses in concentration/distraction such as cutting a finger when chopping vegetables when the phone </w:t>
      </w:r>
      <w:r w:rsidR="009D7D97">
        <w:t>rings</w:t>
      </w:r>
      <w:r>
        <w:t>. If a person knows that there is a risk and therefore avoids the situation, they would not score in this category. There must be evidence that they do not realise there is a risk.</w:t>
      </w:r>
    </w:p>
    <w:p w14:paraId="16488DDA" w14:textId="77777777" w:rsidR="00124653" w:rsidRDefault="00124653" w:rsidP="001C5ED6"/>
    <w:p w14:paraId="7C5448BC" w14:textId="750BA21B" w:rsidR="00124653" w:rsidRDefault="00124653" w:rsidP="001C5ED6">
      <w:r>
        <w:t>The level of severity of the descriptors reflects the amount of supervision that would be required to ensure the safety of the person and others.</w:t>
      </w:r>
    </w:p>
    <w:p w14:paraId="53584C1C" w14:textId="77777777" w:rsidR="00124653" w:rsidRDefault="00124653" w:rsidP="001C5ED6"/>
    <w:p w14:paraId="4FD1C618" w14:textId="614B6D34" w:rsidR="00124653" w:rsidRDefault="00124653" w:rsidP="001C5ED6">
      <w:r>
        <w:t>The “majority of the time” would represent a need for “daily” supervision. “Frequently” would represent “several times a week”.</w:t>
      </w:r>
    </w:p>
    <w:p w14:paraId="6C6695ED" w14:textId="77777777" w:rsidR="00124653" w:rsidRDefault="00124653" w:rsidP="001C5ED6"/>
    <w:p w14:paraId="3035EB3E" w14:textId="3A158980" w:rsidR="00124653" w:rsidRDefault="00124653" w:rsidP="001C5ED6">
      <w:r>
        <w:t>As substantial supervision in the workplace may pose problems, the level of supervision required has been taken into consideration when determining the LCW threshold. Thus, those who require supervision for the majority of the time should be considered for advice on LCWRA.</w:t>
      </w:r>
    </w:p>
    <w:p w14:paraId="6BC71922" w14:textId="77777777" w:rsidR="00124653" w:rsidRDefault="00124653" w:rsidP="001C5ED6"/>
    <w:p w14:paraId="61C4EC82" w14:textId="24F234FE" w:rsidR="00124653" w:rsidRDefault="00124653" w:rsidP="001C5ED6">
      <w:r>
        <w:t xml:space="preserve">If AHb is suggested, the HCP must consider whether the issues presented may present “risk” to </w:t>
      </w:r>
      <w:r w:rsidR="00CC4BBE">
        <w:t xml:space="preserve">the </w:t>
      </w:r>
      <w:r>
        <w:t>safety of the person or others and they must carefully consider whether LCWRA “</w:t>
      </w:r>
      <w:r w:rsidR="003177C7">
        <w:t>Substantial Risk</w:t>
      </w:r>
      <w:r>
        <w:t>” is appropriate.</w:t>
      </w:r>
    </w:p>
    <w:p w14:paraId="7437BA71" w14:textId="77777777" w:rsidR="00124653" w:rsidRDefault="00124653" w:rsidP="001C5ED6"/>
    <w:p w14:paraId="5D79F787" w14:textId="39D40EA9" w:rsidR="00767363" w:rsidRPr="00255592" w:rsidRDefault="00767363" w:rsidP="0005513A">
      <w:pPr>
        <w:pStyle w:val="Normalbold"/>
        <w:rPr>
          <w:b w:val="0"/>
          <w:bCs/>
        </w:rPr>
      </w:pPr>
      <w:r w:rsidRPr="00255592">
        <w:rPr>
          <w:b w:val="0"/>
          <w:bCs/>
        </w:rPr>
        <w:t>Details of activities of daily living</w:t>
      </w:r>
    </w:p>
    <w:p w14:paraId="0FF649E1" w14:textId="77777777" w:rsidR="00255592" w:rsidRPr="00255592" w:rsidRDefault="00255592" w:rsidP="00255592"/>
    <w:p w14:paraId="1C289629" w14:textId="7AB85CAF" w:rsidR="00767363" w:rsidRDefault="00767363" w:rsidP="00767363">
      <w:r>
        <w:t xml:space="preserve">When considering this functional category details, </w:t>
      </w:r>
      <w:r w:rsidR="00A87A20">
        <w:t xml:space="preserve">the HCP </w:t>
      </w:r>
      <w:r>
        <w:t>should ask about ability to cope with potential hazards. These may include:</w:t>
      </w:r>
    </w:p>
    <w:p w14:paraId="74723676" w14:textId="77777777" w:rsidR="00FE6302" w:rsidRDefault="00FE6302" w:rsidP="00E14222">
      <w:pPr>
        <w:pStyle w:val="Bullet"/>
        <w:numPr>
          <w:ilvl w:val="0"/>
          <w:numId w:val="0"/>
        </w:numPr>
        <w:ind w:left="227"/>
      </w:pPr>
    </w:p>
    <w:p w14:paraId="0D3237DC" w14:textId="2AB7E9FE" w:rsidR="00FE6302" w:rsidRPr="00FF62E5" w:rsidRDefault="00FE6302" w:rsidP="00770766">
      <w:pPr>
        <w:pStyle w:val="Bullet"/>
      </w:pPr>
      <w:r w:rsidRPr="00FF62E5">
        <w:t>Ability to cope with road safety awareness</w:t>
      </w:r>
    </w:p>
    <w:p w14:paraId="4B72ED54" w14:textId="7A71BB78" w:rsidR="00FE6302" w:rsidRPr="00FF62E5" w:rsidRDefault="00FE6302" w:rsidP="00770766">
      <w:pPr>
        <w:pStyle w:val="Bullet"/>
      </w:pPr>
      <w:r w:rsidRPr="00FF62E5">
        <w:t>How they manage if they live alone</w:t>
      </w:r>
    </w:p>
    <w:p w14:paraId="62956B3B" w14:textId="719327BE" w:rsidR="00FE6302" w:rsidRPr="00FF62E5" w:rsidRDefault="00FE6302" w:rsidP="00770766">
      <w:pPr>
        <w:pStyle w:val="Bullet"/>
      </w:pPr>
      <w:r w:rsidRPr="00FF62E5">
        <w:t>Driving</w:t>
      </w:r>
    </w:p>
    <w:p w14:paraId="7D658D2E" w14:textId="2E1F1B3A" w:rsidR="00FE6302" w:rsidRPr="00FF62E5" w:rsidRDefault="00FE6302" w:rsidP="00770766">
      <w:pPr>
        <w:pStyle w:val="Bullet"/>
      </w:pPr>
      <w:r w:rsidRPr="00FF62E5">
        <w:t>Ability in the kitchen</w:t>
      </w:r>
    </w:p>
    <w:p w14:paraId="28C21F41" w14:textId="3C1992D4" w:rsidR="00FE6302" w:rsidRPr="00FF62E5" w:rsidRDefault="00FE6302" w:rsidP="00770766">
      <w:pPr>
        <w:pStyle w:val="Bullet"/>
      </w:pPr>
      <w:r w:rsidRPr="00FF62E5">
        <w:lastRenderedPageBreak/>
        <w:t>Awareness of electrical safety</w:t>
      </w:r>
    </w:p>
    <w:p w14:paraId="7232227A" w14:textId="112B33F6" w:rsidR="00FE6302" w:rsidRPr="00FF62E5" w:rsidRDefault="00FE6302" w:rsidP="00770766">
      <w:pPr>
        <w:pStyle w:val="Bullet"/>
      </w:pPr>
      <w:r w:rsidRPr="00FF62E5">
        <w:t>Responsibility for children/pets</w:t>
      </w:r>
    </w:p>
    <w:p w14:paraId="3F39D729" w14:textId="77777777" w:rsidR="00B5267D" w:rsidRPr="00FF62E5" w:rsidRDefault="00B5267D" w:rsidP="00CA2693">
      <w:pPr>
        <w:pStyle w:val="Bullet"/>
        <w:numPr>
          <w:ilvl w:val="0"/>
          <w:numId w:val="0"/>
        </w:numPr>
        <w:ind w:left="227"/>
      </w:pPr>
    </w:p>
    <w:p w14:paraId="0B4B7478" w14:textId="1293908E" w:rsidR="00FE6302" w:rsidRDefault="00FE6302" w:rsidP="00FE6302">
      <w:r>
        <w:t xml:space="preserve">It may be useful to consider the concept of whether the person could be safely left alone to manage basic daily life when </w:t>
      </w:r>
      <w:r w:rsidR="00A87A20">
        <w:t xml:space="preserve">the HCP </w:t>
      </w:r>
      <w:r>
        <w:t>consider</w:t>
      </w:r>
      <w:r w:rsidR="00A87A20">
        <w:t>s</w:t>
      </w:r>
      <w:r>
        <w:t xml:space="preserve"> this functional category.</w:t>
      </w:r>
    </w:p>
    <w:p w14:paraId="407E60C9" w14:textId="77777777" w:rsidR="00FE6302" w:rsidRDefault="00FE6302" w:rsidP="00FE6302"/>
    <w:p w14:paraId="761FE746" w14:textId="3318072E" w:rsidR="00886AE4" w:rsidRPr="00255592" w:rsidRDefault="00886AE4" w:rsidP="00DA75DC">
      <w:pPr>
        <w:pStyle w:val="HeadingBold"/>
      </w:pPr>
      <w:r w:rsidRPr="00255592">
        <w:t>Mental State Examination</w:t>
      </w:r>
    </w:p>
    <w:p w14:paraId="12CD77E1" w14:textId="5DB8E4D7" w:rsidR="00886AE4" w:rsidRDefault="00886AE4" w:rsidP="00886AE4">
      <w:r>
        <w:t>Cognitive issues will be important in assessing this issue.</w:t>
      </w:r>
    </w:p>
    <w:p w14:paraId="615B1B21" w14:textId="77777777" w:rsidR="00886AE4" w:rsidRDefault="00886AE4" w:rsidP="00886AE4"/>
    <w:p w14:paraId="484270A4" w14:textId="6E969BB3" w:rsidR="00886AE4" w:rsidRDefault="00886AE4" w:rsidP="00886AE4">
      <w:r>
        <w:t xml:space="preserve">Insight will also be an important factor. </w:t>
      </w:r>
      <w:r w:rsidR="000A0F14">
        <w:t xml:space="preserve">The HCP </w:t>
      </w:r>
      <w:r>
        <w:t>should consider whether the claimant has adequate insight into their problems to recognise the risks present and therefore whether they are able to avoid potential hazardous situations.</w:t>
      </w:r>
    </w:p>
    <w:p w14:paraId="4AA8311E" w14:textId="0D0DF128" w:rsidR="00886AE4" w:rsidRDefault="00886AE4" w:rsidP="00886AE4">
      <w:pPr>
        <w:pStyle w:val="Heading3number"/>
      </w:pPr>
      <w:bookmarkStart w:id="119" w:name="_Toc232435536"/>
      <w:bookmarkStart w:id="120" w:name="_Toc232495660"/>
      <w:bookmarkStart w:id="121" w:name="_Toc232496090"/>
      <w:bookmarkStart w:id="122" w:name="_Toc232496252"/>
      <w:bookmarkStart w:id="123" w:name="_Toc234996014"/>
      <w:bookmarkStart w:id="124" w:name="_Toc234996210"/>
      <w:bookmarkStart w:id="125" w:name="_Toc235001334"/>
      <w:bookmarkStart w:id="126" w:name="_Toc237365711"/>
      <w:bookmarkStart w:id="127" w:name="_Toc237365874"/>
      <w:bookmarkStart w:id="128" w:name="_Toc237366100"/>
      <w:bookmarkStart w:id="129" w:name="_Toc237447333"/>
      <w:bookmarkStart w:id="130" w:name="_Toc237450290"/>
      <w:bookmarkEnd w:id="119"/>
      <w:bookmarkEnd w:id="120"/>
      <w:bookmarkEnd w:id="121"/>
      <w:bookmarkEnd w:id="122"/>
      <w:bookmarkEnd w:id="123"/>
      <w:bookmarkEnd w:id="124"/>
      <w:bookmarkEnd w:id="125"/>
      <w:bookmarkEnd w:id="126"/>
      <w:bookmarkEnd w:id="127"/>
      <w:bookmarkEnd w:id="128"/>
      <w:bookmarkEnd w:id="129"/>
      <w:r>
        <w:t>Initiating and completing personal action (which means planning, organisation, problem solving, prioritising or switching tasks) – (Understanding and Focus) – Activity 13</w:t>
      </w:r>
      <w:bookmarkEnd w:id="130"/>
    </w:p>
    <w:p w14:paraId="1056EA95" w14:textId="77777777" w:rsidR="00886AE4" w:rsidRDefault="00886AE4" w:rsidP="00886AE4"/>
    <w:p w14:paraId="4273A81D" w14:textId="281CC392" w:rsidR="00886AE4" w:rsidRPr="00255592" w:rsidRDefault="00886AE4" w:rsidP="00DA75DC">
      <w:pPr>
        <w:pStyle w:val="HeadingBold"/>
      </w:pPr>
      <w:r w:rsidRPr="00255592">
        <w:t>Descriptors</w:t>
      </w:r>
    </w:p>
    <w:p w14:paraId="016A61FB" w14:textId="77777777" w:rsidR="00886AE4" w:rsidRPr="00255592" w:rsidRDefault="00886AE4" w:rsidP="00886AE4">
      <w:pPr>
        <w:rPr>
          <w:bCs/>
        </w:rPr>
      </w:pPr>
    </w:p>
    <w:p w14:paraId="7825CCF0" w14:textId="2CA7AB8A" w:rsidR="00886AE4" w:rsidRPr="00255592" w:rsidRDefault="00886AE4" w:rsidP="00886AE4">
      <w:pPr>
        <w:pStyle w:val="ListParagraph"/>
        <w:rPr>
          <w:bCs/>
        </w:rPr>
      </w:pPr>
      <w:r w:rsidRPr="00255592">
        <w:rPr>
          <w:bCs/>
        </w:rPr>
        <w:t>IAa</w:t>
      </w:r>
      <w:r w:rsidRPr="00255592">
        <w:rPr>
          <w:bCs/>
        </w:rPr>
        <w:tab/>
        <w:t xml:space="preserve">Cannot, due </w:t>
      </w:r>
      <w:r w:rsidR="00CC4BBE" w:rsidRPr="00255592">
        <w:rPr>
          <w:bCs/>
        </w:rPr>
        <w:t xml:space="preserve">to </w:t>
      </w:r>
      <w:r w:rsidRPr="00255592">
        <w:rPr>
          <w:bCs/>
        </w:rPr>
        <w:t>impaired mental function,</w:t>
      </w:r>
      <w:r w:rsidR="000B1496" w:rsidRPr="00255592">
        <w:rPr>
          <w:bCs/>
        </w:rPr>
        <w:t xml:space="preserve"> re</w:t>
      </w:r>
      <w:r w:rsidR="00E56603" w:rsidRPr="00255592">
        <w:rPr>
          <w:bCs/>
        </w:rPr>
        <w:t>liably</w:t>
      </w:r>
      <w:r w:rsidRPr="00255592">
        <w:rPr>
          <w:bCs/>
        </w:rPr>
        <w:t xml:space="preserve"> initiate or complete at least 2 sequential personal actions.</w:t>
      </w:r>
      <w:r w:rsidR="00E56603" w:rsidRPr="00255592">
        <w:rPr>
          <w:bCs/>
        </w:rPr>
        <w:t xml:space="preserve"> </w:t>
      </w:r>
    </w:p>
    <w:p w14:paraId="589B2425" w14:textId="77777777" w:rsidR="00886AE4" w:rsidRDefault="00886AE4" w:rsidP="00886AE4">
      <w:pPr>
        <w:pStyle w:val="ListParagraph"/>
        <w:rPr>
          <w:b/>
          <w:bCs/>
          <w:i/>
          <w:iCs/>
        </w:rPr>
      </w:pPr>
    </w:p>
    <w:p w14:paraId="227558D9" w14:textId="14DAB857" w:rsidR="00886AE4" w:rsidRDefault="00D87076" w:rsidP="00886AE4">
      <w:pPr>
        <w:pStyle w:val="ListParagraph"/>
      </w:pPr>
      <w:r w:rsidRPr="00D87076">
        <w:t>IAb</w:t>
      </w:r>
      <w:r>
        <w:tab/>
      </w:r>
      <w:r w:rsidRPr="00D87076">
        <w:t xml:space="preserve">Cannot, due </w:t>
      </w:r>
      <w:r w:rsidR="00B726AC">
        <w:t xml:space="preserve">to </w:t>
      </w:r>
      <w:r w:rsidRPr="00D87076">
        <w:t xml:space="preserve">impaired mental function, </w:t>
      </w:r>
      <w:r w:rsidR="000E28FF">
        <w:t xml:space="preserve">reliably </w:t>
      </w:r>
      <w:r w:rsidRPr="00D87076">
        <w:t>initiate or complete at least 2 personal actions</w:t>
      </w:r>
      <w:r>
        <w:t xml:space="preserve"> for the majority of the time.</w:t>
      </w:r>
    </w:p>
    <w:p w14:paraId="4DB1C6CD" w14:textId="77777777" w:rsidR="00D87076" w:rsidRDefault="00D87076" w:rsidP="00886AE4">
      <w:pPr>
        <w:pStyle w:val="ListParagraph"/>
      </w:pPr>
    </w:p>
    <w:p w14:paraId="577469A1" w14:textId="11B96D69" w:rsidR="00D87076" w:rsidRDefault="00D87076" w:rsidP="00886AE4">
      <w:pPr>
        <w:pStyle w:val="ListParagraph"/>
      </w:pPr>
      <w:r>
        <w:t>IAc</w:t>
      </w:r>
      <w:r>
        <w:tab/>
        <w:t>Frequently cannot due to impaired mental function, reliably initiate or complete at least 2 personal actions.</w:t>
      </w:r>
    </w:p>
    <w:p w14:paraId="4F509512" w14:textId="77777777" w:rsidR="00D87076" w:rsidRDefault="00D87076" w:rsidP="00886AE4">
      <w:pPr>
        <w:pStyle w:val="ListParagraph"/>
      </w:pPr>
    </w:p>
    <w:p w14:paraId="2D50B99A" w14:textId="714CB2BE" w:rsidR="00D87076" w:rsidRDefault="00D87076" w:rsidP="00886AE4">
      <w:pPr>
        <w:pStyle w:val="ListParagraph"/>
      </w:pPr>
      <w:r>
        <w:t>IAd</w:t>
      </w:r>
      <w:r>
        <w:tab/>
        <w:t>None of the above apply.</w:t>
      </w:r>
    </w:p>
    <w:p w14:paraId="16DE3FC7" w14:textId="77777777" w:rsidR="00AD4178" w:rsidRDefault="00AD4178" w:rsidP="00D87076">
      <w:pPr>
        <w:pStyle w:val="Normalbold"/>
      </w:pPr>
    </w:p>
    <w:p w14:paraId="5365BED9" w14:textId="77777777" w:rsidR="00AD4178" w:rsidRDefault="00AD4178" w:rsidP="00D87076">
      <w:pPr>
        <w:pStyle w:val="Normalbold"/>
      </w:pPr>
    </w:p>
    <w:p w14:paraId="01097910" w14:textId="77A7BB32" w:rsidR="00D87076" w:rsidRPr="00255592" w:rsidRDefault="00D87076" w:rsidP="00DA75DC">
      <w:pPr>
        <w:pStyle w:val="HeadingBold"/>
      </w:pPr>
      <w:r w:rsidRPr="00255592">
        <w:t>Scope</w:t>
      </w:r>
    </w:p>
    <w:p w14:paraId="44708EA6" w14:textId="7FAAB2D8" w:rsidR="00D87076" w:rsidRDefault="00D87076" w:rsidP="00D87076">
      <w:r>
        <w:t xml:space="preserve">This activity </w:t>
      </w:r>
      <w:r w:rsidR="00174A3F">
        <w:t xml:space="preserve">reflects the </w:t>
      </w:r>
      <w:r w:rsidR="00174A3F" w:rsidRPr="000A0F14">
        <w:t>ability to initiate and successfully complete tasks without</w:t>
      </w:r>
      <w:r w:rsidR="00174A3F">
        <w:t xml:space="preserve"> need for external prompting. This activity represents a significant restriction of an individual’s ability to understand how to co-ordinate actions in the correct sequence such that they successfully complete any personal actions in a logical order for example washing before dressing.</w:t>
      </w:r>
    </w:p>
    <w:p w14:paraId="44A13BDA" w14:textId="77777777" w:rsidR="00174A3F" w:rsidRDefault="00174A3F" w:rsidP="00D87076"/>
    <w:p w14:paraId="2DD1DF8E" w14:textId="30EE1187" w:rsidR="00174A3F" w:rsidRDefault="00174A3F" w:rsidP="00D87076">
      <w:r>
        <w:t xml:space="preserve">It is intended to reflect difficulties </w:t>
      </w:r>
      <w:r w:rsidR="00133EA0">
        <w:t xml:space="preserve">that may be encountered by people with conditions </w:t>
      </w:r>
      <w:r w:rsidR="00133EA0" w:rsidRPr="000A0F14">
        <w:t>such as</w:t>
      </w:r>
      <w:r w:rsidR="00133EA0">
        <w:t xml:space="preserve"> psychosis, OCD, autism, and learning disability. A very severe depressive illness that results in apathy, or abnormal levels of mental fatigue, may result in problems in this area. It may be compounded by the effects of medication.</w:t>
      </w:r>
    </w:p>
    <w:p w14:paraId="11E69572" w14:textId="77777777" w:rsidR="00992CFB" w:rsidRDefault="00992CFB" w:rsidP="00EF55F4">
      <w:pPr>
        <w:pStyle w:val="Normalbold"/>
      </w:pPr>
    </w:p>
    <w:p w14:paraId="5299DA16" w14:textId="3C75E532" w:rsidR="00133EA0" w:rsidRPr="00255592" w:rsidRDefault="00133EA0" w:rsidP="00DA75DC">
      <w:pPr>
        <w:pStyle w:val="HeadingBold"/>
      </w:pPr>
      <w:r w:rsidRPr="00255592">
        <w:t>Issues to consider</w:t>
      </w:r>
    </w:p>
    <w:p w14:paraId="6C8B54F2" w14:textId="53354FAB" w:rsidR="00133EA0" w:rsidRDefault="00133EA0" w:rsidP="00133EA0">
      <w:r>
        <w:t xml:space="preserve">The ability to complete </w:t>
      </w:r>
      <w:r w:rsidR="00772F6A">
        <w:t xml:space="preserve">personal actions was the subject of the appeal. The </w:t>
      </w:r>
      <w:r w:rsidR="009313D9">
        <w:t>F</w:t>
      </w:r>
      <w:r w:rsidR="00772F6A">
        <w:t xml:space="preserve">irst-tier Tribunal cited ability to wash and brush teeth as evidence that no Activity 13 descriptors applied. The Upper Tribunal Judge </w:t>
      </w:r>
      <w:r w:rsidR="00E5080B">
        <w:t xml:space="preserve">held that habitual actions such as </w:t>
      </w:r>
      <w:r w:rsidR="00E5080B">
        <w:lastRenderedPageBreak/>
        <w:t xml:space="preserve">washing and brushing teeth should not be considered in isolation when determining whether a claimant was able </w:t>
      </w:r>
      <w:r w:rsidR="00EA2DE9">
        <w:t>to initiate and complete personal actions, as their performance did not demonstrate the claimant’s mental, cognitive and intellectual functions.</w:t>
      </w:r>
    </w:p>
    <w:p w14:paraId="54A82ECE" w14:textId="77777777" w:rsidR="00EA2DE9" w:rsidRDefault="00EA2DE9" w:rsidP="00133EA0"/>
    <w:p w14:paraId="6F150995" w14:textId="07FF647C" w:rsidR="00EA2DE9" w:rsidRDefault="00EA2DE9" w:rsidP="00133EA0">
      <w:r>
        <w:t>Consideration of Activity 13 must relate to all the tasks of planning, organisation, problem solving, prioritising, or switching between tasks. Evidence need not be found of a single action involving all these tasks. Evidence from one action may demonstrate inability in respect of one task, evidence from another action in respect of another task, and so on. Inferences may also be drawn from the nature of the claimant’s condition or other factors.</w:t>
      </w:r>
    </w:p>
    <w:p w14:paraId="27D6E456" w14:textId="77777777" w:rsidR="00EA2DE9" w:rsidRDefault="00EA2DE9" w:rsidP="00133EA0"/>
    <w:p w14:paraId="4F148958" w14:textId="3E55FFA1" w:rsidR="00EA2DE9" w:rsidRDefault="00EA2DE9" w:rsidP="00133EA0">
      <w:r>
        <w:t>The personal action consider</w:t>
      </w:r>
      <w:r w:rsidR="00D77796">
        <w:t>ed</w:t>
      </w:r>
      <w:r>
        <w:t xml:space="preserve"> need not be complicated, as long as all the tasks are taken into account. The UT Judge gave an example of the action of dressing. This may be routine if the person only puts on clothes got ready by someone else, but could equally demonstrate the tasks, e.g. choosing and getting ready appropriate </w:t>
      </w:r>
      <w:r w:rsidR="00362916">
        <w:t>clothes (planning and organising), deciding what to do if clothes need washing or ironing (problem solving and prioritising), and doing those before dressing if necessary (switching tasks).</w:t>
      </w:r>
    </w:p>
    <w:p w14:paraId="38BE828A" w14:textId="77777777" w:rsidR="00362916" w:rsidRDefault="00362916" w:rsidP="00133EA0"/>
    <w:p w14:paraId="20E16BAD" w14:textId="3D5553FC" w:rsidR="00362916" w:rsidRDefault="00362916" w:rsidP="00133EA0">
      <w:r w:rsidRPr="004725C3">
        <w:t>The action must be effective. This</w:t>
      </w:r>
      <w:r>
        <w:t xml:space="preserve"> may include where an action must be completed, before the person can move on to the next action. Actions are undertaken for a purpose and if that purpose cannot be achieved, the action is ineffective. Effectiveness needs to be considered in the context of the purpose of the test which is to decide whether it is reasonable to require the person to work.</w:t>
      </w:r>
    </w:p>
    <w:p w14:paraId="109F37D5" w14:textId="77777777" w:rsidR="00362916" w:rsidRDefault="00362916" w:rsidP="00133EA0"/>
    <w:p w14:paraId="3DCA1D55" w14:textId="323D138B" w:rsidR="00362916" w:rsidRDefault="00362916" w:rsidP="00133EA0">
      <w:r>
        <w:t>For example, someone with OCD may initiate many actions, but due to rituals they may not actually be able to complete them and therefore should be considered not capable of personal action. Similarly, if a person perhaps with bipolar illness manages to wash and dress but then spends all their money on non-essential activities, giving no consideration to issues such as bills, rent, food etc, they would not be considered to be initiating effective personal action.</w:t>
      </w:r>
    </w:p>
    <w:p w14:paraId="1C1CB6B8" w14:textId="77777777" w:rsidR="00362916" w:rsidRDefault="00362916" w:rsidP="00133EA0"/>
    <w:p w14:paraId="026C0AF0" w14:textId="2A077C7F" w:rsidR="00362916" w:rsidRDefault="00362916" w:rsidP="00133EA0">
      <w:r>
        <w:t>The issue</w:t>
      </w:r>
      <w:r w:rsidR="00FA54E1">
        <w:t xml:space="preserve"> of whether a person can repeatedly, and reliably complete tasks must also be considered.</w:t>
      </w:r>
    </w:p>
    <w:p w14:paraId="3AA22C9D" w14:textId="77777777" w:rsidR="00FA54E1" w:rsidRDefault="00FA54E1" w:rsidP="00133EA0"/>
    <w:p w14:paraId="76C3400B" w14:textId="57444DE8" w:rsidR="00FA54E1" w:rsidRDefault="00FA54E1" w:rsidP="00133EA0">
      <w:r>
        <w:t>Where a claimant indicates that there is impairment related to activity 13 (</w:t>
      </w:r>
      <w:r w:rsidR="00AF0AA3">
        <w:t>Personal Action</w:t>
      </w:r>
      <w:r>
        <w:t>), the healthcare professional must ensure that they gather sufficient and appropriate</w:t>
      </w:r>
      <w:r w:rsidR="00AF0AA3">
        <w:t>ly detailed evidence to demonstrate and justify their advice regarding all of the tasks of planning, organising, problem solving, prioritising and switching of tasks.</w:t>
      </w:r>
    </w:p>
    <w:p w14:paraId="7364D9BF" w14:textId="77777777" w:rsidR="00AF0AA3" w:rsidRDefault="00AF0AA3" w:rsidP="00133EA0"/>
    <w:p w14:paraId="1BAFDD12" w14:textId="183A5E3A" w:rsidR="00AF0AA3" w:rsidRDefault="00AF0AA3" w:rsidP="00133EA0">
      <w:r>
        <w:t xml:space="preserve">It may be preferable to utilise more complex personal actions that demonstrate all of the tasks required. These actions may include meal preparation or </w:t>
      </w:r>
      <w:r w:rsidR="000A313E">
        <w:t xml:space="preserve">a </w:t>
      </w:r>
      <w:r>
        <w:t>visit to the shops.</w:t>
      </w:r>
    </w:p>
    <w:p w14:paraId="509730A5" w14:textId="77777777" w:rsidR="00AF0AA3" w:rsidRDefault="00AF0AA3" w:rsidP="00133EA0"/>
    <w:p w14:paraId="0B2D5FA7" w14:textId="3EC6A949" w:rsidR="00AF0AA3" w:rsidRDefault="00AF0AA3" w:rsidP="00133EA0">
      <w:r>
        <w:t>More basic actions, such as simply getting up, may not demonstrate the required tasks in every case.</w:t>
      </w:r>
    </w:p>
    <w:p w14:paraId="06AB8BE6" w14:textId="77777777" w:rsidR="00AF0AA3" w:rsidRDefault="00AF0AA3" w:rsidP="00133EA0"/>
    <w:p w14:paraId="4293CCA3" w14:textId="6800F3E1" w:rsidR="00AF0AA3" w:rsidRDefault="000B054F" w:rsidP="00133EA0">
      <w:r>
        <w:lastRenderedPageBreak/>
        <w:t xml:space="preserve">HCPs </w:t>
      </w:r>
      <w:r w:rsidR="00AF0AA3">
        <w:t xml:space="preserve">must make a judgement, based upon the evidence, as to which actions are simply undertaken through habit and do not demonstrate mental, cognitive and intellectual functions. Such a task may be brushing teeth. Habitual actions that do not demonstrate the required tasks should not be considered when justifying Activity 13. </w:t>
      </w:r>
    </w:p>
    <w:p w14:paraId="028097B6" w14:textId="77777777" w:rsidR="00AF0AA3" w:rsidRDefault="00AF0AA3" w:rsidP="00133EA0"/>
    <w:p w14:paraId="750E140A" w14:textId="396BAFEC" w:rsidR="00AF0AA3" w:rsidRDefault="00AF0AA3" w:rsidP="00133EA0">
      <w:r>
        <w:t xml:space="preserve">The expected level of impairment as a result of </w:t>
      </w:r>
      <w:r w:rsidR="000A313E">
        <w:t xml:space="preserve">the </w:t>
      </w:r>
      <w:r>
        <w:t>claimant’s mental health condition, including the effects of any treatment, should be interpreted in terms of whether it is likely to affect personal action. Remember that both over and understa</w:t>
      </w:r>
      <w:r w:rsidR="000A313E">
        <w:t>ting</w:t>
      </w:r>
      <w:r>
        <w:t xml:space="preserve"> must be considered.</w:t>
      </w:r>
    </w:p>
    <w:p w14:paraId="254559B8" w14:textId="77777777" w:rsidR="00AF0AA3" w:rsidRDefault="00AF0AA3" w:rsidP="00133EA0"/>
    <w:p w14:paraId="13B9EE55" w14:textId="338232F6" w:rsidR="00AF0AA3" w:rsidRDefault="00AF0AA3" w:rsidP="00133EA0">
      <w:r>
        <w:t>For example, although a claimant may state that they have a very limited a</w:t>
      </w:r>
      <w:r w:rsidR="001E188B">
        <w:t xml:space="preserve">nd </w:t>
      </w:r>
      <w:r>
        <w:t>sedentary lifestyle and do not perform anything other than routine personal actions, their mental health might be such that it would be unlikely to affect their ability to initiate and complete personal actions</w:t>
      </w:r>
      <w:r w:rsidR="001E188B">
        <w:t>.</w:t>
      </w:r>
    </w:p>
    <w:p w14:paraId="37CE29D4" w14:textId="77777777" w:rsidR="001E188B" w:rsidRDefault="001E188B" w:rsidP="00133EA0"/>
    <w:p w14:paraId="34C987F1" w14:textId="3BD1CBF8" w:rsidR="001E188B" w:rsidRDefault="001E188B" w:rsidP="00133EA0">
      <w:r>
        <w:t xml:space="preserve">Alternatively, their mental health might be such that it would be likely to affect their ability to initiate and complete personal actions. For example, a claimant may be able to perform routine actions such as washing and dressing but be unable to manage more complex actions such as </w:t>
      </w:r>
      <w:r w:rsidR="00CE4A22">
        <w:t xml:space="preserve">managing </w:t>
      </w:r>
      <w:r>
        <w:t>finances.</w:t>
      </w:r>
    </w:p>
    <w:p w14:paraId="77824B58" w14:textId="77777777" w:rsidR="001E188B" w:rsidRDefault="001E188B" w:rsidP="00133EA0"/>
    <w:p w14:paraId="53FDCA50" w14:textId="65E9BB8D" w:rsidR="001E188B" w:rsidRDefault="001E188B" w:rsidP="00133EA0">
      <w:r>
        <w:t>The key is an adequately explored history that allows justification to show that effective personal action involving the tasks of planning, organisation, problem solving, prioritising, or switching between tasks is reasonable.</w:t>
      </w:r>
    </w:p>
    <w:p w14:paraId="0E407535" w14:textId="77777777" w:rsidR="001E188B" w:rsidRDefault="001E188B" w:rsidP="00133EA0"/>
    <w:p w14:paraId="1350D05E" w14:textId="1EF9882C" w:rsidR="001E188B" w:rsidRDefault="001E188B" w:rsidP="00133EA0">
      <w:r w:rsidRPr="005D01AC">
        <w:t>“Personal action” may</w:t>
      </w:r>
      <w:r>
        <w:t xml:space="preserve"> include:</w:t>
      </w:r>
    </w:p>
    <w:p w14:paraId="507949B0" w14:textId="77777777" w:rsidR="001E188B" w:rsidRDefault="001E188B" w:rsidP="00133EA0"/>
    <w:p w14:paraId="53658682" w14:textId="6A3674DF" w:rsidR="00AF0AA3" w:rsidRPr="00641589" w:rsidRDefault="00CA2693" w:rsidP="00770766">
      <w:pPr>
        <w:pStyle w:val="Bullet"/>
      </w:pPr>
      <w:r>
        <w:t>A</w:t>
      </w:r>
      <w:r w:rsidR="001E188B" w:rsidRPr="00641589">
        <w:t>bility to plan and organise a simple meal</w:t>
      </w:r>
    </w:p>
    <w:p w14:paraId="2713542B" w14:textId="0E8E2F6F" w:rsidR="001E188B" w:rsidRPr="00641589" w:rsidRDefault="00CA2693" w:rsidP="00770766">
      <w:pPr>
        <w:pStyle w:val="Bullet"/>
      </w:pPr>
      <w:r>
        <w:t>A</w:t>
      </w:r>
      <w:r w:rsidR="001E188B" w:rsidRPr="00641589">
        <w:t>bility to cope with simple household tasks e.g. sorting laundry and using washing machine</w:t>
      </w:r>
    </w:p>
    <w:p w14:paraId="5070EFDB" w14:textId="41E6041E" w:rsidR="001E188B" w:rsidRPr="00641589" w:rsidRDefault="00CA2693" w:rsidP="00770766">
      <w:pPr>
        <w:pStyle w:val="Bullet"/>
      </w:pPr>
      <w:r>
        <w:t>D</w:t>
      </w:r>
      <w:r w:rsidR="001E188B" w:rsidRPr="00641589">
        <w:t>ealing with finances</w:t>
      </w:r>
    </w:p>
    <w:p w14:paraId="74AE40E0" w14:textId="6A5D758B" w:rsidR="001E188B" w:rsidRPr="00641589" w:rsidRDefault="00CA2693" w:rsidP="00770766">
      <w:pPr>
        <w:pStyle w:val="Bullet"/>
      </w:pPr>
      <w:r>
        <w:t>A</w:t>
      </w:r>
      <w:r w:rsidR="001E188B" w:rsidRPr="00641589">
        <w:t>rranging GP appointments, picking up prescriptions, taking medication</w:t>
      </w:r>
    </w:p>
    <w:p w14:paraId="0A4A8003" w14:textId="77777777" w:rsidR="001E188B" w:rsidRDefault="001E188B" w:rsidP="00CA2693">
      <w:pPr>
        <w:pStyle w:val="Bullet"/>
        <w:numPr>
          <w:ilvl w:val="0"/>
          <w:numId w:val="0"/>
        </w:numPr>
        <w:ind w:left="227"/>
      </w:pPr>
    </w:p>
    <w:p w14:paraId="77E21677" w14:textId="4D7FD485" w:rsidR="001E188B" w:rsidRPr="008C5F7A" w:rsidRDefault="001E188B" w:rsidP="001E188B">
      <w:pPr>
        <w:pStyle w:val="Normalbold"/>
        <w:rPr>
          <w:b w:val="0"/>
          <w:bCs/>
        </w:rPr>
      </w:pPr>
      <w:r w:rsidRPr="008C5F7A">
        <w:rPr>
          <w:b w:val="0"/>
          <w:bCs/>
        </w:rPr>
        <w:t>Note: The ability to get up, washed, dressed and clean one’s teeth in the morning can also be considered as personal actions, but in the absence of other activities with</w:t>
      </w:r>
      <w:r w:rsidR="00A337E2" w:rsidRPr="008C5F7A">
        <w:rPr>
          <w:b w:val="0"/>
          <w:bCs/>
        </w:rPr>
        <w:t>in</w:t>
      </w:r>
      <w:r w:rsidRPr="008C5F7A">
        <w:rPr>
          <w:b w:val="0"/>
          <w:bCs/>
        </w:rPr>
        <w:t xml:space="preserve"> the typical day they could also be regarded as habitual activities. Therefore, in isolation they would not be sufficient to robustly advise a descriptor choice under Activity 13.</w:t>
      </w:r>
    </w:p>
    <w:p w14:paraId="468B8048" w14:textId="77777777" w:rsidR="001E188B" w:rsidRDefault="001E188B" w:rsidP="001E188B"/>
    <w:p w14:paraId="6F2C783C" w14:textId="77777777" w:rsidR="004A198A" w:rsidRDefault="004A198A" w:rsidP="004A198A">
      <w:r w:rsidRPr="004A198A">
        <w:t>The scope of the Personal Action activity considers the ability to initiate and complete tasks without external prompting. The history should establish whether any help or support with personal actions is provided out of necessity or for other reasons, such as habit, preference or cultural factors.</w:t>
      </w:r>
    </w:p>
    <w:p w14:paraId="27E23F4C" w14:textId="77777777" w:rsidR="004A198A" w:rsidRPr="004A198A" w:rsidRDefault="004A198A" w:rsidP="004A198A"/>
    <w:p w14:paraId="180D8A50" w14:textId="77777777" w:rsidR="004A198A" w:rsidRDefault="004A198A" w:rsidP="004A198A">
      <w:r w:rsidRPr="004A198A">
        <w:t>HCPs should explore what happens when prompting or assistance is unavailable, as this indicates whether actions can be completed independently and whether there is a risk of self</w:t>
      </w:r>
      <w:r w:rsidRPr="004A198A">
        <w:noBreakHyphen/>
        <w:t>neglect. A personalised account of a typical day, including examples when support was absent (e.g. caregiver illness or family absence), can help determine whether prompting is essential. Pre</w:t>
      </w:r>
      <w:r w:rsidRPr="004A198A">
        <w:noBreakHyphen/>
        <w:t xml:space="preserve">morbid functioning should also be </w:t>
      </w:r>
      <w:r w:rsidRPr="004A198A">
        <w:lastRenderedPageBreak/>
        <w:t>considered to establish whether current limitations represent a change attributable to the underlying condition rather than other factors, such as living arrangements or lifestyle.</w:t>
      </w:r>
    </w:p>
    <w:p w14:paraId="09189FD0" w14:textId="77777777" w:rsidR="004A198A" w:rsidRPr="004A198A" w:rsidRDefault="004A198A" w:rsidP="004A198A"/>
    <w:p w14:paraId="5A7FE3EC" w14:textId="77777777" w:rsidR="004A198A" w:rsidRDefault="004A198A" w:rsidP="004A198A">
      <w:r w:rsidRPr="004A198A">
        <w:t>The level of prompting required should reflect task complexity. Simple, single</w:t>
      </w:r>
      <w:r w:rsidRPr="004A198A">
        <w:noBreakHyphen/>
        <w:t>step activities (e.g. brushing teeth, getting a drink) may only require an initial prompt, whereas multi</w:t>
      </w:r>
      <w:r w:rsidRPr="004A198A">
        <w:noBreakHyphen/>
        <w:t>step or complex tasks (e.g. driving, managing finances, working or attending college) usually require more than an initial prompt. If a claimant completes all subsequent steps of a complex task independently after an initial prompt, it is unlikely that external prompting is required and a scoring descriptor would be unlikely. Any such inconsistency should be explored within the WCA. For example, if a claimant attends college following only an initial prompt, it is essential to explore how they manage getting ready, travelling, and completing tasks at college, including any further support received.</w:t>
      </w:r>
    </w:p>
    <w:p w14:paraId="7A6163A7" w14:textId="77777777" w:rsidR="004A198A" w:rsidRPr="004A198A" w:rsidRDefault="004A198A" w:rsidP="004A198A"/>
    <w:p w14:paraId="7757ABCC" w14:textId="1F0E743D" w:rsidR="004A198A" w:rsidRDefault="004A198A" w:rsidP="004A198A">
      <w:r w:rsidRPr="004A198A">
        <w:t xml:space="preserve">Prompting is generally expected to occur in real </w:t>
      </w:r>
      <w:r w:rsidR="00053928" w:rsidRPr="004A198A">
        <w:t>time;</w:t>
      </w:r>
      <w:r w:rsidRPr="004A198A">
        <w:t xml:space="preserve"> at the point the task is performed. The longer the delay between the prompt and the action, the less likely the prompt is essential. Where there is a significant gap, this should be explored to determine whether prompting is truly required, particularly in supported accommodation settings where prompts may be given sporadically and may be advisory rather than essential.</w:t>
      </w:r>
    </w:p>
    <w:p w14:paraId="27A3E82F" w14:textId="77777777" w:rsidR="004A198A" w:rsidRPr="004A198A" w:rsidRDefault="004A198A" w:rsidP="004A198A"/>
    <w:p w14:paraId="7966B3DB" w14:textId="77777777" w:rsidR="004A198A" w:rsidRPr="004A198A" w:rsidRDefault="004A198A" w:rsidP="004A198A">
      <w:r w:rsidRPr="004A198A">
        <w:t>Prompting does not need to be in person and may occur via text message or phone call. To be considered prompting, it must support immediate action rather than act as a general reminder for later completion. The same principles regarding necessity, timing and task complexity apply regardless of delivery method.</w:t>
      </w:r>
    </w:p>
    <w:p w14:paraId="740ED769" w14:textId="09AE76D8" w:rsidR="004A198A" w:rsidRPr="004A198A" w:rsidRDefault="004A198A" w:rsidP="004A198A">
      <w:r w:rsidRPr="004A198A">
        <w:t>Some conditions, such as autism and learning disability, may require not only prompting but also a structured, supported routine. HCPs should consider the impact of any disruption to routine, as changes may significantly affect the individual’s ability to complete effective personal actions.</w:t>
      </w:r>
      <w:r w:rsidR="00EB5924">
        <w:t xml:space="preserve"> </w:t>
      </w:r>
    </w:p>
    <w:p w14:paraId="51933715" w14:textId="77777777" w:rsidR="008733E9" w:rsidRDefault="008733E9" w:rsidP="001E188B">
      <w:pPr>
        <w:pStyle w:val="Normalbold"/>
      </w:pPr>
    </w:p>
    <w:p w14:paraId="3C78B586" w14:textId="6F5782EB" w:rsidR="001E188B" w:rsidRPr="00255592" w:rsidRDefault="001E188B" w:rsidP="00EF55F4">
      <w:pPr>
        <w:pStyle w:val="Normalbold"/>
        <w:rPr>
          <w:b w:val="0"/>
          <w:bCs/>
        </w:rPr>
      </w:pPr>
      <w:r w:rsidRPr="00255592">
        <w:rPr>
          <w:b w:val="0"/>
          <w:bCs/>
        </w:rPr>
        <w:t>Details of activities of daily living</w:t>
      </w:r>
    </w:p>
    <w:p w14:paraId="7A9EEC55" w14:textId="438D8AE6" w:rsidR="001E188B" w:rsidRDefault="001E188B" w:rsidP="001E188B">
      <w:r>
        <w:t>Area</w:t>
      </w:r>
      <w:r w:rsidR="00260881">
        <w:t>s</w:t>
      </w:r>
      <w:r>
        <w:t xml:space="preserve"> to consider should include any behaviour that involves a decision to plan or organise a personal action to enable them to perform it.</w:t>
      </w:r>
    </w:p>
    <w:p w14:paraId="22F1C489" w14:textId="77777777" w:rsidR="001E188B" w:rsidRDefault="001E188B" w:rsidP="001E188B"/>
    <w:p w14:paraId="517B0AEB" w14:textId="0CD21094" w:rsidR="00E90CE4" w:rsidRDefault="00E90CE4" w:rsidP="001E188B">
      <w:r>
        <w:t>Activities may include:</w:t>
      </w:r>
    </w:p>
    <w:p w14:paraId="626A432B" w14:textId="43FA19FD" w:rsidR="00E90CE4" w:rsidRPr="00641589" w:rsidRDefault="00E90CE4" w:rsidP="00770766">
      <w:pPr>
        <w:pStyle w:val="Bullet"/>
      </w:pPr>
      <w:r w:rsidRPr="00641589">
        <w:t>Making travel arrangements</w:t>
      </w:r>
    </w:p>
    <w:p w14:paraId="26B68330" w14:textId="3FB3E74C" w:rsidR="00E90CE4" w:rsidRPr="00641589" w:rsidRDefault="00E90CE4" w:rsidP="00770766">
      <w:pPr>
        <w:pStyle w:val="Bullet"/>
      </w:pPr>
      <w:r w:rsidRPr="00641589">
        <w:t>Writing shopping lists</w:t>
      </w:r>
    </w:p>
    <w:p w14:paraId="42A27C0F" w14:textId="2A7A6303" w:rsidR="00E90CE4" w:rsidRPr="00641589" w:rsidRDefault="00E90CE4" w:rsidP="00770766">
      <w:pPr>
        <w:pStyle w:val="Bullet"/>
      </w:pPr>
      <w:r w:rsidRPr="00641589">
        <w:t>Organising finances</w:t>
      </w:r>
    </w:p>
    <w:p w14:paraId="168598C0" w14:textId="1ED4BE45" w:rsidR="00E90CE4" w:rsidRPr="00641589" w:rsidRDefault="00E90CE4" w:rsidP="00770766">
      <w:pPr>
        <w:pStyle w:val="Bullet"/>
      </w:pPr>
      <w:r w:rsidRPr="00641589">
        <w:t>Planning a simple meal</w:t>
      </w:r>
    </w:p>
    <w:p w14:paraId="33C874E6" w14:textId="1AF71364" w:rsidR="00E90CE4" w:rsidRPr="00641589" w:rsidRDefault="00E90CE4" w:rsidP="00770766">
      <w:pPr>
        <w:pStyle w:val="Bullet"/>
      </w:pPr>
      <w:r w:rsidRPr="00641589">
        <w:t>Getting washed and dressed (including choosing appropriate clothing)</w:t>
      </w:r>
    </w:p>
    <w:p w14:paraId="403C3336" w14:textId="62478D79" w:rsidR="00E90CE4" w:rsidRPr="00641589" w:rsidRDefault="00E90CE4" w:rsidP="00770766">
      <w:pPr>
        <w:pStyle w:val="Bullet"/>
      </w:pPr>
      <w:r w:rsidRPr="00641589">
        <w:t xml:space="preserve">Ironing clothes for </w:t>
      </w:r>
      <w:r w:rsidR="00260881" w:rsidRPr="00641589">
        <w:t xml:space="preserve">the </w:t>
      </w:r>
      <w:r w:rsidRPr="00641589">
        <w:t>next day</w:t>
      </w:r>
    </w:p>
    <w:p w14:paraId="5291B5E3" w14:textId="44B860C2" w:rsidR="00E90CE4" w:rsidRPr="00641589" w:rsidRDefault="00E90CE4" w:rsidP="00770766">
      <w:pPr>
        <w:pStyle w:val="Bullet"/>
      </w:pPr>
      <w:r w:rsidRPr="00641589">
        <w:t>Caring for children: preparing clothing, lunches etc</w:t>
      </w:r>
    </w:p>
    <w:p w14:paraId="68C7F6E6" w14:textId="77777777" w:rsidR="009978A2" w:rsidRPr="00255592" w:rsidRDefault="009978A2" w:rsidP="00EF55F4">
      <w:pPr>
        <w:pStyle w:val="Bullet"/>
        <w:numPr>
          <w:ilvl w:val="0"/>
          <w:numId w:val="0"/>
        </w:numPr>
        <w:rPr>
          <w:bCs/>
        </w:rPr>
      </w:pPr>
    </w:p>
    <w:p w14:paraId="0E43E567" w14:textId="3BBBD299" w:rsidR="00E90CE4" w:rsidRPr="00255592" w:rsidRDefault="00E90CE4" w:rsidP="00EF55F4">
      <w:pPr>
        <w:pStyle w:val="Normalbold"/>
        <w:rPr>
          <w:b w:val="0"/>
          <w:bCs/>
        </w:rPr>
      </w:pPr>
      <w:r w:rsidRPr="00255592">
        <w:rPr>
          <w:b w:val="0"/>
          <w:bCs/>
        </w:rPr>
        <w:t>Mental State Examination</w:t>
      </w:r>
    </w:p>
    <w:p w14:paraId="528AEA91" w14:textId="1E01CAC8" w:rsidR="00E90CE4" w:rsidRDefault="00E90CE4" w:rsidP="00E90CE4">
      <w:r>
        <w:t xml:space="preserve">General memory and concentration will be important areas to consider. Intelligence and severity of depression should be considered. It would be expected that the MSE </w:t>
      </w:r>
      <w:r>
        <w:lastRenderedPageBreak/>
        <w:t>findings should be consistent with significant impairment of mental function if choosing a descriptor in th</w:t>
      </w:r>
      <w:r w:rsidR="00661535">
        <w:t>is</w:t>
      </w:r>
      <w:r>
        <w:t xml:space="preserve"> functional category. Where depression is present, evidence of psychomotor retardation would be likely if these descriptors were applicable.</w:t>
      </w:r>
    </w:p>
    <w:p w14:paraId="1DC10622" w14:textId="77777777" w:rsidR="00E90CE4" w:rsidRDefault="00E90CE4" w:rsidP="00E90CE4"/>
    <w:p w14:paraId="16390CC3" w14:textId="40B3A05A" w:rsidR="00E90CE4" w:rsidRDefault="00E90CE4" w:rsidP="00E90CE4">
      <w:r>
        <w:t xml:space="preserve">Further </w:t>
      </w:r>
      <w:r w:rsidR="00EF55F4">
        <w:t>c</w:t>
      </w:r>
      <w:r>
        <w:t>ognitive testing – if someone doesn’t have a condition that would cause cognitive impairment i.e. someone who lacks motivation, provided sufficient information is gathered to be sure that there is no cognitive deficit, then there is no requirement to carry out detailed cognitive testing. However, the standard MSE should be completed, including an assessment of general memory, concentration, and insight.</w:t>
      </w:r>
    </w:p>
    <w:p w14:paraId="36B1A0B8" w14:textId="1C4B1111" w:rsidR="00E90CE4" w:rsidRDefault="00E90CE4" w:rsidP="00E90CE4">
      <w:pPr>
        <w:pStyle w:val="Heading3number"/>
      </w:pPr>
      <w:bookmarkStart w:id="131" w:name="_Toc237450291"/>
      <w:r>
        <w:t>Coping with change – (Adapting to change) – Activity 14</w:t>
      </w:r>
      <w:bookmarkEnd w:id="131"/>
    </w:p>
    <w:p w14:paraId="5E80AE83" w14:textId="77777777" w:rsidR="00E90CE4" w:rsidRDefault="00E90CE4" w:rsidP="00E90CE4"/>
    <w:p w14:paraId="519E6D1C" w14:textId="250A1C9F" w:rsidR="00E90CE4" w:rsidRPr="00255592" w:rsidRDefault="00E90CE4" w:rsidP="00DA75DC">
      <w:pPr>
        <w:pStyle w:val="HeadingBold"/>
      </w:pPr>
      <w:r w:rsidRPr="00255592">
        <w:t>Descriptors</w:t>
      </w:r>
    </w:p>
    <w:p w14:paraId="40BE3A1F" w14:textId="77777777" w:rsidR="00E90CE4" w:rsidRPr="00255592" w:rsidRDefault="00E90CE4" w:rsidP="00E90CE4">
      <w:pPr>
        <w:pStyle w:val="ListParagraph"/>
        <w:rPr>
          <w:bCs/>
        </w:rPr>
      </w:pPr>
    </w:p>
    <w:p w14:paraId="13BB97E8" w14:textId="1C0CBF5E" w:rsidR="00E90CE4" w:rsidRPr="00255592" w:rsidRDefault="00E90CE4" w:rsidP="00E90CE4">
      <w:pPr>
        <w:pStyle w:val="ListParagraph"/>
        <w:rPr>
          <w:bCs/>
        </w:rPr>
      </w:pPr>
      <w:r w:rsidRPr="00255592">
        <w:rPr>
          <w:bCs/>
        </w:rPr>
        <w:t>CCa</w:t>
      </w:r>
      <w:r w:rsidRPr="00255592">
        <w:rPr>
          <w:bCs/>
        </w:rPr>
        <w:tab/>
        <w:t>Cannot cope with any change to the extent that day to day life cannot be managed.</w:t>
      </w:r>
    </w:p>
    <w:p w14:paraId="627D90F6" w14:textId="77777777" w:rsidR="00E90CE4" w:rsidRDefault="00E90CE4" w:rsidP="00E90CE4">
      <w:pPr>
        <w:pStyle w:val="ListParagraph"/>
        <w:rPr>
          <w:b/>
          <w:bCs/>
        </w:rPr>
      </w:pPr>
    </w:p>
    <w:p w14:paraId="57BDF0B2" w14:textId="26375EC3" w:rsidR="00E90CE4" w:rsidRDefault="00E90CE4" w:rsidP="00E90CE4">
      <w:pPr>
        <w:pStyle w:val="ListParagraph"/>
      </w:pPr>
      <w:r w:rsidRPr="00E90CE4">
        <w:t>CCb</w:t>
      </w:r>
      <w:r>
        <w:tab/>
        <w:t>Cannot cope with minor planned change (such as a pre-arranged change to the routine time scheduled for a lunch break), to the extent that overall day to day life is made significantly more difficult.</w:t>
      </w:r>
    </w:p>
    <w:p w14:paraId="3A1D125A" w14:textId="77777777" w:rsidR="00E90CE4" w:rsidRDefault="00E90CE4" w:rsidP="00E90CE4">
      <w:pPr>
        <w:pStyle w:val="ListParagraph"/>
      </w:pPr>
    </w:p>
    <w:p w14:paraId="3D3AB3C0" w14:textId="427638EE" w:rsidR="002306BE" w:rsidRDefault="002306BE" w:rsidP="002306BE">
      <w:pPr>
        <w:pStyle w:val="ListParagraph"/>
      </w:pPr>
      <w:r>
        <w:t>CCc</w:t>
      </w:r>
      <w:r>
        <w:tab/>
        <w:t xml:space="preserve">Cannot cope with minor </w:t>
      </w:r>
      <w:r w:rsidR="00661535">
        <w:t>un</w:t>
      </w:r>
      <w:r>
        <w:t>planned change (such as the timing of an appointment on the day it is due to occur), to the extent that overall day to day life is made significantly more difficult.</w:t>
      </w:r>
    </w:p>
    <w:p w14:paraId="358C4EC5" w14:textId="77777777" w:rsidR="00B475BF" w:rsidRDefault="00B475BF" w:rsidP="002306BE">
      <w:pPr>
        <w:pStyle w:val="ListParagraph"/>
      </w:pPr>
    </w:p>
    <w:p w14:paraId="1703C0D3" w14:textId="4770BC4E" w:rsidR="00B475BF" w:rsidRDefault="00B475BF" w:rsidP="002306BE">
      <w:pPr>
        <w:pStyle w:val="ListParagraph"/>
      </w:pPr>
      <w:r>
        <w:t xml:space="preserve">CCd </w:t>
      </w:r>
      <w:r w:rsidR="003B28A2">
        <w:t xml:space="preserve">   None of the above apply.</w:t>
      </w:r>
    </w:p>
    <w:p w14:paraId="0A162E6C" w14:textId="77777777" w:rsidR="002306BE" w:rsidRDefault="002306BE" w:rsidP="002306BE">
      <w:pPr>
        <w:pStyle w:val="ListParagraph"/>
      </w:pPr>
    </w:p>
    <w:p w14:paraId="70483F7E" w14:textId="77777777" w:rsidR="002306BE" w:rsidRDefault="002306BE" w:rsidP="002306BE">
      <w:pPr>
        <w:pStyle w:val="ListParagraph"/>
      </w:pPr>
    </w:p>
    <w:p w14:paraId="72740A28" w14:textId="79AAB103" w:rsidR="002306BE" w:rsidRPr="00255592" w:rsidRDefault="002306BE" w:rsidP="00DA75DC">
      <w:pPr>
        <w:pStyle w:val="HeadingBold"/>
      </w:pPr>
      <w:r w:rsidRPr="00255592">
        <w:t xml:space="preserve">Scope </w:t>
      </w:r>
    </w:p>
    <w:p w14:paraId="3DEE4453" w14:textId="55CEE40E" w:rsidR="002306BE" w:rsidRDefault="002306BE" w:rsidP="002306BE">
      <w:r>
        <w:t>This activity reflects the flexibility needed to cope with changes in normal routine. It is intended to include difficulties that may be encountered by people with conditions such as moderate/severe learning disability, autistic spectrum disorder, brain injury, OCD, severe anxiety or psychotic illness. It is not intended to reflect simple dislike of changes to routine, but rather the inability to cope with them.</w:t>
      </w:r>
    </w:p>
    <w:p w14:paraId="6320EED1" w14:textId="77777777" w:rsidR="002306BE" w:rsidRDefault="002306BE" w:rsidP="002306BE"/>
    <w:p w14:paraId="17BE29B4" w14:textId="1248BB38" w:rsidR="009978A2" w:rsidRDefault="002306BE" w:rsidP="00EF55F4">
      <w:r>
        <w:t>The permanence of the change is not relevant to the descriptors.</w:t>
      </w:r>
    </w:p>
    <w:p w14:paraId="4A7F4F55" w14:textId="77777777" w:rsidR="009978A2" w:rsidRDefault="009978A2" w:rsidP="002306BE">
      <w:pPr>
        <w:pStyle w:val="Normalbold"/>
      </w:pPr>
    </w:p>
    <w:p w14:paraId="35550E5F" w14:textId="28B1DD30" w:rsidR="002306BE" w:rsidRPr="00255592" w:rsidRDefault="002306BE" w:rsidP="00DA75DC">
      <w:pPr>
        <w:pStyle w:val="HeadingBold"/>
      </w:pPr>
      <w:r w:rsidRPr="00255592">
        <w:t>Issues to consider</w:t>
      </w:r>
    </w:p>
    <w:p w14:paraId="499D02A2" w14:textId="183BE934" w:rsidR="002306BE" w:rsidRDefault="002306BE" w:rsidP="002306BE">
      <w:r>
        <w:t xml:space="preserve">This activity reflects a significant level of disability where small changes result in the individual’s day to day life being significantly affected i.e. day to day life </w:t>
      </w:r>
      <w:r w:rsidR="002376C5">
        <w:t>is made</w:t>
      </w:r>
      <w:r>
        <w:t xml:space="preserve"> significantly more difficult or cannot be managed.</w:t>
      </w:r>
    </w:p>
    <w:p w14:paraId="4A30A612" w14:textId="77777777" w:rsidR="002306BE" w:rsidRDefault="002306BE" w:rsidP="002306BE"/>
    <w:p w14:paraId="462F2B8B" w14:textId="171760E8" w:rsidR="002306BE" w:rsidRDefault="002306BE" w:rsidP="002306BE">
      <w:r>
        <w:t>The highest descriptor represents a level such that a change to routine would mean the life would stop for everyone involved and basic activities could not continue.</w:t>
      </w:r>
    </w:p>
    <w:p w14:paraId="0B26F553" w14:textId="77777777" w:rsidR="002306BE" w:rsidRDefault="002306BE" w:rsidP="002306BE"/>
    <w:p w14:paraId="7CF3118A" w14:textId="2F58DC0B" w:rsidR="002306BE" w:rsidRDefault="002306BE" w:rsidP="002306BE">
      <w:r>
        <w:lastRenderedPageBreak/>
        <w:t>More specific short-liv</w:t>
      </w:r>
      <w:r w:rsidR="003B28A2">
        <w:t>e</w:t>
      </w:r>
      <w:r>
        <w:t>d episodes such as leaving the supermarket as it is too crowd</w:t>
      </w:r>
      <w:r w:rsidR="00785894">
        <w:t>ed</w:t>
      </w:r>
      <w:r>
        <w:t xml:space="preserve"> would not be considered if this was the only change to their planned day. Similarly, a person who has a panic attack but manages to do most usual tasks in a day after the episode of panic would not attract a scoring descriptor in this area.</w:t>
      </w:r>
    </w:p>
    <w:p w14:paraId="7072A8F2" w14:textId="77777777" w:rsidR="002306BE" w:rsidRDefault="002306BE" w:rsidP="002306BE"/>
    <w:p w14:paraId="13BE10FE" w14:textId="73FC0EEF" w:rsidR="002306BE" w:rsidRDefault="002306BE" w:rsidP="002306BE">
      <w:r>
        <w:t>It is important to obtain examples of when change occurred and what happened to the person when this occurred.</w:t>
      </w:r>
    </w:p>
    <w:p w14:paraId="777BBF7D" w14:textId="5B075D11" w:rsidR="00EF55F4" w:rsidRDefault="00EF55F4" w:rsidP="002306BE"/>
    <w:p w14:paraId="45227E7B" w14:textId="7AF53B7A" w:rsidR="00785894" w:rsidRPr="00255592" w:rsidRDefault="00785894" w:rsidP="00DA75DC">
      <w:pPr>
        <w:pStyle w:val="HeadingBold"/>
      </w:pPr>
      <w:r w:rsidRPr="00255592">
        <w:t>Activities of daily living</w:t>
      </w:r>
    </w:p>
    <w:p w14:paraId="5951F2FB" w14:textId="461B6BD2" w:rsidR="00785894" w:rsidRDefault="00785894" w:rsidP="002306BE">
      <w:r>
        <w:t xml:space="preserve">In this functional area </w:t>
      </w:r>
      <w:r w:rsidR="00342ACF">
        <w:t>the HCP</w:t>
      </w:r>
      <w:r>
        <w:t xml:space="preserve"> should consider the person’s ability to cope in situations where some change is possible. Areas to consider may include:</w:t>
      </w:r>
    </w:p>
    <w:p w14:paraId="41A15489" w14:textId="77777777" w:rsidR="00785894" w:rsidRDefault="00785894" w:rsidP="002306BE"/>
    <w:p w14:paraId="39340507" w14:textId="250429F0" w:rsidR="00785894" w:rsidRPr="00B0428B" w:rsidRDefault="00785894" w:rsidP="00770766">
      <w:pPr>
        <w:pStyle w:val="Bullet"/>
      </w:pPr>
      <w:r w:rsidRPr="00B0428B">
        <w:t>Use of public transport</w:t>
      </w:r>
    </w:p>
    <w:p w14:paraId="030F6786" w14:textId="2BC99D14" w:rsidR="00785894" w:rsidRPr="00B0428B" w:rsidRDefault="00785894" w:rsidP="00770766">
      <w:pPr>
        <w:pStyle w:val="Bullet"/>
      </w:pPr>
      <w:r w:rsidRPr="00B0428B">
        <w:t>Shopping</w:t>
      </w:r>
    </w:p>
    <w:p w14:paraId="67FA0C65" w14:textId="709BC747" w:rsidR="00785894" w:rsidRPr="00B0428B" w:rsidRDefault="00785894" w:rsidP="00770766">
      <w:pPr>
        <w:pStyle w:val="Bullet"/>
      </w:pPr>
      <w:r w:rsidRPr="00B0428B">
        <w:t xml:space="preserve">Dealing with appointments at hospital, GP or </w:t>
      </w:r>
      <w:r w:rsidR="00354EDF">
        <w:t>JCP</w:t>
      </w:r>
    </w:p>
    <w:p w14:paraId="79B2B2CD" w14:textId="2338E5C8" w:rsidR="00785894" w:rsidRPr="00B0428B" w:rsidRDefault="00785894" w:rsidP="00770766">
      <w:pPr>
        <w:pStyle w:val="Bullet"/>
      </w:pPr>
      <w:r w:rsidRPr="00B0428B">
        <w:t>Coping with children and their out of school activities</w:t>
      </w:r>
    </w:p>
    <w:p w14:paraId="0B624A2C" w14:textId="5627688A" w:rsidR="00785894" w:rsidRDefault="00785894" w:rsidP="008733E9">
      <w:pPr>
        <w:pStyle w:val="Bullet"/>
        <w:numPr>
          <w:ilvl w:val="0"/>
          <w:numId w:val="0"/>
        </w:numPr>
        <w:ind w:left="227"/>
      </w:pPr>
    </w:p>
    <w:p w14:paraId="343084DB" w14:textId="52C1E4FD" w:rsidR="00785894" w:rsidRDefault="00785894" w:rsidP="00785894">
      <w:r>
        <w:t>It may be useful to consider some of these activities in terms of</w:t>
      </w:r>
      <w:r w:rsidR="002376C5">
        <w:t xml:space="preserve"> the</w:t>
      </w:r>
      <w:r>
        <w:t xml:space="preserve"> level of disability intended for example:</w:t>
      </w:r>
    </w:p>
    <w:p w14:paraId="06B29F7C" w14:textId="37559A01" w:rsidR="00785894" w:rsidRPr="00B0428B" w:rsidRDefault="00785894" w:rsidP="00770766">
      <w:pPr>
        <w:pStyle w:val="Bullet"/>
      </w:pPr>
      <w:r w:rsidRPr="00B0428B">
        <w:t xml:space="preserve">A claimant with </w:t>
      </w:r>
      <w:r w:rsidR="002376C5" w:rsidRPr="00B0428B">
        <w:t xml:space="preserve">a </w:t>
      </w:r>
      <w:r w:rsidRPr="00B0428B">
        <w:t>severe form of mental disablement who may become so distressed by the supermarket being out of stock of their usual brand of breakfast cereal that they cannot continue with other activities or complete the rest of their shopping.</w:t>
      </w:r>
    </w:p>
    <w:p w14:paraId="78E94699" w14:textId="5A78B825" w:rsidR="00785894" w:rsidRPr="00B0428B" w:rsidRDefault="00785894" w:rsidP="00770766">
      <w:pPr>
        <w:pStyle w:val="Bullet"/>
      </w:pPr>
      <w:r w:rsidRPr="00B0428B">
        <w:t xml:space="preserve">A claimant who would be unable </w:t>
      </w:r>
      <w:r w:rsidR="00C42228" w:rsidRPr="00B0428B">
        <w:t>to cope with the train being cancelled and would return home rather than wait for the next train</w:t>
      </w:r>
      <w:r w:rsidR="00A80A30">
        <w:t>,</w:t>
      </w:r>
      <w:r w:rsidR="00735DB4">
        <w:t xml:space="preserve"> </w:t>
      </w:r>
      <w:r w:rsidR="00A80A30">
        <w:t>and</w:t>
      </w:r>
      <w:r w:rsidR="007526A8" w:rsidRPr="00B0428B">
        <w:t xml:space="preserve"> on their return h</w:t>
      </w:r>
      <w:r w:rsidR="00A216D4" w:rsidRPr="00B0428B">
        <w:t xml:space="preserve">ome would </w:t>
      </w:r>
      <w:r w:rsidR="00F603C4" w:rsidRPr="00B0428B">
        <w:t xml:space="preserve">not be able to </w:t>
      </w:r>
      <w:r w:rsidR="00A216D4" w:rsidRPr="00B0428B">
        <w:t>continue with</w:t>
      </w:r>
      <w:r w:rsidR="00920835" w:rsidRPr="00B0428B">
        <w:t xml:space="preserve"> errands and </w:t>
      </w:r>
      <w:r w:rsidR="00F603C4" w:rsidRPr="00B0428B">
        <w:t>other activities to fill their day.</w:t>
      </w:r>
    </w:p>
    <w:p w14:paraId="1FD20126" w14:textId="77777777" w:rsidR="00C42228" w:rsidRDefault="00C42228" w:rsidP="00C42228">
      <w:pPr>
        <w:pStyle w:val="Normalbold"/>
      </w:pPr>
    </w:p>
    <w:p w14:paraId="79D4D9B9" w14:textId="4A5CCFE5" w:rsidR="00C42228" w:rsidRPr="00255592" w:rsidRDefault="00C42228" w:rsidP="00DA75DC">
      <w:pPr>
        <w:pStyle w:val="HeadingBold"/>
      </w:pPr>
      <w:r w:rsidRPr="00255592">
        <w:t xml:space="preserve">Mental State Examination </w:t>
      </w:r>
    </w:p>
    <w:p w14:paraId="6F6D937D" w14:textId="77777777" w:rsidR="00393DE8" w:rsidRDefault="00393DE8" w:rsidP="00393DE8">
      <w:r>
        <w:t>It is expected that the MSE findings would be consistent with the type of conditions this descriptor is intended to reflect. They may have poor rapport and be extremely anxious at interview.</w:t>
      </w:r>
    </w:p>
    <w:p w14:paraId="3E788132" w14:textId="77777777" w:rsidR="00393DE8" w:rsidRDefault="00393DE8" w:rsidP="00393DE8"/>
    <w:p w14:paraId="596656D8" w14:textId="59C017D2" w:rsidR="00785894" w:rsidRDefault="00393DE8" w:rsidP="002306BE">
      <w:r>
        <w:t>It may be that they have been completely unable to attend the AC for assessment. It would seem unlikely that a claimant who manages to attend the AC alone and coped with the assessment would meet the level of severity of functional restriction for anything other than CCd to apply, although all the evidence should be taken into account.</w:t>
      </w:r>
    </w:p>
    <w:p w14:paraId="1E2D4E1E" w14:textId="77777777" w:rsidR="00226DC8" w:rsidRDefault="00226DC8" w:rsidP="002306BE"/>
    <w:p w14:paraId="6DDBDD90" w14:textId="0288F1EB" w:rsidR="0004339D" w:rsidRDefault="00882954" w:rsidP="00882954">
      <w:pPr>
        <w:pStyle w:val="Heading3number"/>
      </w:pPr>
      <w:bookmarkStart w:id="132" w:name="_Toc232435539"/>
      <w:bookmarkStart w:id="133" w:name="_Toc232495663"/>
      <w:bookmarkStart w:id="134" w:name="_Toc232496093"/>
      <w:bookmarkStart w:id="135" w:name="_Toc232496255"/>
      <w:bookmarkStart w:id="136" w:name="_Toc234996017"/>
      <w:bookmarkStart w:id="137" w:name="_Toc234996213"/>
      <w:bookmarkStart w:id="138" w:name="_Toc235001337"/>
      <w:bookmarkStart w:id="139" w:name="_Toc237365714"/>
      <w:bookmarkStart w:id="140" w:name="_Toc237365877"/>
      <w:bookmarkStart w:id="141" w:name="_Toc237366103"/>
      <w:bookmarkStart w:id="142" w:name="_Toc237447336"/>
      <w:bookmarkStart w:id="143" w:name="_Toc237450292"/>
      <w:bookmarkEnd w:id="132"/>
      <w:bookmarkEnd w:id="133"/>
      <w:bookmarkEnd w:id="134"/>
      <w:bookmarkEnd w:id="135"/>
      <w:bookmarkEnd w:id="136"/>
      <w:bookmarkEnd w:id="137"/>
      <w:bookmarkEnd w:id="138"/>
      <w:bookmarkEnd w:id="139"/>
      <w:bookmarkEnd w:id="140"/>
      <w:bookmarkEnd w:id="141"/>
      <w:bookmarkEnd w:id="142"/>
      <w:r w:rsidRPr="00882954">
        <w:t>Getting About - (Adapting to change) – Activity 15</w:t>
      </w:r>
      <w:bookmarkEnd w:id="143"/>
    </w:p>
    <w:p w14:paraId="38CE5BFA" w14:textId="77777777" w:rsidR="00C43C88" w:rsidRPr="00255592" w:rsidRDefault="00C43C88" w:rsidP="00C43C88">
      <w:pPr>
        <w:rPr>
          <w:bCs/>
        </w:rPr>
      </w:pPr>
    </w:p>
    <w:p w14:paraId="086EA271" w14:textId="77777777" w:rsidR="00C43C88" w:rsidRPr="00826414" w:rsidRDefault="00C43C88" w:rsidP="00DA75DC">
      <w:pPr>
        <w:pStyle w:val="HeadingBold"/>
      </w:pPr>
      <w:r w:rsidRPr="00255592">
        <w:t>Descriptors</w:t>
      </w:r>
    </w:p>
    <w:p w14:paraId="175A7C14" w14:textId="77777777" w:rsidR="00C43C88" w:rsidRDefault="00C43C88" w:rsidP="00DF0084"/>
    <w:p w14:paraId="0556D97F" w14:textId="77777777" w:rsidR="00C43C88" w:rsidRDefault="00C43C88" w:rsidP="009114FB">
      <w:pPr>
        <w:ind w:left="720"/>
      </w:pPr>
      <w:r>
        <w:t xml:space="preserve">GAa  </w:t>
      </w:r>
      <w:r>
        <w:tab/>
        <w:t>Cannot get to any place outside the claimant’s home with which the claimant is familiar.</w:t>
      </w:r>
    </w:p>
    <w:p w14:paraId="5D767DEF" w14:textId="77777777" w:rsidR="00CD31C9" w:rsidRDefault="00CD31C9" w:rsidP="000B3D4B">
      <w:pPr>
        <w:ind w:left="1440"/>
      </w:pPr>
    </w:p>
    <w:p w14:paraId="6FE28286" w14:textId="77777777" w:rsidR="00C43C88" w:rsidRDefault="00C43C88" w:rsidP="009114FB">
      <w:pPr>
        <w:ind w:left="720"/>
      </w:pPr>
      <w:r>
        <w:lastRenderedPageBreak/>
        <w:t xml:space="preserve">GAb  </w:t>
      </w:r>
      <w:r>
        <w:tab/>
        <w:t>Is unable to get to a specified place with which the claimant is familiar, without being accompanied by another person.</w:t>
      </w:r>
    </w:p>
    <w:p w14:paraId="5FB64105" w14:textId="77777777" w:rsidR="00C43C88" w:rsidRDefault="00C43C88" w:rsidP="00DF0084"/>
    <w:p w14:paraId="6DE93DD9" w14:textId="77777777" w:rsidR="00C43C88" w:rsidRDefault="00C43C88" w:rsidP="009114FB">
      <w:pPr>
        <w:ind w:left="720"/>
      </w:pPr>
      <w:r>
        <w:t xml:space="preserve">GAc  </w:t>
      </w:r>
      <w:r>
        <w:tab/>
        <w:t>Is unable to get to a specified place with which the claimant is unfamiliar without being accompanied by another person.</w:t>
      </w:r>
    </w:p>
    <w:p w14:paraId="27F6904A" w14:textId="77777777" w:rsidR="00C43C88" w:rsidRDefault="00C43C88" w:rsidP="00DF0084"/>
    <w:p w14:paraId="390A346F" w14:textId="77777777" w:rsidR="00C43C88" w:rsidRDefault="00C43C88" w:rsidP="009114FB">
      <w:pPr>
        <w:ind w:firstLine="720"/>
      </w:pPr>
      <w:r>
        <w:t xml:space="preserve">GAd  </w:t>
      </w:r>
      <w:r>
        <w:tab/>
        <w:t>None of the above apply.</w:t>
      </w:r>
    </w:p>
    <w:p w14:paraId="2194740E" w14:textId="77777777" w:rsidR="003303D4" w:rsidRDefault="003303D4" w:rsidP="00DF0084"/>
    <w:p w14:paraId="578A6016" w14:textId="77777777" w:rsidR="00C43C88" w:rsidRDefault="00C43C88" w:rsidP="000B3D4B">
      <w:r>
        <w:t xml:space="preserve">The wording has been amended to reflect the inability to get to most places rather than a single specified place. </w:t>
      </w:r>
    </w:p>
    <w:p w14:paraId="765840E0" w14:textId="77777777" w:rsidR="00C8653B" w:rsidRDefault="00C8653B" w:rsidP="000B3D4B"/>
    <w:p w14:paraId="5D88A5F5" w14:textId="533B4ADA" w:rsidR="00C43C88" w:rsidRPr="00255592" w:rsidRDefault="00C43C88" w:rsidP="00DA75DC">
      <w:pPr>
        <w:pStyle w:val="HeadingBold"/>
      </w:pPr>
      <w:r w:rsidRPr="00255592">
        <w:t>Scope</w:t>
      </w:r>
    </w:p>
    <w:p w14:paraId="5E539C37" w14:textId="77777777" w:rsidR="00C43C88" w:rsidRDefault="00C43C88" w:rsidP="000B3D4B">
      <w:r>
        <w:t xml:space="preserve">This activity is intended to reflect inability to travel without support from another person. This may be as a result of disorientation or vulnerability in conditions such as cognitive impairment or learning disability where substantial problems may be encountered.  Those with a significant anxiety disorder may also have problems in this activity area. The descriptors do not reflect planning and timekeeping. </w:t>
      </w:r>
    </w:p>
    <w:p w14:paraId="489CDF9E" w14:textId="77777777" w:rsidR="00C43C88" w:rsidRDefault="00C43C88" w:rsidP="000B3D4B"/>
    <w:p w14:paraId="453B90FB" w14:textId="77777777" w:rsidR="00C43C88" w:rsidRDefault="00C43C88" w:rsidP="000B3D4B">
      <w:r>
        <w:t xml:space="preserve">The highest descriptor (GAa) represents a complete inability to leave the home environment, while GAc may represent a person who has been unable to travel to any new locations unaccompanied for a significant period of time.  </w:t>
      </w:r>
    </w:p>
    <w:p w14:paraId="60FA61B4" w14:textId="13A84116" w:rsidR="000B3D4B" w:rsidRDefault="000B3D4B" w:rsidP="00C86DE6"/>
    <w:p w14:paraId="1FAF4CF8" w14:textId="22B95E9B" w:rsidR="00C86DE6" w:rsidRDefault="00C86DE6" w:rsidP="000B3D4B">
      <w:r>
        <w:t>For people with anxiety, panic disorder and agoraphobia there should be supporting evidence that corroborates the severity of the condition. Evidence may include confirmation of the anxiety disorder on the Med 3 or other FME, evidence of medical intervention such as medication, counselling, C</w:t>
      </w:r>
      <w:r w:rsidR="00F216A1">
        <w:t xml:space="preserve">ognitive </w:t>
      </w:r>
      <w:r>
        <w:t>B</w:t>
      </w:r>
      <w:r w:rsidR="00F216A1">
        <w:t xml:space="preserve">ehavioural </w:t>
      </w:r>
      <w:r>
        <w:t>T</w:t>
      </w:r>
      <w:r w:rsidR="00F216A1">
        <w:t>herapy (CBT)</w:t>
      </w:r>
      <w:r>
        <w:t xml:space="preserve">/other therapies or referrals to psychiatric services (both past and present). </w:t>
      </w:r>
    </w:p>
    <w:p w14:paraId="2328955F" w14:textId="77777777" w:rsidR="00C86DE6" w:rsidRDefault="00C86DE6" w:rsidP="00C86DE6"/>
    <w:p w14:paraId="2A200D8F" w14:textId="48FEE97D" w:rsidR="001F3116" w:rsidRDefault="00C86DE6" w:rsidP="000B3D4B">
      <w:r>
        <w:t xml:space="preserve">As detailed above, those with conditions such as significant anxiety disorders or agoraphobia, learning disability or cognitive impairment may have restriction in this activity area.  The descriptors do not reflect lesser degrees of anxiety about going out. </w:t>
      </w:r>
    </w:p>
    <w:p w14:paraId="30563FF2" w14:textId="77777777" w:rsidR="00C86DE6" w:rsidRPr="00255592" w:rsidRDefault="00C86DE6" w:rsidP="00C86DE6">
      <w:pPr>
        <w:rPr>
          <w:bCs/>
        </w:rPr>
      </w:pPr>
      <w:r>
        <w:t xml:space="preserve"> </w:t>
      </w:r>
    </w:p>
    <w:p w14:paraId="63A16ACA" w14:textId="2AEC552A" w:rsidR="00C86DE6" w:rsidRPr="00255592" w:rsidRDefault="00C86DE6" w:rsidP="00DA75DC">
      <w:pPr>
        <w:pStyle w:val="HeadingBold"/>
      </w:pPr>
      <w:r w:rsidRPr="00255592">
        <w:t xml:space="preserve">Key Issues to Consider </w:t>
      </w:r>
    </w:p>
    <w:p w14:paraId="428AAF9C" w14:textId="77777777" w:rsidR="00C86DE6" w:rsidRPr="00670D60" w:rsidRDefault="00C86DE6" w:rsidP="000B3D4B">
      <w:pPr>
        <w:pStyle w:val="Normalbold"/>
        <w:rPr>
          <w:b w:val="0"/>
          <w:bCs/>
        </w:rPr>
      </w:pPr>
      <w:r w:rsidRPr="00670D60">
        <w:rPr>
          <w:b w:val="0"/>
          <w:bCs/>
        </w:rPr>
        <w:t xml:space="preserve">The following are key issues to consider for Activity 15. Further information on these key points is detailed below. </w:t>
      </w:r>
    </w:p>
    <w:p w14:paraId="423C9E1F" w14:textId="5D7FC08C" w:rsidR="00C86DE6" w:rsidRDefault="00C86DE6" w:rsidP="002306BE"/>
    <w:p w14:paraId="345C6C12" w14:textId="6F8D3DF5" w:rsidR="006B1DED" w:rsidRPr="00695BBF" w:rsidRDefault="006B1DED" w:rsidP="00695BBF">
      <w:pPr>
        <w:pStyle w:val="Bullet"/>
      </w:pPr>
      <w:r w:rsidRPr="00695BBF">
        <w:t>The entire end to end journey must be considered from leaving home until arriving at the final destination. </w:t>
      </w:r>
    </w:p>
    <w:p w14:paraId="13757C17" w14:textId="4F31A504" w:rsidR="006B1DED" w:rsidRPr="00695BBF" w:rsidRDefault="00F539AA" w:rsidP="00695BBF">
      <w:pPr>
        <w:pStyle w:val="Bullet"/>
      </w:pPr>
      <w:r w:rsidRPr="00695BBF">
        <w:t xml:space="preserve">The HCP </w:t>
      </w:r>
      <w:r w:rsidR="006B1DED" w:rsidRPr="00695BBF">
        <w:t>must ascertain whether the place they travel to is familiar or unfamiliar </w:t>
      </w:r>
    </w:p>
    <w:p w14:paraId="24F76A35" w14:textId="4B119E6A" w:rsidR="006B1DED" w:rsidRPr="00695BBF" w:rsidRDefault="006B1DED" w:rsidP="00695BBF">
      <w:pPr>
        <w:pStyle w:val="Bullet"/>
      </w:pPr>
      <w:r w:rsidRPr="00695BBF">
        <w:t>What is the mode of transport used to get to a place?</w:t>
      </w:r>
    </w:p>
    <w:p w14:paraId="51A46F39" w14:textId="109F0D3B" w:rsidR="006B1DED" w:rsidRPr="00695BBF" w:rsidRDefault="006B1DED" w:rsidP="00695BBF">
      <w:pPr>
        <w:pStyle w:val="Bullet"/>
      </w:pPr>
      <w:r w:rsidRPr="00695BBF">
        <w:t>(walking/cycling/bus/train/local authority transport/taxi etc.). Is the mode of transport through choice or necessity? </w:t>
      </w:r>
    </w:p>
    <w:p w14:paraId="0126F4AD" w14:textId="2FBBEE2C" w:rsidR="006B1DED" w:rsidRPr="00695BBF" w:rsidRDefault="006B1DED" w:rsidP="00695BBF">
      <w:pPr>
        <w:pStyle w:val="Bullet"/>
      </w:pPr>
      <w:r w:rsidRPr="00695BBF">
        <w:t>Does the person need to be accompanied throughout this journey or just parts of it?  </w:t>
      </w:r>
    </w:p>
    <w:p w14:paraId="56901175" w14:textId="571EAA1E" w:rsidR="002306BE" w:rsidRDefault="006B1DED" w:rsidP="00DA75DC">
      <w:pPr>
        <w:pStyle w:val="Bullet"/>
      </w:pPr>
      <w:r w:rsidRPr="00695BBF">
        <w:t xml:space="preserve">If they require to be accompanied, is </w:t>
      </w:r>
      <w:r w:rsidR="0063791D" w:rsidRPr="00695BBF">
        <w:t>s</w:t>
      </w:r>
      <w:r w:rsidRPr="00695BBF">
        <w:t xml:space="preserve">ubstantial </w:t>
      </w:r>
      <w:r w:rsidR="0063791D" w:rsidRPr="00695BBF">
        <w:t>r</w:t>
      </w:r>
      <w:r w:rsidRPr="00695BBF">
        <w:t>isk advice applicable? Do they have a reliable companion to take them to places and will that companion be available within the next 3 months. </w:t>
      </w:r>
    </w:p>
    <w:p w14:paraId="4C985FCF" w14:textId="77777777" w:rsidR="00043542" w:rsidRPr="00255592" w:rsidRDefault="00043542" w:rsidP="00DA75DC">
      <w:pPr>
        <w:pStyle w:val="HeadingBold"/>
      </w:pPr>
      <w:r w:rsidRPr="00255592">
        <w:lastRenderedPageBreak/>
        <w:t xml:space="preserve">Further information </w:t>
      </w:r>
    </w:p>
    <w:p w14:paraId="0CA05B86" w14:textId="77777777" w:rsidR="00043542" w:rsidRDefault="00043542" w:rsidP="00DF0084">
      <w:r>
        <w:t xml:space="preserve"> </w:t>
      </w:r>
    </w:p>
    <w:p w14:paraId="7EE3D68D" w14:textId="42FBF340" w:rsidR="00043542" w:rsidRPr="00255592" w:rsidRDefault="00043542" w:rsidP="008445CE">
      <w:pPr>
        <w:pStyle w:val="ListParagraph"/>
        <w:numPr>
          <w:ilvl w:val="0"/>
          <w:numId w:val="96"/>
        </w:numPr>
      </w:pPr>
      <w:r w:rsidRPr="00255592">
        <w:t xml:space="preserve">End to end journey: </w:t>
      </w:r>
    </w:p>
    <w:p w14:paraId="1672EA8D" w14:textId="77777777" w:rsidR="000B3D4B" w:rsidRDefault="000B3D4B" w:rsidP="00DF0084"/>
    <w:p w14:paraId="05AAEC3E" w14:textId="77777777" w:rsidR="00043542" w:rsidRDefault="00043542" w:rsidP="008445CE">
      <w:r>
        <w:t xml:space="preserve">The entire end to end journey must be explored and taken into account. For example, a person may say they walk to the local shops most days. It is important to ascertain if this is one specific shop, or do they manage to go into multiple shops such as new stores or a new coffee shop. This level of detail is required to help ascertain whether the journey is taking them only to familiar or unfamiliar places.  </w:t>
      </w:r>
    </w:p>
    <w:p w14:paraId="0935B44F" w14:textId="77777777" w:rsidR="00043542" w:rsidRDefault="00043542" w:rsidP="008445CE"/>
    <w:p w14:paraId="6C52ED80" w14:textId="77777777" w:rsidR="00043542" w:rsidRDefault="00043542" w:rsidP="008445CE">
      <w:r>
        <w:t xml:space="preserve">When details of this journey are explored, it is essential to detail whether the person is accompanied throughout the journey or whether they can manage aspects of the journey on their own.  </w:t>
      </w:r>
    </w:p>
    <w:p w14:paraId="446E272F" w14:textId="77777777" w:rsidR="00043542" w:rsidRDefault="00043542" w:rsidP="00DF0084"/>
    <w:p w14:paraId="7B374AAE" w14:textId="50E20E44" w:rsidR="002306BE" w:rsidRDefault="00043542" w:rsidP="008445CE">
      <w:r>
        <w:t>The reliability of a companion to accompany the person on a journey must also be considered and whether they will be available over the next 3 months.</w:t>
      </w:r>
    </w:p>
    <w:p w14:paraId="44FAE607" w14:textId="77777777" w:rsidR="00145B4B" w:rsidRDefault="00145B4B" w:rsidP="008445CE"/>
    <w:p w14:paraId="77274A05" w14:textId="56FD7EE2" w:rsidR="00145B4B" w:rsidRPr="00255592" w:rsidRDefault="00145B4B" w:rsidP="008445CE">
      <w:pPr>
        <w:pStyle w:val="ListParagraph"/>
        <w:numPr>
          <w:ilvl w:val="0"/>
          <w:numId w:val="96"/>
        </w:numPr>
      </w:pPr>
      <w:r w:rsidRPr="00255592">
        <w:t>Familiar vs Unfamiliar:</w:t>
      </w:r>
    </w:p>
    <w:p w14:paraId="48C08F3F" w14:textId="77777777" w:rsidR="00215D6F" w:rsidRDefault="00215D6F" w:rsidP="008445CE"/>
    <w:p w14:paraId="394F8BB1" w14:textId="7F10F32C" w:rsidR="00145B4B" w:rsidRDefault="00145B4B" w:rsidP="008445CE">
      <w:r>
        <w:t xml:space="preserve">When taking the history, it is imperative to establish whether the place a person travels to be considered as familiar or unfamiliar to them.  Again, it is important to explore the full end to end journey as some parts of the journey may be familiar locations, but other elements may be new places to a person. For example, a person may take a bus to the next town. The bus station in the next town may be familiar to </w:t>
      </w:r>
      <w:r w:rsidR="00C50FF3">
        <w:t>them; however</w:t>
      </w:r>
      <w:r>
        <w:t xml:space="preserve"> they then walk to a new bank branch in a part of the town they have never been to before. Therefore, in this case, the journey would constitute both familiar and unfamiliar locations.  </w:t>
      </w:r>
    </w:p>
    <w:p w14:paraId="3BAED21A" w14:textId="77777777" w:rsidR="00145B4B" w:rsidRDefault="00145B4B" w:rsidP="008445CE"/>
    <w:p w14:paraId="50DEA9C7" w14:textId="1621C979" w:rsidR="00BB6254" w:rsidRPr="00BB6254" w:rsidRDefault="00145B4B" w:rsidP="00BB6254">
      <w:r>
        <w:t xml:space="preserve">Specified places with which the claimant is familiar would normally be locations in their local area such as the GP surgery, dentist, bank, post office, local shops etc. If a person simply avoids the large supermarket in the town but manages to go to other local shops etc, they would not score in this area. While normally familiar places would be close to a person’s home, there could be locations further afield that may be considered “familiar” to the person. </w:t>
      </w:r>
      <w:r w:rsidR="00F927FF">
        <w:t>P</w:t>
      </w:r>
      <w:r w:rsidR="00F927FF" w:rsidRPr="00BB6254">
        <w:t>roximity does not necessarily equate to familiarity. Locations close to a claimant’s home may still be unfamiliar, for example where a claimant has recently moved to a new area or has limited experience of using local facilities.</w:t>
      </w:r>
      <w:r w:rsidR="00F927FF">
        <w:t xml:space="preserve"> </w:t>
      </w:r>
      <w:r>
        <w:t xml:space="preserve">It is therefore important to explore details of a location a person can travel to in terms of whether this is a familiar location regardless of geography.  </w:t>
      </w:r>
      <w:r w:rsidR="00BB6254" w:rsidRPr="00BB6254">
        <w:rPr>
          <w:rFonts w:ascii="Segoe UI" w:hAnsi="Segoe UI" w:cs="Segoe UI"/>
          <w:sz w:val="21"/>
          <w:szCs w:val="21"/>
          <w:lang w:eastAsia="en-GB"/>
        </w:rPr>
        <w:t xml:space="preserve"> </w:t>
      </w:r>
    </w:p>
    <w:p w14:paraId="08DF5B2B" w14:textId="233E2EF6" w:rsidR="00145B4B" w:rsidRDefault="00145B4B" w:rsidP="00DF0084"/>
    <w:p w14:paraId="7BB93405" w14:textId="51992B35" w:rsidR="00145B4B" w:rsidRPr="00255592" w:rsidRDefault="00145B4B" w:rsidP="008445CE">
      <w:pPr>
        <w:pStyle w:val="ListParagraph"/>
        <w:numPr>
          <w:ilvl w:val="0"/>
          <w:numId w:val="96"/>
        </w:numPr>
      </w:pPr>
      <w:r w:rsidRPr="00255592">
        <w:t>Mode of transport:</w:t>
      </w:r>
    </w:p>
    <w:p w14:paraId="4DA8DD41" w14:textId="77777777" w:rsidR="00215D6F" w:rsidRDefault="00215D6F" w:rsidP="00DF0084"/>
    <w:p w14:paraId="0B0D94E3" w14:textId="77777777" w:rsidR="00145B4B" w:rsidRDefault="00145B4B" w:rsidP="008445CE">
      <w:r>
        <w:t xml:space="preserve">It is important to explore the mode of transport used and whether this is chosen as a result of personal choice/convenience or required due to mental health issues.  When considering this activity, the means that the person arrives at their destination should be considered. For example, individuals who are unable to use public transport but are able to arrive at their destination unaccompanied by other means, such as driving or walking alone are likely to meet criteria for GA(d) – none apply.  </w:t>
      </w:r>
    </w:p>
    <w:p w14:paraId="23157FB0" w14:textId="2969A331" w:rsidR="00145B4B" w:rsidRDefault="00145B4B" w:rsidP="008445CE"/>
    <w:p w14:paraId="0AD057C3" w14:textId="77777777" w:rsidR="00145B4B" w:rsidRDefault="00145B4B" w:rsidP="008445CE">
      <w:r>
        <w:t xml:space="preserve">Where the claimant’s evidence is that they are unable to get to familiar or unfamiliar places on their own and use transport where they are accompanied (e.g. a taxi, local </w:t>
      </w:r>
      <w:r>
        <w:lastRenderedPageBreak/>
        <w:t xml:space="preserve">authority assisted transport, a friend’s car) to get about, the DM will need to consider whether this is due to personal preference, or due to an impairment of mental, cognitive or intellectual function arising from a specific mental illness or disablement. </w:t>
      </w:r>
    </w:p>
    <w:p w14:paraId="75C378A0" w14:textId="77777777" w:rsidR="00145B4B" w:rsidRDefault="00145B4B" w:rsidP="008445CE"/>
    <w:p w14:paraId="66F79972" w14:textId="77777777" w:rsidR="00145B4B" w:rsidRDefault="00145B4B" w:rsidP="008445CE">
      <w:r>
        <w:t xml:space="preserve">The mode of transport becomes important in establishing whether the journey is considered as being completed alone or accompanied. It is therefore essential to establish all the facts. For example, if they say they take a bus to college, it is important not to assume that this a standard public transport bus. It could for example be a special local authority bus arranged for those attending places such as a special needs college where the driver has more specific “care duties” for the individual.  </w:t>
      </w:r>
    </w:p>
    <w:p w14:paraId="43C6860D" w14:textId="5F7FF334" w:rsidR="00145B4B" w:rsidRDefault="00145B4B" w:rsidP="00735700"/>
    <w:p w14:paraId="1B1A068F" w14:textId="032884BB" w:rsidR="00215D6F" w:rsidRDefault="00145B4B" w:rsidP="008445CE">
      <w:r w:rsidRPr="00215D6F">
        <w:t>Concept of Being Accompanied:</w:t>
      </w:r>
    </w:p>
    <w:p w14:paraId="646F4E48" w14:textId="77777777" w:rsidR="00145B4B" w:rsidRDefault="00145B4B" w:rsidP="008445CE">
      <w:r>
        <w:t xml:space="preserve">There must be careful exploration of whether a stated need to be accompanied reflects just preference or choice; or whether the presence of another person is required to ensure safety or to overcome significant anxiety symptoms.  </w:t>
      </w:r>
    </w:p>
    <w:p w14:paraId="3CC8F705" w14:textId="77777777" w:rsidR="000632DC" w:rsidRDefault="000632DC" w:rsidP="008445CE"/>
    <w:p w14:paraId="294E8D08" w14:textId="28F919F4" w:rsidR="000632DC" w:rsidRPr="00BC281B" w:rsidRDefault="000632DC" w:rsidP="008445CE">
      <w:r w:rsidRPr="00BC281B">
        <w:t>N</w:t>
      </w:r>
      <w:r w:rsidR="00BC281B">
        <w:t>ote</w:t>
      </w:r>
      <w:r w:rsidR="00F21FD3">
        <w:t>:</w:t>
      </w:r>
      <w:r w:rsidRPr="00BC281B">
        <w:t xml:space="preserve">  The minimum age of the “third party” that can be considered safe to accompany a claimant to familiar and unfamiliar locations is 16 years old and over. </w:t>
      </w:r>
    </w:p>
    <w:p w14:paraId="458537CF" w14:textId="77777777" w:rsidR="000632DC" w:rsidRDefault="000632DC" w:rsidP="008445CE"/>
    <w:p w14:paraId="22BADA1E" w14:textId="273A5E79" w:rsidR="000632DC" w:rsidRDefault="000632DC" w:rsidP="008445CE">
      <w:r>
        <w:t xml:space="preserve">In relation to considering the concept of being “accompanied”, there have been two upper tribunal decisions regarding the meaning of being accompanied. One decision defines “accompanied”, and the other covers aspects of </w:t>
      </w:r>
      <w:r w:rsidR="003177C7">
        <w:t>Substantial Risk</w:t>
      </w:r>
      <w:r>
        <w:t xml:space="preserve"> (covered further on). </w:t>
      </w:r>
    </w:p>
    <w:p w14:paraId="754E632C" w14:textId="77777777" w:rsidR="000632DC" w:rsidRDefault="000632DC" w:rsidP="008445CE"/>
    <w:p w14:paraId="5B3F8A9D" w14:textId="5EDA54BE" w:rsidR="000632DC" w:rsidRDefault="000632DC" w:rsidP="008445CE">
      <w:r>
        <w:t xml:space="preserve">In terms of the definition of “being accompanied” </w:t>
      </w:r>
      <w:r w:rsidR="00D95955">
        <w:t xml:space="preserve">the </w:t>
      </w:r>
      <w:r w:rsidR="004F51CC">
        <w:t>HCP</w:t>
      </w:r>
      <w:r w:rsidR="00D95955">
        <w:t xml:space="preserve"> </w:t>
      </w:r>
      <w:r>
        <w:t xml:space="preserve">should consider the following details: </w:t>
      </w:r>
    </w:p>
    <w:p w14:paraId="2FB59E26" w14:textId="77777777" w:rsidR="000632DC" w:rsidRDefault="000632DC" w:rsidP="008445CE"/>
    <w:p w14:paraId="6580EDF8" w14:textId="2EE4EC6B" w:rsidR="000632DC" w:rsidRDefault="000632DC" w:rsidP="008445CE">
      <w:r>
        <w:t xml:space="preserve">When advising on activity 15 </w:t>
      </w:r>
      <w:r w:rsidR="00923349">
        <w:t xml:space="preserve">the HCP </w:t>
      </w:r>
      <w:r>
        <w:t xml:space="preserve">will need to carefully explore the circumstances regarding journeys undertaken, the mode of transport and if the presence of another person is required due to mental health impairment or simply preferred. The DM will need to understand the evidence that </w:t>
      </w:r>
      <w:r w:rsidR="00FD3706">
        <w:t xml:space="preserve">the HCP has </w:t>
      </w:r>
      <w:r>
        <w:t xml:space="preserve">used to reach </w:t>
      </w:r>
      <w:r w:rsidR="00FD3706">
        <w:t xml:space="preserve">their </w:t>
      </w:r>
      <w:r>
        <w:t xml:space="preserve">justified descriptor choice. </w:t>
      </w:r>
    </w:p>
    <w:p w14:paraId="3C7B28C7" w14:textId="77777777" w:rsidR="00923349" w:rsidRDefault="00923349" w:rsidP="008445CE"/>
    <w:p w14:paraId="1E363EF4" w14:textId="77777777" w:rsidR="000632DC" w:rsidRDefault="000632DC" w:rsidP="008445CE">
      <w:r>
        <w:t xml:space="preserve">If the claimant’s mental health prevents them from being able to undertake a journey to familiar or unfamiliar places without the presence of a third party in a vehicle, for example providing reassurance by their presence, or acting as a guide, then they are being accompanied by another person. If a claimant can only undertake such a journey because they have to make that journey in the presence of another person or because they require the assistance of that other person, then the journey is an accompanied one. </w:t>
      </w:r>
    </w:p>
    <w:p w14:paraId="2219D3C9" w14:textId="77777777" w:rsidR="000632DC" w:rsidRDefault="000632DC" w:rsidP="008445CE"/>
    <w:p w14:paraId="11D0A651" w14:textId="04BA71ED" w:rsidR="008445CE" w:rsidRDefault="000632DC" w:rsidP="008445CE">
      <w:r>
        <w:t xml:space="preserve">The role of the third party accompanying the claimant on journeys is an important part of that consideration. If the person is unable to get about without reassurance by the mere presence of another person, they should be considered as accompanied on the journey. However, when considering public transport then a bus driver or a train guard (etc.) would not be considered as being accompanied even if the person felt reassured by their presence. This is because a standard bus driver is not there to specifically ensure one person’s individual welfare. For example, on a standard bus journey the driver would not routinely notify an individual that it was their “stop” or </w:t>
      </w:r>
      <w:r>
        <w:lastRenderedPageBreak/>
        <w:t>assist them in completing their journey, such as getting from the bus stop to their final destination. The following examples may help in understanding this concept:</w:t>
      </w:r>
    </w:p>
    <w:p w14:paraId="06CCFF6D" w14:textId="77777777" w:rsidR="008445CE" w:rsidRDefault="008445CE" w:rsidP="008445CE"/>
    <w:p w14:paraId="6405C69E" w14:textId="141F109C" w:rsidR="000C70A6" w:rsidRPr="00305608" w:rsidRDefault="000C70A6" w:rsidP="00DA1FD9">
      <w:r w:rsidRPr="00305608">
        <w:t xml:space="preserve">Example 1 </w:t>
      </w:r>
    </w:p>
    <w:p w14:paraId="4CA18725" w14:textId="7272A3CA" w:rsidR="000C70A6" w:rsidRDefault="008334E4" w:rsidP="008445CE">
      <w:r>
        <w:t>A claimant</w:t>
      </w:r>
      <w:r w:rsidR="000C70A6">
        <w:t xml:space="preserve"> suffers with anxiety and depression. </w:t>
      </w:r>
      <w:r>
        <w:t>They</w:t>
      </w:r>
      <w:r w:rsidR="000C70A6">
        <w:t xml:space="preserve"> take a taxi from </w:t>
      </w:r>
      <w:r>
        <w:t>their</w:t>
      </w:r>
      <w:r w:rsidR="000C70A6">
        <w:t xml:space="preserve"> home to a large hospital to attend an outpatient appointment as </w:t>
      </w:r>
      <w:r>
        <w:t>they</w:t>
      </w:r>
      <w:r w:rsidR="000C70A6">
        <w:t xml:space="preserve"> ha</w:t>
      </w:r>
      <w:r>
        <w:t>ve</w:t>
      </w:r>
      <w:r w:rsidR="000C70A6">
        <w:t xml:space="preserve"> not been to this hospital before and it not sure of the route. When </w:t>
      </w:r>
      <w:r>
        <w:t>they are</w:t>
      </w:r>
      <w:r w:rsidR="000C70A6">
        <w:t xml:space="preserve"> dropped off by the taxi at the main entrance to the hospital, there is still a considerable distance to navigate through the complex of buildings to reach the specific department where </w:t>
      </w:r>
      <w:r>
        <w:t>their</w:t>
      </w:r>
      <w:r w:rsidR="000C70A6">
        <w:t xml:space="preserve"> appointment is</w:t>
      </w:r>
      <w:r w:rsidR="001051C0">
        <w:t xml:space="preserve">. </w:t>
      </w:r>
      <w:r>
        <w:t xml:space="preserve">They </w:t>
      </w:r>
      <w:r w:rsidR="00D975A9">
        <w:t>can</w:t>
      </w:r>
      <w:r w:rsidR="000C70A6">
        <w:t xml:space="preserve"> ask for directions and find </w:t>
      </w:r>
      <w:r>
        <w:t>their</w:t>
      </w:r>
      <w:r w:rsidR="000C70A6">
        <w:t xml:space="preserve"> own way from the entrance to the appointment location.  </w:t>
      </w:r>
    </w:p>
    <w:p w14:paraId="0899E7BB" w14:textId="77777777" w:rsidR="00350010" w:rsidRDefault="00350010" w:rsidP="008445CE"/>
    <w:p w14:paraId="6BCA77EC" w14:textId="3D1B8BF1" w:rsidR="000C70A6" w:rsidRDefault="000C70A6" w:rsidP="008445CE">
      <w:r>
        <w:t xml:space="preserve">The DM determines that </w:t>
      </w:r>
      <w:r w:rsidR="001051C0">
        <w:t>the claimant</w:t>
      </w:r>
      <w:r>
        <w:t xml:space="preserve"> do</w:t>
      </w:r>
      <w:r w:rsidR="001051C0">
        <w:t>es</w:t>
      </w:r>
      <w:r>
        <w:t xml:space="preserve"> not score any points for getting about. </w:t>
      </w:r>
    </w:p>
    <w:p w14:paraId="51677EA3" w14:textId="77777777" w:rsidR="000C70A6" w:rsidRDefault="000C70A6" w:rsidP="008445CE"/>
    <w:p w14:paraId="0A720E42" w14:textId="77777777" w:rsidR="000C70A6" w:rsidRPr="00DC149E" w:rsidRDefault="000C70A6" w:rsidP="007B5454">
      <w:r w:rsidRPr="00DC149E">
        <w:t xml:space="preserve">Example 2 </w:t>
      </w:r>
    </w:p>
    <w:p w14:paraId="5499A1B0" w14:textId="080D7668" w:rsidR="000C70A6" w:rsidRDefault="001051C0" w:rsidP="008445CE">
      <w:r>
        <w:t>A claimant</w:t>
      </w:r>
      <w:r w:rsidR="000C70A6">
        <w:t xml:space="preserve"> suffers from severe anxiety. </w:t>
      </w:r>
      <w:r>
        <w:t>They</w:t>
      </w:r>
      <w:r w:rsidR="000C70A6">
        <w:t xml:space="preserve"> can get out of the house to places like the GP, or the hospital for counselling sessions, but only if </w:t>
      </w:r>
      <w:r>
        <w:t>they</w:t>
      </w:r>
      <w:r w:rsidR="000C70A6">
        <w:t xml:space="preserve"> go there by taxi. </w:t>
      </w:r>
      <w:r>
        <w:t>They</w:t>
      </w:r>
      <w:r w:rsidR="000C70A6">
        <w:t xml:space="preserve"> can’t travel by bus or train because </w:t>
      </w:r>
      <w:r>
        <w:t>they</w:t>
      </w:r>
      <w:r w:rsidR="000C70A6">
        <w:t xml:space="preserve"> get panic attacks in crowds of people, and </w:t>
      </w:r>
      <w:r>
        <w:t>they</w:t>
      </w:r>
      <w:r w:rsidR="000C70A6">
        <w:t xml:space="preserve"> feel </w:t>
      </w:r>
      <w:r w:rsidR="00305608">
        <w:t>t</w:t>
      </w:r>
      <w:r w:rsidR="000C70A6">
        <w:t>he</w:t>
      </w:r>
      <w:r w:rsidR="00305608">
        <w:t>y</w:t>
      </w:r>
      <w:r w:rsidR="000C70A6">
        <w:t xml:space="preserve"> can’t get away. </w:t>
      </w:r>
      <w:r w:rsidR="00305608">
        <w:t>They</w:t>
      </w:r>
      <w:r w:rsidR="000C70A6">
        <w:t xml:space="preserve"> also ha</w:t>
      </w:r>
      <w:r w:rsidR="00305608">
        <w:t>ve</w:t>
      </w:r>
      <w:r w:rsidR="000C70A6">
        <w:t xml:space="preserve"> problems dealing with people </w:t>
      </w:r>
      <w:r w:rsidR="00D975A9">
        <w:t>they</w:t>
      </w:r>
      <w:r w:rsidR="000C70A6">
        <w:t xml:space="preserve"> d</w:t>
      </w:r>
      <w:r w:rsidR="00D975A9">
        <w:t>o not</w:t>
      </w:r>
      <w:r w:rsidR="000C70A6">
        <w:t xml:space="preserve"> know due to </w:t>
      </w:r>
      <w:r w:rsidR="00305608">
        <w:t>their</w:t>
      </w:r>
      <w:r w:rsidR="000C70A6">
        <w:t xml:space="preserve"> anxiety, and </w:t>
      </w:r>
      <w:r w:rsidR="00305608">
        <w:t>they</w:t>
      </w:r>
      <w:r w:rsidR="000C70A6">
        <w:t xml:space="preserve"> will cancel appointments if </w:t>
      </w:r>
      <w:r w:rsidR="00305608">
        <w:t>their</w:t>
      </w:r>
      <w:r w:rsidR="000C70A6">
        <w:t xml:space="preserve"> regular driver isn’t available, or the GP or counsellor is someone </w:t>
      </w:r>
      <w:r w:rsidR="00305608">
        <w:t>they</w:t>
      </w:r>
      <w:r w:rsidR="000C70A6">
        <w:t xml:space="preserve"> do</w:t>
      </w:r>
      <w:r w:rsidR="00305608">
        <w:t xml:space="preserve"> not</w:t>
      </w:r>
      <w:r w:rsidR="000C70A6">
        <w:t xml:space="preserve"> know. </w:t>
      </w:r>
    </w:p>
    <w:p w14:paraId="60F6DAE5" w14:textId="77777777" w:rsidR="00350010" w:rsidRDefault="00350010" w:rsidP="008445CE"/>
    <w:p w14:paraId="24DCC11E" w14:textId="21FBBC86" w:rsidR="000C70A6" w:rsidRDefault="000C70A6" w:rsidP="008445CE">
      <w:r>
        <w:t xml:space="preserve">The DM determines that </w:t>
      </w:r>
      <w:r w:rsidR="00305608">
        <w:t>the claimant</w:t>
      </w:r>
      <w:r>
        <w:t xml:space="preserve"> has LCW and scores 9 points for getting about, and 6 points for social engagement. </w:t>
      </w:r>
    </w:p>
    <w:p w14:paraId="75BFD376" w14:textId="77777777" w:rsidR="00305608" w:rsidRDefault="00305608" w:rsidP="000C70A6"/>
    <w:p w14:paraId="6D7F0F07" w14:textId="77777777" w:rsidR="000C70A6" w:rsidRPr="008445CE" w:rsidRDefault="000C70A6" w:rsidP="007B5454">
      <w:r w:rsidRPr="008445CE">
        <w:t xml:space="preserve">Example 3 </w:t>
      </w:r>
    </w:p>
    <w:p w14:paraId="3E708178" w14:textId="54F8C151" w:rsidR="000C70A6" w:rsidRDefault="001F3116" w:rsidP="008445CE">
      <w:r>
        <w:t>A claimant</w:t>
      </w:r>
      <w:r w:rsidR="000C70A6">
        <w:t xml:space="preserve"> suffers from severe psoriasis and associated psoriatic arthritis. </w:t>
      </w:r>
      <w:r>
        <w:t>They</w:t>
      </w:r>
      <w:r w:rsidR="000C70A6">
        <w:t xml:space="preserve"> ha</w:t>
      </w:r>
      <w:r>
        <w:t>ve</w:t>
      </w:r>
      <w:r w:rsidR="000C70A6">
        <w:t xml:space="preserve"> difficulty walking because of the pain in </w:t>
      </w:r>
      <w:r>
        <w:t>their</w:t>
      </w:r>
      <w:r w:rsidR="000C70A6">
        <w:t xml:space="preserve"> knees and ankles from the arthritis and </w:t>
      </w:r>
      <w:r>
        <w:t>their</w:t>
      </w:r>
      <w:r w:rsidR="000C70A6">
        <w:t xml:space="preserve"> upper limb pain precludes the use of aids to increase mobility. </w:t>
      </w:r>
      <w:r>
        <w:t>They</w:t>
      </w:r>
      <w:r w:rsidR="000C70A6">
        <w:t xml:space="preserve"> ha</w:t>
      </w:r>
      <w:r w:rsidR="008334E4">
        <w:t>ve</w:t>
      </w:r>
      <w:r w:rsidR="000C70A6">
        <w:t xml:space="preserve"> low self-esteem because a significant amount of </w:t>
      </w:r>
      <w:r w:rsidR="008334E4">
        <w:t>their</w:t>
      </w:r>
      <w:r w:rsidR="000C70A6">
        <w:t xml:space="preserve"> body is covered in red and scaly plaques. </w:t>
      </w:r>
      <w:r w:rsidR="008334E4">
        <w:t>They</w:t>
      </w:r>
      <w:r w:rsidR="000C70A6">
        <w:t xml:space="preserve"> do not drive and chooses to travel everywhere by taxi as </w:t>
      </w:r>
      <w:r w:rsidR="008334E4">
        <w:t>they</w:t>
      </w:r>
      <w:r w:rsidR="000C70A6">
        <w:t xml:space="preserve"> do not like to use public transport due to the feeling that </w:t>
      </w:r>
      <w:r w:rsidR="00917407">
        <w:t xml:space="preserve">they are </w:t>
      </w:r>
      <w:r w:rsidR="000C70A6">
        <w:t xml:space="preserve">being stared at. </w:t>
      </w:r>
    </w:p>
    <w:p w14:paraId="73F79EEC" w14:textId="63C605AF" w:rsidR="002306BE" w:rsidRPr="002306BE" w:rsidRDefault="000C70A6" w:rsidP="008445CE">
      <w:r>
        <w:t xml:space="preserve">The DM determines that </w:t>
      </w:r>
      <w:r w:rsidR="008334E4">
        <w:t>they</w:t>
      </w:r>
      <w:r>
        <w:t xml:space="preserve"> score 6 points for mobilising but no points for getting about, so </w:t>
      </w:r>
      <w:r w:rsidR="008334E4">
        <w:t>they</w:t>
      </w:r>
      <w:r>
        <w:t xml:space="preserve"> do not have LCW.  </w:t>
      </w:r>
    </w:p>
    <w:p w14:paraId="5493B2F2" w14:textId="77777777" w:rsidR="002306BE" w:rsidRDefault="002306BE" w:rsidP="008445CE"/>
    <w:p w14:paraId="608B4556" w14:textId="64AD4F70" w:rsidR="00E90CE4" w:rsidRPr="00D56747" w:rsidRDefault="00294577" w:rsidP="008445CE">
      <w:r w:rsidRPr="00D56747">
        <w:t xml:space="preserve">Availability of a </w:t>
      </w:r>
      <w:r w:rsidR="0063791D">
        <w:t>c</w:t>
      </w:r>
      <w:r w:rsidRPr="00D56747">
        <w:t xml:space="preserve">ompanion within the next 3 months in relation to </w:t>
      </w:r>
      <w:r w:rsidR="0063791D">
        <w:t>s</w:t>
      </w:r>
      <w:r w:rsidRPr="00D56747">
        <w:t xml:space="preserve">ubstantial </w:t>
      </w:r>
      <w:r w:rsidR="0063791D">
        <w:t>r</w:t>
      </w:r>
      <w:r w:rsidRPr="00D56747">
        <w:t xml:space="preserve">isk </w:t>
      </w:r>
      <w:r w:rsidR="0063791D">
        <w:t>c</w:t>
      </w:r>
      <w:r w:rsidRPr="00D56747">
        <w:t xml:space="preserve">onsideration &amp; </w:t>
      </w:r>
      <w:r w:rsidR="0063791D">
        <w:t>a</w:t>
      </w:r>
      <w:r w:rsidRPr="00D56747">
        <w:t>dvice (see also section 3.8.2)</w:t>
      </w:r>
    </w:p>
    <w:p w14:paraId="29C7324C" w14:textId="77777777" w:rsidR="00E90CE4" w:rsidRDefault="00E90CE4" w:rsidP="00DF0084"/>
    <w:p w14:paraId="68C58824" w14:textId="67CD5CF1" w:rsidR="00340FBA" w:rsidRPr="009114FB" w:rsidRDefault="00340FBA" w:rsidP="008D4556">
      <w:r w:rsidRPr="00445C25">
        <w:t>An Upper Tribunal (UT) decision implemented in guidance in 2022 concerned a claimant who was found</w:t>
      </w:r>
      <w:r w:rsidR="00997027" w:rsidRPr="00997027">
        <w:rPr>
          <w:rFonts w:ascii="Segoe UI" w:hAnsi="Segoe UI" w:cs="Segoe UI"/>
          <w:sz w:val="21"/>
          <w:szCs w:val="21"/>
          <w:lang w:eastAsia="en-GB"/>
        </w:rPr>
        <w:t xml:space="preserve"> </w:t>
      </w:r>
      <w:r w:rsidR="00997027">
        <w:t>to</w:t>
      </w:r>
      <w:r w:rsidR="00997027" w:rsidRPr="00997027">
        <w:t xml:space="preserve"> not have limited capability for work</w:t>
      </w:r>
      <w:r w:rsidRPr="00445C25">
        <w:t xml:space="preserve">  but scored 6 points under Activity 15, Getting About (GAc), on the grounds that they were unable to get to an unfamiliar place without being accompanied. The UT ruled that the First Tier Tribunal, when considering </w:t>
      </w:r>
      <w:r w:rsidRPr="008D4556">
        <w:t xml:space="preserve">the </w:t>
      </w:r>
      <w:r w:rsidR="003177C7" w:rsidRPr="008D4556">
        <w:t>Substantial Risk</w:t>
      </w:r>
      <w:r w:rsidRPr="008D4556">
        <w:t xml:space="preserve"> criteria</w:t>
      </w:r>
      <w:r w:rsidRPr="00445C25">
        <w:t xml:space="preserve">, should have:  </w:t>
      </w:r>
    </w:p>
    <w:p w14:paraId="7D04B91F" w14:textId="77777777" w:rsidR="00340FBA" w:rsidRDefault="00340FBA" w:rsidP="00DF0084"/>
    <w:p w14:paraId="062E2829" w14:textId="1974EBB9" w:rsidR="008D4556" w:rsidRDefault="00340FBA" w:rsidP="008D4556">
      <w:r w:rsidRPr="00D56747">
        <w:t xml:space="preserve">Considered the claimant’s journey to work, work interviews or the Jobcentre; and </w:t>
      </w:r>
      <w:r w:rsidR="003B698C">
        <w:t>e</w:t>
      </w:r>
      <w:r w:rsidR="003B698C" w:rsidRPr="00D56747">
        <w:t xml:space="preserve">nquired </w:t>
      </w:r>
      <w:r w:rsidRPr="00D56747">
        <w:t xml:space="preserve">about the availability of a third party to accompany them on such journeys. </w:t>
      </w:r>
    </w:p>
    <w:p w14:paraId="6822029B" w14:textId="77777777" w:rsidR="008D4556" w:rsidRPr="00D56747" w:rsidRDefault="008D4556" w:rsidP="008D4556"/>
    <w:p w14:paraId="3F06BC89" w14:textId="489E372C" w:rsidR="0059606B" w:rsidRDefault="00340FBA" w:rsidP="008D4556">
      <w:r w:rsidRPr="00D56747">
        <w:t xml:space="preserve">In light of the decision, for claimants who attract scoring descriptors in Activity 15 (GAb or GAc) HCPs are required to: </w:t>
      </w:r>
    </w:p>
    <w:p w14:paraId="106A3926" w14:textId="77777777" w:rsidR="008D4556" w:rsidRPr="00D56747" w:rsidRDefault="008D4556" w:rsidP="008D4556"/>
    <w:p w14:paraId="6056E308" w14:textId="6FA189F6" w:rsidR="00340FBA" w:rsidRDefault="00340FBA" w:rsidP="008D4556">
      <w:pPr>
        <w:pStyle w:val="Bullet"/>
      </w:pPr>
      <w:r>
        <w:lastRenderedPageBreak/>
        <w:t xml:space="preserve">Ask claimants if a third party is likely to be available to accompany them to familiar or unfamiliar locations in the future (within the next 3 months) and/or assist them with trial runs; and </w:t>
      </w:r>
    </w:p>
    <w:p w14:paraId="0050821A" w14:textId="288FE9BF" w:rsidR="00340FBA" w:rsidRDefault="00340FBA" w:rsidP="008D4556">
      <w:pPr>
        <w:pStyle w:val="Bullet"/>
      </w:pPr>
      <w:r>
        <w:t xml:space="preserve">Consider advising risk LCW if no third-party support is likely to be available and there are no other mitigating factors that might prevent </w:t>
      </w:r>
      <w:r w:rsidR="003177C7">
        <w:t>Substantial Risk</w:t>
      </w:r>
      <w:r>
        <w:t xml:space="preserve"> arising. </w:t>
      </w:r>
    </w:p>
    <w:p w14:paraId="2B9BCAE8" w14:textId="77777777" w:rsidR="00340FBA" w:rsidRDefault="00340FBA" w:rsidP="00DF0084"/>
    <w:p w14:paraId="12C3E740" w14:textId="6EE25A87" w:rsidR="00340FBA" w:rsidRDefault="00340FBA" w:rsidP="00E14222">
      <w:r>
        <w:t>Where risk LCW is advised, the HCP should consider whether risk LCWRA should also be advised, bearing in mind that work coaches are able to tailor work-related activity to individual claimant circumstance</w:t>
      </w:r>
      <w:r w:rsidR="003B698C">
        <w:t>s</w:t>
      </w:r>
      <w:r>
        <w:t xml:space="preserve">. When exploring the typical day history there is no requirement to allude to work or work-related activity when asking the client about availability of a third party to accompany them. To clarify, if </w:t>
      </w:r>
      <w:r w:rsidR="00965F42">
        <w:t xml:space="preserve">a </w:t>
      </w:r>
      <w:r>
        <w:t xml:space="preserve">client meets </w:t>
      </w:r>
      <w:r w:rsidR="00965F42">
        <w:t xml:space="preserve">the </w:t>
      </w:r>
      <w:r>
        <w:t xml:space="preserve">criteria for GAb or GAc (needs to be accompanied going to familiar or unfamiliar places) and </w:t>
      </w:r>
      <w:r w:rsidR="00965F42">
        <w:t xml:space="preserve">the </w:t>
      </w:r>
      <w:r>
        <w:t>HCP explores in TDH that the client will not have someone to accompany them in future to familiar or unfamiliar places</w:t>
      </w:r>
      <w:r w:rsidR="00965F42">
        <w:t>, then</w:t>
      </w:r>
      <w:r>
        <w:t xml:space="preserve"> </w:t>
      </w:r>
      <w:r w:rsidR="00965F42">
        <w:t>r</w:t>
      </w:r>
      <w:r>
        <w:t xml:space="preserve">isk LCW also needs to be applied. In justification of LCW risk, the HCP must indicate that the claimant has no reliable access to a third party to accompany them to familiar or unfamiliar places, thus LCW risk is being advised. </w:t>
      </w:r>
    </w:p>
    <w:p w14:paraId="008B3043" w14:textId="77777777" w:rsidR="00340FBA" w:rsidRDefault="00340FBA" w:rsidP="00E14222"/>
    <w:p w14:paraId="329EAE40" w14:textId="60D97DAA" w:rsidR="00E90CE4" w:rsidRDefault="00340FBA" w:rsidP="00E14222">
      <w:r>
        <w:t xml:space="preserve">As per above, </w:t>
      </w:r>
      <w:r w:rsidR="007D129E">
        <w:t xml:space="preserve">risk </w:t>
      </w:r>
      <w:r>
        <w:t xml:space="preserve">LCWRA needs to be considered but if the evidence suggests that the client is able to undertake appropriate, tailored work-related activity </w:t>
      </w:r>
      <w:r w:rsidR="007D129E">
        <w:t xml:space="preserve">risk </w:t>
      </w:r>
      <w:r>
        <w:t>LCWRA is unlikely to apply.</w:t>
      </w:r>
    </w:p>
    <w:p w14:paraId="14D1DE70" w14:textId="77777777" w:rsidR="00596EA9" w:rsidRPr="001E188B" w:rsidRDefault="00596EA9" w:rsidP="00E14222"/>
    <w:p w14:paraId="64B6B38F" w14:textId="60C9634F" w:rsidR="00E2620B" w:rsidRPr="002259AF" w:rsidRDefault="003C2BE3" w:rsidP="00E14222">
      <w:r w:rsidRPr="002259AF">
        <w:t>N</w:t>
      </w:r>
      <w:r w:rsidR="00596EA9" w:rsidRPr="002259AF">
        <w:t>ote:</w:t>
      </w:r>
      <w:r w:rsidRPr="002259AF">
        <w:t xml:space="preserve"> The minimum age of the “third party” that can be considered safe to accompany claimant to familiar and unfamiliar locations or assist them in trial runs is 16 years old and over.</w:t>
      </w:r>
    </w:p>
    <w:p w14:paraId="00A2EB2F" w14:textId="77777777" w:rsidR="002B3D5F" w:rsidRPr="002B3D5F" w:rsidRDefault="002B3D5F" w:rsidP="002B3D5F">
      <w:pPr>
        <w:pStyle w:val="Heading3number"/>
      </w:pPr>
      <w:bookmarkStart w:id="144" w:name="_Toc237450293"/>
      <w:r w:rsidRPr="002B3D5F">
        <w:t>Coping with social engagement due to cognitive impairment or mental disorder - (Social Interaction) – Activity 16</w:t>
      </w:r>
      <w:bookmarkEnd w:id="144"/>
    </w:p>
    <w:p w14:paraId="3900B847" w14:textId="77777777" w:rsidR="003C2BE3" w:rsidRDefault="003C2BE3" w:rsidP="002B3D5F"/>
    <w:p w14:paraId="71D85187" w14:textId="77777777" w:rsidR="00CA2FA7" w:rsidRPr="00255592" w:rsidRDefault="00CA2FA7" w:rsidP="00DA75DC">
      <w:pPr>
        <w:pStyle w:val="HeadingBold"/>
      </w:pPr>
      <w:r w:rsidRPr="00255592">
        <w:t>Descriptors</w:t>
      </w:r>
    </w:p>
    <w:p w14:paraId="491EC152" w14:textId="77777777" w:rsidR="00CA2FA7" w:rsidRPr="00255592" w:rsidRDefault="00CA2FA7" w:rsidP="00CA2FA7">
      <w:pPr>
        <w:ind w:left="720"/>
        <w:rPr>
          <w:bCs/>
        </w:rPr>
      </w:pPr>
    </w:p>
    <w:p w14:paraId="12BC9E0F" w14:textId="77777777" w:rsidR="00CA2FA7" w:rsidRPr="00255592" w:rsidRDefault="00CA2FA7" w:rsidP="00CA2FA7">
      <w:pPr>
        <w:ind w:left="720"/>
        <w:rPr>
          <w:bCs/>
        </w:rPr>
      </w:pPr>
      <w:r w:rsidRPr="00255592">
        <w:rPr>
          <w:bCs/>
        </w:rPr>
        <w:t>CSa</w:t>
      </w:r>
      <w:r w:rsidRPr="00255592">
        <w:rPr>
          <w:bCs/>
        </w:rPr>
        <w:tab/>
        <w:t>Engagement in social contact is always precluded due to difficulty relating to others or significant distress experienced by the individual.</w:t>
      </w:r>
    </w:p>
    <w:p w14:paraId="493E07A1" w14:textId="77777777" w:rsidR="00CA2FA7" w:rsidRPr="00CA2FA7" w:rsidRDefault="00CA2FA7" w:rsidP="00CA2FA7">
      <w:pPr>
        <w:ind w:left="720"/>
        <w:rPr>
          <w:b/>
          <w:bCs/>
        </w:rPr>
      </w:pPr>
    </w:p>
    <w:p w14:paraId="69085C38" w14:textId="77777777" w:rsidR="00CA2FA7" w:rsidRDefault="00CA2FA7" w:rsidP="00CA2FA7">
      <w:pPr>
        <w:ind w:left="720"/>
      </w:pPr>
      <w:r>
        <w:t>CSb</w:t>
      </w:r>
      <w:r>
        <w:tab/>
        <w:t>Engagement in social contact with someone unfamiliar to the claimant is always precluded due to difficulty relating to others or significant distress experienced by the individual.</w:t>
      </w:r>
    </w:p>
    <w:p w14:paraId="00C6C815" w14:textId="77777777" w:rsidR="00CA2FA7" w:rsidRDefault="00CA2FA7" w:rsidP="00CA2FA7">
      <w:pPr>
        <w:ind w:left="720"/>
      </w:pPr>
    </w:p>
    <w:p w14:paraId="64F68B25" w14:textId="77777777" w:rsidR="00CA2FA7" w:rsidRDefault="00CA2FA7" w:rsidP="00CA2FA7">
      <w:pPr>
        <w:ind w:left="720"/>
      </w:pPr>
      <w:r>
        <w:t>CSc</w:t>
      </w:r>
      <w:r>
        <w:tab/>
        <w:t>Engagement in social contact with someone unfamiliar to the claimant is not possible for the majority of the time due to difficulty relating to others or significant distress experienced by the individual.</w:t>
      </w:r>
    </w:p>
    <w:p w14:paraId="6144E926" w14:textId="77777777" w:rsidR="00CA2FA7" w:rsidRDefault="00CA2FA7" w:rsidP="00CA2FA7">
      <w:pPr>
        <w:ind w:left="720"/>
      </w:pPr>
    </w:p>
    <w:p w14:paraId="2C76905D" w14:textId="2BB152E3" w:rsidR="00CA2FA7" w:rsidRPr="003C2BE3" w:rsidRDefault="00CA2FA7" w:rsidP="00CA2FA7">
      <w:pPr>
        <w:ind w:left="720"/>
      </w:pPr>
      <w:r>
        <w:t xml:space="preserve">CSd </w:t>
      </w:r>
      <w:r>
        <w:tab/>
        <w:t>None of the above apply.</w:t>
      </w:r>
    </w:p>
    <w:p w14:paraId="39BB674E" w14:textId="77777777" w:rsidR="005147AD" w:rsidRDefault="005147AD" w:rsidP="00DF0084"/>
    <w:p w14:paraId="6A6A2DA8" w14:textId="0D1A0195" w:rsidR="009B20A5" w:rsidRPr="00255592" w:rsidRDefault="009B20A5" w:rsidP="00DA75DC">
      <w:pPr>
        <w:pStyle w:val="HeadingBold"/>
      </w:pPr>
      <w:r w:rsidRPr="00255592">
        <w:t>Scope</w:t>
      </w:r>
    </w:p>
    <w:p w14:paraId="0666844A" w14:textId="77777777" w:rsidR="009B20A5" w:rsidRDefault="009B20A5" w:rsidP="00215D6F">
      <w:r>
        <w:t xml:space="preserve">This activity is intended to reflect a significant lack of self-confidence in face-to-face social situations that is greater in its nature and its functional effects than mere </w:t>
      </w:r>
      <w:r>
        <w:lastRenderedPageBreak/>
        <w:t xml:space="preserve">shyness or reticence. Clarifications from the DWP confirm that the ability to interact must be in person rather than through any “virtual face to face interaction” such as a video conferencing app. Those with conditions such as significant anxiety, autism, personality disorder, psychosis, significant depression or learning disability may have problems in this area. </w:t>
      </w:r>
    </w:p>
    <w:p w14:paraId="3AC39D6F" w14:textId="77777777" w:rsidR="00242881" w:rsidRDefault="00242881" w:rsidP="00215D6F"/>
    <w:p w14:paraId="25EDC0D5" w14:textId="77777777" w:rsidR="009B20A5" w:rsidRDefault="009B20A5" w:rsidP="00215D6F">
      <w:r>
        <w:t xml:space="preserve">It reflects levels of anxiety that are much more severe than fleeting moments of anxiety such as any person might experience from time to time. </w:t>
      </w:r>
    </w:p>
    <w:p w14:paraId="2B57664E" w14:textId="77777777" w:rsidR="00242881" w:rsidRDefault="00242881" w:rsidP="009B20A5"/>
    <w:p w14:paraId="2D0B7CD4" w14:textId="3E8C6546" w:rsidR="009B20A5" w:rsidRPr="00255592" w:rsidRDefault="009B20A5" w:rsidP="00215D6F">
      <w:pPr>
        <w:pStyle w:val="Normalbold"/>
        <w:rPr>
          <w:b w:val="0"/>
          <w:bCs/>
        </w:rPr>
      </w:pPr>
      <w:r w:rsidRPr="00255592">
        <w:rPr>
          <w:b w:val="0"/>
          <w:bCs/>
        </w:rPr>
        <w:t>Issues to consider</w:t>
      </w:r>
    </w:p>
    <w:p w14:paraId="2CC09580" w14:textId="77777777" w:rsidR="009B20A5" w:rsidRDefault="009B20A5" w:rsidP="00215D6F">
      <w:r>
        <w:t xml:space="preserve">The level of anxiety referred to suggests a specific and overwhelming experience of fear, resulting in physical symptoms or a racing pulse, and often in feelings of impending death such as may occur in a panic attack. </w:t>
      </w:r>
    </w:p>
    <w:p w14:paraId="1D67613E" w14:textId="77777777" w:rsidR="00AD5EAA" w:rsidRDefault="00AD5EAA" w:rsidP="00215D6F"/>
    <w:p w14:paraId="73342A16" w14:textId="77777777" w:rsidR="009B20A5" w:rsidRDefault="009B20A5" w:rsidP="00215D6F">
      <w:r>
        <w:t xml:space="preserve">There must be evidence that the social engagement results in significant distress to the individual. CSa represents almost total social isolation. </w:t>
      </w:r>
    </w:p>
    <w:p w14:paraId="7FC526CE" w14:textId="77777777" w:rsidR="00AD5EAA" w:rsidRDefault="00AD5EAA" w:rsidP="00215D6F"/>
    <w:p w14:paraId="333F7EFC" w14:textId="77777777" w:rsidR="009B20A5" w:rsidRDefault="009B20A5" w:rsidP="00215D6F">
      <w:r>
        <w:t>For people with anxiety, panic disorder and agoraphobia there should be supporting evidence that corroborates the severity of the condition, for example, level of medication/psychiatric input.</w:t>
      </w:r>
    </w:p>
    <w:p w14:paraId="27160B8D" w14:textId="77777777" w:rsidR="00084091" w:rsidRDefault="00084091" w:rsidP="00215D6F"/>
    <w:p w14:paraId="25F76017" w14:textId="77777777" w:rsidR="009B20A5" w:rsidRDefault="009B20A5" w:rsidP="00215D6F">
      <w:r>
        <w:t>In 2015, a Court of Session Judgement advised on the meaning of “always” within this descriptor. (See also section 2.3.1.14 – LCWRA Social Engagement Descriptors).</w:t>
      </w:r>
    </w:p>
    <w:p w14:paraId="1E2E2454" w14:textId="77777777" w:rsidR="009B20A5" w:rsidRDefault="009B20A5" w:rsidP="00215D6F">
      <w:r>
        <w:t>The meaning of “always precluded” has been clarified by this judgement and the following guidance from the Court of Session judges should be considered when choosing and justifying the social interaction descriptors.</w:t>
      </w:r>
    </w:p>
    <w:p w14:paraId="664A8E9A" w14:textId="77777777" w:rsidR="00F7721F" w:rsidRPr="00117C1F" w:rsidRDefault="00F7721F" w:rsidP="009B20A5">
      <w:pPr>
        <w:rPr>
          <w:bCs/>
        </w:rPr>
      </w:pPr>
    </w:p>
    <w:p w14:paraId="6B34796A" w14:textId="77777777" w:rsidR="009B20A5" w:rsidRPr="00117C1F" w:rsidRDefault="009B20A5" w:rsidP="00215D6F">
      <w:pPr>
        <w:pStyle w:val="Normalbold"/>
        <w:rPr>
          <w:b w:val="0"/>
          <w:bCs/>
        </w:rPr>
      </w:pPr>
      <w:r w:rsidRPr="00117C1F">
        <w:rPr>
          <w:b w:val="0"/>
          <w:bCs/>
        </w:rPr>
        <w:t>“Always” does not mean “at all times”; claimants need not show that they fall within the descriptor all the time, every minute, twenty-four hours of every day.</w:t>
      </w:r>
    </w:p>
    <w:p w14:paraId="1EADAF2E" w14:textId="77777777" w:rsidR="00F7721F" w:rsidRDefault="00F7721F" w:rsidP="00215D6F">
      <w:pPr>
        <w:pStyle w:val="Normalbold"/>
      </w:pPr>
    </w:p>
    <w:p w14:paraId="5722BB9C" w14:textId="77777777" w:rsidR="009B20A5" w:rsidRDefault="009B20A5" w:rsidP="00215D6F">
      <w:r>
        <w:t>ESA Regs Sch 3 Activity 13 (and Sch 2 Activity 16a, as it is coapplied) could therefore apply to a claimant whose condition is constant and continuing in its disabling effects, for the purposes of social engagement, albeit with short intermittent breaks in that being the case</w:t>
      </w:r>
    </w:p>
    <w:p w14:paraId="3B95BF23" w14:textId="77777777" w:rsidR="00F7721F" w:rsidRDefault="00F7721F" w:rsidP="00215D6F"/>
    <w:p w14:paraId="6A844349" w14:textId="77777777" w:rsidR="009B20A5" w:rsidRDefault="009B20A5" w:rsidP="00215D6F">
      <w:r>
        <w:t>Advice should have regard to the need for steady and reliable engagement in social contact for the purposes of work and work-related activity; and be mindful that evidence of some kind of social engagement by the claimant, would not necessarily prevent the descriptor being met.</w:t>
      </w:r>
    </w:p>
    <w:p w14:paraId="7514C833" w14:textId="77777777" w:rsidR="00F7721F" w:rsidRDefault="00F7721F" w:rsidP="00215D6F"/>
    <w:p w14:paraId="089C0878" w14:textId="7733544F" w:rsidR="00EA2DE9" w:rsidRDefault="009B20A5" w:rsidP="00DA75DC">
      <w:r>
        <w:t>Social contact where the claimant requires to be accompanied should be disregarded. Due consideration should be made as to whether being accompanied is a requirement or a choice/preference.</w:t>
      </w:r>
    </w:p>
    <w:p w14:paraId="45A7C907" w14:textId="77777777" w:rsidR="00DA75DC" w:rsidRDefault="00DA75DC" w:rsidP="00EF1F5A">
      <w:pPr>
        <w:pStyle w:val="Normalbold"/>
        <w:rPr>
          <w:b w:val="0"/>
          <w:bCs/>
        </w:rPr>
      </w:pPr>
    </w:p>
    <w:p w14:paraId="12E6FFD4" w14:textId="6EAEDED7" w:rsidR="009C44F4" w:rsidRPr="00255592" w:rsidRDefault="009C44F4" w:rsidP="00DA75DC">
      <w:pPr>
        <w:pStyle w:val="HeadingBold"/>
      </w:pPr>
      <w:r w:rsidRPr="00255592">
        <w:t>Activities of daily living</w:t>
      </w:r>
    </w:p>
    <w:p w14:paraId="4628995B" w14:textId="77777777" w:rsidR="004B13EB" w:rsidRDefault="004B13EB" w:rsidP="009C44F4">
      <w:pPr>
        <w:rPr>
          <w:b/>
          <w:bCs/>
        </w:rPr>
      </w:pPr>
    </w:p>
    <w:p w14:paraId="165AB322" w14:textId="07A194F5" w:rsidR="00215D6F" w:rsidRDefault="009C44F4" w:rsidP="00215D6F">
      <w:r>
        <w:t>Consider any form of social contact such as:</w:t>
      </w:r>
    </w:p>
    <w:p w14:paraId="3698E3DE" w14:textId="5D6BD5DA" w:rsidR="009C44F4" w:rsidRPr="008D0F27" w:rsidRDefault="009C44F4" w:rsidP="00770766">
      <w:pPr>
        <w:pStyle w:val="Bullet"/>
      </w:pPr>
      <w:r w:rsidRPr="008D0F27">
        <w:t>Use of public transport</w:t>
      </w:r>
    </w:p>
    <w:p w14:paraId="226A9C02" w14:textId="0A86695F" w:rsidR="009C44F4" w:rsidRPr="008D0F27" w:rsidRDefault="009C44F4" w:rsidP="00770766">
      <w:pPr>
        <w:pStyle w:val="Bullet"/>
      </w:pPr>
      <w:r w:rsidRPr="008D0F27">
        <w:t>Shopping</w:t>
      </w:r>
    </w:p>
    <w:p w14:paraId="6EEFC2D4" w14:textId="017C1FA3" w:rsidR="009C44F4" w:rsidRPr="008D0F27" w:rsidRDefault="009C44F4" w:rsidP="00770766">
      <w:pPr>
        <w:pStyle w:val="Bullet"/>
      </w:pPr>
      <w:r w:rsidRPr="008D0F27">
        <w:lastRenderedPageBreak/>
        <w:t>Talking to neighbours</w:t>
      </w:r>
    </w:p>
    <w:p w14:paraId="7F123181" w14:textId="381CBDE8" w:rsidR="009C44F4" w:rsidRPr="008D0F27" w:rsidRDefault="009C44F4" w:rsidP="00770766">
      <w:pPr>
        <w:pStyle w:val="Bullet"/>
      </w:pPr>
      <w:r w:rsidRPr="008D0F27">
        <w:t>Use of phone</w:t>
      </w:r>
    </w:p>
    <w:p w14:paraId="780210AE" w14:textId="51D9BF5E" w:rsidR="009C44F4" w:rsidRPr="008D0F27" w:rsidRDefault="009C44F4" w:rsidP="00770766">
      <w:pPr>
        <w:pStyle w:val="Bullet"/>
      </w:pPr>
      <w:r w:rsidRPr="008D0F27">
        <w:t>IT activities such as a video conferencing app</w:t>
      </w:r>
    </w:p>
    <w:p w14:paraId="0246D5EE" w14:textId="422DA1A4" w:rsidR="009C44F4" w:rsidRPr="008D0F27" w:rsidRDefault="009C44F4" w:rsidP="00770766">
      <w:pPr>
        <w:pStyle w:val="Bullet"/>
      </w:pPr>
      <w:r w:rsidRPr="008D0F27">
        <w:t>Hobbies and interests</w:t>
      </w:r>
    </w:p>
    <w:p w14:paraId="7289C288" w14:textId="2073F445" w:rsidR="009C44F4" w:rsidRPr="008D0F27" w:rsidRDefault="009C44F4" w:rsidP="00770766">
      <w:pPr>
        <w:pStyle w:val="Bullet"/>
      </w:pPr>
      <w:r w:rsidRPr="008D0F27">
        <w:t>Social interaction with family</w:t>
      </w:r>
    </w:p>
    <w:p w14:paraId="40D1C026" w14:textId="77777777" w:rsidR="00B239E7" w:rsidRPr="00255592" w:rsidRDefault="00B239E7" w:rsidP="00215D6F">
      <w:pPr>
        <w:pStyle w:val="Normalbold"/>
        <w:rPr>
          <w:b w:val="0"/>
          <w:bCs/>
        </w:rPr>
      </w:pPr>
    </w:p>
    <w:p w14:paraId="71AA476A" w14:textId="5CDC3AFE" w:rsidR="00EA2DE9" w:rsidRPr="00255592" w:rsidRDefault="009C44F4" w:rsidP="00DA75DC">
      <w:pPr>
        <w:pStyle w:val="HeadingBold"/>
      </w:pPr>
      <w:r w:rsidRPr="00255592">
        <w:t>Mental State Examination</w:t>
      </w:r>
    </w:p>
    <w:p w14:paraId="52FCD9B3" w14:textId="7C5F19E8" w:rsidR="00951152" w:rsidRPr="00951152" w:rsidRDefault="00533277" w:rsidP="00EF1F5A">
      <w:r w:rsidRPr="00533277">
        <w:t>The MSE findings would be expected to reflect significant anxiety or communication problems. Rapport is likely to be poor with lack of eye contact. The claimant may be sweating and finding the consultation difficult. They may be somewhat timid in demeanour at interview. It would seem likely the person would require a companion to attend at the AC due to the level of anxiety/communication restriction that these descriptors would normally be expected to reflect.</w:t>
      </w:r>
    </w:p>
    <w:p w14:paraId="493899B1" w14:textId="77777777" w:rsidR="00951152" w:rsidRPr="00951152" w:rsidRDefault="00951152" w:rsidP="00951152">
      <w:pPr>
        <w:rPr>
          <w:b/>
          <w:bCs/>
        </w:rPr>
      </w:pPr>
    </w:p>
    <w:p w14:paraId="1B327C57" w14:textId="3054CAC3" w:rsidR="002A2D05" w:rsidRPr="00951152" w:rsidRDefault="00951152" w:rsidP="00215D6F">
      <w:r w:rsidRPr="00951152">
        <w:t>An example of a scenario where CSa may apply is as follows:</w:t>
      </w:r>
    </w:p>
    <w:p w14:paraId="412CF369" w14:textId="77777777" w:rsidR="00951152" w:rsidRPr="00951152" w:rsidRDefault="00951152" w:rsidP="00215D6F">
      <w:r w:rsidRPr="00951152">
        <w:t xml:space="preserve">This descriptor may apply to a person who rarely interacts with familiar people but may do so on exceptional/rare occasions. For example, a person who is socially isolated, is unable to interact with unfamiliar people but might open the bedroom door to allow a family member to deliver tea on a daily basis or a person who is socially isolated, is unable to engage with unfamiliar people, and only engages with their regular CPN maybe once a week. </w:t>
      </w:r>
    </w:p>
    <w:p w14:paraId="7482D56A" w14:textId="77777777" w:rsidR="00951152" w:rsidRPr="00951152" w:rsidRDefault="00951152" w:rsidP="00215D6F"/>
    <w:p w14:paraId="37F653DA" w14:textId="35944973" w:rsidR="00951152" w:rsidRPr="00951152" w:rsidRDefault="00951152" w:rsidP="00215D6F">
      <w:r w:rsidRPr="00951152">
        <w:t>An example of a scenario where CSb may apply is as follows:</w:t>
      </w:r>
    </w:p>
    <w:p w14:paraId="1FD02FFD" w14:textId="7FFBA7E9" w:rsidR="00951152" w:rsidRDefault="00951152" w:rsidP="00215D6F">
      <w:r w:rsidRPr="00951152">
        <w:t>This may apply to a person who rarely interacts with unfamiliar people but may do so on exceptional or rare occasions. For example, they struggle to interact with unfamiliar people and usually avoid them, but once every couple of weeks goes to the shops and manages to speak to the checkout assistant.</w:t>
      </w:r>
    </w:p>
    <w:p w14:paraId="48069C4E" w14:textId="77777777" w:rsidR="002F17A3" w:rsidRDefault="002F17A3" w:rsidP="00215D6F"/>
    <w:p w14:paraId="59C61BB1" w14:textId="48858F9E" w:rsidR="00D00D47" w:rsidRDefault="002F17A3" w:rsidP="00215D6F">
      <w:r>
        <w:t>An example of a scenario where CSc may apply is as follows:</w:t>
      </w:r>
    </w:p>
    <w:p w14:paraId="258E2300" w14:textId="77777777" w:rsidR="002F17A3" w:rsidRDefault="002F17A3" w:rsidP="00215D6F">
      <w:r>
        <w:t>A person who struggles to interact with unfamiliar people, but has days when anxiety is not too bad and is able to go alone and speak to checkout assistant weekly.</w:t>
      </w:r>
    </w:p>
    <w:p w14:paraId="355F3224" w14:textId="77777777" w:rsidR="00D00D47" w:rsidRDefault="00D00D47" w:rsidP="00215D6F"/>
    <w:p w14:paraId="60619B12" w14:textId="5656AE0C" w:rsidR="002F17A3" w:rsidRDefault="002F17A3" w:rsidP="00EF1F5A">
      <w:r>
        <w:t>When considering CSb or CSc. The following should be considered:</w:t>
      </w:r>
    </w:p>
    <w:p w14:paraId="1B86DDC7" w14:textId="305E7B8F" w:rsidR="002F17A3" w:rsidRPr="000D0D79" w:rsidRDefault="002F17A3" w:rsidP="00F927FF">
      <w:pPr>
        <w:pStyle w:val="Normalbold"/>
        <w:numPr>
          <w:ilvl w:val="0"/>
          <w:numId w:val="53"/>
        </w:numPr>
        <w:ind w:left="426"/>
        <w:rPr>
          <w:b w:val="0"/>
          <w:bCs/>
        </w:rPr>
      </w:pPr>
      <w:r w:rsidRPr="000D0D79">
        <w:rPr>
          <w:b w:val="0"/>
          <w:bCs/>
        </w:rPr>
        <w:t>What is relevant is the frequency with which the person can interact when they try to do it.</w:t>
      </w:r>
    </w:p>
    <w:p w14:paraId="1FF6E5C6" w14:textId="77777777" w:rsidR="002F17A3" w:rsidRPr="000D0D79" w:rsidRDefault="002F17A3" w:rsidP="00F927FF">
      <w:pPr>
        <w:pStyle w:val="Normalbold"/>
        <w:ind w:left="426"/>
        <w:rPr>
          <w:b w:val="0"/>
          <w:bCs/>
        </w:rPr>
      </w:pPr>
    </w:p>
    <w:p w14:paraId="5DD9A589" w14:textId="04064B59" w:rsidR="002F17A3" w:rsidRPr="000D0D79" w:rsidRDefault="002F17A3" w:rsidP="00F927FF">
      <w:pPr>
        <w:pStyle w:val="Normalbold"/>
        <w:numPr>
          <w:ilvl w:val="0"/>
          <w:numId w:val="53"/>
        </w:numPr>
        <w:ind w:left="426"/>
        <w:rPr>
          <w:b w:val="0"/>
          <w:bCs/>
        </w:rPr>
      </w:pPr>
      <w:r w:rsidRPr="000D0D79">
        <w:rPr>
          <w:b w:val="0"/>
          <w:bCs/>
        </w:rPr>
        <w:t>There is a need to consider all relevant activities when social activity takes place.  So, for example, if a person can only interact with an unfamiliar person rarely in one situation but can interact with an unfamiliar person occasionally in another then CSc is likely to be the most appropriate descriptor choice.</w:t>
      </w:r>
    </w:p>
    <w:p w14:paraId="01B052FD" w14:textId="77777777" w:rsidR="002F17A3" w:rsidRPr="000D0D79" w:rsidRDefault="002F17A3" w:rsidP="00F927FF">
      <w:pPr>
        <w:pStyle w:val="Normalbold"/>
        <w:ind w:left="426"/>
        <w:rPr>
          <w:b w:val="0"/>
          <w:bCs/>
        </w:rPr>
      </w:pPr>
    </w:p>
    <w:p w14:paraId="6C1AD3E5" w14:textId="2DB28B17" w:rsidR="002F17A3" w:rsidRDefault="002F17A3" w:rsidP="00F927FF">
      <w:pPr>
        <w:pStyle w:val="Normalbold"/>
        <w:numPr>
          <w:ilvl w:val="0"/>
          <w:numId w:val="53"/>
        </w:numPr>
        <w:ind w:left="426"/>
        <w:rPr>
          <w:b w:val="0"/>
          <w:bCs/>
        </w:rPr>
      </w:pPr>
      <w:r w:rsidRPr="000D0D79">
        <w:rPr>
          <w:b w:val="0"/>
          <w:bCs/>
        </w:rPr>
        <w:t>If the person is only able to engage with unfamiliar people rarely out of necessity, for example in order to obtain benefit e.g. attend a WCA assessment but is otherwise unable to engage, then HCPs should consider whether these occasions are so infrequent that the claimant cannot effectively engage in social contact with unfamiliar people.</w:t>
      </w:r>
    </w:p>
    <w:p w14:paraId="16A15DDC" w14:textId="77777777" w:rsidR="00901547" w:rsidRPr="00901547" w:rsidRDefault="00901547" w:rsidP="00901547"/>
    <w:p w14:paraId="3DEC0575" w14:textId="77777777" w:rsidR="00811D2C" w:rsidRPr="00824BFA" w:rsidRDefault="00811D2C" w:rsidP="00E14222">
      <w:r w:rsidRPr="00824BFA">
        <w:t>“Always” should be considered in the context of work or work-related activity.</w:t>
      </w:r>
    </w:p>
    <w:p w14:paraId="0ABF43DB" w14:textId="77777777" w:rsidR="00B543E5" w:rsidRDefault="00B543E5" w:rsidP="00811D2C">
      <w:pPr>
        <w:ind w:left="720"/>
      </w:pPr>
    </w:p>
    <w:p w14:paraId="229A416E" w14:textId="77777777" w:rsidR="00811D2C" w:rsidRDefault="00811D2C" w:rsidP="00E14222">
      <w:r>
        <w:t xml:space="preserve">If a person was only able to rarely engage in contact with familiar people with extreme difficulty and only because they had little or no choice then that is likely to meet the definition of “always” in the context of work or work-related activity and CSa should be considered. An example might be someone who is effectively a recluse but can occasionally interact with their GP or a family member for life’s essentials. </w:t>
      </w:r>
    </w:p>
    <w:p w14:paraId="63474D3D" w14:textId="77777777" w:rsidR="00EF629F" w:rsidRDefault="00EF629F" w:rsidP="00811D2C">
      <w:pPr>
        <w:ind w:left="720"/>
      </w:pPr>
    </w:p>
    <w:p w14:paraId="12CCF055" w14:textId="77777777" w:rsidR="00811D2C" w:rsidRDefault="00811D2C" w:rsidP="00E14222">
      <w:r>
        <w:t>If a person was only able to rarely engage in contact with unfamiliar people with extreme difficulty and only because they had little or no choice, then that is likely to meet the definition of “always” in the context of work or work-related activity and CSb should be considered. An example might be someone who again is severely limited but when absolutely necessary can interact with an unfamiliar person such as a shop assistant and was able to attend an assessment and provide a history albeit with some difficulty. Due consideration needs to be made as to whether this does meet the threshold to be considered meaningful interaction.</w:t>
      </w:r>
    </w:p>
    <w:p w14:paraId="40A68042" w14:textId="77777777" w:rsidR="00EF629F" w:rsidRDefault="00EF629F" w:rsidP="00811D2C">
      <w:pPr>
        <w:ind w:left="720"/>
      </w:pPr>
    </w:p>
    <w:p w14:paraId="7387B353" w14:textId="41526CD0" w:rsidR="00084091" w:rsidRDefault="00811D2C" w:rsidP="00E14222">
      <w:r>
        <w:t xml:space="preserve">If a person was able to engage with unfamiliar people more frequently or with less difficulty, then consideration must be given to whether CSc would apply. </w:t>
      </w:r>
    </w:p>
    <w:p w14:paraId="5B2C9869" w14:textId="651F0ECD" w:rsidR="00811D2C" w:rsidRDefault="00811D2C" w:rsidP="00E14222">
      <w:r>
        <w:t>An example might be someone who can visit a shop occasionally, perhaps travelling by bus and on the way can interact with an unfamiliar neighbour or other passenger. The majority of the time should be interpreted as more than 50% of the time. Pragmatically, as no one socially interacts 100% of the time, this should be considered as majority of days of the week.</w:t>
      </w:r>
    </w:p>
    <w:p w14:paraId="664F60A3" w14:textId="77777777" w:rsidR="00E7709F" w:rsidRDefault="00E7709F" w:rsidP="00E14222"/>
    <w:p w14:paraId="58DFE270" w14:textId="77777777" w:rsidR="00811D2C" w:rsidRDefault="00811D2C" w:rsidP="00E14222">
      <w:r>
        <w:t xml:space="preserve">If someone can interact meaningfully with someone unfamiliar to them 2 days a week without causing significant distress but has no interaction the rest of the time and is effectively a recluse, then due consideration should be given to advising CSc.   </w:t>
      </w:r>
    </w:p>
    <w:p w14:paraId="141E7328" w14:textId="77777777" w:rsidR="00E7709F" w:rsidRDefault="00E7709F" w:rsidP="00E14222"/>
    <w:p w14:paraId="1FFECAEA" w14:textId="77777777" w:rsidR="00811D2C" w:rsidRDefault="00811D2C" w:rsidP="00E14222">
      <w:r>
        <w:t>Whilst the mental state exam findings, observations and the medical history are all key areas, a focussed functional history is key to an accurate and justified descriptor choice.</w:t>
      </w:r>
    </w:p>
    <w:p w14:paraId="4EE7474C" w14:textId="77777777" w:rsidR="00E7709F" w:rsidRDefault="00E7709F" w:rsidP="00E14222"/>
    <w:p w14:paraId="0CBB3FE3" w14:textId="77777777" w:rsidR="00811D2C" w:rsidRDefault="00811D2C" w:rsidP="00E14222">
      <w:r>
        <w:t>The activity is only relevant where problems with social contact are due to cognitive impairment or mental disorder, and lead to a difficulty relating to others, or to significant distress.</w:t>
      </w:r>
    </w:p>
    <w:p w14:paraId="631C3410" w14:textId="77777777" w:rsidR="00B239E7" w:rsidRDefault="00B239E7" w:rsidP="00E14222">
      <w:pPr>
        <w:rPr>
          <w:b/>
          <w:bCs/>
        </w:rPr>
      </w:pPr>
    </w:p>
    <w:p w14:paraId="2FDFD708" w14:textId="08A25A47" w:rsidR="00B239E7" w:rsidRPr="00255592" w:rsidRDefault="00035D84" w:rsidP="00EF1F5A">
      <w:pPr>
        <w:pStyle w:val="Normalbold"/>
        <w:rPr>
          <w:b w:val="0"/>
          <w:bCs/>
        </w:rPr>
      </w:pPr>
      <w:r w:rsidRPr="00255592">
        <w:rPr>
          <w:b w:val="0"/>
          <w:bCs/>
        </w:rPr>
        <w:t>Assessing quality of engagement in social contact</w:t>
      </w:r>
    </w:p>
    <w:p w14:paraId="302EF1C8" w14:textId="77777777" w:rsidR="00035D84" w:rsidRDefault="00035D84" w:rsidP="00E14222">
      <w:r>
        <w:t>HCPs must consider not just whether social engagement occurs but the quality of such engagement.</w:t>
      </w:r>
    </w:p>
    <w:p w14:paraId="1E93210E" w14:textId="77777777" w:rsidR="00035D84" w:rsidRDefault="00035D84" w:rsidP="00E14222"/>
    <w:p w14:paraId="13FE5143" w14:textId="77777777" w:rsidR="00035D84" w:rsidRDefault="00035D84" w:rsidP="00E14222">
      <w:r>
        <w:t>Social contact is not limited to contact for pleasure or leisure. It includes contact for the purposes of work (or WRA). The nature and quality of the claimant’s engagement with social contact needs to be considered, including elements of give and take, and initiation and response.</w:t>
      </w:r>
    </w:p>
    <w:p w14:paraId="7E3E1E80" w14:textId="77777777" w:rsidR="0052418D" w:rsidRDefault="0052418D" w:rsidP="00E14222"/>
    <w:p w14:paraId="1E803562" w14:textId="77777777" w:rsidR="00035D84" w:rsidRDefault="00035D84" w:rsidP="00E14222">
      <w:r>
        <w:t xml:space="preserve">Social contact does not need to be friendly or genial, nor does it need to involve choice, and can be demonstrated without those elements being present, such as might be the case in professional situations or in the workplace. </w:t>
      </w:r>
    </w:p>
    <w:p w14:paraId="55357CE8" w14:textId="77777777" w:rsidR="00C64476" w:rsidRDefault="00C64476" w:rsidP="00E14222"/>
    <w:p w14:paraId="378CB35D" w14:textId="77777777" w:rsidR="00035D84" w:rsidRDefault="00035D84" w:rsidP="00E14222">
      <w:r>
        <w:lastRenderedPageBreak/>
        <w:t>The DM is required to consider how the quality of the social contact would impact on the claimant’s ability to work, and whether it would be a barrier to work. Therefore, the HCP must explore this during the assessment.</w:t>
      </w:r>
    </w:p>
    <w:p w14:paraId="744819D6" w14:textId="77777777" w:rsidR="00C64476" w:rsidRDefault="00C64476" w:rsidP="00E14222"/>
    <w:p w14:paraId="1549FA51" w14:textId="2C0393D8" w:rsidR="004F27C5" w:rsidRDefault="00035D84" w:rsidP="00E14222">
      <w:r>
        <w:t>If someone has an absolute requirement to be accompanied to be able to engage in meaningful social contact, then they cannot be regarded to be able to engage in social contact. In order to argue that they could, due consideration would have to be given to how such an adjustment would be reasonable in the workplace.</w:t>
      </w:r>
    </w:p>
    <w:p w14:paraId="16440F49" w14:textId="77777777" w:rsidR="004F27C5" w:rsidRDefault="004F27C5" w:rsidP="00E14222"/>
    <w:p w14:paraId="01FCDDBC" w14:textId="77777777" w:rsidR="002E0F2B" w:rsidRPr="002E0F2B" w:rsidRDefault="002E0F2B" w:rsidP="002E0F2B">
      <w:pPr>
        <w:pStyle w:val="Heading3number"/>
      </w:pPr>
      <w:bookmarkStart w:id="145" w:name="_Toc237450294"/>
      <w:r w:rsidRPr="002E0F2B">
        <w:t>Appropriateness of behaviour with other people, due to cognitive impairment or mental disorder - (Social Interaction) - Activity 17</w:t>
      </w:r>
      <w:bookmarkEnd w:id="145"/>
    </w:p>
    <w:p w14:paraId="745C26A9" w14:textId="77777777" w:rsidR="00C109B5" w:rsidRDefault="00C109B5" w:rsidP="002E0F2B">
      <w:pPr>
        <w:pStyle w:val="Normalbold"/>
        <w:rPr>
          <w:b w:val="0"/>
          <w:bCs/>
        </w:rPr>
      </w:pPr>
    </w:p>
    <w:p w14:paraId="74A3D3EB" w14:textId="6433F033" w:rsidR="00B6681A" w:rsidRPr="00255592" w:rsidRDefault="00B6681A" w:rsidP="00DA75DC">
      <w:pPr>
        <w:pStyle w:val="HeadingBold"/>
      </w:pPr>
      <w:r w:rsidRPr="00255592">
        <w:t>Descriptors</w:t>
      </w:r>
    </w:p>
    <w:p w14:paraId="13040922" w14:textId="77777777" w:rsidR="00B6681A" w:rsidRPr="00255592" w:rsidRDefault="00B6681A" w:rsidP="00215D6F">
      <w:pPr>
        <w:ind w:left="1224"/>
        <w:rPr>
          <w:bCs/>
        </w:rPr>
      </w:pPr>
    </w:p>
    <w:p w14:paraId="4C05C852" w14:textId="77777777" w:rsidR="00B6681A" w:rsidRPr="00255592" w:rsidRDefault="00B6681A" w:rsidP="009114FB">
      <w:pPr>
        <w:ind w:left="720"/>
        <w:rPr>
          <w:bCs/>
        </w:rPr>
      </w:pPr>
      <w:r w:rsidRPr="00255592">
        <w:rPr>
          <w:bCs/>
        </w:rPr>
        <w:t>IBa</w:t>
      </w:r>
      <w:r w:rsidRPr="00255592">
        <w:rPr>
          <w:bCs/>
        </w:rPr>
        <w:tab/>
        <w:t>Has, on a daily basis, uncontrollable episodes of aggressive or disinhibited behaviour that would be unreasonable in any workplace.</w:t>
      </w:r>
    </w:p>
    <w:p w14:paraId="337033E1" w14:textId="77777777" w:rsidR="00B6681A" w:rsidRDefault="00B6681A" w:rsidP="00215D6F">
      <w:pPr>
        <w:ind w:left="1224"/>
      </w:pPr>
    </w:p>
    <w:p w14:paraId="14E2C5A3" w14:textId="77777777" w:rsidR="00B6681A" w:rsidRDefault="00B6681A" w:rsidP="009114FB">
      <w:pPr>
        <w:ind w:left="720"/>
      </w:pPr>
      <w:r>
        <w:t xml:space="preserve">IBb </w:t>
      </w:r>
      <w:r>
        <w:tab/>
        <w:t>Frequently has uncontrollable episodes of aggressive or disinhibited behaviour that would be unreasonable in any workplace.</w:t>
      </w:r>
    </w:p>
    <w:p w14:paraId="5399508E" w14:textId="77777777" w:rsidR="00B6681A" w:rsidRDefault="00B6681A" w:rsidP="00215D6F">
      <w:pPr>
        <w:ind w:left="1224"/>
      </w:pPr>
    </w:p>
    <w:p w14:paraId="5AC4BB81" w14:textId="52AE7779" w:rsidR="00B6681A" w:rsidRDefault="00B6681A" w:rsidP="009114FB">
      <w:pPr>
        <w:ind w:left="720"/>
      </w:pPr>
      <w:r>
        <w:t>IBc</w:t>
      </w:r>
      <w:r>
        <w:tab/>
        <w:t>Occasionally has uncontrollable episodes of aggressive or disinhibited behaviour that would be unreasonable in any workplace.</w:t>
      </w:r>
    </w:p>
    <w:p w14:paraId="0AC7B50D" w14:textId="77777777" w:rsidR="00B6681A" w:rsidRDefault="00B6681A" w:rsidP="00215D6F">
      <w:pPr>
        <w:ind w:left="1224"/>
      </w:pPr>
    </w:p>
    <w:p w14:paraId="2260F5E1" w14:textId="485A3408" w:rsidR="00B6681A" w:rsidRDefault="00B6681A" w:rsidP="009114FB">
      <w:pPr>
        <w:ind w:firstLine="720"/>
      </w:pPr>
      <w:r>
        <w:t>IBd</w:t>
      </w:r>
      <w:r>
        <w:tab/>
        <w:t>None of the above apply.</w:t>
      </w:r>
    </w:p>
    <w:p w14:paraId="66D6EAA5" w14:textId="77777777" w:rsidR="00CC5C2A" w:rsidRDefault="00CC5C2A" w:rsidP="00B6681A">
      <w:pPr>
        <w:ind w:left="720"/>
      </w:pPr>
    </w:p>
    <w:p w14:paraId="5DDFF350" w14:textId="77777777" w:rsidR="00E64464" w:rsidRPr="00255592" w:rsidRDefault="00E64464" w:rsidP="00215D6F">
      <w:pPr>
        <w:pStyle w:val="Normalbold"/>
        <w:rPr>
          <w:b w:val="0"/>
          <w:bCs/>
        </w:rPr>
      </w:pPr>
    </w:p>
    <w:p w14:paraId="574C1885" w14:textId="10E36936" w:rsidR="00CC5C2A" w:rsidRPr="00255592" w:rsidRDefault="00CC5C2A" w:rsidP="00DA75DC">
      <w:pPr>
        <w:pStyle w:val="HeadingBold"/>
      </w:pPr>
      <w:r w:rsidRPr="00255592">
        <w:t>Scope</w:t>
      </w:r>
    </w:p>
    <w:p w14:paraId="0EB22256" w14:textId="3E2A1D39" w:rsidR="00CC5C2A" w:rsidRDefault="00CC5C2A" w:rsidP="00215D6F">
      <w:r>
        <w:t>This activity is intended to reflect difficulties in social behaviour which might for example, be encountered by people with psychotic illness or other conditions such as brain injury that result in lack of insight. The activity also includes the difficulties people with autistic spectrum disorder may have in social behaviour.  It is intended to reflect the effects of episodic relapsing conditions such as some types of psychotic illness, as well as conditions resulting in consistently abnormal behaviour.</w:t>
      </w:r>
    </w:p>
    <w:p w14:paraId="05DD2333" w14:textId="77777777" w:rsidR="00FD6AD9" w:rsidRDefault="00FD6AD9" w:rsidP="00215D6F">
      <w:pPr>
        <w:pStyle w:val="Normalbold"/>
      </w:pPr>
    </w:p>
    <w:p w14:paraId="380143AD" w14:textId="3DD7A963" w:rsidR="00215D6F" w:rsidRPr="00255592" w:rsidRDefault="00C45712" w:rsidP="00DA75DC">
      <w:pPr>
        <w:pStyle w:val="HeadingBold"/>
      </w:pPr>
      <w:r w:rsidRPr="00255592">
        <w:t>Issues to consider</w:t>
      </w:r>
    </w:p>
    <w:p w14:paraId="16869392" w14:textId="77777777" w:rsidR="00C45712" w:rsidRDefault="00C45712" w:rsidP="00215D6F">
      <w:r w:rsidRPr="00215D6F">
        <w:t>There should be evidence of a disorder of mental function for this descriptor to apply. This may be as a result of a specific mental illness or a condition, whether mental, physical, or sensory resulting in cognitive or intellectual impairment of mental function. The descriptors do not simply relate to</w:t>
      </w:r>
      <w:r>
        <w:t xml:space="preserve"> aggressive behaviour/anger management issues where there is no underlying mental health issue.</w:t>
      </w:r>
    </w:p>
    <w:p w14:paraId="36282221" w14:textId="77777777" w:rsidR="00B00725" w:rsidRDefault="00B00725" w:rsidP="00C45712">
      <w:pPr>
        <w:ind w:left="720"/>
      </w:pPr>
    </w:p>
    <w:p w14:paraId="43D7FA04" w14:textId="77777777" w:rsidR="00C45712" w:rsidRDefault="00C45712" w:rsidP="00215D6F">
      <w:r>
        <w:t xml:space="preserve">The descriptors relate to behaviour that would be considered in an average workplace such as a call centre as this provides a more general concept rather than applying “reasonable” to one person’s standards as this may be subject to considerable variability. It is likely that the behaviour would extend beyond verbal aggression for the descriptors to apply. </w:t>
      </w:r>
    </w:p>
    <w:p w14:paraId="0AEB8049" w14:textId="77777777" w:rsidR="00AA4759" w:rsidRDefault="00AA4759" w:rsidP="00215D6F"/>
    <w:p w14:paraId="4F9F4B36" w14:textId="77777777" w:rsidR="00C45712" w:rsidRDefault="00C45712" w:rsidP="00215D6F">
      <w:r>
        <w:lastRenderedPageBreak/>
        <w:t>There must be evidence that the individual is unable to control their behaviour for the descriptors to apply.</w:t>
      </w:r>
    </w:p>
    <w:p w14:paraId="6787C69B" w14:textId="77777777" w:rsidR="00AA4759" w:rsidRDefault="00AA4759" w:rsidP="00215D6F"/>
    <w:p w14:paraId="2D1535B4" w14:textId="77777777" w:rsidR="00C45712" w:rsidRDefault="00C45712" w:rsidP="00215D6F">
      <w:r>
        <w:t>The history and nature of the events should be detailed along with the frequency in which they occur.</w:t>
      </w:r>
    </w:p>
    <w:p w14:paraId="15A2FE50" w14:textId="77777777" w:rsidR="00AA4759" w:rsidRDefault="00AA4759" w:rsidP="00215D6F"/>
    <w:p w14:paraId="1757D23E" w14:textId="21BA0120" w:rsidR="00C45712" w:rsidRDefault="00C45712" w:rsidP="00215D6F">
      <w:r>
        <w:t>Where the episodes occur frequently and the episodes are major, the “risk” LCW/LCWRA criteria must be carefully considered and whether or not it is applied fully justified.</w:t>
      </w:r>
    </w:p>
    <w:p w14:paraId="54329DCC" w14:textId="77777777" w:rsidR="002A35B2" w:rsidRDefault="002A35B2" w:rsidP="00C45712">
      <w:pPr>
        <w:ind w:left="720"/>
      </w:pPr>
    </w:p>
    <w:p w14:paraId="26525800" w14:textId="6E92B342" w:rsidR="00271157" w:rsidRPr="00255592" w:rsidRDefault="002A35B2" w:rsidP="00A305BA">
      <w:pPr>
        <w:pStyle w:val="Normalbold"/>
        <w:rPr>
          <w:b w:val="0"/>
          <w:bCs/>
        </w:rPr>
      </w:pPr>
      <w:r w:rsidRPr="00255592">
        <w:rPr>
          <w:b w:val="0"/>
          <w:bCs/>
        </w:rPr>
        <w:t>Activities of daily living</w:t>
      </w:r>
    </w:p>
    <w:p w14:paraId="39C67AFE" w14:textId="77777777" w:rsidR="002A35B2" w:rsidRPr="00824BFA" w:rsidRDefault="002A35B2" w:rsidP="00770766">
      <w:pPr>
        <w:pStyle w:val="Bullet"/>
      </w:pPr>
      <w:r w:rsidRPr="00824BFA">
        <w:t>Consider any activity involving interaction with others:</w:t>
      </w:r>
    </w:p>
    <w:p w14:paraId="0E6934D9" w14:textId="1E774E99" w:rsidR="002A35B2" w:rsidRPr="00824BFA" w:rsidRDefault="002A35B2" w:rsidP="00770766">
      <w:pPr>
        <w:pStyle w:val="Bullet"/>
      </w:pPr>
      <w:r w:rsidRPr="00824BFA">
        <w:t>Previous occupational history</w:t>
      </w:r>
    </w:p>
    <w:p w14:paraId="751D22C0" w14:textId="679B94C8" w:rsidR="002A35B2" w:rsidRPr="00824BFA" w:rsidRDefault="002A35B2" w:rsidP="00770766">
      <w:pPr>
        <w:pStyle w:val="Bullet"/>
      </w:pPr>
      <w:r w:rsidRPr="00824BFA">
        <w:t>Shopping</w:t>
      </w:r>
    </w:p>
    <w:p w14:paraId="79CB093F" w14:textId="2349E07F" w:rsidR="002A35B2" w:rsidRPr="00824BFA" w:rsidRDefault="002A35B2" w:rsidP="00770766">
      <w:pPr>
        <w:pStyle w:val="Bullet"/>
      </w:pPr>
      <w:r w:rsidRPr="00824BFA">
        <w:t>Childcare</w:t>
      </w:r>
    </w:p>
    <w:p w14:paraId="7D2EAC7F" w14:textId="41BD299C" w:rsidR="002A35B2" w:rsidRPr="00824BFA" w:rsidRDefault="002A35B2" w:rsidP="00770766">
      <w:pPr>
        <w:pStyle w:val="Bullet"/>
      </w:pPr>
      <w:r w:rsidRPr="00824BFA">
        <w:t>Parents</w:t>
      </w:r>
      <w:r w:rsidR="007D129E">
        <w:t>’</w:t>
      </w:r>
      <w:r w:rsidRPr="00824BFA">
        <w:t xml:space="preserve"> nights at school</w:t>
      </w:r>
    </w:p>
    <w:p w14:paraId="029C72A9" w14:textId="24F9C56E" w:rsidR="002A35B2" w:rsidRPr="00824BFA" w:rsidRDefault="002A35B2" w:rsidP="00770766">
      <w:pPr>
        <w:pStyle w:val="Bullet"/>
      </w:pPr>
      <w:r w:rsidRPr="00824BFA">
        <w:t>Relationships with neighbours</w:t>
      </w:r>
    </w:p>
    <w:p w14:paraId="46E76DDF" w14:textId="2C863D7D" w:rsidR="002A35B2" w:rsidRPr="00824BFA" w:rsidRDefault="002A35B2" w:rsidP="00770766">
      <w:pPr>
        <w:pStyle w:val="Bullet"/>
      </w:pPr>
      <w:r w:rsidRPr="00824BFA">
        <w:t>Ability to cope at appointments: GP/ Hospital etc</w:t>
      </w:r>
    </w:p>
    <w:p w14:paraId="376EF1DC" w14:textId="7EA94831" w:rsidR="002A35B2" w:rsidRPr="00824BFA" w:rsidRDefault="002A35B2" w:rsidP="00770766">
      <w:pPr>
        <w:pStyle w:val="Bullet"/>
      </w:pPr>
      <w:r w:rsidRPr="00824BFA">
        <w:t>Ability to cope with bills and on the phone</w:t>
      </w:r>
    </w:p>
    <w:p w14:paraId="36415A57" w14:textId="6AE4A034" w:rsidR="002A35B2" w:rsidRPr="00824BFA" w:rsidRDefault="002A35B2" w:rsidP="00770766">
      <w:pPr>
        <w:pStyle w:val="Bullet"/>
      </w:pPr>
      <w:r w:rsidRPr="00824BFA">
        <w:t>Dealing with finances and bills at the post office</w:t>
      </w:r>
    </w:p>
    <w:p w14:paraId="3373A943" w14:textId="0A6CFE0C" w:rsidR="008D4556" w:rsidRDefault="002A35B2" w:rsidP="00642979">
      <w:pPr>
        <w:pStyle w:val="Bullet"/>
      </w:pPr>
      <w:r w:rsidRPr="00824BFA">
        <w:t>Appointments with official persons such as the Bank Manager/Social Worker/Benefits Personnel</w:t>
      </w:r>
    </w:p>
    <w:p w14:paraId="4765F688" w14:textId="77777777" w:rsidR="008D4556" w:rsidRDefault="008D4556" w:rsidP="005C6CFC">
      <w:pPr>
        <w:pStyle w:val="ListParagraph"/>
      </w:pPr>
    </w:p>
    <w:p w14:paraId="59225A84" w14:textId="795D2D80" w:rsidR="005C6CFC" w:rsidRPr="00255592" w:rsidRDefault="005C6CFC" w:rsidP="00A305BA">
      <w:pPr>
        <w:pStyle w:val="Normalbold"/>
        <w:rPr>
          <w:b w:val="0"/>
          <w:bCs/>
        </w:rPr>
      </w:pPr>
      <w:r w:rsidRPr="00255592">
        <w:rPr>
          <w:b w:val="0"/>
          <w:bCs/>
        </w:rPr>
        <w:t>Mental State Examination</w:t>
      </w:r>
    </w:p>
    <w:p w14:paraId="1B58F5D7" w14:textId="28AD09DE" w:rsidR="0025540A" w:rsidRDefault="005C6CFC" w:rsidP="00215D6F">
      <w:r>
        <w:t>There is likely to be evidence of reduced insight. Cognitive function should be carefully addressed. Evidence of addiction or thought disorder should be carefully assessed. Rapport may be poor and communication difficult.</w:t>
      </w:r>
    </w:p>
    <w:p w14:paraId="44E28B76" w14:textId="77777777" w:rsidR="00B73A03" w:rsidRDefault="00B73A03" w:rsidP="00215D6F"/>
    <w:p w14:paraId="389C322E" w14:textId="2F2D5D9A" w:rsidR="00356E97" w:rsidRDefault="00EA2AEC" w:rsidP="0025540A">
      <w:pPr>
        <w:pStyle w:val="Heading2number"/>
      </w:pPr>
      <w:bookmarkStart w:id="146" w:name="_Toc237450295"/>
      <w:r>
        <w:t xml:space="preserve">Guidance on </w:t>
      </w:r>
      <w:r w:rsidR="00186CEE">
        <w:t xml:space="preserve">Specific </w:t>
      </w:r>
      <w:r w:rsidR="003B1787">
        <w:t xml:space="preserve">Conditions </w:t>
      </w:r>
      <w:r w:rsidR="00B73797">
        <w:t xml:space="preserve">– Mental </w:t>
      </w:r>
      <w:r w:rsidR="006C6A66">
        <w:t>Health</w:t>
      </w:r>
      <w:bookmarkEnd w:id="146"/>
    </w:p>
    <w:p w14:paraId="247D008C" w14:textId="77777777" w:rsidR="00593322" w:rsidRPr="00593322" w:rsidRDefault="00593322" w:rsidP="00593322"/>
    <w:p w14:paraId="44D943CA" w14:textId="109006D9" w:rsidR="00305636" w:rsidRDefault="00305636" w:rsidP="00305636">
      <w:r>
        <w:t>HCPs may refer to various</w:t>
      </w:r>
      <w:r w:rsidR="009063F7">
        <w:t xml:space="preserve"> learning</w:t>
      </w:r>
      <w:r>
        <w:t xml:space="preserve"> modules available on Supplier</w:t>
      </w:r>
      <w:r w:rsidR="00EE6E06">
        <w:t>’s local</w:t>
      </w:r>
      <w:r>
        <w:t xml:space="preserve"> </w:t>
      </w:r>
      <w:r w:rsidR="00EE6E06">
        <w:t>t</w:t>
      </w:r>
      <w:r w:rsidR="003F7B03">
        <w:t xml:space="preserve">raining </w:t>
      </w:r>
      <w:r>
        <w:t>system. The modules provide advice on Mental Health conditions commonly seen during benefit assessments. They are updated regularly and based on current research.</w:t>
      </w:r>
    </w:p>
    <w:p w14:paraId="6D8A6F0B" w14:textId="77777777" w:rsidR="00305636" w:rsidRDefault="00305636" w:rsidP="00305636"/>
    <w:p w14:paraId="1F83CA60" w14:textId="257E3613" w:rsidR="00305636" w:rsidRDefault="00305636" w:rsidP="00A305BA">
      <w:r>
        <w:t>For each documented condition they provide guidance on:</w:t>
      </w:r>
    </w:p>
    <w:p w14:paraId="3DA23A66" w14:textId="5E29BC00" w:rsidR="00305636" w:rsidRPr="003A34D1" w:rsidRDefault="00305636" w:rsidP="00770766">
      <w:pPr>
        <w:pStyle w:val="Bullet"/>
      </w:pPr>
      <w:r w:rsidRPr="003A34D1">
        <w:t>Aetiology</w:t>
      </w:r>
    </w:p>
    <w:p w14:paraId="73832F3B" w14:textId="53C45F50" w:rsidR="00305636" w:rsidRPr="003A34D1" w:rsidRDefault="00305636" w:rsidP="00770766">
      <w:pPr>
        <w:pStyle w:val="Bullet"/>
      </w:pPr>
      <w:r w:rsidRPr="003A34D1">
        <w:t>Diagnosis and clinical features</w:t>
      </w:r>
    </w:p>
    <w:p w14:paraId="12CB86C9" w14:textId="36A9C12C" w:rsidR="00305636" w:rsidRPr="003A34D1" w:rsidRDefault="00305636" w:rsidP="00770766">
      <w:pPr>
        <w:pStyle w:val="Bullet"/>
      </w:pPr>
      <w:r w:rsidRPr="003A34D1">
        <w:t>Treatment</w:t>
      </w:r>
    </w:p>
    <w:p w14:paraId="7815DA72" w14:textId="2267A27F" w:rsidR="00305636" w:rsidRPr="003A34D1" w:rsidRDefault="00305636" w:rsidP="00770766">
      <w:pPr>
        <w:pStyle w:val="Bullet"/>
      </w:pPr>
      <w:r w:rsidRPr="003A34D1">
        <w:t>Prognosis</w:t>
      </w:r>
    </w:p>
    <w:p w14:paraId="6C94B432" w14:textId="52AE750E" w:rsidR="00B73A03" w:rsidRDefault="00305636" w:rsidP="00967448">
      <w:pPr>
        <w:pStyle w:val="Bullet"/>
      </w:pPr>
      <w:r w:rsidRPr="003A34D1">
        <w:t>Main disabling effects relevant to function</w:t>
      </w:r>
    </w:p>
    <w:p w14:paraId="277E6ACE" w14:textId="30763EA3" w:rsidR="002024E1" w:rsidRDefault="002024E1" w:rsidP="002024E1">
      <w:pPr>
        <w:pStyle w:val="Heading2number"/>
      </w:pPr>
      <w:bookmarkStart w:id="147" w:name="_Toc237450296"/>
      <w:r>
        <w:lastRenderedPageBreak/>
        <w:t>The Mental State Examination (MSE)</w:t>
      </w:r>
      <w:bookmarkEnd w:id="147"/>
    </w:p>
    <w:p w14:paraId="5437A931" w14:textId="77777777" w:rsidR="002024E1" w:rsidRDefault="002024E1" w:rsidP="002024E1"/>
    <w:p w14:paraId="0AF155A9" w14:textId="67F2E1A0" w:rsidR="002024E1" w:rsidRDefault="002024E1" w:rsidP="002024E1">
      <w:r>
        <w:t>HCPs will be familiar wit</w:t>
      </w:r>
      <w:r w:rsidR="00972853">
        <w:t>h</w:t>
      </w:r>
      <w:r>
        <w:t xml:space="preserve"> conducting a MSE from their previous training</w:t>
      </w:r>
    </w:p>
    <w:p w14:paraId="4DB16A11" w14:textId="041250CD" w:rsidR="002024E1" w:rsidRDefault="002024E1" w:rsidP="002024E1">
      <w:r>
        <w:t xml:space="preserve">A MSE should be applied in all relevant cases. The extent of the mental state examination conducted will be determined by the HCP; however, it must in all cases be adequate to justify the chosen mental function descriptors. </w:t>
      </w:r>
      <w:r w:rsidR="00AB2F2E">
        <w:t>I</w:t>
      </w:r>
      <w:r>
        <w:t>n cases such as head injury or learning difficulty or other conditions affecting cognitive function, more formal tests of concentration and memory may be required. It should be noted that in circumstances where a claimant indicates a history of self-harm, the HCP should not ask the claimant to demonstrate evidence of this, by asking them to reveal sca</w:t>
      </w:r>
      <w:r w:rsidR="00330481">
        <w:t>rs</w:t>
      </w:r>
      <w:r>
        <w:t xml:space="preserve"> as this may distress the individual.</w:t>
      </w:r>
    </w:p>
    <w:p w14:paraId="77FEFA50" w14:textId="77777777" w:rsidR="002024E1" w:rsidRDefault="002024E1" w:rsidP="002024E1"/>
    <w:p w14:paraId="066D3A2D" w14:textId="78C2B043" w:rsidR="002024E1" w:rsidRDefault="002024E1" w:rsidP="002024E1">
      <w:r>
        <w:t xml:space="preserve">The following categories are used in LiMA for </w:t>
      </w:r>
      <w:r w:rsidR="00330481">
        <w:t xml:space="preserve">a </w:t>
      </w:r>
      <w:r>
        <w:t>structured MSE:</w:t>
      </w:r>
    </w:p>
    <w:p w14:paraId="49690965" w14:textId="6F2F1B9F" w:rsidR="002024E1" w:rsidRPr="00301D9F" w:rsidRDefault="002024E1" w:rsidP="00770766">
      <w:pPr>
        <w:pStyle w:val="Bullet"/>
      </w:pPr>
      <w:r w:rsidRPr="00301D9F">
        <w:t>Appearance</w:t>
      </w:r>
    </w:p>
    <w:p w14:paraId="3F623F79" w14:textId="297AA297" w:rsidR="002024E1" w:rsidRPr="00301D9F" w:rsidRDefault="002024E1" w:rsidP="00770766">
      <w:pPr>
        <w:pStyle w:val="Bullet"/>
      </w:pPr>
      <w:r w:rsidRPr="00301D9F">
        <w:t>Behaviour</w:t>
      </w:r>
    </w:p>
    <w:p w14:paraId="452476C1" w14:textId="298C2EF2" w:rsidR="002024E1" w:rsidRPr="00301D9F" w:rsidRDefault="002024E1" w:rsidP="00770766">
      <w:pPr>
        <w:pStyle w:val="Bullet"/>
      </w:pPr>
      <w:r w:rsidRPr="00301D9F">
        <w:t>Speech</w:t>
      </w:r>
    </w:p>
    <w:p w14:paraId="07BF1924" w14:textId="17C42582" w:rsidR="002024E1" w:rsidRPr="00301D9F" w:rsidRDefault="002024E1" w:rsidP="00770766">
      <w:pPr>
        <w:pStyle w:val="Bullet"/>
      </w:pPr>
      <w:r w:rsidRPr="00301D9F">
        <w:t>Mood</w:t>
      </w:r>
    </w:p>
    <w:p w14:paraId="5024357E" w14:textId="04D2BA90" w:rsidR="002024E1" w:rsidRPr="00301D9F" w:rsidRDefault="00642CDB" w:rsidP="00770766">
      <w:pPr>
        <w:pStyle w:val="Bullet"/>
      </w:pPr>
      <w:r w:rsidRPr="00301D9F">
        <w:t>Cognition</w:t>
      </w:r>
      <w:r w:rsidR="00971444" w:rsidRPr="00301D9F">
        <w:t xml:space="preserve"> general</w:t>
      </w:r>
    </w:p>
    <w:p w14:paraId="6A672357" w14:textId="419F74C1" w:rsidR="00971444" w:rsidRPr="00301D9F" w:rsidRDefault="00971444" w:rsidP="00770766">
      <w:pPr>
        <w:pStyle w:val="Bullet"/>
      </w:pPr>
      <w:r w:rsidRPr="00301D9F">
        <w:t>Insight</w:t>
      </w:r>
    </w:p>
    <w:p w14:paraId="41A523EF" w14:textId="616D847B" w:rsidR="00971444" w:rsidRPr="00301D9F" w:rsidRDefault="00971444" w:rsidP="00770766">
      <w:pPr>
        <w:pStyle w:val="Bullet"/>
      </w:pPr>
      <w:r w:rsidRPr="00301D9F">
        <w:t>Thoughts</w:t>
      </w:r>
    </w:p>
    <w:p w14:paraId="0F6FBDA2" w14:textId="6C142F1E" w:rsidR="00971444" w:rsidRPr="00301D9F" w:rsidRDefault="00971444" w:rsidP="00770766">
      <w:pPr>
        <w:pStyle w:val="Bullet"/>
      </w:pPr>
      <w:r w:rsidRPr="00301D9F">
        <w:t>Perceptions</w:t>
      </w:r>
    </w:p>
    <w:p w14:paraId="230BAD63" w14:textId="4AF1C674" w:rsidR="00971444" w:rsidRPr="00301D9F" w:rsidRDefault="00A9138A" w:rsidP="00770766">
      <w:pPr>
        <w:pStyle w:val="Bullet"/>
      </w:pPr>
      <w:r w:rsidRPr="00301D9F">
        <w:t>Addictions</w:t>
      </w:r>
    </w:p>
    <w:p w14:paraId="175F7B62" w14:textId="18F764DF" w:rsidR="00971444" w:rsidRPr="00301D9F" w:rsidRDefault="00971444" w:rsidP="00770766">
      <w:pPr>
        <w:pStyle w:val="Bullet"/>
      </w:pPr>
      <w:r w:rsidRPr="00301D9F">
        <w:t>Involuntary movements</w:t>
      </w:r>
    </w:p>
    <w:p w14:paraId="0427821B" w14:textId="70E4832C" w:rsidR="00971444" w:rsidRPr="00301D9F" w:rsidRDefault="00971444" w:rsidP="00770766">
      <w:pPr>
        <w:pStyle w:val="Bullet"/>
      </w:pPr>
      <w:r w:rsidRPr="00301D9F">
        <w:t>Cognitive tests</w:t>
      </w:r>
    </w:p>
    <w:p w14:paraId="55FB615B" w14:textId="0CDAEC10" w:rsidR="00B73A03" w:rsidRDefault="00971444" w:rsidP="00770766">
      <w:pPr>
        <w:pStyle w:val="Bullet"/>
      </w:pPr>
      <w:r w:rsidRPr="00301D9F">
        <w:t>Formal tests</w:t>
      </w:r>
    </w:p>
    <w:p w14:paraId="50575A7A" w14:textId="77777777" w:rsidR="00971444" w:rsidRDefault="00971444" w:rsidP="009114FB">
      <w:pPr>
        <w:pStyle w:val="Bullet"/>
        <w:numPr>
          <w:ilvl w:val="0"/>
          <w:numId w:val="0"/>
        </w:numPr>
        <w:ind w:left="227"/>
      </w:pPr>
    </w:p>
    <w:p w14:paraId="4EE5C9F7" w14:textId="614F87B3" w:rsidR="00971444" w:rsidRDefault="00971444" w:rsidP="00971444">
      <w:pPr>
        <w:pStyle w:val="Heading2number"/>
      </w:pPr>
      <w:bookmarkStart w:id="148" w:name="_Toc237450297"/>
      <w:r>
        <w:t>Exceptional Circumstances (Non-Functional Descriptors) in the LCW/LCWRA Assessment</w:t>
      </w:r>
      <w:bookmarkEnd w:id="148"/>
    </w:p>
    <w:p w14:paraId="2FD5CD11" w14:textId="77777777" w:rsidR="00971444" w:rsidRDefault="00971444" w:rsidP="00971444"/>
    <w:p w14:paraId="3F0421E4" w14:textId="1F1C0CDD" w:rsidR="00971444" w:rsidRDefault="00971444" w:rsidP="00971444">
      <w:r>
        <w:t xml:space="preserve">Note – the term NFD is not used in the UC Regulations, however; both </w:t>
      </w:r>
      <w:r w:rsidR="00330481">
        <w:t xml:space="preserve">the </w:t>
      </w:r>
      <w:r>
        <w:t>ESA and UC Regulations have similar wording in the descriptors and the same policy intent in these areas. For ease of understanding, these regulations will be referred to a</w:t>
      </w:r>
      <w:r w:rsidR="00330481">
        <w:t>s</w:t>
      </w:r>
      <w:r>
        <w:t xml:space="preserve"> NFDs in this Handbook.</w:t>
      </w:r>
    </w:p>
    <w:p w14:paraId="1919D9C5" w14:textId="77777777" w:rsidR="00971444" w:rsidRDefault="00971444" w:rsidP="00971444"/>
    <w:p w14:paraId="735AEB20" w14:textId="4DE4F278" w:rsidR="00971444" w:rsidRDefault="00971444" w:rsidP="00971444">
      <w:r>
        <w:t>In the development of the WCA it was acknowledge</w:t>
      </w:r>
      <w:r w:rsidR="004D3600">
        <w:t>d</w:t>
      </w:r>
      <w:r>
        <w:t xml:space="preserve"> that there may be a very small minority of conditions that would not fulfil the criteria for having LCWRA or produce a functional score of 15 or more but may still be considered as having limited capability for work. To take account of these conditions, a non-functional descriptor (NFD) has been incorporated into the LCW assessment to cover the following scenarios:</w:t>
      </w:r>
    </w:p>
    <w:p w14:paraId="77281704" w14:textId="77777777" w:rsidR="00971444" w:rsidRDefault="00971444" w:rsidP="00971444"/>
    <w:p w14:paraId="41C93F3B" w14:textId="07B80F3A" w:rsidR="00971444" w:rsidRDefault="00971444" w:rsidP="00971444">
      <w:pPr>
        <w:pStyle w:val="Heading3number"/>
      </w:pPr>
      <w:bookmarkStart w:id="149" w:name="_Toc237450298"/>
      <w:r>
        <w:lastRenderedPageBreak/>
        <w:t>Life-Threatening, Uncontrolled Disease.</w:t>
      </w:r>
      <w:bookmarkEnd w:id="149"/>
    </w:p>
    <w:p w14:paraId="17C0199C" w14:textId="77777777" w:rsidR="00971444" w:rsidRDefault="00971444" w:rsidP="00971444"/>
    <w:p w14:paraId="733D33A7" w14:textId="1EC488A0" w:rsidR="00971444" w:rsidRDefault="00971444" w:rsidP="009114FB">
      <w:pPr>
        <w:pStyle w:val="ListParagraph"/>
        <w:numPr>
          <w:ilvl w:val="0"/>
          <w:numId w:val="55"/>
        </w:numPr>
        <w:ind w:left="360"/>
      </w:pPr>
      <w:r>
        <w:t>The claimant is suffering from a life-threatening disease in relation to which:</w:t>
      </w:r>
    </w:p>
    <w:p w14:paraId="0D630E3F" w14:textId="77777777" w:rsidR="00817AC4" w:rsidRDefault="00817AC4" w:rsidP="00817AC4">
      <w:pPr>
        <w:pStyle w:val="ListParagraph"/>
        <w:ind w:left="1080"/>
      </w:pPr>
    </w:p>
    <w:p w14:paraId="27F1FDEC" w14:textId="213EE995" w:rsidR="00971444" w:rsidRDefault="00C4539C" w:rsidP="009114FB">
      <w:pPr>
        <w:pStyle w:val="ListParagraph"/>
        <w:numPr>
          <w:ilvl w:val="2"/>
          <w:numId w:val="19"/>
        </w:numPr>
        <w:ind w:left="700"/>
      </w:pPr>
      <w:r>
        <w:t xml:space="preserve">there is medical evidence that the disease is uncontrollable, or uncontrolled, by a recognised therapeutic procedure, </w:t>
      </w:r>
      <w:r w:rsidRPr="00A21A18">
        <w:t>and</w:t>
      </w:r>
      <w:r>
        <w:t xml:space="preserve"> </w:t>
      </w:r>
    </w:p>
    <w:p w14:paraId="747147F6" w14:textId="77777777" w:rsidR="00C4539C" w:rsidRDefault="00C4539C" w:rsidP="00C4539C">
      <w:pPr>
        <w:pStyle w:val="ListParagraph"/>
        <w:ind w:left="2127"/>
      </w:pPr>
    </w:p>
    <w:p w14:paraId="1BCDB6DE" w14:textId="2BE69A57" w:rsidR="00C4539C" w:rsidRDefault="00C4539C" w:rsidP="009114FB">
      <w:pPr>
        <w:pStyle w:val="ListParagraph"/>
        <w:numPr>
          <w:ilvl w:val="2"/>
          <w:numId w:val="19"/>
        </w:numPr>
        <w:ind w:left="700"/>
      </w:pPr>
      <w:r>
        <w:t>in the case of a disease that is uncontrolled, there is a reasonable cause for it not to be controlled by a recognised therapeutic procedure.</w:t>
      </w:r>
    </w:p>
    <w:p w14:paraId="226DAA8F" w14:textId="77777777" w:rsidR="00C4539C" w:rsidRDefault="00C4539C" w:rsidP="00C4539C">
      <w:pPr>
        <w:pStyle w:val="ListParagraph"/>
      </w:pPr>
    </w:p>
    <w:p w14:paraId="6526F40E" w14:textId="540F8A07" w:rsidR="00C4539C" w:rsidRDefault="00C4539C" w:rsidP="00C4539C">
      <w:r>
        <w:t xml:space="preserve">This non-functional descriptor (relating to life threatening disease) is very specific in its </w:t>
      </w:r>
      <w:r w:rsidR="002E54C9">
        <w:t>wording,</w:t>
      </w:r>
      <w:r>
        <w:t xml:space="preserve"> and all the evidence must be carefully considered before applying th</w:t>
      </w:r>
      <w:r w:rsidR="00B863C1">
        <w:t>is</w:t>
      </w:r>
      <w:r>
        <w:t xml:space="preserve"> non-functional descriptor. Any advice given to the Decision Maker that application of this NFD is appropriate must be in keeping with the medical knowledge of the condition and current medical guidance. It should be noted that </w:t>
      </w:r>
      <w:r w:rsidRPr="005B1DB7">
        <w:t xml:space="preserve">this NFD only applies to LCW and not LCWRA </w:t>
      </w:r>
      <w:r w:rsidRPr="00A21A18">
        <w:t xml:space="preserve">i.e., it would still </w:t>
      </w:r>
      <w:r>
        <w:t>be considered reasonable for the person to engage in WRA.</w:t>
      </w:r>
    </w:p>
    <w:p w14:paraId="21E8E558" w14:textId="77777777" w:rsidR="00C4539C" w:rsidRDefault="00C4539C" w:rsidP="00C4539C"/>
    <w:p w14:paraId="3C3490C3" w14:textId="4B7E5C2B" w:rsidR="00C4539C" w:rsidRDefault="00C4539C" w:rsidP="00C4539C">
      <w:r>
        <w:t>For example, when considering hypertension.</w:t>
      </w:r>
    </w:p>
    <w:p w14:paraId="0541FA91" w14:textId="77777777" w:rsidR="00C4539C" w:rsidRDefault="00C4539C" w:rsidP="00C4539C"/>
    <w:p w14:paraId="6CF4E49C" w14:textId="7304FCEC" w:rsidR="00C4539C" w:rsidRDefault="00C4539C" w:rsidP="00C4539C">
      <w:r>
        <w:t xml:space="preserve">A claimant who attends the AC with no previous history of hypertension and on </w:t>
      </w:r>
      <w:r w:rsidR="00E6780B">
        <w:t xml:space="preserve">no </w:t>
      </w:r>
      <w:r>
        <w:t>treatment where the blood pressure is measured and found to be high would not fulfil criteria for this NFD as there is no evidence that their disease is uncontrollable.</w:t>
      </w:r>
    </w:p>
    <w:p w14:paraId="287585BB" w14:textId="77777777" w:rsidR="00E6780B" w:rsidRDefault="00E6780B" w:rsidP="00C4539C"/>
    <w:p w14:paraId="4C3511DE" w14:textId="0FC2D766" w:rsidR="00E6780B" w:rsidRDefault="00E6780B" w:rsidP="00C4539C">
      <w:r>
        <w:t>However, where a claimant who attends a tertiary referral centre and whose condition, despite intensive intervention, remains severe and uncontrolled and is life-threatening, would be considered as satisfying the criteria for this NFD to be applied.</w:t>
      </w:r>
    </w:p>
    <w:p w14:paraId="3CFF32DD" w14:textId="77777777" w:rsidR="00E6780B" w:rsidRDefault="00E6780B" w:rsidP="00C4539C"/>
    <w:p w14:paraId="0ABFD588" w14:textId="0C3F2B2D" w:rsidR="00E6780B" w:rsidRDefault="00E6780B" w:rsidP="00C4539C">
      <w:r>
        <w:t xml:space="preserve">Another example of where this NFD may apply is in those with </w:t>
      </w:r>
      <w:r w:rsidR="002E7FA7">
        <w:t xml:space="preserve">motor neurone disease </w:t>
      </w:r>
      <w:r>
        <w:t>(MND). If the condition has not progressed to a level where there is significant functional impairment, a non-functional descriptor would be applicable, as the implication of having a diagnosis of MND is severe. Given there is no form of “treatment” to prevent progression it would be appropriate for this NFD to be applied.</w:t>
      </w:r>
    </w:p>
    <w:p w14:paraId="5E238D14" w14:textId="56597559" w:rsidR="00E6780B" w:rsidRDefault="00E6780B" w:rsidP="00E6780B">
      <w:pPr>
        <w:pStyle w:val="Heading3number"/>
      </w:pPr>
      <w:bookmarkStart w:id="150" w:name="_Toc237450299"/>
      <w:r>
        <w:t xml:space="preserve">Substantial </w:t>
      </w:r>
      <w:r w:rsidR="009528BB">
        <w:t>R</w:t>
      </w:r>
      <w:r>
        <w:t>isk</w:t>
      </w:r>
      <w:bookmarkEnd w:id="150"/>
    </w:p>
    <w:p w14:paraId="0F7B930D" w14:textId="77777777" w:rsidR="00E6780B" w:rsidRDefault="00E6780B" w:rsidP="00E6780B"/>
    <w:p w14:paraId="2D478750" w14:textId="0EBAF8C8" w:rsidR="00E6780B" w:rsidRDefault="00E6780B" w:rsidP="00E6780B">
      <w:r>
        <w:t xml:space="preserve">A second non-functional descriptor (relating to </w:t>
      </w:r>
      <w:r w:rsidR="003177C7">
        <w:t>Substantial Risk</w:t>
      </w:r>
      <w:r w:rsidR="009672A0">
        <w:t>) is also listed in the ESA85A/UC85A.</w:t>
      </w:r>
    </w:p>
    <w:p w14:paraId="4F019ACF" w14:textId="77777777" w:rsidR="009672A0" w:rsidRDefault="009672A0" w:rsidP="00BD0A1C">
      <w:pPr>
        <w:tabs>
          <w:tab w:val="left" w:pos="142"/>
          <w:tab w:val="left" w:pos="993"/>
        </w:tabs>
      </w:pPr>
    </w:p>
    <w:p w14:paraId="18DE6BE3" w14:textId="72C54996" w:rsidR="009672A0" w:rsidRDefault="009672A0" w:rsidP="00BD0A1C">
      <w:pPr>
        <w:pStyle w:val="ListParagraph"/>
        <w:numPr>
          <w:ilvl w:val="0"/>
          <w:numId w:val="55"/>
        </w:numPr>
        <w:ind w:left="426" w:hanging="426"/>
      </w:pPr>
      <w:r>
        <w:t xml:space="preserve">The claimant suffers from some specific disease or bodily or mental disablement and, by reasons of such disease or disablement, there would be a </w:t>
      </w:r>
      <w:r w:rsidR="003177C7">
        <w:t>Substantial Risk</w:t>
      </w:r>
      <w:r>
        <w:t xml:space="preserve"> to the mental or physical health of any person if the claimant were found not to have limited capability for work.</w:t>
      </w:r>
    </w:p>
    <w:p w14:paraId="19FF0E31" w14:textId="77777777" w:rsidR="009672A0" w:rsidRDefault="009672A0" w:rsidP="00BD0A1C">
      <w:pPr>
        <w:pStyle w:val="ListParagraph"/>
        <w:ind w:left="1560" w:hanging="480"/>
      </w:pPr>
    </w:p>
    <w:p w14:paraId="0210AD5A" w14:textId="5D3418B5" w:rsidR="009672A0" w:rsidRDefault="009672A0" w:rsidP="00A222E5">
      <w:pPr>
        <w:pStyle w:val="ListParagraph"/>
        <w:numPr>
          <w:ilvl w:val="0"/>
          <w:numId w:val="102"/>
        </w:numPr>
      </w:pPr>
      <w:r>
        <w:t xml:space="preserve">This does not apply where the risk could be reduced by a significant amount </w:t>
      </w:r>
      <w:r w:rsidR="00AD0397">
        <w:t>by</w:t>
      </w:r>
      <w:r>
        <w:t xml:space="preserve"> reasonable adjustments being made in the claimant’s workplace, or </w:t>
      </w:r>
    </w:p>
    <w:p w14:paraId="63B15DD2" w14:textId="77777777" w:rsidR="009672A0" w:rsidRDefault="009672A0" w:rsidP="00BD0A1C"/>
    <w:p w14:paraId="65D28495" w14:textId="43E155A5" w:rsidR="009672A0" w:rsidRDefault="009672A0" w:rsidP="00A222E5">
      <w:pPr>
        <w:pStyle w:val="ListParagraph"/>
        <w:numPr>
          <w:ilvl w:val="0"/>
          <w:numId w:val="102"/>
        </w:numPr>
      </w:pPr>
      <w:r>
        <w:lastRenderedPageBreak/>
        <w:t>By the claimant taking medication to manage the claimant’s condition where such medication has been prescribed for the claimant by a registered medical practitioner treating the claimant.</w:t>
      </w:r>
    </w:p>
    <w:p w14:paraId="65334D96" w14:textId="77777777" w:rsidR="00AD0397" w:rsidRDefault="00AD0397" w:rsidP="00AD0397">
      <w:pPr>
        <w:pStyle w:val="ListParagraph"/>
      </w:pPr>
    </w:p>
    <w:p w14:paraId="7648E2D7" w14:textId="47EAF99F" w:rsidR="00AD0397" w:rsidRPr="009149E8" w:rsidRDefault="00AD0397" w:rsidP="00AD0397">
      <w:r>
        <w:t xml:space="preserve">It should be noted </w:t>
      </w:r>
      <w:r w:rsidRPr="009149E8">
        <w:t>that regulations specify that this NFD must be considered separately for LCW and LCWRA.</w:t>
      </w:r>
    </w:p>
    <w:p w14:paraId="1FC25347" w14:textId="77777777" w:rsidR="00AD0397" w:rsidRDefault="00AD0397" w:rsidP="00AD0397">
      <w:pPr>
        <w:rPr>
          <w:b/>
          <w:bCs/>
        </w:rPr>
      </w:pPr>
    </w:p>
    <w:p w14:paraId="3F2799CA" w14:textId="4EED550B" w:rsidR="00AD0397" w:rsidRDefault="00AD0397" w:rsidP="00AD0397">
      <w:r>
        <w:t>Therefore, HCPs must give careful consideration as to whether it applies to both LCW and LCWRA or to LCW alone.</w:t>
      </w:r>
    </w:p>
    <w:p w14:paraId="3443A24F" w14:textId="77777777" w:rsidR="00AD0397" w:rsidRDefault="00AD0397" w:rsidP="00AD0397"/>
    <w:p w14:paraId="3C9C7AAA" w14:textId="6E681804" w:rsidR="009528BB" w:rsidRDefault="00AD0397" w:rsidP="00AD0397">
      <w:r>
        <w:t xml:space="preserve">The LCWRA equivalent </w:t>
      </w:r>
      <w:r w:rsidR="003A41B9">
        <w:t>S</w:t>
      </w:r>
      <w:r>
        <w:t>ubstantial</w:t>
      </w:r>
      <w:r w:rsidR="0063791D">
        <w:t xml:space="preserve"> </w:t>
      </w:r>
      <w:r w:rsidR="003A41B9">
        <w:t>R</w:t>
      </w:r>
      <w:r>
        <w:t xml:space="preserve">isk </w:t>
      </w:r>
      <w:r w:rsidR="003A41B9">
        <w:t>d</w:t>
      </w:r>
      <w:r>
        <w:t>escriptor is listed in section 2.3.2 of this Handbook.</w:t>
      </w:r>
    </w:p>
    <w:p w14:paraId="1689AC01" w14:textId="77777777" w:rsidR="00AD4178" w:rsidRDefault="00AD4178" w:rsidP="00AD0397"/>
    <w:p w14:paraId="5678DE06" w14:textId="7A5B03E2" w:rsidR="00AD0397" w:rsidRDefault="00AD0397" w:rsidP="00AD0397">
      <w:pPr>
        <w:pStyle w:val="Heading4number"/>
      </w:pPr>
      <w:bookmarkStart w:id="151" w:name="_Toc237450300"/>
      <w:r>
        <w:t xml:space="preserve">Background </w:t>
      </w:r>
      <w:r w:rsidR="00A46A3F">
        <w:t>i</w:t>
      </w:r>
      <w:r>
        <w:t>nformation on Substantial Risk</w:t>
      </w:r>
      <w:bookmarkEnd w:id="151"/>
    </w:p>
    <w:p w14:paraId="3DE0AD9B" w14:textId="77777777" w:rsidR="00AD0397" w:rsidRDefault="00AD0397" w:rsidP="00AD0397"/>
    <w:p w14:paraId="56F0E2E3" w14:textId="4A8835BD" w:rsidR="00AD0397" w:rsidRDefault="00AD0397" w:rsidP="00AD0397">
      <w:r>
        <w:t xml:space="preserve">The 2014 </w:t>
      </w:r>
      <w:r w:rsidR="003177C7">
        <w:t>Substantial Risk</w:t>
      </w:r>
      <w:r>
        <w:t xml:space="preserve"> guidelines were developed by the DWP in association with various experts. The aim of this guidance was to achieve greater consistency to the way “</w:t>
      </w:r>
      <w:r w:rsidR="003177C7">
        <w:t>Substantial Risk</w:t>
      </w:r>
      <w:r>
        <w:t>” was assessed.</w:t>
      </w:r>
    </w:p>
    <w:p w14:paraId="285BEE0C" w14:textId="77777777" w:rsidR="00AD0397" w:rsidRDefault="00AD0397" w:rsidP="00AD0397"/>
    <w:p w14:paraId="3C1FAB83" w14:textId="15FABF79" w:rsidR="00AD0397" w:rsidRDefault="00AD0397" w:rsidP="00AD0397">
      <w:r>
        <w:t>However, the guidance failed to place this risk in the context of the work-related activity or work that the claimant might carry out although this is a key element of this provision.</w:t>
      </w:r>
    </w:p>
    <w:p w14:paraId="6AF44A71" w14:textId="77777777" w:rsidR="00AD0397" w:rsidRDefault="00AD0397" w:rsidP="00AD0397"/>
    <w:p w14:paraId="6F25D046" w14:textId="363F2732" w:rsidR="00AD0397" w:rsidRDefault="00AD0397" w:rsidP="00AD0397">
      <w:r>
        <w:t xml:space="preserve">The DWP has reviewed these guidelines and developed new guidance. The main change is that the focus on suicide has been reduced and the question of </w:t>
      </w:r>
      <w:r w:rsidR="003177C7">
        <w:t>Substantial Risk</w:t>
      </w:r>
      <w:r>
        <w:t xml:space="preserve"> placed in the context of work-related activity (WRA). The Department’s approach is that tailored WRA may be appropriate for most people with mental health condition</w:t>
      </w:r>
      <w:r w:rsidR="008623B5">
        <w:t>s</w:t>
      </w:r>
      <w:r>
        <w:t>, including for people with suicidal thoughts.</w:t>
      </w:r>
    </w:p>
    <w:p w14:paraId="3EE14DFE" w14:textId="77777777" w:rsidR="00DE7EC6" w:rsidRDefault="00DE7EC6" w:rsidP="00AD0397"/>
    <w:p w14:paraId="304A60E5" w14:textId="07EBA041" w:rsidR="00DE7EC6" w:rsidRDefault="00DE7EC6" w:rsidP="00AD0397">
      <w:r>
        <w:t>The revised guidance reflects the flexibility available to work coaches when supporting claimants who are deemed capable of work-related activity.</w:t>
      </w:r>
    </w:p>
    <w:p w14:paraId="54EA07D8" w14:textId="77777777" w:rsidR="00DE7EC6" w:rsidRDefault="00DE7EC6" w:rsidP="00AD0397"/>
    <w:p w14:paraId="300ACBF4" w14:textId="49E73AEE" w:rsidR="00B73A03" w:rsidRDefault="00DE7EC6" w:rsidP="00AD0397">
      <w:r>
        <w:t xml:space="preserve">The </w:t>
      </w:r>
      <w:r w:rsidR="003A41B9">
        <w:t>R</w:t>
      </w:r>
      <w:r>
        <w:t xml:space="preserve">evised </w:t>
      </w:r>
      <w:r w:rsidR="003177C7">
        <w:t>Substantial Risk</w:t>
      </w:r>
      <w:r>
        <w:t xml:space="preserve"> </w:t>
      </w:r>
      <w:r w:rsidR="003177C7">
        <w:t>G</w:t>
      </w:r>
      <w:r>
        <w:t>uidance was issued by the DWP in 2015 and implemented early 2016.</w:t>
      </w:r>
    </w:p>
    <w:p w14:paraId="25681B22" w14:textId="77777777" w:rsidR="00DE7EC6" w:rsidRDefault="00DE7EC6" w:rsidP="00AD0397"/>
    <w:p w14:paraId="77F82013" w14:textId="490BA880" w:rsidR="00DE7EC6" w:rsidRDefault="00DE7EC6" w:rsidP="00DE7EC6">
      <w:pPr>
        <w:pStyle w:val="Heading4number"/>
      </w:pPr>
      <w:bookmarkStart w:id="152" w:name="_Toc237450301"/>
      <w:r>
        <w:t xml:space="preserve">Guidance on advising on </w:t>
      </w:r>
      <w:r w:rsidR="003177C7">
        <w:t>Substantial Risk</w:t>
      </w:r>
      <w:r>
        <w:t xml:space="preserve"> for LCW or LCW/LCWRA</w:t>
      </w:r>
      <w:bookmarkEnd w:id="152"/>
    </w:p>
    <w:p w14:paraId="2915E447" w14:textId="77777777" w:rsidR="00DE7EC6" w:rsidRDefault="00DE7EC6" w:rsidP="00DE7EC6"/>
    <w:p w14:paraId="73053075" w14:textId="03F08D39" w:rsidR="00DE7EC6" w:rsidRPr="00B3017E" w:rsidRDefault="00DE7EC6" w:rsidP="00DE7EC6">
      <w:r>
        <w:t xml:space="preserve">Advice on </w:t>
      </w:r>
      <w:r w:rsidR="001371A9">
        <w:t>l</w:t>
      </w:r>
      <w:r>
        <w:t xml:space="preserve">imited </w:t>
      </w:r>
      <w:r w:rsidR="001371A9">
        <w:t>c</w:t>
      </w:r>
      <w:r>
        <w:t xml:space="preserve">apability for </w:t>
      </w:r>
      <w:r w:rsidR="001371A9">
        <w:t>w</w:t>
      </w:r>
      <w:r>
        <w:t xml:space="preserve">ork or both LCW and LCWRA as a result of </w:t>
      </w:r>
      <w:r w:rsidR="003177C7">
        <w:t>Substantial Risk</w:t>
      </w:r>
      <w:r>
        <w:t xml:space="preserve"> can only be given after conducting </w:t>
      </w:r>
      <w:r w:rsidRPr="00B3017E">
        <w:t>the full LCW/L</w:t>
      </w:r>
      <w:r w:rsidR="00FA40E8" w:rsidRPr="00B3017E">
        <w:t>C</w:t>
      </w:r>
      <w:r w:rsidRPr="00B3017E">
        <w:t>WRA functional assessment.</w:t>
      </w:r>
    </w:p>
    <w:p w14:paraId="26A868DA" w14:textId="77777777" w:rsidR="00DE7EC6" w:rsidRDefault="00DE7EC6" w:rsidP="00DE7EC6">
      <w:pPr>
        <w:rPr>
          <w:b/>
          <w:bCs/>
        </w:rPr>
      </w:pPr>
    </w:p>
    <w:p w14:paraId="0151BB39" w14:textId="58CD52B3" w:rsidR="00DE7EC6" w:rsidRDefault="00DE7EC6" w:rsidP="00DE7EC6">
      <w:r>
        <w:t xml:space="preserve">DWP policy intent is that </w:t>
      </w:r>
      <w:r w:rsidR="003177C7">
        <w:t>Substantial Risk</w:t>
      </w:r>
      <w:r>
        <w:t xml:space="preserve"> for work should only be applied if there are no workplace adjustments or other interventions, such as medication, which could be put in place to significantly reduce</w:t>
      </w:r>
      <w:r w:rsidR="00E60830">
        <w:t xml:space="preserve"> the</w:t>
      </w:r>
      <w:r>
        <w:t xml:space="preserve"> risk. If </w:t>
      </w:r>
      <w:r w:rsidR="00B505E3">
        <w:t xml:space="preserve">the </w:t>
      </w:r>
      <w:r w:rsidR="003177C7">
        <w:t>Substantial Risk</w:t>
      </w:r>
      <w:r>
        <w:t xml:space="preserve"> could be reduced by </w:t>
      </w:r>
      <w:r w:rsidR="00802EBD">
        <w:t xml:space="preserve">a </w:t>
      </w:r>
      <w:r>
        <w:t xml:space="preserve">significant amount, the provision </w:t>
      </w:r>
      <w:r w:rsidR="00301E0C">
        <w:t>for</w:t>
      </w:r>
      <w:r>
        <w:t xml:space="preserve"> </w:t>
      </w:r>
      <w:r w:rsidR="003177C7">
        <w:t>Substantial Risk</w:t>
      </w:r>
      <w:r>
        <w:t xml:space="preserve"> would not be satisfied. Therefore, the wording in </w:t>
      </w:r>
      <w:r w:rsidR="006263D3">
        <w:t xml:space="preserve">the ESA regulations as amended 2012 and the UC </w:t>
      </w:r>
      <w:r w:rsidR="006263D3">
        <w:lastRenderedPageBreak/>
        <w:t>Regulations clarifies that workplace adjustments or other interventions must be taken into consideration when providing advice on substantial physical/mental risk.</w:t>
      </w:r>
    </w:p>
    <w:p w14:paraId="3AB4D7B9" w14:textId="77777777" w:rsidR="006263D3" w:rsidRDefault="006263D3" w:rsidP="00DE7EC6"/>
    <w:p w14:paraId="013C20B6" w14:textId="4F32E819" w:rsidR="006263D3" w:rsidRDefault="006263D3" w:rsidP="00DE7EC6">
      <w:r>
        <w:t xml:space="preserve">HCPs must take into account any information which may reduce any </w:t>
      </w:r>
      <w:r w:rsidR="003177C7">
        <w:t>Substantial Risk</w:t>
      </w:r>
      <w:r>
        <w:t xml:space="preserve"> in the workplace. It is therefore essential that a comprehensive history is obtained.</w:t>
      </w:r>
    </w:p>
    <w:p w14:paraId="1E967177" w14:textId="77777777" w:rsidR="006263D3" w:rsidRDefault="006263D3" w:rsidP="00DE7EC6"/>
    <w:p w14:paraId="62798CBC" w14:textId="2F6A33C5" w:rsidR="006263D3" w:rsidRDefault="006263D3" w:rsidP="00DE7EC6">
      <w:r>
        <w:t>In addition to considering whether being found</w:t>
      </w:r>
      <w:r w:rsidR="00C46EA6" w:rsidRPr="00C46EA6">
        <w:t xml:space="preserve"> not </w:t>
      </w:r>
      <w:r w:rsidR="00C46EA6">
        <w:t xml:space="preserve">to </w:t>
      </w:r>
      <w:r w:rsidR="00C46EA6" w:rsidRPr="00C46EA6">
        <w:t>have limited capability for work</w:t>
      </w:r>
      <w:r w:rsidR="00FC6740">
        <w:t xml:space="preserve"> or work related activities</w:t>
      </w:r>
      <w:r w:rsidR="001A7447">
        <w:t xml:space="preserve"> </w:t>
      </w:r>
      <w:r>
        <w:t xml:space="preserve">may cause a </w:t>
      </w:r>
      <w:r w:rsidR="003177C7">
        <w:t>Substantial Risk</w:t>
      </w:r>
      <w:r>
        <w:t xml:space="preserve">, HCPs must also consider the concept of work-related activity and whether engaging in some activities, that may assist the claimant towards an eventual goal of work when the claimant is able, would be likely to cause a </w:t>
      </w:r>
      <w:r w:rsidR="003177C7">
        <w:t>Substantial Risk</w:t>
      </w:r>
      <w:r>
        <w:t xml:space="preserve"> to the person.</w:t>
      </w:r>
    </w:p>
    <w:p w14:paraId="4CD9D9B5" w14:textId="77777777" w:rsidR="00C90E04" w:rsidRDefault="00C90E04" w:rsidP="00DE7EC6"/>
    <w:p w14:paraId="7D5212B2" w14:textId="1850DA6B" w:rsidR="00C90E04" w:rsidRDefault="00C90E04" w:rsidP="00DE7EC6">
      <w:r>
        <w:t xml:space="preserve">Appendix </w:t>
      </w:r>
      <w:r w:rsidR="00FC2C6C">
        <w:t>3</w:t>
      </w:r>
      <w:r>
        <w:t xml:space="preserve"> provides information from the DWP on work-related activity. It is essential the HCPs read</w:t>
      </w:r>
      <w:r w:rsidR="000D56D0">
        <w:t>s</w:t>
      </w:r>
      <w:r>
        <w:t xml:space="preserve"> this information and understands the concept and extent of work-related activity before providing advice.</w:t>
      </w:r>
    </w:p>
    <w:p w14:paraId="16C55A3A" w14:textId="77777777" w:rsidR="00502358" w:rsidRDefault="00502358" w:rsidP="00DE7EC6"/>
    <w:p w14:paraId="77168C13" w14:textId="2A2C2F8C" w:rsidR="00C90E04" w:rsidRDefault="00C90E04" w:rsidP="00DE7EC6">
      <w:r>
        <w:t xml:space="preserve">HCPs must be mindful of the wording of the legislation in that it refers to a </w:t>
      </w:r>
      <w:r w:rsidR="003177C7">
        <w:t>Substantial Risk</w:t>
      </w:r>
      <w:r>
        <w:t xml:space="preserve"> to the person’s health when they provide advice to the Decision Maker.</w:t>
      </w:r>
    </w:p>
    <w:p w14:paraId="6A8C6061" w14:textId="77777777" w:rsidR="00C90E04" w:rsidRDefault="00C90E04" w:rsidP="00DE7EC6"/>
    <w:p w14:paraId="73753DC6" w14:textId="7073BBDD" w:rsidR="00C90E04" w:rsidRDefault="00C90E04" w:rsidP="00DE7EC6">
      <w:r>
        <w:t>It should be noted for persons claiming UC, the Substantial Risk guidance should be considered in exactly the same manner and the appropriate advice on LCW or LCWR</w:t>
      </w:r>
      <w:r w:rsidR="00EF0B7D">
        <w:t>A</w:t>
      </w:r>
      <w:r>
        <w:t xml:space="preserve"> risk should be provided in accordance with current risk guidelines, regardless of the fact that the claimant ha</w:t>
      </w:r>
      <w:r w:rsidR="00EB1434">
        <w:t>s</w:t>
      </w:r>
      <w:r>
        <w:t xml:space="preserve"> chosen to continue </w:t>
      </w:r>
      <w:r w:rsidR="00191135">
        <w:t xml:space="preserve">to </w:t>
      </w:r>
      <w:r>
        <w:t>work.</w:t>
      </w:r>
    </w:p>
    <w:p w14:paraId="3AA4BE1C" w14:textId="77777777" w:rsidR="00C90E04" w:rsidRDefault="00C90E04" w:rsidP="00DE7EC6"/>
    <w:p w14:paraId="6372681C" w14:textId="1A8B04E5" w:rsidR="00C90E04" w:rsidRDefault="00C90E04" w:rsidP="00DE7EC6">
      <w:r>
        <w:t>In summary, the HCP must consider:</w:t>
      </w:r>
    </w:p>
    <w:p w14:paraId="6ABF0BDC" w14:textId="77777777" w:rsidR="00C90E04" w:rsidRDefault="00C90E04" w:rsidP="00DE7EC6"/>
    <w:p w14:paraId="5C042BB2" w14:textId="2B0A0E07" w:rsidR="00C90E04" w:rsidRPr="007E080D" w:rsidRDefault="00C90E04" w:rsidP="00085226">
      <w:pPr>
        <w:pStyle w:val="Bullet"/>
      </w:pPr>
      <w:r w:rsidRPr="007E080D">
        <w:t xml:space="preserve">If a person was found </w:t>
      </w:r>
      <w:r w:rsidR="00085226" w:rsidRPr="00085226">
        <w:t xml:space="preserve">not </w:t>
      </w:r>
      <w:r w:rsidR="00085226">
        <w:t xml:space="preserve">to </w:t>
      </w:r>
      <w:r w:rsidR="00085226" w:rsidRPr="00085226">
        <w:t>have limited capability for work</w:t>
      </w:r>
      <w:r w:rsidR="00085226">
        <w:t xml:space="preserve"> </w:t>
      </w:r>
      <w:r w:rsidRPr="007E080D">
        <w:t xml:space="preserve"> – would there be a </w:t>
      </w:r>
      <w:r w:rsidR="003177C7">
        <w:t>Substantial Risk</w:t>
      </w:r>
      <w:r w:rsidRPr="007E080D">
        <w:t xml:space="preserve"> to their health?</w:t>
      </w:r>
    </w:p>
    <w:p w14:paraId="5511B8A5" w14:textId="1C8AE2FC" w:rsidR="00C90E04" w:rsidRPr="007E080D" w:rsidRDefault="00C90E04" w:rsidP="00770766">
      <w:pPr>
        <w:pStyle w:val="Bullet"/>
      </w:pPr>
      <w:r w:rsidRPr="007E080D">
        <w:t xml:space="preserve">If a person was asked to undertake work related activity, would there be a </w:t>
      </w:r>
      <w:r w:rsidR="003177C7">
        <w:t>Substantial Risk</w:t>
      </w:r>
      <w:r w:rsidRPr="007E080D">
        <w:t xml:space="preserve"> to their health?</w:t>
      </w:r>
    </w:p>
    <w:p w14:paraId="25C14EFD" w14:textId="77777777" w:rsidR="00C90E04" w:rsidRDefault="00C90E04" w:rsidP="009528BB">
      <w:pPr>
        <w:pStyle w:val="Bullet"/>
        <w:numPr>
          <w:ilvl w:val="0"/>
          <w:numId w:val="0"/>
        </w:numPr>
        <w:ind w:left="227"/>
      </w:pPr>
    </w:p>
    <w:p w14:paraId="1050AA4D" w14:textId="55817EF8" w:rsidR="00C90E04" w:rsidRDefault="00C90E04" w:rsidP="00C90E04">
      <w:r>
        <w:t>In order to offer the Decision Maker advice in these areas, the HCP must carefully gather and consider all the evidence available and identify key issues such as whether the person’s condition means that there is significant vulnerability or whether there is potential for relapse if required to carry out work-related acti</w:t>
      </w:r>
      <w:r w:rsidR="00607EB8">
        <w:t>vity or to seek work.</w:t>
      </w:r>
    </w:p>
    <w:p w14:paraId="29C72D3F" w14:textId="77777777" w:rsidR="00607EB8" w:rsidRDefault="00607EB8" w:rsidP="00C90E04"/>
    <w:p w14:paraId="195DF87B" w14:textId="3FACA419" w:rsidR="00B34800" w:rsidRDefault="00607EB8" w:rsidP="00C90E04">
      <w:r>
        <w:t>Key areas to consider in evidence gathering are:</w:t>
      </w:r>
    </w:p>
    <w:p w14:paraId="69FFE987" w14:textId="5C8F7414" w:rsidR="00B34800" w:rsidRDefault="00B34800" w:rsidP="00C90E04">
      <w:r>
        <w:t xml:space="preserve">Key to provision of advice on </w:t>
      </w:r>
      <w:r w:rsidR="00E8407F">
        <w:t>S</w:t>
      </w:r>
      <w:r>
        <w:t xml:space="preserve">ubstantial </w:t>
      </w:r>
      <w:r w:rsidR="00E8407F">
        <w:t>R</w:t>
      </w:r>
      <w:r>
        <w:t>isk remains a well explored detailed typical day. Exploring the activities that a person manages day to day such as interaction with other people, will assist the HCP in formulating their opinion and advice on whether work related activity may be possible for the person.</w:t>
      </w:r>
    </w:p>
    <w:p w14:paraId="52552BB6" w14:textId="77777777" w:rsidR="00B34800" w:rsidRDefault="00B34800" w:rsidP="00C90E04"/>
    <w:p w14:paraId="0907E2A7" w14:textId="40506ADB" w:rsidR="00B34800" w:rsidRDefault="00B34800" w:rsidP="00C90E04">
      <w:r>
        <w:t xml:space="preserve">In terms of assessing whether </w:t>
      </w:r>
      <w:r w:rsidR="003177C7">
        <w:t>Substantial Risk</w:t>
      </w:r>
      <w:r>
        <w:t xml:space="preserve"> may apply, the HCP must evaluate aspects of self-harm or deterioration. The HCP must carefully explore the history of any previous episodes of self-harm or any current plans. This issue must be addressed</w:t>
      </w:r>
      <w:r w:rsidR="00C54787">
        <w:t xml:space="preserve"> sensitively but the HCP must obtain adequate detail to be able to consider the evidence in order to advise on </w:t>
      </w:r>
      <w:r w:rsidR="003177C7">
        <w:t>Substantial Risk</w:t>
      </w:r>
      <w:r w:rsidR="00C54787">
        <w:t xml:space="preserve"> in terms of LCW or LCW/LCWRA.</w:t>
      </w:r>
    </w:p>
    <w:p w14:paraId="52B20B9C" w14:textId="7950B5F1" w:rsidR="00C54787" w:rsidRDefault="00C54787" w:rsidP="00C90E04">
      <w:r>
        <w:lastRenderedPageBreak/>
        <w:t>The HCP must ensure they carefully explore and obtain information on risk factors for self-harm and evaluate this evidence when providing advice to the Decision Maker.</w:t>
      </w:r>
    </w:p>
    <w:p w14:paraId="279EE03E" w14:textId="77777777" w:rsidR="00C54787" w:rsidRDefault="00C54787" w:rsidP="00C90E04"/>
    <w:p w14:paraId="3DCA8CF0" w14:textId="441DAA9A" w:rsidR="00C54787" w:rsidRDefault="00C54787" w:rsidP="00C90E04">
      <w:pPr>
        <w:rPr>
          <w:b/>
          <w:bCs/>
        </w:rPr>
      </w:pPr>
      <w:r>
        <w:t>Protective factors can also be considered by the HCP when providing their advice to the Decision Maker, however; these factors must be considered with</w:t>
      </w:r>
      <w:r w:rsidR="00A90313">
        <w:t>in</w:t>
      </w:r>
      <w:r>
        <w:t xml:space="preserve"> the context of all other evidence and risk factors</w:t>
      </w:r>
      <w:r w:rsidRPr="00F138BC">
        <w:t>. Note: It would not be appropriate for the HCP to directly probe aspects of religious beliefs</w:t>
      </w:r>
      <w:r>
        <w:rPr>
          <w:b/>
          <w:bCs/>
        </w:rPr>
        <w:t>.</w:t>
      </w:r>
    </w:p>
    <w:p w14:paraId="6A0EFD00" w14:textId="77777777" w:rsidR="00564962" w:rsidRDefault="00564962" w:rsidP="00C90E04">
      <w:pPr>
        <w:rPr>
          <w:b/>
          <w:bCs/>
        </w:rPr>
      </w:pPr>
    </w:p>
    <w:p w14:paraId="2E905E29" w14:textId="3BC8DB44" w:rsidR="00C54787" w:rsidRDefault="00C54787" w:rsidP="00C90E04">
      <w:pPr>
        <w:rPr>
          <w:b/>
          <w:bCs/>
        </w:rPr>
      </w:pPr>
      <w:r>
        <w:t xml:space="preserve">The review and evaluation of all previous evidence, such as previous reports, FME and the </w:t>
      </w:r>
      <w:r w:rsidR="002E7FA7">
        <w:t>q</w:t>
      </w:r>
      <w:r w:rsidR="00F138BC">
        <w:t xml:space="preserve">uestionnaire </w:t>
      </w:r>
      <w:r>
        <w:t xml:space="preserve">is critical to providing advice to the Decision Maker. It is imperative that the HCP considers all the available evidence before providing advice to the DM. </w:t>
      </w:r>
      <w:r w:rsidRPr="00F138BC">
        <w:t>Where FME is held on file, the HCP must ensure consent is in place for this.</w:t>
      </w:r>
    </w:p>
    <w:p w14:paraId="3E912A9A" w14:textId="77777777" w:rsidR="00C54787" w:rsidRDefault="00C54787" w:rsidP="00C90E04">
      <w:pPr>
        <w:rPr>
          <w:b/>
          <w:bCs/>
        </w:rPr>
      </w:pPr>
    </w:p>
    <w:p w14:paraId="0966C3D3" w14:textId="0BC8ABA9" w:rsidR="00C54787" w:rsidRDefault="00C54787" w:rsidP="00C90E04">
      <w:r>
        <w:t>The HCP must carefully consider the level of clinical input such as past hospital admissions, variability of condition, relapses, current and past C</w:t>
      </w:r>
      <w:r w:rsidR="00F138BC">
        <w:t xml:space="preserve">ommunity </w:t>
      </w:r>
      <w:r>
        <w:t>M</w:t>
      </w:r>
      <w:r w:rsidR="00F138BC">
        <w:t xml:space="preserve">ental </w:t>
      </w:r>
      <w:r>
        <w:t>H</w:t>
      </w:r>
      <w:r w:rsidR="00F138BC">
        <w:t xml:space="preserve">ealth </w:t>
      </w:r>
      <w:r>
        <w:t>T</w:t>
      </w:r>
      <w:r w:rsidR="00F138BC">
        <w:t>eam</w:t>
      </w:r>
      <w:r>
        <w:t xml:space="preserve"> input. HCPs must carefully consider issues suggesting severe illness such as regular input from the home treatment team.</w:t>
      </w:r>
    </w:p>
    <w:p w14:paraId="4A962D51" w14:textId="77777777" w:rsidR="00C54787" w:rsidRDefault="00C54787" w:rsidP="00C90E04"/>
    <w:p w14:paraId="2A0689F2" w14:textId="06A99B42" w:rsidR="00C54787" w:rsidRDefault="0006114B" w:rsidP="00C90E04">
      <w:r>
        <w:t xml:space="preserve">The HCP must carefully explore occupational history for claimants who are currently employed whether that </w:t>
      </w:r>
      <w:r w:rsidR="002E7FA7">
        <w:t xml:space="preserve">is </w:t>
      </w:r>
      <w:r>
        <w:t>part time or full time. It is imperative to explore the following details of current employment:</w:t>
      </w:r>
    </w:p>
    <w:p w14:paraId="56045FCC" w14:textId="77777777" w:rsidR="0006114B" w:rsidRDefault="0006114B" w:rsidP="00C90E04"/>
    <w:p w14:paraId="0F11C179" w14:textId="6DD3A8D9" w:rsidR="0006114B" w:rsidRPr="007E080D" w:rsidRDefault="0006114B" w:rsidP="00770766">
      <w:pPr>
        <w:pStyle w:val="Bullet"/>
      </w:pPr>
      <w:r w:rsidRPr="007E080D">
        <w:t>How long they have been in current employment?</w:t>
      </w:r>
    </w:p>
    <w:p w14:paraId="774D4B73" w14:textId="714D987F" w:rsidR="0006114B" w:rsidRPr="007E080D" w:rsidRDefault="0006114B" w:rsidP="00770766">
      <w:pPr>
        <w:pStyle w:val="Bullet"/>
      </w:pPr>
      <w:r w:rsidRPr="007E080D">
        <w:t>Have they had any absences from work, and do they regularly go to work?</w:t>
      </w:r>
    </w:p>
    <w:p w14:paraId="5E2AFA1D" w14:textId="24124071" w:rsidR="0006114B" w:rsidRPr="007E080D" w:rsidRDefault="0006114B" w:rsidP="00770766">
      <w:pPr>
        <w:pStyle w:val="Bullet"/>
      </w:pPr>
      <w:r w:rsidRPr="007E080D">
        <w:t>Do they receive any special support at work from mentors, “work buddies” or line management?</w:t>
      </w:r>
    </w:p>
    <w:p w14:paraId="6A05FE5D" w14:textId="655EB1F6" w:rsidR="0006114B" w:rsidRPr="007E080D" w:rsidRDefault="0006114B" w:rsidP="00770766">
      <w:pPr>
        <w:pStyle w:val="Bullet"/>
      </w:pPr>
      <w:r w:rsidRPr="007E080D">
        <w:t>What is the level of support they receive?</w:t>
      </w:r>
    </w:p>
    <w:p w14:paraId="667424B8" w14:textId="4D69CE9C" w:rsidR="0006114B" w:rsidRDefault="0006114B" w:rsidP="00EF426C">
      <w:pPr>
        <w:pStyle w:val="Bullet"/>
      </w:pPr>
      <w:r w:rsidRPr="007E080D">
        <w:t>How are they coping with work?</w:t>
      </w:r>
    </w:p>
    <w:p w14:paraId="392A8299" w14:textId="77777777" w:rsidR="00EF426C" w:rsidRDefault="00EF426C" w:rsidP="00EF426C">
      <w:pPr>
        <w:pStyle w:val="Bullet"/>
        <w:numPr>
          <w:ilvl w:val="0"/>
          <w:numId w:val="0"/>
        </w:numPr>
        <w:ind w:left="227" w:hanging="227"/>
      </w:pPr>
    </w:p>
    <w:p w14:paraId="08F81954" w14:textId="35B9B0E2" w:rsidR="0006114B" w:rsidRDefault="0006114B" w:rsidP="0006114B">
      <w:r>
        <w:t xml:space="preserve">In terms of ability to get </w:t>
      </w:r>
      <w:r w:rsidR="003300E7">
        <w:t xml:space="preserve">to </w:t>
      </w:r>
      <w:r>
        <w:t xml:space="preserve">familiar or unfamiliar places, the HCP must establish whether the claimant needs to be accompanied and whether a companion is readily available to accompany the claimant. Where there is nobody available to accompany the claimant to appointments etc on a regular basis, </w:t>
      </w:r>
      <w:r w:rsidR="003177C7">
        <w:t>Substantial Risk</w:t>
      </w:r>
      <w:r>
        <w:t xml:space="preserve"> for LCW must be considered. (See section 3.5.6 for further detail)</w:t>
      </w:r>
    </w:p>
    <w:p w14:paraId="574A4FEE" w14:textId="77777777" w:rsidR="0006114B" w:rsidRDefault="0006114B" w:rsidP="0006114B"/>
    <w:p w14:paraId="094590C1" w14:textId="23908670" w:rsidR="0006114B" w:rsidRPr="00110ED1" w:rsidRDefault="00930E7D" w:rsidP="0006114B">
      <w:r w:rsidRPr="00110ED1">
        <w:t>The D</w:t>
      </w:r>
      <w:r w:rsidR="004D17A3" w:rsidRPr="00110ED1">
        <w:t>W</w:t>
      </w:r>
      <w:r w:rsidRPr="00110ED1">
        <w:t>P Revised Risk Guid</w:t>
      </w:r>
      <w:r w:rsidR="008C6096" w:rsidRPr="00110ED1">
        <w:t xml:space="preserve">elines contained </w:t>
      </w:r>
      <w:r w:rsidR="008C6096" w:rsidRPr="00E32F1F">
        <w:t xml:space="preserve">in Appendix </w:t>
      </w:r>
      <w:r w:rsidR="00FC2C6C" w:rsidRPr="00E32F1F">
        <w:t>2</w:t>
      </w:r>
      <w:r w:rsidR="008C6096" w:rsidRPr="00E32F1F">
        <w:t xml:space="preserve"> </w:t>
      </w:r>
      <w:r w:rsidR="008C6096" w:rsidRPr="00110ED1">
        <w:t>must</w:t>
      </w:r>
      <w:r w:rsidR="008C6096" w:rsidRPr="00110ED1">
        <w:rPr>
          <w:u w:val="single"/>
        </w:rPr>
        <w:t xml:space="preserve"> </w:t>
      </w:r>
      <w:r w:rsidR="008C6096" w:rsidRPr="00110ED1">
        <w:t>be read in conjunction with this information.</w:t>
      </w:r>
    </w:p>
    <w:p w14:paraId="5D48E7A2" w14:textId="77777777" w:rsidR="008C6096" w:rsidRDefault="008C6096" w:rsidP="0006114B">
      <w:pPr>
        <w:rPr>
          <w:b/>
          <w:bCs/>
        </w:rPr>
      </w:pPr>
    </w:p>
    <w:p w14:paraId="646B9420" w14:textId="3BD7CEE7" w:rsidR="008C6096" w:rsidRDefault="008C6096" w:rsidP="0006114B">
      <w:r w:rsidRPr="008C6096">
        <w:t xml:space="preserve">Much of the above information relates to </w:t>
      </w:r>
      <w:r w:rsidR="00B46296">
        <w:t>s</w:t>
      </w:r>
      <w:r w:rsidRPr="008C6096">
        <w:t xml:space="preserve">ubstantial </w:t>
      </w:r>
      <w:r w:rsidR="00B46296">
        <w:t>r</w:t>
      </w:r>
      <w:r w:rsidRPr="008C6096">
        <w:t xml:space="preserve">isk in people </w:t>
      </w:r>
      <w:r>
        <w:t xml:space="preserve">with Mental Function problem, however; it must be noted that </w:t>
      </w:r>
      <w:r w:rsidR="00B46296">
        <w:t>s</w:t>
      </w:r>
      <w:r>
        <w:t xml:space="preserve">ubstantial </w:t>
      </w:r>
      <w:r w:rsidR="00B46296">
        <w:t>r</w:t>
      </w:r>
      <w:r>
        <w:t xml:space="preserve">isk may apply </w:t>
      </w:r>
      <w:r w:rsidR="00227FAF">
        <w:t>in</w:t>
      </w:r>
      <w:r>
        <w:t xml:space="preserve"> those with physical problems, although this would be expected to be an uncommon situation.</w:t>
      </w:r>
    </w:p>
    <w:p w14:paraId="6B4165D9" w14:textId="77777777" w:rsidR="008C6096" w:rsidRDefault="008C6096" w:rsidP="0006114B"/>
    <w:p w14:paraId="517BBBF9" w14:textId="19BB5DA8" w:rsidR="008C6096" w:rsidRDefault="008C6096" w:rsidP="0006114B">
      <w:r>
        <w:t xml:space="preserve">In </w:t>
      </w:r>
      <w:r w:rsidRPr="006607EF">
        <w:t>physical problems, evidence</w:t>
      </w:r>
      <w:r>
        <w:t xml:space="preserve"> gathering remains key to provision of advice.</w:t>
      </w:r>
    </w:p>
    <w:p w14:paraId="01A874BF" w14:textId="1CE3553F" w:rsidR="008C6096" w:rsidRDefault="008C6096" w:rsidP="0006114B"/>
    <w:p w14:paraId="2C9F7CBB" w14:textId="77777777" w:rsidR="001267DA" w:rsidRDefault="001267DA" w:rsidP="0006114B"/>
    <w:p w14:paraId="558BA07B" w14:textId="77777777" w:rsidR="001267DA" w:rsidRDefault="001267DA" w:rsidP="0006114B"/>
    <w:p w14:paraId="544936AE" w14:textId="4294868F" w:rsidR="008C6096" w:rsidRDefault="00E32E55" w:rsidP="0006114B">
      <w:r>
        <w:lastRenderedPageBreak/>
        <w:t>For example:</w:t>
      </w:r>
    </w:p>
    <w:p w14:paraId="4CEB2B3D" w14:textId="3B497031" w:rsidR="00E32E55" w:rsidRPr="007E080D" w:rsidRDefault="00E32E55" w:rsidP="00770766">
      <w:pPr>
        <w:pStyle w:val="Bullet"/>
      </w:pPr>
      <w:r w:rsidRPr="007E080D">
        <w:t>A claimant with a latex allergy. The following information would need to be considered to provide a fully justified opinion:</w:t>
      </w:r>
    </w:p>
    <w:p w14:paraId="0A96E6D4" w14:textId="77777777" w:rsidR="009B1DFB" w:rsidRPr="007E080D" w:rsidRDefault="009B1DFB" w:rsidP="002A6BB4"/>
    <w:p w14:paraId="43E3B038" w14:textId="0A99D184" w:rsidR="00E32E55" w:rsidRPr="00AD4178" w:rsidRDefault="00E32E55" w:rsidP="00AD4178">
      <w:pPr>
        <w:pStyle w:val="bullet-level2"/>
      </w:pPr>
      <w:r w:rsidRPr="00AD4178">
        <w:t>Medication – Do they have an adrenaline auto-injector and are they able to self-administer? Do they use any other medication for allergies? How often have they needed to administer?</w:t>
      </w:r>
    </w:p>
    <w:p w14:paraId="19F32D7D" w14:textId="768084A8" w:rsidR="00E32E55" w:rsidRPr="00AD4178" w:rsidRDefault="00E32E55" w:rsidP="00AD4178">
      <w:pPr>
        <w:pStyle w:val="bullet-level2"/>
      </w:pPr>
      <w:r w:rsidRPr="00AD4178">
        <w:t>Condition history – details of the allergy, investigations, and results; details of any anaphylactic reactions; details of</w:t>
      </w:r>
      <w:r w:rsidR="00615531" w:rsidRPr="00AD4178">
        <w:t xml:space="preserve"> any</w:t>
      </w:r>
      <w:r w:rsidRPr="00AD4178">
        <w:t xml:space="preserve"> treatment e.g., desensitisations.</w:t>
      </w:r>
    </w:p>
    <w:p w14:paraId="74AC6C96" w14:textId="65ADE778" w:rsidR="00E32E55" w:rsidRPr="00AD4178" w:rsidRDefault="00E32E55" w:rsidP="00AD4178">
      <w:pPr>
        <w:pStyle w:val="bullet-level2"/>
      </w:pPr>
      <w:r w:rsidRPr="00AD4178">
        <w:t>Occupational history – previous occupations and any adjustments to the workplace.</w:t>
      </w:r>
    </w:p>
    <w:p w14:paraId="1BD04AD1" w14:textId="39C762EF" w:rsidR="00E32E55" w:rsidRPr="00AD4178" w:rsidRDefault="00E32E55" w:rsidP="00AD4178">
      <w:pPr>
        <w:pStyle w:val="bullet-level2"/>
      </w:pPr>
      <w:r w:rsidRPr="00AD4178">
        <w:t xml:space="preserve">Typical day – Are there any precautions taken to avoid the allergen in daily life? Are there any precautions (that the person takes or not) that can reasonably apply </w:t>
      </w:r>
      <w:r w:rsidR="00A63428" w:rsidRPr="00AD4178">
        <w:t>to</w:t>
      </w:r>
      <w:r w:rsidRPr="00AD4178">
        <w:t xml:space="preserve"> the workplace?</w:t>
      </w:r>
    </w:p>
    <w:p w14:paraId="0C3EC5BD" w14:textId="77777777" w:rsidR="00DF7DE8" w:rsidRDefault="00DF7DE8" w:rsidP="00932007"/>
    <w:p w14:paraId="69EAC6DB" w14:textId="6D4289EE" w:rsidR="00E32E55" w:rsidRPr="007E080D" w:rsidRDefault="004D17A3" w:rsidP="00770766">
      <w:pPr>
        <w:pStyle w:val="Bullet"/>
      </w:pPr>
      <w:r w:rsidRPr="007E080D">
        <w:t>Claimants with Alcohol and Substance Addiction.</w:t>
      </w:r>
    </w:p>
    <w:p w14:paraId="50CC689C" w14:textId="5BCAF797" w:rsidR="004D17A3" w:rsidRDefault="004D17A3" w:rsidP="007E080D">
      <w:r w:rsidRPr="004D17A3">
        <w:t xml:space="preserve">The </w:t>
      </w:r>
      <w:r>
        <w:t>potential impacts on physical health where a claimant has a history of alcohol or substance misuse issues resulting in physical sequelae must be carefully considered.</w:t>
      </w:r>
    </w:p>
    <w:p w14:paraId="23F5747E" w14:textId="77777777" w:rsidR="004D17A3" w:rsidRDefault="004D17A3" w:rsidP="00932007"/>
    <w:p w14:paraId="2CA091CC" w14:textId="37CA2451" w:rsidR="004D17A3" w:rsidRDefault="004D17A3" w:rsidP="007E080D">
      <w:r>
        <w:t>For example, a claimant may have recently been an inpatient for management of liver cirrhosis and is now abstinent from alcohol for 3 months</w:t>
      </w:r>
      <w:r w:rsidR="00AE0B11">
        <w:t>.</w:t>
      </w:r>
      <w:r>
        <w:t xml:space="preserve">. The risk to their physical health must be carefully considered in terms of whether being found </w:t>
      </w:r>
      <w:r w:rsidR="00085226">
        <w:t xml:space="preserve">not to have limited capability </w:t>
      </w:r>
      <w:r w:rsidR="004B5147">
        <w:t xml:space="preserve">for work </w:t>
      </w:r>
      <w:r>
        <w:t xml:space="preserve"> or work-related activity could potentially cause a relapse and thus consequential deterioration of their physical health. Careful exploration of the clinical history must be detailed including aspects of any physical health issues, management and follow up treatment. Justification of </w:t>
      </w:r>
      <w:r w:rsidR="006C45A2">
        <w:t>s</w:t>
      </w:r>
      <w:r>
        <w:t xml:space="preserve">ubstantial </w:t>
      </w:r>
      <w:r w:rsidR="006C45A2">
        <w:t>r</w:t>
      </w:r>
      <w:r>
        <w:t>isk should include any reference to physical health along with mental function impacts where relevant.</w:t>
      </w:r>
    </w:p>
    <w:p w14:paraId="6CE0C0D4" w14:textId="77777777" w:rsidR="008D3141" w:rsidRDefault="008D3141" w:rsidP="00932007"/>
    <w:p w14:paraId="020CA513" w14:textId="142ADCB6" w:rsidR="008D3141" w:rsidRDefault="008D3141" w:rsidP="00EF426C">
      <w:pPr>
        <w:pStyle w:val="Bullet"/>
      </w:pPr>
      <w:r w:rsidRPr="007E080D">
        <w:t>Claimants undergoing major surgery with a hospital stay less than 24 hours.</w:t>
      </w:r>
    </w:p>
    <w:p w14:paraId="10691C86" w14:textId="60DFFA2F" w:rsidR="00814D15" w:rsidRDefault="00814D15" w:rsidP="007E080D">
      <w:r w:rsidRPr="00814D15">
        <w:t xml:space="preserve">Day patients are excluded from the category of </w:t>
      </w:r>
      <w:r w:rsidR="003138FD">
        <w:t>c</w:t>
      </w:r>
      <w:r w:rsidRPr="00814D15">
        <w:t xml:space="preserve">laimants who are treated as LCW whilst receiving treatment in hospital. However, there may be claimants who have a stay of less than 24 hours for whom there is clinical indication that the nature of the procedure warrants them to be treated as LCW. In recent years the treatment of some surgical procedures such as a hip or knee replacement, or abdominal surgery has improved enough to discharge the patient without requiring a stay of over 24 hours. Discharge may occur on the same day if the surgery is in the morning, or for cases completed in the late afternoon/evening discharge may occur the following morning. Persons undergoing this type of surgery as a day case would be expected to follow extremely strict and detailed post-operative instructions on discharge.  </w:t>
      </w:r>
    </w:p>
    <w:p w14:paraId="7BFD78FC" w14:textId="77777777" w:rsidR="00814D15" w:rsidRPr="00814D15" w:rsidRDefault="00814D15" w:rsidP="007E080D"/>
    <w:p w14:paraId="221AC3C7" w14:textId="20F53045" w:rsidR="008D3141" w:rsidRDefault="00814D15" w:rsidP="00E14222">
      <w:r w:rsidRPr="00814D15">
        <w:t xml:space="preserve">In these patients, consideration needs to be given to the nature of the procedure and associated recovery period and, if there would be a </w:t>
      </w:r>
      <w:r w:rsidR="003177C7">
        <w:t>Substantial Risk</w:t>
      </w:r>
      <w:r w:rsidRPr="00814D15">
        <w:t xml:space="preserve"> to their physical health if not found to have LCW, then they should be treated as LCW</w:t>
      </w:r>
      <w:r w:rsidR="00307884">
        <w:t xml:space="preserve">. </w:t>
      </w:r>
    </w:p>
    <w:p w14:paraId="235E20A8" w14:textId="77777777" w:rsidR="008D3141" w:rsidRDefault="008D3141" w:rsidP="00EF426C">
      <w:pPr>
        <w:pStyle w:val="Bullet"/>
        <w:numPr>
          <w:ilvl w:val="0"/>
          <w:numId w:val="0"/>
        </w:numPr>
        <w:ind w:left="227"/>
      </w:pPr>
    </w:p>
    <w:p w14:paraId="3A7B8582" w14:textId="77777777" w:rsidR="007072EF" w:rsidRDefault="007072EF" w:rsidP="00EF426C">
      <w:pPr>
        <w:pStyle w:val="Bullet"/>
        <w:numPr>
          <w:ilvl w:val="0"/>
          <w:numId w:val="0"/>
        </w:numPr>
        <w:ind w:left="227"/>
      </w:pPr>
    </w:p>
    <w:p w14:paraId="1B33B95B" w14:textId="77777777" w:rsidR="007072EF" w:rsidRDefault="007072EF" w:rsidP="00EF426C">
      <w:pPr>
        <w:pStyle w:val="Bullet"/>
        <w:numPr>
          <w:ilvl w:val="0"/>
          <w:numId w:val="0"/>
        </w:numPr>
        <w:ind w:left="227"/>
      </w:pPr>
    </w:p>
    <w:p w14:paraId="712FE0C0" w14:textId="13FF93D9" w:rsidR="008D3141" w:rsidRDefault="008D3141" w:rsidP="00EF426C">
      <w:pPr>
        <w:pStyle w:val="Bullet"/>
      </w:pPr>
      <w:r w:rsidRPr="007E080D">
        <w:lastRenderedPageBreak/>
        <w:t>Epilepsy and other physical problems</w:t>
      </w:r>
    </w:p>
    <w:p w14:paraId="7F815E2E" w14:textId="5B95A638" w:rsidR="00BE3B9A" w:rsidRDefault="00BE3B9A" w:rsidP="007E080D">
      <w:r>
        <w:t>Other physical problems must be considered case by case, however considering a condition such as epilepsy, th</w:t>
      </w:r>
      <w:r w:rsidR="00162EF3">
        <w:t>is</w:t>
      </w:r>
      <w:r>
        <w:t xml:space="preserve"> NFD is unlikely to apply. In mo</w:t>
      </w:r>
      <w:r w:rsidR="00162EF3">
        <w:t>s</w:t>
      </w:r>
      <w:r>
        <w:t xml:space="preserve">t cases, the condition can reasonably be controlled with medication, and even in cases where seizures are fairly regular (e.g. weekly), reasonable workplace adaptations such as avoidance of working at heights, in confined spaces or lone working can be put into place to maintain the safety of the individual. </w:t>
      </w:r>
    </w:p>
    <w:p w14:paraId="2B760A38" w14:textId="77777777" w:rsidR="00BE3B9A" w:rsidRDefault="00BE3B9A" w:rsidP="007E080D"/>
    <w:p w14:paraId="51EA3572" w14:textId="10A741B3" w:rsidR="00BE3B9A" w:rsidRDefault="00BE3B9A" w:rsidP="007E080D">
      <w:r>
        <w:t>This clearly covers everything up to “fairly regular”. The question remained about more frequent fitting perhaps with evidence of injuries.</w:t>
      </w:r>
    </w:p>
    <w:p w14:paraId="097FC844" w14:textId="77777777" w:rsidR="00EF426C" w:rsidRDefault="00EF426C" w:rsidP="007E080D"/>
    <w:p w14:paraId="6E4468FD" w14:textId="43A9B0BC" w:rsidR="00BE3B9A" w:rsidRDefault="005B7C04" w:rsidP="00E84E18">
      <w:r>
        <w:t>Illustrative case</w:t>
      </w:r>
      <w:r w:rsidR="00BE3B9A">
        <w:t xml:space="preserve"> scenario:</w:t>
      </w:r>
    </w:p>
    <w:p w14:paraId="15FADB79" w14:textId="77777777" w:rsidR="00BE3B9A" w:rsidRDefault="00BE3B9A" w:rsidP="00E84E18"/>
    <w:p w14:paraId="625D55F6" w14:textId="1E33C8D3" w:rsidR="00BE3B9A" w:rsidRDefault="00BE3B9A" w:rsidP="00E84E18">
      <w:r>
        <w:t>Claimant with no warning of seizures, a history of injury whilst fitting and a seizure frequency, despite medication, of more than once a week.</w:t>
      </w:r>
    </w:p>
    <w:p w14:paraId="49AD93F3" w14:textId="77777777" w:rsidR="005B7C04" w:rsidRDefault="005B7C04" w:rsidP="00E84E18"/>
    <w:p w14:paraId="38AA4A06" w14:textId="6D32EB29" w:rsidR="00BE3B9A" w:rsidRDefault="00BE3B9A" w:rsidP="00E84E18">
      <w:r>
        <w:t>In this example, assuming that no other relevant factors are present, it would not be expected that risk would apply given reasonable adjustments in an adapted safe working environment.</w:t>
      </w:r>
    </w:p>
    <w:p w14:paraId="73076736" w14:textId="77777777" w:rsidR="00385627" w:rsidRDefault="00385627" w:rsidP="00E84E18"/>
    <w:p w14:paraId="30578F49" w14:textId="760F5849" w:rsidR="00385627" w:rsidRDefault="00385627" w:rsidP="00E84E18">
      <w:r>
        <w:t>It is important to emphasis</w:t>
      </w:r>
      <w:r w:rsidR="000000C6">
        <w:t>e</w:t>
      </w:r>
      <w:r>
        <w:t xml:space="preserve"> that each case needs to be assessed individually and a ‘one size fits all approach’ is not appropriate. </w:t>
      </w:r>
      <w:r w:rsidR="009A02B3">
        <w:t>The HCP should c</w:t>
      </w:r>
      <w:r>
        <w:t>onsider any other factors that may make one of the functional LCWRA criteria appropriate such as:</w:t>
      </w:r>
    </w:p>
    <w:p w14:paraId="4CC79580" w14:textId="77777777" w:rsidR="00385627" w:rsidRDefault="00385627" w:rsidP="00EF426C">
      <w:pPr>
        <w:pStyle w:val="Bullet"/>
        <w:numPr>
          <w:ilvl w:val="0"/>
          <w:numId w:val="0"/>
        </w:numPr>
        <w:ind w:left="227"/>
      </w:pPr>
    </w:p>
    <w:p w14:paraId="04C13359" w14:textId="6A248971" w:rsidR="00385627" w:rsidRPr="007E080D" w:rsidRDefault="00385627" w:rsidP="00770766">
      <w:pPr>
        <w:pStyle w:val="Bullet"/>
      </w:pPr>
      <w:r w:rsidRPr="007E080D">
        <w:t>Evidence of significant cognitive impairment</w:t>
      </w:r>
    </w:p>
    <w:p w14:paraId="24BBEB21" w14:textId="418364DB" w:rsidR="00385627" w:rsidRPr="007E080D" w:rsidRDefault="00385627" w:rsidP="00770766">
      <w:pPr>
        <w:pStyle w:val="Bullet"/>
      </w:pPr>
      <w:r w:rsidRPr="007E080D">
        <w:t>Sequelae of injuries sustained during seizures</w:t>
      </w:r>
    </w:p>
    <w:p w14:paraId="4A89A367" w14:textId="634E70FB" w:rsidR="00385627" w:rsidRPr="007E080D" w:rsidRDefault="00385627" w:rsidP="00770766">
      <w:pPr>
        <w:pStyle w:val="Bullet"/>
      </w:pPr>
      <w:r w:rsidRPr="007E080D">
        <w:t>Comorbidity</w:t>
      </w:r>
    </w:p>
    <w:p w14:paraId="623EE903" w14:textId="77777777" w:rsidR="00385627" w:rsidRDefault="00385627" w:rsidP="00EF426C">
      <w:pPr>
        <w:pStyle w:val="Bullet"/>
        <w:numPr>
          <w:ilvl w:val="0"/>
          <w:numId w:val="0"/>
        </w:numPr>
        <w:ind w:left="227"/>
      </w:pPr>
    </w:p>
    <w:p w14:paraId="54F92628" w14:textId="60A8FC89" w:rsidR="00385627" w:rsidRDefault="00385627" w:rsidP="00385627">
      <w:r>
        <w:t xml:space="preserve">Other factors that may justify application of risk </w:t>
      </w:r>
      <w:r w:rsidR="00EE0EBC">
        <w:t>include</w:t>
      </w:r>
      <w:r>
        <w:t xml:space="preserve"> sudden deterioration in condition, </w:t>
      </w:r>
      <w:r w:rsidR="00EE0EBC">
        <w:t xml:space="preserve">and </w:t>
      </w:r>
      <w:r>
        <w:t>awaiting urgent MRI with suspicion of space occupying lesion.</w:t>
      </w:r>
    </w:p>
    <w:p w14:paraId="039B35D0" w14:textId="77777777" w:rsidR="00385627" w:rsidRDefault="00385627" w:rsidP="00385627"/>
    <w:p w14:paraId="70F3C9E0" w14:textId="7232592D" w:rsidR="00385627" w:rsidRDefault="00385627" w:rsidP="00385627">
      <w:r>
        <w:t xml:space="preserve">In justifying advice to the Decision Maker, the HCP has to consider whether any reasonable precautions/interventions/adaptations could be made within the workplace. If any of these reasonable provisions could be applied to reduce the risk by a significant degree, then </w:t>
      </w:r>
      <w:r w:rsidR="003177C7">
        <w:t>Substantial Risk</w:t>
      </w:r>
      <w:r>
        <w:t xml:space="preserve"> </w:t>
      </w:r>
      <w:r w:rsidR="00A22B29">
        <w:t>for</w:t>
      </w:r>
      <w:r>
        <w:t xml:space="preserve"> LCW would not apply. In each case, the HCP must also consider whether suitabl</w:t>
      </w:r>
      <w:r w:rsidR="00E84E18">
        <w:t>y</w:t>
      </w:r>
      <w:r>
        <w:t xml:space="preserve"> tailored work-related activity would be likely to pose a </w:t>
      </w:r>
      <w:r w:rsidR="003177C7">
        <w:t>Substantial Risk</w:t>
      </w:r>
      <w:r>
        <w:t xml:space="preserve"> to the health of the person if risk for work were to be identified and advised.</w:t>
      </w:r>
    </w:p>
    <w:p w14:paraId="228D9A6C" w14:textId="77777777" w:rsidR="00E84E18" w:rsidRDefault="00E84E18" w:rsidP="00385627"/>
    <w:p w14:paraId="0373CFF5" w14:textId="7309B963" w:rsidR="004F27C5" w:rsidRDefault="00E84E18" w:rsidP="00385627">
      <w:r>
        <w:t>The Decision Maker will assess the information provided and will determine the level of benefit entitlement.</w:t>
      </w:r>
    </w:p>
    <w:p w14:paraId="791DEF8E" w14:textId="31671AAB" w:rsidR="00E84E18" w:rsidRDefault="00E84E18" w:rsidP="00E84E18">
      <w:pPr>
        <w:pStyle w:val="Heading2number"/>
      </w:pPr>
      <w:bookmarkStart w:id="153" w:name="_Toc237450302"/>
      <w:r>
        <w:t>Personal Summary Statement</w:t>
      </w:r>
      <w:bookmarkEnd w:id="153"/>
      <w:r>
        <w:t xml:space="preserve"> </w:t>
      </w:r>
    </w:p>
    <w:p w14:paraId="7F87021A" w14:textId="77777777" w:rsidR="00E84E18" w:rsidRDefault="00E84E18" w:rsidP="00E84E18"/>
    <w:p w14:paraId="3FE39C7B" w14:textId="0A58B5EF" w:rsidR="00E84E18" w:rsidRDefault="00E84E18" w:rsidP="00E84E18">
      <w:r>
        <w:t>A key part of the report is the Personal Summary Statement</w:t>
      </w:r>
      <w:r w:rsidR="00761FC7">
        <w:t xml:space="preserve"> (PSS)</w:t>
      </w:r>
      <w:r>
        <w:t xml:space="preserve">. This section of the report is the area where </w:t>
      </w:r>
      <w:r w:rsidR="0058166E">
        <w:t xml:space="preserve">the HCP </w:t>
      </w:r>
      <w:r>
        <w:t xml:space="preserve">must fully justify </w:t>
      </w:r>
      <w:r w:rsidR="00612002">
        <w:t xml:space="preserve">their </w:t>
      </w:r>
      <w:r>
        <w:t xml:space="preserve">opinion on the claimant’s functional ability. This summary must contain enough detail for the Decision Maker to </w:t>
      </w:r>
      <w:r>
        <w:lastRenderedPageBreak/>
        <w:t xml:space="preserve">understand </w:t>
      </w:r>
      <w:r w:rsidR="003627FE">
        <w:t xml:space="preserve">the HCPs </w:t>
      </w:r>
      <w:r>
        <w:t>reasoning and therefore allow them to be able to make a determination on an appropriate descriptor for each activity and LCWRA criteria.</w:t>
      </w:r>
    </w:p>
    <w:p w14:paraId="4579871F" w14:textId="77777777" w:rsidR="00A22B29" w:rsidRDefault="00A22B29" w:rsidP="00E84E18"/>
    <w:p w14:paraId="619EE027" w14:textId="0FE50D7F" w:rsidR="00E84E18" w:rsidRDefault="00E84E18" w:rsidP="00E84E18">
      <w:r>
        <w:t>The summary is completed on form ESA85S/UC85S, which is a separate page from the ESA85/UC85 has an equivalent in LiMA. This is generated automatically by LiMA, however must be completed separately in clerical reports.</w:t>
      </w:r>
    </w:p>
    <w:p w14:paraId="73D4DD18" w14:textId="77777777" w:rsidR="00E84E18" w:rsidRDefault="00E84E18" w:rsidP="00E84E18"/>
    <w:p w14:paraId="5F1B3A35" w14:textId="7E3C546A" w:rsidR="00E84E18" w:rsidRDefault="00E84E18" w:rsidP="00E84E18">
      <w:pPr>
        <w:pStyle w:val="Heading3number"/>
      </w:pPr>
      <w:bookmarkStart w:id="154" w:name="_Toc237450303"/>
      <w:r>
        <w:t xml:space="preserve">Clarify the medical basis for </w:t>
      </w:r>
      <w:r w:rsidR="003627FE">
        <w:t xml:space="preserve">the </w:t>
      </w:r>
      <w:r>
        <w:t>choice of descriptors</w:t>
      </w:r>
      <w:bookmarkEnd w:id="154"/>
    </w:p>
    <w:p w14:paraId="25A92ADD" w14:textId="77777777" w:rsidR="00E84E18" w:rsidRDefault="00E84E18" w:rsidP="00E84E18"/>
    <w:p w14:paraId="14020D81" w14:textId="24249CFD" w:rsidR="00E84E18" w:rsidRDefault="003627FE" w:rsidP="00E84E18">
      <w:r>
        <w:t xml:space="preserve">The HCPs </w:t>
      </w:r>
      <w:r w:rsidR="00E84E18">
        <w:t xml:space="preserve">summary needs to draw together the most pertinent information that </w:t>
      </w:r>
      <w:r>
        <w:t xml:space="preserve">they </w:t>
      </w:r>
      <w:r w:rsidR="00E84E18">
        <w:t>have gathered from the clinical history, typical day history, observations, and clinical findings</w:t>
      </w:r>
      <w:r w:rsidR="00B01E6F">
        <w:t xml:space="preserve">, and requires that </w:t>
      </w:r>
      <w:r w:rsidR="002264D2">
        <w:t xml:space="preserve">they </w:t>
      </w:r>
      <w:r w:rsidR="00B01E6F">
        <w:t xml:space="preserve">consider the individual’s functional ability in a holistic manner. It needs to encompass the justification for all activity areas where </w:t>
      </w:r>
      <w:r w:rsidR="002264D2">
        <w:t xml:space="preserve">the HCP </w:t>
      </w:r>
      <w:r w:rsidR="00B01E6F">
        <w:t xml:space="preserve">or the claimant </w:t>
      </w:r>
      <w:r w:rsidR="009064C6">
        <w:t>has</w:t>
      </w:r>
      <w:r w:rsidR="00B01E6F">
        <w:t xml:space="preserve"> identified a problem.</w:t>
      </w:r>
    </w:p>
    <w:p w14:paraId="3A5937DC" w14:textId="77777777" w:rsidR="00B01E6F" w:rsidRDefault="00B01E6F" w:rsidP="00E84E18"/>
    <w:p w14:paraId="7AD310AB" w14:textId="6DE4F3E6" w:rsidR="00B01E6F" w:rsidRDefault="00B01E6F" w:rsidP="00E84E18">
      <w:r>
        <w:t>It needs to be written in free text, not drawn from pre-populated fields within the LiMA platform. The summary must be personalised.</w:t>
      </w:r>
    </w:p>
    <w:p w14:paraId="200BBA8A" w14:textId="77777777" w:rsidR="00B01E6F" w:rsidRDefault="00B01E6F" w:rsidP="00E84E18"/>
    <w:p w14:paraId="049B7D8B" w14:textId="1427DEE1" w:rsidR="00B01E6F" w:rsidRDefault="00B01E6F" w:rsidP="00E84E18">
      <w:r>
        <w:t>In LiMA</w:t>
      </w:r>
      <w:r w:rsidR="00295A9E">
        <w:t xml:space="preserve">, if </w:t>
      </w:r>
      <w:r w:rsidR="009064C6">
        <w:t xml:space="preserve">the HCP </w:t>
      </w:r>
      <w:r w:rsidR="00295A9E">
        <w:t>advise</w:t>
      </w:r>
      <w:r w:rsidR="009064C6">
        <w:t>s</w:t>
      </w:r>
      <w:r w:rsidR="00295A9E">
        <w:t xml:space="preserve"> that </w:t>
      </w:r>
      <w:r w:rsidR="00DF2E7A">
        <w:t xml:space="preserve">having LCWRA is likely, the summary of functional ability will be automatically transferred to the ESA85A/UC85A. However, when completing the report clerically, </w:t>
      </w:r>
      <w:r w:rsidR="007C2E05">
        <w:t xml:space="preserve">the HCP </w:t>
      </w:r>
      <w:r w:rsidR="00DF2E7A">
        <w:t>need</w:t>
      </w:r>
      <w:r w:rsidR="007C2E05">
        <w:t>s</w:t>
      </w:r>
      <w:r w:rsidR="00DF2E7A">
        <w:t xml:space="preserve"> to complete both the ESA85A/UC85A and the summary on form ESA85S/UC85S. It is important when comp</w:t>
      </w:r>
      <w:r w:rsidR="00A22B29">
        <w:t>l</w:t>
      </w:r>
      <w:r w:rsidR="00DF2E7A">
        <w:t xml:space="preserve">eting the summary where LCWRA is being advised that </w:t>
      </w:r>
      <w:r w:rsidR="007C2E05">
        <w:t xml:space="preserve">they </w:t>
      </w:r>
      <w:r w:rsidR="00DF2E7A">
        <w:t>make it clear to the Decision Maker what criteria is being advised.</w:t>
      </w:r>
    </w:p>
    <w:p w14:paraId="51EA5989" w14:textId="77777777" w:rsidR="00DF2E7A" w:rsidRDefault="00DF2E7A" w:rsidP="00E84E18"/>
    <w:p w14:paraId="271FE7AE" w14:textId="2561FF07" w:rsidR="00DF2E7A" w:rsidRDefault="00DF2E7A" w:rsidP="00E84E18">
      <w:r>
        <w:t>When completing the summary, the following key principles should be adhered to:</w:t>
      </w:r>
    </w:p>
    <w:p w14:paraId="64978F51" w14:textId="77777777" w:rsidR="00DF2E7A" w:rsidRDefault="00DF2E7A" w:rsidP="00E84E18"/>
    <w:p w14:paraId="66290761" w14:textId="07ADC649" w:rsidR="00DF2E7A" w:rsidRDefault="00DF7B9E" w:rsidP="009114FB">
      <w:pPr>
        <w:pStyle w:val="Bullet"/>
      </w:pPr>
      <w:r w:rsidRPr="00DF7B9E">
        <w:rPr>
          <w:lang w:eastAsia="en-GB"/>
        </w:rPr>
        <w:t>Spelling and grammar must be of a consistently high standard to maintain professional quality. Reports are formal documents, and</w:t>
      </w:r>
      <w:r w:rsidR="00DE1A20">
        <w:rPr>
          <w:lang w:eastAsia="en-GB"/>
        </w:rPr>
        <w:t xml:space="preserve"> frequent</w:t>
      </w:r>
      <w:r w:rsidRPr="00DF7B9E">
        <w:rPr>
          <w:lang w:eastAsia="en-GB"/>
        </w:rPr>
        <w:t xml:space="preserve"> errors in spelling or grammar</w:t>
      </w:r>
      <w:r w:rsidR="00415E5A">
        <w:rPr>
          <w:lang w:eastAsia="en-GB"/>
        </w:rPr>
        <w:t xml:space="preserve"> can</w:t>
      </w:r>
      <w:r w:rsidRPr="00DF7B9E">
        <w:rPr>
          <w:lang w:eastAsia="en-GB"/>
        </w:rPr>
        <w:t xml:space="preserve"> undermine their credibili</w:t>
      </w:r>
      <w:r w:rsidR="00B62677">
        <w:rPr>
          <w:lang w:eastAsia="en-GB"/>
        </w:rPr>
        <w:t>ty</w:t>
      </w:r>
      <w:r w:rsidRPr="00DF7B9E">
        <w:rPr>
          <w:lang w:eastAsia="en-GB"/>
        </w:rPr>
        <w:t>. While minor mistakes may occasionally occur</w:t>
      </w:r>
      <w:r w:rsidR="00415E5A">
        <w:rPr>
          <w:lang w:eastAsia="en-GB"/>
        </w:rPr>
        <w:t xml:space="preserve"> the intent of the message should be clear.</w:t>
      </w:r>
    </w:p>
    <w:p w14:paraId="3FC293AB" w14:textId="6C515DCD" w:rsidR="00DF2E7A" w:rsidRDefault="00DF2E7A" w:rsidP="009114FB">
      <w:pPr>
        <w:pStyle w:val="Bullet"/>
      </w:pPr>
      <w:r>
        <w:t xml:space="preserve">The summary should be easy to read. This is best achieved through use of concise spaced paragraphs. Using “bullets” is not acceptable </w:t>
      </w:r>
      <w:r w:rsidR="00F63EFF" w:rsidRPr="00F63EFF">
        <w:t>as they create a list-like structure that removes context and nuance, making the summary appear generic rather than personalised to the individual’s circumstance</w:t>
      </w:r>
      <w:r w:rsidR="000C4BCF">
        <w:t>.</w:t>
      </w:r>
    </w:p>
    <w:p w14:paraId="65CA1301" w14:textId="526DCCB3" w:rsidR="00DF2E7A" w:rsidRDefault="00DF2E7A" w:rsidP="009114FB">
      <w:pPr>
        <w:pStyle w:val="Bullet"/>
      </w:pPr>
      <w:r>
        <w:t>No new information should be introduced in the PSS.</w:t>
      </w:r>
    </w:p>
    <w:p w14:paraId="7D6C566F" w14:textId="205C168F" w:rsidR="00CF01F9" w:rsidRDefault="00DF2E7A" w:rsidP="009114FB">
      <w:pPr>
        <w:pStyle w:val="Bullet"/>
      </w:pPr>
      <w:r>
        <w:t>The claimant should be referenced by surname once with subsequent use of any relevant pronoun, avoid use of the term ‘claimant’ in PSS.</w:t>
      </w:r>
    </w:p>
    <w:p w14:paraId="699D53D9" w14:textId="08FD3849" w:rsidR="00CF01F9" w:rsidRDefault="00DF2E7A" w:rsidP="009114FB">
      <w:pPr>
        <w:pStyle w:val="Bullet"/>
      </w:pPr>
      <w:r>
        <w:t xml:space="preserve">All listed conditions must be referenced at some point </w:t>
      </w:r>
      <w:r w:rsidR="00CF01F9">
        <w:t>within the summary.</w:t>
      </w:r>
    </w:p>
    <w:p w14:paraId="1200CF92" w14:textId="0573647D" w:rsidR="00CF01F9" w:rsidRDefault="00CF01F9" w:rsidP="009114FB">
      <w:pPr>
        <w:pStyle w:val="Bullet"/>
      </w:pPr>
      <w:r>
        <w:t xml:space="preserve">There is no requirement to list the stated restrictions from the </w:t>
      </w:r>
      <w:r w:rsidR="00097C93">
        <w:t>q</w:t>
      </w:r>
      <w:r w:rsidR="000C4BCF">
        <w:t xml:space="preserve">uestionnaire </w:t>
      </w:r>
      <w:r>
        <w:t xml:space="preserve">as this will be available to the Decision Maker to review, however </w:t>
      </w:r>
      <w:r w:rsidR="0066335E">
        <w:t xml:space="preserve">the HCP should </w:t>
      </w:r>
      <w:r>
        <w:t>ensure that all ‘problem’ areas are adequately justified.</w:t>
      </w:r>
    </w:p>
    <w:p w14:paraId="34A751FB" w14:textId="00DBC279" w:rsidR="00CF01F9" w:rsidRDefault="00CF01F9" w:rsidP="00770766">
      <w:pPr>
        <w:pStyle w:val="Bullet"/>
      </w:pPr>
      <w:r>
        <w:t>With conditions that are medically unlikely to cause any functional impairment a simple statement will suffice.</w:t>
      </w:r>
    </w:p>
    <w:p w14:paraId="1846DD62" w14:textId="2C37440B" w:rsidR="00CF01F9" w:rsidRDefault="00CF01F9" w:rsidP="009114FB">
      <w:pPr>
        <w:pStyle w:val="Bullet"/>
      </w:pPr>
      <w:r>
        <w:lastRenderedPageBreak/>
        <w:t>Where physical conditions have been referenced for mental function descriptors, or vice versa, a simple state</w:t>
      </w:r>
      <w:r w:rsidR="00A22B29">
        <w:t>ment</w:t>
      </w:r>
      <w:r>
        <w:t xml:space="preserve"> will suffice.</w:t>
      </w:r>
    </w:p>
    <w:p w14:paraId="1F71AB25" w14:textId="1F51AC87" w:rsidR="00CF01F9" w:rsidRDefault="00CF01F9" w:rsidP="009114FB">
      <w:pPr>
        <w:pStyle w:val="Bullet"/>
      </w:pPr>
      <w:r>
        <w:t>Avoid where possible the use of the exact wording of the descriptors, however if advising on LCWRA, then it should be made clear as to which criterion applies.</w:t>
      </w:r>
    </w:p>
    <w:p w14:paraId="1F37AC1E" w14:textId="17F18C78" w:rsidR="00CF01F9" w:rsidRDefault="00CF01F9" w:rsidP="009114FB">
      <w:pPr>
        <w:pStyle w:val="Bullet"/>
      </w:pPr>
      <w:r>
        <w:t>Relevant functional areas should be addressed in the same order as they appear on the ESA85/UC85.</w:t>
      </w:r>
    </w:p>
    <w:p w14:paraId="2E4B41E8" w14:textId="18F8985A" w:rsidR="00CF01F9" w:rsidRDefault="00CF01F9" w:rsidP="00134134">
      <w:pPr>
        <w:pStyle w:val="Bullet"/>
      </w:pPr>
      <w:r>
        <w:t>Justification should contain an outline of the medical condition, main difficulties reported by the claimant, relevant observed behaviour/examination findings and key issues in the typical day.</w:t>
      </w:r>
    </w:p>
    <w:p w14:paraId="3A3A8D49" w14:textId="7B3737BC" w:rsidR="00CF01F9" w:rsidRDefault="00CF01F9" w:rsidP="009114FB">
      <w:pPr>
        <w:pStyle w:val="Bullet"/>
      </w:pPr>
      <w:r>
        <w:t xml:space="preserve">Variability and tasks being completed reliably and </w:t>
      </w:r>
      <w:r w:rsidR="00D72964">
        <w:t>repeatedly</w:t>
      </w:r>
      <w:r>
        <w:t xml:space="preserve"> should be addressed.</w:t>
      </w:r>
    </w:p>
    <w:p w14:paraId="1B6EFCBE" w14:textId="3A5D89DE" w:rsidR="00CF01F9" w:rsidRDefault="00CF01F9" w:rsidP="009114FB">
      <w:pPr>
        <w:pStyle w:val="Bullet"/>
      </w:pPr>
      <w:r>
        <w:t>Extensive repetition of the same evidence is not required.</w:t>
      </w:r>
    </w:p>
    <w:p w14:paraId="3ED6AEAD" w14:textId="535FB980" w:rsidR="00CF01F9" w:rsidRDefault="00CF01F9" w:rsidP="009114FB">
      <w:pPr>
        <w:pStyle w:val="Bullet"/>
      </w:pPr>
      <w:r>
        <w:t>Examination findings should be expressed as a broad overview. The full findings are available to the DM in the report.</w:t>
      </w:r>
    </w:p>
    <w:p w14:paraId="0BF8A51B" w14:textId="1C219C35" w:rsidR="002D4E01" w:rsidRDefault="00CF01F9" w:rsidP="009114FB">
      <w:pPr>
        <w:pStyle w:val="Bullet"/>
      </w:pPr>
      <w:r>
        <w:t xml:space="preserve">While it is important to address conflict within the report, </w:t>
      </w:r>
      <w:r w:rsidR="007B747F">
        <w:t xml:space="preserve">the HCP does </w:t>
      </w:r>
      <w:r>
        <w:t>not need to reference every single piece of contradictory evidence.</w:t>
      </w:r>
    </w:p>
    <w:p w14:paraId="14F00DAB" w14:textId="08A870BC" w:rsidR="002D4E01" w:rsidRDefault="002D4E01" w:rsidP="009114FB">
      <w:pPr>
        <w:pStyle w:val="Bullet"/>
      </w:pPr>
      <w:r>
        <w:t>An overview approach, particularly in the mental function areas may well be preferable to addressing each individual descriptor that may or may not apply.</w:t>
      </w:r>
    </w:p>
    <w:p w14:paraId="3F1EC200" w14:textId="029C288C" w:rsidR="002D4E01" w:rsidRDefault="00F54046" w:rsidP="009114FB">
      <w:pPr>
        <w:pStyle w:val="Bullet"/>
      </w:pPr>
      <w:r>
        <w:t>Where there is inconsistency, i</w:t>
      </w:r>
      <w:r w:rsidR="00E96311" w:rsidRPr="00E96311">
        <w:t>ncluding an overall ending statement on the likely severity of disability</w:t>
      </w:r>
      <w:r w:rsidR="003942AF">
        <w:t xml:space="preserve"> </w:t>
      </w:r>
      <w:r w:rsidR="00007590">
        <w:t>with</w:t>
      </w:r>
      <w:r w:rsidR="007C2E62">
        <w:t xml:space="preserve"> relevant functional activities</w:t>
      </w:r>
      <w:r w:rsidR="00E96311">
        <w:t>,</w:t>
      </w:r>
      <w:r w:rsidR="00E96311" w:rsidRPr="00E96311">
        <w:t xml:space="preserve"> </w:t>
      </w:r>
      <w:r w:rsidR="00E96311">
        <w:t>may</w:t>
      </w:r>
      <w:r>
        <w:t xml:space="preserve"> </w:t>
      </w:r>
      <w:r w:rsidR="00A83840">
        <w:t>be beneficial</w:t>
      </w:r>
      <w:r w:rsidR="00E44217">
        <w:t xml:space="preserve"> but i</w:t>
      </w:r>
      <w:r w:rsidR="003B1C7C">
        <w:t>t i</w:t>
      </w:r>
      <w:r w:rsidR="00E44217">
        <w:t>s not mandatory</w:t>
      </w:r>
      <w:r w:rsidR="00E96311" w:rsidRPr="00E96311">
        <w:t xml:space="preserve">. </w:t>
      </w:r>
    </w:p>
    <w:p w14:paraId="58A4A36F" w14:textId="228CE718" w:rsidR="002D4E01" w:rsidRDefault="002D4E01" w:rsidP="00770766">
      <w:pPr>
        <w:pStyle w:val="Bullet"/>
      </w:pPr>
      <w:r>
        <w:t xml:space="preserve">Where </w:t>
      </w:r>
      <w:r w:rsidR="006C45A2">
        <w:t>s</w:t>
      </w:r>
      <w:r>
        <w:t xml:space="preserve">ubstantial </w:t>
      </w:r>
      <w:r w:rsidR="006C45A2">
        <w:t>r</w:t>
      </w:r>
      <w:r>
        <w:t xml:space="preserve">isk is advised, the PSS should contain clear justification of this advice and in particular there must be clarity on whether </w:t>
      </w:r>
      <w:r w:rsidR="003B1C7C">
        <w:t xml:space="preserve">the </w:t>
      </w:r>
      <w:r>
        <w:t>advice relates to LCW alone or both LCW and LCWRA.</w:t>
      </w:r>
    </w:p>
    <w:p w14:paraId="0942FE3E" w14:textId="77777777" w:rsidR="003E7E58" w:rsidRDefault="003E7E58" w:rsidP="003E7E58">
      <w:pPr>
        <w:pStyle w:val="ListParagraph"/>
      </w:pPr>
    </w:p>
    <w:p w14:paraId="73A12CDD" w14:textId="0AFB7C97" w:rsidR="003E7E58" w:rsidRDefault="003E7E58" w:rsidP="003E7E58">
      <w:r>
        <w:t xml:space="preserve">Ten functional categories cover disability in physical and sensory areas. The </w:t>
      </w:r>
      <w:r w:rsidR="003565FF">
        <w:t xml:space="preserve">first two functional areas (mobilising, incorporating stairs) and standing and sitting (incorporating transferring), are activities which predominantly involve conditions of the lumbar spine and lower </w:t>
      </w:r>
      <w:r w:rsidR="00567F13">
        <w:t>limbs;</w:t>
      </w:r>
      <w:r w:rsidR="003565FF">
        <w:t xml:space="preserve"> however, upper limb function should be considered in mobilising and transferring. The next three categories (reaching; picking up and moving; and manual dexterity) are activities which predominantly involve the upper spine and the arms/hands.</w:t>
      </w:r>
    </w:p>
    <w:p w14:paraId="2176694E" w14:textId="77777777" w:rsidR="003565FF" w:rsidRDefault="003565FF" w:rsidP="003E7E58"/>
    <w:p w14:paraId="1F2B0C34" w14:textId="36DFDA56" w:rsidR="003565FF" w:rsidRDefault="00036836" w:rsidP="003E7E58">
      <w:r>
        <w:t xml:space="preserve">The HCP </w:t>
      </w:r>
      <w:r w:rsidR="003565FF">
        <w:t xml:space="preserve">will write a more effective justification if </w:t>
      </w:r>
      <w:r>
        <w:t xml:space="preserve">they </w:t>
      </w:r>
      <w:r w:rsidR="003565FF">
        <w:t xml:space="preserve">group together these descriptor groups – the information about daily activities, clinical findings, variation/fluctuation, pain etc are likely to be common to all </w:t>
      </w:r>
      <w:r w:rsidR="0083476F">
        <w:t xml:space="preserve">the </w:t>
      </w:r>
      <w:r w:rsidR="003565FF">
        <w:t>activities within the back/lower limb or neck/upper limb group.</w:t>
      </w:r>
    </w:p>
    <w:p w14:paraId="110E8E64" w14:textId="77777777" w:rsidR="003565FF" w:rsidRDefault="003565FF" w:rsidP="003E7E58"/>
    <w:p w14:paraId="24BFC9C9" w14:textId="5557AFE2" w:rsidR="003565FF" w:rsidRDefault="003565FF" w:rsidP="003E7E58">
      <w:r>
        <w:t xml:space="preserve">For example, in a case </w:t>
      </w:r>
      <w:r w:rsidR="006A1737">
        <w:t xml:space="preserve">where there is an upper limb problem, but </w:t>
      </w:r>
      <w:r w:rsidR="000C509B">
        <w:t xml:space="preserve">the HCP </w:t>
      </w:r>
      <w:r w:rsidR="006A1737">
        <w:t>consider</w:t>
      </w:r>
      <w:r w:rsidR="000C509B">
        <w:t>s</w:t>
      </w:r>
      <w:r w:rsidR="006A1737">
        <w:t xml:space="preserve"> that the appropriate descriptor choices </w:t>
      </w:r>
      <w:r w:rsidR="008C2F90">
        <w:t xml:space="preserve">are </w:t>
      </w:r>
      <w:r w:rsidR="006A1737">
        <w:t>“none apply”, an example of a useful summary may be:</w:t>
      </w:r>
    </w:p>
    <w:p w14:paraId="3CCC9815" w14:textId="77777777" w:rsidR="006A1737" w:rsidRDefault="006A1737" w:rsidP="003E7E58"/>
    <w:p w14:paraId="7E6AA1DE" w14:textId="29AA0323" w:rsidR="006A1737" w:rsidRDefault="0095733C" w:rsidP="003E7E58">
      <w:r>
        <w:t>A claimant</w:t>
      </w:r>
      <w:r w:rsidR="006A1737">
        <w:t xml:space="preserve"> is on mild pain killers for </w:t>
      </w:r>
      <w:r>
        <w:t>their</w:t>
      </w:r>
      <w:r w:rsidR="006A1737">
        <w:t xml:space="preserve"> frozen shoulder and has not required specialist input. </w:t>
      </w:r>
      <w:r>
        <w:t>Their</w:t>
      </w:r>
      <w:r w:rsidR="006A1737">
        <w:t xml:space="preserve"> typical day history indicates good function with ability to self-care independently, read the newspaper and use a cooker, microwave and standard kettle for making snacks. Examination of upper limbs (including power) was normal </w:t>
      </w:r>
      <w:r w:rsidR="006A1737">
        <w:lastRenderedPageBreak/>
        <w:t xml:space="preserve">apart from slight restriction of abduction in one shoulder. Observations were consistent with good upper limb function. Overall, the evidence suggests that despite </w:t>
      </w:r>
      <w:r>
        <w:t>their</w:t>
      </w:r>
      <w:r w:rsidR="006A1737">
        <w:t xml:space="preserve"> left shoulder problem </w:t>
      </w:r>
      <w:r>
        <w:t>they</w:t>
      </w:r>
      <w:r w:rsidR="006A1737">
        <w:t xml:space="preserve"> ha</w:t>
      </w:r>
      <w:r>
        <w:t>ve</w:t>
      </w:r>
      <w:r w:rsidR="006A1737">
        <w:t xml:space="preserve"> good overall function in </w:t>
      </w:r>
      <w:r>
        <w:t>their</w:t>
      </w:r>
      <w:r w:rsidR="006A1737">
        <w:t xml:space="preserve"> upper limbs.</w:t>
      </w:r>
    </w:p>
    <w:p w14:paraId="644CBDA0" w14:textId="77777777" w:rsidR="00C734BE" w:rsidRDefault="00C734BE" w:rsidP="003E7E58"/>
    <w:p w14:paraId="5ADE93B1" w14:textId="2AA1CF6F" w:rsidR="00C734BE" w:rsidRDefault="007462D1" w:rsidP="003E7E58">
      <w:r w:rsidRPr="007462D1">
        <w:t>When the HCP considers the use of aids and appliances in selecting a descriptor, the rationale for why the claimant could use them</w:t>
      </w:r>
      <w:r>
        <w:t xml:space="preserve"> </w:t>
      </w:r>
      <w:r w:rsidRPr="007462D1">
        <w:t>or why they could not</w:t>
      </w:r>
      <w:r>
        <w:t xml:space="preserve">, </w:t>
      </w:r>
      <w:r w:rsidRPr="007462D1">
        <w:t>must be clearly explained for the Decision Maker.</w:t>
      </w:r>
    </w:p>
    <w:p w14:paraId="706E6449" w14:textId="128A4476" w:rsidR="00C734BE" w:rsidRDefault="00C734BE" w:rsidP="00C734BE">
      <w:pPr>
        <w:pStyle w:val="Heading3number"/>
      </w:pPr>
      <w:bookmarkStart w:id="155" w:name="_Toc237450304"/>
      <w:r>
        <w:t>Justifying advice on LCWRA</w:t>
      </w:r>
      <w:bookmarkEnd w:id="155"/>
    </w:p>
    <w:p w14:paraId="4D3987B2" w14:textId="77777777" w:rsidR="00C734BE" w:rsidRDefault="00C734BE" w:rsidP="003E7E58"/>
    <w:p w14:paraId="2C831906" w14:textId="05C38701" w:rsidR="00C734BE" w:rsidRDefault="00C734BE" w:rsidP="003E7E58">
      <w:r>
        <w:t xml:space="preserve">The justification of all the functional descriptors excluding eating and drinking is intrinsic to the </w:t>
      </w:r>
      <w:r w:rsidR="003A2BFD">
        <w:t>PSS</w:t>
      </w:r>
      <w:r>
        <w:t xml:space="preserve"> and to the LCW functional descriptors. For example, where the HCP has chosen “none apply” for mobilising, this information is used to justify that </w:t>
      </w:r>
      <w:r w:rsidR="00255ED8">
        <w:t xml:space="preserve">the </w:t>
      </w:r>
      <w:r>
        <w:t xml:space="preserve">“mobilising LCWRA” criteria </w:t>
      </w:r>
      <w:r w:rsidR="00255ED8">
        <w:t>is</w:t>
      </w:r>
      <w:r>
        <w:t xml:space="preserve"> not appropriate. However certain categories of LCWRA would not be included in the justification of the functional activities and would need to be justified separately. This section is included within the ESA85/UC85 report, on the Li</w:t>
      </w:r>
      <w:r w:rsidR="0083476F">
        <w:t>MA</w:t>
      </w:r>
      <w:r>
        <w:t xml:space="preserve"> report each category is listed, however on the </w:t>
      </w:r>
      <w:r w:rsidR="00255ED8">
        <w:t xml:space="preserve">clerical ESA85/UC85 report, </w:t>
      </w:r>
      <w:r>
        <w:t>the HC</w:t>
      </w:r>
      <w:r w:rsidR="00255ED8">
        <w:t>P</w:t>
      </w:r>
      <w:r>
        <w:t xml:space="preserve"> will need to ensure all relevant areas are justified (Box</w:t>
      </w:r>
      <w:r w:rsidR="0083476F">
        <w:t xml:space="preserve"> </w:t>
      </w:r>
      <w:r>
        <w:t>26 of the clerical ESA85/UC85). The categories which need to be addressed are:</w:t>
      </w:r>
    </w:p>
    <w:p w14:paraId="18BF7073" w14:textId="77777777" w:rsidR="00255ED8" w:rsidRDefault="00255ED8" w:rsidP="003E7E58"/>
    <w:p w14:paraId="3A07D6F1" w14:textId="151F7DEE" w:rsidR="00255ED8" w:rsidRPr="00CB197C" w:rsidRDefault="00255ED8" w:rsidP="00770766">
      <w:pPr>
        <w:pStyle w:val="Bullet"/>
      </w:pPr>
      <w:r w:rsidRPr="00CB197C">
        <w:t>Special Rules for End of Life (Terminal Illness)</w:t>
      </w:r>
    </w:p>
    <w:p w14:paraId="3AB671D0" w14:textId="2EC580E6" w:rsidR="00255ED8" w:rsidRPr="00CB197C" w:rsidRDefault="00255ED8" w:rsidP="00770766">
      <w:pPr>
        <w:pStyle w:val="Bullet"/>
      </w:pPr>
      <w:r w:rsidRPr="00CB197C">
        <w:t>Pregnancy “risk”</w:t>
      </w:r>
    </w:p>
    <w:p w14:paraId="05F5CEA2" w14:textId="6D466FA3" w:rsidR="00255ED8" w:rsidRPr="00CB197C" w:rsidRDefault="00255ED8" w:rsidP="00770766">
      <w:pPr>
        <w:pStyle w:val="Bullet"/>
      </w:pPr>
      <w:r w:rsidRPr="00CB197C">
        <w:t>Chemotherapy/Radiotherapy</w:t>
      </w:r>
    </w:p>
    <w:p w14:paraId="2237E53A" w14:textId="35AC3448" w:rsidR="00255ED8" w:rsidRPr="00CB197C" w:rsidRDefault="00255ED8" w:rsidP="00770766">
      <w:pPr>
        <w:pStyle w:val="Bullet"/>
      </w:pPr>
      <w:r w:rsidRPr="00CB197C">
        <w:t xml:space="preserve">Specific </w:t>
      </w:r>
      <w:r w:rsidR="00883605">
        <w:t>S</w:t>
      </w:r>
      <w:r w:rsidRPr="00CB197C">
        <w:t xml:space="preserve">ubstantial physical or mental </w:t>
      </w:r>
      <w:r w:rsidR="00883605">
        <w:t>R</w:t>
      </w:r>
      <w:r w:rsidRPr="00CB197C">
        <w:t>isk</w:t>
      </w:r>
    </w:p>
    <w:p w14:paraId="0248EB1B" w14:textId="07D71AD6" w:rsidR="00255ED8" w:rsidRPr="00CB197C" w:rsidRDefault="00255ED8" w:rsidP="00770766">
      <w:pPr>
        <w:pStyle w:val="Bullet"/>
      </w:pPr>
      <w:r w:rsidRPr="00CB197C">
        <w:t>Eating and drinking</w:t>
      </w:r>
    </w:p>
    <w:p w14:paraId="39699F91" w14:textId="77777777" w:rsidR="00255ED8" w:rsidRDefault="00255ED8" w:rsidP="00883605">
      <w:pPr>
        <w:pStyle w:val="Bullet"/>
        <w:numPr>
          <w:ilvl w:val="0"/>
          <w:numId w:val="0"/>
        </w:numPr>
        <w:ind w:left="227"/>
      </w:pPr>
    </w:p>
    <w:p w14:paraId="45333492" w14:textId="4F5F8DEA" w:rsidR="00255ED8" w:rsidRDefault="00255ED8" w:rsidP="00255ED8">
      <w:pPr>
        <w:pStyle w:val="Heading3number"/>
      </w:pPr>
      <w:bookmarkStart w:id="156" w:name="_Toc237450305"/>
      <w:r>
        <w:t>Efficient use of Time in the LCW/LCWRA Assessment</w:t>
      </w:r>
      <w:bookmarkEnd w:id="156"/>
    </w:p>
    <w:p w14:paraId="3A27FB6A" w14:textId="77777777" w:rsidR="003A2BFD" w:rsidRPr="003A2BFD" w:rsidRDefault="003A2BFD" w:rsidP="00E93EF2"/>
    <w:p w14:paraId="3698D15E" w14:textId="36F12B3D" w:rsidR="007D2086" w:rsidRDefault="003F6267" w:rsidP="007D2086">
      <w:r>
        <w:t>Th</w:t>
      </w:r>
      <w:r w:rsidR="0083476F">
        <w:t>o</w:t>
      </w:r>
      <w:r>
        <w:t>rough prep</w:t>
      </w:r>
      <w:r w:rsidR="00BA0DB4">
        <w:t>aration prior to the commencement of the LCW</w:t>
      </w:r>
      <w:r w:rsidR="009C54BB">
        <w:t xml:space="preserve">/LCWRA assessment can save a great deal of time. </w:t>
      </w:r>
      <w:r w:rsidR="00E93EF2">
        <w:t xml:space="preserve">The HCP </w:t>
      </w:r>
      <w:r w:rsidR="00CF5B6B">
        <w:t xml:space="preserve">should identify the affected functions, including </w:t>
      </w:r>
      <w:r w:rsidR="0069512F">
        <w:t>mental health</w:t>
      </w:r>
      <w:r w:rsidR="00F91006">
        <w:t xml:space="preserve"> if appropriate, and concentrate on th</w:t>
      </w:r>
      <w:r w:rsidR="000D552A">
        <w:t>o</w:t>
      </w:r>
      <w:r w:rsidR="00F91006">
        <w:t>se aspects</w:t>
      </w:r>
      <w:r w:rsidR="00301CEB">
        <w:t xml:space="preserve"> of the history, typical day, and clinical examination</w:t>
      </w:r>
      <w:r w:rsidR="00D333D2">
        <w:t xml:space="preserve"> which provide a firm ground for </w:t>
      </w:r>
      <w:r w:rsidR="00E93EF2">
        <w:t xml:space="preserve">their </w:t>
      </w:r>
      <w:r w:rsidR="00D333D2">
        <w:t xml:space="preserve">advice </w:t>
      </w:r>
      <w:r w:rsidR="00ED3C92">
        <w:t xml:space="preserve">and </w:t>
      </w:r>
      <w:r w:rsidR="00E93EF2">
        <w:t xml:space="preserve">their </w:t>
      </w:r>
      <w:r w:rsidR="00ED3C92">
        <w:t>choice of activity outcome descriptors in these areas.</w:t>
      </w:r>
    </w:p>
    <w:p w14:paraId="1350AB1F" w14:textId="77777777" w:rsidR="00ED3C92" w:rsidRDefault="00ED3C92" w:rsidP="007D2086"/>
    <w:p w14:paraId="509B7516" w14:textId="308640A0" w:rsidR="00ED3C92" w:rsidRDefault="002D69DB" w:rsidP="007D2086">
      <w:r>
        <w:t>If it is eviden</w:t>
      </w:r>
      <w:r w:rsidR="00180213">
        <w:t>t</w:t>
      </w:r>
      <w:r>
        <w:t xml:space="preserve"> early on that there is a mental health problem</w:t>
      </w:r>
      <w:r w:rsidR="004A4709">
        <w:t xml:space="preserve">, the typical day enquiry should include activities and behaviours </w:t>
      </w:r>
      <w:r w:rsidR="0062596B">
        <w:t>which are used in the seven functional activit</w:t>
      </w:r>
      <w:r w:rsidR="00C534B0">
        <w:t xml:space="preserve">y areas of the Mental Function assessment. </w:t>
      </w:r>
      <w:r w:rsidR="00305CD5">
        <w:t>This will avoid “starting afresh</w:t>
      </w:r>
      <w:r w:rsidR="002251B3">
        <w:t xml:space="preserve">” at the end of the physical component </w:t>
      </w:r>
      <w:r w:rsidR="00D0435D">
        <w:t>of the assessment to enquire about the mental health topics.</w:t>
      </w:r>
    </w:p>
    <w:p w14:paraId="2EB6D47D" w14:textId="77777777" w:rsidR="00CD48BF" w:rsidRDefault="00CD48BF" w:rsidP="007D2086"/>
    <w:p w14:paraId="7728DBAA" w14:textId="000812A9" w:rsidR="00CD48BF" w:rsidRDefault="00CD48BF" w:rsidP="007D2086">
      <w:r>
        <w:t>If the claimant has consider</w:t>
      </w:r>
      <w:r w:rsidR="007921E8">
        <w:t xml:space="preserve">able disabilities and </w:t>
      </w:r>
      <w:r w:rsidR="00CB30EC">
        <w:t xml:space="preserve">the HCP has </w:t>
      </w:r>
      <w:r w:rsidR="007921E8">
        <w:t>chosen high des</w:t>
      </w:r>
      <w:r w:rsidR="00BA7BB8">
        <w:t>criptors in a number of areas, it is sensible to</w:t>
      </w:r>
      <w:r w:rsidR="00843FDC">
        <w:t xml:space="preserve"> keep the remainder of the LCW/LCWRA con</w:t>
      </w:r>
      <w:r w:rsidR="00343921">
        <w:t>cise.</w:t>
      </w:r>
    </w:p>
    <w:p w14:paraId="1A7D991D" w14:textId="77777777" w:rsidR="00343921" w:rsidRDefault="00343921" w:rsidP="007D2086"/>
    <w:p w14:paraId="25C0FFF4" w14:textId="0275A980" w:rsidR="00343921" w:rsidRDefault="00343921" w:rsidP="007D2086">
      <w:r>
        <w:lastRenderedPageBreak/>
        <w:t>In LiMA, curt</w:t>
      </w:r>
      <w:r w:rsidR="00134B74">
        <w:t xml:space="preserve">ailment will often apply in these circumstances and the application </w:t>
      </w:r>
      <w:r w:rsidR="006967F8">
        <w:t xml:space="preserve">will invite </w:t>
      </w:r>
      <w:r w:rsidR="00CB30EC">
        <w:t xml:space="preserve">the HCP </w:t>
      </w:r>
      <w:r w:rsidR="006967F8">
        <w:t xml:space="preserve">to provide examples of the prominent features of daily living </w:t>
      </w:r>
      <w:r w:rsidR="00295FD6">
        <w:t>in only some of the activity areas. The application will record a phr</w:t>
      </w:r>
      <w:r w:rsidR="008B0567">
        <w:t xml:space="preserve">ase indicating that </w:t>
      </w:r>
      <w:r w:rsidR="00974FD0">
        <w:t>curtailment applied in the curtailed areas.</w:t>
      </w:r>
    </w:p>
    <w:p w14:paraId="3B4D42D8" w14:textId="77777777" w:rsidR="00974FD0" w:rsidRDefault="00974FD0" w:rsidP="007D2086"/>
    <w:p w14:paraId="0C336777" w14:textId="77777777" w:rsidR="00664259" w:rsidRDefault="00360BDD" w:rsidP="007D2086">
      <w:r>
        <w:t xml:space="preserve">Having provided robust evidence in one high scoring </w:t>
      </w:r>
      <w:r w:rsidR="00AD0609">
        <w:t xml:space="preserve">functional area, it is only necessary to give succinct </w:t>
      </w:r>
      <w:r w:rsidR="00664259">
        <w:t>and relevant details elsewhere.</w:t>
      </w:r>
    </w:p>
    <w:p w14:paraId="5D40BF26" w14:textId="77777777" w:rsidR="00664259" w:rsidRDefault="00664259" w:rsidP="007D2086"/>
    <w:p w14:paraId="7A124D28" w14:textId="77777777" w:rsidR="002850D5" w:rsidRDefault="00664259" w:rsidP="007D2086">
      <w:r>
        <w:t xml:space="preserve">Curtailment </w:t>
      </w:r>
      <w:r w:rsidR="002850D5">
        <w:t>does not apply to clerical reports and all relevant sections will need to be completed.</w:t>
      </w:r>
    </w:p>
    <w:p w14:paraId="0F290DFF" w14:textId="77777777" w:rsidR="002850D5" w:rsidRDefault="002850D5" w:rsidP="007D2086"/>
    <w:p w14:paraId="5F6F7CC8" w14:textId="5B2A5D16" w:rsidR="00C9039D" w:rsidRDefault="00580301" w:rsidP="007D2086">
      <w:r>
        <w:t>It may occasi</w:t>
      </w:r>
      <w:r w:rsidR="00C8261F">
        <w:t>onally become apparent that a claimant meets crit</w:t>
      </w:r>
      <w:r w:rsidR="007033C8">
        <w:t>eria for LCWRA. If this is the case,</w:t>
      </w:r>
      <w:r w:rsidR="00CB30EC">
        <w:t xml:space="preserve"> the HCP should</w:t>
      </w:r>
      <w:r w:rsidR="007033C8">
        <w:t xml:space="preserve"> follow the procedure for LCWRA as detailed in section</w:t>
      </w:r>
      <w:r w:rsidR="00A94A5D">
        <w:t>s</w:t>
      </w:r>
      <w:r w:rsidR="007033C8">
        <w:t xml:space="preserve"> 2.3 and </w:t>
      </w:r>
      <w:r w:rsidR="00C9039D">
        <w:t>3.1.3.12.</w:t>
      </w:r>
      <w:r w:rsidR="00EB74D5">
        <w:t xml:space="preserve"> </w:t>
      </w:r>
    </w:p>
    <w:p w14:paraId="02EF0F59" w14:textId="77777777" w:rsidR="00D8439A" w:rsidRDefault="00D8439A" w:rsidP="007D2086"/>
    <w:p w14:paraId="4B94FBB4" w14:textId="21E5B4A1" w:rsidR="00D8439A" w:rsidRDefault="009D6B2E" w:rsidP="009D6B2E">
      <w:pPr>
        <w:pStyle w:val="Heading2number"/>
      </w:pPr>
      <w:bookmarkStart w:id="157" w:name="_Toc237450306"/>
      <w:r>
        <w:t>Medical Advice on the Re</w:t>
      </w:r>
      <w:r w:rsidR="00C646CA">
        <w:t xml:space="preserve">-referral Period </w:t>
      </w:r>
      <w:r w:rsidR="003C7C0D">
        <w:t>or Prognosis at Assessment</w:t>
      </w:r>
      <w:bookmarkEnd w:id="157"/>
    </w:p>
    <w:p w14:paraId="6242F1CE" w14:textId="77777777" w:rsidR="00AD4178" w:rsidRPr="00AD4178" w:rsidRDefault="00AD4178" w:rsidP="00AD4178"/>
    <w:p w14:paraId="1B927C2A" w14:textId="525BEFE4" w:rsidR="003C7C0D" w:rsidRDefault="003C7C0D" w:rsidP="003C7C0D">
      <w:r>
        <w:t>It should be noted that in</w:t>
      </w:r>
      <w:r w:rsidR="00945F22">
        <w:t xml:space="preserve"> Universal Credit, </w:t>
      </w:r>
      <w:r w:rsidR="00AE6F40">
        <w:t xml:space="preserve">the </w:t>
      </w:r>
      <w:r w:rsidR="00DB567E">
        <w:t xml:space="preserve">term </w:t>
      </w:r>
      <w:r w:rsidR="00AE6F40">
        <w:t xml:space="preserve">used is </w:t>
      </w:r>
      <w:r w:rsidR="00945F22">
        <w:t>“re-referral period”.</w:t>
      </w:r>
    </w:p>
    <w:p w14:paraId="05F6872B" w14:textId="77777777" w:rsidR="000A1E32" w:rsidRDefault="000A1E32" w:rsidP="003C7C0D"/>
    <w:p w14:paraId="32229C3B" w14:textId="658C70B6" w:rsidR="000A1E32" w:rsidRDefault="000A1E32" w:rsidP="003C7C0D">
      <w:r>
        <w:t xml:space="preserve">In ESA </w:t>
      </w:r>
      <w:r w:rsidR="00F113BB">
        <w:t xml:space="preserve">this </w:t>
      </w:r>
      <w:r>
        <w:t xml:space="preserve">was referred to as </w:t>
      </w:r>
      <w:r w:rsidR="00D040F9">
        <w:t>“prognosis advice”.</w:t>
      </w:r>
    </w:p>
    <w:p w14:paraId="7D3AA0FC" w14:textId="77777777" w:rsidR="00D040F9" w:rsidRDefault="00D040F9" w:rsidP="003C7C0D"/>
    <w:p w14:paraId="7F69945E" w14:textId="4BF8D377" w:rsidR="00D040F9" w:rsidRDefault="00472AE4" w:rsidP="003C7C0D">
      <w:r>
        <w:t>For those claiming ESA or for those claiming UC</w:t>
      </w:r>
      <w:r w:rsidR="00310622">
        <w:t xml:space="preserve"> </w:t>
      </w:r>
      <w:r>
        <w:t>who a</w:t>
      </w:r>
      <w:r w:rsidR="00310622">
        <w:t>re not in work, the re-referral period</w:t>
      </w:r>
      <w:r w:rsidR="00636CCD">
        <w:t xml:space="preserve"> advice for the purpos</w:t>
      </w:r>
      <w:r w:rsidR="00315BF7">
        <w:t xml:space="preserve">es </w:t>
      </w:r>
      <w:r w:rsidR="00636CCD">
        <w:t>of LCW/LCWRA, whether</w:t>
      </w:r>
      <w:r w:rsidR="00727454">
        <w:t xml:space="preserve"> during</w:t>
      </w:r>
      <w:r w:rsidR="005971DE">
        <w:t xml:space="preserve"> the</w:t>
      </w:r>
      <w:r w:rsidR="00727454">
        <w:t xml:space="preserve"> </w:t>
      </w:r>
      <w:r w:rsidR="0079051C">
        <w:t>f</w:t>
      </w:r>
      <w:r w:rsidR="00315BF7">
        <w:t xml:space="preserve">ilework process or during the </w:t>
      </w:r>
      <w:r w:rsidR="00A06193">
        <w:t xml:space="preserve">full assessment, refers to the time frame </w:t>
      </w:r>
      <w:r w:rsidR="00131853">
        <w:t>for</w:t>
      </w:r>
      <w:r w:rsidR="00CE3C2C">
        <w:t xml:space="preserve"> when the </w:t>
      </w:r>
      <w:r w:rsidR="00F9308A">
        <w:t>claimant could be considered</w:t>
      </w:r>
      <w:r w:rsidR="00336887">
        <w:t xml:space="preserve"> to not have </w:t>
      </w:r>
      <w:r w:rsidR="00336887" w:rsidRPr="00336887">
        <w:t>limited capability for work</w:t>
      </w:r>
      <w:r w:rsidR="00336887">
        <w:t xml:space="preserve"> or</w:t>
      </w:r>
      <w:r w:rsidR="00F55D96">
        <w:t xml:space="preserve"> </w:t>
      </w:r>
      <w:r w:rsidR="00930571">
        <w:t xml:space="preserve">work-related </w:t>
      </w:r>
      <w:r w:rsidR="00D52F84">
        <w:t>activity. It does not refer to the pro</w:t>
      </w:r>
      <w:r w:rsidR="00640355">
        <w:t>gnosis of the actual medical condition itself.</w:t>
      </w:r>
    </w:p>
    <w:p w14:paraId="00F6CA2D" w14:textId="77777777" w:rsidR="00640355" w:rsidRDefault="00640355" w:rsidP="003C7C0D"/>
    <w:p w14:paraId="775FFDDC" w14:textId="73751485" w:rsidR="00143961" w:rsidRDefault="008754E7" w:rsidP="003C7C0D">
      <w:r>
        <w:t>For claim</w:t>
      </w:r>
      <w:r w:rsidR="0074405D">
        <w:t>ants in work claiming UC, the re-referral period should be based on when</w:t>
      </w:r>
      <w:r w:rsidR="0043258B">
        <w:t xml:space="preserve"> </w:t>
      </w:r>
      <w:r w:rsidR="005B163C">
        <w:t xml:space="preserve">the HCP </w:t>
      </w:r>
      <w:r w:rsidR="0043258B">
        <w:t>consider</w:t>
      </w:r>
      <w:r w:rsidR="005B163C">
        <w:t>s</w:t>
      </w:r>
      <w:r w:rsidR="0043258B">
        <w:t xml:space="preserve"> that there will be a substantial improvement in the claimant’s fun</w:t>
      </w:r>
      <w:r w:rsidR="00AF4148">
        <w:t>ctional ability, or that they may have further</w:t>
      </w:r>
      <w:r w:rsidR="005D3120">
        <w:t xml:space="preserve"> adapted to their condition, such that they would benefit from</w:t>
      </w:r>
      <w:r w:rsidR="00143961">
        <w:t xml:space="preserve"> reassessment.</w:t>
      </w:r>
    </w:p>
    <w:p w14:paraId="2E4E5182" w14:textId="77777777" w:rsidR="00143961" w:rsidRDefault="00143961" w:rsidP="003C7C0D"/>
    <w:p w14:paraId="631344C7" w14:textId="77777777" w:rsidR="00E071F9" w:rsidRDefault="00143961" w:rsidP="003C7C0D">
      <w:r>
        <w:t>When considering prog</w:t>
      </w:r>
      <w:r w:rsidR="00183337">
        <w:t>nosis or re-referral period</w:t>
      </w:r>
      <w:r w:rsidR="00422F29">
        <w:t>, the HCP has to consider whether the condition or its fun</w:t>
      </w:r>
      <w:r w:rsidR="00E071F9">
        <w:t>ctional effects are likely to improve.</w:t>
      </w:r>
    </w:p>
    <w:p w14:paraId="1051B44D" w14:textId="77777777" w:rsidR="00E071F9" w:rsidRDefault="00E071F9" w:rsidP="003C7C0D"/>
    <w:p w14:paraId="575806BF" w14:textId="77777777" w:rsidR="003C1072" w:rsidRDefault="00E071F9" w:rsidP="003C7C0D">
      <w:r>
        <w:t>This may be due to the nat</w:t>
      </w:r>
      <w:r w:rsidR="00B65ABC">
        <w:t xml:space="preserve">ural resolution of the </w:t>
      </w:r>
      <w:r w:rsidR="007A3813">
        <w:t>condition, or improvement with treatment, with adaptation or with</w:t>
      </w:r>
      <w:r w:rsidR="003C1072">
        <w:t xml:space="preserve"> the use of appropriate aids and appliances. </w:t>
      </w:r>
    </w:p>
    <w:p w14:paraId="2E590EB5" w14:textId="77777777" w:rsidR="003C1072" w:rsidRDefault="003C1072" w:rsidP="003C7C0D"/>
    <w:p w14:paraId="2508D997" w14:textId="77777777" w:rsidR="00F05D94" w:rsidRDefault="003C1072" w:rsidP="00164AC6">
      <w:r>
        <w:t>However</w:t>
      </w:r>
      <w:r w:rsidR="00FB5A91">
        <w:t xml:space="preserve">, there is an acceptance that this approach </w:t>
      </w:r>
      <w:r w:rsidR="00697BCB">
        <w:t>does not work for all claimants. There will be a small number</w:t>
      </w:r>
      <w:r w:rsidR="00BD0AB4">
        <w:t xml:space="preserve"> of those for whom their health condition or disability is </w:t>
      </w:r>
      <w:r w:rsidR="00540C24">
        <w:t>such that there can be no realistic ex</w:t>
      </w:r>
      <w:r w:rsidR="005176ED">
        <w:t>pectation that they would move towards work or take part in work-related</w:t>
      </w:r>
      <w:r w:rsidR="000A3D91">
        <w:t xml:space="preserve"> activity at any point in the future. To that </w:t>
      </w:r>
      <w:r w:rsidR="00B948C8">
        <w:t>end, in October 2016, the Secretary of State announced that the De</w:t>
      </w:r>
      <w:r w:rsidR="00937B4F">
        <w:t xml:space="preserve">partment would stop reassessments for claimants in the ESA </w:t>
      </w:r>
      <w:r w:rsidR="00D14A46">
        <w:t xml:space="preserve">Support Group/UC LCWRA Group (those with </w:t>
      </w:r>
      <w:r w:rsidR="001371A9">
        <w:t>l</w:t>
      </w:r>
      <w:r w:rsidR="00D14A46">
        <w:t xml:space="preserve">imited </w:t>
      </w:r>
      <w:r w:rsidR="001371A9">
        <w:t>c</w:t>
      </w:r>
      <w:r w:rsidR="00D647CE">
        <w:t xml:space="preserve">apability for </w:t>
      </w:r>
      <w:r w:rsidR="001371A9">
        <w:t>w</w:t>
      </w:r>
      <w:r w:rsidR="00D647CE">
        <w:t>ork-</w:t>
      </w:r>
      <w:r w:rsidR="001371A9">
        <w:t>r</w:t>
      </w:r>
      <w:r w:rsidR="00D647CE">
        <w:t xml:space="preserve">elated </w:t>
      </w:r>
      <w:r w:rsidR="001371A9">
        <w:t>a</w:t>
      </w:r>
      <w:r w:rsidR="00D647CE">
        <w:t xml:space="preserve">ctivity) </w:t>
      </w:r>
      <w:r w:rsidR="00055C90">
        <w:t xml:space="preserve">with the most severe and lifelong health conditions or </w:t>
      </w:r>
      <w:r w:rsidR="001E2CAF">
        <w:t>disabilities for whom reassessment</w:t>
      </w:r>
      <w:r w:rsidR="00865A49">
        <w:t>s</w:t>
      </w:r>
      <w:r w:rsidR="001E2CAF">
        <w:t xml:space="preserve"> are likely to provide no further </w:t>
      </w:r>
      <w:r w:rsidR="0021063F">
        <w:t xml:space="preserve">new information. </w:t>
      </w:r>
    </w:p>
    <w:p w14:paraId="773C4D53" w14:textId="0F5B38E8" w:rsidR="005024F1" w:rsidRDefault="00625F4F" w:rsidP="00164AC6">
      <w:r>
        <w:lastRenderedPageBreak/>
        <w:t>On the</w:t>
      </w:r>
      <w:r w:rsidRPr="009037B0">
        <w:t xml:space="preserve"> </w:t>
      </w:r>
      <w:r w:rsidRPr="00EC58AB">
        <w:t>6 April 2026,</w:t>
      </w:r>
      <w:r w:rsidRPr="009037B0">
        <w:t xml:space="preserve"> the Severe Conditions</w:t>
      </w:r>
      <w:r>
        <w:t xml:space="preserve"> </w:t>
      </w:r>
      <w:r w:rsidRPr="009037B0">
        <w:t>Criteria (SCC) acquire</w:t>
      </w:r>
      <w:r>
        <w:t>d</w:t>
      </w:r>
      <w:r w:rsidRPr="009037B0">
        <w:t xml:space="preserve"> new legal status under the Universal Credit Act 2025. </w:t>
      </w:r>
      <w:r w:rsidR="009F38CF">
        <w:t>F</w:t>
      </w:r>
      <w:r w:rsidR="00016E95">
        <w:t xml:space="preserve">urther details </w:t>
      </w:r>
      <w:r w:rsidR="009F38CF">
        <w:t>on criteria are included in</w:t>
      </w:r>
      <w:r>
        <w:t xml:space="preserve"> Appendix 4. </w:t>
      </w:r>
      <w:r w:rsidR="007E237D" w:rsidRPr="007E237D">
        <w:t xml:space="preserve"> </w:t>
      </w:r>
    </w:p>
    <w:p w14:paraId="79CE48F3" w14:textId="77777777" w:rsidR="00261849" w:rsidRPr="005F30B6" w:rsidRDefault="00261849" w:rsidP="00164AC6"/>
    <w:p w14:paraId="537719D4" w14:textId="5E6BCC35" w:rsidR="00093C99" w:rsidRDefault="007E5AE7" w:rsidP="003C7C0D">
      <w:r>
        <w:t>For claimants who are found not to have limited capab</w:t>
      </w:r>
      <w:r w:rsidR="00F14F13">
        <w:t>ility for work or work-related activity</w:t>
      </w:r>
      <w:r w:rsidR="008542E1">
        <w:t xml:space="preserve">, i.e. </w:t>
      </w:r>
      <w:r w:rsidR="00560242">
        <w:t>those who are below the benefit threshold, who also do not fu</w:t>
      </w:r>
      <w:r w:rsidR="00077849">
        <w:t>lfil any of the LCWRA or exceptional circumstances cri</w:t>
      </w:r>
      <w:r w:rsidR="006869C8">
        <w:t xml:space="preserve">teria, </w:t>
      </w:r>
      <w:r w:rsidR="003D5489">
        <w:t xml:space="preserve">there is no longer a need to give </w:t>
      </w:r>
      <w:r w:rsidR="002237B6">
        <w:t xml:space="preserve">advice on prognosis. The prognosis advice is automatically </w:t>
      </w:r>
      <w:r w:rsidR="00490CCF">
        <w:t>omitted in LiMA reports, in cl</w:t>
      </w:r>
      <w:r w:rsidR="00526623">
        <w:t xml:space="preserve">erical ESA85/UC85 reports; the HCP should </w:t>
      </w:r>
      <w:r w:rsidR="00B666DE">
        <w:t xml:space="preserve">draw a line through the prognosis box and </w:t>
      </w:r>
      <w:r w:rsidR="00832944">
        <w:t>indicate “Not Applicable” in the prog</w:t>
      </w:r>
      <w:r w:rsidR="00866DDE">
        <w:t>nosis justification section.</w:t>
      </w:r>
    </w:p>
    <w:p w14:paraId="766C3974" w14:textId="77777777" w:rsidR="00866DDE" w:rsidRDefault="00866DDE" w:rsidP="003C7C0D"/>
    <w:p w14:paraId="17EB48EC" w14:textId="36962AB1" w:rsidR="00C9039D" w:rsidRDefault="00866DDE" w:rsidP="007D2086">
      <w:r>
        <w:t xml:space="preserve">It should also be noted that a claimant </w:t>
      </w:r>
      <w:r w:rsidR="00E4796F">
        <w:t>who feels that their health condition has deteriorated such that their functional ca</w:t>
      </w:r>
      <w:r w:rsidR="00B86729">
        <w:t>pability should be reassessed prior to the re-re</w:t>
      </w:r>
      <w:r w:rsidR="00076A0B">
        <w:t xml:space="preserve">ferral period or prognosis period </w:t>
      </w:r>
      <w:r w:rsidR="00923233">
        <w:t>can contact DWP to request that a WCA referral be made ahead of time.</w:t>
      </w:r>
    </w:p>
    <w:p w14:paraId="0C2E59B6" w14:textId="49620EFA" w:rsidR="00832EBA" w:rsidRDefault="00AA0CDF" w:rsidP="00AA0CDF">
      <w:pPr>
        <w:pStyle w:val="Heading3number"/>
      </w:pPr>
      <w:bookmarkStart w:id="158" w:name="_Toc237450307"/>
      <w:r w:rsidRPr="00553D45">
        <w:t xml:space="preserve">LCW/LCWRA – Advice on when work </w:t>
      </w:r>
      <w:r w:rsidR="00A20F7B" w:rsidRPr="00553D45">
        <w:t>could be considered</w:t>
      </w:r>
      <w:bookmarkEnd w:id="158"/>
    </w:p>
    <w:p w14:paraId="5CE68B49" w14:textId="77777777" w:rsidR="004F27A5" w:rsidRPr="004F27A5" w:rsidRDefault="004F27A5" w:rsidP="004F27A5"/>
    <w:p w14:paraId="29C94A71" w14:textId="77777777" w:rsidR="00815B53" w:rsidRDefault="00815B53" w:rsidP="00815B53">
      <w:r w:rsidRPr="00815B53">
        <w:t>Under the LCW/LCWRA procedures approved HCPs are required to give advice on prognosis without reference to the outcome of the decision-making process.</w:t>
      </w:r>
    </w:p>
    <w:p w14:paraId="4E473309" w14:textId="77777777" w:rsidR="00815B53" w:rsidRPr="00815B53" w:rsidRDefault="00815B53" w:rsidP="00815B53"/>
    <w:p w14:paraId="2A39AA97" w14:textId="77777777" w:rsidR="00815B53" w:rsidRDefault="00815B53" w:rsidP="00815B53">
      <w:r w:rsidRPr="00815B53">
        <w:t>When the claimant is deemed to meet the criteria for being considered to have LCW or LCWRA (either functional or “treat as criteria”) the LCW/LCWRA assessment, the medical advice on prognosis provided by approved HCPs is often used by the Decision Maker to determine when subsequent re-referral to the Supplier is appropriate.</w:t>
      </w:r>
    </w:p>
    <w:p w14:paraId="21591351" w14:textId="77777777" w:rsidR="00815B53" w:rsidRPr="00815B53" w:rsidRDefault="00815B53" w:rsidP="00815B53"/>
    <w:p w14:paraId="01523F05" w14:textId="5D27AC2A" w:rsidR="00815B53" w:rsidRDefault="00815B53" w:rsidP="00815B53">
      <w:r w:rsidRPr="00815B53">
        <w:t xml:space="preserve">The DWP will wish to refer a claimant for reassessment of LCW/LCWRA at the point where there is a reasonable expectation that their prospects of engaging in work have improved or their condition may have improved such that re-assessment may be appropriate. Whether the outcome of the case is meeting LCWRA criteria, application of Exceptional Circumstances or advice on afunctional </w:t>
      </w:r>
      <w:r w:rsidR="001F6E58">
        <w:t>descriptor</w:t>
      </w:r>
      <w:r w:rsidRPr="00815B53">
        <w:t>, the Decision Maker will require a reasonable prognosis for engaging in work activity. In assessing when a claimant may be able to engage in work, the approved HCP should provide this advice based upon their assessment of the claimant, their knowledge of the natural progression of the identified medical conditions, and the time they feel a claimant may need to adapt to their condition. It should be noted that when providing a prognosis on a claimant where LCWRA is advised, it should be clarified on the ESA85A/UC85A that the prognosis applies to work-related activity.</w:t>
      </w:r>
    </w:p>
    <w:p w14:paraId="43B36449" w14:textId="77777777" w:rsidR="00815B53" w:rsidRPr="00815B53" w:rsidRDefault="00815B53" w:rsidP="00815B53"/>
    <w:p w14:paraId="4B486654" w14:textId="77777777" w:rsidR="00815B53" w:rsidRDefault="00815B53" w:rsidP="00815B53">
      <w:r w:rsidRPr="00815B53">
        <w:t xml:space="preserve">Where possible the HCP should advise when any disability identified would be expected to significantly improve.  This may be because the key functional problems are expected to improve (with further treatment or with time); or because it would be appropriate to reassess the person on the basis that there is a reasonable chance that the overall medical condition will have improved significantly. In those with chronic problems where functionally no change is anticipated e.g. congenital deafness, the HCP should advise when they feel engaging in work might be possible </w:t>
      </w:r>
      <w:r w:rsidRPr="00815B53">
        <w:lastRenderedPageBreak/>
        <w:t>once they have adapted to their condition and other adjustments have been put in place.</w:t>
      </w:r>
    </w:p>
    <w:p w14:paraId="32E6811D" w14:textId="77777777" w:rsidR="00222174" w:rsidRPr="00815B53" w:rsidRDefault="00222174" w:rsidP="00815B53"/>
    <w:p w14:paraId="338A713F" w14:textId="5604BE51" w:rsidR="00815B53" w:rsidRDefault="00815B53" w:rsidP="00815B53">
      <w:r w:rsidRPr="00815B53">
        <w:t>For those deemed to be nearing the end of life there is no requirement to include a prognosis.</w:t>
      </w:r>
    </w:p>
    <w:p w14:paraId="5EC2A148" w14:textId="77777777" w:rsidR="00222174" w:rsidRPr="00815B53" w:rsidRDefault="00222174" w:rsidP="00815B53"/>
    <w:p w14:paraId="61273CD3" w14:textId="77777777" w:rsidR="00815B53" w:rsidRDefault="00815B53" w:rsidP="00815B53">
      <w:r w:rsidRPr="00815B53">
        <w:t>If there is more than one relevant functional condition, the HCP should aim to provide an opinion on the likely timescale for engaging in work, taking account the effects of all conditions.</w:t>
      </w:r>
    </w:p>
    <w:p w14:paraId="2DC23020" w14:textId="77777777" w:rsidR="00222174" w:rsidRPr="00815B53" w:rsidRDefault="00222174" w:rsidP="00815B53"/>
    <w:p w14:paraId="31E35869" w14:textId="39555AAC" w:rsidR="00815B53" w:rsidRDefault="00815B53" w:rsidP="00815B53">
      <w:r w:rsidRPr="00815B53">
        <w:t>If an early improvement is expected, a short prognosis should be given.</w:t>
      </w:r>
    </w:p>
    <w:p w14:paraId="03872819" w14:textId="77777777" w:rsidR="00A20F7B" w:rsidRDefault="00A20F7B" w:rsidP="00815B53"/>
    <w:p w14:paraId="457A7F75" w14:textId="34E471B3" w:rsidR="00A20F7B" w:rsidRPr="0040065E" w:rsidRDefault="00E540DB" w:rsidP="00815B53">
      <w:r w:rsidRPr="0040065E">
        <w:t xml:space="preserve">In all cases </w:t>
      </w:r>
      <w:r w:rsidR="0040065E" w:rsidRPr="0040065E">
        <w:t xml:space="preserve">the HCP </w:t>
      </w:r>
      <w:r w:rsidRPr="0040065E">
        <w:t>opinion on when engaging in work or there is likely to be an improvement in the persons condition could be considered must be fully and comprehensively justified. It is important to consider each case individually and to choose and justify the appropriate time period.</w:t>
      </w:r>
    </w:p>
    <w:p w14:paraId="0F7503C3" w14:textId="77777777" w:rsidR="00E540DB" w:rsidRDefault="00E540DB" w:rsidP="00815B53">
      <w:pPr>
        <w:rPr>
          <w:b/>
          <w:bCs/>
        </w:rPr>
      </w:pPr>
    </w:p>
    <w:p w14:paraId="2A0ABF44" w14:textId="77777777" w:rsidR="008636E6" w:rsidRDefault="008636E6" w:rsidP="008636E6">
      <w:r w:rsidRPr="008636E6">
        <w:t xml:space="preserve">For example: </w:t>
      </w:r>
    </w:p>
    <w:p w14:paraId="4CD4E8BA" w14:textId="77777777" w:rsidR="008636E6" w:rsidRPr="008636E6" w:rsidRDefault="008636E6" w:rsidP="008636E6"/>
    <w:p w14:paraId="79585DCE" w14:textId="7FEAFD95" w:rsidR="008636E6" w:rsidRDefault="008636E6" w:rsidP="00814F88">
      <w:pPr>
        <w:pStyle w:val="ListParagraph"/>
        <w:numPr>
          <w:ilvl w:val="0"/>
          <w:numId w:val="57"/>
        </w:numPr>
      </w:pPr>
      <w:r w:rsidRPr="008636E6">
        <w:t>A claimant with mild mechanical, intermittent back pain scoring below the threshold of LCW and no LCWRA or exceptional circumstances apply – no prognosis advice is given in this case.</w:t>
      </w:r>
    </w:p>
    <w:p w14:paraId="62329456" w14:textId="77777777" w:rsidR="008636E6" w:rsidRPr="008636E6" w:rsidRDefault="008636E6" w:rsidP="008636E6"/>
    <w:p w14:paraId="4E139A53" w14:textId="7852CFDC" w:rsidR="008636E6" w:rsidRDefault="008636E6" w:rsidP="00814F88">
      <w:pPr>
        <w:pStyle w:val="ListParagraph"/>
        <w:numPr>
          <w:ilvl w:val="0"/>
          <w:numId w:val="57"/>
        </w:numPr>
      </w:pPr>
      <w:r w:rsidRPr="008636E6">
        <w:t xml:space="preserve">A 25-year-old claimant who has a traumatic sudden complete loss of vision with severe problems understanding communication and in navigating. </w:t>
      </w:r>
      <w:r w:rsidR="0035120B">
        <w:t>They are</w:t>
      </w:r>
      <w:r w:rsidR="0035120B" w:rsidRPr="008636E6">
        <w:t xml:space="preserve"> </w:t>
      </w:r>
      <w:r w:rsidRPr="008636E6">
        <w:t xml:space="preserve">still under specialist care and undergoing treatment. </w:t>
      </w:r>
      <w:r w:rsidR="00206A4A">
        <w:t>The HCP</w:t>
      </w:r>
      <w:r w:rsidR="00206A4A" w:rsidRPr="008636E6">
        <w:t xml:space="preserve"> </w:t>
      </w:r>
      <w:r w:rsidRPr="008636E6">
        <w:t xml:space="preserve">may have indicated an 18-month prognosis in this case. </w:t>
      </w:r>
    </w:p>
    <w:p w14:paraId="2118D271" w14:textId="77777777" w:rsidR="004C54F7" w:rsidRDefault="004C54F7" w:rsidP="004C54F7">
      <w:pPr>
        <w:pStyle w:val="ListParagraph"/>
      </w:pPr>
    </w:p>
    <w:p w14:paraId="611450F8" w14:textId="1BFD182B" w:rsidR="008636E6" w:rsidRDefault="008636E6" w:rsidP="00CD5555">
      <w:pPr>
        <w:pStyle w:val="ListParagraph"/>
        <w:ind w:left="1080"/>
      </w:pPr>
      <w:r w:rsidRPr="008636E6">
        <w:t xml:space="preserve">Justification may be: </w:t>
      </w:r>
      <w:r w:rsidR="004F7436">
        <w:t>They</w:t>
      </w:r>
      <w:r w:rsidRPr="008636E6">
        <w:t xml:space="preserve"> ha</w:t>
      </w:r>
      <w:r w:rsidR="004F7436">
        <w:t>ve</w:t>
      </w:r>
      <w:r w:rsidRPr="008636E6">
        <w:t xml:space="preserve"> experienced a sudden onset of complete visual loss. </w:t>
      </w:r>
      <w:r w:rsidR="004F7436">
        <w:t>They are</w:t>
      </w:r>
      <w:r w:rsidRPr="008636E6">
        <w:t xml:space="preserve"> still undergoing treatment and there may be some improvement in </w:t>
      </w:r>
      <w:r w:rsidR="000942D6">
        <w:t>their</w:t>
      </w:r>
      <w:r w:rsidRPr="008636E6">
        <w:t xml:space="preserve"> condition. </w:t>
      </w:r>
      <w:r w:rsidR="004F7436">
        <w:t>They</w:t>
      </w:r>
      <w:r w:rsidRPr="008636E6">
        <w:t xml:space="preserve"> may also with time be able to adapt to </w:t>
      </w:r>
      <w:r w:rsidR="00A03CF5">
        <w:t>their</w:t>
      </w:r>
      <w:r w:rsidRPr="008636E6">
        <w:t xml:space="preserve"> visual loss and with input and training, may be able to engage in work or work-related activity within about 18 months.</w:t>
      </w:r>
    </w:p>
    <w:p w14:paraId="2B786A40" w14:textId="77777777" w:rsidR="008636E6" w:rsidRPr="008636E6" w:rsidRDefault="008636E6" w:rsidP="008636E6"/>
    <w:p w14:paraId="63732CBB" w14:textId="3A144DA2" w:rsidR="008636E6" w:rsidRDefault="008636E6" w:rsidP="00814F88">
      <w:pPr>
        <w:pStyle w:val="ListParagraph"/>
        <w:numPr>
          <w:ilvl w:val="0"/>
          <w:numId w:val="57"/>
        </w:numPr>
      </w:pPr>
      <w:r w:rsidRPr="008636E6">
        <w:t xml:space="preserve">58-year-old claimant who was diagnosed with epilepsy several years ago. The frequency of seizures has recently increased, and </w:t>
      </w:r>
      <w:r w:rsidR="007C7098">
        <w:t>they have</w:t>
      </w:r>
      <w:r w:rsidRPr="008636E6">
        <w:t xml:space="preserve"> been referred back to the specialist for review.  Despite medication </w:t>
      </w:r>
      <w:r w:rsidR="007C7098">
        <w:t xml:space="preserve">they are </w:t>
      </w:r>
      <w:r w:rsidRPr="008636E6">
        <w:t xml:space="preserve">still having frequent seizures, occurring on average once or twice a week, with complete loss of consciousness, at present. </w:t>
      </w:r>
      <w:r w:rsidR="007C7098">
        <w:t>They have</w:t>
      </w:r>
      <w:r w:rsidRPr="008636E6">
        <w:t xml:space="preserve"> adapted </w:t>
      </w:r>
      <w:r w:rsidR="007C7098">
        <w:t>their</w:t>
      </w:r>
      <w:r w:rsidRPr="008636E6">
        <w:t xml:space="preserve"> lifestyle to avoid hazardous tasks and makes sure </w:t>
      </w:r>
      <w:r w:rsidR="007C7098">
        <w:t>they are</w:t>
      </w:r>
      <w:r w:rsidRPr="008636E6">
        <w:t xml:space="preserve"> accompanied if </w:t>
      </w:r>
      <w:r w:rsidR="007C7098">
        <w:t>they have</w:t>
      </w:r>
      <w:r w:rsidRPr="008636E6">
        <w:t xml:space="preserve"> to go out. </w:t>
      </w:r>
      <w:r w:rsidR="007C7098">
        <w:t>They</w:t>
      </w:r>
      <w:r w:rsidRPr="008636E6">
        <w:t xml:space="preserve"> </w:t>
      </w:r>
      <w:r w:rsidR="007C7098">
        <w:t>have</w:t>
      </w:r>
      <w:r w:rsidRPr="008636E6">
        <w:t xml:space="preserve"> been found to have significant problems due to loss of consciousness and given a 12-month prognosis.</w:t>
      </w:r>
    </w:p>
    <w:p w14:paraId="09DF9607" w14:textId="77777777" w:rsidR="00CB7BFB" w:rsidRPr="008636E6" w:rsidRDefault="00CB7BFB" w:rsidP="00CB7BFB">
      <w:pPr>
        <w:pStyle w:val="ListParagraph"/>
      </w:pPr>
    </w:p>
    <w:p w14:paraId="466303C4" w14:textId="5794FD2A" w:rsidR="003D534B" w:rsidRDefault="008636E6" w:rsidP="003D534B">
      <w:pPr>
        <w:pStyle w:val="ListParagraph"/>
        <w:ind w:left="1080"/>
      </w:pPr>
      <w:r w:rsidRPr="008636E6">
        <w:t xml:space="preserve">Justification may be: </w:t>
      </w:r>
      <w:r w:rsidR="005C2632">
        <w:t>They</w:t>
      </w:r>
      <w:r w:rsidR="000E4D9B">
        <w:t xml:space="preserve"> </w:t>
      </w:r>
      <w:r w:rsidRPr="008636E6">
        <w:t>ha</w:t>
      </w:r>
      <w:r w:rsidR="005C2632">
        <w:t>ve</w:t>
      </w:r>
      <w:r w:rsidRPr="008636E6">
        <w:t xml:space="preserve"> a long history of epilepsy, with recent increase in seizure frequency. </w:t>
      </w:r>
      <w:r w:rsidR="005C2632">
        <w:t>They</w:t>
      </w:r>
      <w:r w:rsidRPr="008636E6">
        <w:t xml:space="preserve"> ha</w:t>
      </w:r>
      <w:r w:rsidR="005C2632">
        <w:t>ve</w:t>
      </w:r>
      <w:r w:rsidRPr="008636E6">
        <w:t xml:space="preserve"> been referred back to the specialist and the seizure frequency may improve with appropriate medication.</w:t>
      </w:r>
    </w:p>
    <w:p w14:paraId="3C554CE3" w14:textId="77777777" w:rsidR="000E4D9B" w:rsidRDefault="000E4D9B" w:rsidP="009114FB"/>
    <w:p w14:paraId="781E2D51" w14:textId="1BB17A11" w:rsidR="00E540DB" w:rsidRDefault="003A678C" w:rsidP="00F8039D">
      <w:pPr>
        <w:pStyle w:val="Heading4number"/>
      </w:pPr>
      <w:bookmarkStart w:id="159" w:name="_Toc237450308"/>
      <w:r>
        <w:lastRenderedPageBreak/>
        <w:t>Advi</w:t>
      </w:r>
      <w:r w:rsidRPr="008F277A">
        <w:t>ce that engagement in work is unlikely within 2 years</w:t>
      </w:r>
      <w:bookmarkEnd w:id="159"/>
      <w:r w:rsidR="008636E6" w:rsidRPr="008636E6">
        <w:t xml:space="preserve">  </w:t>
      </w:r>
    </w:p>
    <w:p w14:paraId="22D40EFD" w14:textId="77777777" w:rsidR="00B612E2" w:rsidRDefault="00B612E2" w:rsidP="00B612E2"/>
    <w:p w14:paraId="14575234" w14:textId="77777777" w:rsidR="00EB6C2C" w:rsidRDefault="00CA4289" w:rsidP="00B612E2">
      <w:r w:rsidRPr="00CA4289">
        <w:t xml:space="preserve">If in </w:t>
      </w:r>
      <w:r w:rsidR="000D2A09">
        <w:t>the HCP</w:t>
      </w:r>
      <w:r w:rsidR="000D2A09" w:rsidRPr="00CA4289">
        <w:t xml:space="preserve"> </w:t>
      </w:r>
      <w:r w:rsidRPr="00CA4289">
        <w:t xml:space="preserve">opinion the medical condition, level of function and the claimant’s ability to adapt is unlikely to change significantly in the next 2 years but there is still a possibility of some change with time or further therapy then </w:t>
      </w:r>
      <w:r w:rsidR="000D2A09">
        <w:t>they</w:t>
      </w:r>
      <w:r w:rsidR="000D2A09" w:rsidRPr="00CA4289">
        <w:t xml:space="preserve"> </w:t>
      </w:r>
      <w:r w:rsidRPr="00CA4289">
        <w:t xml:space="preserve">should suggest a 2-year prognosis. </w:t>
      </w:r>
    </w:p>
    <w:p w14:paraId="39A7EE79" w14:textId="77777777" w:rsidR="00EB6C2C" w:rsidRDefault="00EB6C2C" w:rsidP="00B612E2"/>
    <w:p w14:paraId="5ACC75AD" w14:textId="2D5B59F3" w:rsidR="00B612E2" w:rsidRDefault="00CA4289" w:rsidP="00B612E2">
      <w:r w:rsidRPr="00CA4289">
        <w:t xml:space="preserve">For example, a claimant with rheumatoid arthritis with a significant functional </w:t>
      </w:r>
      <w:r w:rsidR="005670E8">
        <w:t>limitations</w:t>
      </w:r>
      <w:r w:rsidRPr="00CA4289">
        <w:t>,</w:t>
      </w:r>
      <w:r w:rsidR="00132CB3">
        <w:t xml:space="preserve"> and</w:t>
      </w:r>
      <w:r w:rsidRPr="00CA4289">
        <w:t xml:space="preserve"> </w:t>
      </w:r>
      <w:r w:rsidR="00694EDF">
        <w:t>the</w:t>
      </w:r>
      <w:r w:rsidR="00EB6C2C">
        <w:t xml:space="preserve"> HCP</w:t>
      </w:r>
      <w:r w:rsidR="00694EDF" w:rsidRPr="00CA4289">
        <w:t xml:space="preserve"> </w:t>
      </w:r>
      <w:r w:rsidR="00132CB3">
        <w:t>may</w:t>
      </w:r>
      <w:r w:rsidR="00132CB3" w:rsidRPr="00CA4289">
        <w:t xml:space="preserve"> </w:t>
      </w:r>
      <w:r w:rsidRPr="00CA4289">
        <w:t xml:space="preserve">not expect any </w:t>
      </w:r>
      <w:r w:rsidR="00132CB3">
        <w:t>meaningful improvement</w:t>
      </w:r>
      <w:r w:rsidR="00132CB3" w:rsidRPr="00CA4289">
        <w:t xml:space="preserve"> </w:t>
      </w:r>
      <w:r w:rsidRPr="00CA4289">
        <w:t>within 2 years</w:t>
      </w:r>
      <w:r w:rsidR="00132CB3">
        <w:t xml:space="preserve">. </w:t>
      </w:r>
      <w:r w:rsidR="00936034">
        <w:t xml:space="preserve">However, </w:t>
      </w:r>
      <w:r w:rsidRPr="00CA4289">
        <w:t xml:space="preserve"> surgery or other treatment </w:t>
      </w:r>
      <w:r w:rsidR="00936034">
        <w:t xml:space="preserve">anticipated </w:t>
      </w:r>
      <w:r w:rsidRPr="00CA4289">
        <w:t>in the medium term</w:t>
      </w:r>
      <w:r w:rsidR="003E0C71">
        <w:t xml:space="preserve"> typically</w:t>
      </w:r>
      <w:r w:rsidR="006B332B">
        <w:t xml:space="preserve"> defined in LiMA</w:t>
      </w:r>
      <w:r w:rsidR="003E0C71">
        <w:t xml:space="preserve"> </w:t>
      </w:r>
      <w:r w:rsidR="006B332B">
        <w:t xml:space="preserve">as </w:t>
      </w:r>
      <w:r w:rsidR="003E0C71">
        <w:t>12-18 months</w:t>
      </w:r>
      <w:r w:rsidRPr="00CA4289">
        <w:t xml:space="preserve"> </w:t>
      </w:r>
      <w:r w:rsidR="006B332B">
        <w:t>could potentially</w:t>
      </w:r>
      <w:r w:rsidR="006B332B" w:rsidRPr="00CA4289">
        <w:t xml:space="preserve"> </w:t>
      </w:r>
      <w:r w:rsidRPr="00CA4289">
        <w:t xml:space="preserve">change the clinical </w:t>
      </w:r>
      <w:r w:rsidR="006B332B">
        <w:t>outlook</w:t>
      </w:r>
      <w:r w:rsidRPr="00CA4289">
        <w:t>.</w:t>
      </w:r>
    </w:p>
    <w:p w14:paraId="0D89F88E" w14:textId="77777777" w:rsidR="0096315B" w:rsidRDefault="0096315B" w:rsidP="00B612E2"/>
    <w:p w14:paraId="0831B1AF" w14:textId="219A43FE" w:rsidR="0096315B" w:rsidRDefault="006A1ABA" w:rsidP="0096315B">
      <w:pPr>
        <w:pStyle w:val="Heading4number"/>
      </w:pPr>
      <w:bookmarkStart w:id="160" w:name="_Toc237450309"/>
      <w:r w:rsidRPr="006A1ABA">
        <w:t xml:space="preserve">Advice that engagement in work is unlikely </w:t>
      </w:r>
      <w:r w:rsidR="009C2611">
        <w:t>i</w:t>
      </w:r>
      <w:r w:rsidRPr="006A1ABA">
        <w:t xml:space="preserve">n the </w:t>
      </w:r>
      <w:r w:rsidR="009C2611">
        <w:t>l</w:t>
      </w:r>
      <w:r w:rsidRPr="006A1ABA">
        <w:t xml:space="preserve">onger </w:t>
      </w:r>
      <w:r w:rsidR="009C2611">
        <w:t>t</w:t>
      </w:r>
      <w:r w:rsidRPr="006A1ABA">
        <w:t>erm</w:t>
      </w:r>
      <w:bookmarkEnd w:id="160"/>
    </w:p>
    <w:p w14:paraId="79E93314" w14:textId="77777777" w:rsidR="006A1ABA" w:rsidRDefault="006A1ABA" w:rsidP="002D63B6"/>
    <w:p w14:paraId="52B0E603" w14:textId="6A40C5D1" w:rsidR="002D63B6" w:rsidRDefault="00560213" w:rsidP="002D63B6">
      <w:r>
        <w:t>During</w:t>
      </w:r>
      <w:r w:rsidR="002D63B6">
        <w:t xml:space="preserve"> </w:t>
      </w:r>
      <w:r w:rsidR="00C443B3">
        <w:t xml:space="preserve">the </w:t>
      </w:r>
      <w:r w:rsidR="002D63B6">
        <w:t>assessment</w:t>
      </w:r>
      <w:r w:rsidR="00C443B3">
        <w:t>,</w:t>
      </w:r>
      <w:r w:rsidR="002D63B6">
        <w:t xml:space="preserve"> </w:t>
      </w:r>
      <w:r w:rsidR="008C6495">
        <w:t>the HCP</w:t>
      </w:r>
      <w:r w:rsidR="00F961C6">
        <w:t xml:space="preserve"> may</w:t>
      </w:r>
      <w:r w:rsidR="00CA5D56">
        <w:t xml:space="preserve"> identify</w:t>
      </w:r>
      <w:r w:rsidR="008C6495">
        <w:t xml:space="preserve"> </w:t>
      </w:r>
      <w:r w:rsidR="008701A8">
        <w:t xml:space="preserve">a </w:t>
      </w:r>
      <w:r w:rsidR="002D63B6">
        <w:t xml:space="preserve">substantial degree of functional impairment </w:t>
      </w:r>
      <w:r w:rsidR="008E51C4">
        <w:t xml:space="preserve">caused by </w:t>
      </w:r>
      <w:r w:rsidR="002D63B6">
        <w:t xml:space="preserve">a serious </w:t>
      </w:r>
      <w:r w:rsidR="008E51C4">
        <w:t xml:space="preserve">chronic </w:t>
      </w:r>
      <w:r w:rsidR="002D63B6">
        <w:t>medical problem</w:t>
      </w:r>
      <w:r w:rsidR="00F961C6">
        <w:t xml:space="preserve">. </w:t>
      </w:r>
      <w:r w:rsidR="00DA7B4A">
        <w:t xml:space="preserve">If </w:t>
      </w:r>
      <w:r w:rsidR="00CD54CC">
        <w:t>further treatment options</w:t>
      </w:r>
      <w:r w:rsidR="009E4016">
        <w:t xml:space="preserve"> </w:t>
      </w:r>
      <w:r w:rsidR="00C80FB5">
        <w:t xml:space="preserve">are </w:t>
      </w:r>
      <w:r w:rsidR="009E4016">
        <w:t>available</w:t>
      </w:r>
      <w:r w:rsidR="00CB6F70">
        <w:t xml:space="preserve"> </w:t>
      </w:r>
      <w:r w:rsidR="007E58FE">
        <w:t>but</w:t>
      </w:r>
      <w:r w:rsidR="00CB6F70">
        <w:t xml:space="preserve"> </w:t>
      </w:r>
      <w:r w:rsidR="00225DC7">
        <w:t>improvement is expected</w:t>
      </w:r>
      <w:r w:rsidR="00A90A90">
        <w:t xml:space="preserve"> to be gradual</w:t>
      </w:r>
      <w:r w:rsidR="00CB6F70">
        <w:t>,</w:t>
      </w:r>
      <w:r w:rsidR="002D63B6">
        <w:t xml:space="preserve"> </w:t>
      </w:r>
      <w:r w:rsidR="00E90C80">
        <w:t xml:space="preserve">they </w:t>
      </w:r>
      <w:r w:rsidR="002D63B6">
        <w:t xml:space="preserve">should </w:t>
      </w:r>
      <w:r w:rsidR="00A4297D">
        <w:t xml:space="preserve">advise </w:t>
      </w:r>
      <w:r w:rsidR="002D63B6">
        <w:t>"in the longer term</w:t>
      </w:r>
      <w:r w:rsidR="00CB6F70">
        <w:t>.</w:t>
      </w:r>
      <w:r w:rsidR="002D63B6">
        <w:t xml:space="preserve">"  </w:t>
      </w:r>
    </w:p>
    <w:p w14:paraId="09B88410" w14:textId="77777777" w:rsidR="00D4400F" w:rsidRDefault="00D4400F" w:rsidP="002D63B6"/>
    <w:p w14:paraId="7FE89040" w14:textId="441123C9" w:rsidR="00A90A90" w:rsidRDefault="002D63B6" w:rsidP="00F672C1">
      <w:r>
        <w:t xml:space="preserve">In other cases, such as in the case of a young adult with a very significant degree of learning disability, where cognitive impairment in a number of functional areas mean that </w:t>
      </w:r>
      <w:r w:rsidR="00CE5D9B">
        <w:t xml:space="preserve">they </w:t>
      </w:r>
      <w:r>
        <w:t xml:space="preserve">require a high level of support, </w:t>
      </w:r>
      <w:r w:rsidR="00E90C80">
        <w:t xml:space="preserve">the HCP </w:t>
      </w:r>
      <w:r>
        <w:t xml:space="preserve">may feel that all management and support strategies have been exhausted and further adaptation is unlikely to occur. </w:t>
      </w:r>
      <w:r w:rsidR="00594B08">
        <w:t xml:space="preserve"> </w:t>
      </w:r>
      <w:r w:rsidR="00CB6F70">
        <w:t>T</w:t>
      </w:r>
      <w:r w:rsidR="00A90A90">
        <w:t>he</w:t>
      </w:r>
      <w:r w:rsidR="00CE31E0">
        <w:t xml:space="preserve">re is evidence of a life-long severe </w:t>
      </w:r>
      <w:r w:rsidR="00370B3D">
        <w:t>condition,</w:t>
      </w:r>
      <w:r w:rsidR="00CE31E0">
        <w:t xml:space="preserve"> </w:t>
      </w:r>
      <w:r w:rsidR="00CB6F70">
        <w:t>and the</w:t>
      </w:r>
      <w:r w:rsidR="00CE31E0">
        <w:t xml:space="preserve"> HCP may consider SCC criteria</w:t>
      </w:r>
      <w:r w:rsidR="002E4BA9">
        <w:t xml:space="preserve"> covered </w:t>
      </w:r>
      <w:r w:rsidR="00CB6F70">
        <w:t>in</w:t>
      </w:r>
      <w:r w:rsidR="00CE31E0">
        <w:t xml:space="preserve"> section 3.10.1.3</w:t>
      </w:r>
      <w:r w:rsidR="002E4BA9">
        <w:t xml:space="preserve"> and Appendix 4.</w:t>
      </w:r>
    </w:p>
    <w:p w14:paraId="6E502509" w14:textId="77777777" w:rsidR="00447E95" w:rsidRDefault="00447E95" w:rsidP="002D63B6"/>
    <w:p w14:paraId="26C56010" w14:textId="77777777" w:rsidR="00447E95" w:rsidRPr="00447E95" w:rsidRDefault="00447E95" w:rsidP="00447E95">
      <w:pPr>
        <w:pStyle w:val="Heading4number"/>
      </w:pPr>
      <w:bookmarkStart w:id="161" w:name="_Toc237450310"/>
      <w:r w:rsidRPr="00447E95">
        <w:t>Severe Conditions Prognosis</w:t>
      </w:r>
      <w:bookmarkEnd w:id="161"/>
    </w:p>
    <w:p w14:paraId="7375F987" w14:textId="77777777" w:rsidR="00447E95" w:rsidRPr="007A2873" w:rsidRDefault="00447E95" w:rsidP="00447E95">
      <w:pPr>
        <w:pStyle w:val="Normalbold"/>
      </w:pPr>
    </w:p>
    <w:p w14:paraId="7C8A856C" w14:textId="2E50475E" w:rsidR="001B234C" w:rsidRPr="00CB197C" w:rsidRDefault="006C4C24" w:rsidP="00A0096D">
      <w:r w:rsidRPr="00CB197C">
        <w:t xml:space="preserve">This re-referral period will apply to those with </w:t>
      </w:r>
      <w:r w:rsidR="00562395">
        <w:t xml:space="preserve">functional </w:t>
      </w:r>
      <w:r w:rsidRPr="00CB197C">
        <w:t xml:space="preserve">LCWRA only. </w:t>
      </w:r>
    </w:p>
    <w:p w14:paraId="2937E628" w14:textId="77777777" w:rsidR="001B234C" w:rsidRDefault="001B234C" w:rsidP="006C4C24"/>
    <w:p w14:paraId="238489B3" w14:textId="4D935BDC" w:rsidR="006C4C24" w:rsidRDefault="006C4C24" w:rsidP="006C4C24">
      <w:r>
        <w:t xml:space="preserve">If a claimant has LCW but not LCWRA, the process remains as above. </w:t>
      </w:r>
    </w:p>
    <w:p w14:paraId="3F1B81C3" w14:textId="77777777" w:rsidR="006C4C24" w:rsidRDefault="006C4C24" w:rsidP="006C4C24"/>
    <w:p w14:paraId="17D7966E" w14:textId="77777777" w:rsidR="00FC7E72" w:rsidRDefault="00FC7E72" w:rsidP="00FC7E72"/>
    <w:p w14:paraId="5D20F060" w14:textId="492E8A84" w:rsidR="00D93DC5" w:rsidRDefault="003675D9" w:rsidP="00FC7E72">
      <w:r>
        <w:t>Appendix 4 outlines</w:t>
      </w:r>
      <w:r w:rsidR="00FC7E72">
        <w:t xml:space="preserve"> criteria for when to apply the severe conditions re-referral period. This can be applied at </w:t>
      </w:r>
      <w:r w:rsidR="0079051C">
        <w:t>f</w:t>
      </w:r>
      <w:r w:rsidR="00C50FF3">
        <w:t>ilework</w:t>
      </w:r>
      <w:r w:rsidR="00FC7E72">
        <w:t xml:space="preserve"> and following a full assessment. </w:t>
      </w:r>
    </w:p>
    <w:p w14:paraId="16E73B81" w14:textId="77777777" w:rsidR="00FC7E72" w:rsidRDefault="00FC7E72" w:rsidP="00FC7E72"/>
    <w:p w14:paraId="33CF159F" w14:textId="3CD9043E" w:rsidR="004006F3" w:rsidRDefault="00FC7E72" w:rsidP="00FC7E72">
      <w:r>
        <w:t>Section 3.2.9</w:t>
      </w:r>
      <w:r w:rsidR="00C56E15">
        <w:t xml:space="preserve"> contains</w:t>
      </w:r>
      <w:r>
        <w:t xml:space="preserve"> specific guidance on considering the use of Braille in those with severe visual impairment.</w:t>
      </w:r>
    </w:p>
    <w:p w14:paraId="2FF79017" w14:textId="72E1EE63" w:rsidR="00925CAF" w:rsidRDefault="00925CAF" w:rsidP="00FC7E72"/>
    <w:p w14:paraId="07B1B2AE" w14:textId="77777777" w:rsidR="00C54FAC" w:rsidRDefault="00C54FAC" w:rsidP="00C54FAC">
      <w:pPr>
        <w:pStyle w:val="Heading4number"/>
      </w:pPr>
      <w:bookmarkStart w:id="162" w:name="_Toc237450311"/>
      <w:r>
        <w:t>Exceptional Circumstances</w:t>
      </w:r>
      <w:bookmarkEnd w:id="162"/>
    </w:p>
    <w:p w14:paraId="2D81365B" w14:textId="77777777" w:rsidR="00C54FAC" w:rsidRPr="00C54FAC" w:rsidRDefault="00C54FAC" w:rsidP="00C54FAC"/>
    <w:p w14:paraId="19BFEC9F" w14:textId="179B3BA2" w:rsidR="00C54FAC" w:rsidRDefault="00C54FAC" w:rsidP="00C54FAC">
      <w:r>
        <w:t xml:space="preserve">When an Exceptional Circumstance Descriptor is applied </w:t>
      </w:r>
      <w:r w:rsidR="00C56E15">
        <w:t xml:space="preserve">the HCP </w:t>
      </w:r>
      <w:r>
        <w:t xml:space="preserve">must give advice on “functional prognosis” and “exceptional circumstances prognosis”.  If the claimant does not have significant functional problems, the functional prognosis will usually be for 3 months. The prognosis for the exceptional circumstances should reflect when the claimant might be able to consider engaging in work activity. It would not be </w:t>
      </w:r>
      <w:r>
        <w:lastRenderedPageBreak/>
        <w:t xml:space="preserve">unusual to have two very different prognoses under the Functional and Exceptional lists, but the Decision Maker will take whatever control action is appropriate under the circumstances of that particular case. </w:t>
      </w:r>
      <w:r w:rsidR="00FF0AF8">
        <w:t xml:space="preserve"> </w:t>
      </w:r>
      <w:r w:rsidR="003D00D5">
        <w:t xml:space="preserve">The HCP </w:t>
      </w:r>
      <w:r>
        <w:t xml:space="preserve">should add a brief explanatory note of justification for </w:t>
      </w:r>
      <w:r w:rsidR="003D00D5">
        <w:t xml:space="preserve">their </w:t>
      </w:r>
      <w:r>
        <w:t>advised prognosis period.</w:t>
      </w:r>
    </w:p>
    <w:p w14:paraId="616E1301" w14:textId="77777777" w:rsidR="001E78F2" w:rsidRDefault="001E78F2" w:rsidP="00C54FAC"/>
    <w:p w14:paraId="23FB8D63" w14:textId="77777777" w:rsidR="00DD53D1" w:rsidRDefault="00DD53D1" w:rsidP="00200324">
      <w:pPr>
        <w:pStyle w:val="Bullet"/>
        <w:numPr>
          <w:ilvl w:val="0"/>
          <w:numId w:val="0"/>
        </w:numPr>
        <w:ind w:left="227" w:hanging="227"/>
      </w:pPr>
    </w:p>
    <w:p w14:paraId="1F70B04B" w14:textId="2D4308FB" w:rsidR="00DD53D1" w:rsidRDefault="00D76A4A" w:rsidP="00D76A4A">
      <w:pPr>
        <w:pStyle w:val="Heading1number"/>
      </w:pPr>
      <w:bookmarkStart w:id="163" w:name="_Toc237450312"/>
      <w:r>
        <w:lastRenderedPageBreak/>
        <w:t>Miscellaneous</w:t>
      </w:r>
      <w:bookmarkEnd w:id="163"/>
    </w:p>
    <w:p w14:paraId="6B65EF3B" w14:textId="77777777" w:rsidR="00196384" w:rsidRDefault="00196384" w:rsidP="00196384">
      <w:pPr>
        <w:pStyle w:val="Heading2number"/>
      </w:pPr>
      <w:bookmarkStart w:id="164" w:name="_Toc237450313"/>
      <w:r>
        <w:t>Exceptional Situations at Assessment</w:t>
      </w:r>
      <w:bookmarkEnd w:id="164"/>
    </w:p>
    <w:p w14:paraId="21D798DC" w14:textId="77777777" w:rsidR="00196384" w:rsidRPr="00196384" w:rsidRDefault="00196384" w:rsidP="00196384"/>
    <w:p w14:paraId="12FA6D36" w14:textId="61BFA217" w:rsidR="001D7C32" w:rsidRDefault="00196384" w:rsidP="00CC37E0">
      <w:r>
        <w:t xml:space="preserve">It is important </w:t>
      </w:r>
      <w:r w:rsidR="006F3AFD">
        <w:t>for the HCP</w:t>
      </w:r>
      <w:r>
        <w:t xml:space="preserve"> to make every effort to fully assess all claimants attending for assessment. There are some situations where a full assessment may prove to be challenging. It is important when assessing claimants who exhibit more challenging behaviour that full account is taken of any medical conditions that may be influencing their behaviour before any assessment is abandoned.</w:t>
      </w:r>
    </w:p>
    <w:p w14:paraId="664BCF02" w14:textId="3EB7484E" w:rsidR="00A8361E" w:rsidRDefault="00A8361E" w:rsidP="00A8361E">
      <w:pPr>
        <w:pStyle w:val="Heading3number"/>
      </w:pPr>
      <w:bookmarkStart w:id="165" w:name="_Toc237450314"/>
      <w:r>
        <w:t>Clients Unfit to be seen</w:t>
      </w:r>
      <w:bookmarkEnd w:id="165"/>
    </w:p>
    <w:p w14:paraId="1C428364" w14:textId="77777777" w:rsidR="00A8361E" w:rsidRDefault="00A8361E" w:rsidP="00A8361E">
      <w:pPr>
        <w:pStyle w:val="ListParagraph"/>
        <w:ind w:left="1800"/>
      </w:pPr>
    </w:p>
    <w:p w14:paraId="055170CC" w14:textId="77777777" w:rsidR="00A8361E" w:rsidRDefault="00A8361E" w:rsidP="003A7F96">
      <w:r>
        <w:t>There are several circumstances where it may be that a claimant is unfit to be seen. This may be identified before the assessment commences or during the course of the assessment.</w:t>
      </w:r>
    </w:p>
    <w:p w14:paraId="2D1960C9" w14:textId="77777777" w:rsidR="00F74B45" w:rsidRDefault="00F74B45" w:rsidP="003A7F96"/>
    <w:p w14:paraId="1D891710" w14:textId="4BD2F2EF" w:rsidR="00F74B45" w:rsidRPr="00255592" w:rsidRDefault="00A8361E" w:rsidP="00D95ADE">
      <w:pPr>
        <w:pStyle w:val="Normalbold"/>
        <w:rPr>
          <w:b w:val="0"/>
          <w:bCs/>
        </w:rPr>
      </w:pPr>
      <w:r w:rsidRPr="00255592">
        <w:rPr>
          <w:b w:val="0"/>
          <w:bCs/>
        </w:rPr>
        <w:t>Identified before the assessment starts</w:t>
      </w:r>
    </w:p>
    <w:p w14:paraId="434726D4" w14:textId="77777777" w:rsidR="00A8361E" w:rsidRDefault="00A8361E" w:rsidP="003A7F96">
      <w:r>
        <w:t>If a claimant is identified as being unfit to be seen before the assessment begins consideration must be given as to whether they can be given a second appointment.</w:t>
      </w:r>
    </w:p>
    <w:p w14:paraId="419F563D" w14:textId="77777777" w:rsidR="00F74B45" w:rsidRDefault="00F74B45" w:rsidP="003A7F96"/>
    <w:p w14:paraId="1BA9624B" w14:textId="77777777" w:rsidR="00A8361E" w:rsidRDefault="00A8361E" w:rsidP="003A7F96">
      <w:r>
        <w:t>If this is their first appointment, the claimant should be sent home unseen. Supplier administration staff will follow their normal Claimant Sent Home Unseen (CSHU) procedures using reason “Claimant Unfit to be examined” and a second appointment scheduled.</w:t>
      </w:r>
    </w:p>
    <w:p w14:paraId="0798E636" w14:textId="77777777" w:rsidR="00F74B45" w:rsidRDefault="00F74B45" w:rsidP="003A7F96"/>
    <w:p w14:paraId="4C2C9177" w14:textId="77777777" w:rsidR="00A8361E" w:rsidRDefault="00A8361E" w:rsidP="003A7F96">
      <w:r>
        <w:t>If this is their second appointment, the referral must be withdrawn.  The referring DWP Office should be contacted by administration staff to inform them that the claimant is unfit to be assessed and that the referral is being withdrawn.  Before returning the Case File to the DWP, a note should be attached explaining why it has been returned.</w:t>
      </w:r>
    </w:p>
    <w:p w14:paraId="7B0DBA37" w14:textId="77777777" w:rsidR="00F74B45" w:rsidRPr="00255592" w:rsidRDefault="00F74B45" w:rsidP="00CC37E0">
      <w:pPr>
        <w:rPr>
          <w:bCs/>
        </w:rPr>
      </w:pPr>
    </w:p>
    <w:p w14:paraId="1D524142" w14:textId="60828032" w:rsidR="00F74B45" w:rsidRPr="00255592" w:rsidRDefault="00A8361E" w:rsidP="00D95ADE">
      <w:pPr>
        <w:pStyle w:val="Normalbold"/>
        <w:rPr>
          <w:b w:val="0"/>
          <w:bCs/>
        </w:rPr>
      </w:pPr>
      <w:r w:rsidRPr="00255592">
        <w:rPr>
          <w:b w:val="0"/>
          <w:bCs/>
        </w:rPr>
        <w:t>Identified after the assessment has begun</w:t>
      </w:r>
    </w:p>
    <w:p w14:paraId="69004749" w14:textId="77777777" w:rsidR="00A8361E" w:rsidRDefault="00A8361E" w:rsidP="003A7F96">
      <w:r>
        <w:t xml:space="preserve">There are a number of scenarios where a claimant becomes unfit to be assessed once the assessment has begun.  </w:t>
      </w:r>
    </w:p>
    <w:p w14:paraId="0C20EE60" w14:textId="77777777" w:rsidR="00F74B45" w:rsidRDefault="00F74B45" w:rsidP="003A7F96"/>
    <w:p w14:paraId="4ABBAB76" w14:textId="77777777" w:rsidR="00A8361E" w:rsidRDefault="00A8361E" w:rsidP="003A7F96">
      <w:r>
        <w:t>If the claimant is unfit to be fully assessed for reasons related directly to their medical condition, but enough clinical detail can be obtained or observations recorded, the HCP should make all attempts to complete the assessment, providing full details of the incident and recording any appropriate descriptors or advice on LCWRA criteria.</w:t>
      </w:r>
    </w:p>
    <w:p w14:paraId="61A0A089" w14:textId="77777777" w:rsidR="00F74B45" w:rsidRDefault="00F74B45" w:rsidP="003A7F96"/>
    <w:p w14:paraId="1CADB5F2" w14:textId="77777777" w:rsidR="00A8361E" w:rsidRDefault="00A8361E" w:rsidP="003A7F96">
      <w:r>
        <w:t>If the assessment cannot be completed and this is their first appointment, the claimant should be recorded as a CSHU using CSHU reason “Claimant Unfit to be Examined” and a second appointment scheduled.  If the assessment cannot be completed and this is their second appointment the claimant should be recorded as a CSHU using the process described above.</w:t>
      </w:r>
    </w:p>
    <w:p w14:paraId="2A10A5D1" w14:textId="77777777" w:rsidR="00A202B5" w:rsidRDefault="00A202B5" w:rsidP="003A7F96"/>
    <w:p w14:paraId="25AA6971" w14:textId="4F29C3DA" w:rsidR="001D7C32" w:rsidRDefault="00A8361E" w:rsidP="002024E1">
      <w:r w:rsidRPr="00112918">
        <w:lastRenderedPageBreak/>
        <w:t>If the assessment has to be terminated due to violence or persistent uncooperative behaviour, this process is described below.</w:t>
      </w:r>
    </w:p>
    <w:p w14:paraId="086E2566" w14:textId="77777777" w:rsidR="002024E1" w:rsidRDefault="002024E1" w:rsidP="002024E1"/>
    <w:p w14:paraId="2412E804" w14:textId="5945D84B" w:rsidR="002024E1" w:rsidRDefault="002E3DE5" w:rsidP="003A7F96">
      <w:pPr>
        <w:pStyle w:val="Heading4number"/>
      </w:pPr>
      <w:bookmarkStart w:id="166" w:name="_Toc237450315"/>
      <w:r w:rsidRPr="002E3DE5">
        <w:t xml:space="preserve">The </w:t>
      </w:r>
      <w:r w:rsidRPr="003A7F96">
        <w:t>uncooperative</w:t>
      </w:r>
      <w:r w:rsidRPr="002E3DE5">
        <w:t xml:space="preserve"> claimant</w:t>
      </w:r>
      <w:bookmarkEnd w:id="166"/>
    </w:p>
    <w:p w14:paraId="4A0D533B" w14:textId="37C9573E" w:rsidR="00F92182" w:rsidRDefault="00F92182" w:rsidP="00F92182">
      <w:r>
        <w:t xml:space="preserve">If a claimant arrives at an Assessment Centre exhibiting abnormal behaviour, suggestive either of mental illness, intoxication as a result of substance abuse, including alcohol or any other cause, </w:t>
      </w:r>
      <w:r w:rsidR="00186EB3">
        <w:t xml:space="preserve">the HCP </w:t>
      </w:r>
      <w:r>
        <w:t xml:space="preserve">should if possible be accompanied by one of the Supplier AC reception staff members throughout the assessment. The reception staff member should always be prepared to leave the room to summon assistance during the assessment. Every HCP should familiarise themselves with local security policies and ensure they are aware of how to summon help if required. Many assessment centres will have “panic” buttons or alarms and rooms are set up to minimise risk. Information on safety can usually be obtained from the designated officer for safety. </w:t>
      </w:r>
    </w:p>
    <w:p w14:paraId="66DA7849" w14:textId="77777777" w:rsidR="00F92182" w:rsidRDefault="00F92182" w:rsidP="00F92182"/>
    <w:p w14:paraId="7C3ECA7C" w14:textId="77777777" w:rsidR="00F92182" w:rsidRDefault="00F92182" w:rsidP="00F92182">
      <w:r>
        <w:t xml:space="preserve">If the uncooperative behaviour of the claimant is arising from their medical condition, then the report </w:t>
      </w:r>
      <w:r w:rsidRPr="00186EB3">
        <w:t>must</w:t>
      </w:r>
      <w:r>
        <w:t xml:space="preserve"> be completed detailing the behaviour and applying the appropriate descriptors or advising on LCWRA. If a non-functional descriptor is appropriate, it can only be applied </w:t>
      </w:r>
      <w:r w:rsidRPr="00E227E5">
        <w:t>after</w:t>
      </w:r>
      <w:r>
        <w:t xml:space="preserve"> completion of the full report by selection of descriptors.</w:t>
      </w:r>
    </w:p>
    <w:p w14:paraId="12A9A941" w14:textId="77777777" w:rsidR="00F92182" w:rsidRDefault="00F92182" w:rsidP="00F92182"/>
    <w:p w14:paraId="0B23E066" w14:textId="4A31B44C" w:rsidR="00576CA9" w:rsidRDefault="00F92182" w:rsidP="00F92182">
      <w:r>
        <w:t xml:space="preserve">There are two circumstances in which </w:t>
      </w:r>
      <w:r w:rsidR="00FF28DA">
        <w:t xml:space="preserve">the HCP </w:t>
      </w:r>
      <w:r>
        <w:t xml:space="preserve">may terminate an </w:t>
      </w:r>
      <w:r w:rsidRPr="009076EC">
        <w:t>assessment without completing the assessment:</w:t>
      </w:r>
    </w:p>
    <w:p w14:paraId="76EE22B2" w14:textId="47502EF1" w:rsidR="00576CA9" w:rsidRPr="00E14222" w:rsidRDefault="00F92182" w:rsidP="00E14222">
      <w:pPr>
        <w:pStyle w:val="Bullet"/>
      </w:pPr>
      <w:r w:rsidRPr="00E14222">
        <w:t xml:space="preserve">The behaviour of the claimant poses a threat to </w:t>
      </w:r>
      <w:r w:rsidR="00FF28DA" w:rsidRPr="00E14222">
        <w:t xml:space="preserve">the HCP </w:t>
      </w:r>
      <w:r w:rsidRPr="00E14222">
        <w:t>or to other staff or claimants</w:t>
      </w:r>
    </w:p>
    <w:p w14:paraId="073C3F67" w14:textId="6A25AE96" w:rsidR="00F92182" w:rsidRPr="00E14222" w:rsidRDefault="00F92182" w:rsidP="00E14222">
      <w:pPr>
        <w:pStyle w:val="Bullet"/>
      </w:pPr>
      <w:r w:rsidRPr="00E14222">
        <w:t>Persistent uncooperative behaviour by the claimant</w:t>
      </w:r>
    </w:p>
    <w:p w14:paraId="03DCE410" w14:textId="77777777" w:rsidR="00576CA9" w:rsidRDefault="00576CA9" w:rsidP="00CC37E0"/>
    <w:p w14:paraId="2D5911BC" w14:textId="77777777" w:rsidR="00F92182" w:rsidRDefault="00F92182" w:rsidP="00F92182">
      <w:r>
        <w:t>Examples of situations causing either of the above may include an inappropriate and threatening attitude, or intoxication - from either alcohol or other substance misuse.</w:t>
      </w:r>
    </w:p>
    <w:p w14:paraId="07EC4A67" w14:textId="77777777" w:rsidR="00F84D23" w:rsidRDefault="00F84D23" w:rsidP="00F92182"/>
    <w:p w14:paraId="4D0A1F6E" w14:textId="6AC71647" w:rsidR="00F92182" w:rsidRDefault="00F92182" w:rsidP="00F92182">
      <w:r>
        <w:t xml:space="preserve">In such circumstances, particularly if the problem arises as a result </w:t>
      </w:r>
      <w:r w:rsidR="00CE5D9B">
        <w:t xml:space="preserve">of </w:t>
      </w:r>
      <w:r>
        <w:t>intoxication, administration staff should be informed and the CSHU procedures followed as detailed above.</w:t>
      </w:r>
    </w:p>
    <w:p w14:paraId="51063033" w14:textId="77777777" w:rsidR="00AF67AC" w:rsidRDefault="00AF67AC" w:rsidP="00F92182"/>
    <w:p w14:paraId="18649967" w14:textId="42A7A4EE" w:rsidR="00F92182" w:rsidRDefault="00F92182" w:rsidP="00F92182">
      <w:r>
        <w:t xml:space="preserve">If the assessment and reports cannot be completed then </w:t>
      </w:r>
      <w:r w:rsidR="006C1F16">
        <w:t xml:space="preserve">the HCP </w:t>
      </w:r>
      <w:r>
        <w:t xml:space="preserve">should consult an experienced </w:t>
      </w:r>
      <w:r w:rsidR="006C1F16">
        <w:t>colleague</w:t>
      </w:r>
      <w:r>
        <w:t xml:space="preserve"> for advice about how to complete a full and detailed account of the claimant's behaviour, giving the reasons for terminating the assessment. A full account of the reasons for failing to complete the assessment should be recorded on an ESA85A/UC85A min</w:t>
      </w:r>
      <w:r w:rsidR="00A57267">
        <w:t>ute form</w:t>
      </w:r>
      <w:r>
        <w:t>.</w:t>
      </w:r>
    </w:p>
    <w:p w14:paraId="79C9121F" w14:textId="77777777" w:rsidR="00AF67AC" w:rsidRDefault="00AF67AC" w:rsidP="00F92182"/>
    <w:p w14:paraId="665DC11C" w14:textId="77777777" w:rsidR="00F92182" w:rsidRDefault="00F92182" w:rsidP="00F92182">
      <w:r>
        <w:t>If a Supplier AC reception staff member is present during the interview, they should countersign the statement as being an accurate record of the events.</w:t>
      </w:r>
    </w:p>
    <w:p w14:paraId="35C62DF5" w14:textId="116DAD06" w:rsidR="00F92182" w:rsidRDefault="00F92182" w:rsidP="00F92182">
      <w:r>
        <w:t xml:space="preserve">Where an interview is terminated without completion of the assessment in the circumstances described above, the </w:t>
      </w:r>
      <w:r w:rsidRPr="007944F8">
        <w:t>Decision Maker</w:t>
      </w:r>
      <w:r>
        <w:t xml:space="preserve"> may wish to consider disallowance on the grounds of failure to submit to </w:t>
      </w:r>
      <w:r w:rsidR="00C40931">
        <w:t>assessment or</w:t>
      </w:r>
      <w:r>
        <w:t xml:space="preserve"> may wish to consider “good cause” for failing to comply with assessment. </w:t>
      </w:r>
    </w:p>
    <w:p w14:paraId="0D5A038D" w14:textId="77777777" w:rsidR="00AF67AC" w:rsidRDefault="00AF67AC" w:rsidP="00F92182"/>
    <w:p w14:paraId="0EDDE13B" w14:textId="77777777" w:rsidR="00F92182" w:rsidRDefault="00F92182" w:rsidP="00F92182">
      <w:r>
        <w:t>They depend on the information being comprehensive enough to support their decision if the claimant appeals against it.</w:t>
      </w:r>
    </w:p>
    <w:p w14:paraId="71164403" w14:textId="346F22A4" w:rsidR="00F92182" w:rsidRDefault="00F92182" w:rsidP="00F92182">
      <w:r>
        <w:lastRenderedPageBreak/>
        <w:t xml:space="preserve">If a claimant is threatening or abusive, for whatever cause, including as a result </w:t>
      </w:r>
      <w:r w:rsidR="00C645B7">
        <w:t xml:space="preserve">of </w:t>
      </w:r>
      <w:r>
        <w:t>illness, the appropriate DWP Keep Customer Interactions Safe Process Guide should be followed and put in place immediately.</w:t>
      </w:r>
    </w:p>
    <w:p w14:paraId="7E3C0E0A" w14:textId="77777777" w:rsidR="00F92182" w:rsidRDefault="00F92182" w:rsidP="00F92182"/>
    <w:p w14:paraId="60F385A6" w14:textId="2690C1CD" w:rsidR="00F92182" w:rsidRDefault="00F92182" w:rsidP="00F92182">
      <w:r>
        <w:t>The assessing HCP should complete the relevant</w:t>
      </w:r>
      <w:r w:rsidR="00573A8F">
        <w:t xml:space="preserve"> administrative forms and follow local processes </w:t>
      </w:r>
      <w:r w:rsidR="009E0E2C">
        <w:t>outlined by the Supplier.</w:t>
      </w:r>
      <w:r w:rsidR="009E0E2C" w:rsidDel="009E0E2C">
        <w:t xml:space="preserve"> </w:t>
      </w:r>
    </w:p>
    <w:p w14:paraId="466BCA77" w14:textId="77777777" w:rsidR="00AF67AC" w:rsidRDefault="00AF67AC" w:rsidP="00F92182"/>
    <w:p w14:paraId="795B206C" w14:textId="77777777" w:rsidR="00F92182" w:rsidRDefault="00F92182" w:rsidP="00F92182">
      <w:r>
        <w:t xml:space="preserve">A Health and Safety Incident Report form should also be completed if any incident occurs in keeping with the relevant Health and Safety policies.  </w:t>
      </w:r>
    </w:p>
    <w:p w14:paraId="18238F04" w14:textId="77777777" w:rsidR="00AF67AC" w:rsidRDefault="00AF67AC" w:rsidP="00F92182"/>
    <w:p w14:paraId="5B891A9F" w14:textId="16841162" w:rsidR="00757B11" w:rsidRDefault="009E0E2C" w:rsidP="00F92182">
      <w:r>
        <w:t xml:space="preserve">Further information on this topic is </w:t>
      </w:r>
      <w:r w:rsidR="00DD5C40">
        <w:t xml:space="preserve">found within </w:t>
      </w:r>
      <w:r w:rsidR="000942D6">
        <w:t>t</w:t>
      </w:r>
      <w:r w:rsidR="00F92182">
        <w:t>he DWP Keep Customer Interactions Safe Process Guide.</w:t>
      </w:r>
    </w:p>
    <w:p w14:paraId="4331A9E8" w14:textId="47770EBC" w:rsidR="00757B11" w:rsidRDefault="00483014" w:rsidP="00483014">
      <w:pPr>
        <w:pStyle w:val="Heading3number"/>
      </w:pPr>
      <w:bookmarkStart w:id="167" w:name="_Toc237450316"/>
      <w:r>
        <w:t xml:space="preserve">Lack of an </w:t>
      </w:r>
      <w:r w:rsidR="00D32547">
        <w:t>Interpreter</w:t>
      </w:r>
      <w:bookmarkEnd w:id="167"/>
    </w:p>
    <w:p w14:paraId="6566AF57" w14:textId="77777777" w:rsidR="00757B11" w:rsidRDefault="00757B11" w:rsidP="00F92182"/>
    <w:p w14:paraId="43A28B4C" w14:textId="7A89194D" w:rsidR="00757B11" w:rsidRDefault="00757B11" w:rsidP="00757B11">
      <w:r>
        <w:t>If a claimant attends for</w:t>
      </w:r>
      <w:r w:rsidR="001B5B75">
        <w:t xml:space="preserve"> </w:t>
      </w:r>
      <w:r w:rsidR="006D7DCC">
        <w:t>f</w:t>
      </w:r>
      <w:r w:rsidR="00C50FF3">
        <w:t>ace-to-</w:t>
      </w:r>
      <w:r w:rsidR="006D7DCC">
        <w:t>f</w:t>
      </w:r>
      <w:r w:rsidR="00C50FF3">
        <w:t>ace</w:t>
      </w:r>
      <w:r>
        <w:t xml:space="preserve"> assessment and they do not speak English (or any other language which </w:t>
      </w:r>
      <w:r w:rsidR="00484290">
        <w:t xml:space="preserve">the HCP </w:t>
      </w:r>
      <w:r>
        <w:t>speak</w:t>
      </w:r>
      <w:r w:rsidR="00484290">
        <w:t>s</w:t>
      </w:r>
      <w:r>
        <w:t xml:space="preserve">), or they communicate in BSL and are not accompanied by an interpreter, </w:t>
      </w:r>
      <w:r w:rsidR="00484290">
        <w:t xml:space="preserve">the HCP </w:t>
      </w:r>
      <w:r>
        <w:t>should establish the claimant's native language and take the following action:</w:t>
      </w:r>
    </w:p>
    <w:p w14:paraId="4B17C18A" w14:textId="77777777" w:rsidR="00483014" w:rsidRDefault="00483014" w:rsidP="00114668"/>
    <w:p w14:paraId="1C33376B" w14:textId="7D5623E0" w:rsidR="00835ECB" w:rsidRDefault="00757B11" w:rsidP="00E14222">
      <w:pPr>
        <w:pStyle w:val="Bullet"/>
      </w:pPr>
      <w:r>
        <w:t>If possible, pass the case to an HCP who speaks the claimant's language to enable the assessment to continue, or</w:t>
      </w:r>
      <w:r w:rsidR="00B05747">
        <w:t xml:space="preserve"> c</w:t>
      </w:r>
      <w:r>
        <w:t>heck if any of the assessment centre staff speaks the claimant</w:t>
      </w:r>
      <w:r w:rsidR="00B05747">
        <w:t>’s</w:t>
      </w:r>
      <w:r>
        <w:t xml:space="preserve"> language; if agreed, ask them to act as an interpreter, to allow the assessment to continue, or</w:t>
      </w:r>
    </w:p>
    <w:p w14:paraId="0E92029F" w14:textId="78FF6FE1" w:rsidR="00757B11" w:rsidRPr="00C40931" w:rsidRDefault="00835ECB" w:rsidP="00770766">
      <w:pPr>
        <w:pStyle w:val="Bullet"/>
      </w:pPr>
      <w:r>
        <w:t>Utilise a remote Telephone Interpreter service following the guidance provided by the Supplier</w:t>
      </w:r>
      <w:r w:rsidR="001A2C48">
        <w:t xml:space="preserve">, or </w:t>
      </w:r>
      <w:r w:rsidR="00757B11" w:rsidRPr="00C40931">
        <w:t xml:space="preserve">If </w:t>
      </w:r>
      <w:r w:rsidR="00A55407" w:rsidRPr="00C40931">
        <w:t xml:space="preserve">none </w:t>
      </w:r>
      <w:r w:rsidR="00757B11" w:rsidRPr="00C40931">
        <w:t>of the above is possible the claimant should be told that a fresh appointment will be made when an interpreter can be present.</w:t>
      </w:r>
    </w:p>
    <w:p w14:paraId="548D9F7C" w14:textId="77777777" w:rsidR="00483014" w:rsidRDefault="00483014" w:rsidP="00757B11"/>
    <w:p w14:paraId="4C56DF10" w14:textId="02C77924" w:rsidR="00757B11" w:rsidRDefault="00757B11" w:rsidP="00757B11">
      <w:r>
        <w:t xml:space="preserve">An ESA85A/UC85A min should be annotated </w:t>
      </w:r>
      <w:r w:rsidR="001037BA">
        <w:t>“</w:t>
      </w:r>
      <w:r>
        <w:t>initial appointment abandoned due to lack of interpreter. Claimant speaks ......  Further appointment to be arranged with interpreter</w:t>
      </w:r>
      <w:r w:rsidR="001037BA">
        <w:t>”</w:t>
      </w:r>
      <w:r>
        <w:t xml:space="preserve">. </w:t>
      </w:r>
      <w:r w:rsidR="00313F32">
        <w:t xml:space="preserve">The HCP </w:t>
      </w:r>
      <w:r>
        <w:t xml:space="preserve">should sign and date </w:t>
      </w:r>
      <w:r w:rsidR="001037BA">
        <w:t>this note.</w:t>
      </w:r>
    </w:p>
    <w:p w14:paraId="4CD40E69" w14:textId="77777777" w:rsidR="00F015ED" w:rsidRDefault="00F015ED" w:rsidP="00757B11"/>
    <w:p w14:paraId="32721454" w14:textId="4A8CD9C8" w:rsidR="00982A02" w:rsidRDefault="00F015ED" w:rsidP="00757B11">
      <w:r>
        <w:t xml:space="preserve">If a claimant attends a Video or Telephone </w:t>
      </w:r>
      <w:r w:rsidR="00981E10">
        <w:t>Assessment and</w:t>
      </w:r>
      <w:r>
        <w:t xml:space="preserve"> require</w:t>
      </w:r>
      <w:r w:rsidR="006831CA">
        <w:t>s</w:t>
      </w:r>
      <w:r>
        <w:t xml:space="preserve"> </w:t>
      </w:r>
      <w:r w:rsidR="00A425C3">
        <w:t>an interpreter</w:t>
      </w:r>
      <w:r w:rsidR="00981E10">
        <w:t>,</w:t>
      </w:r>
      <w:r w:rsidR="00A425C3">
        <w:t xml:space="preserve"> the</w:t>
      </w:r>
      <w:r>
        <w:t xml:space="preserve"> HCP should consult </w:t>
      </w:r>
      <w:r w:rsidR="00A425C3">
        <w:t xml:space="preserve">their Supplier local guidance for accessing an interpreter via phone. </w:t>
      </w:r>
      <w:r w:rsidR="00D01859">
        <w:t xml:space="preserve">(Not appropriate for </w:t>
      </w:r>
      <w:r w:rsidR="00981E10">
        <w:t>claimant’s who attend alone and</w:t>
      </w:r>
      <w:r w:rsidR="00D01859">
        <w:t xml:space="preserve"> rely on BSL)</w:t>
      </w:r>
    </w:p>
    <w:p w14:paraId="793CC503" w14:textId="53252CD9" w:rsidR="00982A02" w:rsidRDefault="00982A02" w:rsidP="00982A02">
      <w:pPr>
        <w:pStyle w:val="Heading3number"/>
      </w:pPr>
      <w:bookmarkStart w:id="168" w:name="_Toc237450317"/>
      <w:r>
        <w:t>Audio recording of WCA assessments</w:t>
      </w:r>
      <w:bookmarkEnd w:id="168"/>
    </w:p>
    <w:p w14:paraId="0558C62E" w14:textId="77777777" w:rsidR="00982A02" w:rsidRDefault="00982A02" w:rsidP="00982A02"/>
    <w:p w14:paraId="2DB529E3" w14:textId="102FF79D" w:rsidR="00CD7910" w:rsidRDefault="00CD7910" w:rsidP="00CD7910">
      <w:r w:rsidRPr="00CD7910">
        <w:t xml:space="preserve">All </w:t>
      </w:r>
      <w:r>
        <w:t>WCA</w:t>
      </w:r>
      <w:r w:rsidRPr="00CD7910">
        <w:t xml:space="preserve"> assessments involving a consultation via telephone</w:t>
      </w:r>
      <w:r w:rsidR="00192D50">
        <w:t xml:space="preserve"> or </w:t>
      </w:r>
      <w:r w:rsidRPr="00CD7910">
        <w:t xml:space="preserve">face-to-face </w:t>
      </w:r>
      <w:r w:rsidR="00575F84">
        <w:t xml:space="preserve">(whether in an assessment </w:t>
      </w:r>
      <w:r w:rsidRPr="00CD7910">
        <w:t>or home</w:t>
      </w:r>
      <w:r w:rsidR="00575F84">
        <w:t>)</w:t>
      </w:r>
      <w:r w:rsidRPr="00CD7910">
        <w:t xml:space="preserve"> will be audio recorded, unless the claimant chooses to opt-out. The claimant can opt-out at any time prior to or during their consultation. There is currently no facility for audio recording in video consultations.</w:t>
      </w:r>
    </w:p>
    <w:p w14:paraId="36F80F8E" w14:textId="77777777" w:rsidR="00CD7910" w:rsidRPr="00CD7910" w:rsidRDefault="00CD7910" w:rsidP="00C25041"/>
    <w:p w14:paraId="1A14B7D8" w14:textId="142F1D19" w:rsidR="00CD7910" w:rsidRPr="00CD7910" w:rsidRDefault="00CD7910" w:rsidP="00C25041">
      <w:r w:rsidRPr="00CD7910">
        <w:t xml:space="preserve">Before a consultation, </w:t>
      </w:r>
      <w:r w:rsidR="00FE19AD">
        <w:t>HCPs</w:t>
      </w:r>
      <w:r w:rsidRPr="00CD7910">
        <w:t xml:space="preserve"> must check the relevant systems for an audio recording opt-out flag. If an opt-out flag is present, the consultation must not be audio recorded.</w:t>
      </w:r>
    </w:p>
    <w:p w14:paraId="27DD8CCC" w14:textId="40B127A7" w:rsidR="00CD7910" w:rsidRDefault="00CD7910" w:rsidP="00CD7910">
      <w:r w:rsidRPr="00CD7910">
        <w:t xml:space="preserve">Where the claimant wishes to use their own device to record the assessment and there is an audio recording opt-out flag on the system, </w:t>
      </w:r>
      <w:r w:rsidR="00A44015">
        <w:t>HC</w:t>
      </w:r>
      <w:r w:rsidRPr="00CD7910">
        <w:t>Ps should clarify this opt-</w:t>
      </w:r>
      <w:r w:rsidRPr="00CD7910">
        <w:lastRenderedPageBreak/>
        <w:t xml:space="preserve">out status with the claimant. If the claimant still wants to opt-out of the </w:t>
      </w:r>
      <w:r w:rsidR="00A44015">
        <w:t>HC</w:t>
      </w:r>
      <w:r w:rsidRPr="00CD7910">
        <w:t>P recorded consultation, neither party shall record the consultation.</w:t>
      </w:r>
    </w:p>
    <w:p w14:paraId="29061C51" w14:textId="77777777" w:rsidR="00CD7910" w:rsidRPr="00CD7910" w:rsidRDefault="00CD7910" w:rsidP="004B0AAF"/>
    <w:p w14:paraId="796F31D7" w14:textId="3EAD8C39" w:rsidR="00CD7910" w:rsidRDefault="00A44015" w:rsidP="00CD7910">
      <w:r>
        <w:t>HCP</w:t>
      </w:r>
      <w:r w:rsidR="00CD7910" w:rsidRPr="00CD7910">
        <w:t>s should ensure that claimants are made aware of the audio recording through its communications to claimants, including through their websites.</w:t>
      </w:r>
    </w:p>
    <w:p w14:paraId="3D9321D4" w14:textId="77777777" w:rsidR="00574F2D" w:rsidRPr="00CD7910" w:rsidRDefault="00574F2D" w:rsidP="004B0AAF"/>
    <w:p w14:paraId="39D80D1A" w14:textId="7ADB394E" w:rsidR="00CD7910" w:rsidRDefault="00A44015" w:rsidP="004B0AAF">
      <w:r>
        <w:t>HCP</w:t>
      </w:r>
      <w:r w:rsidR="00CD7910" w:rsidRPr="00CD7910">
        <w:t>s should use the audio recording solution provided by the Authority and must ensure that a copy of the recording is provided to the claimant upon request, including any reasonable requests for multiple copies.</w:t>
      </w:r>
    </w:p>
    <w:p w14:paraId="1338DFAC" w14:textId="77777777" w:rsidR="00EF3741" w:rsidRDefault="00EF3741" w:rsidP="004B0AAF"/>
    <w:p w14:paraId="56A473A2" w14:textId="307D9D3E" w:rsidR="00CA13DC" w:rsidRDefault="00CA13DC" w:rsidP="004B0AAF">
      <w:r>
        <w:t xml:space="preserve">Documentation should clearly record any changes </w:t>
      </w:r>
      <w:r w:rsidR="00D52A12">
        <w:t>to status of the audio recording during an assessment. If the recording stops due to a system failure and the claimant agrees to continue</w:t>
      </w:r>
      <w:r w:rsidR="00C73E60">
        <w:t>, the report should state that recording ended because of the system failure</w:t>
      </w:r>
      <w:r w:rsidR="00377B04">
        <w:t>, include a timestamp of when it stopped, and confirm that the assessment continued without recording at the claimant’s request.</w:t>
      </w:r>
    </w:p>
    <w:p w14:paraId="179EEC43" w14:textId="12409BD9" w:rsidR="00377B04" w:rsidRDefault="00377B04" w:rsidP="004B0AAF"/>
    <w:p w14:paraId="235C28FF" w14:textId="7C273BE5" w:rsidR="00377B04" w:rsidRDefault="00377B04" w:rsidP="004B0AAF">
      <w:r>
        <w:t>If the claimant does not agree to continue without recording, the assessment should be terminated, rescheduled</w:t>
      </w:r>
      <w:r w:rsidR="00D31580">
        <w:t xml:space="preserve">, and the reason for termination documented. Where are claimant opts out recording, the report should record this decision and if the recording is stopped </w:t>
      </w:r>
      <w:r w:rsidR="004B2110">
        <w:t>during the assessment, include a timestamp. If a claimant later</w:t>
      </w:r>
      <w:r w:rsidR="001577A5">
        <w:t xml:space="preserve"> opts back in, this should be documented in the report</w:t>
      </w:r>
      <w:r w:rsidR="00195A34">
        <w:t>, with a time stamp</w:t>
      </w:r>
      <w:r w:rsidR="00FD79CD">
        <w:t xml:space="preserve"> and that recording </w:t>
      </w:r>
      <w:r w:rsidR="00AF42E5">
        <w:t>commenced from that point.</w:t>
      </w:r>
      <w:r w:rsidR="00FD79CD">
        <w:t xml:space="preserve"> </w:t>
      </w:r>
      <w:r w:rsidR="00935785">
        <w:t>Sim</w:t>
      </w:r>
      <w:r w:rsidR="0003111C">
        <w:t>ilarly, where a claimant who previously opted out requests to use their own</w:t>
      </w:r>
      <w:r w:rsidR="00E36674">
        <w:t xml:space="preserve"> recording device</w:t>
      </w:r>
      <w:r w:rsidR="00707C38">
        <w:t xml:space="preserve"> and then agrees to a supplier recording, the report</w:t>
      </w:r>
      <w:r w:rsidR="00CF08A8">
        <w:t xml:space="preserve"> should document the change in consent and confirm that the recording took place from that point onward.</w:t>
      </w:r>
    </w:p>
    <w:p w14:paraId="5F345DAB" w14:textId="7D852E14" w:rsidR="314E513F" w:rsidRDefault="314E513F"/>
    <w:p w14:paraId="3457E2A3" w14:textId="463F35E5" w:rsidR="56037CE2" w:rsidRDefault="56037CE2">
      <w:pPr>
        <w:spacing w:line="276" w:lineRule="auto"/>
        <w:rPr>
          <w:rFonts w:eastAsia="Arial" w:cs="Arial"/>
        </w:rPr>
      </w:pPr>
      <w:r>
        <w:t xml:space="preserve">HCP to refer to </w:t>
      </w:r>
      <w:r w:rsidRPr="314E513F">
        <w:rPr>
          <w:rFonts w:eastAsia="Arial" w:cs="Arial"/>
        </w:rPr>
        <w:t xml:space="preserve">Audio Recording of Assessments Process Guide, which </w:t>
      </w:r>
      <w:r>
        <w:t xml:space="preserve">provides further </w:t>
      </w:r>
      <w:r w:rsidRPr="314E513F">
        <w:rPr>
          <w:rFonts w:eastAsia="Arial" w:cs="Arial"/>
        </w:rPr>
        <w:t>procedural guidance for scenarios that may arise during audio-recorded assessments.</w:t>
      </w:r>
    </w:p>
    <w:p w14:paraId="276B0946" w14:textId="77777777" w:rsidR="00C17A1B" w:rsidRDefault="00C17A1B" w:rsidP="00982A02"/>
    <w:p w14:paraId="143FCD63" w14:textId="6939FA10" w:rsidR="00C17A1B" w:rsidRDefault="00C17A1B" w:rsidP="00982A02">
      <w:r w:rsidRPr="006F5DD4">
        <w:t>A video recording of a consultation is not permitted.</w:t>
      </w:r>
      <w:r>
        <w:t xml:space="preserve"> This is to ensure the safety and privacy of staff and other claimants.</w:t>
      </w:r>
    </w:p>
    <w:p w14:paraId="28C73B50" w14:textId="77777777" w:rsidR="00C17A1B" w:rsidRDefault="00C17A1B" w:rsidP="00982A02"/>
    <w:p w14:paraId="731CFB93" w14:textId="1BF5765B" w:rsidR="00C17A1B" w:rsidRPr="006F5DD4" w:rsidRDefault="00C17A1B" w:rsidP="00982A02">
      <w:r w:rsidRPr="006F5DD4">
        <w:t>Unauthorised use of recordings</w:t>
      </w:r>
    </w:p>
    <w:p w14:paraId="19EF1486" w14:textId="5A28139D" w:rsidR="00C17A1B" w:rsidRDefault="00C17A1B" w:rsidP="00982A02">
      <w:r>
        <w:t>The DWP reserves the right to take appropriate action where the recording of an assessment is used for unlawful purposes – for example, if it is altered and published for malicious reasons.</w:t>
      </w:r>
    </w:p>
    <w:p w14:paraId="1F6DDD76" w14:textId="0110642D" w:rsidR="00C17A1B" w:rsidRDefault="00C17A1B" w:rsidP="00C17A1B">
      <w:pPr>
        <w:pStyle w:val="Heading3number"/>
      </w:pPr>
      <w:bookmarkStart w:id="169" w:name="_Toc237450318"/>
      <w:r>
        <w:t>Taking of Notes during an Assessment by Claimant or Companion</w:t>
      </w:r>
      <w:bookmarkEnd w:id="169"/>
    </w:p>
    <w:p w14:paraId="7A7D86E3" w14:textId="77777777" w:rsidR="00C17A1B" w:rsidRDefault="00C17A1B" w:rsidP="00C17A1B"/>
    <w:p w14:paraId="4926B23E" w14:textId="107C1B02" w:rsidR="00C17A1B" w:rsidRDefault="003D515F" w:rsidP="00C17A1B">
      <w:r>
        <w:t>The HCP</w:t>
      </w:r>
      <w:r w:rsidR="00C17A1B">
        <w:t xml:space="preserve"> may encounter a situation where the claimant is accompanied by a companion and either the claimant or companion may wish to take notes during the assessment.</w:t>
      </w:r>
    </w:p>
    <w:p w14:paraId="6388BD92" w14:textId="77777777" w:rsidR="00C17A1B" w:rsidRDefault="00C17A1B" w:rsidP="00C17A1B"/>
    <w:p w14:paraId="3B6FFEDC" w14:textId="72DE5B61" w:rsidR="00C17A1B" w:rsidRDefault="00C17A1B" w:rsidP="00C17A1B">
      <w:r>
        <w:t>Persons who are entitled to be in attendance are always entitled to take notes. This is because it is for their own purposes and not an official record of the process.</w:t>
      </w:r>
    </w:p>
    <w:p w14:paraId="767BC92D" w14:textId="77777777" w:rsidR="00C17A1B" w:rsidRPr="003D515F" w:rsidRDefault="00C17A1B" w:rsidP="00C17A1B"/>
    <w:p w14:paraId="3EC4C4AA" w14:textId="5E46CA30" w:rsidR="00C17A1B" w:rsidRPr="003D515F" w:rsidRDefault="00C17A1B" w:rsidP="00C17A1B">
      <w:r w:rsidRPr="003D515F">
        <w:lastRenderedPageBreak/>
        <w:t>To attempt to deny the right to do so is likely to be contrary to Human Rights legislation.</w:t>
      </w:r>
    </w:p>
    <w:p w14:paraId="6B029F97" w14:textId="77777777" w:rsidR="00C17A1B" w:rsidRDefault="00C17A1B" w:rsidP="00C17A1B">
      <w:pPr>
        <w:rPr>
          <w:b/>
          <w:bCs/>
        </w:rPr>
      </w:pPr>
    </w:p>
    <w:p w14:paraId="543EDD4E" w14:textId="7C8EF433" w:rsidR="00C17A1B" w:rsidRDefault="00C17A1B" w:rsidP="00C17A1B">
      <w:r w:rsidRPr="00C17A1B">
        <w:t>To request a copy of the notes is unlikely to be helpful</w:t>
      </w:r>
      <w:r>
        <w:t xml:space="preserve"> – it will place </w:t>
      </w:r>
      <w:r w:rsidR="003D515F">
        <w:t xml:space="preserve">the HCP </w:t>
      </w:r>
      <w:r>
        <w:t xml:space="preserve">in the position where </w:t>
      </w:r>
      <w:r w:rsidR="003D515F">
        <w:t xml:space="preserve">they </w:t>
      </w:r>
      <w:r>
        <w:t xml:space="preserve">will be obliged to review the notes and comment on </w:t>
      </w:r>
      <w:r w:rsidR="003D515F">
        <w:t xml:space="preserve">its </w:t>
      </w:r>
      <w:r>
        <w:t>reliability.</w:t>
      </w:r>
    </w:p>
    <w:p w14:paraId="0BE257DD" w14:textId="77777777" w:rsidR="00C17A1B" w:rsidRDefault="00C17A1B" w:rsidP="00C17A1B"/>
    <w:p w14:paraId="2316405D" w14:textId="3E3D1FB9" w:rsidR="00C17A1B" w:rsidRDefault="00C17A1B" w:rsidP="00C17A1B">
      <w:r>
        <w:t xml:space="preserve">However, </w:t>
      </w:r>
      <w:r w:rsidR="003D515F">
        <w:t xml:space="preserve">they </w:t>
      </w:r>
      <w:r>
        <w:t>should record in the report, the fact that notes were being taken. The following warning should</w:t>
      </w:r>
      <w:r w:rsidR="00161665">
        <w:t xml:space="preserve"> </w:t>
      </w:r>
      <w:r>
        <w:t xml:space="preserve">also be given, and the fact </w:t>
      </w:r>
      <w:r w:rsidR="00161665">
        <w:t>documented in the report. LiMA will offer the phrases as an optional addition.</w:t>
      </w:r>
    </w:p>
    <w:p w14:paraId="78EA900D" w14:textId="77777777" w:rsidR="00161665" w:rsidRDefault="00161665" w:rsidP="00C17A1B"/>
    <w:p w14:paraId="3333795C" w14:textId="645571EF" w:rsidR="00161665" w:rsidRDefault="00161665" w:rsidP="00C17A1B">
      <w:r>
        <w:t>For any handwritten report, on the rare occasions when this is necessary, the report should be annotated on the front cover.</w:t>
      </w:r>
    </w:p>
    <w:p w14:paraId="6ACBE432" w14:textId="77777777" w:rsidR="00161665" w:rsidRDefault="00161665" w:rsidP="00C17A1B"/>
    <w:p w14:paraId="79C1B0DB" w14:textId="7B7EC5D3" w:rsidR="00161665" w:rsidRDefault="00161665" w:rsidP="00C17A1B">
      <w:r>
        <w:t xml:space="preserve">The form of words </w:t>
      </w:r>
      <w:r w:rsidR="006044E2">
        <w:t xml:space="preserve">the HCP </w:t>
      </w:r>
      <w:r>
        <w:t xml:space="preserve">should use has been clarified </w:t>
      </w:r>
      <w:r w:rsidR="005F163F">
        <w:t>on</w:t>
      </w:r>
      <w:r>
        <w:t xml:space="preserve"> legal advice. Any current desk aids for this purpose should contain following form of words:</w:t>
      </w:r>
    </w:p>
    <w:p w14:paraId="7BFB9057" w14:textId="77777777" w:rsidR="00253088" w:rsidRDefault="00253088" w:rsidP="00C17A1B"/>
    <w:p w14:paraId="5038E9A3" w14:textId="7088825F" w:rsidR="00253088" w:rsidRDefault="00253088" w:rsidP="00C17A1B">
      <w:r>
        <w:t>“Where notes a</w:t>
      </w:r>
      <w:r w:rsidR="005C03B4">
        <w:t>r</w:t>
      </w:r>
      <w:r>
        <w:t xml:space="preserve">e taken by you, we consider it </w:t>
      </w:r>
      <w:r w:rsidR="00CE683A">
        <w:t xml:space="preserve">of </w:t>
      </w:r>
      <w:r>
        <w:t>assistance to both myself, as the examining HCP, and yourself to point out the following:</w:t>
      </w:r>
    </w:p>
    <w:p w14:paraId="0B554467" w14:textId="77777777" w:rsidR="00161665" w:rsidRDefault="00161665" w:rsidP="00C17A1B"/>
    <w:p w14:paraId="366A72FF" w14:textId="78ECD7F2" w:rsidR="00161665" w:rsidRDefault="00161665" w:rsidP="00161665">
      <w:pPr>
        <w:pStyle w:val="ListParagraph"/>
        <w:numPr>
          <w:ilvl w:val="0"/>
          <w:numId w:val="59"/>
        </w:numPr>
      </w:pPr>
      <w:r>
        <w:t>It is your right to take notes for your own use and benefit.</w:t>
      </w:r>
    </w:p>
    <w:p w14:paraId="0BC6FF1C" w14:textId="77777777" w:rsidR="00161665" w:rsidRDefault="00161665" w:rsidP="00161665">
      <w:pPr>
        <w:pStyle w:val="ListParagraph"/>
        <w:ind w:left="1080"/>
      </w:pPr>
    </w:p>
    <w:p w14:paraId="7F68EE8B" w14:textId="175F5D0F" w:rsidR="00161665" w:rsidRDefault="00161665" w:rsidP="00161665">
      <w:pPr>
        <w:pStyle w:val="ListParagraph"/>
        <w:numPr>
          <w:ilvl w:val="0"/>
          <w:numId w:val="59"/>
        </w:numPr>
      </w:pPr>
      <w:r>
        <w:t>The notes will not be included in the Report I make save for the fact that notes were taken and further, they are not accepted by myself or the DWP as an official record of this assessment.</w:t>
      </w:r>
    </w:p>
    <w:p w14:paraId="65346DBC" w14:textId="77777777" w:rsidR="00161665" w:rsidRDefault="00161665" w:rsidP="00161665">
      <w:pPr>
        <w:pStyle w:val="ListParagraph"/>
      </w:pPr>
    </w:p>
    <w:p w14:paraId="4B610CCA" w14:textId="03443F3F" w:rsidR="00161665" w:rsidRDefault="00161665" w:rsidP="00161665">
      <w:pPr>
        <w:pStyle w:val="ListParagraph"/>
        <w:numPr>
          <w:ilvl w:val="0"/>
          <w:numId w:val="59"/>
        </w:numPr>
      </w:pPr>
      <w:r>
        <w:t>If the notes are subsequently produced at any time for any purpose, such as part of an appeal</w:t>
      </w:r>
      <w:r w:rsidR="00253088">
        <w:t xml:space="preserve"> process</w:t>
      </w:r>
      <w:r>
        <w:t>, I the Assessing HCP, my employer and the Department for Work and Pensions reserve all rights to challenge anything in the notes in the event we are asked to comment on the content of the notes at a future time.</w:t>
      </w:r>
    </w:p>
    <w:p w14:paraId="7DA96198" w14:textId="77777777" w:rsidR="00161665" w:rsidRDefault="00161665" w:rsidP="00161665">
      <w:pPr>
        <w:pStyle w:val="ListParagraph"/>
      </w:pPr>
    </w:p>
    <w:p w14:paraId="339DB868" w14:textId="0DF75271" w:rsidR="00C17A1B" w:rsidRDefault="00161665" w:rsidP="009114FB">
      <w:pPr>
        <w:pStyle w:val="ListParagraph"/>
        <w:numPr>
          <w:ilvl w:val="0"/>
          <w:numId w:val="59"/>
        </w:numPr>
      </w:pPr>
      <w:r>
        <w:t xml:space="preserve">You are free to use your notes as you choose but </w:t>
      </w:r>
      <w:r w:rsidR="001C7393">
        <w:t>if you chose to publicise the notes (other than in connection with correspondence with the DWP or under any appeal procedure) I would ask that you do not publi</w:t>
      </w:r>
      <w:r w:rsidR="00476093">
        <w:t>ci</w:t>
      </w:r>
      <w:r w:rsidR="001C7393">
        <w:t>se my name.</w:t>
      </w:r>
      <w:r w:rsidR="00253088">
        <w:t>”</w:t>
      </w:r>
    </w:p>
    <w:p w14:paraId="60D11C2A" w14:textId="77777777" w:rsidR="001650DE" w:rsidRDefault="001650DE" w:rsidP="001650DE">
      <w:pPr>
        <w:pStyle w:val="Heading3number"/>
      </w:pPr>
      <w:bookmarkStart w:id="170" w:name="_Toc237450319"/>
      <w:r>
        <w:t>Retention of Notes containing Claimant Details</w:t>
      </w:r>
      <w:bookmarkEnd w:id="170"/>
      <w:r>
        <w:t xml:space="preserve"> </w:t>
      </w:r>
    </w:p>
    <w:p w14:paraId="2FC4E0BA" w14:textId="77777777" w:rsidR="00476093" w:rsidRDefault="00476093" w:rsidP="00476093"/>
    <w:p w14:paraId="3924B20D" w14:textId="55388E76" w:rsidR="001650DE" w:rsidRDefault="001650DE" w:rsidP="001650DE">
      <w:r>
        <w:t>In line with DWP Security Accreditation, the following guidance has been put in place to ensure claimant’s data is adequately protected.</w:t>
      </w:r>
    </w:p>
    <w:p w14:paraId="4FCF68C6" w14:textId="77777777" w:rsidR="001650DE" w:rsidRDefault="001650DE" w:rsidP="001650DE"/>
    <w:p w14:paraId="62F35BC7" w14:textId="77777777" w:rsidR="001650DE" w:rsidRDefault="001650DE" w:rsidP="001650DE">
      <w:r>
        <w:t>HCPs must note the following:</w:t>
      </w:r>
    </w:p>
    <w:p w14:paraId="2D14D80E" w14:textId="77777777" w:rsidR="001650DE" w:rsidRDefault="001650DE" w:rsidP="001650DE"/>
    <w:p w14:paraId="13B1671B" w14:textId="0DB16B91" w:rsidR="001650DE" w:rsidRDefault="001650DE" w:rsidP="001650DE">
      <w:r>
        <w:t>There should be no instance of notes relating to the content of the ESA85/UC85 or claimant details being retained by any HCP on any claimant. Only a N</w:t>
      </w:r>
      <w:r w:rsidR="00995F6E">
        <w:t xml:space="preserve">ational </w:t>
      </w:r>
      <w:r>
        <w:t>I</w:t>
      </w:r>
      <w:r w:rsidR="00995F6E">
        <w:t xml:space="preserve">nsurance </w:t>
      </w:r>
      <w:r>
        <w:t>N</w:t>
      </w:r>
      <w:r w:rsidR="00995F6E">
        <w:t>umber (NINo)</w:t>
      </w:r>
      <w:r>
        <w:t xml:space="preserve"> can be kept as a reference for payment purposes as any information needed could be provided on supply of the NINo. The recording of NINos for information, other than what is absolutely necessary for operational and medical purposes is strictly forbidden. This includes written information pertaining to assessments HCPs have carried out (kept as records of assessments completed, as </w:t>
      </w:r>
      <w:r>
        <w:lastRenderedPageBreak/>
        <w:t xml:space="preserve">an example). </w:t>
      </w:r>
      <w:r w:rsidR="00F04A16">
        <w:t>HCP</w:t>
      </w:r>
      <w:r w:rsidR="001911B9">
        <w:t>s</w:t>
      </w:r>
      <w:r w:rsidR="00F04A16">
        <w:t xml:space="preserve"> </w:t>
      </w:r>
      <w:r w:rsidR="001911B9">
        <w:t>should</w:t>
      </w:r>
      <w:r>
        <w:t xml:space="preserve"> be aware that there is a risk that any loss of sensitive information, including large amounts of NINos, could be referred to the Information Commissioner. All staff have a responsibility to handle DWP data in the correct manner. The policy is to restrict the handling of claimant data to the workplace in order to minimise the risk of loss or theft, unless this is not possible e.g. with respect to authorised homeworking or </w:t>
      </w:r>
      <w:r w:rsidR="00A851B8">
        <w:t>f</w:t>
      </w:r>
      <w:r>
        <w:t>ace-to-</w:t>
      </w:r>
      <w:r w:rsidR="00A851B8">
        <w:t>f</w:t>
      </w:r>
      <w:r>
        <w:t xml:space="preserve">ace HC </w:t>
      </w:r>
      <w:r w:rsidR="00A851B8">
        <w:t>a</w:t>
      </w:r>
      <w:r>
        <w:t>ssessments.</w:t>
      </w:r>
    </w:p>
    <w:p w14:paraId="17CD3E5E" w14:textId="77777777" w:rsidR="001650DE" w:rsidRDefault="001650DE" w:rsidP="001650DE"/>
    <w:p w14:paraId="37DE6188" w14:textId="77777777" w:rsidR="001650DE" w:rsidRDefault="001650DE" w:rsidP="001650DE">
      <w:r>
        <w:t>Any additional notes, (for example a note of inability to access a property) made on the day of assessment must never have any claimant identifying details recorded on them and should be destroyed in a secure manner* at the end of the session or working day.</w:t>
      </w:r>
    </w:p>
    <w:p w14:paraId="69507FE3" w14:textId="77777777" w:rsidR="001650DE" w:rsidRDefault="001650DE" w:rsidP="001650DE"/>
    <w:p w14:paraId="50470D5E" w14:textId="77777777" w:rsidR="001650DE" w:rsidRDefault="001650DE" w:rsidP="001650DE">
      <w:r>
        <w:t>Clerical report forms e.g., ESA85/UC85, ESA85A/UC85A or ESA85S/UC85S should be returned to the Supplier offices in the normal manner.</w:t>
      </w:r>
    </w:p>
    <w:p w14:paraId="50D8AA30" w14:textId="77777777" w:rsidR="001650DE" w:rsidRDefault="001650DE" w:rsidP="001650DE"/>
    <w:p w14:paraId="2305C184" w14:textId="77777777" w:rsidR="001650DE" w:rsidRDefault="001650DE" w:rsidP="001650DE">
      <w:r>
        <w:t>*Paper records containing protected personal data must be destroyed by incineration, pulping, shredding or placed in confidential waste so that reconstruction is unlikely.</w:t>
      </w:r>
    </w:p>
    <w:p w14:paraId="2EDDA2C5" w14:textId="77777777" w:rsidR="001650DE" w:rsidRDefault="001650DE" w:rsidP="001650DE"/>
    <w:p w14:paraId="07BA33CA" w14:textId="77777777" w:rsidR="001650DE" w:rsidRPr="00FE5E1C" w:rsidRDefault="001650DE" w:rsidP="001650DE">
      <w:r w:rsidRPr="00FE5E1C">
        <w:t>Note: Claimant data should never be recorded or stored on any unauthorised electronic device.</w:t>
      </w:r>
    </w:p>
    <w:p w14:paraId="0D618628" w14:textId="77777777" w:rsidR="001650DE" w:rsidRPr="00FE5E1C" w:rsidRDefault="001650DE" w:rsidP="001650DE"/>
    <w:p w14:paraId="5CE2B867" w14:textId="25253ACC" w:rsidR="007E4F90" w:rsidRDefault="001650DE" w:rsidP="00476093">
      <w:r w:rsidRPr="00FE5E1C">
        <w:t>All data must be handled using appropriate security measures as outlined in the relevant DWP and relevant Supplier security process and data control operating procedures. This applies to data handled at any location such as Supplier premises, Assessment Centres, HCs, home working etc.</w:t>
      </w:r>
    </w:p>
    <w:p w14:paraId="1304B56E" w14:textId="4D67ECA2" w:rsidR="001650DE" w:rsidRDefault="001650DE" w:rsidP="001650DE">
      <w:pPr>
        <w:pStyle w:val="Heading3number"/>
      </w:pPr>
      <w:bookmarkStart w:id="171" w:name="_Toc237450320"/>
      <w:r>
        <w:t>Functional assessment of pregnant women</w:t>
      </w:r>
      <w:bookmarkEnd w:id="171"/>
    </w:p>
    <w:p w14:paraId="58A34323" w14:textId="77777777" w:rsidR="007E4F90" w:rsidRDefault="007E4F90" w:rsidP="007E4F90"/>
    <w:p w14:paraId="640DC184" w14:textId="77777777" w:rsidR="001650DE" w:rsidRDefault="001650DE" w:rsidP="001650DE">
      <w:r>
        <w:t xml:space="preserve">Pregnancy is a normal physiological process and therefore </w:t>
      </w:r>
      <w:r w:rsidRPr="005A3B62">
        <w:t>cannot alone satisfy</w:t>
      </w:r>
      <w:r>
        <w:t xml:space="preserve"> the criterion of limited capability for work or limited capability for work and work-related activity unless ‘Treat as LCW’ criteria in ESA apply.</w:t>
      </w:r>
    </w:p>
    <w:p w14:paraId="7EC5CC93" w14:textId="77777777" w:rsidR="001650DE" w:rsidRDefault="001650DE" w:rsidP="001650DE"/>
    <w:p w14:paraId="7148F29D" w14:textId="5E9ADF00" w:rsidR="001650DE" w:rsidRDefault="001650DE" w:rsidP="001650DE">
      <w:r>
        <w:t>When appropriate a full LCW/LCWRA assessment will be carried out to assess the functional limitations due to the diagnosed cause of incapacity, regardless of whether it is related to the pregnancy. A pregnant claimant will need to be treated with considerable sensitivity at assessment. For example, an MSO may well be appropriate, but an abdominal examination would never be appropriate.</w:t>
      </w:r>
    </w:p>
    <w:p w14:paraId="16905F42" w14:textId="77777777" w:rsidR="001650DE" w:rsidRDefault="001650DE" w:rsidP="001650DE"/>
    <w:p w14:paraId="2BC8592D" w14:textId="43A41BA5" w:rsidR="00F42D6D" w:rsidRDefault="001650DE" w:rsidP="001650DE">
      <w:r>
        <w:t xml:space="preserve">Consideration should be given to whether or not the pregnancy-related LCWRA may apply – see sections 2.3.2 and 2.4. </w:t>
      </w:r>
      <w:r w:rsidR="00925F88">
        <w:t>The HCP</w:t>
      </w:r>
      <w:r>
        <w:t xml:space="preserve"> should also consider whether treating the woman as having limited capability for work around the dates of confinement may be appropriate if being assessed under ESA regulations – see sections 2.3.2 and 2.4.</w:t>
      </w:r>
    </w:p>
    <w:p w14:paraId="2F18F67D" w14:textId="523B1F64" w:rsidR="0062495F" w:rsidRDefault="0062495F" w:rsidP="0062495F">
      <w:pPr>
        <w:pStyle w:val="Heading2number"/>
      </w:pPr>
      <w:bookmarkStart w:id="172" w:name="_Toc232495693"/>
      <w:bookmarkStart w:id="173" w:name="_Toc232496123"/>
      <w:bookmarkStart w:id="174" w:name="_Toc232496285"/>
      <w:bookmarkStart w:id="175" w:name="_Toc234996047"/>
      <w:bookmarkStart w:id="176" w:name="_Toc234996243"/>
      <w:bookmarkStart w:id="177" w:name="_Toc235001367"/>
      <w:bookmarkStart w:id="178" w:name="_Toc237365744"/>
      <w:bookmarkStart w:id="179" w:name="_Toc237365907"/>
      <w:bookmarkStart w:id="180" w:name="_Toc237366133"/>
      <w:bookmarkStart w:id="181" w:name="_Toc237447366"/>
      <w:bookmarkStart w:id="182" w:name="_Toc232435569"/>
      <w:bookmarkStart w:id="183" w:name="_Toc232495694"/>
      <w:bookmarkStart w:id="184" w:name="_Toc232496124"/>
      <w:bookmarkStart w:id="185" w:name="_Toc232496286"/>
      <w:bookmarkStart w:id="186" w:name="_Toc234996048"/>
      <w:bookmarkStart w:id="187" w:name="_Toc234996244"/>
      <w:bookmarkStart w:id="188" w:name="_Toc235001368"/>
      <w:bookmarkStart w:id="189" w:name="_Toc237365745"/>
      <w:bookmarkStart w:id="190" w:name="_Toc237365908"/>
      <w:bookmarkStart w:id="191" w:name="_Toc237366134"/>
      <w:bookmarkStart w:id="192" w:name="_Toc237447367"/>
      <w:bookmarkStart w:id="193" w:name="_Toc232435570"/>
      <w:bookmarkStart w:id="194" w:name="_Toc232495695"/>
      <w:bookmarkStart w:id="195" w:name="_Toc232496125"/>
      <w:bookmarkStart w:id="196" w:name="_Toc232496287"/>
      <w:bookmarkStart w:id="197" w:name="_Toc234996049"/>
      <w:bookmarkStart w:id="198" w:name="_Toc234996245"/>
      <w:bookmarkStart w:id="199" w:name="_Toc235001369"/>
      <w:bookmarkStart w:id="200" w:name="_Toc237365746"/>
      <w:bookmarkStart w:id="201" w:name="_Toc237365909"/>
      <w:bookmarkStart w:id="202" w:name="_Toc237366135"/>
      <w:bookmarkStart w:id="203" w:name="_Toc237447368"/>
      <w:bookmarkStart w:id="204" w:name="_Toc232435571"/>
      <w:bookmarkStart w:id="205" w:name="_Toc232495696"/>
      <w:bookmarkStart w:id="206" w:name="_Toc232496126"/>
      <w:bookmarkStart w:id="207" w:name="_Toc232496288"/>
      <w:bookmarkStart w:id="208" w:name="_Toc234996050"/>
      <w:bookmarkStart w:id="209" w:name="_Toc234996246"/>
      <w:bookmarkStart w:id="210" w:name="_Toc235001370"/>
      <w:bookmarkStart w:id="211" w:name="_Toc237365747"/>
      <w:bookmarkStart w:id="212" w:name="_Toc237365910"/>
      <w:bookmarkStart w:id="213" w:name="_Toc237366136"/>
      <w:bookmarkStart w:id="214" w:name="_Toc237447369"/>
      <w:bookmarkStart w:id="215" w:name="_Toc232435572"/>
      <w:bookmarkStart w:id="216" w:name="_Toc232495697"/>
      <w:bookmarkStart w:id="217" w:name="_Toc232496127"/>
      <w:bookmarkStart w:id="218" w:name="_Toc232496289"/>
      <w:bookmarkStart w:id="219" w:name="_Toc234996051"/>
      <w:bookmarkStart w:id="220" w:name="_Toc234996247"/>
      <w:bookmarkStart w:id="221" w:name="_Toc235001371"/>
      <w:bookmarkStart w:id="222" w:name="_Toc237365748"/>
      <w:bookmarkStart w:id="223" w:name="_Toc237365911"/>
      <w:bookmarkStart w:id="224" w:name="_Toc237366137"/>
      <w:bookmarkStart w:id="225" w:name="_Toc237447370"/>
      <w:bookmarkStart w:id="226" w:name="_Toc232435573"/>
      <w:bookmarkStart w:id="227" w:name="_Toc232495698"/>
      <w:bookmarkStart w:id="228" w:name="_Toc232496128"/>
      <w:bookmarkStart w:id="229" w:name="_Toc232496290"/>
      <w:bookmarkStart w:id="230" w:name="_Toc234996052"/>
      <w:bookmarkStart w:id="231" w:name="_Toc234996248"/>
      <w:bookmarkStart w:id="232" w:name="_Toc235001372"/>
      <w:bookmarkStart w:id="233" w:name="_Toc237365749"/>
      <w:bookmarkStart w:id="234" w:name="_Toc237365912"/>
      <w:bookmarkStart w:id="235" w:name="_Toc237366138"/>
      <w:bookmarkStart w:id="236" w:name="_Toc237447371"/>
      <w:bookmarkStart w:id="237" w:name="_Toc232435574"/>
      <w:bookmarkStart w:id="238" w:name="_Toc232495699"/>
      <w:bookmarkStart w:id="239" w:name="_Toc232496129"/>
      <w:bookmarkStart w:id="240" w:name="_Toc232496291"/>
      <w:bookmarkStart w:id="241" w:name="_Toc234996053"/>
      <w:bookmarkStart w:id="242" w:name="_Toc234996249"/>
      <w:bookmarkStart w:id="243" w:name="_Toc235001373"/>
      <w:bookmarkStart w:id="244" w:name="_Toc237365750"/>
      <w:bookmarkStart w:id="245" w:name="_Toc237365913"/>
      <w:bookmarkStart w:id="246" w:name="_Toc237366139"/>
      <w:bookmarkStart w:id="247" w:name="_Toc237447372"/>
      <w:bookmarkStart w:id="248" w:name="_Toc232435575"/>
      <w:bookmarkStart w:id="249" w:name="_Toc232495700"/>
      <w:bookmarkStart w:id="250" w:name="_Toc232496130"/>
      <w:bookmarkStart w:id="251" w:name="_Toc232496292"/>
      <w:bookmarkStart w:id="252" w:name="_Toc234996054"/>
      <w:bookmarkStart w:id="253" w:name="_Toc234996250"/>
      <w:bookmarkStart w:id="254" w:name="_Toc235001374"/>
      <w:bookmarkStart w:id="255" w:name="_Toc237365751"/>
      <w:bookmarkStart w:id="256" w:name="_Toc237365914"/>
      <w:bookmarkStart w:id="257" w:name="_Toc237366140"/>
      <w:bookmarkStart w:id="258" w:name="_Toc237447373"/>
      <w:bookmarkStart w:id="259" w:name="_Toc232435576"/>
      <w:bookmarkStart w:id="260" w:name="_Toc232495701"/>
      <w:bookmarkStart w:id="261" w:name="_Toc232496131"/>
      <w:bookmarkStart w:id="262" w:name="_Toc232496293"/>
      <w:bookmarkStart w:id="263" w:name="_Toc234996055"/>
      <w:bookmarkStart w:id="264" w:name="_Toc234996251"/>
      <w:bookmarkStart w:id="265" w:name="_Toc235001375"/>
      <w:bookmarkStart w:id="266" w:name="_Toc237365752"/>
      <w:bookmarkStart w:id="267" w:name="_Toc237365915"/>
      <w:bookmarkStart w:id="268" w:name="_Toc237366141"/>
      <w:bookmarkStart w:id="269" w:name="_Toc237447374"/>
      <w:bookmarkStart w:id="270" w:name="_Toc232435577"/>
      <w:bookmarkStart w:id="271" w:name="_Toc232495702"/>
      <w:bookmarkStart w:id="272" w:name="_Toc232496132"/>
      <w:bookmarkStart w:id="273" w:name="_Toc232496294"/>
      <w:bookmarkStart w:id="274" w:name="_Toc234996056"/>
      <w:bookmarkStart w:id="275" w:name="_Toc234996252"/>
      <w:bookmarkStart w:id="276" w:name="_Toc235001376"/>
      <w:bookmarkStart w:id="277" w:name="_Toc237365753"/>
      <w:bookmarkStart w:id="278" w:name="_Toc237365916"/>
      <w:bookmarkStart w:id="279" w:name="_Toc237366142"/>
      <w:bookmarkStart w:id="280" w:name="_Toc237447375"/>
      <w:bookmarkStart w:id="281" w:name="_Toc232435578"/>
      <w:bookmarkStart w:id="282" w:name="_Toc232495703"/>
      <w:bookmarkStart w:id="283" w:name="_Toc232496133"/>
      <w:bookmarkStart w:id="284" w:name="_Toc232496295"/>
      <w:bookmarkStart w:id="285" w:name="_Toc234996057"/>
      <w:bookmarkStart w:id="286" w:name="_Toc234996253"/>
      <w:bookmarkStart w:id="287" w:name="_Toc235001377"/>
      <w:bookmarkStart w:id="288" w:name="_Toc237365754"/>
      <w:bookmarkStart w:id="289" w:name="_Toc237365917"/>
      <w:bookmarkStart w:id="290" w:name="_Toc237366143"/>
      <w:bookmarkStart w:id="291" w:name="_Toc237447376"/>
      <w:bookmarkStart w:id="292" w:name="_Toc232435579"/>
      <w:bookmarkStart w:id="293" w:name="_Toc232495704"/>
      <w:bookmarkStart w:id="294" w:name="_Toc232496134"/>
      <w:bookmarkStart w:id="295" w:name="_Toc232496296"/>
      <w:bookmarkStart w:id="296" w:name="_Toc234996058"/>
      <w:bookmarkStart w:id="297" w:name="_Toc234996254"/>
      <w:bookmarkStart w:id="298" w:name="_Toc235001378"/>
      <w:bookmarkStart w:id="299" w:name="_Toc237365755"/>
      <w:bookmarkStart w:id="300" w:name="_Toc237365918"/>
      <w:bookmarkStart w:id="301" w:name="_Toc237366144"/>
      <w:bookmarkStart w:id="302" w:name="_Toc237447377"/>
      <w:bookmarkStart w:id="303" w:name="_Toc232435580"/>
      <w:bookmarkStart w:id="304" w:name="_Toc232495705"/>
      <w:bookmarkStart w:id="305" w:name="_Toc232496135"/>
      <w:bookmarkStart w:id="306" w:name="_Toc232496297"/>
      <w:bookmarkStart w:id="307" w:name="_Toc234996059"/>
      <w:bookmarkStart w:id="308" w:name="_Toc234996255"/>
      <w:bookmarkStart w:id="309" w:name="_Toc235001379"/>
      <w:bookmarkStart w:id="310" w:name="_Toc237365756"/>
      <w:bookmarkStart w:id="311" w:name="_Toc237365919"/>
      <w:bookmarkStart w:id="312" w:name="_Toc237366145"/>
      <w:bookmarkStart w:id="313" w:name="_Toc237447378"/>
      <w:bookmarkStart w:id="314" w:name="_Toc232435581"/>
      <w:bookmarkStart w:id="315" w:name="_Toc232495706"/>
      <w:bookmarkStart w:id="316" w:name="_Toc232496136"/>
      <w:bookmarkStart w:id="317" w:name="_Toc232496298"/>
      <w:bookmarkStart w:id="318" w:name="_Toc234996060"/>
      <w:bookmarkStart w:id="319" w:name="_Toc234996256"/>
      <w:bookmarkStart w:id="320" w:name="_Toc235001380"/>
      <w:bookmarkStart w:id="321" w:name="_Toc237365757"/>
      <w:bookmarkStart w:id="322" w:name="_Toc237365920"/>
      <w:bookmarkStart w:id="323" w:name="_Toc237366146"/>
      <w:bookmarkStart w:id="324" w:name="_Toc237447379"/>
      <w:bookmarkStart w:id="325" w:name="_Toc232435582"/>
      <w:bookmarkStart w:id="326" w:name="_Toc232495707"/>
      <w:bookmarkStart w:id="327" w:name="_Toc232496137"/>
      <w:bookmarkStart w:id="328" w:name="_Toc232496299"/>
      <w:bookmarkStart w:id="329" w:name="_Toc234996061"/>
      <w:bookmarkStart w:id="330" w:name="_Toc234996257"/>
      <w:bookmarkStart w:id="331" w:name="_Toc235001381"/>
      <w:bookmarkStart w:id="332" w:name="_Toc237365758"/>
      <w:bookmarkStart w:id="333" w:name="_Toc237365921"/>
      <w:bookmarkStart w:id="334" w:name="_Toc237366147"/>
      <w:bookmarkStart w:id="335" w:name="_Toc237447380"/>
      <w:bookmarkStart w:id="336" w:name="_Toc232435583"/>
      <w:bookmarkStart w:id="337" w:name="_Toc232495708"/>
      <w:bookmarkStart w:id="338" w:name="_Toc232496138"/>
      <w:bookmarkStart w:id="339" w:name="_Toc232496300"/>
      <w:bookmarkStart w:id="340" w:name="_Toc234996062"/>
      <w:bookmarkStart w:id="341" w:name="_Toc234996258"/>
      <w:bookmarkStart w:id="342" w:name="_Toc235001382"/>
      <w:bookmarkStart w:id="343" w:name="_Toc237365759"/>
      <w:bookmarkStart w:id="344" w:name="_Toc237365922"/>
      <w:bookmarkStart w:id="345" w:name="_Toc237366148"/>
      <w:bookmarkStart w:id="346" w:name="_Toc237447381"/>
      <w:bookmarkStart w:id="347" w:name="_Toc232435584"/>
      <w:bookmarkStart w:id="348" w:name="_Toc232495709"/>
      <w:bookmarkStart w:id="349" w:name="_Toc232496139"/>
      <w:bookmarkStart w:id="350" w:name="_Toc232496301"/>
      <w:bookmarkStart w:id="351" w:name="_Toc234996063"/>
      <w:bookmarkStart w:id="352" w:name="_Toc234996259"/>
      <w:bookmarkStart w:id="353" w:name="_Toc235001383"/>
      <w:bookmarkStart w:id="354" w:name="_Toc237365760"/>
      <w:bookmarkStart w:id="355" w:name="_Toc237365923"/>
      <w:bookmarkStart w:id="356" w:name="_Toc237366149"/>
      <w:bookmarkStart w:id="357" w:name="_Toc237447382"/>
      <w:bookmarkStart w:id="358" w:name="_Toc23745032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t>Sensitive Information</w:t>
      </w:r>
      <w:bookmarkEnd w:id="358"/>
    </w:p>
    <w:p w14:paraId="7581B24F" w14:textId="77777777" w:rsidR="0062495F" w:rsidRPr="0062495F" w:rsidRDefault="0062495F" w:rsidP="0062495F"/>
    <w:p w14:paraId="6E856A9D" w14:textId="3EB80BE6" w:rsidR="008F125B" w:rsidRDefault="0062495F" w:rsidP="007E4F90">
      <w:r>
        <w:t xml:space="preserve">Certain information which may be encountered in benefit work is of a </w:t>
      </w:r>
      <w:r w:rsidR="00E62B50">
        <w:t>sensitive</w:t>
      </w:r>
      <w:r>
        <w:t xml:space="preserve"> nature, and </w:t>
      </w:r>
      <w:r w:rsidR="005D02C2">
        <w:t xml:space="preserve">the HCP </w:t>
      </w:r>
      <w:r>
        <w:t xml:space="preserve">should know how to deal with such information. Suicidal </w:t>
      </w:r>
      <w:r>
        <w:lastRenderedPageBreak/>
        <w:t>ideation and attempts (and information about self-harm thoughts/actions) is one such area. This must be handled with empathy and appropriate details documented.</w:t>
      </w:r>
    </w:p>
    <w:p w14:paraId="5C6D5680" w14:textId="77777777" w:rsidR="0062495F" w:rsidRDefault="0062495F" w:rsidP="007E4F90"/>
    <w:p w14:paraId="4B5797FE" w14:textId="05F802E6" w:rsidR="0062495F" w:rsidRDefault="0062495F" w:rsidP="007E4F90">
      <w:r>
        <w:t>Other categories are conveniently categorised as:</w:t>
      </w:r>
    </w:p>
    <w:p w14:paraId="05170C06" w14:textId="3ADD0121" w:rsidR="0062495F" w:rsidRPr="00D1572F" w:rsidRDefault="0062495F" w:rsidP="00770766">
      <w:pPr>
        <w:pStyle w:val="Bullet"/>
      </w:pPr>
      <w:r w:rsidRPr="00D1572F">
        <w:t>Harmful information</w:t>
      </w:r>
    </w:p>
    <w:p w14:paraId="2FF86A1B" w14:textId="03DD8D6B" w:rsidR="0062495F" w:rsidRPr="00D1572F" w:rsidRDefault="00E62B50" w:rsidP="00770766">
      <w:pPr>
        <w:pStyle w:val="Bullet"/>
      </w:pPr>
      <w:r w:rsidRPr="00D1572F">
        <w:t>Embarrassing information</w:t>
      </w:r>
    </w:p>
    <w:p w14:paraId="3BDFBB43" w14:textId="3B1BCA91" w:rsidR="00E62B50" w:rsidRPr="00D1572F" w:rsidRDefault="00E62B50" w:rsidP="00770766">
      <w:pPr>
        <w:pStyle w:val="Bullet"/>
      </w:pPr>
      <w:r w:rsidRPr="00D1572F">
        <w:t>Unauthorised information</w:t>
      </w:r>
    </w:p>
    <w:p w14:paraId="4AF79976" w14:textId="01297647" w:rsidR="00E62B50" w:rsidRPr="00D1572F" w:rsidRDefault="00E62B50" w:rsidP="00770766">
      <w:pPr>
        <w:pStyle w:val="Bullet"/>
      </w:pPr>
      <w:r w:rsidRPr="00D1572F">
        <w:t>Confidential information</w:t>
      </w:r>
    </w:p>
    <w:p w14:paraId="5A724C44" w14:textId="3C435989" w:rsidR="00E62B50" w:rsidRDefault="00E62B50" w:rsidP="00E62B50">
      <w:pPr>
        <w:pStyle w:val="Heading3number"/>
      </w:pPr>
      <w:bookmarkStart w:id="359" w:name="_Toc232435586"/>
      <w:bookmarkStart w:id="360" w:name="_Toc232495711"/>
      <w:bookmarkStart w:id="361" w:name="_Toc232496141"/>
      <w:bookmarkStart w:id="362" w:name="_Toc232496303"/>
      <w:bookmarkStart w:id="363" w:name="_Toc234996065"/>
      <w:bookmarkStart w:id="364" w:name="_Toc234996261"/>
      <w:bookmarkStart w:id="365" w:name="_Toc235001385"/>
      <w:bookmarkStart w:id="366" w:name="_Toc237365762"/>
      <w:bookmarkStart w:id="367" w:name="_Toc237365925"/>
      <w:bookmarkStart w:id="368" w:name="_Toc237366151"/>
      <w:bookmarkStart w:id="369" w:name="_Toc237447384"/>
      <w:bookmarkStart w:id="370" w:name="_Toc237450322"/>
      <w:bookmarkEnd w:id="359"/>
      <w:bookmarkEnd w:id="360"/>
      <w:bookmarkEnd w:id="361"/>
      <w:bookmarkEnd w:id="362"/>
      <w:bookmarkEnd w:id="363"/>
      <w:bookmarkEnd w:id="364"/>
      <w:bookmarkEnd w:id="365"/>
      <w:bookmarkEnd w:id="366"/>
      <w:bookmarkEnd w:id="367"/>
      <w:bookmarkEnd w:id="368"/>
      <w:bookmarkEnd w:id="369"/>
      <w:r>
        <w:t>Harmful Information</w:t>
      </w:r>
      <w:bookmarkEnd w:id="370"/>
    </w:p>
    <w:p w14:paraId="3B0CE6F4" w14:textId="77777777" w:rsidR="00E62B50" w:rsidRDefault="00E62B50" w:rsidP="00E62B50"/>
    <w:p w14:paraId="201FE567" w14:textId="62FD39AA" w:rsidR="00E62B50" w:rsidRDefault="00E62B50" w:rsidP="00E62B50">
      <w:r>
        <w:t xml:space="preserve">This is information which has not been disclosed to the claimant by their medical attendant, and of which they are unaware. It is information which would be considered as seriously harmful to their health if divulged to them and is </w:t>
      </w:r>
      <w:r w:rsidRPr="00340CDF">
        <w:t>the only type of information which under the regulations may be withheld from the claimant in the event of a review or appeal.</w:t>
      </w:r>
      <w:r w:rsidR="004422FE">
        <w:rPr>
          <w:b/>
          <w:bCs/>
        </w:rPr>
        <w:t xml:space="preserve"> </w:t>
      </w:r>
      <w:r>
        <w:t>Examples are details of:</w:t>
      </w:r>
    </w:p>
    <w:p w14:paraId="4213BF7F" w14:textId="77777777" w:rsidR="00E62B50" w:rsidRDefault="00E62B50" w:rsidP="00E62B50"/>
    <w:p w14:paraId="78A5F81C" w14:textId="6B94EEBC" w:rsidR="00E62B50" w:rsidRPr="00D1572F" w:rsidRDefault="00E62B50" w:rsidP="00770766">
      <w:pPr>
        <w:pStyle w:val="Bullet"/>
      </w:pPr>
      <w:r w:rsidRPr="00D1572F">
        <w:t>Malignancy</w:t>
      </w:r>
    </w:p>
    <w:p w14:paraId="2A0121DA" w14:textId="2869A538" w:rsidR="00E62B50" w:rsidRPr="00D1572F" w:rsidRDefault="00E62B50" w:rsidP="00770766">
      <w:pPr>
        <w:pStyle w:val="Bullet"/>
      </w:pPr>
      <w:r w:rsidRPr="00D1572F">
        <w:t>Progressive neurological conditions</w:t>
      </w:r>
    </w:p>
    <w:p w14:paraId="76707C96" w14:textId="18204AE3" w:rsidR="00E62B50" w:rsidRPr="00D1572F" w:rsidRDefault="00E62B50" w:rsidP="00770766">
      <w:pPr>
        <w:pStyle w:val="Bullet"/>
      </w:pPr>
      <w:r w:rsidRPr="00D1572F">
        <w:t>Major mental illness</w:t>
      </w:r>
    </w:p>
    <w:p w14:paraId="13184E38" w14:textId="77777777" w:rsidR="00E62B50" w:rsidRDefault="00E62B50" w:rsidP="00FF6328"/>
    <w:p w14:paraId="386E9A7C" w14:textId="5DC6DF3C" w:rsidR="00E62B50" w:rsidRDefault="00340CDF" w:rsidP="00E62B50">
      <w:r>
        <w:t xml:space="preserve">The HCP should try </w:t>
      </w:r>
      <w:r w:rsidR="00E62B50">
        <w:t xml:space="preserve">to avoid writing Harmful </w:t>
      </w:r>
      <w:r w:rsidR="00E132A3">
        <w:t>I</w:t>
      </w:r>
      <w:r w:rsidR="00E62B50">
        <w:t xml:space="preserve">nformation in </w:t>
      </w:r>
      <w:r>
        <w:t xml:space="preserve">their </w:t>
      </w:r>
      <w:r w:rsidR="00E62B50">
        <w:t>report</w:t>
      </w:r>
      <w:r w:rsidR="00B525B3">
        <w:t>s</w:t>
      </w:r>
      <w:r w:rsidR="00E62B50">
        <w:t xml:space="preserve">; however, if this is essential information for the DM to consider in relation to the claim, perhaps when advising if a claimant is </w:t>
      </w:r>
      <w:r w:rsidR="00FC3C01">
        <w:t xml:space="preserve">nearing the end of life (Special Rules for End of Life), </w:t>
      </w:r>
      <w:r>
        <w:t xml:space="preserve">they </w:t>
      </w:r>
      <w:r w:rsidR="00FC3C01">
        <w:t xml:space="preserve">should record the harmful information clearly identifying it as such only on the final page of </w:t>
      </w:r>
      <w:r w:rsidR="00001224">
        <w:t xml:space="preserve">the </w:t>
      </w:r>
      <w:r w:rsidR="00FC3C01">
        <w:t>ESA85/UC85 report and, if omitting an entry from the body of the report would leave a gap, write a “harmless synonym” at the relevant place. For example:</w:t>
      </w:r>
    </w:p>
    <w:p w14:paraId="564DFC98" w14:textId="77777777" w:rsidR="00631091" w:rsidRDefault="00631091" w:rsidP="00E62B50"/>
    <w:p w14:paraId="271FE850" w14:textId="50AEA071" w:rsidR="00FC3C01" w:rsidRDefault="00FC3C01" w:rsidP="00E62B50">
      <w:r>
        <w:t>“Bronchial trouble and persistent headache”.</w:t>
      </w:r>
    </w:p>
    <w:p w14:paraId="1921BB02" w14:textId="77777777" w:rsidR="00FC3C01" w:rsidRDefault="00FC3C01" w:rsidP="00E62B50"/>
    <w:p w14:paraId="08CABC5A" w14:textId="7007E93F" w:rsidR="00FC3C01" w:rsidRPr="006F5DD4" w:rsidRDefault="00FC3C01" w:rsidP="00E62B50">
      <w:r w:rsidRPr="006F5DD4">
        <w:t>Harmful information:</w:t>
      </w:r>
    </w:p>
    <w:p w14:paraId="6960D74F" w14:textId="77777777" w:rsidR="00FC3C01" w:rsidRDefault="00FC3C01" w:rsidP="00E62B50">
      <w:pPr>
        <w:rPr>
          <w:b/>
          <w:bCs/>
        </w:rPr>
      </w:pPr>
    </w:p>
    <w:p w14:paraId="46868A8F" w14:textId="5C502E15" w:rsidR="00FC3C01" w:rsidRDefault="00FC3C01" w:rsidP="00E62B50">
      <w:r>
        <w:t>“True Diagnosis: Bronchial carcinoma with cerebral metastases.”</w:t>
      </w:r>
    </w:p>
    <w:p w14:paraId="4FC961B8" w14:textId="77777777" w:rsidR="00FC3C01" w:rsidRDefault="00FC3C01" w:rsidP="00E62B50"/>
    <w:p w14:paraId="052C281B" w14:textId="1E7378E4" w:rsidR="0000369B" w:rsidRDefault="0000369B" w:rsidP="00E62B50">
      <w:r>
        <w:t xml:space="preserve">If </w:t>
      </w:r>
      <w:r w:rsidR="00631091">
        <w:t xml:space="preserve">the HCP </w:t>
      </w:r>
      <w:r>
        <w:t>encounter</w:t>
      </w:r>
      <w:r w:rsidR="00631091">
        <w:t>s</w:t>
      </w:r>
      <w:r>
        <w:t xml:space="preserve"> Harmful Information in a report prepared by another HCP, </w:t>
      </w:r>
      <w:r w:rsidR="00631091">
        <w:t xml:space="preserve">they </w:t>
      </w:r>
      <w:r>
        <w:t>should discuss it with an experienced HCP before meeting the claimant.</w:t>
      </w:r>
    </w:p>
    <w:p w14:paraId="70528F51" w14:textId="09EC0C5E" w:rsidR="0000369B" w:rsidRDefault="0000369B" w:rsidP="0000369B">
      <w:pPr>
        <w:pStyle w:val="Heading3number"/>
      </w:pPr>
      <w:bookmarkStart w:id="371" w:name="_Toc237450323"/>
      <w:r>
        <w:t>Embarrassing Information</w:t>
      </w:r>
      <w:bookmarkEnd w:id="371"/>
    </w:p>
    <w:p w14:paraId="73F5199E" w14:textId="77777777" w:rsidR="0000369B" w:rsidRDefault="0000369B" w:rsidP="00E62B50"/>
    <w:p w14:paraId="0DB72EF5" w14:textId="3CE0B2E4" w:rsidR="0000369B" w:rsidRDefault="0000369B" w:rsidP="00E62B50">
      <w:r>
        <w:t xml:space="preserve">This is information which could not be considered harmful to the claimant’s health, but which may well upset or anger them and embarrass </w:t>
      </w:r>
      <w:r w:rsidR="00631091">
        <w:t xml:space="preserve">the HCP </w:t>
      </w:r>
      <w:r>
        <w:t>and the Department for Work and Pensions. If recorded in a report such information may not legally be withheld from the claimant.</w:t>
      </w:r>
    </w:p>
    <w:p w14:paraId="65DB9BD6" w14:textId="77777777" w:rsidR="00631091" w:rsidRDefault="00631091" w:rsidP="00E62B50"/>
    <w:p w14:paraId="073E867A" w14:textId="79946B0B" w:rsidR="0000369B" w:rsidRDefault="0000369B" w:rsidP="00E62B50">
      <w:r>
        <w:t>Examples of this type of sensitive information include:</w:t>
      </w:r>
    </w:p>
    <w:p w14:paraId="768F69EE" w14:textId="77777777" w:rsidR="0000369B" w:rsidRDefault="0000369B" w:rsidP="00E62B50"/>
    <w:p w14:paraId="02F2214D" w14:textId="442618AE" w:rsidR="0000369B" w:rsidRPr="00D1572F" w:rsidRDefault="0000369B" w:rsidP="00770766">
      <w:pPr>
        <w:pStyle w:val="Bullet"/>
      </w:pPr>
      <w:r w:rsidRPr="00D1572F">
        <w:lastRenderedPageBreak/>
        <w:t>Criticism of treatment given elsewhere</w:t>
      </w:r>
    </w:p>
    <w:p w14:paraId="50C0163B" w14:textId="4EF18969" w:rsidR="0000369B" w:rsidRPr="00D1572F" w:rsidRDefault="0000369B" w:rsidP="00770766">
      <w:pPr>
        <w:pStyle w:val="Bullet"/>
      </w:pPr>
      <w:r w:rsidRPr="00D1572F">
        <w:t xml:space="preserve">Suspicion of malingering </w:t>
      </w:r>
      <w:r w:rsidR="00910F86" w:rsidRPr="00D1572F">
        <w:t xml:space="preserve">which </w:t>
      </w:r>
      <w:r w:rsidR="003D6FF6">
        <w:t>the HCP</w:t>
      </w:r>
      <w:r w:rsidR="003D6FF6" w:rsidRPr="00D1572F">
        <w:t xml:space="preserve"> </w:t>
      </w:r>
      <w:r w:rsidR="00910F86" w:rsidRPr="00D1572F">
        <w:t>cannot substantiate</w:t>
      </w:r>
    </w:p>
    <w:p w14:paraId="2AA13D23" w14:textId="2DE164BC" w:rsidR="00910F86" w:rsidRPr="00D1572F" w:rsidRDefault="00910F86" w:rsidP="00770766">
      <w:pPr>
        <w:pStyle w:val="Bullet"/>
      </w:pPr>
      <w:r w:rsidRPr="00D1572F">
        <w:t>Reference to any conviction</w:t>
      </w:r>
    </w:p>
    <w:p w14:paraId="7DFA6241" w14:textId="77777777" w:rsidR="00910F86" w:rsidRDefault="00910F86" w:rsidP="000F0C5E"/>
    <w:p w14:paraId="1C1D346F" w14:textId="1BAA24FD" w:rsidR="00910F86" w:rsidRDefault="00910F86" w:rsidP="00910F86">
      <w:r>
        <w:t>Under the Rehabilitation of Offenders Act 1974, after the expiry of a rehabilitation period a conviction becomes “spent”. The rehabilitation period varies in length, depending on the sentence imposed; some sentences can never be spent.</w:t>
      </w:r>
    </w:p>
    <w:p w14:paraId="3541033C" w14:textId="77777777" w:rsidR="00910F86" w:rsidRDefault="00910F86" w:rsidP="00910F86"/>
    <w:p w14:paraId="3BFBB7FE" w14:textId="1EAFF4C2" w:rsidR="00910F86" w:rsidRPr="00910F86" w:rsidRDefault="00910F86" w:rsidP="00910F86">
      <w:r>
        <w:t xml:space="preserve">Once a conviction becomes spent, the person is treated for a number of purposes as if they had </w:t>
      </w:r>
      <w:r w:rsidR="004231BE">
        <w:t>never been convicted of the offence in question. This subject merits further explanation.</w:t>
      </w:r>
    </w:p>
    <w:p w14:paraId="34DAF9C2" w14:textId="77777777" w:rsidR="00910F86" w:rsidRPr="00FC3C01" w:rsidRDefault="00910F86" w:rsidP="00330814"/>
    <w:p w14:paraId="3C67BD5D" w14:textId="6CBF7E86" w:rsidR="008F125B" w:rsidRPr="00631091" w:rsidRDefault="004231BE" w:rsidP="007E4F90">
      <w:r>
        <w:t xml:space="preserve">The Rehabilitation of Offenders Act makes it an offence for </w:t>
      </w:r>
      <w:r w:rsidRPr="00631091">
        <w:t>anyone with access to criminal records to disclose a spent conviction unless authorised to do so.</w:t>
      </w:r>
    </w:p>
    <w:p w14:paraId="23B3200A" w14:textId="77777777" w:rsidR="004231BE" w:rsidRDefault="004231BE" w:rsidP="007E4F90">
      <w:pPr>
        <w:rPr>
          <w:b/>
          <w:bCs/>
        </w:rPr>
      </w:pPr>
    </w:p>
    <w:p w14:paraId="34E3DEBF" w14:textId="794EE826" w:rsidR="004231BE" w:rsidRDefault="004231BE" w:rsidP="007E4F90">
      <w:r>
        <w:t>The intention of the legislation is that, once a conviction becomes spent, any question relating to criminal convictions in, e.g., job or insurance application forms, can, with certain exceptions, be answered in the negative.</w:t>
      </w:r>
    </w:p>
    <w:p w14:paraId="4DCB0421" w14:textId="77777777" w:rsidR="004231BE" w:rsidRPr="009055CC" w:rsidRDefault="004231BE" w:rsidP="007E4F90"/>
    <w:p w14:paraId="09FC78B7" w14:textId="2B2603E7" w:rsidR="004231BE" w:rsidRPr="009055CC" w:rsidRDefault="004231BE" w:rsidP="007E4F90">
      <w:r w:rsidRPr="009055CC">
        <w:t>Only malicious allegations of spent convictions would carry a risk of legal action for defamation of character, if it could be proved by the claimant that the allegation was made with malice.</w:t>
      </w:r>
    </w:p>
    <w:p w14:paraId="49170FAD" w14:textId="77777777" w:rsidR="004231BE" w:rsidRDefault="004231BE" w:rsidP="007E4F90">
      <w:pPr>
        <w:rPr>
          <w:b/>
          <w:bCs/>
        </w:rPr>
      </w:pPr>
    </w:p>
    <w:p w14:paraId="5569F41D" w14:textId="5E065026" w:rsidR="004231BE" w:rsidRDefault="004231BE" w:rsidP="007E4F90">
      <w:r>
        <w:t xml:space="preserve">Within a WCA </w:t>
      </w:r>
      <w:r w:rsidR="00253088">
        <w:t>assessment it is necessary to avoid reference to any conviction – spent or otherwise – unless such information has a direct bearing on the claim.</w:t>
      </w:r>
    </w:p>
    <w:p w14:paraId="488AA76F" w14:textId="77777777" w:rsidR="00255935" w:rsidRDefault="00255935" w:rsidP="007E4F90"/>
    <w:p w14:paraId="3E4E1F78" w14:textId="4F19E831" w:rsidR="00255935" w:rsidRPr="00DE3687" w:rsidRDefault="002851DF" w:rsidP="000F3D35">
      <w:pPr>
        <w:pStyle w:val="Heading4number"/>
      </w:pPr>
      <w:bookmarkStart w:id="372" w:name="_Toc237450324"/>
      <w:r w:rsidRPr="00DE3687">
        <w:t>Requirement of H</w:t>
      </w:r>
      <w:r w:rsidR="00D56ED5" w:rsidRPr="00DE3687">
        <w:t>CPs</w:t>
      </w:r>
      <w:bookmarkEnd w:id="372"/>
    </w:p>
    <w:p w14:paraId="27B9978B" w14:textId="77777777" w:rsidR="009236A0" w:rsidRDefault="009236A0" w:rsidP="009236A0"/>
    <w:p w14:paraId="4F6BB2D1" w14:textId="0D26BEBC" w:rsidR="009236A0" w:rsidRDefault="00B21389" w:rsidP="009236A0">
      <w:r w:rsidRPr="00B21389">
        <w:t>HCPs may receive information that relates to current or spent criminal convictions, either in factual reports from a third party, e.g. a GP, or directly from a claimant during interview. HCPs need to understand the implications of the Rehabilitation of Offenders Act in order that they can deal appropriately with such information.</w:t>
      </w:r>
    </w:p>
    <w:p w14:paraId="3ABE7B43" w14:textId="77777777" w:rsidR="00B70339" w:rsidRDefault="00B70339" w:rsidP="009236A0"/>
    <w:p w14:paraId="59856D53" w14:textId="37068395" w:rsidR="00327DA1" w:rsidRPr="00327DA1" w:rsidRDefault="00327DA1" w:rsidP="00327DA1">
      <w:pPr>
        <w:pStyle w:val="Heading5number"/>
      </w:pPr>
      <w:r>
        <w:t>Med</w:t>
      </w:r>
      <w:r w:rsidRPr="00327DA1">
        <w:t>ical reports provided by a third party</w:t>
      </w:r>
    </w:p>
    <w:p w14:paraId="5C3E4D08" w14:textId="77777777" w:rsidR="00B70339" w:rsidRDefault="00B70339" w:rsidP="00330814"/>
    <w:p w14:paraId="53D7332E" w14:textId="6DE69D33" w:rsidR="000F3F58" w:rsidRDefault="0031277C" w:rsidP="00507CB4">
      <w:r>
        <w:t>I</w:t>
      </w:r>
      <w:r w:rsidR="000F3F58">
        <w:t>f a report submitted to the Department for Work and Pensions or the Supplier by a third party makes reference to a criminal conviction, the author will not contravene the Act unless they have access to the person’s criminal records. In the case of a factual report from a GP or hospital, this risk would be so unlikely that it can reasonably be disregarded. The information in such a report is likely to have come from the claimant.</w:t>
      </w:r>
    </w:p>
    <w:p w14:paraId="52883066" w14:textId="77777777" w:rsidR="000F3F58" w:rsidRDefault="000F3F58" w:rsidP="00507CB4"/>
    <w:p w14:paraId="662F540E" w14:textId="6ACC5799" w:rsidR="000F3F58" w:rsidRDefault="000F3F58" w:rsidP="00507CB4">
      <w:r>
        <w:t xml:space="preserve">HCPs can therefore accept in good faith that reference to criminal convictions in third party reports, </w:t>
      </w:r>
      <w:r w:rsidR="00A0673E">
        <w:t xml:space="preserve">is </w:t>
      </w:r>
      <w:r>
        <w:t>without risk of contravening Rehabilitation of Offenders legislation. Such information should, however, be treated like any other potentially embarrassing information, unless mention of the conviction is directly relevant to the benefit claim in question.</w:t>
      </w:r>
    </w:p>
    <w:p w14:paraId="3D5ACE2D" w14:textId="77777777" w:rsidR="00CF7CCF" w:rsidRDefault="00CF7CCF" w:rsidP="00330814"/>
    <w:p w14:paraId="425A96A7" w14:textId="0BBCD938" w:rsidR="00CF7CCF" w:rsidRDefault="00282199" w:rsidP="00CF7CCF">
      <w:pPr>
        <w:pStyle w:val="Heading5number"/>
      </w:pPr>
      <w:r>
        <w:lastRenderedPageBreak/>
        <w:t xml:space="preserve">Medical </w:t>
      </w:r>
      <w:r w:rsidR="00DA52D6">
        <w:t xml:space="preserve">reports </w:t>
      </w:r>
      <w:r w:rsidR="00304983">
        <w:t>provided by HCPs</w:t>
      </w:r>
    </w:p>
    <w:p w14:paraId="7ADFED2F" w14:textId="77777777" w:rsidR="00180EC1" w:rsidRDefault="00180EC1" w:rsidP="00180EC1"/>
    <w:p w14:paraId="5AC9896A" w14:textId="23315F08" w:rsidR="00180EC1" w:rsidRDefault="00180EC1" w:rsidP="00507CB4">
      <w:r>
        <w:t xml:space="preserve">Similarly, since neither the Department nor HCPs working with the Supplier will normally have access to a person’s criminal record, any information about convictions will have come from the claimant. Hence, if there is good reason for the assessing HCP to record such information – i.e. it is materially relevant to the claim – </w:t>
      </w:r>
      <w:r w:rsidR="001639CB">
        <w:t>they</w:t>
      </w:r>
      <w:r>
        <w:t xml:space="preserve"> may do so, in good faith, without fear of contravening the legislation. If a claimant wishes to have mention of a conviction recorded on the medical report, the HCP should:</w:t>
      </w:r>
    </w:p>
    <w:p w14:paraId="3F3176D4" w14:textId="77777777" w:rsidR="00A76CEE" w:rsidRDefault="00A76CEE" w:rsidP="00507CB4"/>
    <w:p w14:paraId="00A99D73" w14:textId="77777777" w:rsidR="00180EC1" w:rsidRDefault="00180EC1" w:rsidP="00507CB4">
      <w:r>
        <w:t>Confirm with the claimant that they are content for the information to be disclosed in the report; and</w:t>
      </w:r>
    </w:p>
    <w:p w14:paraId="44F8D8AC" w14:textId="77777777" w:rsidR="00A76CEE" w:rsidRDefault="00A76CEE" w:rsidP="00507CB4"/>
    <w:p w14:paraId="0609F483" w14:textId="77777777" w:rsidR="00180EC1" w:rsidRDefault="00180EC1" w:rsidP="00507CB4">
      <w:r>
        <w:t>Record the information together with a note stating, “I confirm that this information has been incorporated at the request of the claimant.”</w:t>
      </w:r>
    </w:p>
    <w:p w14:paraId="272E953C" w14:textId="77777777" w:rsidR="00C20E53" w:rsidRDefault="00C20E53" w:rsidP="00507CB4"/>
    <w:p w14:paraId="46F5EDC1" w14:textId="092F72DB" w:rsidR="00180EC1" w:rsidRDefault="00224704" w:rsidP="00507CB4">
      <w:r>
        <w:t xml:space="preserve">The HCP </w:t>
      </w:r>
      <w:r w:rsidR="00180EC1">
        <w:t xml:space="preserve">should not write embarrassing information in </w:t>
      </w:r>
      <w:r>
        <w:t xml:space="preserve">their </w:t>
      </w:r>
      <w:r w:rsidR="00180EC1">
        <w:t xml:space="preserve">reports. </w:t>
      </w:r>
    </w:p>
    <w:p w14:paraId="01EB9E64" w14:textId="77777777" w:rsidR="00C20E53" w:rsidRDefault="00C20E53" w:rsidP="00507CB4"/>
    <w:p w14:paraId="63AED1DF" w14:textId="5A6154AF" w:rsidR="00180EC1" w:rsidRDefault="00180EC1" w:rsidP="00507CB4">
      <w:r>
        <w:t xml:space="preserve">If </w:t>
      </w:r>
      <w:r w:rsidR="00224704">
        <w:t xml:space="preserve">the HCP </w:t>
      </w:r>
      <w:r>
        <w:t>encounter</w:t>
      </w:r>
      <w:r w:rsidR="00224704">
        <w:t>s</w:t>
      </w:r>
      <w:r>
        <w:t xml:space="preserve"> any information which </w:t>
      </w:r>
      <w:r w:rsidR="00224704">
        <w:t xml:space="preserve">they </w:t>
      </w:r>
      <w:r>
        <w:t xml:space="preserve">consider potentially embarrassing, and are unsure how it should be dealt with, </w:t>
      </w:r>
      <w:r w:rsidR="00224704">
        <w:t xml:space="preserve">they </w:t>
      </w:r>
      <w:r>
        <w:t>should seek advice from an experienced HCP.</w:t>
      </w:r>
    </w:p>
    <w:p w14:paraId="691B4306" w14:textId="77777777" w:rsidR="00C20E53" w:rsidRDefault="00C20E53" w:rsidP="00507CB4"/>
    <w:p w14:paraId="01A9EF8B" w14:textId="1505CD79" w:rsidR="00D847A0" w:rsidRDefault="00180EC1" w:rsidP="00507CB4">
      <w:r>
        <w:t xml:space="preserve">If the embarrassing information is </w:t>
      </w:r>
      <w:r w:rsidR="00495F9A">
        <w:t xml:space="preserve">subsequently </w:t>
      </w:r>
      <w:r>
        <w:t xml:space="preserve">removed from the file, it may be necessary to refer the claimant for assessment by a different HCP as </w:t>
      </w:r>
      <w:r w:rsidR="00F35D58">
        <w:t xml:space="preserve">the original HCPs </w:t>
      </w:r>
      <w:r>
        <w:t>opinion may be influenced by evidence which would not be available to the Decision Maker.</w:t>
      </w:r>
    </w:p>
    <w:p w14:paraId="4545C576" w14:textId="77777777" w:rsidR="00DE50E9" w:rsidRPr="00DE50E9" w:rsidRDefault="00DE50E9" w:rsidP="00DE50E9">
      <w:pPr>
        <w:pStyle w:val="Heading3number"/>
      </w:pPr>
      <w:bookmarkStart w:id="373" w:name="_Toc237450325"/>
      <w:r w:rsidRPr="00DE50E9">
        <w:t>Unauthorised vs. authorised information</w:t>
      </w:r>
      <w:bookmarkEnd w:id="373"/>
    </w:p>
    <w:p w14:paraId="07A2991B" w14:textId="77777777" w:rsidR="00D847A0" w:rsidRDefault="00D847A0" w:rsidP="00C7482A"/>
    <w:p w14:paraId="21551023" w14:textId="77777777" w:rsidR="00C7482A" w:rsidRDefault="00C7482A" w:rsidP="00507CB4">
      <w:r>
        <w:t xml:space="preserve">Unauthorised information comprises letters written from one health professional to another and forwarded to a third party without the express permission of the author of the letter.  When a person submits a claim for ESA or UC, the DWP is responsible for obtaining their consent for the release of any medical information necessary to process their claim.  As part of the evidence gathering process for ESA/UC claims, GPs can forward hospital letters, etc. where consent is held by the DWP because they form part of the patient record. Therefore, hospital letters, specialist letters, etc. that are supplied with a claim or as a result of a request for FME where consent is held, should be considered as </w:t>
      </w:r>
      <w:r w:rsidRPr="00A0405C">
        <w:rPr>
          <w:bCs/>
        </w:rPr>
        <w:t>authorised</w:t>
      </w:r>
      <w:r>
        <w:t xml:space="preserve"> information. They can be utilised by HCPs and subsequently by Decision Makers in the assessment process. </w:t>
      </w:r>
    </w:p>
    <w:p w14:paraId="4E3B5CE9" w14:textId="77777777" w:rsidR="00FD6785" w:rsidRDefault="00FD6785" w:rsidP="00507CB4"/>
    <w:p w14:paraId="04EF5015" w14:textId="0E3B0936" w:rsidR="00186D45" w:rsidRDefault="00A0405C" w:rsidP="00330814">
      <w:r>
        <w:t xml:space="preserve">The HCP should be aware </w:t>
      </w:r>
      <w:r w:rsidR="00C7482A">
        <w:t xml:space="preserve">that consent for FME can be withdrawn at any stage of the WCA </w:t>
      </w:r>
      <w:r>
        <w:t>p</w:t>
      </w:r>
      <w:r w:rsidR="00C7482A">
        <w:t>rocess</w:t>
      </w:r>
      <w:r w:rsidR="008F2758">
        <w:t>.</w:t>
      </w:r>
      <w:r w:rsidR="00BD0EE5">
        <w:t xml:space="preserve"> If </w:t>
      </w:r>
      <w:r w:rsidR="00E4330C">
        <w:t xml:space="preserve">it is discovered that </w:t>
      </w:r>
      <w:r w:rsidR="00BD0EE5">
        <w:t xml:space="preserve">consent was </w:t>
      </w:r>
      <w:r w:rsidR="002E6F3C">
        <w:t>not in place</w:t>
      </w:r>
      <w:r w:rsidR="00BD0EE5">
        <w:t xml:space="preserve"> b</w:t>
      </w:r>
      <w:r w:rsidR="002E6F3C">
        <w:t>efore</w:t>
      </w:r>
      <w:r w:rsidR="00D02244">
        <w:t xml:space="preserve"> the</w:t>
      </w:r>
      <w:r w:rsidR="002E6F3C">
        <w:t xml:space="preserve"> medical evidence was requested</w:t>
      </w:r>
      <w:r w:rsidR="004D026B">
        <w:t xml:space="preserve"> and the claimants consent status has not been confirmed</w:t>
      </w:r>
      <w:r w:rsidR="00026FFE">
        <w:t xml:space="preserve"> prior to assessment</w:t>
      </w:r>
      <w:r w:rsidR="0026098E">
        <w:t>,</w:t>
      </w:r>
      <w:r w:rsidR="002E6F3C">
        <w:t xml:space="preserve"> the medical evidence should be</w:t>
      </w:r>
      <w:r w:rsidR="00F600F4">
        <w:t xml:space="preserve"> appropriately deleted/</w:t>
      </w:r>
      <w:r w:rsidR="002E6F3C">
        <w:t xml:space="preserve"> destroyed with a </w:t>
      </w:r>
      <w:r w:rsidR="00D02244">
        <w:t xml:space="preserve">confirmation </w:t>
      </w:r>
      <w:r w:rsidR="002E6F3C">
        <w:t>note within the</w:t>
      </w:r>
      <w:r w:rsidR="00F600F4">
        <w:t>ir</w:t>
      </w:r>
      <w:r w:rsidR="002E6F3C">
        <w:t xml:space="preserve"> report. </w:t>
      </w:r>
      <w:r w:rsidR="00D02244">
        <w:t xml:space="preserve">However, </w:t>
      </w:r>
      <w:r w:rsidR="008F2758">
        <w:t>i</w:t>
      </w:r>
      <w:r w:rsidR="008F2758" w:rsidRPr="008F2758">
        <w:t>f consent is withdrawn after the medical evidence has been received, it can be used</w:t>
      </w:r>
      <w:r w:rsidR="008F2758">
        <w:t xml:space="preserve"> for the assessment</w:t>
      </w:r>
      <w:r w:rsidR="0026098E">
        <w:t>.</w:t>
      </w:r>
      <w:r w:rsidR="008F2758">
        <w:t xml:space="preserve"> </w:t>
      </w:r>
    </w:p>
    <w:p w14:paraId="064C7603" w14:textId="5259C518" w:rsidR="00186D45" w:rsidRDefault="00F52B8D" w:rsidP="001310B7">
      <w:pPr>
        <w:pStyle w:val="Heading3number"/>
      </w:pPr>
      <w:bookmarkStart w:id="374" w:name="_Toc237450326"/>
      <w:r>
        <w:lastRenderedPageBreak/>
        <w:t>Confidential Information</w:t>
      </w:r>
      <w:bookmarkEnd w:id="374"/>
    </w:p>
    <w:p w14:paraId="4EA04C55" w14:textId="3E28D5CF" w:rsidR="00F52B8D" w:rsidRDefault="00026FFE" w:rsidP="00F52B8D">
      <w:r>
        <w:t xml:space="preserve"> </w:t>
      </w:r>
    </w:p>
    <w:p w14:paraId="210E08BE" w14:textId="77777777" w:rsidR="00D163F7" w:rsidRDefault="00D163F7" w:rsidP="00507CB4">
      <w:r>
        <w:t xml:space="preserve">Confidential Information relates to any document received in respect of a claim and marked "Confidential" or "In Confidence". </w:t>
      </w:r>
    </w:p>
    <w:p w14:paraId="51E2A809" w14:textId="77777777" w:rsidR="00D163F7" w:rsidRDefault="00D163F7" w:rsidP="00507CB4"/>
    <w:p w14:paraId="0308DB83" w14:textId="31E7C3BD" w:rsidR="00D163F7" w:rsidRDefault="00082459" w:rsidP="00507CB4">
      <w:r w:rsidRPr="00082459">
        <w:rPr>
          <w:rFonts w:ascii="Aptos Narrow" w:hAnsi="Aptos Narrow"/>
          <w:color w:val="242424"/>
          <w:sz w:val="22"/>
          <w:szCs w:val="22"/>
          <w:shd w:val="clear" w:color="auto" w:fill="FFFFFF"/>
        </w:rPr>
        <w:t xml:space="preserve"> </w:t>
      </w:r>
      <w:r w:rsidRPr="00082459">
        <w:t xml:space="preserve"> FME marked as 'confidential' can be used for the purposes of providing reports for DWP without the need to obtain individual consent from the originator of the information. The use of any FME should be in keeping with the relevant consent guidance.   </w:t>
      </w:r>
    </w:p>
    <w:p w14:paraId="622C6EC2" w14:textId="368651F6" w:rsidR="00D163F7" w:rsidRDefault="00D163F7" w:rsidP="00507CB4">
      <w:r>
        <w:t xml:space="preserve">A claimant may attempt to give </w:t>
      </w:r>
      <w:r w:rsidR="00967803">
        <w:t xml:space="preserve">the HCP </w:t>
      </w:r>
      <w:r>
        <w:t>information which they do not wish to have recorded on the report; that is they wish certain facts to be treated "In Confidence".  It should be explained that such information cannot be taken into account as it cannot be made available to the Decision Maker.</w:t>
      </w:r>
    </w:p>
    <w:p w14:paraId="14232570" w14:textId="77777777" w:rsidR="00D163F7" w:rsidRDefault="00D163F7" w:rsidP="00507CB4"/>
    <w:p w14:paraId="5FD0605C" w14:textId="7E047654" w:rsidR="00253088" w:rsidRDefault="00D163F7" w:rsidP="007E4F90">
      <w:r>
        <w:t xml:space="preserve">A claimant may present a letter or medical report for </w:t>
      </w:r>
      <w:r w:rsidR="00CC599E">
        <w:t xml:space="preserve">the HCP </w:t>
      </w:r>
      <w:r>
        <w:t>to read.</w:t>
      </w:r>
      <w:r w:rsidR="00176183">
        <w:t xml:space="preserve"> </w:t>
      </w:r>
      <w:r w:rsidR="00CC599E">
        <w:t xml:space="preserve">The HCP </w:t>
      </w:r>
      <w:r>
        <w:t xml:space="preserve">should accept that the claimant is the "owner" of the document and that the permission of the author for its use has been obtained.  </w:t>
      </w:r>
    </w:p>
    <w:p w14:paraId="7FBC70F7" w14:textId="77777777" w:rsidR="00FC6D6F" w:rsidRDefault="00FC6D6F" w:rsidP="00FC6D6F">
      <w:pPr>
        <w:pStyle w:val="Heading3number"/>
      </w:pPr>
      <w:bookmarkStart w:id="375" w:name="_Toc237450327"/>
      <w:r w:rsidRPr="00FC6D6F">
        <w:t>Information brought by the claimant to the assessment or referenced by the claimant at assessment.</w:t>
      </w:r>
      <w:bookmarkEnd w:id="375"/>
    </w:p>
    <w:p w14:paraId="619F4B4A" w14:textId="77777777" w:rsidR="00404160" w:rsidRPr="00404160" w:rsidRDefault="00404160" w:rsidP="00404160"/>
    <w:p w14:paraId="6093F190" w14:textId="77777777" w:rsidR="00404160" w:rsidRDefault="00404160" w:rsidP="00507CB4">
      <w:r>
        <w:t>During an assessment completed at an AC, the claimant may have additional evidence they want to be considered as part of the WCA report. With the claimant’s consent, the HCP must read the evidence and evaluate this additional evidence as part of the WCA report. A copy of the evidence submitted and considered must be made and placed on file for the Decision Maker to review as part of the body of evidence.</w:t>
      </w:r>
    </w:p>
    <w:p w14:paraId="36251B4B" w14:textId="77777777" w:rsidR="00404160" w:rsidRDefault="00404160" w:rsidP="00507CB4"/>
    <w:p w14:paraId="26A6FB01" w14:textId="2EEC02AA" w:rsidR="00404160" w:rsidRDefault="00404160" w:rsidP="00507CB4">
      <w:r>
        <w:t xml:space="preserve">During </w:t>
      </w:r>
      <w:r w:rsidR="00A851B8">
        <w:t>f</w:t>
      </w:r>
      <w:r>
        <w:t>ace-to-</w:t>
      </w:r>
      <w:r w:rsidR="00A851B8">
        <w:t>f</w:t>
      </w:r>
      <w:r>
        <w:t xml:space="preserve">ace AC </w:t>
      </w:r>
      <w:r w:rsidR="00A851B8">
        <w:t>a</w:t>
      </w:r>
      <w:r>
        <w:t xml:space="preserve">ssessments, to reduce any delay to the claimant, a process is in place where administration staff will photocopy the evidence with the consent of the claimant. </w:t>
      </w:r>
    </w:p>
    <w:p w14:paraId="125FF646" w14:textId="77777777" w:rsidR="00404160" w:rsidRDefault="00404160" w:rsidP="00507CB4"/>
    <w:p w14:paraId="6EF81919" w14:textId="2D16064C" w:rsidR="00404160" w:rsidRDefault="00404160" w:rsidP="00507CB4">
      <w:r>
        <w:t xml:space="preserve">Some </w:t>
      </w:r>
      <w:r w:rsidR="00A851B8">
        <w:t>f</w:t>
      </w:r>
      <w:r>
        <w:t>ace-to-</w:t>
      </w:r>
      <w:r w:rsidR="00A851B8">
        <w:t>f</w:t>
      </w:r>
      <w:r>
        <w:t xml:space="preserve">ace AC/HC </w:t>
      </w:r>
      <w:r w:rsidR="00A851B8">
        <w:t>a</w:t>
      </w:r>
      <w:r>
        <w:t xml:space="preserve">ssessments are completed at sites where no copying facilities are </w:t>
      </w:r>
      <w:r w:rsidR="004F36FB">
        <w:t>available,</w:t>
      </w:r>
      <w:r>
        <w:t xml:space="preserve"> for example in casual hire sites.  With the claimant’s consent, the HCP must read the evidence and evaluate this additional evidence as part of the WCA report. The HCP must make a note of all relevant information related to the FME, including the type of FME and the body responsible for producing the FME, and with the claimant’s permission issue a pre-paid envelope to the claimant for FME to be forwarded and considered as part of their claim by the </w:t>
      </w:r>
      <w:r w:rsidR="00B90EAB">
        <w:t>D</w:t>
      </w:r>
      <w:r>
        <w:t xml:space="preserve">ecision </w:t>
      </w:r>
      <w:r w:rsidR="00B90EAB">
        <w:t>M</w:t>
      </w:r>
      <w:r>
        <w:t xml:space="preserve">aker. The HCP must also make a note in the report to indicate the claimant was advised to submit a copy of the FME. </w:t>
      </w:r>
    </w:p>
    <w:p w14:paraId="4F03B508" w14:textId="77777777" w:rsidR="004E43F9" w:rsidRDefault="004E43F9" w:rsidP="00507CB4"/>
    <w:p w14:paraId="3EE7B5B7" w14:textId="7DCC55E1" w:rsidR="00404160" w:rsidRDefault="00422236" w:rsidP="00507CB4">
      <w:r>
        <w:t>Where the claimant provides FME at a TA or a VA</w:t>
      </w:r>
      <w:r w:rsidR="00851254">
        <w:t>, HCP should advise that their e</w:t>
      </w:r>
      <w:r w:rsidR="00BB782C" w:rsidRPr="00BB782C">
        <w:t xml:space="preserve">vidence can be submitted to the DWP </w:t>
      </w:r>
      <w:r w:rsidR="00851254" w:rsidRPr="00BB782C">
        <w:t>office,</w:t>
      </w:r>
      <w:r w:rsidR="00BB782C" w:rsidRPr="00BB782C">
        <w:t xml:space="preserve"> which is managing their claim, submitted at appointments, or can be uploaded to the online journal if a UC claimant.</w:t>
      </w:r>
      <w:r w:rsidR="00404160">
        <w:t xml:space="preserve">, </w:t>
      </w:r>
      <w:r w:rsidR="006D11EE">
        <w:t xml:space="preserve"> </w:t>
      </w:r>
      <w:r w:rsidR="00404160">
        <w:t xml:space="preserve">If the claimant is unwilling to pay the postage cost, the Supplier shall send a pre-paid envelope to the claimant. The HCP should explain to the claimant why it is important to post the information, i.e., the Decision Maker cannot give the information proper </w:t>
      </w:r>
      <w:r w:rsidR="00404160">
        <w:lastRenderedPageBreak/>
        <w:t>consideration without a copy. At the time of the assessment, the HCP should summarise the information as far as possible, including the type of FME and the body responsible for producing the FME referenced by the claimant. The HCP must also make a note in the report to indicate the claimant was advised to submit a copy of the FME.</w:t>
      </w:r>
    </w:p>
    <w:p w14:paraId="71F7FA4F" w14:textId="77777777" w:rsidR="00514DE4" w:rsidRDefault="00514DE4" w:rsidP="00507CB4"/>
    <w:p w14:paraId="5A32FB08" w14:textId="19408A5D" w:rsidR="00404160" w:rsidRDefault="00404160" w:rsidP="00507CB4">
      <w:r>
        <w:t xml:space="preserve">If the claimant does not want to submit a copy of the evidence, </w:t>
      </w:r>
      <w:r w:rsidR="007D4249">
        <w:t xml:space="preserve">the HCP </w:t>
      </w:r>
      <w:r>
        <w:t xml:space="preserve">should explain that the Decision Maker cannot give the information proper consideration.  </w:t>
      </w:r>
    </w:p>
    <w:p w14:paraId="36D447F6" w14:textId="77777777" w:rsidR="00514DE4" w:rsidRDefault="00514DE4" w:rsidP="000F0C5E"/>
    <w:p w14:paraId="006A97AB" w14:textId="4DC491ED" w:rsidR="00F42D6D" w:rsidRPr="00F42D6D" w:rsidRDefault="00404160" w:rsidP="009114FB">
      <w:r w:rsidRPr="007D4249">
        <w:rPr>
          <w:bCs/>
        </w:rPr>
        <w:t>Please refer to the relevant Supplier administration guides for full assessments for further details in relation to this process.</w:t>
      </w:r>
      <w:r w:rsidR="00F42D6D" w:rsidRPr="00F42D6D">
        <w:t xml:space="preserve"> </w:t>
      </w:r>
    </w:p>
    <w:p w14:paraId="2AEB0C86" w14:textId="77777777" w:rsidR="00053DAB" w:rsidRPr="000F0C5E" w:rsidRDefault="00053DAB" w:rsidP="009114FB">
      <w:pPr>
        <w:pStyle w:val="Normalbold"/>
      </w:pPr>
    </w:p>
    <w:p w14:paraId="32481CDB" w14:textId="7452255F" w:rsidR="00053DAB" w:rsidRDefault="002C123F" w:rsidP="0081747E">
      <w:pPr>
        <w:pStyle w:val="Heading2number"/>
      </w:pPr>
      <w:bookmarkStart w:id="376" w:name="_Toc237450328"/>
      <w:r>
        <w:t>Identification of Claimants</w:t>
      </w:r>
      <w:bookmarkEnd w:id="376"/>
    </w:p>
    <w:p w14:paraId="114413FF" w14:textId="77777777" w:rsidR="002C123F" w:rsidRDefault="002C123F" w:rsidP="002C123F"/>
    <w:p w14:paraId="2AEB513C" w14:textId="36CD0DEB" w:rsidR="000A1596" w:rsidRDefault="000A1596" w:rsidP="00507CB4">
      <w:r>
        <w:t xml:space="preserve">In most situations when assessments are conducted in an Assessment Centre, the administration staff will confirm the identity of the claimant using the identification verification guidance issued by the Supplier. In certain circumstances, the admin staff will not be able to confirm the identity of the </w:t>
      </w:r>
      <w:r w:rsidR="00F05DDF">
        <w:t>claimant,</w:t>
      </w:r>
      <w:r>
        <w:t xml:space="preserve"> and this task will be the responsibility of the HCP. </w:t>
      </w:r>
    </w:p>
    <w:p w14:paraId="773DEA5D" w14:textId="77777777" w:rsidR="000A1596" w:rsidRDefault="000A1596" w:rsidP="000F0C5E"/>
    <w:p w14:paraId="20982BC3" w14:textId="091F1F9F" w:rsidR="000A1596" w:rsidRPr="005B5F6F" w:rsidRDefault="000A1596" w:rsidP="00507CB4">
      <w:pPr>
        <w:pStyle w:val="Normalbold"/>
        <w:rPr>
          <w:b w:val="0"/>
          <w:bCs/>
        </w:rPr>
      </w:pPr>
      <w:r w:rsidRPr="005B5F6F">
        <w:rPr>
          <w:b w:val="0"/>
          <w:bCs/>
        </w:rPr>
        <w:t>It should however be noted that in all circumstances it is the responsibility of the HCP to ensure that they are satisfied that correct identity of the claimant has been established before they proceed with any assessment. DWP approved identification forms</w:t>
      </w:r>
      <w:r w:rsidR="00551EB8">
        <w:rPr>
          <w:b w:val="0"/>
          <w:bCs/>
        </w:rPr>
        <w:t xml:space="preserve"> will be provided by the Supplier.</w:t>
      </w:r>
      <w:r w:rsidRPr="005B5F6F">
        <w:rPr>
          <w:b w:val="0"/>
          <w:bCs/>
        </w:rPr>
        <w:t xml:space="preserve"> </w:t>
      </w:r>
    </w:p>
    <w:p w14:paraId="5F024696" w14:textId="77777777" w:rsidR="000A1596" w:rsidRDefault="000A1596" w:rsidP="000F0C5E"/>
    <w:p w14:paraId="08D39DD4" w14:textId="3FFD94FC" w:rsidR="000A1596" w:rsidRDefault="000A1596" w:rsidP="00507CB4">
      <w:r>
        <w:t xml:space="preserve">When an assessment is conducted as a </w:t>
      </w:r>
      <w:r w:rsidR="00A851B8">
        <w:t>HC</w:t>
      </w:r>
      <w:r>
        <w:t xml:space="preserve"> (i.e. </w:t>
      </w:r>
      <w:r w:rsidR="000137EB">
        <w:t>f</w:t>
      </w:r>
      <w:r>
        <w:t>ace-to-</w:t>
      </w:r>
      <w:r w:rsidR="000137EB">
        <w:t>f</w:t>
      </w:r>
      <w:r>
        <w:t xml:space="preserve">ace HC </w:t>
      </w:r>
      <w:r w:rsidR="000137EB">
        <w:t>a</w:t>
      </w:r>
      <w:r>
        <w:t>ssessment), T</w:t>
      </w:r>
      <w:r w:rsidR="000137EB">
        <w:t>A</w:t>
      </w:r>
      <w:r>
        <w:t>, V</w:t>
      </w:r>
      <w:r w:rsidR="000137EB">
        <w:t>A</w:t>
      </w:r>
      <w:r>
        <w:t>, or in some ACs where there is no administrative support, the HCP will be solely responsible for establishing the identity of the claimant.  All HCPs are required to follow the identification verification guidance issued by the Supplier. This guidance must align with the relevant parts of the DWP Common Standards for Identity Verification and Authorisation.</w:t>
      </w:r>
    </w:p>
    <w:p w14:paraId="38760AAD" w14:textId="77777777" w:rsidR="000A1596" w:rsidRPr="00E25F92" w:rsidRDefault="000A1596" w:rsidP="00E25F92"/>
    <w:p w14:paraId="71C97798" w14:textId="166A6A41" w:rsidR="00F42D6D" w:rsidRPr="00F42D6D" w:rsidRDefault="000A1596" w:rsidP="009114FB">
      <w:r w:rsidRPr="005C1EAB">
        <w:rPr>
          <w:bCs/>
        </w:rPr>
        <w:t>Please refer to the relevant Supplier identification verification guidance or proof of identity guidance for further information.</w:t>
      </w:r>
    </w:p>
    <w:p w14:paraId="3808380C" w14:textId="40CE108C" w:rsidR="00302D40" w:rsidRDefault="005C5720" w:rsidP="00CB1458">
      <w:pPr>
        <w:pStyle w:val="Heading2number"/>
      </w:pPr>
      <w:bookmarkStart w:id="377" w:name="_Toc237450329"/>
      <w:r>
        <w:t xml:space="preserve">Home </w:t>
      </w:r>
      <w:r w:rsidR="00BD1920">
        <w:t>C</w:t>
      </w:r>
      <w:r>
        <w:t>onsultation</w:t>
      </w:r>
      <w:r w:rsidR="00BD1920">
        <w:t>(</w:t>
      </w:r>
      <w:r>
        <w:t>s</w:t>
      </w:r>
      <w:r w:rsidR="00BD1920">
        <w:t>)</w:t>
      </w:r>
      <w:r>
        <w:t xml:space="preserve"> </w:t>
      </w:r>
      <w:r w:rsidR="009D7F1D">
        <w:t>(HCs)</w:t>
      </w:r>
      <w:bookmarkEnd w:id="377"/>
    </w:p>
    <w:p w14:paraId="1A420BBF" w14:textId="77777777" w:rsidR="007D73C1" w:rsidRDefault="007D73C1" w:rsidP="007D73C1"/>
    <w:p w14:paraId="46E9BD8E" w14:textId="77777777" w:rsidR="007D73C1" w:rsidRDefault="007D73C1" w:rsidP="00507CB4">
      <w:r>
        <w:t xml:space="preserve">Not all benefit assessments are conducted at the AC. On occasions a claimant will indicate that they are unfit to travel to or to attend the AC and a HC becomes necessary. </w:t>
      </w:r>
    </w:p>
    <w:p w14:paraId="7994542C" w14:textId="77777777" w:rsidR="007D73C1" w:rsidRDefault="007D73C1" w:rsidP="000F0C5E"/>
    <w:p w14:paraId="1019BDC4" w14:textId="0B7AFE7B" w:rsidR="007D73C1" w:rsidRDefault="007D73C1" w:rsidP="00507CB4">
      <w:r>
        <w:t xml:space="preserve">Any HCP who is undertaking an HC should ensure they have completed the any relevant Supplier provided mandatory health and safety learning modules including dealing with aggressive and potentially violent </w:t>
      </w:r>
      <w:r w:rsidR="009D56DC">
        <w:t>individuals and</w:t>
      </w:r>
      <w:r>
        <w:t xml:space="preserve"> are familiar with the DWP Keep Customer Interactions Safe Process Guide.</w:t>
      </w:r>
    </w:p>
    <w:p w14:paraId="2BB4D9C9" w14:textId="77777777" w:rsidR="00FB2969" w:rsidRDefault="00FB2969" w:rsidP="00507CB4"/>
    <w:p w14:paraId="4691BF20" w14:textId="35B9F803" w:rsidR="007D73C1" w:rsidRDefault="007D73C1" w:rsidP="00507CB4">
      <w:r>
        <w:lastRenderedPageBreak/>
        <w:t xml:space="preserve">If </w:t>
      </w:r>
      <w:r w:rsidR="007B61C3">
        <w:t xml:space="preserve">the HCP is requested </w:t>
      </w:r>
      <w:r>
        <w:t xml:space="preserve">to visit a claimant in their own home, it is essential that the correct approach is made when arrangements are made by telephone. </w:t>
      </w:r>
    </w:p>
    <w:p w14:paraId="170C7FC0" w14:textId="77777777" w:rsidR="00FB2969" w:rsidRDefault="00FB2969" w:rsidP="00E25F92"/>
    <w:p w14:paraId="3397F774" w14:textId="0EBFFFBD" w:rsidR="007D73C1" w:rsidRPr="007B61C3" w:rsidRDefault="007B61C3" w:rsidP="00507CB4">
      <w:pPr>
        <w:pStyle w:val="Normalbold"/>
        <w:rPr>
          <w:b w:val="0"/>
          <w:bCs/>
        </w:rPr>
      </w:pPr>
      <w:r>
        <w:rPr>
          <w:b w:val="0"/>
          <w:bCs/>
        </w:rPr>
        <w:t>HCP to</w:t>
      </w:r>
      <w:r w:rsidRPr="007B61C3">
        <w:rPr>
          <w:b w:val="0"/>
          <w:bCs/>
        </w:rPr>
        <w:t xml:space="preserve"> </w:t>
      </w:r>
      <w:r w:rsidR="007D73C1" w:rsidRPr="007B61C3">
        <w:rPr>
          <w:b w:val="0"/>
          <w:bCs/>
        </w:rPr>
        <w:t>refer to the Supplier identification verification guidance or proof of identity guidance for further information.</w:t>
      </w:r>
    </w:p>
    <w:p w14:paraId="74801469" w14:textId="77777777" w:rsidR="001E3427" w:rsidRPr="00E25F92" w:rsidRDefault="001E3427" w:rsidP="00E25F92"/>
    <w:p w14:paraId="2AA6B503" w14:textId="026F1489" w:rsidR="001E3427" w:rsidRDefault="009A3E80" w:rsidP="001769A5">
      <w:pPr>
        <w:pStyle w:val="Heading3number"/>
      </w:pPr>
      <w:bookmarkStart w:id="378" w:name="_Toc237450330"/>
      <w:r>
        <w:t>Policy on Passive Smoking</w:t>
      </w:r>
      <w:bookmarkEnd w:id="378"/>
    </w:p>
    <w:p w14:paraId="247790B4" w14:textId="77777777" w:rsidR="00B90EF1" w:rsidRDefault="00B90EF1" w:rsidP="00B90EF1"/>
    <w:p w14:paraId="5B9906DA" w14:textId="77777777" w:rsidR="006D4B7F" w:rsidRDefault="006D4B7F" w:rsidP="00507CB4">
      <w:r>
        <w:t>The assessing HCP should take note of the following guidance:</w:t>
      </w:r>
    </w:p>
    <w:p w14:paraId="702CAC36" w14:textId="77777777" w:rsidR="006D4B7F" w:rsidRDefault="006D4B7F" w:rsidP="00507CB4"/>
    <w:p w14:paraId="18A8B19D" w14:textId="77777777" w:rsidR="006D4B7F" w:rsidRDefault="006D4B7F" w:rsidP="00507CB4">
      <w:r>
        <w:t>Due to potential health concerns associated when Healthcare Professional (HCPs) undertake Home Consultations within a passive smoking environment, guidance from the DWP policy on passive smoking is as follows: -</w:t>
      </w:r>
    </w:p>
    <w:p w14:paraId="1AB29467" w14:textId="77777777" w:rsidR="006D4B7F" w:rsidRDefault="006D4B7F" w:rsidP="00507CB4"/>
    <w:p w14:paraId="4FF3E804" w14:textId="77777777" w:rsidR="006D4B7F" w:rsidRDefault="006D4B7F" w:rsidP="00507CB4">
      <w:r>
        <w:t>“When visiting customers:</w:t>
      </w:r>
    </w:p>
    <w:p w14:paraId="08ECDD80" w14:textId="77777777" w:rsidR="00400305" w:rsidRDefault="00400305" w:rsidP="000F0C5E"/>
    <w:p w14:paraId="74BC951A" w14:textId="1461B153" w:rsidR="00400305" w:rsidRPr="00FB48AA" w:rsidRDefault="006D4B7F" w:rsidP="00770766">
      <w:pPr>
        <w:pStyle w:val="Bullet"/>
      </w:pPr>
      <w:r w:rsidRPr="00FB48AA">
        <w:t>Employees can politely request that they don’t smoke during the interview.</w:t>
      </w:r>
    </w:p>
    <w:p w14:paraId="61C71C08" w14:textId="28D35DAF" w:rsidR="006D4B7F" w:rsidRPr="00FB48AA" w:rsidRDefault="006D4B7F" w:rsidP="00770766">
      <w:pPr>
        <w:pStyle w:val="Bullet"/>
      </w:pPr>
      <w:r w:rsidRPr="00FB48AA">
        <w:t>Should they refuse, the employee may terminate the interview.</w:t>
      </w:r>
    </w:p>
    <w:p w14:paraId="2E8B591E" w14:textId="26B128B8" w:rsidR="006D4B7F" w:rsidRPr="00FB48AA" w:rsidRDefault="006D4B7F" w:rsidP="00770766">
      <w:pPr>
        <w:pStyle w:val="Bullet"/>
      </w:pPr>
      <w:r w:rsidRPr="00FB48AA">
        <w:t>Should the customer still need to be interviewed attempts should be made to reschedule the visit or as a last resort they will be required to attend a DWP office.</w:t>
      </w:r>
    </w:p>
    <w:p w14:paraId="75A8B970" w14:textId="77777777" w:rsidR="00400305" w:rsidRDefault="00400305" w:rsidP="000F0C5E"/>
    <w:p w14:paraId="32E69131" w14:textId="4B91C8DC" w:rsidR="006D4B7F" w:rsidRDefault="006D4B7F" w:rsidP="00507CB4">
      <w:r>
        <w:t>It is good practice to advise the customer of this request prior to the visit.</w:t>
      </w:r>
    </w:p>
    <w:p w14:paraId="6AED332C" w14:textId="77777777" w:rsidR="00F77F63" w:rsidRDefault="00F77F63" w:rsidP="00507CB4"/>
    <w:p w14:paraId="525CCE9B" w14:textId="56D01BB9" w:rsidR="006D4B7F" w:rsidRDefault="006D4B7F" w:rsidP="00507CB4">
      <w:r>
        <w:t xml:space="preserve">If the claimant refuses to stop smoking during the assessment, the HCP can terminate the assessment. The claimant should then be offered an appointment to attend an Assessment Centre (even if they fall under the category that would normally not be required to attend an AC). It can then be shown that </w:t>
      </w:r>
      <w:r w:rsidR="009120FF">
        <w:t xml:space="preserve">the HCP has </w:t>
      </w:r>
      <w:r>
        <w:t xml:space="preserve">offered them an alternative.  If they refuse or can't attend because of their health, they should be offered another home </w:t>
      </w:r>
      <w:r w:rsidR="00F84E19">
        <w:t>visit but</w:t>
      </w:r>
      <w:r>
        <w:t xml:space="preserve"> warned that this will only take place if the customer agrees not to smoke during the visit. If at the next home visit, the customer again refuses to stop smoking, the HCP should terminate the visit.</w:t>
      </w:r>
    </w:p>
    <w:p w14:paraId="3A609DE8" w14:textId="02C291E0" w:rsidR="00F42D6D" w:rsidRPr="00B90EF1" w:rsidRDefault="006D4B7F" w:rsidP="00507CB4">
      <w:r>
        <w:t>It should be noted that it is a personal choice of the HCP whether to proceed with the assessment if the assessment is to take place in a smoke-filled environment.</w:t>
      </w:r>
    </w:p>
    <w:p w14:paraId="18B419CC" w14:textId="77777777" w:rsidR="00507CB4" w:rsidRDefault="00507CB4" w:rsidP="009120FF">
      <w:pPr>
        <w:rPr>
          <w:b/>
          <w:bCs/>
        </w:rPr>
      </w:pPr>
    </w:p>
    <w:p w14:paraId="0623BC29" w14:textId="46C48D68" w:rsidR="00FE2335" w:rsidRDefault="004E2B2F" w:rsidP="00EC36D2">
      <w:pPr>
        <w:pStyle w:val="Heading2number"/>
      </w:pPr>
      <w:bookmarkStart w:id="379" w:name="_Toc237450331"/>
      <w:r>
        <w:t xml:space="preserve">Evidence gathering </w:t>
      </w:r>
      <w:r w:rsidR="00A226E0">
        <w:t>after</w:t>
      </w:r>
      <w:r>
        <w:t xml:space="preserve"> the Assessment</w:t>
      </w:r>
      <w:bookmarkEnd w:id="379"/>
    </w:p>
    <w:p w14:paraId="32BC1B2E" w14:textId="1CE7911E" w:rsidR="008D4CD4" w:rsidRDefault="008D4CD4" w:rsidP="008D4CD4"/>
    <w:p w14:paraId="140A3C0C" w14:textId="5A6D612C" w:rsidR="00902A8F" w:rsidRDefault="00902A8F" w:rsidP="00507CB4">
      <w:r>
        <w:t xml:space="preserve">While carrying out WCAs, HCPs may </w:t>
      </w:r>
      <w:r w:rsidR="00910225">
        <w:t xml:space="preserve">occasionally </w:t>
      </w:r>
      <w:r>
        <w:t xml:space="preserve">omit </w:t>
      </w:r>
      <w:r w:rsidR="00910225">
        <w:t xml:space="preserve">key </w:t>
      </w:r>
      <w:r>
        <w:t>information when gathering evidence</w:t>
      </w:r>
      <w:r w:rsidR="00910225">
        <w:t>. Such omissions</w:t>
      </w:r>
      <w:r>
        <w:t xml:space="preserve"> may significantly impact the quality of the report and</w:t>
      </w:r>
      <w:r w:rsidR="00910225">
        <w:t xml:space="preserve"> may</w:t>
      </w:r>
      <w:r>
        <w:t xml:space="preserve"> lead to incorrect/inconclusive advice</w:t>
      </w:r>
      <w:r w:rsidR="002A3C85">
        <w:t xml:space="preserve">. This </w:t>
      </w:r>
      <w:r>
        <w:t>sometimes even lead</w:t>
      </w:r>
      <w:r w:rsidR="00E05248">
        <w:t>s</w:t>
      </w:r>
      <w:r>
        <w:t xml:space="preserve"> to a re-assessment of the claimant. This is usually identified via quality assurance (audit/case review) of the report but can also be self-identified by an HCP.  </w:t>
      </w:r>
      <w:r w:rsidR="00E05248">
        <w:t>To</w:t>
      </w:r>
      <w:r>
        <w:t xml:space="preserve"> improve claimant care, quality of the report and to avoid re-assessments of claimants, HCPs can (by exception) call the claimant following their assessment to gather </w:t>
      </w:r>
      <w:r w:rsidR="00E05248">
        <w:t>the key</w:t>
      </w:r>
      <w:r w:rsidR="00514C65">
        <w:t xml:space="preserve"> </w:t>
      </w:r>
      <w:r>
        <w:t>omitted</w:t>
      </w:r>
      <w:r w:rsidR="00514C65">
        <w:t xml:space="preserve"> </w:t>
      </w:r>
      <w:r>
        <w:t>evidence.</w:t>
      </w:r>
    </w:p>
    <w:p w14:paraId="2E0B5F50" w14:textId="77777777" w:rsidR="00A45600" w:rsidRDefault="00A45600" w:rsidP="00507CB4"/>
    <w:p w14:paraId="39BAB08D" w14:textId="560D9F14" w:rsidR="008D4CD4" w:rsidRPr="00E666B0" w:rsidRDefault="00514C65" w:rsidP="00507CB4">
      <w:pPr>
        <w:rPr>
          <w:i/>
        </w:rPr>
      </w:pPr>
      <w:r>
        <w:t>HCP to review guidance on this process provided by their Supplier.</w:t>
      </w:r>
    </w:p>
    <w:p w14:paraId="2D61B8B7" w14:textId="63DB5810" w:rsidR="00E5078E" w:rsidRDefault="00712E10" w:rsidP="00DF6CAA">
      <w:pPr>
        <w:pStyle w:val="Heading9"/>
      </w:pPr>
      <w:bookmarkStart w:id="380" w:name="_Toc237365773"/>
      <w:bookmarkStart w:id="381" w:name="_Toc237365936"/>
      <w:bookmarkStart w:id="382" w:name="_Toc237366162"/>
      <w:bookmarkStart w:id="383" w:name="_Toc237447395"/>
      <w:bookmarkStart w:id="384" w:name="_Toc237365774"/>
      <w:bookmarkStart w:id="385" w:name="_Toc237365937"/>
      <w:bookmarkStart w:id="386" w:name="_Toc237366163"/>
      <w:bookmarkStart w:id="387" w:name="_Toc237447396"/>
      <w:bookmarkStart w:id="388" w:name="_Toc237365775"/>
      <w:bookmarkStart w:id="389" w:name="_Toc237365938"/>
      <w:bookmarkStart w:id="390" w:name="_Toc237366164"/>
      <w:bookmarkStart w:id="391" w:name="_Toc237447397"/>
      <w:bookmarkStart w:id="392" w:name="_Toc237450332"/>
      <w:bookmarkEnd w:id="380"/>
      <w:bookmarkEnd w:id="381"/>
      <w:bookmarkEnd w:id="382"/>
      <w:bookmarkEnd w:id="383"/>
      <w:bookmarkEnd w:id="384"/>
      <w:bookmarkEnd w:id="385"/>
      <w:bookmarkEnd w:id="386"/>
      <w:bookmarkEnd w:id="387"/>
      <w:bookmarkEnd w:id="388"/>
      <w:bookmarkEnd w:id="389"/>
      <w:bookmarkEnd w:id="390"/>
      <w:bookmarkEnd w:id="391"/>
      <w:r>
        <w:lastRenderedPageBreak/>
        <w:t xml:space="preserve">- </w:t>
      </w:r>
      <w:r w:rsidR="005F0532" w:rsidRPr="005F0532">
        <w:t>The LCWRA Descriptors</w:t>
      </w:r>
      <w:bookmarkEnd w:id="392"/>
    </w:p>
    <w:tbl>
      <w:tblPr>
        <w:tblW w:w="9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258"/>
        <w:gridCol w:w="4111"/>
      </w:tblGrid>
      <w:tr w:rsidR="00462520" w:rsidRPr="008F277A" w14:paraId="5625CA30" w14:textId="77777777" w:rsidTr="00EC5289">
        <w:trPr>
          <w:cantSplit/>
          <w:trHeight w:val="686"/>
          <w:tblHeader/>
          <w:jc w:val="center"/>
        </w:trPr>
        <w:tc>
          <w:tcPr>
            <w:tcW w:w="846" w:type="dxa"/>
            <w:vAlign w:val="center"/>
          </w:tcPr>
          <w:p w14:paraId="0A315849" w14:textId="58A883E6" w:rsidR="00462520" w:rsidRPr="00255592" w:rsidRDefault="00462520" w:rsidP="002261E8"/>
        </w:tc>
        <w:tc>
          <w:tcPr>
            <w:tcW w:w="4258" w:type="dxa"/>
            <w:vAlign w:val="center"/>
          </w:tcPr>
          <w:p w14:paraId="0B18FE2B" w14:textId="77777777" w:rsidR="00462520" w:rsidRPr="00255592" w:rsidRDefault="00462520" w:rsidP="00C04E3A">
            <w:pPr>
              <w:pStyle w:val="Normalbold"/>
              <w:rPr>
                <w:b w:val="0"/>
              </w:rPr>
            </w:pPr>
            <w:r w:rsidRPr="00255592">
              <w:rPr>
                <w:b w:val="0"/>
              </w:rPr>
              <w:t>Activity</w:t>
            </w:r>
          </w:p>
        </w:tc>
        <w:tc>
          <w:tcPr>
            <w:tcW w:w="4111" w:type="dxa"/>
            <w:vAlign w:val="center"/>
          </w:tcPr>
          <w:p w14:paraId="45FEAC53" w14:textId="5E395616" w:rsidR="00462520" w:rsidRPr="00255592" w:rsidRDefault="00462520" w:rsidP="00C04E3A">
            <w:pPr>
              <w:pStyle w:val="Normalbold"/>
              <w:rPr>
                <w:b w:val="0"/>
                <w:bCs/>
              </w:rPr>
            </w:pPr>
            <w:r w:rsidRPr="00255592">
              <w:rPr>
                <w:b w:val="0"/>
                <w:bCs/>
              </w:rPr>
              <w:t>Support Group</w:t>
            </w:r>
            <w:r w:rsidR="002261E8" w:rsidRPr="00255592">
              <w:rPr>
                <w:b w:val="0"/>
                <w:bCs/>
              </w:rPr>
              <w:t xml:space="preserve"> descriptor</w:t>
            </w:r>
          </w:p>
        </w:tc>
      </w:tr>
      <w:tr w:rsidR="00462520" w:rsidRPr="008F277A" w14:paraId="3A438A63" w14:textId="77777777" w:rsidTr="00EC5289">
        <w:trPr>
          <w:cantSplit/>
          <w:jc w:val="center"/>
        </w:trPr>
        <w:tc>
          <w:tcPr>
            <w:tcW w:w="846" w:type="dxa"/>
          </w:tcPr>
          <w:p w14:paraId="02CA6BB5" w14:textId="77777777" w:rsidR="00462520" w:rsidRPr="00255592" w:rsidRDefault="00462520" w:rsidP="00EC5289">
            <w:r w:rsidRPr="00255592">
              <w:t>1</w:t>
            </w:r>
          </w:p>
        </w:tc>
        <w:tc>
          <w:tcPr>
            <w:tcW w:w="4258" w:type="dxa"/>
          </w:tcPr>
          <w:p w14:paraId="595D2420" w14:textId="5A4C32EF" w:rsidR="00462520" w:rsidRPr="00255592" w:rsidRDefault="00462520" w:rsidP="00B64037">
            <w:pPr>
              <w:rPr>
                <w:rFonts w:cs="Arial"/>
                <w:color w:val="000000" w:themeColor="text1"/>
              </w:rPr>
            </w:pPr>
            <w:r w:rsidRPr="00255592">
              <w:rPr>
                <w:lang w:eastAsia="en-GB"/>
              </w:rPr>
              <w:t>Mobilising unaided by another person with or without a walking stick, manual wheelchair or other aid if such aid is normally, or could reasonably be, worn or used</w:t>
            </w:r>
          </w:p>
        </w:tc>
        <w:tc>
          <w:tcPr>
            <w:tcW w:w="4111" w:type="dxa"/>
          </w:tcPr>
          <w:p w14:paraId="249D1BE3" w14:textId="789BDEE3" w:rsidR="00462520" w:rsidRPr="007F421C" w:rsidRDefault="00462520" w:rsidP="006A285D">
            <w:pPr>
              <w:rPr>
                <w:rFonts w:cs="Arial"/>
                <w:color w:val="000000" w:themeColor="text1"/>
              </w:rPr>
            </w:pPr>
            <w:r w:rsidRPr="008F277A">
              <w:rPr>
                <w:rFonts w:cs="Arial"/>
                <w:color w:val="000000" w:themeColor="text1"/>
              </w:rPr>
              <w:t>Cannot either</w:t>
            </w:r>
            <w:r w:rsidR="002261E8">
              <w:rPr>
                <w:rFonts w:cs="Arial"/>
                <w:color w:val="000000" w:themeColor="text1"/>
              </w:rPr>
              <w:t xml:space="preserve">: (i) </w:t>
            </w:r>
            <w:r w:rsidRPr="001749F6">
              <w:rPr>
                <w:rFonts w:cs="Arial"/>
                <w:color w:val="000000" w:themeColor="text1"/>
              </w:rPr>
              <w:t>Mobilise more than 50 metres on level ground without stopping in order to avoid significant discomfort or exhaustion</w:t>
            </w:r>
            <w:r w:rsidR="006A285D">
              <w:rPr>
                <w:rFonts w:cs="Arial"/>
                <w:color w:val="000000" w:themeColor="text1"/>
              </w:rPr>
              <w:t xml:space="preserve">; </w:t>
            </w:r>
            <w:r w:rsidRPr="008F277A">
              <w:rPr>
                <w:rFonts w:cs="Arial"/>
                <w:color w:val="000000" w:themeColor="text1"/>
              </w:rPr>
              <w:t>or</w:t>
            </w:r>
            <w:r w:rsidR="006A285D">
              <w:rPr>
                <w:rFonts w:cs="Arial"/>
                <w:color w:val="000000" w:themeColor="text1"/>
              </w:rPr>
              <w:t xml:space="preserve"> (ii) r</w:t>
            </w:r>
            <w:r w:rsidRPr="007F421C">
              <w:rPr>
                <w:rFonts w:cs="Arial"/>
                <w:color w:val="000000" w:themeColor="text1"/>
              </w:rPr>
              <w:t>epeatedly mobilise 50 metres within a reasonable timescale because of significant discomfort or exhaustion</w:t>
            </w:r>
            <w:r w:rsidR="004652B0">
              <w:rPr>
                <w:rFonts w:cs="Arial"/>
                <w:color w:val="000000" w:themeColor="text1"/>
              </w:rPr>
              <w:t>.</w:t>
            </w:r>
          </w:p>
        </w:tc>
      </w:tr>
      <w:tr w:rsidR="00462520" w:rsidRPr="008F277A" w14:paraId="54D5CDF6" w14:textId="77777777" w:rsidTr="00EC5289">
        <w:trPr>
          <w:cantSplit/>
          <w:jc w:val="center"/>
        </w:trPr>
        <w:tc>
          <w:tcPr>
            <w:tcW w:w="846" w:type="dxa"/>
          </w:tcPr>
          <w:p w14:paraId="5026E3D0" w14:textId="77777777" w:rsidR="00462520" w:rsidRPr="00255592" w:rsidRDefault="00462520" w:rsidP="00EC5289">
            <w:r w:rsidRPr="00255592">
              <w:t>2</w:t>
            </w:r>
          </w:p>
        </w:tc>
        <w:tc>
          <w:tcPr>
            <w:tcW w:w="4258" w:type="dxa"/>
          </w:tcPr>
          <w:p w14:paraId="066FB0A4" w14:textId="3C933DE2" w:rsidR="00462520" w:rsidRPr="00255592" w:rsidRDefault="00462520" w:rsidP="007C4DCA">
            <w:pPr>
              <w:pStyle w:val="Normalbold"/>
              <w:rPr>
                <w:rFonts w:cs="Arial"/>
                <w:b w:val="0"/>
                <w:color w:val="000000" w:themeColor="text1"/>
              </w:rPr>
            </w:pPr>
            <w:r w:rsidRPr="00255592">
              <w:rPr>
                <w:b w:val="0"/>
              </w:rPr>
              <w:t>Transferring from one seated position to another</w:t>
            </w:r>
          </w:p>
        </w:tc>
        <w:tc>
          <w:tcPr>
            <w:tcW w:w="4111" w:type="dxa"/>
          </w:tcPr>
          <w:p w14:paraId="05D844D8" w14:textId="0EC2AEDE" w:rsidR="00462520" w:rsidRPr="00C9161E" w:rsidRDefault="00462520" w:rsidP="00726DF2">
            <w:r w:rsidRPr="00C9161E">
              <w:t>Cannot move between one seated position and another seated position located next to one another without receiving physical assistance from someone else</w:t>
            </w:r>
            <w:r w:rsidR="004652B0">
              <w:t>.</w:t>
            </w:r>
          </w:p>
        </w:tc>
      </w:tr>
      <w:tr w:rsidR="00462520" w:rsidRPr="008F277A" w14:paraId="2294E226" w14:textId="77777777" w:rsidTr="00EC5289">
        <w:trPr>
          <w:cantSplit/>
          <w:jc w:val="center"/>
        </w:trPr>
        <w:tc>
          <w:tcPr>
            <w:tcW w:w="846" w:type="dxa"/>
          </w:tcPr>
          <w:p w14:paraId="23DBE509" w14:textId="77777777" w:rsidR="00462520" w:rsidRPr="00255592" w:rsidRDefault="00462520" w:rsidP="00EC5289">
            <w:r w:rsidRPr="00255592">
              <w:t>3</w:t>
            </w:r>
          </w:p>
        </w:tc>
        <w:tc>
          <w:tcPr>
            <w:tcW w:w="4258" w:type="dxa"/>
          </w:tcPr>
          <w:p w14:paraId="5DCC22B5" w14:textId="5704D8B6" w:rsidR="00462520" w:rsidRPr="00255592" w:rsidRDefault="00462520" w:rsidP="005A1EB2">
            <w:pPr>
              <w:pStyle w:val="Normalbold"/>
              <w:rPr>
                <w:b w:val="0"/>
              </w:rPr>
            </w:pPr>
            <w:r w:rsidRPr="00255592">
              <w:rPr>
                <w:b w:val="0"/>
              </w:rPr>
              <w:t>Reaching</w:t>
            </w:r>
          </w:p>
        </w:tc>
        <w:tc>
          <w:tcPr>
            <w:tcW w:w="4111" w:type="dxa"/>
          </w:tcPr>
          <w:p w14:paraId="7B5C64D3" w14:textId="17540AC0" w:rsidR="00462520" w:rsidRPr="008F277A" w:rsidRDefault="00462520" w:rsidP="005A1EB2">
            <w:r w:rsidRPr="008F277A">
              <w:t>Cannot raise either arm as if to put something in the top pocket of a coat or jacket</w:t>
            </w:r>
            <w:r w:rsidR="00370ACA">
              <w:t>.</w:t>
            </w:r>
          </w:p>
        </w:tc>
      </w:tr>
      <w:tr w:rsidR="00462520" w:rsidRPr="008F277A" w14:paraId="14D71B3E" w14:textId="77777777" w:rsidTr="00EC5289">
        <w:trPr>
          <w:cantSplit/>
          <w:jc w:val="center"/>
        </w:trPr>
        <w:tc>
          <w:tcPr>
            <w:tcW w:w="846" w:type="dxa"/>
          </w:tcPr>
          <w:p w14:paraId="5E5F559D" w14:textId="77777777" w:rsidR="00462520" w:rsidRPr="00255592" w:rsidRDefault="00462520" w:rsidP="00EC5289">
            <w:r w:rsidRPr="00255592">
              <w:t>4</w:t>
            </w:r>
          </w:p>
        </w:tc>
        <w:tc>
          <w:tcPr>
            <w:tcW w:w="4258" w:type="dxa"/>
          </w:tcPr>
          <w:p w14:paraId="0A644D31" w14:textId="77777777" w:rsidR="00462520" w:rsidRPr="00255592" w:rsidRDefault="00462520" w:rsidP="005A1EB2">
            <w:pPr>
              <w:pStyle w:val="Normalbold"/>
              <w:rPr>
                <w:b w:val="0"/>
              </w:rPr>
            </w:pPr>
            <w:r w:rsidRPr="00255592">
              <w:rPr>
                <w:b w:val="0"/>
              </w:rPr>
              <w:t>Picking up and moving or transferring by the use of the upper body and arms (excluding standing, sitting, bending or kneeling and all other activities specified in this schedule)</w:t>
            </w:r>
          </w:p>
        </w:tc>
        <w:tc>
          <w:tcPr>
            <w:tcW w:w="4111" w:type="dxa"/>
          </w:tcPr>
          <w:p w14:paraId="44F20C85" w14:textId="0E2D3109" w:rsidR="00462520" w:rsidRPr="008F277A" w:rsidRDefault="00462520" w:rsidP="005A1EB2">
            <w:r w:rsidRPr="008F277A">
              <w:t>Cannot pick up and move 0.5 litre carton full of liquid</w:t>
            </w:r>
            <w:r w:rsidR="00370ACA">
              <w:t>.</w:t>
            </w:r>
          </w:p>
        </w:tc>
      </w:tr>
      <w:tr w:rsidR="00462520" w:rsidRPr="008F277A" w14:paraId="242BD72A" w14:textId="77777777" w:rsidTr="00EC5289">
        <w:trPr>
          <w:cantSplit/>
          <w:jc w:val="center"/>
        </w:trPr>
        <w:tc>
          <w:tcPr>
            <w:tcW w:w="846" w:type="dxa"/>
          </w:tcPr>
          <w:p w14:paraId="3ABCB42C" w14:textId="77777777" w:rsidR="00462520" w:rsidRPr="00255592" w:rsidRDefault="00462520" w:rsidP="00EC5289">
            <w:r w:rsidRPr="00255592">
              <w:t>5</w:t>
            </w:r>
          </w:p>
        </w:tc>
        <w:tc>
          <w:tcPr>
            <w:tcW w:w="4258" w:type="dxa"/>
          </w:tcPr>
          <w:p w14:paraId="7458BDD8" w14:textId="77777777" w:rsidR="00462520" w:rsidRPr="00255592" w:rsidRDefault="00462520" w:rsidP="005A1EB2">
            <w:pPr>
              <w:pStyle w:val="Normalbold"/>
              <w:rPr>
                <w:b w:val="0"/>
              </w:rPr>
            </w:pPr>
            <w:r w:rsidRPr="00255592">
              <w:rPr>
                <w:b w:val="0"/>
              </w:rPr>
              <w:t>Manual dexterity</w:t>
            </w:r>
          </w:p>
        </w:tc>
        <w:tc>
          <w:tcPr>
            <w:tcW w:w="4111" w:type="dxa"/>
          </w:tcPr>
          <w:p w14:paraId="3FCFDBB0" w14:textId="3995A720" w:rsidR="00462520" w:rsidRPr="008F277A" w:rsidRDefault="00462520" w:rsidP="005A1EB2">
            <w:r w:rsidRPr="008F277A">
              <w:t>Cannot either</w:t>
            </w:r>
            <w:r w:rsidR="00370ACA">
              <w:t xml:space="preserve">: (a) </w:t>
            </w:r>
            <w:r w:rsidRPr="008F277A">
              <w:t>press a button, such as a telephone keypad</w:t>
            </w:r>
            <w:r w:rsidR="0086339E">
              <w:t>;</w:t>
            </w:r>
            <w:r w:rsidRPr="008F277A">
              <w:t xml:space="preserve"> or </w:t>
            </w:r>
            <w:r w:rsidR="0086339E">
              <w:t>(b)</w:t>
            </w:r>
            <w:r w:rsidRPr="008F277A">
              <w:t xml:space="preserve"> turn the pages of a book with either hand</w:t>
            </w:r>
            <w:r w:rsidR="0086339E">
              <w:t>.</w:t>
            </w:r>
          </w:p>
        </w:tc>
      </w:tr>
      <w:tr w:rsidR="00DE24F5" w:rsidRPr="008F277A" w14:paraId="32CE9225" w14:textId="77777777" w:rsidTr="00EC5289">
        <w:trPr>
          <w:cantSplit/>
          <w:jc w:val="center"/>
        </w:trPr>
        <w:tc>
          <w:tcPr>
            <w:tcW w:w="846" w:type="dxa"/>
          </w:tcPr>
          <w:p w14:paraId="00232149" w14:textId="77777777" w:rsidR="00DE24F5" w:rsidRPr="00255592" w:rsidRDefault="00DE24F5" w:rsidP="00EC5289">
            <w:r w:rsidRPr="00255592">
              <w:t>6</w:t>
            </w:r>
          </w:p>
        </w:tc>
        <w:tc>
          <w:tcPr>
            <w:tcW w:w="4258" w:type="dxa"/>
          </w:tcPr>
          <w:p w14:paraId="5EC097A1" w14:textId="7C6590CF" w:rsidR="00DE24F5" w:rsidRPr="00255592" w:rsidRDefault="00DE24F5" w:rsidP="000F28C8">
            <w:pPr>
              <w:pStyle w:val="Normalbold"/>
              <w:rPr>
                <w:b w:val="0"/>
                <w:lang w:eastAsia="en-GB"/>
              </w:rPr>
            </w:pPr>
            <w:r w:rsidRPr="00255592">
              <w:rPr>
                <w:b w:val="0"/>
                <w:lang w:eastAsia="en-GB"/>
              </w:rPr>
              <w:t xml:space="preserve">Making </w:t>
            </w:r>
            <w:r w:rsidR="000F28C8" w:rsidRPr="00255592">
              <w:rPr>
                <w:b w:val="0"/>
                <w:lang w:eastAsia="en-GB"/>
              </w:rPr>
              <w:t>self-understood</w:t>
            </w:r>
            <w:r w:rsidRPr="00255592">
              <w:rPr>
                <w:b w:val="0"/>
                <w:lang w:eastAsia="en-GB"/>
              </w:rPr>
              <w:t xml:space="preserve"> through speaking, writing, typing, or other means which are normally, or could reasonably be, used, unaided by another person</w:t>
            </w:r>
          </w:p>
        </w:tc>
        <w:tc>
          <w:tcPr>
            <w:tcW w:w="4111" w:type="dxa"/>
          </w:tcPr>
          <w:p w14:paraId="1D85D87A" w14:textId="77777777" w:rsidR="00DE24F5" w:rsidRPr="008F277A" w:rsidRDefault="00DE24F5" w:rsidP="000F28C8">
            <w:r w:rsidRPr="008F277A">
              <w:t>Cannot convey a simple message, such as the presence of a hazard</w:t>
            </w:r>
          </w:p>
        </w:tc>
      </w:tr>
      <w:tr w:rsidR="00DE24F5" w:rsidRPr="008F277A" w14:paraId="441B8640" w14:textId="77777777" w:rsidTr="00EC5289">
        <w:trPr>
          <w:cantSplit/>
          <w:jc w:val="center"/>
        </w:trPr>
        <w:tc>
          <w:tcPr>
            <w:tcW w:w="846" w:type="dxa"/>
          </w:tcPr>
          <w:p w14:paraId="0DF9B1D9" w14:textId="77777777" w:rsidR="00DE24F5" w:rsidRPr="00255592" w:rsidRDefault="00DE24F5" w:rsidP="00EC5289">
            <w:r w:rsidRPr="00255592">
              <w:t>7</w:t>
            </w:r>
          </w:p>
        </w:tc>
        <w:tc>
          <w:tcPr>
            <w:tcW w:w="4258" w:type="dxa"/>
          </w:tcPr>
          <w:p w14:paraId="5392BEBB" w14:textId="56054221" w:rsidR="00DE24F5" w:rsidRPr="00255592" w:rsidRDefault="00DE24F5" w:rsidP="00385B28">
            <w:pPr>
              <w:rPr>
                <w:lang w:eastAsia="en-GB"/>
              </w:rPr>
            </w:pPr>
            <w:r w:rsidRPr="00255592">
              <w:t>Understanding communication by</w:t>
            </w:r>
            <w:r w:rsidR="00C04E3A" w:rsidRPr="00255592">
              <w:t xml:space="preserve">: (i) </w:t>
            </w:r>
            <w:r w:rsidR="00933E81" w:rsidRPr="00255592">
              <w:rPr>
                <w:lang w:eastAsia="en-GB"/>
              </w:rPr>
              <w:t>(</w:t>
            </w:r>
            <w:r w:rsidRPr="00255592">
              <w:rPr>
                <w:lang w:eastAsia="en-GB"/>
              </w:rPr>
              <w:t>verbal means (such as</w:t>
            </w:r>
            <w:r w:rsidRPr="00255592">
              <w:t xml:space="preserve"> hearing </w:t>
            </w:r>
            <w:r w:rsidRPr="00255592">
              <w:rPr>
                <w:lang w:eastAsia="en-GB"/>
              </w:rPr>
              <w:t>or</w:t>
            </w:r>
            <w:r w:rsidRPr="00255592">
              <w:t xml:space="preserve"> lip reading) </w:t>
            </w:r>
            <w:r w:rsidRPr="00255592">
              <w:rPr>
                <w:lang w:eastAsia="en-GB"/>
              </w:rPr>
              <w:t>alone</w:t>
            </w:r>
            <w:r w:rsidR="00C04E3A" w:rsidRPr="00255592">
              <w:rPr>
                <w:lang w:eastAsia="en-GB"/>
              </w:rPr>
              <w:t>;</w:t>
            </w:r>
            <w:r w:rsidRPr="00255592">
              <w:rPr>
                <w:lang w:eastAsia="en-GB"/>
              </w:rPr>
              <w:t xml:space="preserve"> or</w:t>
            </w:r>
            <w:r w:rsidR="0074648B" w:rsidRPr="00255592">
              <w:rPr>
                <w:lang w:eastAsia="en-GB"/>
              </w:rPr>
              <w:t xml:space="preserve"> (ii) n</w:t>
            </w:r>
            <w:r w:rsidRPr="00255592">
              <w:rPr>
                <w:lang w:eastAsia="en-GB"/>
              </w:rPr>
              <w:t>on-verbal means (such as</w:t>
            </w:r>
            <w:r w:rsidRPr="00255592">
              <w:t xml:space="preserve"> reading </w:t>
            </w:r>
            <w:r w:rsidR="000F28C8" w:rsidRPr="00255592">
              <w:t>16-point</w:t>
            </w:r>
            <w:r w:rsidRPr="00255592">
              <w:t xml:space="preserve"> print or </w:t>
            </w:r>
            <w:r w:rsidRPr="00255592">
              <w:rPr>
                <w:lang w:eastAsia="en-GB"/>
              </w:rPr>
              <w:t>Braille) alone</w:t>
            </w:r>
            <w:r w:rsidR="0074648B" w:rsidRPr="00255592">
              <w:rPr>
                <w:lang w:eastAsia="en-GB"/>
              </w:rPr>
              <w:t xml:space="preserve">; or </w:t>
            </w:r>
            <w:r w:rsidR="00385B28" w:rsidRPr="00255592">
              <w:rPr>
                <w:lang w:eastAsia="en-GB"/>
              </w:rPr>
              <w:t xml:space="preserve">(iii) </w:t>
            </w:r>
            <w:r w:rsidRPr="00255592">
              <w:rPr>
                <w:lang w:eastAsia="en-GB"/>
              </w:rPr>
              <w:t>any combination of (i) and (ii),</w:t>
            </w:r>
            <w:r w:rsidRPr="00255592">
              <w:t xml:space="preserve"> using any aid </w:t>
            </w:r>
            <w:r w:rsidRPr="00255592">
              <w:rPr>
                <w:lang w:eastAsia="en-GB"/>
              </w:rPr>
              <w:t xml:space="preserve">that is </w:t>
            </w:r>
            <w:r w:rsidR="000F28C8" w:rsidRPr="00255592">
              <w:rPr>
                <w:lang w:eastAsia="en-GB"/>
              </w:rPr>
              <w:t>normally, or</w:t>
            </w:r>
            <w:r w:rsidRPr="00255592">
              <w:rPr>
                <w:lang w:eastAsia="en-GB"/>
              </w:rPr>
              <w:t xml:space="preserve"> could reasonably be, used, unaided by another person</w:t>
            </w:r>
          </w:p>
        </w:tc>
        <w:tc>
          <w:tcPr>
            <w:tcW w:w="4111" w:type="dxa"/>
          </w:tcPr>
          <w:p w14:paraId="3FABFD27" w14:textId="152F6368" w:rsidR="00DE24F5" w:rsidRPr="008F277A" w:rsidRDefault="00DE24F5" w:rsidP="000F28C8">
            <w:r w:rsidRPr="008F277A">
              <w:t>Cannot understand a simple message due to sensory impairment, such as the location of a fire escape</w:t>
            </w:r>
            <w:r w:rsidR="00385B28">
              <w:t>.</w:t>
            </w:r>
          </w:p>
        </w:tc>
      </w:tr>
      <w:tr w:rsidR="00DE24F5" w:rsidRPr="008F277A" w14:paraId="2D919EAC" w14:textId="77777777" w:rsidTr="00EC5289">
        <w:trPr>
          <w:cantSplit/>
          <w:jc w:val="center"/>
        </w:trPr>
        <w:tc>
          <w:tcPr>
            <w:tcW w:w="846" w:type="dxa"/>
          </w:tcPr>
          <w:p w14:paraId="377588C6" w14:textId="77777777" w:rsidR="00DE24F5" w:rsidRPr="00255592" w:rsidRDefault="00DE24F5" w:rsidP="00EC5289">
            <w:r w:rsidRPr="00255592">
              <w:lastRenderedPageBreak/>
              <w:t>8</w:t>
            </w:r>
          </w:p>
        </w:tc>
        <w:tc>
          <w:tcPr>
            <w:tcW w:w="4258" w:type="dxa"/>
          </w:tcPr>
          <w:p w14:paraId="330CE0A8" w14:textId="77777777" w:rsidR="00DE24F5" w:rsidRPr="00255592" w:rsidRDefault="00DE24F5" w:rsidP="00532A7E">
            <w:pPr>
              <w:pStyle w:val="Normalbold"/>
              <w:rPr>
                <w:b w:val="0"/>
              </w:rPr>
            </w:pPr>
            <w:r w:rsidRPr="00255592">
              <w:rPr>
                <w:b w:val="0"/>
              </w:rPr>
              <w:t xml:space="preserve">Absence or loss of control whilst </w:t>
            </w:r>
            <w:r w:rsidRPr="00255592">
              <w:rPr>
                <w:b w:val="0"/>
                <w:lang w:eastAsia="en-GB"/>
              </w:rPr>
              <w:t>conscious leading to</w:t>
            </w:r>
            <w:r w:rsidRPr="00255592">
              <w:rPr>
                <w:b w:val="0"/>
              </w:rPr>
              <w:t xml:space="preserve"> extensive evacuation of the bowel and/or voiding of the bladder, other than enuresis (bed-wetting), despite the </w:t>
            </w:r>
            <w:r w:rsidRPr="00255592">
              <w:rPr>
                <w:b w:val="0"/>
                <w:lang w:eastAsia="en-GB"/>
              </w:rPr>
              <w:t>wearing or use</w:t>
            </w:r>
            <w:r w:rsidRPr="00255592">
              <w:rPr>
                <w:b w:val="0"/>
              </w:rPr>
              <w:t xml:space="preserve"> of any aids or adaptations </w:t>
            </w:r>
            <w:r w:rsidRPr="00255592">
              <w:rPr>
                <w:b w:val="0"/>
                <w:lang w:eastAsia="en-GB"/>
              </w:rPr>
              <w:t>which are</w:t>
            </w:r>
            <w:r w:rsidRPr="00255592">
              <w:rPr>
                <w:b w:val="0"/>
              </w:rPr>
              <w:t xml:space="preserve"> normally</w:t>
            </w:r>
            <w:r w:rsidRPr="00255592">
              <w:rPr>
                <w:b w:val="0"/>
                <w:lang w:eastAsia="en-GB"/>
              </w:rPr>
              <w:t>,</w:t>
            </w:r>
            <w:r w:rsidRPr="00255592">
              <w:rPr>
                <w:b w:val="0"/>
              </w:rPr>
              <w:t xml:space="preserve"> </w:t>
            </w:r>
            <w:r w:rsidRPr="00255592">
              <w:rPr>
                <w:b w:val="0"/>
                <w:lang w:eastAsia="en-GB"/>
              </w:rPr>
              <w:t>or</w:t>
            </w:r>
            <w:r w:rsidRPr="00255592">
              <w:rPr>
                <w:b w:val="0"/>
              </w:rPr>
              <w:t xml:space="preserve"> </w:t>
            </w:r>
            <w:r w:rsidRPr="00255592">
              <w:rPr>
                <w:b w:val="0"/>
                <w:lang w:eastAsia="en-GB"/>
              </w:rPr>
              <w:t>could reasonably be, worn or</w:t>
            </w:r>
            <w:r w:rsidRPr="00255592">
              <w:rPr>
                <w:b w:val="0"/>
              </w:rPr>
              <w:t xml:space="preserve"> used</w:t>
            </w:r>
          </w:p>
          <w:p w14:paraId="101366E0" w14:textId="77777777" w:rsidR="00DE24F5" w:rsidRPr="00255592" w:rsidRDefault="00DE24F5" w:rsidP="000F28C8"/>
        </w:tc>
        <w:tc>
          <w:tcPr>
            <w:tcW w:w="4111" w:type="dxa"/>
          </w:tcPr>
          <w:p w14:paraId="096FF575" w14:textId="6F433733" w:rsidR="00DE24F5" w:rsidRPr="008F277A" w:rsidRDefault="00DE24F5" w:rsidP="000F28C8">
            <w:r w:rsidRPr="008F277A">
              <w:t>At least once a week experiences</w:t>
            </w:r>
            <w:r w:rsidR="002E01A5">
              <w:t>:</w:t>
            </w:r>
            <w:r w:rsidR="00D85FE8">
              <w:t xml:space="preserve"> </w:t>
            </w:r>
            <w:r w:rsidR="002E01A5">
              <w:t xml:space="preserve">(i) </w:t>
            </w:r>
            <w:r w:rsidRPr="008F277A">
              <w:t>loss of control leading to</w:t>
            </w:r>
            <w:r w:rsidR="002E01A5">
              <w:t xml:space="preserve"> </w:t>
            </w:r>
            <w:r w:rsidRPr="008F277A">
              <w:t>extensive evacuation of the bowel and/or voiding of the bladder; or</w:t>
            </w:r>
            <w:r w:rsidR="002E01A5">
              <w:t xml:space="preserve"> (ii) </w:t>
            </w:r>
            <w:r w:rsidRPr="008F277A">
              <w:t xml:space="preserve">substantial leakage of the </w:t>
            </w:r>
            <w:r w:rsidR="00DD2006">
              <w:t xml:space="preserve">   c</w:t>
            </w:r>
            <w:r w:rsidRPr="008F277A">
              <w:t xml:space="preserve">ontents of a collecting </w:t>
            </w:r>
            <w:r w:rsidR="00952921" w:rsidRPr="008F277A">
              <w:t>device</w:t>
            </w:r>
            <w:r w:rsidR="004C6C7C">
              <w:t>;</w:t>
            </w:r>
          </w:p>
          <w:p w14:paraId="27284406" w14:textId="10F48918" w:rsidR="00DE24F5" w:rsidRPr="008F277A" w:rsidRDefault="00DE24F5" w:rsidP="000F28C8">
            <w:r w:rsidRPr="008F277A">
              <w:t>sufficient to require the individual to clean themselves and change clothing</w:t>
            </w:r>
            <w:r w:rsidR="00D85FE8">
              <w:t>.</w:t>
            </w:r>
          </w:p>
          <w:p w14:paraId="4EC66EB3" w14:textId="77777777" w:rsidR="00DE24F5" w:rsidRPr="008F277A" w:rsidRDefault="00DE24F5" w:rsidP="000F28C8"/>
        </w:tc>
      </w:tr>
      <w:tr w:rsidR="00DE24F5" w:rsidRPr="008F277A" w14:paraId="7F788FC4" w14:textId="77777777" w:rsidTr="00726DF2">
        <w:trPr>
          <w:cantSplit/>
          <w:trHeight w:val="1283"/>
          <w:jc w:val="center"/>
        </w:trPr>
        <w:tc>
          <w:tcPr>
            <w:tcW w:w="846" w:type="dxa"/>
          </w:tcPr>
          <w:p w14:paraId="3B5021D8" w14:textId="77777777" w:rsidR="00DE24F5" w:rsidRPr="00255592" w:rsidRDefault="00DE24F5" w:rsidP="00EC5289">
            <w:r w:rsidRPr="00255592">
              <w:t>9</w:t>
            </w:r>
          </w:p>
        </w:tc>
        <w:tc>
          <w:tcPr>
            <w:tcW w:w="4258" w:type="dxa"/>
          </w:tcPr>
          <w:p w14:paraId="2984C7D2" w14:textId="76AA3BF2" w:rsidR="00DE24F5" w:rsidRPr="00255592" w:rsidRDefault="00DE24F5" w:rsidP="00EC5289">
            <w:pPr>
              <w:pStyle w:val="Normalbold"/>
              <w:rPr>
                <w:b w:val="0"/>
              </w:rPr>
            </w:pPr>
            <w:r w:rsidRPr="00255592">
              <w:rPr>
                <w:b w:val="0"/>
              </w:rPr>
              <w:t>Learning tasks</w:t>
            </w:r>
          </w:p>
        </w:tc>
        <w:tc>
          <w:tcPr>
            <w:tcW w:w="4111" w:type="dxa"/>
          </w:tcPr>
          <w:p w14:paraId="2768EDD3" w14:textId="316B4C85" w:rsidR="00DE24F5" w:rsidRPr="008F277A" w:rsidRDefault="00DE24F5" w:rsidP="000F28C8">
            <w:r w:rsidRPr="008F277A">
              <w:t>Cannot learn how to complete a simple task, such as setting an alarm clock, due to cognitive impairment or mental disorder</w:t>
            </w:r>
            <w:r w:rsidR="001F019E">
              <w:t>.</w:t>
            </w:r>
          </w:p>
        </w:tc>
      </w:tr>
      <w:tr w:rsidR="00754E89" w:rsidRPr="008F277A" w14:paraId="636A1FFE" w14:textId="77777777" w:rsidTr="00EC5289">
        <w:trPr>
          <w:cantSplit/>
          <w:jc w:val="center"/>
        </w:trPr>
        <w:tc>
          <w:tcPr>
            <w:tcW w:w="846" w:type="dxa"/>
          </w:tcPr>
          <w:p w14:paraId="7BF6E591" w14:textId="0ADDCD62" w:rsidR="00754E89" w:rsidRPr="00255592" w:rsidRDefault="00754E89" w:rsidP="00EC5289">
            <w:r w:rsidRPr="00255592">
              <w:t>10</w:t>
            </w:r>
          </w:p>
        </w:tc>
        <w:tc>
          <w:tcPr>
            <w:tcW w:w="4258" w:type="dxa"/>
          </w:tcPr>
          <w:p w14:paraId="0417CD26" w14:textId="313BC32D" w:rsidR="00754E89" w:rsidRPr="00255592" w:rsidRDefault="00754E89" w:rsidP="00754E89">
            <w:r w:rsidRPr="00255592">
              <w:t>Awareness of hazard</w:t>
            </w:r>
          </w:p>
          <w:p w14:paraId="2025D78A" w14:textId="77777777" w:rsidR="00754E89" w:rsidRPr="00255592" w:rsidRDefault="00754E89" w:rsidP="00754E89"/>
        </w:tc>
        <w:tc>
          <w:tcPr>
            <w:tcW w:w="4111" w:type="dxa"/>
          </w:tcPr>
          <w:p w14:paraId="2A3F8F53" w14:textId="348EFD24" w:rsidR="00754E89" w:rsidRPr="008F277A" w:rsidRDefault="00754E89" w:rsidP="001F019E">
            <w:r w:rsidRPr="008F277A">
              <w:t xml:space="preserve">Reduced awareness of everyday hazards, due to cognitive impairment or mental disorder, leads to a significant risk of: </w:t>
            </w:r>
            <w:r w:rsidR="001F019E">
              <w:t xml:space="preserve">(i) </w:t>
            </w:r>
            <w:r w:rsidRPr="008F277A">
              <w:t>injury to self or others; or</w:t>
            </w:r>
            <w:r w:rsidR="001F019E">
              <w:t xml:space="preserve"> (ii)</w:t>
            </w:r>
            <w:r w:rsidRPr="008F277A">
              <w:t xml:space="preserve"> damage to property or possessions,</w:t>
            </w:r>
            <w:r w:rsidR="001F019E">
              <w:t xml:space="preserve"> </w:t>
            </w:r>
            <w:r w:rsidRPr="008F277A">
              <w:t>such that they require supervision for the majority of the time to maintain safety</w:t>
            </w:r>
            <w:r w:rsidR="001F019E">
              <w:t>.</w:t>
            </w:r>
          </w:p>
        </w:tc>
      </w:tr>
      <w:tr w:rsidR="00754E89" w:rsidRPr="008F277A" w14:paraId="0A104FF8" w14:textId="77777777" w:rsidTr="00EC5289">
        <w:trPr>
          <w:cantSplit/>
          <w:jc w:val="center"/>
        </w:trPr>
        <w:tc>
          <w:tcPr>
            <w:tcW w:w="846" w:type="dxa"/>
          </w:tcPr>
          <w:p w14:paraId="481AA34B" w14:textId="77777777" w:rsidR="00754E89" w:rsidRPr="00255592" w:rsidRDefault="00754E89" w:rsidP="00EC5289">
            <w:r w:rsidRPr="00255592">
              <w:t>11</w:t>
            </w:r>
          </w:p>
        </w:tc>
        <w:tc>
          <w:tcPr>
            <w:tcW w:w="4258" w:type="dxa"/>
          </w:tcPr>
          <w:p w14:paraId="40F7417F" w14:textId="2D48DC83" w:rsidR="00754E89" w:rsidRPr="00255592" w:rsidRDefault="00754E89" w:rsidP="00754E89">
            <w:r w:rsidRPr="00255592">
              <w:t>Initiating and completing personal action (which means planning, organisation, problem solving, prioritising or switching tasks)</w:t>
            </w:r>
          </w:p>
          <w:p w14:paraId="68988963" w14:textId="77777777" w:rsidR="00754E89" w:rsidRPr="00255592" w:rsidRDefault="00754E89" w:rsidP="00754E89"/>
        </w:tc>
        <w:tc>
          <w:tcPr>
            <w:tcW w:w="4111" w:type="dxa"/>
          </w:tcPr>
          <w:p w14:paraId="3EDB9C84" w14:textId="7F59B71A" w:rsidR="00754E89" w:rsidRPr="008F277A" w:rsidRDefault="00754E89" w:rsidP="00754E89">
            <w:r w:rsidRPr="008F277A">
              <w:t>Cannot, due to impaired mental function, reliably initiate or complete at least 2 sequential personal actions</w:t>
            </w:r>
            <w:r w:rsidR="00077C58">
              <w:t>.</w:t>
            </w:r>
          </w:p>
        </w:tc>
      </w:tr>
      <w:tr w:rsidR="00754E89" w:rsidRPr="008F277A" w14:paraId="28395356" w14:textId="77777777" w:rsidTr="00EC5289">
        <w:trPr>
          <w:cantSplit/>
          <w:jc w:val="center"/>
        </w:trPr>
        <w:tc>
          <w:tcPr>
            <w:tcW w:w="846" w:type="dxa"/>
          </w:tcPr>
          <w:p w14:paraId="4624A23A" w14:textId="77777777" w:rsidR="00754E89" w:rsidRPr="00255592" w:rsidRDefault="00754E89" w:rsidP="00EC5289">
            <w:r w:rsidRPr="00255592">
              <w:t>12</w:t>
            </w:r>
          </w:p>
        </w:tc>
        <w:tc>
          <w:tcPr>
            <w:tcW w:w="4258" w:type="dxa"/>
          </w:tcPr>
          <w:p w14:paraId="0670558E" w14:textId="77777777" w:rsidR="00754E89" w:rsidRPr="00255592" w:rsidRDefault="00754E89" w:rsidP="00754E89">
            <w:r w:rsidRPr="00255592">
              <w:t>Coping with change</w:t>
            </w:r>
          </w:p>
          <w:p w14:paraId="1E8ECAD5" w14:textId="77777777" w:rsidR="00754E89" w:rsidRPr="00255592" w:rsidRDefault="00754E89" w:rsidP="00754E89"/>
          <w:p w14:paraId="6708013A" w14:textId="77777777" w:rsidR="00754E89" w:rsidRPr="00255592" w:rsidRDefault="00754E89" w:rsidP="00754E89"/>
          <w:p w14:paraId="39240296" w14:textId="77777777" w:rsidR="00754E89" w:rsidRPr="00255592" w:rsidRDefault="00754E89" w:rsidP="00754E89"/>
          <w:p w14:paraId="3583F947" w14:textId="77777777" w:rsidR="00754E89" w:rsidRPr="00255592" w:rsidRDefault="00754E89" w:rsidP="00754E89"/>
        </w:tc>
        <w:tc>
          <w:tcPr>
            <w:tcW w:w="4111" w:type="dxa"/>
          </w:tcPr>
          <w:p w14:paraId="22FEE8E5" w14:textId="2FD25410" w:rsidR="00754E89" w:rsidRPr="008F277A" w:rsidRDefault="00754E89" w:rsidP="00754E89">
            <w:r w:rsidRPr="008F277A">
              <w:t>Cannot cope with any change, due to cognitive impairment or mental disorder, to the extent that day to day life cannot be managed</w:t>
            </w:r>
            <w:r w:rsidR="00077C58">
              <w:t>.</w:t>
            </w:r>
          </w:p>
        </w:tc>
      </w:tr>
      <w:tr w:rsidR="00754E89" w:rsidRPr="008F277A" w14:paraId="2DA1627C" w14:textId="77777777" w:rsidTr="00726DF2">
        <w:trPr>
          <w:cantSplit/>
          <w:trHeight w:val="1597"/>
          <w:jc w:val="center"/>
        </w:trPr>
        <w:tc>
          <w:tcPr>
            <w:tcW w:w="846" w:type="dxa"/>
          </w:tcPr>
          <w:p w14:paraId="617CC5FC" w14:textId="77777777" w:rsidR="00754E89" w:rsidRPr="00255592" w:rsidRDefault="00754E89" w:rsidP="00EC5289">
            <w:r w:rsidRPr="00255592">
              <w:t>13</w:t>
            </w:r>
          </w:p>
        </w:tc>
        <w:tc>
          <w:tcPr>
            <w:tcW w:w="4258" w:type="dxa"/>
          </w:tcPr>
          <w:p w14:paraId="0AC442B2" w14:textId="77777777" w:rsidR="00754E89" w:rsidRPr="00255592" w:rsidRDefault="00754E89" w:rsidP="00754E89">
            <w:r w:rsidRPr="00255592">
              <w:t>Coping with social engagement, due to cognitive impairment or mental disorder</w:t>
            </w:r>
          </w:p>
        </w:tc>
        <w:tc>
          <w:tcPr>
            <w:tcW w:w="4111" w:type="dxa"/>
          </w:tcPr>
          <w:p w14:paraId="678327F9" w14:textId="32EFA7C8" w:rsidR="00754E89" w:rsidRPr="008F277A" w:rsidRDefault="00754E89" w:rsidP="00754E89">
            <w:r w:rsidRPr="008F277A">
              <w:t>Engagement in social contact is always precluded due to difficulty relating to others or significant distress experienced by the individual</w:t>
            </w:r>
            <w:r w:rsidR="00077C58">
              <w:t>.</w:t>
            </w:r>
          </w:p>
        </w:tc>
      </w:tr>
      <w:tr w:rsidR="00754E89" w:rsidRPr="008F277A" w14:paraId="24339C17" w14:textId="77777777" w:rsidTr="00726DF2">
        <w:trPr>
          <w:cantSplit/>
          <w:trHeight w:val="1410"/>
          <w:jc w:val="center"/>
        </w:trPr>
        <w:tc>
          <w:tcPr>
            <w:tcW w:w="846" w:type="dxa"/>
          </w:tcPr>
          <w:p w14:paraId="2251BBE6" w14:textId="77777777" w:rsidR="00754E89" w:rsidRPr="00255592" w:rsidRDefault="00754E89" w:rsidP="00EC5289">
            <w:r w:rsidRPr="00255592">
              <w:t>14</w:t>
            </w:r>
          </w:p>
        </w:tc>
        <w:tc>
          <w:tcPr>
            <w:tcW w:w="4258" w:type="dxa"/>
          </w:tcPr>
          <w:p w14:paraId="34A237DA" w14:textId="77777777" w:rsidR="00754E89" w:rsidRPr="00255592" w:rsidRDefault="00754E89" w:rsidP="00754E89">
            <w:r w:rsidRPr="00255592">
              <w:t>Appropriateness of behaviour with other people, due to cognitive impairment or mental disorder</w:t>
            </w:r>
          </w:p>
        </w:tc>
        <w:tc>
          <w:tcPr>
            <w:tcW w:w="4111" w:type="dxa"/>
          </w:tcPr>
          <w:p w14:paraId="76EAAE74" w14:textId="2F045F73" w:rsidR="00754E89" w:rsidRPr="008F277A" w:rsidRDefault="00754E89" w:rsidP="00754E89">
            <w:r w:rsidRPr="008F277A">
              <w:t>Has, on a daily basis, uncontrollable episodes of aggressive or disinhibited behaviour that would be unreasonable in any workplace</w:t>
            </w:r>
            <w:r w:rsidR="00077C58">
              <w:t>.</w:t>
            </w:r>
          </w:p>
        </w:tc>
      </w:tr>
      <w:tr w:rsidR="00622CF6" w:rsidRPr="008F277A" w14:paraId="0F27AB8C" w14:textId="77777777" w:rsidTr="00EC5289">
        <w:trPr>
          <w:cantSplit/>
          <w:jc w:val="center"/>
        </w:trPr>
        <w:tc>
          <w:tcPr>
            <w:tcW w:w="846" w:type="dxa"/>
          </w:tcPr>
          <w:p w14:paraId="37D06152" w14:textId="77777777" w:rsidR="00622CF6" w:rsidRPr="00255592" w:rsidRDefault="00622CF6" w:rsidP="00EC5289">
            <w:r w:rsidRPr="00255592">
              <w:lastRenderedPageBreak/>
              <w:t>15</w:t>
            </w:r>
          </w:p>
        </w:tc>
        <w:tc>
          <w:tcPr>
            <w:tcW w:w="4258" w:type="dxa"/>
          </w:tcPr>
          <w:p w14:paraId="6B9EB619" w14:textId="14E4B172" w:rsidR="00622CF6" w:rsidRPr="00255592" w:rsidRDefault="00622CF6">
            <w:pPr>
              <w:ind w:right="1131"/>
              <w:rPr>
                <w:rFonts w:cs="Arial"/>
                <w:color w:val="000000" w:themeColor="text1"/>
              </w:rPr>
            </w:pPr>
            <w:r w:rsidRPr="00255592">
              <w:rPr>
                <w:rFonts w:cs="Arial"/>
                <w:color w:val="000000" w:themeColor="text1"/>
              </w:rPr>
              <w:t>Conveying food or drink to the mouth</w:t>
            </w:r>
          </w:p>
        </w:tc>
        <w:tc>
          <w:tcPr>
            <w:tcW w:w="4111" w:type="dxa"/>
          </w:tcPr>
          <w:p w14:paraId="0C208958" w14:textId="3D39545C" w:rsidR="00622CF6" w:rsidRPr="008D51FA" w:rsidRDefault="00622CF6" w:rsidP="008D51FA">
            <w:r w:rsidRPr="008F277A">
              <w:t>(a) Cannot convey food or drink to the claimant’s own mouth without receiving physical assistance from someone else;</w:t>
            </w:r>
            <w:r w:rsidR="008D51FA">
              <w:t xml:space="preserve"> </w:t>
            </w:r>
            <w:r w:rsidRPr="008F277A">
              <w:t>(b) Cannot convey food or drink to the claimant’s own mouth without repeatedly stopping, experiencing breathlessness or severe discomfort;</w:t>
            </w:r>
            <w:r w:rsidR="008D51FA">
              <w:t xml:space="preserve"> </w:t>
            </w:r>
            <w:r w:rsidRPr="008F277A">
              <w:rPr>
                <w:rFonts w:cs="Arial"/>
                <w:color w:val="000000" w:themeColor="text1"/>
              </w:rPr>
              <w:t>(c) Cannot convey food or drink to the claimant’s own mouth without receiving regular prompting given by someone else in the claimant’s physical presence; or</w:t>
            </w:r>
            <w:r w:rsidR="008D51FA">
              <w:t xml:space="preserve"> </w:t>
            </w:r>
            <w:r w:rsidRPr="008F277A">
              <w:rPr>
                <w:rFonts w:cs="Arial"/>
                <w:color w:val="000000" w:themeColor="text1"/>
              </w:rPr>
              <w:t>(d) Owing to a severe disorder of mood or behaviour, fails to convey food or drink to the claimant’s own mouth without receiving</w:t>
            </w:r>
            <w:r w:rsidR="008D51FA">
              <w:t xml:space="preserve"> </w:t>
            </w:r>
            <w:r w:rsidRPr="008F277A">
              <w:rPr>
                <w:rFonts w:cs="Arial"/>
                <w:color w:val="000000" w:themeColor="text1"/>
              </w:rPr>
              <w:t>(i) physical assistance from someone else; or</w:t>
            </w:r>
          </w:p>
          <w:p w14:paraId="5741B3FB" w14:textId="6689ED5D" w:rsidR="00622CF6" w:rsidRPr="008F277A" w:rsidRDefault="00622CF6" w:rsidP="008D51FA">
            <w:pPr>
              <w:rPr>
                <w:rFonts w:cs="Arial"/>
                <w:color w:val="000000" w:themeColor="text1"/>
              </w:rPr>
            </w:pPr>
            <w:r w:rsidRPr="008F277A">
              <w:rPr>
                <w:rFonts w:cs="Arial"/>
                <w:color w:val="000000" w:themeColor="text1"/>
              </w:rPr>
              <w:t>(ii) regular prompting given by someone else in the claimant’s presence</w:t>
            </w:r>
            <w:r w:rsidR="008D51FA">
              <w:rPr>
                <w:rFonts w:cs="Arial"/>
                <w:color w:val="000000" w:themeColor="text1"/>
              </w:rPr>
              <w:t>.</w:t>
            </w:r>
          </w:p>
          <w:p w14:paraId="0EA29B2C" w14:textId="77777777" w:rsidR="00622CF6" w:rsidRPr="008F277A" w:rsidRDefault="00622CF6">
            <w:pPr>
              <w:ind w:right="1131"/>
              <w:rPr>
                <w:rFonts w:cs="Arial"/>
                <w:color w:val="000000" w:themeColor="text1"/>
              </w:rPr>
            </w:pPr>
          </w:p>
        </w:tc>
      </w:tr>
      <w:tr w:rsidR="00622CF6" w:rsidRPr="008F277A" w14:paraId="28EAAF0B" w14:textId="77777777" w:rsidTr="00EC5289">
        <w:trPr>
          <w:cantSplit/>
          <w:jc w:val="center"/>
        </w:trPr>
        <w:tc>
          <w:tcPr>
            <w:tcW w:w="846" w:type="dxa"/>
          </w:tcPr>
          <w:p w14:paraId="56029CCE" w14:textId="77777777" w:rsidR="00622CF6" w:rsidRPr="00255592" w:rsidRDefault="00622CF6" w:rsidP="00EC5289">
            <w:r w:rsidRPr="00255592">
              <w:t>16</w:t>
            </w:r>
          </w:p>
        </w:tc>
        <w:tc>
          <w:tcPr>
            <w:tcW w:w="4258" w:type="dxa"/>
          </w:tcPr>
          <w:p w14:paraId="3D467143" w14:textId="1255222F" w:rsidR="00622CF6" w:rsidRPr="00255592" w:rsidRDefault="00622CF6">
            <w:pPr>
              <w:ind w:right="1131"/>
              <w:rPr>
                <w:rFonts w:cs="Arial"/>
                <w:color w:val="000000" w:themeColor="text1"/>
              </w:rPr>
            </w:pPr>
            <w:r w:rsidRPr="00255592">
              <w:rPr>
                <w:rFonts w:cs="Arial"/>
                <w:color w:val="000000" w:themeColor="text1"/>
              </w:rPr>
              <w:t>Chewing or swallowing food or drink</w:t>
            </w:r>
          </w:p>
        </w:tc>
        <w:tc>
          <w:tcPr>
            <w:tcW w:w="4111" w:type="dxa"/>
          </w:tcPr>
          <w:p w14:paraId="48FE873D" w14:textId="5B66302D" w:rsidR="00622CF6" w:rsidRPr="008F277A" w:rsidRDefault="00622CF6" w:rsidP="00F20EF9">
            <w:r w:rsidRPr="008F277A">
              <w:t xml:space="preserve">(a) Cannot chew or swallow food or </w:t>
            </w:r>
            <w:r w:rsidR="00AE1E68" w:rsidRPr="008F277A">
              <w:t>drink.</w:t>
            </w:r>
            <w:r w:rsidR="008D51FA">
              <w:t xml:space="preserve"> </w:t>
            </w:r>
            <w:r w:rsidRPr="008F277A">
              <w:t xml:space="preserve">(b) Cannot chew or swallow food or drink without repeatedly stopping, experiencing breathlessness or severe </w:t>
            </w:r>
            <w:r w:rsidR="00AE1E68" w:rsidRPr="008F277A">
              <w:t>discomfort.</w:t>
            </w:r>
            <w:r w:rsidR="008D51FA">
              <w:t xml:space="preserve"> </w:t>
            </w:r>
            <w:r w:rsidRPr="008F277A">
              <w:t>(c) Cannot chew or swallow food or drink without repeatedly receiving regular prompting given by someone else in the claimant’s presence; or</w:t>
            </w:r>
            <w:r w:rsidR="008D51FA">
              <w:t xml:space="preserve"> </w:t>
            </w:r>
            <w:r w:rsidRPr="008F277A">
              <w:t>(d) Owing to a severe disorder of mood or behaviour, fails to</w:t>
            </w:r>
            <w:r w:rsidR="008D51FA">
              <w:t xml:space="preserve"> </w:t>
            </w:r>
            <w:r w:rsidRPr="008F277A">
              <w:t>(i) chew or swallow food or drink; or</w:t>
            </w:r>
            <w:r w:rsidR="008D51FA">
              <w:t xml:space="preserve"> </w:t>
            </w:r>
            <w:r w:rsidRPr="008F277A">
              <w:t>(ii) chew or swallow food or drink without regular prompting given by someone else in the claimant’s presence</w:t>
            </w:r>
            <w:r w:rsidR="008D51FA">
              <w:t>.</w:t>
            </w:r>
          </w:p>
          <w:p w14:paraId="67970D6B" w14:textId="77777777" w:rsidR="00622CF6" w:rsidRPr="008F277A" w:rsidRDefault="00622CF6" w:rsidP="00F20EF9"/>
        </w:tc>
      </w:tr>
    </w:tbl>
    <w:p w14:paraId="059145EC" w14:textId="1C5970A2" w:rsidR="00476093" w:rsidRDefault="00476093" w:rsidP="00476093"/>
    <w:p w14:paraId="101FBACC" w14:textId="670D334C" w:rsidR="00DE2C5F" w:rsidRDefault="00EC5289" w:rsidP="006A2350">
      <w:r>
        <w:br w:type="page"/>
      </w:r>
    </w:p>
    <w:p w14:paraId="5A168AA7" w14:textId="44800F8D" w:rsidR="00DE2C5F" w:rsidRDefault="00DF6CAA" w:rsidP="00DF6CAA">
      <w:pPr>
        <w:pStyle w:val="Heading9"/>
      </w:pPr>
      <w:bookmarkStart w:id="393" w:name="_Toc237450333"/>
      <w:r>
        <w:lastRenderedPageBreak/>
        <w:t>-</w:t>
      </w:r>
      <w:r w:rsidR="005B6777" w:rsidRPr="005B6777">
        <w:t xml:space="preserve"> DWP Revised Risk Guidance 2015</w:t>
      </w:r>
      <w:bookmarkEnd w:id="393"/>
    </w:p>
    <w:p w14:paraId="05A652BB" w14:textId="77777777" w:rsidR="00A7313E" w:rsidRDefault="00A7313E" w:rsidP="006A2350"/>
    <w:p w14:paraId="54490A42" w14:textId="59D69C0C" w:rsidR="00A7313E" w:rsidRPr="00312D75" w:rsidRDefault="00A7313E" w:rsidP="007E7F10">
      <w:pPr>
        <w:pStyle w:val="Heading4"/>
        <w:ind w:left="0"/>
        <w:rPr>
          <w:bCs/>
        </w:rPr>
      </w:pPr>
      <w:bookmarkStart w:id="394" w:name="_Toc237450334"/>
      <w:r w:rsidRPr="00312D75">
        <w:rPr>
          <w:bCs/>
        </w:rPr>
        <w:t xml:space="preserve">Guidance for HCPs on </w:t>
      </w:r>
      <w:r w:rsidR="00DD596E">
        <w:rPr>
          <w:bCs/>
        </w:rPr>
        <w:t>S</w:t>
      </w:r>
      <w:r w:rsidRPr="00312D75">
        <w:rPr>
          <w:bCs/>
        </w:rPr>
        <w:t xml:space="preserve">ubstantial </w:t>
      </w:r>
      <w:r w:rsidR="00DD596E">
        <w:rPr>
          <w:bCs/>
        </w:rPr>
        <w:t>R</w:t>
      </w:r>
      <w:r w:rsidRPr="00312D75">
        <w:rPr>
          <w:bCs/>
        </w:rPr>
        <w:t xml:space="preserve">isk in </w:t>
      </w:r>
      <w:r w:rsidR="000C7A2A">
        <w:rPr>
          <w:bCs/>
        </w:rPr>
        <w:t>c</w:t>
      </w:r>
      <w:r w:rsidRPr="00312D75">
        <w:rPr>
          <w:bCs/>
        </w:rPr>
        <w:t xml:space="preserve">onsidering </w:t>
      </w:r>
      <w:r w:rsidR="000C7A2A">
        <w:rPr>
          <w:bCs/>
        </w:rPr>
        <w:t>c</w:t>
      </w:r>
      <w:r w:rsidRPr="00312D75">
        <w:rPr>
          <w:bCs/>
        </w:rPr>
        <w:t xml:space="preserve">laimants with a Mental Function </w:t>
      </w:r>
      <w:r w:rsidR="000C7A2A">
        <w:rPr>
          <w:bCs/>
        </w:rPr>
        <w:t>p</w:t>
      </w:r>
      <w:r w:rsidRPr="00312D75">
        <w:rPr>
          <w:bCs/>
        </w:rPr>
        <w:t>roblem</w:t>
      </w:r>
      <w:bookmarkEnd w:id="394"/>
    </w:p>
    <w:p w14:paraId="111B74A6" w14:textId="77777777" w:rsidR="00A7313E" w:rsidRPr="00C9161E" w:rsidRDefault="00A7313E" w:rsidP="002B3AF0"/>
    <w:p w14:paraId="6556C2A5" w14:textId="28C68DDB" w:rsidR="00A7313E" w:rsidRPr="008D51FA" w:rsidRDefault="00A7313E" w:rsidP="002B3AF0">
      <w:r w:rsidRPr="00C9161E">
        <w:t xml:space="preserve">This update is for </w:t>
      </w:r>
      <w:r w:rsidR="008D51FA" w:rsidRPr="00C9161E">
        <w:t>guidance;</w:t>
      </w:r>
      <w:r w:rsidRPr="00C9161E">
        <w:t xml:space="preserve"> </w:t>
      </w:r>
      <w:r w:rsidR="00E661B1" w:rsidRPr="008D51FA">
        <w:t>HCP</w:t>
      </w:r>
      <w:r w:rsidR="00AA6A15" w:rsidRPr="008D51FA">
        <w:t xml:space="preserve"> </w:t>
      </w:r>
      <w:r w:rsidRPr="008D51FA">
        <w:t xml:space="preserve">advice should be based on </w:t>
      </w:r>
      <w:r w:rsidR="00AA6A15" w:rsidRPr="008D51FA">
        <w:t xml:space="preserve">their </w:t>
      </w:r>
      <w:r w:rsidRPr="008D51FA">
        <w:t xml:space="preserve">clinical judgement and consideration of the evidence in each individual case. </w:t>
      </w:r>
    </w:p>
    <w:p w14:paraId="4C761293" w14:textId="77777777" w:rsidR="00A7313E" w:rsidRDefault="00A7313E" w:rsidP="00A7313E"/>
    <w:p w14:paraId="68B37B0D" w14:textId="67E73215" w:rsidR="00A7313E" w:rsidRDefault="00A7313E" w:rsidP="00A7313E">
      <w:r>
        <w:t xml:space="preserve">This guidance is intended to assist HCPs carrying out the Work Capability Assessment (WCA) and replaces previous guidance on the interpretation of </w:t>
      </w:r>
      <w:r w:rsidR="003177C7">
        <w:t>Substantial Risk</w:t>
      </w:r>
      <w:r>
        <w:t xml:space="preserve"> in the context of regulation 29(2)(b) and regulation 35(2) of the Employment and Support Allowance Regulations 2008 and the UC Regulations 2013 as amended by the UC and Miscellaneous Amendment Regulations 2014. </w:t>
      </w:r>
    </w:p>
    <w:p w14:paraId="48847FE8" w14:textId="77777777" w:rsidR="00A7313E" w:rsidRDefault="00A7313E" w:rsidP="00A7313E"/>
    <w:p w14:paraId="1E2BCD7C" w14:textId="77777777" w:rsidR="00A7313E" w:rsidRDefault="00A7313E" w:rsidP="00A7313E">
      <w:r>
        <w:t>The guidance makes clear that this provision should only be applied in exceptional circumstances, and that in applying the guidance a two-stage process should be followed:</w:t>
      </w:r>
    </w:p>
    <w:p w14:paraId="1176DE99" w14:textId="77777777" w:rsidR="00A7313E" w:rsidRDefault="00A7313E" w:rsidP="00A7313E"/>
    <w:p w14:paraId="5CA4EAA9" w14:textId="2A3A0657" w:rsidR="00A7313E" w:rsidRPr="00FB48AA" w:rsidRDefault="00A7313E" w:rsidP="00770766">
      <w:pPr>
        <w:pStyle w:val="Bullet"/>
      </w:pPr>
      <w:r w:rsidRPr="00FB48AA">
        <w:t>Stage one – assess the evidence of risk of suicide or self-harm.</w:t>
      </w:r>
    </w:p>
    <w:p w14:paraId="3DCB41E4" w14:textId="64AB5612" w:rsidR="00A7313E" w:rsidRPr="00FB48AA" w:rsidRDefault="00A7313E" w:rsidP="00770766">
      <w:pPr>
        <w:pStyle w:val="Bullet"/>
      </w:pPr>
      <w:r w:rsidRPr="00FB48AA">
        <w:t xml:space="preserve">Stage two – assess whether </w:t>
      </w:r>
      <w:r w:rsidR="003177C7">
        <w:t>Substantial Risk</w:t>
      </w:r>
      <w:r w:rsidRPr="00FB48AA">
        <w:t xml:space="preserve"> would be triggered by a finding that the claimant is able to seek employment or is able to undertake activity to prepare them to move towards work (bearing in mind that there is good evidence that the right sort of employment is in general good for mental health).</w:t>
      </w:r>
    </w:p>
    <w:p w14:paraId="39ABA244" w14:textId="77777777" w:rsidR="00A7313E" w:rsidRDefault="00A7313E" w:rsidP="00A7313E"/>
    <w:p w14:paraId="087CEDC3" w14:textId="65A072C7" w:rsidR="00A7313E" w:rsidRDefault="00A7313E" w:rsidP="00A7313E">
      <w:r>
        <w:t xml:space="preserve">The </w:t>
      </w:r>
      <w:r w:rsidR="003177C7">
        <w:t>Substantial Risk</w:t>
      </w:r>
      <w:r>
        <w:t xml:space="preserve"> criteria should only be recommended if there is evidence that </w:t>
      </w:r>
      <w:r w:rsidR="003177C7">
        <w:t>Substantial Risk</w:t>
      </w:r>
      <w:r>
        <w:t xml:space="preserve"> to the mental or physical health of any person, by reason of some specific disease or bodily or mental disablement, would be triggered if the claimant were found not to have limited capability for work or work-related activity.</w:t>
      </w:r>
    </w:p>
    <w:p w14:paraId="3BBA0A43" w14:textId="77777777" w:rsidR="00A7313E" w:rsidRDefault="00A7313E" w:rsidP="00A7313E"/>
    <w:p w14:paraId="56815A81" w14:textId="377C6FE9" w:rsidR="00A83037" w:rsidRDefault="00A7313E" w:rsidP="00A7313E">
      <w:r>
        <w:t>For further information about the non-functional circumstances in which claimants might be found to have limited capability for work-related activity please read section 2.3.2 of the WCA Handbook.</w:t>
      </w:r>
    </w:p>
    <w:p w14:paraId="6F318ABA" w14:textId="77777777" w:rsidR="00A83037" w:rsidRDefault="00A83037" w:rsidP="00A83037"/>
    <w:p w14:paraId="5AA3F170" w14:textId="77777777" w:rsidR="00A83037" w:rsidRPr="00255592" w:rsidRDefault="00A83037" w:rsidP="00A83037">
      <w:pPr>
        <w:pStyle w:val="Normalbold"/>
        <w:rPr>
          <w:b w:val="0"/>
          <w:bCs/>
        </w:rPr>
      </w:pPr>
      <w:r w:rsidRPr="00255592">
        <w:rPr>
          <w:b w:val="0"/>
          <w:bCs/>
        </w:rPr>
        <w:t>Background</w:t>
      </w:r>
    </w:p>
    <w:p w14:paraId="5E7236DE" w14:textId="77777777" w:rsidR="00A83037" w:rsidRDefault="00A83037" w:rsidP="00A83037"/>
    <w:p w14:paraId="4E4F23D2" w14:textId="0772561A" w:rsidR="00A83037" w:rsidRDefault="00A83037" w:rsidP="00A83037">
      <w:r>
        <w:t xml:space="preserve">Following completion of a detailed functional assessment, HCPs are required to provide advice to the decision maker as to whether there would be a </w:t>
      </w:r>
      <w:r w:rsidR="003177C7">
        <w:t>Substantial Risk</w:t>
      </w:r>
      <w:r>
        <w:t xml:space="preserve"> to the mental or physical health of any person if the claimant is either found</w:t>
      </w:r>
      <w:r w:rsidR="0047658D">
        <w:t xml:space="preserve"> </w:t>
      </w:r>
      <w:r w:rsidR="000B7C01">
        <w:t xml:space="preserve">to </w:t>
      </w:r>
      <w:r w:rsidR="0047658D" w:rsidRPr="0047658D">
        <w:t>not have limited capability for work</w:t>
      </w:r>
      <w:r w:rsidR="000B7C01">
        <w:t xml:space="preserve"> </w:t>
      </w:r>
      <w:r>
        <w:t>or work-related activity. Legislation underpinning this is set out in regulation 29(2) (b) and regulation 35(2) of the Employment and Support Allowance Regulations 2008 and the UC Regulations 2013 as amended by the UC and Miscellaneous Amendment Regulations 2014.</w:t>
      </w:r>
    </w:p>
    <w:p w14:paraId="7D75E2EE" w14:textId="77777777" w:rsidR="0091433B" w:rsidRDefault="0091433B" w:rsidP="00A83037"/>
    <w:p w14:paraId="6327728B" w14:textId="09C79550" w:rsidR="0091433B" w:rsidRPr="00255592" w:rsidRDefault="0091433B" w:rsidP="009442F9">
      <w:pPr>
        <w:pStyle w:val="Normalbold"/>
        <w:rPr>
          <w:b w:val="0"/>
          <w:bCs/>
        </w:rPr>
      </w:pPr>
      <w:r w:rsidRPr="00255592">
        <w:rPr>
          <w:b w:val="0"/>
          <w:bCs/>
        </w:rPr>
        <w:t xml:space="preserve">Limited </w:t>
      </w:r>
      <w:r w:rsidR="00BB3E21" w:rsidRPr="00255592">
        <w:rPr>
          <w:b w:val="0"/>
          <w:bCs/>
        </w:rPr>
        <w:t>c</w:t>
      </w:r>
      <w:r w:rsidRPr="00255592">
        <w:rPr>
          <w:b w:val="0"/>
          <w:bCs/>
        </w:rPr>
        <w:t xml:space="preserve">apability for </w:t>
      </w:r>
      <w:r w:rsidR="00BB3E21" w:rsidRPr="00255592">
        <w:rPr>
          <w:b w:val="0"/>
          <w:bCs/>
        </w:rPr>
        <w:t>w</w:t>
      </w:r>
      <w:r w:rsidRPr="00255592">
        <w:rPr>
          <w:b w:val="0"/>
          <w:bCs/>
        </w:rPr>
        <w:t>ork</w:t>
      </w:r>
    </w:p>
    <w:p w14:paraId="7B621B07" w14:textId="77777777" w:rsidR="0091433B" w:rsidRDefault="0091433B" w:rsidP="0091433B"/>
    <w:p w14:paraId="5AF470E3" w14:textId="082A8ECB" w:rsidR="0091433B" w:rsidRPr="0034773E" w:rsidRDefault="0091433B" w:rsidP="0091433B">
      <w:r>
        <w:t>A claimant who does not have limited capability for work as determined in accordance with the limited capability for work assessment is to be</w:t>
      </w:r>
      <w:r w:rsidRPr="0034773E">
        <w:t xml:space="preserve"> treated as having </w:t>
      </w:r>
      <w:r>
        <w:lastRenderedPageBreak/>
        <w:t>limited capability for work if the claimant suffers from some specific disease or bodily or mental disablement and, by reasons of such disease or disablement</w:t>
      </w:r>
      <w:r w:rsidRPr="0034773E">
        <w:t xml:space="preserve">, there would be a </w:t>
      </w:r>
      <w:r w:rsidR="003177C7">
        <w:t>Substantial Risk</w:t>
      </w:r>
      <w:r w:rsidRPr="0034773E">
        <w:t xml:space="preserve"> to the mental or physical health of any person if the claimant were found not to have limited capability for work</w:t>
      </w:r>
      <w:r w:rsidR="00D738B7">
        <w:rPr>
          <w:rStyle w:val="FootnoteReference"/>
        </w:rPr>
        <w:footnoteReference w:id="16"/>
      </w:r>
    </w:p>
    <w:p w14:paraId="53A8748E" w14:textId="77777777" w:rsidR="00D815F8" w:rsidRDefault="00D815F8" w:rsidP="0091433B">
      <w:pPr>
        <w:rPr>
          <w:i/>
          <w:iCs/>
        </w:rPr>
      </w:pPr>
    </w:p>
    <w:p w14:paraId="139B7038" w14:textId="77777777" w:rsidR="00D815F8" w:rsidRDefault="00D815F8" w:rsidP="00D815F8">
      <w:r>
        <w:t>This does not apply where the risk could be reduced by a significant amount by:</w:t>
      </w:r>
    </w:p>
    <w:p w14:paraId="6A86A498" w14:textId="77777777" w:rsidR="00D815F8" w:rsidRDefault="00D815F8" w:rsidP="00D815F8"/>
    <w:p w14:paraId="2D76CFA6" w14:textId="79EAAFE4" w:rsidR="00D815F8" w:rsidRPr="00FB48AA" w:rsidRDefault="00D815F8" w:rsidP="00770766">
      <w:pPr>
        <w:pStyle w:val="Bullet"/>
      </w:pPr>
      <w:r w:rsidRPr="00FB48AA">
        <w:t>reasonable adjustments being made in the claimant’s workplace; or</w:t>
      </w:r>
    </w:p>
    <w:p w14:paraId="22DF9AC9" w14:textId="1AF4B1E3" w:rsidR="00D815F8" w:rsidRPr="00FB48AA" w:rsidRDefault="00D815F8" w:rsidP="00770766">
      <w:pPr>
        <w:pStyle w:val="Bullet"/>
      </w:pPr>
      <w:r w:rsidRPr="00FB48AA">
        <w:t>the claimant taking medication to manage the claimant’s condition where such medication has been prescribed for the claimant by a registered medical practitioner treating the claimant.</w:t>
      </w:r>
    </w:p>
    <w:p w14:paraId="187A2B52" w14:textId="77777777" w:rsidR="00E02A7F" w:rsidRDefault="00E02A7F" w:rsidP="00E02A7F">
      <w:pPr>
        <w:pStyle w:val="ListParagraph"/>
      </w:pPr>
    </w:p>
    <w:p w14:paraId="6970A8BA" w14:textId="3BAB2E59" w:rsidR="00E02A7F" w:rsidRPr="00255592" w:rsidRDefault="00E02A7F" w:rsidP="00E02A7F">
      <w:pPr>
        <w:pStyle w:val="Normalbold"/>
        <w:rPr>
          <w:b w:val="0"/>
          <w:bCs/>
        </w:rPr>
      </w:pPr>
      <w:r w:rsidRPr="00255592">
        <w:rPr>
          <w:b w:val="0"/>
          <w:bCs/>
        </w:rPr>
        <w:t xml:space="preserve">Limited </w:t>
      </w:r>
      <w:r w:rsidR="00C239B2" w:rsidRPr="00255592">
        <w:rPr>
          <w:b w:val="0"/>
          <w:bCs/>
        </w:rPr>
        <w:t>c</w:t>
      </w:r>
      <w:r w:rsidRPr="00255592">
        <w:rPr>
          <w:b w:val="0"/>
          <w:bCs/>
        </w:rPr>
        <w:t xml:space="preserve">apability for </w:t>
      </w:r>
      <w:r w:rsidR="00C239B2" w:rsidRPr="00255592">
        <w:rPr>
          <w:b w:val="0"/>
          <w:bCs/>
        </w:rPr>
        <w:t>w</w:t>
      </w:r>
      <w:r w:rsidRPr="00255592">
        <w:rPr>
          <w:b w:val="0"/>
          <w:bCs/>
        </w:rPr>
        <w:t>ork-</w:t>
      </w:r>
      <w:r w:rsidR="00C239B2" w:rsidRPr="00255592">
        <w:rPr>
          <w:b w:val="0"/>
          <w:bCs/>
        </w:rPr>
        <w:t>r</w:t>
      </w:r>
      <w:r w:rsidRPr="00255592">
        <w:rPr>
          <w:b w:val="0"/>
          <w:bCs/>
        </w:rPr>
        <w:t xml:space="preserve">elated </w:t>
      </w:r>
      <w:r w:rsidR="00C239B2" w:rsidRPr="00255592">
        <w:rPr>
          <w:b w:val="0"/>
          <w:bCs/>
        </w:rPr>
        <w:t>a</w:t>
      </w:r>
      <w:r w:rsidRPr="00255592">
        <w:rPr>
          <w:b w:val="0"/>
          <w:bCs/>
        </w:rPr>
        <w:t>ctivity</w:t>
      </w:r>
    </w:p>
    <w:p w14:paraId="2205E78D" w14:textId="77777777" w:rsidR="00E02A7F" w:rsidRDefault="00E02A7F" w:rsidP="00E02A7F"/>
    <w:p w14:paraId="5790D474" w14:textId="77777777" w:rsidR="00E02A7F" w:rsidRDefault="00E02A7F" w:rsidP="00E02A7F">
      <w:r>
        <w:t xml:space="preserve">A claimant who does not have limited capability for work-related activity in accordance with the limited capability for work assessment is to be </w:t>
      </w:r>
      <w:r w:rsidRPr="007914C5">
        <w:rPr>
          <w:bCs/>
        </w:rPr>
        <w:t>treated as</w:t>
      </w:r>
      <w:r>
        <w:t xml:space="preserve"> having limited capability for work-related activity if:</w:t>
      </w:r>
    </w:p>
    <w:p w14:paraId="12DB9239" w14:textId="77777777" w:rsidR="00E02A7F" w:rsidRDefault="00E02A7F" w:rsidP="00E02A7F"/>
    <w:p w14:paraId="4AF27243" w14:textId="50341AAB" w:rsidR="00BD7297" w:rsidRPr="00FB48AA" w:rsidRDefault="00E02A7F" w:rsidP="00770766">
      <w:pPr>
        <w:pStyle w:val="Bullet"/>
      </w:pPr>
      <w:r w:rsidRPr="00FB48AA">
        <w:t>the claimant suffers from some specific disease or bodily or mental disablement; and</w:t>
      </w:r>
    </w:p>
    <w:p w14:paraId="63002AE3" w14:textId="68ACB903" w:rsidR="00E02A7F" w:rsidRPr="00FB48AA" w:rsidRDefault="00E02A7F" w:rsidP="00770766">
      <w:pPr>
        <w:pStyle w:val="Bullet"/>
      </w:pPr>
      <w:r w:rsidRPr="00FB48AA">
        <w:t xml:space="preserve">by reasons of such disease or disablement, there would be a </w:t>
      </w:r>
      <w:r w:rsidR="003177C7">
        <w:t>Substantial Risk</w:t>
      </w:r>
      <w:r w:rsidRPr="00FB48AA">
        <w:t xml:space="preserve"> to the mental or physical health of any person if the claimant were found not to have limited capability for work-related activity.</w:t>
      </w:r>
    </w:p>
    <w:p w14:paraId="0E2A256B" w14:textId="77777777" w:rsidR="00076AE6" w:rsidRDefault="00076AE6" w:rsidP="00076AE6">
      <w:pPr>
        <w:pStyle w:val="ListParagraph"/>
      </w:pPr>
    </w:p>
    <w:p w14:paraId="3E15021F" w14:textId="77777777" w:rsidR="00076AE6" w:rsidRPr="00255592" w:rsidRDefault="00076AE6" w:rsidP="009442F9">
      <w:pPr>
        <w:pStyle w:val="Normalbold"/>
        <w:rPr>
          <w:b w:val="0"/>
          <w:bCs/>
        </w:rPr>
      </w:pPr>
      <w:r w:rsidRPr="00255592">
        <w:rPr>
          <w:b w:val="0"/>
          <w:bCs/>
        </w:rPr>
        <w:t xml:space="preserve">Policy intent  </w:t>
      </w:r>
    </w:p>
    <w:p w14:paraId="46FF2FCF" w14:textId="77777777" w:rsidR="00076AE6" w:rsidRDefault="00076AE6" w:rsidP="00076AE6"/>
    <w:p w14:paraId="46D9FC27" w14:textId="26DB3A68" w:rsidR="00076AE6" w:rsidRDefault="00076AE6" w:rsidP="00076AE6">
      <w:r>
        <w:t xml:space="preserve">The WCA is a functional assessment and most claimants who are </w:t>
      </w:r>
      <w:r w:rsidR="00057784">
        <w:t xml:space="preserve">found to </w:t>
      </w:r>
      <w:r w:rsidR="00DB210C" w:rsidRPr="00DB210C">
        <w:t>have limited capability for work</w:t>
      </w:r>
      <w:r w:rsidR="00057784">
        <w:t xml:space="preserve"> </w:t>
      </w:r>
      <w:r>
        <w:t xml:space="preserve"> or work-related activity should be identified by the functional activities. However, the assessment recognises that there will be small number of claimants who have a high level of function but for whom the decision that they must seek work or undertake work-related activity would be detrimental. This provision should only be applied in exceptional circumstances.</w:t>
      </w:r>
    </w:p>
    <w:p w14:paraId="33AB49D9" w14:textId="77777777" w:rsidR="00076AE6" w:rsidRDefault="00076AE6" w:rsidP="00076AE6"/>
    <w:p w14:paraId="3229F1B3" w14:textId="53403EDE" w:rsidR="00076AE6" w:rsidRDefault="007914C5" w:rsidP="00076AE6">
      <w:r>
        <w:t xml:space="preserve">The HCP </w:t>
      </w:r>
      <w:r w:rsidR="00076AE6">
        <w:t xml:space="preserve">should note that regulations refer to </w:t>
      </w:r>
      <w:r w:rsidR="00DE7A0D">
        <w:t>“</w:t>
      </w:r>
      <w:r w:rsidR="003177C7">
        <w:t>Substantial Risk</w:t>
      </w:r>
      <w:r w:rsidR="00076AE6">
        <w:t xml:space="preserve">” to mental or physical health. </w:t>
      </w:r>
      <w:r w:rsidR="003177C7">
        <w:t>Substantial Risk</w:t>
      </w:r>
      <w:r w:rsidR="00076AE6">
        <w:t xml:space="preserve"> has been defined as a risk “that cannot sensibly be ignored having regard to the nature and gravity of the feared harm in the particular case</w:t>
      </w:r>
      <w:r w:rsidR="00DE7A0D">
        <w:t>”</w:t>
      </w:r>
      <w:r w:rsidR="00494F95">
        <w:rPr>
          <w:rStyle w:val="FootnoteReference"/>
        </w:rPr>
        <w:footnoteReference w:id="17"/>
      </w:r>
      <w:r w:rsidR="00DE7A0D">
        <w:t>.</w:t>
      </w:r>
      <w:r w:rsidR="00076AE6">
        <w:t xml:space="preserve"> </w:t>
      </w:r>
      <w:r w:rsidR="00076AE6">
        <w:lastRenderedPageBreak/>
        <w:t xml:space="preserve">The </w:t>
      </w:r>
      <w:r w:rsidR="003177C7">
        <w:t>Substantial Risk</w:t>
      </w:r>
      <w:r w:rsidR="00076AE6">
        <w:t xml:space="preserve"> can apply to either the claimant or a third party, for example if there is a risk of injury to another as a result of violent behaviour by the claimant.</w:t>
      </w:r>
    </w:p>
    <w:p w14:paraId="33C5C7CD" w14:textId="77777777" w:rsidR="005D7A14" w:rsidRDefault="005D7A14" w:rsidP="00F646C2"/>
    <w:p w14:paraId="1CB7F447" w14:textId="759FE7BD" w:rsidR="00D97C98" w:rsidRPr="00255592" w:rsidRDefault="00F54761" w:rsidP="009442F9">
      <w:pPr>
        <w:pStyle w:val="Normalbold"/>
        <w:rPr>
          <w:b w:val="0"/>
          <w:bCs/>
        </w:rPr>
      </w:pPr>
      <w:r w:rsidRPr="00255592">
        <w:rPr>
          <w:b w:val="0"/>
          <w:bCs/>
        </w:rPr>
        <w:t xml:space="preserve">The impact of being found </w:t>
      </w:r>
      <w:r w:rsidR="00D97C98" w:rsidRPr="00255592">
        <w:rPr>
          <w:b w:val="0"/>
          <w:bCs/>
        </w:rPr>
        <w:t>not to have limited capability for work</w:t>
      </w:r>
    </w:p>
    <w:p w14:paraId="1F24FC15" w14:textId="435C6F1D" w:rsidR="00F54761" w:rsidRPr="00255592" w:rsidRDefault="00F54761" w:rsidP="009442F9">
      <w:pPr>
        <w:pStyle w:val="Normalbold"/>
        <w:rPr>
          <w:b w:val="0"/>
          <w:bCs/>
        </w:rPr>
      </w:pPr>
      <w:r w:rsidRPr="00255592">
        <w:rPr>
          <w:b w:val="0"/>
          <w:bCs/>
        </w:rPr>
        <w:t>or required to carry out work-related activity.</w:t>
      </w:r>
    </w:p>
    <w:p w14:paraId="68E76C85" w14:textId="77777777" w:rsidR="00F54761" w:rsidRDefault="00F54761" w:rsidP="00F54761"/>
    <w:p w14:paraId="113B21AE" w14:textId="4C1F8260" w:rsidR="00F54761" w:rsidRDefault="00F54761" w:rsidP="00F54761">
      <w:r>
        <w:t xml:space="preserve">Work and work-related activity (WRA) are very different. If a claimant is found </w:t>
      </w:r>
      <w:r w:rsidR="0013235E">
        <w:t>to</w:t>
      </w:r>
      <w:r w:rsidR="000528EA" w:rsidRPr="000528EA">
        <w:t xml:space="preserve"> not have limited capability for work</w:t>
      </w:r>
      <w:r w:rsidR="002D5856">
        <w:t xml:space="preserve"> </w:t>
      </w:r>
      <w:r>
        <w:t>and chooses to apply for Jobseeker’s Allowance, the claimant will usually be expected (subject to relaxations in certain cases) to be available for work, to search for work and to accept suitable employment, which may involve an employer making reasonable adjustments for the claimant as required by the Equality Act.</w:t>
      </w:r>
    </w:p>
    <w:p w14:paraId="2487D140" w14:textId="77777777" w:rsidR="00F54761" w:rsidRDefault="00F54761" w:rsidP="00F54761"/>
    <w:p w14:paraId="4C4DC39E" w14:textId="09735134" w:rsidR="005D7A14" w:rsidRDefault="00F54761" w:rsidP="00F54761">
      <w:r>
        <w:t>Work-related activity can involve any of a range of activities supervised by DWP, or a third-party organisation, that assist the claimant to move closer towards the world of work. It is work preparation activity intended to give the claimant the best possible prospects of moving into work at a point when they are able.</w:t>
      </w:r>
    </w:p>
    <w:p w14:paraId="79399B8B" w14:textId="77777777" w:rsidR="00486CDA" w:rsidRDefault="00486CDA" w:rsidP="00F54761"/>
    <w:p w14:paraId="29E43DA6" w14:textId="461B0846" w:rsidR="00486CDA" w:rsidRDefault="00486CDA" w:rsidP="00486CDA">
      <w:r>
        <w:t>When a claimant is allocated to the work-related activity group</w:t>
      </w:r>
      <w:r w:rsidR="003372A7">
        <w:t>,</w:t>
      </w:r>
      <w:r>
        <w:t xml:space="preserve"> a discussion with a DWP adviser usually takes place within 10 days of the WCA. At the discussion (which can be over the phone if appropriate to the claimant’s circumstances), the adviser will find out more about the claimant, their aims for the future, their health condition, their current circumstances, and how they can best be supported to start moving closer towards the world of work.</w:t>
      </w:r>
    </w:p>
    <w:p w14:paraId="341DE10C" w14:textId="77777777" w:rsidR="00486CDA" w:rsidRDefault="00486CDA" w:rsidP="00486CDA"/>
    <w:p w14:paraId="794F57BB" w14:textId="77777777" w:rsidR="00486CDA" w:rsidRDefault="00486CDA" w:rsidP="00486CDA">
      <w:r>
        <w:t>The activity which the claimant is required to undertake could include completing online tasks (such as a self-assessment or a diary of daily activities), telephone or face-to-face discussions with the DWP or Work Programme providers to discuss goals and agree specific activities, taking part in courses to improve skills or confidence, or in some cases continue to engage in activity already taking place (whether arranged themselves or by a third party organisation).</w:t>
      </w:r>
    </w:p>
    <w:p w14:paraId="73E5A0FC" w14:textId="77777777" w:rsidR="00486CDA" w:rsidRDefault="00486CDA" w:rsidP="00486CDA"/>
    <w:p w14:paraId="53CD5BA4" w14:textId="4B5DCDB8" w:rsidR="00486CDA" w:rsidRDefault="00486CDA" w:rsidP="00486CDA">
      <w:r>
        <w:t>The requirement for work-related activity is different for each individual ESA claimant. Work-related activity must be appropriate and personal to the individual.</w:t>
      </w:r>
    </w:p>
    <w:p w14:paraId="76403B45" w14:textId="77777777" w:rsidR="00295E53" w:rsidRDefault="00295E53" w:rsidP="00486CDA"/>
    <w:p w14:paraId="32707721" w14:textId="33FCB187" w:rsidR="00295E53" w:rsidRPr="007C577C" w:rsidRDefault="00295E53" w:rsidP="00486CDA">
      <w:r w:rsidRPr="007C577C">
        <w:t>Claimants must not be asked by DWP to do anything that is unrealistic or could put their health at risk or be required to undertake work-related activity that includes applying for a job or undertaking work as an employee or otherwise.</w:t>
      </w:r>
    </w:p>
    <w:p w14:paraId="35D77E5B" w14:textId="77777777" w:rsidR="00D073B1" w:rsidRDefault="00D073B1" w:rsidP="00486CDA"/>
    <w:p w14:paraId="409C982D" w14:textId="6E50D734" w:rsidR="00140D77" w:rsidRDefault="00A20D95" w:rsidP="00486CDA">
      <w:r w:rsidRPr="00A20D95">
        <w:t>If the claimant feels that the work-related activity they have been asked to complete is inappropriate or unreasonable, they can discuss this with the DWP adviser, and if this does not resolve the issue the claimant can request a formal reconsideration.</w:t>
      </w:r>
    </w:p>
    <w:p w14:paraId="04BBA9AA" w14:textId="77777777" w:rsidR="00370AF8" w:rsidRDefault="00370AF8" w:rsidP="00486CDA">
      <w:pPr>
        <w:rPr>
          <w:b/>
          <w:bCs/>
        </w:rPr>
      </w:pPr>
    </w:p>
    <w:p w14:paraId="0668E7BD" w14:textId="4DCE7718" w:rsidR="00E228E2" w:rsidRPr="00255592" w:rsidRDefault="00650F72" w:rsidP="009442F9">
      <w:pPr>
        <w:pStyle w:val="Normalbold"/>
        <w:rPr>
          <w:b w:val="0"/>
          <w:bCs/>
        </w:rPr>
      </w:pPr>
      <w:r w:rsidRPr="00255592">
        <w:rPr>
          <w:b w:val="0"/>
          <w:bCs/>
        </w:rPr>
        <w:t>Stage 1 – assessing risk</w:t>
      </w:r>
    </w:p>
    <w:p w14:paraId="1873491B" w14:textId="77777777" w:rsidR="00DF4B0B" w:rsidRDefault="00DF4B0B" w:rsidP="00486CDA">
      <w:pPr>
        <w:rPr>
          <w:b/>
          <w:bCs/>
        </w:rPr>
      </w:pPr>
    </w:p>
    <w:p w14:paraId="336930C3" w14:textId="6FD98AB8" w:rsidR="00DF4B0B" w:rsidRDefault="007C577C" w:rsidP="00486CDA">
      <w:r>
        <w:t>The HCP</w:t>
      </w:r>
      <w:r w:rsidRPr="00DF4B0B">
        <w:t xml:space="preserve"> </w:t>
      </w:r>
      <w:r w:rsidR="00E83F56">
        <w:t>should explore the claimant’s mental state during the assessment</w:t>
      </w:r>
      <w:r w:rsidR="006C4C7F">
        <w:t xml:space="preserve">, including thoughts of self-harm or suicide. Indicators of </w:t>
      </w:r>
      <w:r w:rsidR="002045BF">
        <w:t xml:space="preserve">a </w:t>
      </w:r>
      <w:r w:rsidR="006C4C7F">
        <w:t>high suicidal</w:t>
      </w:r>
      <w:r w:rsidR="00AA629C">
        <w:t xml:space="preserve"> intent include clear plans, preparation and avoiding possible intervention. Previous suicide</w:t>
      </w:r>
      <w:r w:rsidR="002045BF">
        <w:t xml:space="preserve"> attempts are an additional indication. There is no reason to assume</w:t>
      </w:r>
      <w:r w:rsidR="00763E3D">
        <w:t xml:space="preserve"> that being required to </w:t>
      </w:r>
      <w:r w:rsidR="00763E3D">
        <w:lastRenderedPageBreak/>
        <w:t>carry out work-related activity will trigger the risk provisions in all cases where claimants</w:t>
      </w:r>
      <w:r w:rsidR="00B93685">
        <w:t xml:space="preserve"> experience suicidal thoughts or have self-harmed.</w:t>
      </w:r>
    </w:p>
    <w:p w14:paraId="498915EB" w14:textId="77777777" w:rsidR="004254D6" w:rsidRDefault="004254D6" w:rsidP="00486CDA"/>
    <w:p w14:paraId="3A05955C" w14:textId="479B0B2F" w:rsidR="004254D6" w:rsidRDefault="004254D6" w:rsidP="00486CDA">
      <w:r>
        <w:t>HCPs</w:t>
      </w:r>
      <w:r w:rsidR="000D3D71">
        <w:t xml:space="preserve"> are not required to undertake a form</w:t>
      </w:r>
      <w:r w:rsidR="00E17C9C">
        <w:t>a</w:t>
      </w:r>
      <w:r w:rsidR="000D3D71">
        <w:t>l psychia</w:t>
      </w:r>
      <w:r w:rsidR="00E17C9C">
        <w:t xml:space="preserve">tric risk assessment but instead </w:t>
      </w:r>
      <w:r w:rsidR="00542544">
        <w:t>need to consider the risk that could arise as a consequen</w:t>
      </w:r>
      <w:r w:rsidR="00313161">
        <w:t xml:space="preserve">ce of an individual being found </w:t>
      </w:r>
      <w:r w:rsidR="00B31C9A">
        <w:t xml:space="preserve">to </w:t>
      </w:r>
      <w:r w:rsidR="00F27730" w:rsidRPr="00F27730">
        <w:t>not have limited capability for work</w:t>
      </w:r>
      <w:r w:rsidR="00B31C9A">
        <w:t xml:space="preserve"> </w:t>
      </w:r>
      <w:r w:rsidR="00313161">
        <w:t>or place</w:t>
      </w:r>
      <w:r w:rsidR="00683A93">
        <w:t>ment</w:t>
      </w:r>
      <w:r w:rsidR="00313161">
        <w:t xml:space="preserve"> in the work-related activity group. </w:t>
      </w:r>
      <w:r w:rsidR="00432570">
        <w:t xml:space="preserve">They </w:t>
      </w:r>
      <w:r w:rsidR="00313161">
        <w:t>should</w:t>
      </w:r>
      <w:r w:rsidR="002D705C">
        <w:t xml:space="preserve"> base </w:t>
      </w:r>
      <w:r w:rsidR="00432570">
        <w:t xml:space="preserve">their </w:t>
      </w:r>
      <w:r w:rsidR="002D705C">
        <w:t>advice on the balance</w:t>
      </w:r>
      <w:r w:rsidR="001C22EE">
        <w:t xml:space="preserve"> of probability, consideration of the evidence and clinical </w:t>
      </w:r>
      <w:r w:rsidR="00586F8C">
        <w:t>judgement</w:t>
      </w:r>
      <w:r w:rsidR="001C22EE">
        <w:t xml:space="preserve"> in each individual case</w:t>
      </w:r>
      <w:r w:rsidR="00586F8C">
        <w:t>.</w:t>
      </w:r>
    </w:p>
    <w:p w14:paraId="65A90001" w14:textId="77777777" w:rsidR="00586F8C" w:rsidRDefault="00586F8C" w:rsidP="00486CDA"/>
    <w:p w14:paraId="76307D85" w14:textId="63D77F2D" w:rsidR="00586F8C" w:rsidRPr="00432570" w:rsidRDefault="0069056E" w:rsidP="00486CDA">
      <w:r w:rsidRPr="00432570">
        <w:t xml:space="preserve">If at any point </w:t>
      </w:r>
      <w:r w:rsidR="00432570" w:rsidRPr="00432570">
        <w:t xml:space="preserve">the HCP </w:t>
      </w:r>
      <w:r w:rsidRPr="00432570">
        <w:t>consider</w:t>
      </w:r>
      <w:r w:rsidR="00432570" w:rsidRPr="00432570">
        <w:t>s</w:t>
      </w:r>
      <w:r w:rsidRPr="00432570">
        <w:t xml:space="preserve"> that the claimant is a signif</w:t>
      </w:r>
      <w:r w:rsidR="008D735A" w:rsidRPr="00432570">
        <w:t xml:space="preserve">icant suicide risk, </w:t>
      </w:r>
      <w:r w:rsidR="00432570" w:rsidRPr="00432570">
        <w:t xml:space="preserve">they </w:t>
      </w:r>
      <w:r w:rsidR="008D735A" w:rsidRPr="00432570">
        <w:t xml:space="preserve">must advise the GP if the claimant’s </w:t>
      </w:r>
      <w:r w:rsidR="00390749" w:rsidRPr="00432570">
        <w:t xml:space="preserve">clinical team are not already aware (form UE1). </w:t>
      </w:r>
      <w:r w:rsidR="00432570" w:rsidRPr="00432570">
        <w:t xml:space="preserve">They </w:t>
      </w:r>
      <w:r w:rsidR="00390749" w:rsidRPr="00432570">
        <w:t xml:space="preserve">must give specific details of the risk and why </w:t>
      </w:r>
      <w:r w:rsidR="00432570" w:rsidRPr="00432570">
        <w:t xml:space="preserve">they </w:t>
      </w:r>
      <w:r w:rsidR="00390749" w:rsidRPr="00432570">
        <w:t>have reached that conclusion</w:t>
      </w:r>
      <w:r w:rsidR="00DD3CD2" w:rsidRPr="00432570">
        <w:t>. See section 3.1.5 of the WCA Handbook for further information</w:t>
      </w:r>
      <w:r w:rsidR="006270FD" w:rsidRPr="00432570">
        <w:t>.</w:t>
      </w:r>
    </w:p>
    <w:p w14:paraId="21CF900C" w14:textId="77777777" w:rsidR="007418D0" w:rsidRDefault="007418D0" w:rsidP="009442F9">
      <w:pPr>
        <w:pStyle w:val="Normalbold"/>
      </w:pPr>
    </w:p>
    <w:p w14:paraId="3707D21A" w14:textId="39910E9B" w:rsidR="007418D0" w:rsidRPr="00255592" w:rsidRDefault="007418D0" w:rsidP="009442F9">
      <w:pPr>
        <w:pStyle w:val="Normalbold"/>
        <w:rPr>
          <w:b w:val="0"/>
          <w:bCs/>
        </w:rPr>
      </w:pPr>
      <w:r w:rsidRPr="00255592">
        <w:rPr>
          <w:b w:val="0"/>
          <w:bCs/>
        </w:rPr>
        <w:t xml:space="preserve">Stage 2 – </w:t>
      </w:r>
      <w:r w:rsidR="002F37EE" w:rsidRPr="00255592">
        <w:rPr>
          <w:b w:val="0"/>
          <w:bCs/>
        </w:rPr>
        <w:t>w</w:t>
      </w:r>
      <w:r w:rsidRPr="00255592">
        <w:rPr>
          <w:b w:val="0"/>
          <w:bCs/>
        </w:rPr>
        <w:t xml:space="preserve">ould </w:t>
      </w:r>
      <w:r w:rsidR="002F37EE" w:rsidRPr="00255592">
        <w:rPr>
          <w:b w:val="0"/>
          <w:bCs/>
        </w:rPr>
        <w:t>r</w:t>
      </w:r>
      <w:r w:rsidRPr="00255592">
        <w:rPr>
          <w:b w:val="0"/>
          <w:bCs/>
        </w:rPr>
        <w:t>isk of suicide or self-</w:t>
      </w:r>
      <w:r w:rsidR="00CC6583" w:rsidRPr="00255592">
        <w:rPr>
          <w:b w:val="0"/>
          <w:bCs/>
        </w:rPr>
        <w:t>h</w:t>
      </w:r>
      <w:r w:rsidR="00AD3E46" w:rsidRPr="00255592">
        <w:rPr>
          <w:b w:val="0"/>
          <w:bCs/>
        </w:rPr>
        <w:t>arm be triggered if the claimant were found not to have limited capability for work or work</w:t>
      </w:r>
      <w:r w:rsidR="0063090B" w:rsidRPr="00255592">
        <w:rPr>
          <w:b w:val="0"/>
          <w:bCs/>
        </w:rPr>
        <w:t>-</w:t>
      </w:r>
      <w:r w:rsidR="00AD3E46" w:rsidRPr="00255592">
        <w:rPr>
          <w:b w:val="0"/>
          <w:bCs/>
        </w:rPr>
        <w:t xml:space="preserve">related </w:t>
      </w:r>
      <w:r w:rsidR="0063090B" w:rsidRPr="00255592">
        <w:rPr>
          <w:b w:val="0"/>
          <w:bCs/>
        </w:rPr>
        <w:t>activity</w:t>
      </w:r>
    </w:p>
    <w:p w14:paraId="1B3D17C8" w14:textId="77777777" w:rsidR="0063090B" w:rsidRDefault="0063090B" w:rsidP="00486CDA">
      <w:pPr>
        <w:rPr>
          <w:b/>
          <w:bCs/>
        </w:rPr>
      </w:pPr>
    </w:p>
    <w:p w14:paraId="7995C0C6" w14:textId="62F809AD" w:rsidR="0063090B" w:rsidRDefault="0063090B" w:rsidP="00486CDA">
      <w:r>
        <w:t xml:space="preserve">There is a strong </w:t>
      </w:r>
      <w:r w:rsidR="009707B8">
        <w:t>evidence base showing that the right sort of employment is generally good for physic</w:t>
      </w:r>
      <w:r w:rsidR="00457AE5">
        <w:t>al and mental health and well-being. “When their health</w:t>
      </w:r>
      <w:r w:rsidR="00CD6034">
        <w:t xml:space="preserve"> condition permits, sick and disabled people (particularly those </w:t>
      </w:r>
      <w:r w:rsidR="00D57510">
        <w:t>with ‘common health problems’) should be encourage</w:t>
      </w:r>
      <w:r w:rsidR="00022769">
        <w:t>d</w:t>
      </w:r>
      <w:r w:rsidR="00D57510">
        <w:t xml:space="preserve"> and supported </w:t>
      </w:r>
      <w:r w:rsidR="00781CFC">
        <w:t xml:space="preserve">to remain in or to (re)-enter work as soon as possible </w:t>
      </w:r>
      <w:r w:rsidR="00FC3221">
        <w:t>because it:</w:t>
      </w:r>
    </w:p>
    <w:p w14:paraId="7BD15F2C" w14:textId="77777777" w:rsidR="00FC3221" w:rsidRPr="00FB48AA" w:rsidRDefault="00FC3221" w:rsidP="009114FB">
      <w:pPr>
        <w:pStyle w:val="Bullet"/>
        <w:numPr>
          <w:ilvl w:val="0"/>
          <w:numId w:val="0"/>
        </w:numPr>
        <w:ind w:left="227"/>
      </w:pPr>
    </w:p>
    <w:p w14:paraId="05CFEC2F" w14:textId="226F7D5A" w:rsidR="00FC3221" w:rsidRPr="00FB48AA" w:rsidRDefault="00022769" w:rsidP="00770766">
      <w:pPr>
        <w:pStyle w:val="Bullet"/>
      </w:pPr>
      <w:r w:rsidRPr="00FB48AA">
        <w:t>i</w:t>
      </w:r>
      <w:r w:rsidR="00FC3221" w:rsidRPr="00FB48AA">
        <w:t xml:space="preserve">s </w:t>
      </w:r>
      <w:r w:rsidR="00481EA3" w:rsidRPr="00FB48AA">
        <w:t>therapeutic;</w:t>
      </w:r>
    </w:p>
    <w:p w14:paraId="48454CDA" w14:textId="7072AA13" w:rsidR="00481EA3" w:rsidRPr="00FB48AA" w:rsidRDefault="0024456E" w:rsidP="00770766">
      <w:pPr>
        <w:pStyle w:val="Bullet"/>
      </w:pPr>
      <w:r w:rsidRPr="00FB48AA">
        <w:t>h</w:t>
      </w:r>
      <w:r w:rsidR="00481EA3" w:rsidRPr="00FB48AA">
        <w:t>elps to promote recovery</w:t>
      </w:r>
      <w:r w:rsidRPr="00FB48AA">
        <w:t xml:space="preserve"> and rehabilitation;</w:t>
      </w:r>
    </w:p>
    <w:p w14:paraId="792AA81B" w14:textId="403FA6BF" w:rsidR="0024456E" w:rsidRPr="00FB48AA" w:rsidRDefault="0024456E" w:rsidP="00770766">
      <w:pPr>
        <w:pStyle w:val="Bullet"/>
      </w:pPr>
      <w:r w:rsidRPr="00FB48AA">
        <w:t>leads to better health outcomes;</w:t>
      </w:r>
    </w:p>
    <w:p w14:paraId="7A36386D" w14:textId="576346D8" w:rsidR="005A4875" w:rsidRPr="00FB48AA" w:rsidRDefault="005A4875" w:rsidP="00770766">
      <w:pPr>
        <w:pStyle w:val="Bullet"/>
      </w:pPr>
      <w:r w:rsidRPr="00FB48AA">
        <w:t>minimises the harmful physical, mental and social effects of long-term</w:t>
      </w:r>
      <w:r w:rsidR="00C927EE" w:rsidRPr="00FB48AA">
        <w:t xml:space="preserve"> sickness absence;</w:t>
      </w:r>
    </w:p>
    <w:p w14:paraId="53814A58" w14:textId="36514EBA" w:rsidR="00C927EE" w:rsidRPr="00FB48AA" w:rsidRDefault="00C927EE" w:rsidP="00770766">
      <w:pPr>
        <w:pStyle w:val="Bullet"/>
      </w:pPr>
      <w:r w:rsidRPr="00FB48AA">
        <w:t>redu</w:t>
      </w:r>
      <w:r w:rsidR="009211D8" w:rsidRPr="00FB48AA">
        <w:t>c</w:t>
      </w:r>
      <w:r w:rsidRPr="00FB48AA">
        <w:t>es the risk of long-term</w:t>
      </w:r>
      <w:r w:rsidR="009211D8" w:rsidRPr="00FB48AA">
        <w:t xml:space="preserve"> incapacity;</w:t>
      </w:r>
    </w:p>
    <w:p w14:paraId="6259E5DC" w14:textId="0357F4B9" w:rsidR="009211D8" w:rsidRPr="00FB48AA" w:rsidRDefault="009211D8" w:rsidP="00770766">
      <w:pPr>
        <w:pStyle w:val="Bullet"/>
      </w:pPr>
      <w:r w:rsidRPr="00FB48AA">
        <w:t xml:space="preserve">promotes full </w:t>
      </w:r>
      <w:r w:rsidR="00F17B35" w:rsidRPr="00FB48AA">
        <w:t>participation in society, independence and human rights;</w:t>
      </w:r>
    </w:p>
    <w:p w14:paraId="1133DC3A" w14:textId="3D54DDAB" w:rsidR="00F17B35" w:rsidRPr="00FB48AA" w:rsidRDefault="00F17B35" w:rsidP="00770766">
      <w:pPr>
        <w:pStyle w:val="Bullet"/>
      </w:pPr>
      <w:r w:rsidRPr="00FB48AA">
        <w:t>reduces poverty</w:t>
      </w:r>
      <w:r w:rsidR="00A57E35" w:rsidRPr="00FB48AA">
        <w:t>; and</w:t>
      </w:r>
    </w:p>
    <w:p w14:paraId="61115BD9" w14:textId="1C1B5251" w:rsidR="00A57E35" w:rsidRPr="00FB48AA" w:rsidRDefault="00A57E35" w:rsidP="00770766">
      <w:pPr>
        <w:pStyle w:val="Bullet"/>
      </w:pPr>
      <w:r w:rsidRPr="00FB48AA">
        <w:t>improves quality of life and well-being</w:t>
      </w:r>
      <w:r w:rsidR="00D73176" w:rsidRPr="00FB48AA">
        <w:t>”</w:t>
      </w:r>
      <w:r w:rsidR="00A70ED2" w:rsidRPr="00312D75">
        <w:rPr>
          <w:rStyle w:val="FootnoteReference"/>
        </w:rPr>
        <w:footnoteReference w:id="18"/>
      </w:r>
    </w:p>
    <w:p w14:paraId="40E73D17" w14:textId="77777777" w:rsidR="00220483" w:rsidRDefault="00220483" w:rsidP="00220483">
      <w:pPr>
        <w:jc w:val="both"/>
      </w:pPr>
    </w:p>
    <w:p w14:paraId="06EAA8C0" w14:textId="5EA900CB" w:rsidR="00220483" w:rsidRDefault="00881104" w:rsidP="009114FB">
      <w:r>
        <w:t xml:space="preserve">So, </w:t>
      </w:r>
      <w:r w:rsidR="00F6257D">
        <w:t xml:space="preserve">the HCP </w:t>
      </w:r>
      <w:r w:rsidR="0084493B">
        <w:t>should not assume that recommending t</w:t>
      </w:r>
      <w:r w:rsidR="009E6218">
        <w:t xml:space="preserve">hat a claimant </w:t>
      </w:r>
      <w:r w:rsidR="00402B4D" w:rsidRPr="00402B4D">
        <w:t>does not have limited capability for work</w:t>
      </w:r>
      <w:r w:rsidR="00402B4D">
        <w:t xml:space="preserve"> </w:t>
      </w:r>
      <w:r w:rsidR="009E6218">
        <w:t xml:space="preserve">or work-related activity will trigger </w:t>
      </w:r>
      <w:r w:rsidR="003177C7">
        <w:t>Substantial Risk</w:t>
      </w:r>
      <w:r w:rsidR="009E6218">
        <w:t xml:space="preserve"> to physical or menta</w:t>
      </w:r>
      <w:r w:rsidR="00022769">
        <w:t>l</w:t>
      </w:r>
      <w:r w:rsidR="009E6218">
        <w:t xml:space="preserve"> health</w:t>
      </w:r>
      <w:r w:rsidR="007F6B4E">
        <w:t>.</w:t>
      </w:r>
    </w:p>
    <w:p w14:paraId="3F1DAD96" w14:textId="77777777" w:rsidR="00BE2617" w:rsidRDefault="00BE2617" w:rsidP="00220483">
      <w:pPr>
        <w:jc w:val="both"/>
      </w:pPr>
    </w:p>
    <w:p w14:paraId="51D3B2EA" w14:textId="77777777" w:rsidR="00582ECC" w:rsidRPr="00255592" w:rsidRDefault="00BE2617" w:rsidP="009442F9">
      <w:pPr>
        <w:pStyle w:val="Normalbold"/>
        <w:rPr>
          <w:b w:val="0"/>
          <w:bCs/>
        </w:rPr>
      </w:pPr>
      <w:r w:rsidRPr="00255592">
        <w:rPr>
          <w:b w:val="0"/>
          <w:bCs/>
        </w:rPr>
        <w:t xml:space="preserve">2a) </w:t>
      </w:r>
      <w:r w:rsidR="00EE20A8" w:rsidRPr="00255592">
        <w:rPr>
          <w:b w:val="0"/>
          <w:bCs/>
        </w:rPr>
        <w:t xml:space="preserve">Recommending that a claimant </w:t>
      </w:r>
      <w:r w:rsidR="00582ECC" w:rsidRPr="00255592">
        <w:rPr>
          <w:b w:val="0"/>
          <w:bCs/>
        </w:rPr>
        <w:t>does not have limited capability for work</w:t>
      </w:r>
    </w:p>
    <w:p w14:paraId="3F6A07AE" w14:textId="149041B1" w:rsidR="00BE2617" w:rsidRDefault="00BE2617" w:rsidP="00220483">
      <w:pPr>
        <w:jc w:val="both"/>
        <w:rPr>
          <w:b/>
          <w:bCs/>
        </w:rPr>
      </w:pPr>
    </w:p>
    <w:p w14:paraId="49FB531A" w14:textId="77777777" w:rsidR="00EE20A8" w:rsidRDefault="00EE20A8" w:rsidP="00220483">
      <w:pPr>
        <w:jc w:val="both"/>
        <w:rPr>
          <w:b/>
          <w:bCs/>
        </w:rPr>
      </w:pPr>
    </w:p>
    <w:p w14:paraId="003E7945" w14:textId="77777777" w:rsidR="00674A1D" w:rsidRPr="00674A1D" w:rsidRDefault="008748E1" w:rsidP="00674A1D">
      <w:pPr>
        <w:jc w:val="both"/>
      </w:pPr>
      <w:r>
        <w:lastRenderedPageBreak/>
        <w:t xml:space="preserve">If </w:t>
      </w:r>
      <w:r w:rsidR="00F6257D">
        <w:t xml:space="preserve">the HCP </w:t>
      </w:r>
      <w:r>
        <w:t>conclude</w:t>
      </w:r>
      <w:r w:rsidR="00F6257D">
        <w:t>s</w:t>
      </w:r>
      <w:r>
        <w:t xml:space="preserve"> that finding a claimant</w:t>
      </w:r>
      <w:r w:rsidR="00674A1D">
        <w:t xml:space="preserve"> </w:t>
      </w:r>
      <w:r w:rsidR="00674A1D" w:rsidRPr="00674A1D">
        <w:t>does not have limited capability for work</w:t>
      </w:r>
    </w:p>
    <w:p w14:paraId="6A8E4CB7" w14:textId="7D34E3E3" w:rsidR="007F6BDB" w:rsidRPr="007F6BDB" w:rsidRDefault="008748E1" w:rsidP="007F6BDB">
      <w:pPr>
        <w:jc w:val="both"/>
      </w:pPr>
      <w:r>
        <w:t xml:space="preserve">would trigger </w:t>
      </w:r>
      <w:r w:rsidR="00373C0E">
        <w:t xml:space="preserve">a </w:t>
      </w:r>
      <w:r w:rsidR="002644A1">
        <w:t xml:space="preserve">risk of suicide or self-harm, then </w:t>
      </w:r>
      <w:r w:rsidR="00F6257D">
        <w:t xml:space="preserve">they </w:t>
      </w:r>
      <w:r w:rsidR="002644A1">
        <w:t xml:space="preserve">need to consider whether there are factors that would mitigate </w:t>
      </w:r>
      <w:r w:rsidR="00841BDA">
        <w:t xml:space="preserve">the risk if the claimant were found </w:t>
      </w:r>
    </w:p>
    <w:p w14:paraId="6AC22767" w14:textId="40044A4C" w:rsidR="007F6BDB" w:rsidRPr="007F6BDB" w:rsidRDefault="007F6BDB" w:rsidP="007F6BDB">
      <w:pPr>
        <w:jc w:val="both"/>
      </w:pPr>
      <w:r w:rsidRPr="007F6BDB">
        <w:t>not</w:t>
      </w:r>
      <w:r>
        <w:t xml:space="preserve"> to</w:t>
      </w:r>
      <w:r w:rsidRPr="007F6BDB">
        <w:t xml:space="preserve"> have limited capability for work</w:t>
      </w:r>
      <w:r>
        <w:t>.</w:t>
      </w:r>
    </w:p>
    <w:p w14:paraId="23ED7C93" w14:textId="77777777" w:rsidR="004458D2" w:rsidRDefault="004458D2" w:rsidP="00220483">
      <w:pPr>
        <w:jc w:val="both"/>
      </w:pPr>
    </w:p>
    <w:p w14:paraId="30DFA412" w14:textId="1AC01778" w:rsidR="004458D2" w:rsidRPr="00FB48AA" w:rsidRDefault="004458D2" w:rsidP="00770766">
      <w:pPr>
        <w:pStyle w:val="Bullet"/>
      </w:pPr>
      <w:r w:rsidRPr="00FB48AA">
        <w:t xml:space="preserve">Is the risk that would arise to physical or mental health </w:t>
      </w:r>
      <w:r w:rsidR="00123717" w:rsidRPr="00FB48AA">
        <w:t>substantial?</w:t>
      </w:r>
    </w:p>
    <w:p w14:paraId="2E656C9E" w14:textId="33AEAB07" w:rsidR="00507CB4" w:rsidRDefault="00123717" w:rsidP="00770766">
      <w:pPr>
        <w:pStyle w:val="Bullet"/>
      </w:pPr>
      <w:r w:rsidRPr="00FB48AA">
        <w:t xml:space="preserve">Have </w:t>
      </w:r>
      <w:r w:rsidR="00F6257D" w:rsidRPr="00FB48AA">
        <w:t xml:space="preserve">they </w:t>
      </w:r>
      <w:r w:rsidRPr="00FB48AA">
        <w:t xml:space="preserve">considered the benefits of employment </w:t>
      </w:r>
      <w:r w:rsidR="00935B3F" w:rsidRPr="00FB48AA">
        <w:t xml:space="preserve">weighed against any potential risks? Remember that there is good evidence that people in work have better health outcomes and are </w:t>
      </w:r>
      <w:r w:rsidR="00AC2282" w:rsidRPr="00FB48AA">
        <w:t xml:space="preserve">at </w:t>
      </w:r>
      <w:r w:rsidR="00935B3F" w:rsidRPr="00FB48AA">
        <w:t>lower risk of suicide.</w:t>
      </w:r>
    </w:p>
    <w:p w14:paraId="2001FA09" w14:textId="2FA032F4" w:rsidR="00CA3960" w:rsidRPr="00FB48AA" w:rsidRDefault="00CA3960" w:rsidP="00770766">
      <w:pPr>
        <w:pStyle w:val="Bullet"/>
      </w:pPr>
      <w:r w:rsidRPr="00FB48AA">
        <w:t>Could the risk be significantly reduced by any reasonable workplace adjustments or prescribed medication?</w:t>
      </w:r>
    </w:p>
    <w:p w14:paraId="101F704B" w14:textId="77777777" w:rsidR="00503CCD" w:rsidRDefault="00503CCD" w:rsidP="00220483">
      <w:pPr>
        <w:jc w:val="both"/>
      </w:pPr>
    </w:p>
    <w:p w14:paraId="3DA0DAA9" w14:textId="40E1BDC4" w:rsidR="00503CCD" w:rsidRDefault="00503CCD" w:rsidP="00220483">
      <w:pPr>
        <w:jc w:val="both"/>
      </w:pPr>
      <w:r>
        <w:t xml:space="preserve">It </w:t>
      </w:r>
      <w:r w:rsidR="0082760E">
        <w:t xml:space="preserve">should be noted that a claimant’s normal anxiety or concern about their ability to cope </w:t>
      </w:r>
      <w:r w:rsidR="006A0CF7">
        <w:t xml:space="preserve">with the demands of work or a return to work does not constitute a </w:t>
      </w:r>
      <w:r w:rsidR="003177C7">
        <w:t>Substantial Risk</w:t>
      </w:r>
      <w:r w:rsidR="006A0CF7">
        <w:t>.</w:t>
      </w:r>
    </w:p>
    <w:p w14:paraId="1F35CCB7" w14:textId="77777777" w:rsidR="006A0CF7" w:rsidRDefault="006A0CF7" w:rsidP="00220483">
      <w:pPr>
        <w:jc w:val="both"/>
      </w:pPr>
    </w:p>
    <w:p w14:paraId="63D53FC8" w14:textId="4ECE646B" w:rsidR="00DA4D60" w:rsidRDefault="006A0CF7" w:rsidP="009114FB">
      <w:r>
        <w:t xml:space="preserve">If </w:t>
      </w:r>
      <w:r w:rsidR="006074DA">
        <w:t xml:space="preserve">the HCP </w:t>
      </w:r>
      <w:r>
        <w:t>consider</w:t>
      </w:r>
      <w:r w:rsidR="006074DA">
        <w:t>s</w:t>
      </w:r>
      <w:r>
        <w:t xml:space="preserve"> </w:t>
      </w:r>
      <w:r w:rsidR="009263A7">
        <w:t xml:space="preserve">that there </w:t>
      </w:r>
      <w:r w:rsidR="006D2F93">
        <w:t>would</w:t>
      </w:r>
      <w:r w:rsidR="009263A7">
        <w:t xml:space="preserve"> be a </w:t>
      </w:r>
      <w:r w:rsidR="003177C7">
        <w:t>Substantial Risk</w:t>
      </w:r>
      <w:r w:rsidR="009263A7">
        <w:t xml:space="preserve"> to the mental or physical health of t</w:t>
      </w:r>
      <w:r w:rsidR="00DA4D60">
        <w:t xml:space="preserve">he claimant or another person as a result of a finding that the claimant </w:t>
      </w:r>
      <w:r w:rsidR="001E03A1" w:rsidRPr="001E03A1">
        <w:t>does not have limited capability for work</w:t>
      </w:r>
      <w:r w:rsidR="001E03A1">
        <w:t xml:space="preserve"> </w:t>
      </w:r>
      <w:r w:rsidR="00DA4D60">
        <w:t>despite</w:t>
      </w:r>
      <w:r w:rsidR="006D2F93">
        <w:t xml:space="preserve"> potential workplace adjustments or prescribed </w:t>
      </w:r>
      <w:r w:rsidR="00EB7467">
        <w:t>medication (i.e. that regulation</w:t>
      </w:r>
      <w:r w:rsidR="008E7945">
        <w:t xml:space="preserve"> 29(2)(b) applies) </w:t>
      </w:r>
      <w:r w:rsidR="006074DA">
        <w:t xml:space="preserve">the HCP </w:t>
      </w:r>
      <w:r w:rsidR="008E7945">
        <w:t xml:space="preserve">should advise the </w:t>
      </w:r>
      <w:r w:rsidR="00AC2282">
        <w:t>D</w:t>
      </w:r>
      <w:r w:rsidR="008E7945">
        <w:t xml:space="preserve">ecision </w:t>
      </w:r>
      <w:r w:rsidR="00AC2282">
        <w:t>M</w:t>
      </w:r>
      <w:r w:rsidR="008E7945">
        <w:t xml:space="preserve">aker accordingly, providing </w:t>
      </w:r>
      <w:r w:rsidR="00AA34C6">
        <w:t xml:space="preserve">robust justification for </w:t>
      </w:r>
      <w:r w:rsidR="006074DA">
        <w:t xml:space="preserve">their </w:t>
      </w:r>
      <w:r w:rsidR="00AA34C6">
        <w:t xml:space="preserve">advice. </w:t>
      </w:r>
      <w:r w:rsidR="006074DA">
        <w:t xml:space="preserve">The HCP </w:t>
      </w:r>
      <w:r w:rsidR="00AA34C6">
        <w:t xml:space="preserve">will then need to consider whether there would be a </w:t>
      </w:r>
      <w:r w:rsidR="003177C7">
        <w:t>Substantial Risk</w:t>
      </w:r>
      <w:r w:rsidR="00AA34C6">
        <w:t xml:space="preserve"> if the claimant were found</w:t>
      </w:r>
      <w:r w:rsidR="00800D99">
        <w:t xml:space="preserve"> not to have limited capability</w:t>
      </w:r>
      <w:r w:rsidR="00AA34C6">
        <w:t xml:space="preserve"> for work-related activity.</w:t>
      </w:r>
    </w:p>
    <w:p w14:paraId="5672ACDE" w14:textId="77777777" w:rsidR="00270E06" w:rsidRDefault="00270E06" w:rsidP="00220483">
      <w:pPr>
        <w:jc w:val="both"/>
      </w:pPr>
    </w:p>
    <w:p w14:paraId="32A6C492" w14:textId="5EEF4326" w:rsidR="00270E06" w:rsidRPr="00255592" w:rsidRDefault="00782E6A" w:rsidP="009442F9">
      <w:pPr>
        <w:pStyle w:val="Normalbold"/>
        <w:rPr>
          <w:b w:val="0"/>
          <w:bCs/>
        </w:rPr>
      </w:pPr>
      <w:r w:rsidRPr="00255592">
        <w:rPr>
          <w:b w:val="0"/>
          <w:bCs/>
        </w:rPr>
        <w:t xml:space="preserve">2b) Recommending that a claimant </w:t>
      </w:r>
      <w:r w:rsidR="00DD49CE" w:rsidRPr="00255592">
        <w:rPr>
          <w:b w:val="0"/>
          <w:bCs/>
        </w:rPr>
        <w:t xml:space="preserve">does not have limited capability </w:t>
      </w:r>
      <w:r w:rsidRPr="00255592">
        <w:rPr>
          <w:b w:val="0"/>
          <w:bCs/>
        </w:rPr>
        <w:t xml:space="preserve">for </w:t>
      </w:r>
      <w:r w:rsidR="00D47467" w:rsidRPr="00255592">
        <w:rPr>
          <w:b w:val="0"/>
          <w:bCs/>
        </w:rPr>
        <w:t>work</w:t>
      </w:r>
      <w:r w:rsidRPr="00255592">
        <w:rPr>
          <w:b w:val="0"/>
          <w:bCs/>
        </w:rPr>
        <w:t>-related activity</w:t>
      </w:r>
    </w:p>
    <w:p w14:paraId="37C17CC8" w14:textId="77777777" w:rsidR="00D47467" w:rsidRDefault="00D47467" w:rsidP="00220483">
      <w:pPr>
        <w:jc w:val="both"/>
        <w:rPr>
          <w:b/>
          <w:bCs/>
        </w:rPr>
      </w:pPr>
    </w:p>
    <w:p w14:paraId="755C81D1" w14:textId="10DA643E" w:rsidR="00D47467" w:rsidRDefault="00D47467" w:rsidP="009114FB">
      <w:r>
        <w:t xml:space="preserve">The HCP cannot know exactly </w:t>
      </w:r>
      <w:r w:rsidR="000604BC">
        <w:t>what</w:t>
      </w:r>
      <w:r>
        <w:t xml:space="preserve"> activities </w:t>
      </w:r>
      <w:r w:rsidR="000604BC">
        <w:t>the claimant will be asked to carry out. However</w:t>
      </w:r>
      <w:r w:rsidR="006A3276">
        <w:t xml:space="preserve">, the flexibility in the DWP approach, tailoring work-related activity to each claimant’s </w:t>
      </w:r>
      <w:r w:rsidR="001931F9">
        <w:t>circumstances</w:t>
      </w:r>
      <w:r w:rsidR="006A3276">
        <w:t xml:space="preserve"> </w:t>
      </w:r>
      <w:r w:rsidR="001931F9">
        <w:t xml:space="preserve">and health condition, and the requirement that </w:t>
      </w:r>
      <w:r w:rsidR="007A4482">
        <w:t>claimants</w:t>
      </w:r>
      <w:r w:rsidR="001931F9">
        <w:t xml:space="preserve"> must not </w:t>
      </w:r>
      <w:r w:rsidR="00DD0F19">
        <w:t xml:space="preserve">be asked to do anything that could put their health at risk, make it unlikely that many claimants will be at </w:t>
      </w:r>
      <w:r w:rsidR="003177C7">
        <w:t>Substantial Risk</w:t>
      </w:r>
      <w:r w:rsidR="00DD0F19">
        <w:t xml:space="preserve"> if required to carry out work-</w:t>
      </w:r>
      <w:r w:rsidR="007A4482">
        <w:t>related</w:t>
      </w:r>
      <w:r w:rsidR="00DD0F19">
        <w:t xml:space="preserve"> activity</w:t>
      </w:r>
      <w:r w:rsidR="007A4482">
        <w:t>.</w:t>
      </w:r>
    </w:p>
    <w:p w14:paraId="7861B4E0" w14:textId="77777777" w:rsidR="00991B41" w:rsidRDefault="00991B41" w:rsidP="009114FB"/>
    <w:p w14:paraId="0EC40F44" w14:textId="57157ED0" w:rsidR="00945088" w:rsidRDefault="00991B41" w:rsidP="009114FB">
      <w:r>
        <w:t xml:space="preserve">In exceptional circumstances, however, </w:t>
      </w:r>
      <w:r w:rsidR="00E07761">
        <w:t xml:space="preserve">the HCP </w:t>
      </w:r>
      <w:r>
        <w:t xml:space="preserve">may consider that a claimant </w:t>
      </w:r>
      <w:r w:rsidR="00E81F14">
        <w:t xml:space="preserve">is in such a </w:t>
      </w:r>
      <w:r w:rsidR="00EC49C3">
        <w:t>v</w:t>
      </w:r>
      <w:r w:rsidR="00AD7B35">
        <w:t xml:space="preserve">ulnerable situation that a finding that they can undertake work-related </w:t>
      </w:r>
      <w:r w:rsidR="005C7B50">
        <w:t xml:space="preserve">activity might give rise to a </w:t>
      </w:r>
      <w:r w:rsidR="003177C7">
        <w:t>Substantial Risk</w:t>
      </w:r>
      <w:r w:rsidR="005C7B50">
        <w:t xml:space="preserve"> to their or another person’s </w:t>
      </w:r>
      <w:r w:rsidR="00CB58B8">
        <w:t xml:space="preserve">mental or physical health. Such exceptional circumstances </w:t>
      </w:r>
      <w:r w:rsidR="00AA3587">
        <w:t>might, though will not necessarily include:</w:t>
      </w:r>
    </w:p>
    <w:p w14:paraId="1B75717C" w14:textId="77777777" w:rsidR="00AA3587" w:rsidRDefault="00AA3587" w:rsidP="00220483">
      <w:pPr>
        <w:jc w:val="both"/>
      </w:pPr>
    </w:p>
    <w:p w14:paraId="52FB2139" w14:textId="1FC88E65" w:rsidR="00507CB4" w:rsidRDefault="00EC49C3" w:rsidP="00770766">
      <w:pPr>
        <w:pStyle w:val="Bullet"/>
      </w:pPr>
      <w:r>
        <w:t>c</w:t>
      </w:r>
      <w:r w:rsidR="00AA3587">
        <w:t>urrent crisis or home treatment team intervention</w:t>
      </w:r>
      <w:r w:rsidR="00B64BCF">
        <w:t>.</w:t>
      </w:r>
    </w:p>
    <w:p w14:paraId="75F7DBBE" w14:textId="42DE53B8" w:rsidR="00507CB4" w:rsidRDefault="00EC49C3" w:rsidP="00770766">
      <w:pPr>
        <w:pStyle w:val="Bullet"/>
      </w:pPr>
      <w:r>
        <w:t>c</w:t>
      </w:r>
      <w:r w:rsidR="00B64BCF">
        <w:t>urrently sectioned or recently discharged from a section of the Mental Health Act and the Mental Health</w:t>
      </w:r>
      <w:r w:rsidR="00AA726A">
        <w:t xml:space="preserve"> (Care &amp; Treatment) (Scotland) Act 20</w:t>
      </w:r>
      <w:r w:rsidR="003A50C4">
        <w:t>03.</w:t>
      </w:r>
    </w:p>
    <w:p w14:paraId="76CD98CB" w14:textId="76F7DB90" w:rsidR="00507CB4" w:rsidRDefault="00EC49C3" w:rsidP="00770766">
      <w:pPr>
        <w:pStyle w:val="Bullet"/>
      </w:pPr>
      <w:r>
        <w:t>p</w:t>
      </w:r>
      <w:r w:rsidR="003A50C4">
        <w:t>sychotic illness considered</w:t>
      </w:r>
      <w:r w:rsidR="00A24F4B">
        <w:t xml:space="preserve"> vulnerable to relapse.</w:t>
      </w:r>
    </w:p>
    <w:p w14:paraId="5D3BEEF6" w14:textId="34BB8492" w:rsidR="00A24F4B" w:rsidRDefault="00A24F4B" w:rsidP="00770766">
      <w:pPr>
        <w:pStyle w:val="Bullet"/>
      </w:pPr>
      <w:r>
        <w:t>a history of violent behaviour</w:t>
      </w:r>
      <w:r w:rsidR="00227E91">
        <w:t xml:space="preserve"> as a result of a mental health condition that resulted in recent injury to a third party.</w:t>
      </w:r>
    </w:p>
    <w:p w14:paraId="11D46F87" w14:textId="77777777" w:rsidR="004558A0" w:rsidRDefault="004558A0" w:rsidP="004558A0">
      <w:pPr>
        <w:jc w:val="both"/>
      </w:pPr>
    </w:p>
    <w:p w14:paraId="20B88658" w14:textId="10260759" w:rsidR="004558A0" w:rsidRDefault="009D4A38" w:rsidP="004558A0">
      <w:pPr>
        <w:jc w:val="both"/>
      </w:pPr>
      <w:r>
        <w:t xml:space="preserve">The above examples are for </w:t>
      </w:r>
      <w:r w:rsidR="00711EF6">
        <w:t xml:space="preserve">illustrative purposes. Some claimants in the above categories </w:t>
      </w:r>
      <w:r w:rsidR="00EF4CF6">
        <w:t xml:space="preserve">might not be placed at </w:t>
      </w:r>
      <w:r w:rsidR="003177C7">
        <w:t>Substantial Risk</w:t>
      </w:r>
      <w:r w:rsidR="00EF4CF6">
        <w:t xml:space="preserve"> by</w:t>
      </w:r>
      <w:r w:rsidR="00EC49C3">
        <w:t xml:space="preserve"> a</w:t>
      </w:r>
      <w:r w:rsidR="00EF4CF6">
        <w:t xml:space="preserve"> finding that they can undertake </w:t>
      </w:r>
      <w:r w:rsidR="00EF4CF6">
        <w:lastRenderedPageBreak/>
        <w:t>wor</w:t>
      </w:r>
      <w:r w:rsidR="00574E8C">
        <w:t>k</w:t>
      </w:r>
      <w:r w:rsidR="00EF4CF6">
        <w:t xml:space="preserve">-related </w:t>
      </w:r>
      <w:r w:rsidR="00574E8C">
        <w:t xml:space="preserve">activity. Likewise, there may be claimants </w:t>
      </w:r>
      <w:r w:rsidR="006D1EBA">
        <w:t xml:space="preserve">who do not fit into the above examples who </w:t>
      </w:r>
      <w:r w:rsidR="00E07761">
        <w:t xml:space="preserve">the HCP would </w:t>
      </w:r>
      <w:r w:rsidR="006D1EBA">
        <w:t xml:space="preserve">conclude would be placed at </w:t>
      </w:r>
      <w:r w:rsidR="003177C7">
        <w:t>Substantial Risk</w:t>
      </w:r>
      <w:r w:rsidR="006D1EBA">
        <w:t xml:space="preserve"> by </w:t>
      </w:r>
      <w:r w:rsidR="00183F8D">
        <w:t>a finding that they can undertake work-related activity.</w:t>
      </w:r>
    </w:p>
    <w:p w14:paraId="32DAC77C" w14:textId="77777777" w:rsidR="00183F8D" w:rsidRDefault="00183F8D" w:rsidP="004558A0">
      <w:pPr>
        <w:jc w:val="both"/>
      </w:pPr>
    </w:p>
    <w:p w14:paraId="093506F2" w14:textId="6EAEDA89" w:rsidR="00183F8D" w:rsidRDefault="00183F8D" w:rsidP="004558A0">
      <w:pPr>
        <w:jc w:val="both"/>
      </w:pPr>
      <w:r>
        <w:t xml:space="preserve">As when considering the risks of a finding that a person </w:t>
      </w:r>
      <w:r w:rsidR="001662B9">
        <w:t xml:space="preserve">does not have limited capability for </w:t>
      </w:r>
      <w:r>
        <w:t xml:space="preserve"> work, </w:t>
      </w:r>
      <w:r w:rsidR="00E07761">
        <w:t xml:space="preserve">the HCP </w:t>
      </w:r>
      <w:r>
        <w:t xml:space="preserve">should take into </w:t>
      </w:r>
      <w:r w:rsidR="00D323C3">
        <w:t xml:space="preserve">account that there is good evidence that unemployed </w:t>
      </w:r>
      <w:r w:rsidR="008D0391">
        <w:t>people are at greater risk of suicide and that long term unemployment carries the greatest risk</w:t>
      </w:r>
      <w:r w:rsidR="00742D73">
        <w:t>. While, as outlined above, work is different from work</w:t>
      </w:r>
      <w:r w:rsidR="004A5186">
        <w:t>-</w:t>
      </w:r>
      <w:r w:rsidR="00742D73">
        <w:t>related activity</w:t>
      </w:r>
      <w:r w:rsidR="004A5186">
        <w:t xml:space="preserve"> it is important to remember that work</w:t>
      </w:r>
      <w:r w:rsidR="009204D3">
        <w:t xml:space="preserve">-related activity is a vital tool in supporting disabled people and people with health conditions, including mental health conditions, to move closer to </w:t>
      </w:r>
      <w:r w:rsidR="00E6530F">
        <w:t>the labour market.</w:t>
      </w:r>
    </w:p>
    <w:p w14:paraId="6CCCA5AC" w14:textId="77777777" w:rsidR="00E6530F" w:rsidRDefault="00E6530F" w:rsidP="004558A0">
      <w:pPr>
        <w:jc w:val="both"/>
      </w:pPr>
    </w:p>
    <w:p w14:paraId="26F00216" w14:textId="61897F82" w:rsidR="00A60D3F" w:rsidRDefault="00E6530F" w:rsidP="004558A0">
      <w:pPr>
        <w:jc w:val="both"/>
      </w:pPr>
      <w:r>
        <w:t xml:space="preserve">If </w:t>
      </w:r>
      <w:r w:rsidR="006010DA">
        <w:t xml:space="preserve">the HCP </w:t>
      </w:r>
      <w:r>
        <w:t>consider</w:t>
      </w:r>
      <w:r w:rsidR="006010DA">
        <w:t>s</w:t>
      </w:r>
      <w:r>
        <w:t xml:space="preserve"> that there would be a </w:t>
      </w:r>
      <w:r w:rsidR="003177C7">
        <w:t>Substantial Risk</w:t>
      </w:r>
      <w:r w:rsidR="00E3082E">
        <w:t xml:space="preserve"> to the claimants or another person’s mental or physical health if they were placed in the work-related activity group</w:t>
      </w:r>
      <w:r w:rsidR="00A92D6F">
        <w:t xml:space="preserve"> (i.e. that regulation 35(2) applies) </w:t>
      </w:r>
      <w:r w:rsidR="006010DA">
        <w:t xml:space="preserve">they </w:t>
      </w:r>
      <w:r w:rsidR="00A92D6F">
        <w:t xml:space="preserve">should advise the </w:t>
      </w:r>
      <w:r w:rsidR="00E66240">
        <w:t>D</w:t>
      </w:r>
      <w:r w:rsidR="00A92D6F">
        <w:t xml:space="preserve">ecision </w:t>
      </w:r>
      <w:r w:rsidR="0090497A">
        <w:t>Maker,</w:t>
      </w:r>
      <w:r w:rsidR="00A92D6F">
        <w:t xml:space="preserve"> accordingly, providing robust justification for </w:t>
      </w:r>
      <w:r w:rsidR="006010DA">
        <w:t xml:space="preserve">their </w:t>
      </w:r>
      <w:r w:rsidR="00A92D6F">
        <w:t>advice.</w:t>
      </w:r>
    </w:p>
    <w:p w14:paraId="1226FD18" w14:textId="704E70EF" w:rsidR="00A60D3F" w:rsidRDefault="005F63B1" w:rsidP="005F63B1">
      <w:pPr>
        <w:pStyle w:val="Heading9"/>
      </w:pPr>
      <w:bookmarkStart w:id="395" w:name="_Toc237450335"/>
      <w:r>
        <w:lastRenderedPageBreak/>
        <w:t xml:space="preserve">- </w:t>
      </w:r>
      <w:r w:rsidR="008440D0">
        <w:t>DWP Information on</w:t>
      </w:r>
      <w:r w:rsidR="000641A7">
        <w:t xml:space="preserve"> </w:t>
      </w:r>
      <w:r w:rsidR="00C239B2">
        <w:t>l</w:t>
      </w:r>
      <w:r w:rsidR="000641A7">
        <w:t xml:space="preserve">imited </w:t>
      </w:r>
      <w:r w:rsidR="00C239B2">
        <w:t>c</w:t>
      </w:r>
      <w:r w:rsidR="000641A7">
        <w:t xml:space="preserve">apability for </w:t>
      </w:r>
      <w:r w:rsidR="00C239B2">
        <w:t>w</w:t>
      </w:r>
      <w:r w:rsidR="000641A7">
        <w:t>ork within ESA and UC</w:t>
      </w:r>
      <w:bookmarkEnd w:id="395"/>
    </w:p>
    <w:p w14:paraId="4D96DE6F" w14:textId="77777777" w:rsidR="00CF0DC7" w:rsidRDefault="00CF0DC7" w:rsidP="00CF0DC7"/>
    <w:p w14:paraId="50B8911E" w14:textId="1B435EFB" w:rsidR="007B0A96" w:rsidRDefault="007B0A96" w:rsidP="00CF0DC7">
      <w:r>
        <w:t>W</w:t>
      </w:r>
      <w:r w:rsidR="000A76CE">
        <w:t xml:space="preserve">hen the DWP Decision Maker receives the </w:t>
      </w:r>
      <w:r w:rsidR="008C7BF5">
        <w:t xml:space="preserve">HCP’s </w:t>
      </w:r>
      <w:r w:rsidR="00481674">
        <w:t>advice</w:t>
      </w:r>
      <w:r w:rsidR="00722979">
        <w:t>,</w:t>
      </w:r>
      <w:r w:rsidR="00481674">
        <w:t xml:space="preserve"> they make a </w:t>
      </w:r>
      <w:r w:rsidR="00CC2861">
        <w:t>decision</w:t>
      </w:r>
      <w:r w:rsidR="00481674">
        <w:t xml:space="preserve"> </w:t>
      </w:r>
      <w:r w:rsidR="00CC2861">
        <w:t xml:space="preserve">on whether the claimant has </w:t>
      </w:r>
      <w:r w:rsidR="00C239B2">
        <w:t>l</w:t>
      </w:r>
      <w:r w:rsidR="00CC2861">
        <w:t xml:space="preserve">imited </w:t>
      </w:r>
      <w:r w:rsidR="00C239B2">
        <w:t>c</w:t>
      </w:r>
      <w:r w:rsidR="00EF7C03">
        <w:t xml:space="preserve">apability for </w:t>
      </w:r>
      <w:r w:rsidR="00C239B2">
        <w:t>w</w:t>
      </w:r>
      <w:r w:rsidR="00EF7C03">
        <w:t xml:space="preserve">ork (LCW), or </w:t>
      </w:r>
      <w:r w:rsidR="00C239B2">
        <w:t>l</w:t>
      </w:r>
      <w:r w:rsidR="00EF7C03">
        <w:t xml:space="preserve">imited </w:t>
      </w:r>
      <w:r w:rsidR="00C239B2">
        <w:t>c</w:t>
      </w:r>
      <w:r w:rsidR="00874D21">
        <w:t xml:space="preserve">apability for </w:t>
      </w:r>
      <w:r w:rsidR="00C239B2">
        <w:t>w</w:t>
      </w:r>
      <w:r w:rsidR="00874D21">
        <w:t xml:space="preserve">ork and </w:t>
      </w:r>
      <w:r w:rsidR="00C239B2">
        <w:t>w</w:t>
      </w:r>
      <w:r w:rsidR="00874D21">
        <w:t>ork-</w:t>
      </w:r>
      <w:r w:rsidR="00C239B2">
        <w:t>r</w:t>
      </w:r>
      <w:r w:rsidR="00874D21">
        <w:t xml:space="preserve">elated </w:t>
      </w:r>
      <w:r w:rsidR="00C239B2">
        <w:t>a</w:t>
      </w:r>
      <w:r w:rsidR="00874D21">
        <w:t>ctivity (LCW and LCWRA)</w:t>
      </w:r>
      <w:r w:rsidR="001C2E75">
        <w:t>.</w:t>
      </w:r>
    </w:p>
    <w:p w14:paraId="5D228D70" w14:textId="77777777" w:rsidR="001C2E75" w:rsidRDefault="001C2E75" w:rsidP="00CF0DC7"/>
    <w:p w14:paraId="3429EDAD" w14:textId="2B4BDC98" w:rsidR="001C2E75" w:rsidRDefault="001C2E75" w:rsidP="00CF0DC7">
      <w:r>
        <w:t xml:space="preserve">The requirements placed on claimants differ depending on whether the claimant is found to have LCW or </w:t>
      </w:r>
      <w:r w:rsidR="0073430D">
        <w:t xml:space="preserve">LCW and </w:t>
      </w:r>
      <w:r>
        <w:t>LCWRA.</w:t>
      </w:r>
    </w:p>
    <w:p w14:paraId="2AC5DBA1" w14:textId="77777777" w:rsidR="001C2E75" w:rsidRDefault="001C2E75" w:rsidP="00CF0DC7"/>
    <w:p w14:paraId="7DB57AD6" w14:textId="7E8ED24E" w:rsidR="001C2E75" w:rsidRPr="00255592" w:rsidRDefault="00F8779B" w:rsidP="00DA75DC">
      <w:pPr>
        <w:pStyle w:val="HeadingBold"/>
      </w:pPr>
      <w:r w:rsidRPr="00255592">
        <w:t>LCW and LCWRA</w:t>
      </w:r>
    </w:p>
    <w:p w14:paraId="1C87096A" w14:textId="77777777" w:rsidR="00F8779B" w:rsidRDefault="00F8779B" w:rsidP="00CF0DC7">
      <w:pPr>
        <w:rPr>
          <w:b/>
          <w:bCs/>
        </w:rPr>
      </w:pPr>
    </w:p>
    <w:p w14:paraId="00D0ED8F" w14:textId="72250192" w:rsidR="00F8779B" w:rsidRDefault="005D26ED" w:rsidP="00CF0DC7">
      <w:r>
        <w:t>Claimants</w:t>
      </w:r>
      <w:r w:rsidR="00F8779B">
        <w:t xml:space="preserve"> on ESA </w:t>
      </w:r>
      <w:r>
        <w:t xml:space="preserve">will be placed in </w:t>
      </w:r>
      <w:r w:rsidRPr="005F7BF4">
        <w:t>the Support Group</w:t>
      </w:r>
      <w:r>
        <w:t>.</w:t>
      </w:r>
      <w:r w:rsidR="005245FF">
        <w:t xml:space="preserve"> Claimants on Universal Credit will be allocated to the No </w:t>
      </w:r>
      <w:r w:rsidR="003B2ADF">
        <w:t>w</w:t>
      </w:r>
      <w:r w:rsidR="005245FF">
        <w:t xml:space="preserve">ork </w:t>
      </w:r>
      <w:r w:rsidR="003B2ADF">
        <w:t>r</w:t>
      </w:r>
      <w:r w:rsidR="005245FF">
        <w:t xml:space="preserve">elated </w:t>
      </w:r>
      <w:r w:rsidR="003B2ADF">
        <w:t>r</w:t>
      </w:r>
      <w:r w:rsidR="005245FF">
        <w:t xml:space="preserve">equirements Group. Claimants </w:t>
      </w:r>
      <w:r w:rsidR="00BF1273">
        <w:t xml:space="preserve">are not set any requirements, so do not need to meet with a work coach or undertake any work-related activity. They can volunteer for certain </w:t>
      </w:r>
      <w:r w:rsidR="00CA49C5">
        <w:t>work</w:t>
      </w:r>
      <w:r w:rsidR="00BF1273">
        <w:t xml:space="preserve">-related </w:t>
      </w:r>
      <w:r w:rsidR="00CA49C5">
        <w:t>support at any point during their claim and participation remains voluntary.</w:t>
      </w:r>
    </w:p>
    <w:p w14:paraId="6A2651A7" w14:textId="77777777" w:rsidR="00DF58F9" w:rsidRDefault="00DF58F9" w:rsidP="00CF0DC7"/>
    <w:p w14:paraId="2D6EC791" w14:textId="7A9F63AF" w:rsidR="00DF58F9" w:rsidRPr="00255592" w:rsidRDefault="00DF58F9" w:rsidP="00DA75DC">
      <w:pPr>
        <w:pStyle w:val="HeadingBold"/>
      </w:pPr>
      <w:r w:rsidRPr="00255592">
        <w:t>LCW</w:t>
      </w:r>
    </w:p>
    <w:p w14:paraId="19AF1B78" w14:textId="77777777" w:rsidR="00DF58F9" w:rsidRDefault="00DF58F9" w:rsidP="00CF0DC7">
      <w:pPr>
        <w:rPr>
          <w:b/>
          <w:bCs/>
        </w:rPr>
      </w:pPr>
    </w:p>
    <w:p w14:paraId="1CEA4410" w14:textId="3A12FE0B" w:rsidR="00DF58F9" w:rsidRDefault="00760F9B" w:rsidP="00CF0DC7">
      <w:r>
        <w:t>Claimants</w:t>
      </w:r>
      <w:r w:rsidR="00186631">
        <w:t xml:space="preserve"> on ESA will be placed in th</w:t>
      </w:r>
      <w:r w:rsidR="00186631" w:rsidRPr="005F7BF4">
        <w:t xml:space="preserve">e </w:t>
      </w:r>
      <w:r w:rsidR="00BD46E2">
        <w:t>w</w:t>
      </w:r>
      <w:r w:rsidR="00186631" w:rsidRPr="005F7BF4">
        <w:t>ork-</w:t>
      </w:r>
      <w:r w:rsidR="00BD46E2">
        <w:t>r</w:t>
      </w:r>
      <w:r w:rsidR="00186631" w:rsidRPr="005F7BF4">
        <w:t xml:space="preserve">elated </w:t>
      </w:r>
      <w:r w:rsidR="00BD46E2">
        <w:t>a</w:t>
      </w:r>
      <w:r w:rsidR="00186631" w:rsidRPr="005F7BF4">
        <w:t xml:space="preserve">ctivity </w:t>
      </w:r>
      <w:r w:rsidR="00BD46E2">
        <w:t>g</w:t>
      </w:r>
      <w:r w:rsidR="00186631" w:rsidRPr="005F7BF4">
        <w:t>roup</w:t>
      </w:r>
      <w:r w:rsidR="00447EAD">
        <w:t xml:space="preserve"> and may be required to attend work-focused interviews and undertake work-related </w:t>
      </w:r>
      <w:r w:rsidR="00961681">
        <w:t xml:space="preserve">activity. Claimants on UC will be allocated to the </w:t>
      </w:r>
      <w:r w:rsidR="00F42906">
        <w:t>w</w:t>
      </w:r>
      <w:r w:rsidR="00961681">
        <w:t xml:space="preserve">ork </w:t>
      </w:r>
      <w:r w:rsidR="00F42906">
        <w:t>p</w:t>
      </w:r>
      <w:r w:rsidR="00961681">
        <w:t xml:space="preserve">reparation </w:t>
      </w:r>
      <w:r w:rsidR="00F42906">
        <w:t>g</w:t>
      </w:r>
      <w:r w:rsidR="00961681">
        <w:t>roup</w:t>
      </w:r>
      <w:r w:rsidR="00F76E05">
        <w:t>, participating in regular meetings with their work coach and undertaking work preparation activity.</w:t>
      </w:r>
    </w:p>
    <w:p w14:paraId="4D63C1DA" w14:textId="77777777" w:rsidR="00F76E05" w:rsidRDefault="00F76E05" w:rsidP="00CF0DC7"/>
    <w:p w14:paraId="263E8CC2" w14:textId="0A1BA652" w:rsidR="00F76E05" w:rsidRDefault="00F76E05" w:rsidP="00CF0DC7">
      <w:r>
        <w:t xml:space="preserve">Broadly, with claimants in these </w:t>
      </w:r>
      <w:r w:rsidR="00C810D5">
        <w:t xml:space="preserve">groups, the purpose is to improve their capability or readiness for work, with a view </w:t>
      </w:r>
      <w:r w:rsidR="009179F4">
        <w:t xml:space="preserve">to helping their prospects of moving into work in the future. </w:t>
      </w:r>
      <w:r w:rsidR="009179F4" w:rsidRPr="005F7BF4">
        <w:t>They are not expected to search for jobs or apply for a job</w:t>
      </w:r>
      <w:r w:rsidR="00CE0E4E" w:rsidRPr="005F7BF4">
        <w:t>.</w:t>
      </w:r>
    </w:p>
    <w:p w14:paraId="5DCDEC6C" w14:textId="77777777" w:rsidR="00CE0E4E" w:rsidRDefault="00CE0E4E" w:rsidP="00CF0DC7"/>
    <w:p w14:paraId="093A94C8" w14:textId="0B2FFCA9" w:rsidR="00CE0E4E" w:rsidRPr="00255592" w:rsidRDefault="00CE0E4E" w:rsidP="00DA75DC">
      <w:pPr>
        <w:pStyle w:val="HeadingBold"/>
      </w:pPr>
      <w:r w:rsidRPr="00255592">
        <w:t>Work-Focused Interviews</w:t>
      </w:r>
    </w:p>
    <w:p w14:paraId="2913E301" w14:textId="77777777" w:rsidR="00334221" w:rsidRDefault="00334221" w:rsidP="00CF0DC7">
      <w:pPr>
        <w:rPr>
          <w:b/>
          <w:bCs/>
        </w:rPr>
      </w:pPr>
    </w:p>
    <w:p w14:paraId="712E32DD" w14:textId="69895A17" w:rsidR="00334221" w:rsidRDefault="00334221" w:rsidP="00CF0DC7">
      <w:r>
        <w:t>Work</w:t>
      </w:r>
      <w:r w:rsidR="00F7223A">
        <w:t>-</w:t>
      </w:r>
      <w:r>
        <w:t xml:space="preserve">focused </w:t>
      </w:r>
      <w:r w:rsidR="00F7223A">
        <w:t xml:space="preserve">interviews are carried out by work coaches at the </w:t>
      </w:r>
      <w:r w:rsidR="0073430D">
        <w:t>J</w:t>
      </w:r>
      <w:r w:rsidR="00F7223A">
        <w:t xml:space="preserve">obcentre. </w:t>
      </w:r>
      <w:r w:rsidR="005E5F6C">
        <w:t xml:space="preserve">The aim is to identify the help and support claimants </w:t>
      </w:r>
      <w:r w:rsidR="00A152EB">
        <w:t xml:space="preserve">need to overcome barriers and move them into a position where </w:t>
      </w:r>
      <w:r w:rsidR="00902A7E">
        <w:t>they</w:t>
      </w:r>
      <w:r w:rsidR="00A152EB">
        <w:t xml:space="preserve"> would </w:t>
      </w:r>
      <w:r w:rsidR="00902A7E">
        <w:t>be better place</w:t>
      </w:r>
      <w:r w:rsidR="0073430D">
        <w:t>d</w:t>
      </w:r>
      <w:r w:rsidR="00902A7E">
        <w:t xml:space="preserve"> to get back to work at some point in the future.</w:t>
      </w:r>
    </w:p>
    <w:p w14:paraId="03968AE2" w14:textId="77777777" w:rsidR="00902A7E" w:rsidRDefault="00902A7E" w:rsidP="00CF0DC7"/>
    <w:p w14:paraId="4F99A715" w14:textId="0C43C53B" w:rsidR="00902A7E" w:rsidRPr="00334221" w:rsidRDefault="00902A7E" w:rsidP="00CF0DC7">
      <w:r>
        <w:t xml:space="preserve">For ESA </w:t>
      </w:r>
      <w:r w:rsidR="00AC4AB9">
        <w:t xml:space="preserve">claimants, work coaches use this interview to assess the claimants </w:t>
      </w:r>
      <w:r w:rsidR="00E500B4">
        <w:t xml:space="preserve">prospects </w:t>
      </w:r>
      <w:r w:rsidR="00CF7D3A">
        <w:t>for obtaining work in the future and to identify work-related ac</w:t>
      </w:r>
      <w:r w:rsidR="00E03DCE">
        <w:t>tivity (WRA) which is suitable for that claimant. There are no requireme</w:t>
      </w:r>
      <w:r w:rsidR="004E6C22">
        <w:t>nts for the number of interviews a claimant must attend. For UC claimants</w:t>
      </w:r>
      <w:r w:rsidR="00BC1DA0">
        <w:t xml:space="preserve">, they are likely to have already been engaging with their work coach, particularly </w:t>
      </w:r>
      <w:r w:rsidR="00013088">
        <w:t xml:space="preserve">if they made their claim before a </w:t>
      </w:r>
      <w:r w:rsidR="0073430D">
        <w:t>W</w:t>
      </w:r>
      <w:r w:rsidR="00013088">
        <w:t>ork Capability Assessment. Therefore</w:t>
      </w:r>
      <w:r w:rsidR="00A55D21">
        <w:t>, the work coach will continue to support their progress in preparing for an eventual move into work, when they are able to.</w:t>
      </w:r>
    </w:p>
    <w:p w14:paraId="559B7231" w14:textId="77777777" w:rsidR="00CE0E4E" w:rsidRDefault="00CE0E4E" w:rsidP="00CF0DC7"/>
    <w:p w14:paraId="7C1F6FE8" w14:textId="798BAE54" w:rsidR="00CE0E4E" w:rsidRPr="00255592" w:rsidRDefault="00C46600" w:rsidP="00DA75DC">
      <w:pPr>
        <w:pStyle w:val="HeadingBold"/>
      </w:pPr>
      <w:r w:rsidRPr="00255592">
        <w:t xml:space="preserve">Work-Related Activity for ESA claimants </w:t>
      </w:r>
    </w:p>
    <w:p w14:paraId="5E8F0836" w14:textId="77777777" w:rsidR="00A55D21" w:rsidRDefault="00A55D21" w:rsidP="00CF0DC7">
      <w:pPr>
        <w:rPr>
          <w:b/>
          <w:bCs/>
        </w:rPr>
      </w:pPr>
    </w:p>
    <w:p w14:paraId="5E981973" w14:textId="4A1CBF36" w:rsidR="00A55D21" w:rsidRPr="00E2343C" w:rsidRDefault="00E2343C" w:rsidP="00CF0DC7">
      <w:r>
        <w:t xml:space="preserve">WRA can be one or more defined activities that help move ESA </w:t>
      </w:r>
      <w:r w:rsidR="003918F4">
        <w:t>claimants close</w:t>
      </w:r>
      <w:r w:rsidR="0073430D">
        <w:t>r</w:t>
      </w:r>
      <w:r w:rsidR="003918F4">
        <w:t xml:space="preserve"> to a position where they may be ready to search for and take up work in the future. WRA </w:t>
      </w:r>
      <w:r w:rsidR="003918F4">
        <w:lastRenderedPageBreak/>
        <w:t xml:space="preserve">will be different </w:t>
      </w:r>
      <w:r w:rsidR="00520442">
        <w:t xml:space="preserve">for each individual claimant as it must be appropriate and reasonable, taking into account </w:t>
      </w:r>
      <w:r w:rsidR="006C00E1">
        <w:t>their circumstances. ESA claimants cannot be required to search for or apply for j</w:t>
      </w:r>
      <w:r w:rsidR="00F54197">
        <w:t xml:space="preserve">obs. Furthermore, they cannot be required </w:t>
      </w:r>
      <w:r w:rsidR="009B4589">
        <w:t>to receive medical treatment.</w:t>
      </w:r>
    </w:p>
    <w:p w14:paraId="7F6F601C" w14:textId="77777777" w:rsidR="0090038A" w:rsidRDefault="0090038A" w:rsidP="004558A0">
      <w:pPr>
        <w:jc w:val="both"/>
      </w:pPr>
    </w:p>
    <w:p w14:paraId="6F977A64" w14:textId="70693EF9" w:rsidR="009B4589" w:rsidRPr="00255592" w:rsidRDefault="009B4589" w:rsidP="00DA75DC">
      <w:pPr>
        <w:pStyle w:val="HeadingBold"/>
      </w:pPr>
      <w:r w:rsidRPr="00255592">
        <w:t>Agreeing Work-Related Activity</w:t>
      </w:r>
    </w:p>
    <w:p w14:paraId="2B3C2893" w14:textId="77777777" w:rsidR="009B4589" w:rsidRDefault="009B4589" w:rsidP="004558A0">
      <w:pPr>
        <w:jc w:val="both"/>
        <w:rPr>
          <w:b/>
          <w:bCs/>
        </w:rPr>
      </w:pPr>
    </w:p>
    <w:p w14:paraId="5616B646" w14:textId="438CBABF" w:rsidR="009B4589" w:rsidRDefault="009B4589" w:rsidP="00E20407">
      <w:r>
        <w:t xml:space="preserve">Work Coaches have the freedom to determine, in consultation </w:t>
      </w:r>
      <w:r w:rsidR="00E969B5">
        <w:t xml:space="preserve">with the claimant, what WRA is appropriate and reasonable. The </w:t>
      </w:r>
      <w:r w:rsidR="00752832">
        <w:t>claimant’s</w:t>
      </w:r>
      <w:r w:rsidR="00E969B5">
        <w:t xml:space="preserve"> </w:t>
      </w:r>
      <w:r w:rsidR="00427984">
        <w:t>circumstances</w:t>
      </w:r>
      <w:r w:rsidR="00E969B5">
        <w:t xml:space="preserve"> must be taken into account</w:t>
      </w:r>
      <w:r w:rsidR="00427984">
        <w:t>; including physical or mental health and any learning or cognitive issues, as failure to undertake</w:t>
      </w:r>
      <w:r w:rsidR="00AA47F9">
        <w:t xml:space="preserve"> WRA can result in a sanction applied to the </w:t>
      </w:r>
      <w:r w:rsidR="00752832">
        <w:t>claimant’s</w:t>
      </w:r>
      <w:r w:rsidR="00AA47F9">
        <w:t xml:space="preserve"> benefit. The </w:t>
      </w:r>
      <w:r w:rsidR="00752832">
        <w:t>claimant’s</w:t>
      </w:r>
      <w:r w:rsidR="00AA47F9">
        <w:t xml:space="preserve"> </w:t>
      </w:r>
      <w:r w:rsidR="00963113">
        <w:t xml:space="preserve">circumstances are explored at their first work-focused </w:t>
      </w:r>
      <w:r w:rsidR="004F7122">
        <w:t>interview, which usually takes place within ten days of the WCA decision</w:t>
      </w:r>
      <w:r w:rsidR="00D20626">
        <w:t>.</w:t>
      </w:r>
    </w:p>
    <w:p w14:paraId="580EA92B" w14:textId="77777777" w:rsidR="00D20626" w:rsidRDefault="00D20626" w:rsidP="004558A0">
      <w:pPr>
        <w:jc w:val="both"/>
      </w:pPr>
    </w:p>
    <w:p w14:paraId="5EDD4A42" w14:textId="62550799" w:rsidR="00D20626" w:rsidRDefault="00D20626" w:rsidP="00E20407">
      <w:r>
        <w:t>WRA agreed with the claimant must be appropriate</w:t>
      </w:r>
      <w:r w:rsidR="00B77246">
        <w:t>, personal to the customer and aimed at improving access to opportunities in the labour market, C</w:t>
      </w:r>
      <w:r w:rsidR="00A046DC">
        <w:t xml:space="preserve">laimants must not be asked to undertake anything that is unrealistic or could </w:t>
      </w:r>
      <w:r w:rsidR="00E94766">
        <w:t>p</w:t>
      </w:r>
      <w:r w:rsidR="00A046DC">
        <w:t>ut their health at risk.</w:t>
      </w:r>
    </w:p>
    <w:p w14:paraId="2CA3C5DC" w14:textId="77777777" w:rsidR="00A046DC" w:rsidRDefault="00A046DC" w:rsidP="004558A0">
      <w:pPr>
        <w:jc w:val="both"/>
      </w:pPr>
    </w:p>
    <w:p w14:paraId="35B0DD79" w14:textId="2BC46B0E" w:rsidR="00A046DC" w:rsidRPr="00255592" w:rsidRDefault="00A046DC" w:rsidP="00DA75DC">
      <w:pPr>
        <w:pStyle w:val="HeadingBold"/>
      </w:pPr>
      <w:r w:rsidRPr="00255592">
        <w:t xml:space="preserve">Examples of </w:t>
      </w:r>
      <w:r w:rsidR="00474EAF" w:rsidRPr="00255592">
        <w:t>w</w:t>
      </w:r>
      <w:r w:rsidRPr="00255592">
        <w:t>ork-</w:t>
      </w:r>
      <w:r w:rsidR="00474EAF" w:rsidRPr="00255592">
        <w:t>r</w:t>
      </w:r>
      <w:r w:rsidRPr="00255592">
        <w:t>elated activity</w:t>
      </w:r>
    </w:p>
    <w:p w14:paraId="58EFEEBD" w14:textId="77777777" w:rsidR="00474EAF" w:rsidRDefault="00474EAF" w:rsidP="004558A0">
      <w:pPr>
        <w:jc w:val="both"/>
        <w:rPr>
          <w:b/>
          <w:bCs/>
        </w:rPr>
      </w:pPr>
    </w:p>
    <w:p w14:paraId="435CE406" w14:textId="07D14970" w:rsidR="00474EAF" w:rsidRDefault="00474EAF" w:rsidP="00E20407">
      <w:r>
        <w:t xml:space="preserve">The circumstances of each ESA claimant </w:t>
      </w:r>
      <w:r w:rsidR="000530A2">
        <w:t>are different and WRA that is suitable for one claimant may not be suitable for others.</w:t>
      </w:r>
    </w:p>
    <w:p w14:paraId="7314F22B" w14:textId="77777777" w:rsidR="000530A2" w:rsidRDefault="000530A2" w:rsidP="004558A0">
      <w:pPr>
        <w:jc w:val="both"/>
      </w:pPr>
    </w:p>
    <w:p w14:paraId="317DF497" w14:textId="4EF572B4" w:rsidR="000530A2" w:rsidRDefault="000530A2" w:rsidP="00E20407">
      <w:r>
        <w:t xml:space="preserve">WRA </w:t>
      </w:r>
      <w:r w:rsidR="00C116A0">
        <w:t>can take place in various settings and locations, including in the claimant’s own home</w:t>
      </w:r>
      <w:r w:rsidR="00551E21">
        <w:t xml:space="preserve">. This will be determined by various factors, including the nature of the WRA, and the </w:t>
      </w:r>
      <w:r w:rsidR="0024317B">
        <w:t>claimant’s</w:t>
      </w:r>
      <w:r w:rsidR="00551E21">
        <w:t xml:space="preserve"> individual circu</w:t>
      </w:r>
      <w:r w:rsidR="0024317B">
        <w:t>mstances, including the nature and severity of their health conditions.</w:t>
      </w:r>
    </w:p>
    <w:p w14:paraId="0C5C688F" w14:textId="77777777" w:rsidR="00BB2134" w:rsidRDefault="00BB2134" w:rsidP="004558A0">
      <w:pPr>
        <w:jc w:val="both"/>
      </w:pPr>
    </w:p>
    <w:p w14:paraId="0F941EA4" w14:textId="4BEA1852" w:rsidR="00EB0C50" w:rsidRDefault="00D83885" w:rsidP="009114FB">
      <w:pPr>
        <w:rPr>
          <w:rStyle w:val="Hyperlink"/>
          <w:color w:val="000000" w:themeColor="text1"/>
          <w:sz w:val="20"/>
        </w:rPr>
      </w:pPr>
      <w:r w:rsidRPr="00FE0F6F">
        <w:t>A list of examples</w:t>
      </w:r>
      <w:r w:rsidR="00F73397" w:rsidRPr="00FE0F6F">
        <w:t xml:space="preserve"> of the range </w:t>
      </w:r>
      <w:r w:rsidR="000B65CB" w:rsidRPr="00FE0F6F">
        <w:t>of most and least demanding types of WRA appears in the Appendix to this DWP Decision M</w:t>
      </w:r>
      <w:r w:rsidR="00235B7A" w:rsidRPr="00FE0F6F">
        <w:t>akers Guide Memo (01/18)</w:t>
      </w:r>
      <w:r w:rsidR="001346B1">
        <w:rPr>
          <w:rStyle w:val="FootnoteReference"/>
        </w:rPr>
        <w:footnoteReference w:id="19"/>
      </w:r>
    </w:p>
    <w:p w14:paraId="5EBEAD6D" w14:textId="77777777" w:rsidR="00EB0C50" w:rsidRPr="00726DF2" w:rsidRDefault="00EB0C50" w:rsidP="00726DF2"/>
    <w:p w14:paraId="53EF6C27" w14:textId="4A95A7B5" w:rsidR="00BE64CF" w:rsidRDefault="00BE64CF" w:rsidP="00BE64CF">
      <w:pPr>
        <w:jc w:val="both"/>
        <w:rPr>
          <w:rStyle w:val="Hyperlink"/>
          <w:color w:val="auto"/>
          <w:u w:val="none"/>
        </w:rPr>
      </w:pPr>
      <w:r w:rsidRPr="000265DB">
        <w:rPr>
          <w:rStyle w:val="Hyperlink"/>
          <w:color w:val="auto"/>
          <w:u w:val="none"/>
        </w:rPr>
        <w:t>Examp</w:t>
      </w:r>
      <w:r w:rsidR="000265DB" w:rsidRPr="000265DB">
        <w:rPr>
          <w:rStyle w:val="Hyperlink"/>
          <w:color w:val="auto"/>
          <w:u w:val="none"/>
        </w:rPr>
        <w:t>l</w:t>
      </w:r>
      <w:r w:rsidRPr="000265DB">
        <w:rPr>
          <w:rStyle w:val="Hyperlink"/>
          <w:color w:val="auto"/>
          <w:u w:val="none"/>
        </w:rPr>
        <w:t xml:space="preserve">es </w:t>
      </w:r>
      <w:r w:rsidR="000265DB">
        <w:rPr>
          <w:rStyle w:val="Hyperlink"/>
          <w:color w:val="auto"/>
          <w:u w:val="none"/>
        </w:rPr>
        <w:t>may include:</w:t>
      </w:r>
    </w:p>
    <w:p w14:paraId="0BDA735C" w14:textId="77777777" w:rsidR="000265DB" w:rsidRDefault="000265DB" w:rsidP="00BE64CF">
      <w:pPr>
        <w:jc w:val="both"/>
        <w:rPr>
          <w:rStyle w:val="Hyperlink"/>
          <w:color w:val="auto"/>
          <w:u w:val="none"/>
        </w:rPr>
      </w:pPr>
    </w:p>
    <w:p w14:paraId="46B2886E" w14:textId="4F435280" w:rsidR="000265DB" w:rsidRPr="00FB48AA" w:rsidRDefault="000265DB" w:rsidP="00770766">
      <w:pPr>
        <w:pStyle w:val="Bullet"/>
        <w:rPr>
          <w:rStyle w:val="Hyperlink"/>
          <w:color w:val="auto"/>
          <w:u w:val="none"/>
        </w:rPr>
      </w:pPr>
      <w:r w:rsidRPr="00FB48AA">
        <w:rPr>
          <w:rStyle w:val="Hyperlink"/>
          <w:color w:val="auto"/>
          <w:u w:val="none"/>
        </w:rPr>
        <w:t>Meetings by telephone such as a telephone review with work coach to discuss barriers, goals</w:t>
      </w:r>
      <w:r w:rsidR="0072379B" w:rsidRPr="00FB48AA">
        <w:rPr>
          <w:rStyle w:val="Hyperlink"/>
          <w:color w:val="auto"/>
          <w:u w:val="none"/>
        </w:rPr>
        <w:t>, and make referrals.</w:t>
      </w:r>
    </w:p>
    <w:p w14:paraId="53D68AD6" w14:textId="0C720BBE" w:rsidR="0072379B" w:rsidRPr="00FB48AA" w:rsidRDefault="0072379B" w:rsidP="00770766">
      <w:pPr>
        <w:pStyle w:val="Bullet"/>
        <w:rPr>
          <w:rStyle w:val="Hyperlink"/>
          <w:color w:val="auto"/>
          <w:u w:val="none"/>
        </w:rPr>
      </w:pPr>
      <w:r w:rsidRPr="00FB48AA">
        <w:rPr>
          <w:rStyle w:val="Hyperlink"/>
          <w:color w:val="auto"/>
          <w:u w:val="none"/>
        </w:rPr>
        <w:t xml:space="preserve">Completing tasks online such as setting up an </w:t>
      </w:r>
      <w:r w:rsidR="0050224A" w:rsidRPr="00FB48AA">
        <w:rPr>
          <w:rStyle w:val="Hyperlink"/>
          <w:color w:val="auto"/>
          <w:u w:val="none"/>
        </w:rPr>
        <w:t>e</w:t>
      </w:r>
      <w:r w:rsidR="00E94766" w:rsidRPr="00FB48AA">
        <w:rPr>
          <w:rStyle w:val="Hyperlink"/>
          <w:color w:val="auto"/>
          <w:u w:val="none"/>
        </w:rPr>
        <w:t>-</w:t>
      </w:r>
      <w:r w:rsidR="0050224A" w:rsidRPr="00FB48AA">
        <w:rPr>
          <w:rStyle w:val="Hyperlink"/>
          <w:color w:val="auto"/>
          <w:u w:val="none"/>
        </w:rPr>
        <w:t xml:space="preserve">mail account, researching support available on the internet to help them towards their goals or completing e-learning as agreed </w:t>
      </w:r>
      <w:r w:rsidR="00BC5228" w:rsidRPr="00FB48AA">
        <w:rPr>
          <w:rStyle w:val="Hyperlink"/>
          <w:color w:val="auto"/>
          <w:u w:val="none"/>
        </w:rPr>
        <w:t>with a work coach.</w:t>
      </w:r>
    </w:p>
    <w:p w14:paraId="3DD97798" w14:textId="58F69ACF" w:rsidR="00BC5228" w:rsidRDefault="00BC5228" w:rsidP="00770766">
      <w:pPr>
        <w:pStyle w:val="Bullet"/>
        <w:rPr>
          <w:rStyle w:val="Hyperlink"/>
          <w:color w:val="auto"/>
          <w:u w:val="none"/>
        </w:rPr>
      </w:pPr>
      <w:r w:rsidRPr="000F269C">
        <w:rPr>
          <w:rStyle w:val="Hyperlink"/>
          <w:color w:val="auto"/>
          <w:u w:val="none"/>
        </w:rPr>
        <w:t xml:space="preserve">Attendance at a Jobcentre </w:t>
      </w:r>
      <w:r w:rsidR="002409BE" w:rsidRPr="000F269C">
        <w:rPr>
          <w:rStyle w:val="Hyperlink"/>
          <w:color w:val="auto"/>
          <w:u w:val="none"/>
        </w:rPr>
        <w:t xml:space="preserve">or Work Programme </w:t>
      </w:r>
      <w:r w:rsidR="00106E64" w:rsidRPr="000F269C">
        <w:rPr>
          <w:rStyle w:val="Hyperlink"/>
          <w:color w:val="auto"/>
          <w:u w:val="none"/>
        </w:rPr>
        <w:t>provider</w:t>
      </w:r>
      <w:r w:rsidR="002409BE" w:rsidRPr="000F269C">
        <w:rPr>
          <w:rStyle w:val="Hyperlink"/>
          <w:color w:val="auto"/>
          <w:u w:val="none"/>
        </w:rPr>
        <w:t xml:space="preserve"> premises to take part in a skills &amp; experience review</w:t>
      </w:r>
      <w:r w:rsidR="00106E64" w:rsidRPr="000F269C">
        <w:rPr>
          <w:rStyle w:val="Hyperlink"/>
          <w:color w:val="auto"/>
          <w:u w:val="none"/>
        </w:rPr>
        <w:t xml:space="preserve"> or individual mentoring support.</w:t>
      </w:r>
    </w:p>
    <w:p w14:paraId="4E1E2AA6" w14:textId="689A8796" w:rsidR="00106E64" w:rsidRDefault="00106E64" w:rsidP="00770766">
      <w:pPr>
        <w:pStyle w:val="Bullet"/>
        <w:rPr>
          <w:rStyle w:val="Hyperlink"/>
          <w:color w:val="auto"/>
          <w:u w:val="none"/>
        </w:rPr>
      </w:pPr>
      <w:r w:rsidRPr="000F269C">
        <w:rPr>
          <w:rStyle w:val="Hyperlink"/>
          <w:color w:val="auto"/>
          <w:u w:val="none"/>
        </w:rPr>
        <w:t>Group sessions such as referral to e</w:t>
      </w:r>
      <w:r w:rsidR="00E94766">
        <w:rPr>
          <w:rStyle w:val="Hyperlink"/>
          <w:color w:val="auto"/>
          <w:u w:val="none"/>
        </w:rPr>
        <w:t>x</w:t>
      </w:r>
      <w:r w:rsidRPr="000F269C">
        <w:rPr>
          <w:rStyle w:val="Hyperlink"/>
          <w:color w:val="auto"/>
          <w:u w:val="none"/>
        </w:rPr>
        <w:t xml:space="preserve">ternal specialist intervention partners for </w:t>
      </w:r>
      <w:r w:rsidR="000F269C" w:rsidRPr="000F269C">
        <w:rPr>
          <w:rStyle w:val="Hyperlink"/>
          <w:color w:val="auto"/>
          <w:u w:val="none"/>
        </w:rPr>
        <w:t>confidence</w:t>
      </w:r>
      <w:r w:rsidR="003725DF" w:rsidRPr="000F269C">
        <w:rPr>
          <w:rStyle w:val="Hyperlink"/>
          <w:color w:val="auto"/>
          <w:u w:val="none"/>
        </w:rPr>
        <w:t xml:space="preserve"> building and motivation workshops.</w:t>
      </w:r>
    </w:p>
    <w:p w14:paraId="7119A1FA" w14:textId="04864B7E" w:rsidR="003725DF" w:rsidRDefault="002A00C7" w:rsidP="00770766">
      <w:pPr>
        <w:pStyle w:val="Bullet"/>
        <w:rPr>
          <w:rStyle w:val="Hyperlink"/>
          <w:color w:val="auto"/>
          <w:u w:val="none"/>
        </w:rPr>
      </w:pPr>
      <w:r w:rsidRPr="000F269C">
        <w:rPr>
          <w:rStyle w:val="Hyperlink"/>
          <w:color w:val="auto"/>
          <w:u w:val="none"/>
        </w:rPr>
        <w:t>Attending</w:t>
      </w:r>
      <w:r w:rsidR="003725DF" w:rsidRPr="000F269C">
        <w:rPr>
          <w:rStyle w:val="Hyperlink"/>
          <w:color w:val="auto"/>
          <w:u w:val="none"/>
        </w:rPr>
        <w:t xml:space="preserve"> a basic skills course in English</w:t>
      </w:r>
      <w:r w:rsidRPr="000F269C">
        <w:rPr>
          <w:rStyle w:val="Hyperlink"/>
          <w:color w:val="auto"/>
          <w:u w:val="none"/>
        </w:rPr>
        <w:t>, Maths or IT.</w:t>
      </w:r>
    </w:p>
    <w:p w14:paraId="4F605732" w14:textId="76F25441" w:rsidR="002A00C7" w:rsidRDefault="002A00C7" w:rsidP="00770766">
      <w:pPr>
        <w:pStyle w:val="Bullet"/>
        <w:rPr>
          <w:rStyle w:val="Hyperlink"/>
          <w:color w:val="auto"/>
          <w:u w:val="none"/>
        </w:rPr>
      </w:pPr>
      <w:r w:rsidRPr="000F269C">
        <w:rPr>
          <w:rStyle w:val="Hyperlink"/>
          <w:color w:val="auto"/>
          <w:u w:val="none"/>
        </w:rPr>
        <w:lastRenderedPageBreak/>
        <w:t>Attending a work placement at a community hub/</w:t>
      </w:r>
      <w:r w:rsidR="003B6E3A" w:rsidRPr="000F269C">
        <w:rPr>
          <w:rStyle w:val="Hyperlink"/>
          <w:color w:val="auto"/>
          <w:u w:val="none"/>
        </w:rPr>
        <w:t>café/other placement of community benefit</w:t>
      </w:r>
      <w:r w:rsidR="000F269C" w:rsidRPr="000F269C">
        <w:rPr>
          <w:rStyle w:val="Hyperlink"/>
          <w:color w:val="auto"/>
          <w:u w:val="none"/>
        </w:rPr>
        <w:t>.</w:t>
      </w:r>
    </w:p>
    <w:p w14:paraId="664D34AF" w14:textId="069F9924" w:rsidR="005F63B1" w:rsidRDefault="000F269C" w:rsidP="00B35726">
      <w:pPr>
        <w:rPr>
          <w:rStyle w:val="Hyperlink"/>
          <w:color w:val="auto"/>
          <w:u w:val="none"/>
        </w:rPr>
      </w:pPr>
      <w:r w:rsidRPr="00382623">
        <w:rPr>
          <w:rStyle w:val="Hyperlink"/>
          <w:color w:val="auto"/>
          <w:u w:val="none"/>
        </w:rPr>
        <w:t xml:space="preserve">For </w:t>
      </w:r>
      <w:r w:rsidR="00793563" w:rsidRPr="00382623">
        <w:rPr>
          <w:rStyle w:val="Hyperlink"/>
          <w:color w:val="auto"/>
          <w:u w:val="none"/>
        </w:rPr>
        <w:t>a specific claimant, WRA could look like this:</w:t>
      </w:r>
    </w:p>
    <w:p w14:paraId="60629E59" w14:textId="278F0A9D" w:rsidR="00793563" w:rsidRDefault="00991630" w:rsidP="00770766">
      <w:pPr>
        <w:pStyle w:val="Bullet"/>
        <w:rPr>
          <w:rStyle w:val="Hyperlink"/>
          <w:color w:val="auto"/>
          <w:u w:val="none"/>
        </w:rPr>
      </w:pPr>
      <w:r w:rsidRPr="00A10244">
        <w:rPr>
          <w:rStyle w:val="Hyperlink"/>
          <w:color w:val="auto"/>
          <w:u w:val="none"/>
        </w:rPr>
        <w:t xml:space="preserve">The claimant identifies that a skills need is the main barrier preventing them </w:t>
      </w:r>
      <w:r w:rsidR="004C3BE8" w:rsidRPr="00A10244">
        <w:rPr>
          <w:rStyle w:val="Hyperlink"/>
          <w:color w:val="auto"/>
          <w:u w:val="none"/>
        </w:rPr>
        <w:t>moving closer to the labour market</w:t>
      </w:r>
      <w:r w:rsidR="005C3529">
        <w:rPr>
          <w:rStyle w:val="Hyperlink"/>
          <w:color w:val="auto"/>
          <w:u w:val="none"/>
        </w:rPr>
        <w:t>;</w:t>
      </w:r>
      <w:r w:rsidR="005C3529" w:rsidRPr="00A10244">
        <w:rPr>
          <w:rStyle w:val="Hyperlink"/>
          <w:color w:val="auto"/>
          <w:u w:val="none"/>
        </w:rPr>
        <w:t xml:space="preserve"> </w:t>
      </w:r>
      <w:r w:rsidR="004C3BE8" w:rsidRPr="00A10244">
        <w:rPr>
          <w:rStyle w:val="Hyperlink"/>
          <w:color w:val="auto"/>
          <w:u w:val="none"/>
        </w:rPr>
        <w:t xml:space="preserve">when they are able to do so </w:t>
      </w:r>
      <w:r w:rsidR="005C3529">
        <w:rPr>
          <w:rStyle w:val="Hyperlink"/>
          <w:color w:val="auto"/>
          <w:u w:val="none"/>
        </w:rPr>
        <w:t xml:space="preserve">they </w:t>
      </w:r>
      <w:r w:rsidR="004C3BE8" w:rsidRPr="00A10244">
        <w:rPr>
          <w:rStyle w:val="Hyperlink"/>
          <w:color w:val="auto"/>
          <w:u w:val="none"/>
        </w:rPr>
        <w:t>would be referred to the appropriate skills provision.</w:t>
      </w:r>
    </w:p>
    <w:p w14:paraId="1FA29A47" w14:textId="77777777" w:rsidR="005F63B1" w:rsidRPr="00E20407" w:rsidRDefault="005F63B1" w:rsidP="00B35726"/>
    <w:p w14:paraId="7ACF922F" w14:textId="0901234F" w:rsidR="00DC66D5" w:rsidRPr="00A10244" w:rsidRDefault="00DC66D5" w:rsidP="00B35726">
      <w:pPr>
        <w:rPr>
          <w:rStyle w:val="Hyperlink"/>
          <w:color w:val="auto"/>
          <w:u w:val="none"/>
        </w:rPr>
      </w:pPr>
      <w:r w:rsidRPr="00A10244">
        <w:rPr>
          <w:rStyle w:val="Hyperlink"/>
          <w:color w:val="auto"/>
          <w:u w:val="none"/>
        </w:rPr>
        <w:t xml:space="preserve">Where </w:t>
      </w:r>
      <w:r w:rsidR="00FF1D42" w:rsidRPr="00A10244">
        <w:rPr>
          <w:rStyle w:val="Hyperlink"/>
          <w:color w:val="auto"/>
          <w:u w:val="none"/>
        </w:rPr>
        <w:t xml:space="preserve">a claimant has a health condition that prevents them returning to their previous line of work, the work coach and claimant may agree that a short </w:t>
      </w:r>
      <w:r w:rsidR="00C44DA5" w:rsidRPr="00A10244">
        <w:rPr>
          <w:rStyle w:val="Hyperlink"/>
          <w:color w:val="auto"/>
          <w:u w:val="none"/>
        </w:rPr>
        <w:t xml:space="preserve">training course and/or skills check would enable the claimant to identify a different field of work they </w:t>
      </w:r>
      <w:r w:rsidR="00A10244" w:rsidRPr="00A10244">
        <w:rPr>
          <w:rStyle w:val="Hyperlink"/>
          <w:color w:val="auto"/>
          <w:u w:val="none"/>
        </w:rPr>
        <w:t>could</w:t>
      </w:r>
      <w:r w:rsidR="00C44DA5" w:rsidRPr="00A10244">
        <w:rPr>
          <w:rStyle w:val="Hyperlink"/>
          <w:color w:val="auto"/>
          <w:u w:val="none"/>
        </w:rPr>
        <w:t xml:space="preserve"> do</w:t>
      </w:r>
      <w:r w:rsidR="00A10244" w:rsidRPr="00A10244">
        <w:rPr>
          <w:rStyle w:val="Hyperlink"/>
          <w:color w:val="auto"/>
          <w:u w:val="none"/>
        </w:rPr>
        <w:t>, when they are able to do so.</w:t>
      </w:r>
    </w:p>
    <w:p w14:paraId="517CD678" w14:textId="77777777" w:rsidR="00EB0C50" w:rsidRDefault="00EB0C50" w:rsidP="00D35BB9">
      <w:pPr>
        <w:ind w:left="720"/>
        <w:jc w:val="both"/>
      </w:pPr>
    </w:p>
    <w:p w14:paraId="5B072161" w14:textId="7991570E" w:rsidR="00C16740" w:rsidRDefault="00A10244" w:rsidP="00C16740">
      <w:r>
        <w:t xml:space="preserve">WRA can also take a less formal </w:t>
      </w:r>
      <w:r w:rsidR="00EF7EA8">
        <w:t>shape and/or be less demanding, which might be appropriate for people with more severe mental health or developmental disorders</w:t>
      </w:r>
      <w:r w:rsidR="00671CB0">
        <w:t>. This could include things like:</w:t>
      </w:r>
    </w:p>
    <w:p w14:paraId="55747A48" w14:textId="77777777" w:rsidR="00671CB0" w:rsidRDefault="00671CB0" w:rsidP="00C16740"/>
    <w:p w14:paraId="15217F8A" w14:textId="5A217FCA" w:rsidR="00671CB0" w:rsidRPr="002832F2" w:rsidRDefault="00671CB0" w:rsidP="00770766">
      <w:pPr>
        <w:pStyle w:val="Bullet"/>
      </w:pPr>
      <w:r w:rsidRPr="002832F2">
        <w:t>Preparing or updating their CV</w:t>
      </w:r>
    </w:p>
    <w:p w14:paraId="7AA6F98C" w14:textId="40CCD61B" w:rsidR="00671CB0" w:rsidRPr="002832F2" w:rsidRDefault="00671CB0" w:rsidP="00770766">
      <w:pPr>
        <w:pStyle w:val="Bullet"/>
      </w:pPr>
      <w:r w:rsidRPr="002832F2">
        <w:t>Leaving the house once a week, gradually increasing until they are leaving the house every day</w:t>
      </w:r>
    </w:p>
    <w:p w14:paraId="7768398E" w14:textId="22B2F681" w:rsidR="00671CB0" w:rsidRPr="002832F2" w:rsidRDefault="002D6868" w:rsidP="00770766">
      <w:pPr>
        <w:pStyle w:val="Bullet"/>
      </w:pPr>
      <w:r w:rsidRPr="002832F2">
        <w:t>Researching</w:t>
      </w:r>
      <w:r w:rsidR="005B294F" w:rsidRPr="002832F2">
        <w:t xml:space="preserve"> local public transport routes with a view to getting use</w:t>
      </w:r>
      <w:r w:rsidR="00E94766" w:rsidRPr="002832F2">
        <w:t>d</w:t>
      </w:r>
      <w:r w:rsidR="005B294F" w:rsidRPr="002832F2">
        <w:t xml:space="preserve"> to travel</w:t>
      </w:r>
      <w:r w:rsidR="00E94766" w:rsidRPr="002832F2">
        <w:t>ling</w:t>
      </w:r>
      <w:r w:rsidR="00274342" w:rsidRPr="002832F2">
        <w:t xml:space="preserve"> within their local area</w:t>
      </w:r>
    </w:p>
    <w:p w14:paraId="5A67A904" w14:textId="5DD66CA0" w:rsidR="00274342" w:rsidRPr="002832F2" w:rsidRDefault="00274342" w:rsidP="00770766">
      <w:pPr>
        <w:pStyle w:val="Bullet"/>
      </w:pPr>
      <w:r w:rsidRPr="002832F2">
        <w:t>Keeping a diary of their day-to-day activities</w:t>
      </w:r>
    </w:p>
    <w:p w14:paraId="44B1CC09" w14:textId="6D27FFF2" w:rsidR="00274342" w:rsidRPr="002832F2" w:rsidRDefault="00274342" w:rsidP="00770766">
      <w:pPr>
        <w:pStyle w:val="Bullet"/>
      </w:pPr>
      <w:r w:rsidRPr="002832F2">
        <w:t>M</w:t>
      </w:r>
      <w:r w:rsidR="002D6868" w:rsidRPr="002832F2">
        <w:t>aking a list of hobbies and things that they enjoy/used to enjoy</w:t>
      </w:r>
    </w:p>
    <w:p w14:paraId="1D778AFE" w14:textId="62798BB8" w:rsidR="002D6868" w:rsidRPr="002832F2" w:rsidRDefault="002D6868" w:rsidP="00770766">
      <w:pPr>
        <w:pStyle w:val="Bullet"/>
      </w:pPr>
      <w:r w:rsidRPr="002832F2">
        <w:t>Improving their digital/IT skills by setting up an e</w:t>
      </w:r>
      <w:r w:rsidR="00E94766" w:rsidRPr="002832F2">
        <w:t>-</w:t>
      </w:r>
      <w:r w:rsidRPr="002832F2">
        <w:t>mail account</w:t>
      </w:r>
    </w:p>
    <w:p w14:paraId="70D36AA4" w14:textId="77777777" w:rsidR="002D6868" w:rsidRDefault="002D6868" w:rsidP="002D6868"/>
    <w:p w14:paraId="52D1B349" w14:textId="4B957E05" w:rsidR="002D6868" w:rsidRPr="00255592" w:rsidRDefault="002D6868" w:rsidP="009442F9">
      <w:pPr>
        <w:pStyle w:val="Normalbold"/>
        <w:rPr>
          <w:b w:val="0"/>
          <w:bCs/>
        </w:rPr>
      </w:pPr>
      <w:r w:rsidRPr="00255592">
        <w:rPr>
          <w:b w:val="0"/>
          <w:bCs/>
        </w:rPr>
        <w:t xml:space="preserve">If the </w:t>
      </w:r>
      <w:r w:rsidR="00E94766" w:rsidRPr="00255592">
        <w:rPr>
          <w:b w:val="0"/>
          <w:bCs/>
        </w:rPr>
        <w:t>C</w:t>
      </w:r>
      <w:r w:rsidRPr="00255592">
        <w:rPr>
          <w:b w:val="0"/>
          <w:bCs/>
        </w:rPr>
        <w:t xml:space="preserve">laimant </w:t>
      </w:r>
      <w:r w:rsidR="00C96F76" w:rsidRPr="00255592">
        <w:rPr>
          <w:b w:val="0"/>
          <w:bCs/>
        </w:rPr>
        <w:t xml:space="preserve">feels the WRA is inappropriate or unreasonable </w:t>
      </w:r>
    </w:p>
    <w:p w14:paraId="3B4AB71B" w14:textId="77777777" w:rsidR="00C96F76" w:rsidRDefault="00C96F76" w:rsidP="002D6868"/>
    <w:p w14:paraId="315959FF" w14:textId="34D356A4" w:rsidR="00C96F76" w:rsidRDefault="00C96F76" w:rsidP="002D6868">
      <w:r>
        <w:t>If the claimant feels that the work-related activity</w:t>
      </w:r>
      <w:r w:rsidR="008259D8">
        <w:t xml:space="preserve"> </w:t>
      </w:r>
      <w:r w:rsidR="009E6675">
        <w:t xml:space="preserve">they have been </w:t>
      </w:r>
      <w:r w:rsidR="008259D8">
        <w:t>asked</w:t>
      </w:r>
      <w:r w:rsidR="009E6675">
        <w:t xml:space="preserve"> to complete is inappropriate or </w:t>
      </w:r>
      <w:r w:rsidR="008F3FF2">
        <w:t>unreasonable,</w:t>
      </w:r>
      <w:r w:rsidR="009E6675">
        <w:t xml:space="preserve"> they can discuss their concerns with the Work Coach or W</w:t>
      </w:r>
      <w:r w:rsidR="008259D8">
        <w:t>ork programme Provider and ask for it to be reconsidered.</w:t>
      </w:r>
    </w:p>
    <w:p w14:paraId="5492C81F" w14:textId="77777777" w:rsidR="008259D8" w:rsidRDefault="008259D8" w:rsidP="002D6868"/>
    <w:p w14:paraId="0954B4C9" w14:textId="50D457B4" w:rsidR="008259D8" w:rsidRPr="00255592" w:rsidRDefault="008F3FF2" w:rsidP="009442F9">
      <w:pPr>
        <w:pStyle w:val="Normalbold"/>
        <w:rPr>
          <w:b w:val="0"/>
          <w:bCs/>
        </w:rPr>
      </w:pPr>
      <w:r w:rsidRPr="00255592">
        <w:rPr>
          <w:b w:val="0"/>
          <w:bCs/>
        </w:rPr>
        <w:t xml:space="preserve">Work preparation requirements for UC claimants </w:t>
      </w:r>
    </w:p>
    <w:p w14:paraId="047C8E80" w14:textId="77777777" w:rsidR="008F3FF2" w:rsidRPr="00BD61DA" w:rsidRDefault="008F3FF2" w:rsidP="002D6868">
      <w:pPr>
        <w:rPr>
          <w:b/>
          <w:bCs/>
        </w:rPr>
      </w:pPr>
    </w:p>
    <w:p w14:paraId="1C81127F" w14:textId="6F445FF3" w:rsidR="008F3FF2" w:rsidRDefault="008F3FF2" w:rsidP="002D6868">
      <w:r>
        <w:t xml:space="preserve">Much of the activity undertaken by UC claimants will be </w:t>
      </w:r>
      <w:r w:rsidR="00D12F58">
        <w:t>similar in nature to the work-related activity expected of ESA claimants in the WRA</w:t>
      </w:r>
      <w:r w:rsidR="00BD61DA">
        <w:t>G.</w:t>
      </w:r>
    </w:p>
    <w:p w14:paraId="2B1D34D2" w14:textId="77777777" w:rsidR="00BD61DA" w:rsidRDefault="00BD61DA" w:rsidP="002D6868"/>
    <w:p w14:paraId="400BCB4E" w14:textId="38C34C0F" w:rsidR="00BD61DA" w:rsidRDefault="00BD61DA" w:rsidP="002D6868">
      <w:r>
        <w:t>So, for UC, work preparation activity includes things like:</w:t>
      </w:r>
    </w:p>
    <w:p w14:paraId="21386F81" w14:textId="77777777" w:rsidR="00BD61DA" w:rsidRDefault="00BD61DA" w:rsidP="002D6868"/>
    <w:p w14:paraId="4C872CB8" w14:textId="3A38B30F" w:rsidR="00BD61DA" w:rsidRDefault="00644D12" w:rsidP="0004554A">
      <w:pPr>
        <w:pStyle w:val="ListParagraph"/>
        <w:numPr>
          <w:ilvl w:val="0"/>
          <w:numId w:val="71"/>
        </w:numPr>
      </w:pPr>
      <w:r>
        <w:t>a</w:t>
      </w:r>
      <w:r w:rsidR="005E594E">
        <w:t>tte</w:t>
      </w:r>
      <w:r w:rsidR="008018BE">
        <w:t>nding skills assessment</w:t>
      </w:r>
      <w:r>
        <w:t>.</w:t>
      </w:r>
    </w:p>
    <w:p w14:paraId="68C3B0C3" w14:textId="74A12D6C" w:rsidR="008018BE" w:rsidRDefault="00644D12" w:rsidP="0004554A">
      <w:pPr>
        <w:pStyle w:val="ListParagraph"/>
        <w:numPr>
          <w:ilvl w:val="0"/>
          <w:numId w:val="71"/>
        </w:numPr>
      </w:pPr>
      <w:r>
        <w:t>i</w:t>
      </w:r>
      <w:r w:rsidR="008018BE">
        <w:t>mproving personal presentation</w:t>
      </w:r>
      <w:r>
        <w:t>.</w:t>
      </w:r>
    </w:p>
    <w:p w14:paraId="6CD8E978" w14:textId="1A1CAA96" w:rsidR="00644D12" w:rsidRDefault="00644D12" w:rsidP="0004554A">
      <w:pPr>
        <w:pStyle w:val="ListParagraph"/>
        <w:numPr>
          <w:ilvl w:val="0"/>
          <w:numId w:val="71"/>
        </w:numPr>
      </w:pPr>
      <w:r>
        <w:t>participating in training.</w:t>
      </w:r>
    </w:p>
    <w:p w14:paraId="32796E6F" w14:textId="7233476F" w:rsidR="00644D12" w:rsidRDefault="00B5502F" w:rsidP="0004554A">
      <w:pPr>
        <w:pStyle w:val="ListParagraph"/>
        <w:numPr>
          <w:ilvl w:val="0"/>
          <w:numId w:val="71"/>
        </w:numPr>
      </w:pPr>
      <w:r>
        <w:t>p</w:t>
      </w:r>
      <w:r w:rsidR="00343B7E">
        <w:t>articipating in an employment programme.</w:t>
      </w:r>
    </w:p>
    <w:p w14:paraId="75017DA9" w14:textId="5AC71213" w:rsidR="00343B7E" w:rsidRDefault="00B5502F" w:rsidP="0004554A">
      <w:pPr>
        <w:pStyle w:val="ListParagraph"/>
        <w:numPr>
          <w:ilvl w:val="0"/>
          <w:numId w:val="71"/>
        </w:numPr>
      </w:pPr>
      <w:r>
        <w:t>u</w:t>
      </w:r>
      <w:r w:rsidR="00343B7E">
        <w:t>ndertakin</w:t>
      </w:r>
      <w:r>
        <w:t>g</w:t>
      </w:r>
      <w:r w:rsidR="00343B7E">
        <w:t xml:space="preserve"> work experience or a work placement </w:t>
      </w:r>
    </w:p>
    <w:p w14:paraId="70B01B83" w14:textId="55AAD350" w:rsidR="00343B7E" w:rsidRDefault="00B5502F" w:rsidP="0004554A">
      <w:pPr>
        <w:pStyle w:val="ListParagraph"/>
        <w:numPr>
          <w:ilvl w:val="0"/>
          <w:numId w:val="71"/>
        </w:numPr>
      </w:pPr>
      <w:r>
        <w:t>d</w:t>
      </w:r>
      <w:r w:rsidR="00055C6D">
        <w:t>eveloping a business plan.</w:t>
      </w:r>
    </w:p>
    <w:p w14:paraId="38A1757D" w14:textId="005FD4DB" w:rsidR="00B5502F" w:rsidRDefault="00B5502F" w:rsidP="0004554A">
      <w:pPr>
        <w:pStyle w:val="ListParagraph"/>
        <w:numPr>
          <w:ilvl w:val="0"/>
          <w:numId w:val="71"/>
        </w:numPr>
      </w:pPr>
      <w:r>
        <w:t>a</w:t>
      </w:r>
      <w:r w:rsidR="00055C6D">
        <w:t xml:space="preserve">ny other action that makes it more likely that the claimant will move into work in the </w:t>
      </w:r>
      <w:r>
        <w:t>future.</w:t>
      </w:r>
    </w:p>
    <w:p w14:paraId="756CD50A" w14:textId="77777777" w:rsidR="00B5502F" w:rsidRDefault="00B5502F" w:rsidP="00B5502F"/>
    <w:p w14:paraId="4F45AF8D" w14:textId="1BE97489" w:rsidR="002024E1" w:rsidRDefault="00ED73F4" w:rsidP="00486CDA">
      <w:r>
        <w:lastRenderedPageBreak/>
        <w:t xml:space="preserve">The work coach will seek to build a relationship with the claimant, understanding their individual circumstances and </w:t>
      </w:r>
      <w:r w:rsidR="00001CE7">
        <w:t xml:space="preserve">health or other limitations. They will discuss what actions </w:t>
      </w:r>
      <w:r w:rsidR="00391CD4">
        <w:t xml:space="preserve">it </w:t>
      </w:r>
      <w:r w:rsidR="00BF03FB">
        <w:t>would be reasona</w:t>
      </w:r>
      <w:r w:rsidR="004507F2">
        <w:t xml:space="preserve">ble for the claimant to </w:t>
      </w:r>
      <w:r w:rsidR="00752E9B">
        <w:t xml:space="preserve">undertake, with these being recorded in the </w:t>
      </w:r>
      <w:r w:rsidR="00E21524">
        <w:t>C</w:t>
      </w:r>
      <w:r w:rsidR="00752E9B">
        <w:t xml:space="preserve">laimant </w:t>
      </w:r>
      <w:r w:rsidR="00E21524">
        <w:t>C</w:t>
      </w:r>
      <w:r w:rsidR="003A5A93">
        <w:t>ommitment.</w:t>
      </w:r>
      <w:r w:rsidR="00675F3A">
        <w:t xml:space="preserve"> These actions will be kept under regular review </w:t>
      </w:r>
      <w:r w:rsidR="00707BDC">
        <w:t xml:space="preserve">to ensure any requirements remain reasonable and appropriate, with </w:t>
      </w:r>
      <w:r w:rsidR="0098564F">
        <w:t>the</w:t>
      </w:r>
      <w:r w:rsidR="00707BDC">
        <w:t xml:space="preserve"> work coach assisting </w:t>
      </w:r>
      <w:r w:rsidR="0098564F">
        <w:t>the</w:t>
      </w:r>
      <w:r w:rsidR="00707BDC">
        <w:t xml:space="preserve"> claimant </w:t>
      </w:r>
      <w:r w:rsidR="0098564F">
        <w:t>in meeting these through coaching, support and encouragement.</w:t>
      </w:r>
    </w:p>
    <w:p w14:paraId="340C8664" w14:textId="77777777" w:rsidR="00A70ED2" w:rsidRDefault="00A70ED2" w:rsidP="00486CDA"/>
    <w:p w14:paraId="3C7296E8" w14:textId="77777777" w:rsidR="00A70ED2" w:rsidRDefault="00A70ED2" w:rsidP="00486CDA"/>
    <w:p w14:paraId="2CF39494" w14:textId="44E2BB8D" w:rsidR="00A70ED2" w:rsidRDefault="00DF6CAA" w:rsidP="00DF6CAA">
      <w:pPr>
        <w:pStyle w:val="Heading9"/>
        <w:ind w:left="0" w:firstLine="0"/>
      </w:pPr>
      <w:bookmarkStart w:id="396" w:name="_Toc237450336"/>
      <w:r>
        <w:lastRenderedPageBreak/>
        <w:t xml:space="preserve">- DWP Severe </w:t>
      </w:r>
      <w:r w:rsidRPr="00DF6CAA">
        <w:t>Conditions</w:t>
      </w:r>
      <w:r>
        <w:t xml:space="preserve"> Criteria</w:t>
      </w:r>
      <w:bookmarkEnd w:id="396"/>
      <w:r>
        <w:t xml:space="preserv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8"/>
        <w:gridCol w:w="5032"/>
      </w:tblGrid>
      <w:tr w:rsidR="00C91748" w:rsidRPr="00C91748" w14:paraId="4434DBDE" w14:textId="77777777">
        <w:trPr>
          <w:trHeight w:val="450"/>
        </w:trPr>
        <w:tc>
          <w:tcPr>
            <w:tcW w:w="4245" w:type="dxa"/>
            <w:tcBorders>
              <w:top w:val="single" w:sz="6" w:space="0" w:color="auto"/>
              <w:left w:val="single" w:sz="6" w:space="0" w:color="auto"/>
              <w:bottom w:val="single" w:sz="6" w:space="0" w:color="auto"/>
              <w:right w:val="single" w:sz="6" w:space="0" w:color="auto"/>
            </w:tcBorders>
            <w:vAlign w:val="center"/>
            <w:hideMark/>
          </w:tcPr>
          <w:p w14:paraId="50B0947C" w14:textId="77777777" w:rsidR="00C91748" w:rsidRPr="00255592" w:rsidRDefault="00C91748" w:rsidP="00C91748">
            <w:pPr>
              <w:rPr>
                <w:lang w:eastAsia="en-GB"/>
              </w:rPr>
            </w:pPr>
            <w:r w:rsidRPr="00255592">
              <w:rPr>
                <w:lang w:eastAsia="en-GB"/>
              </w:rPr>
              <w:t>Criterion </w:t>
            </w:r>
          </w:p>
        </w:tc>
        <w:tc>
          <w:tcPr>
            <w:tcW w:w="5100" w:type="dxa"/>
            <w:tcBorders>
              <w:top w:val="single" w:sz="6" w:space="0" w:color="auto"/>
              <w:left w:val="single" w:sz="6" w:space="0" w:color="auto"/>
              <w:bottom w:val="single" w:sz="6" w:space="0" w:color="auto"/>
              <w:right w:val="single" w:sz="6" w:space="0" w:color="auto"/>
            </w:tcBorders>
            <w:vAlign w:val="center"/>
            <w:hideMark/>
          </w:tcPr>
          <w:p w14:paraId="213D355C" w14:textId="77777777" w:rsidR="00C91748" w:rsidRPr="00255592" w:rsidRDefault="00C91748" w:rsidP="00C91748">
            <w:pPr>
              <w:rPr>
                <w:lang w:eastAsia="en-GB"/>
              </w:rPr>
            </w:pPr>
            <w:r w:rsidRPr="00255592">
              <w:rPr>
                <w:lang w:eastAsia="en-GB"/>
              </w:rPr>
              <w:t>Description  </w:t>
            </w:r>
          </w:p>
        </w:tc>
      </w:tr>
      <w:tr w:rsidR="00C91748" w:rsidRPr="00C91748" w14:paraId="535FF233" w14:textId="77777777">
        <w:trPr>
          <w:trHeight w:val="450"/>
        </w:trPr>
        <w:tc>
          <w:tcPr>
            <w:tcW w:w="4245" w:type="dxa"/>
            <w:tcBorders>
              <w:top w:val="single" w:sz="6" w:space="0" w:color="auto"/>
              <w:left w:val="single" w:sz="6" w:space="0" w:color="auto"/>
              <w:bottom w:val="single" w:sz="6" w:space="0" w:color="auto"/>
              <w:right w:val="single" w:sz="6" w:space="0" w:color="auto"/>
            </w:tcBorders>
            <w:hideMark/>
          </w:tcPr>
          <w:p w14:paraId="3AE3BE7F" w14:textId="77777777" w:rsidR="00C91748" w:rsidRPr="00255592" w:rsidRDefault="00C91748" w:rsidP="00C91748">
            <w:pPr>
              <w:rPr>
                <w:lang w:eastAsia="en-GB"/>
              </w:rPr>
            </w:pPr>
            <w:r w:rsidRPr="00255592">
              <w:rPr>
                <w:lang w:eastAsia="en-GB"/>
              </w:rPr>
              <w:t>The person has limited capability for work and work-related activity due to a functional impairment </w:t>
            </w:r>
          </w:p>
        </w:tc>
        <w:tc>
          <w:tcPr>
            <w:tcW w:w="5100" w:type="dxa"/>
            <w:tcBorders>
              <w:top w:val="single" w:sz="6" w:space="0" w:color="auto"/>
              <w:left w:val="single" w:sz="6" w:space="0" w:color="auto"/>
              <w:bottom w:val="single" w:sz="6" w:space="0" w:color="auto"/>
              <w:right w:val="single" w:sz="6" w:space="0" w:color="auto"/>
            </w:tcBorders>
            <w:hideMark/>
          </w:tcPr>
          <w:p w14:paraId="4E0FE8B9" w14:textId="7C74E91F" w:rsidR="00C91748" w:rsidRPr="00C91748" w:rsidRDefault="00C91748" w:rsidP="008A2BAE">
            <w:pPr>
              <w:rPr>
                <w:lang w:eastAsia="en-GB"/>
              </w:rPr>
            </w:pPr>
            <w:r w:rsidRPr="00C91748">
              <w:rPr>
                <w:lang w:eastAsia="en-GB"/>
              </w:rPr>
              <w:t>The individual’s condition means that they meet functional LCWRA and always would meet this at repeated / future assessments</w:t>
            </w:r>
            <w:r w:rsidR="009442F9">
              <w:rPr>
                <w:lang w:eastAsia="en-GB"/>
              </w:rPr>
              <w:t>.</w:t>
            </w:r>
            <w:r w:rsidRPr="00C91748">
              <w:rPr>
                <w:lang w:eastAsia="en-GB"/>
              </w:rPr>
              <w:t> </w:t>
            </w:r>
          </w:p>
        </w:tc>
      </w:tr>
      <w:tr w:rsidR="00C91748" w:rsidRPr="00C91748" w14:paraId="702EB17D" w14:textId="77777777">
        <w:trPr>
          <w:trHeight w:val="990"/>
        </w:trPr>
        <w:tc>
          <w:tcPr>
            <w:tcW w:w="4245" w:type="dxa"/>
            <w:tcBorders>
              <w:top w:val="single" w:sz="6" w:space="0" w:color="auto"/>
              <w:left w:val="single" w:sz="6" w:space="0" w:color="auto"/>
              <w:bottom w:val="single" w:sz="6" w:space="0" w:color="auto"/>
              <w:right w:val="single" w:sz="6" w:space="0" w:color="auto"/>
            </w:tcBorders>
            <w:hideMark/>
          </w:tcPr>
          <w:p w14:paraId="22DB6512" w14:textId="77777777" w:rsidR="00C91748" w:rsidRPr="00255592" w:rsidRDefault="00C91748" w:rsidP="00C91748">
            <w:pPr>
              <w:rPr>
                <w:lang w:eastAsia="en-GB"/>
              </w:rPr>
            </w:pPr>
            <w:r w:rsidRPr="00255592">
              <w:rPr>
                <w:lang w:eastAsia="en-GB"/>
              </w:rPr>
              <w:t>The person’s condition will last for the rest of their life </w:t>
            </w:r>
          </w:p>
        </w:tc>
        <w:tc>
          <w:tcPr>
            <w:tcW w:w="5100" w:type="dxa"/>
            <w:tcBorders>
              <w:top w:val="single" w:sz="6" w:space="0" w:color="auto"/>
              <w:left w:val="single" w:sz="6" w:space="0" w:color="auto"/>
              <w:bottom w:val="single" w:sz="6" w:space="0" w:color="auto"/>
              <w:right w:val="single" w:sz="6" w:space="0" w:color="auto"/>
            </w:tcBorders>
            <w:hideMark/>
          </w:tcPr>
          <w:p w14:paraId="55C13582" w14:textId="77777777" w:rsidR="00C91748" w:rsidRPr="00C91748" w:rsidRDefault="00C91748" w:rsidP="008A2BAE">
            <w:pPr>
              <w:rPr>
                <w:lang w:eastAsia="en-GB"/>
              </w:rPr>
            </w:pPr>
            <w:r w:rsidRPr="00C91748">
              <w:rPr>
                <w:lang w:eastAsia="en-GB"/>
              </w:rPr>
              <w:t>The individual’s condition will last for the rest of their life.  Some lifelong conditions are present from birth, but others will develop or be acquired later in life. </w:t>
            </w:r>
          </w:p>
        </w:tc>
      </w:tr>
      <w:tr w:rsidR="00C91748" w:rsidRPr="00C91748" w14:paraId="1F711C26" w14:textId="77777777">
        <w:trPr>
          <w:trHeight w:val="915"/>
        </w:trPr>
        <w:tc>
          <w:tcPr>
            <w:tcW w:w="4245" w:type="dxa"/>
            <w:tcBorders>
              <w:top w:val="single" w:sz="6" w:space="0" w:color="auto"/>
              <w:left w:val="single" w:sz="6" w:space="0" w:color="auto"/>
              <w:bottom w:val="single" w:sz="6" w:space="0" w:color="auto"/>
              <w:right w:val="single" w:sz="6" w:space="0" w:color="auto"/>
            </w:tcBorders>
            <w:hideMark/>
          </w:tcPr>
          <w:p w14:paraId="4A5BEC84" w14:textId="77777777" w:rsidR="00C91748" w:rsidRPr="00255592" w:rsidRDefault="00C91748" w:rsidP="00C91748">
            <w:pPr>
              <w:rPr>
                <w:lang w:eastAsia="en-GB"/>
              </w:rPr>
            </w:pPr>
            <w:r w:rsidRPr="00255592">
              <w:rPr>
                <w:lang w:eastAsia="en-GB"/>
              </w:rPr>
              <w:t>There is no realistic prospect of recovery of function </w:t>
            </w:r>
          </w:p>
        </w:tc>
        <w:tc>
          <w:tcPr>
            <w:tcW w:w="5100" w:type="dxa"/>
            <w:tcBorders>
              <w:top w:val="single" w:sz="6" w:space="0" w:color="auto"/>
              <w:left w:val="single" w:sz="6" w:space="0" w:color="auto"/>
              <w:bottom w:val="single" w:sz="6" w:space="0" w:color="auto"/>
              <w:right w:val="single" w:sz="6" w:space="0" w:color="auto"/>
            </w:tcBorders>
            <w:hideMark/>
          </w:tcPr>
          <w:p w14:paraId="438D5134" w14:textId="2C203423" w:rsidR="00C91748" w:rsidRPr="00C91748" w:rsidRDefault="00C91748" w:rsidP="008A2BAE">
            <w:pPr>
              <w:rPr>
                <w:lang w:eastAsia="en-GB"/>
              </w:rPr>
            </w:pPr>
            <w:r w:rsidRPr="00C91748">
              <w:rPr>
                <w:lang w:eastAsia="en-GB"/>
              </w:rPr>
              <w:t>Due to the nature of the condition and / or management, there is no possibility of function improving below the level of LCWRA</w:t>
            </w:r>
            <w:r w:rsidR="009442F9">
              <w:rPr>
                <w:lang w:eastAsia="en-GB"/>
              </w:rPr>
              <w:t>.</w:t>
            </w:r>
            <w:r w:rsidRPr="00C91748">
              <w:rPr>
                <w:lang w:eastAsia="en-GB"/>
              </w:rPr>
              <w:t> </w:t>
            </w:r>
          </w:p>
        </w:tc>
      </w:tr>
      <w:tr w:rsidR="00C91748" w:rsidRPr="00C91748" w14:paraId="74CD386F" w14:textId="77777777">
        <w:trPr>
          <w:trHeight w:val="1230"/>
        </w:trPr>
        <w:tc>
          <w:tcPr>
            <w:tcW w:w="4245" w:type="dxa"/>
            <w:tcBorders>
              <w:top w:val="single" w:sz="6" w:space="0" w:color="auto"/>
              <w:left w:val="single" w:sz="6" w:space="0" w:color="auto"/>
              <w:bottom w:val="single" w:sz="6" w:space="0" w:color="auto"/>
              <w:right w:val="single" w:sz="6" w:space="0" w:color="auto"/>
            </w:tcBorders>
            <w:hideMark/>
          </w:tcPr>
          <w:p w14:paraId="515192A1" w14:textId="77777777" w:rsidR="00C91748" w:rsidRPr="00255592" w:rsidRDefault="00C91748" w:rsidP="00C91748">
            <w:pPr>
              <w:rPr>
                <w:lang w:eastAsia="en-GB"/>
              </w:rPr>
            </w:pPr>
            <w:r w:rsidRPr="00255592">
              <w:rPr>
                <w:lang w:eastAsia="en-GB"/>
              </w:rPr>
              <w:t>The person’s condition is unambiguous </w:t>
            </w:r>
          </w:p>
        </w:tc>
        <w:tc>
          <w:tcPr>
            <w:tcW w:w="5100" w:type="dxa"/>
            <w:tcBorders>
              <w:top w:val="single" w:sz="6" w:space="0" w:color="auto"/>
              <w:left w:val="single" w:sz="6" w:space="0" w:color="auto"/>
              <w:bottom w:val="single" w:sz="6" w:space="0" w:color="auto"/>
              <w:right w:val="single" w:sz="6" w:space="0" w:color="auto"/>
            </w:tcBorders>
            <w:hideMark/>
          </w:tcPr>
          <w:p w14:paraId="41730680" w14:textId="6A7CEF84" w:rsidR="00C91748" w:rsidRPr="00C91748" w:rsidRDefault="00C91748" w:rsidP="008A2BAE">
            <w:pPr>
              <w:rPr>
                <w:lang w:eastAsia="en-GB"/>
              </w:rPr>
            </w:pPr>
            <w:r w:rsidRPr="00C91748">
              <w:rPr>
                <w:lang w:eastAsia="en-GB"/>
              </w:rPr>
              <w:t>There has been a thorough clinical investigation and confirmation of a formal clinical diagnosis by an appropriately qualified and regulated NHS healthcare professional (or a qualified and regulated healthcare professional from outside the NHS, as long as there is documented evidence within the NHS record and it aligns with NHS best practice)</w:t>
            </w:r>
            <w:r w:rsidR="009442F9">
              <w:rPr>
                <w:lang w:eastAsia="en-GB"/>
              </w:rPr>
              <w:t>.</w:t>
            </w:r>
            <w:r w:rsidRPr="00C91748">
              <w:rPr>
                <w:lang w:eastAsia="en-GB"/>
              </w:rPr>
              <w:t>  </w:t>
            </w:r>
          </w:p>
        </w:tc>
      </w:tr>
    </w:tbl>
    <w:p w14:paraId="31DF5999" w14:textId="77777777" w:rsidR="00C91748" w:rsidRDefault="00C91748" w:rsidP="00B35726">
      <w:pPr>
        <w:rPr>
          <w:lang w:eastAsia="en-GB"/>
        </w:rPr>
      </w:pPr>
    </w:p>
    <w:p w14:paraId="2633E5BE" w14:textId="7EF363B3" w:rsidR="00A70C97" w:rsidRDefault="00A70C97" w:rsidP="00B35726">
      <w:pPr>
        <w:rPr>
          <w:lang w:eastAsia="en-GB"/>
        </w:rPr>
      </w:pPr>
      <w:r>
        <w:t>For further guidance on SCC, HCP to refer to Supplier</w:t>
      </w:r>
      <w:r w:rsidR="00042FBF">
        <w:t>’s</w:t>
      </w:r>
      <w:r>
        <w:t xml:space="preserve"> </w:t>
      </w:r>
      <w:r w:rsidR="00EE6E06">
        <w:t>local t</w:t>
      </w:r>
      <w:r>
        <w:t>raining system.</w:t>
      </w:r>
    </w:p>
    <w:p w14:paraId="2C2830B0" w14:textId="77777777" w:rsidR="008F3515" w:rsidRPr="00DF6CAA" w:rsidRDefault="008F3515" w:rsidP="008F3515"/>
    <w:p w14:paraId="71698048" w14:textId="77777777" w:rsidR="00887764" w:rsidRDefault="00887764" w:rsidP="006D351C"/>
    <w:p w14:paraId="46F12824" w14:textId="77777777" w:rsidR="00ED1283" w:rsidRDefault="00ED1283" w:rsidP="006D351C"/>
    <w:p w14:paraId="53A94424" w14:textId="236119D4" w:rsidR="00370AF8" w:rsidRDefault="00370AF8" w:rsidP="00195CA6">
      <w:pPr>
        <w:pStyle w:val="BodyText"/>
        <w:rPr>
          <w:color w:val="000000" w:themeColor="text1"/>
        </w:rPr>
      </w:pPr>
    </w:p>
    <w:p w14:paraId="3CEDAA4F" w14:textId="77777777" w:rsidR="00B36850" w:rsidRDefault="00B36850" w:rsidP="00195CA6">
      <w:pPr>
        <w:pStyle w:val="BodyText"/>
        <w:rPr>
          <w:color w:val="000000" w:themeColor="text1"/>
        </w:rPr>
      </w:pPr>
    </w:p>
    <w:p w14:paraId="3CDDB1C4" w14:textId="77777777" w:rsidR="00B36850" w:rsidRDefault="00B36850" w:rsidP="00195CA6">
      <w:pPr>
        <w:pStyle w:val="BodyText"/>
        <w:rPr>
          <w:color w:val="000000" w:themeColor="text1"/>
        </w:rPr>
      </w:pPr>
    </w:p>
    <w:p w14:paraId="43A379A4" w14:textId="77777777" w:rsidR="00B36850" w:rsidRDefault="00B36850" w:rsidP="00195CA6">
      <w:pPr>
        <w:pStyle w:val="BodyText"/>
        <w:rPr>
          <w:color w:val="000000" w:themeColor="text1"/>
        </w:rPr>
      </w:pPr>
    </w:p>
    <w:p w14:paraId="377669A3" w14:textId="77777777" w:rsidR="006449D4" w:rsidRDefault="006449D4" w:rsidP="009B04B4"/>
    <w:p w14:paraId="28039E03" w14:textId="77777777" w:rsidR="00D073B1" w:rsidRPr="00982A02" w:rsidRDefault="00D073B1" w:rsidP="00486CDA"/>
    <w:sectPr w:rsidR="00D073B1" w:rsidRPr="00982A02" w:rsidSect="00454A1C">
      <w:footerReference w:type="default" r:id="rId12"/>
      <w:footerReference w:type="first" r:id="rId13"/>
      <w:pgSz w:w="11907" w:h="16840" w:code="9"/>
      <w:pgMar w:top="1701" w:right="1418" w:bottom="1134" w:left="1418" w:header="851"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5D1DC" w14:textId="77777777" w:rsidR="003A0F17" w:rsidRDefault="003A0F17" w:rsidP="00AC3D5C">
      <w:r>
        <w:separator/>
      </w:r>
    </w:p>
  </w:endnote>
  <w:endnote w:type="continuationSeparator" w:id="0">
    <w:p w14:paraId="0840DCC9" w14:textId="77777777" w:rsidR="003A0F17" w:rsidRDefault="003A0F17" w:rsidP="00AC3D5C">
      <w:r>
        <w:continuationSeparator/>
      </w:r>
    </w:p>
  </w:endnote>
  <w:endnote w:type="continuationNotice" w:id="1">
    <w:p w14:paraId="56555E41" w14:textId="77777777" w:rsidR="003A0F17" w:rsidRDefault="003A0F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04D9" w14:textId="1D1CDB4F" w:rsidR="00142741" w:rsidRPr="00426AA4" w:rsidRDefault="003A0F17">
    <w:pPr>
      <w:pStyle w:val="Footer"/>
      <w:rPr>
        <w:b w:val="0"/>
      </w:rPr>
    </w:pPr>
    <w:sdt>
      <w:sdtPr>
        <w:id w:val="1591267321"/>
        <w:docPartObj>
          <w:docPartGallery w:val="Page Numbers (Bottom of Page)"/>
          <w:docPartUnique/>
        </w:docPartObj>
      </w:sdtPr>
      <w:sdtEndPr>
        <w:rPr>
          <w:b w:val="0"/>
          <w:noProof/>
        </w:rPr>
      </w:sdtEndPr>
      <w:sdtContent>
        <w:r w:rsidR="00142741" w:rsidRPr="00426AA4">
          <w:rPr>
            <w:b w:val="0"/>
          </w:rPr>
          <w:fldChar w:fldCharType="begin"/>
        </w:r>
        <w:r w:rsidR="00142741" w:rsidRPr="00426AA4">
          <w:rPr>
            <w:b w:val="0"/>
          </w:rPr>
          <w:instrText xml:space="preserve"> PAGE   \* MERGEFORMAT </w:instrText>
        </w:r>
        <w:r w:rsidR="00142741" w:rsidRPr="00426AA4">
          <w:rPr>
            <w:b w:val="0"/>
          </w:rPr>
          <w:fldChar w:fldCharType="separate"/>
        </w:r>
        <w:r w:rsidR="00A3280D">
          <w:rPr>
            <w:b w:val="0"/>
            <w:noProof/>
          </w:rPr>
          <w:t>2</w:t>
        </w:r>
        <w:r w:rsidR="00142741" w:rsidRPr="00426AA4">
          <w:rPr>
            <w:b w:val="0"/>
            <w:noProof/>
          </w:rPr>
          <w:fldChar w:fldCharType="end"/>
        </w:r>
      </w:sdtContent>
    </w:sdt>
  </w:p>
  <w:p w14:paraId="1929F358" w14:textId="77777777" w:rsidR="00142741" w:rsidRDefault="001427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8F52F" w14:textId="07EC2812" w:rsidR="00142741" w:rsidRPr="00426AA4" w:rsidRDefault="00142741">
    <w:pPr>
      <w:pStyle w:val="Footer"/>
      <w:rPr>
        <w:b w:val="0"/>
      </w:rPr>
    </w:pPr>
    <w:r w:rsidRPr="00426AA4">
      <w:rPr>
        <w:rStyle w:val="PageNumber"/>
        <w:b w:val="0"/>
      </w:rPr>
      <w:fldChar w:fldCharType="begin"/>
    </w:r>
    <w:r w:rsidRPr="00426AA4">
      <w:rPr>
        <w:rStyle w:val="PageNumber"/>
        <w:b w:val="0"/>
      </w:rPr>
      <w:instrText xml:space="preserve"> PAGE </w:instrText>
    </w:r>
    <w:r w:rsidRPr="00426AA4">
      <w:rPr>
        <w:rStyle w:val="PageNumber"/>
        <w:b w:val="0"/>
      </w:rPr>
      <w:fldChar w:fldCharType="separate"/>
    </w:r>
    <w:r w:rsidR="00A3280D">
      <w:rPr>
        <w:rStyle w:val="PageNumber"/>
        <w:b w:val="0"/>
        <w:noProof/>
      </w:rPr>
      <w:t>4</w:t>
    </w:r>
    <w:r w:rsidRPr="00426AA4">
      <w:rPr>
        <w:rStyle w:val="PageNumber"/>
        <w:b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B475" w14:textId="4B09820C" w:rsidR="00142741" w:rsidRPr="00426AA4" w:rsidRDefault="00142741" w:rsidP="00D508BC">
    <w:pPr>
      <w:pStyle w:val="Footer"/>
      <w:rPr>
        <w:b w:val="0"/>
      </w:rPr>
    </w:pPr>
    <w:r w:rsidRPr="00426AA4">
      <w:rPr>
        <w:rStyle w:val="PageNumber"/>
        <w:b w:val="0"/>
      </w:rPr>
      <w:fldChar w:fldCharType="begin"/>
    </w:r>
    <w:r w:rsidRPr="00426AA4">
      <w:rPr>
        <w:rStyle w:val="PageNumber"/>
        <w:b w:val="0"/>
      </w:rPr>
      <w:instrText xml:space="preserve"> PAGE </w:instrText>
    </w:r>
    <w:r w:rsidRPr="00426AA4">
      <w:rPr>
        <w:rStyle w:val="PageNumber"/>
        <w:b w:val="0"/>
      </w:rPr>
      <w:fldChar w:fldCharType="separate"/>
    </w:r>
    <w:r w:rsidR="00A3280D">
      <w:rPr>
        <w:rStyle w:val="PageNumber"/>
        <w:b w:val="0"/>
        <w:noProof/>
      </w:rPr>
      <w:t>3</w:t>
    </w:r>
    <w:r w:rsidRPr="00426AA4">
      <w:rPr>
        <w:rStyle w:val="PageNumbe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77DC6" w14:textId="77777777" w:rsidR="003A0F17" w:rsidRDefault="003A0F17" w:rsidP="00AC3D5C">
      <w:r>
        <w:separator/>
      </w:r>
    </w:p>
  </w:footnote>
  <w:footnote w:type="continuationSeparator" w:id="0">
    <w:p w14:paraId="631C5F49" w14:textId="77777777" w:rsidR="003A0F17" w:rsidRDefault="003A0F17" w:rsidP="00AC3D5C">
      <w:r>
        <w:continuationSeparator/>
      </w:r>
    </w:p>
  </w:footnote>
  <w:footnote w:type="continuationNotice" w:id="1">
    <w:p w14:paraId="225D9A71" w14:textId="77777777" w:rsidR="003A0F17" w:rsidRDefault="003A0F17"/>
  </w:footnote>
  <w:footnote w:id="2">
    <w:p w14:paraId="5291E8B2" w14:textId="77777777" w:rsidR="004C2631" w:rsidRPr="004C2631" w:rsidRDefault="004C2631" w:rsidP="004C2631">
      <w:pPr>
        <w:pStyle w:val="FootnoteText"/>
      </w:pPr>
      <w:r>
        <w:rPr>
          <w:rStyle w:val="FootnoteReference"/>
        </w:rPr>
        <w:footnoteRef/>
      </w:r>
      <w:r>
        <w:t xml:space="preserve"> </w:t>
      </w:r>
      <w:r w:rsidRPr="004C2631">
        <w:t>Davis J, Lim E, Taira DA, Chen J. Relation of incident chronic disease with changes in muscle function, mobility, and self-reported health: results from the health and retirement study. PLoS Glob Public Health [Internet]. 2022 Sep 8 [cited: 2026 Jun 4];2(9):e0000283. Available from: https://doi.org/10.1371/journal.pgph.0000283</w:t>
      </w:r>
      <w:r w:rsidRPr="004C2631">
        <w:br/>
        <w:t>[Note: Contains information under the Creative Commons Attribution (CC BY) licence available at https://creativecommons.org/licenses/by/4.0]</w:t>
      </w:r>
    </w:p>
    <w:p w14:paraId="1D259B2F" w14:textId="4298CC08" w:rsidR="004C2631" w:rsidRDefault="004C2631">
      <w:pPr>
        <w:pStyle w:val="FootnoteText"/>
      </w:pPr>
    </w:p>
  </w:footnote>
  <w:footnote w:id="3">
    <w:p w14:paraId="3FAF10DC" w14:textId="4219972A" w:rsidR="00FB3D56" w:rsidRPr="00FB3D56" w:rsidRDefault="00FB3D56" w:rsidP="00FB3D56">
      <w:pPr>
        <w:pStyle w:val="FootnoteText"/>
      </w:pPr>
      <w:r>
        <w:rPr>
          <w:rStyle w:val="FootnoteReference"/>
        </w:rPr>
        <w:footnoteRef/>
      </w:r>
      <w:r>
        <w:t xml:space="preserve"> </w:t>
      </w:r>
      <w:r w:rsidRPr="00FB3D56">
        <w:t xml:space="preserve">NHS England. National wheelchair data collection quarterly publication Q2 2025/26 [Internet]. 2025 Nov 13 [cited: 2026 Jun 4]. Available from: </w:t>
      </w:r>
      <w:r w:rsidR="00E2620B" w:rsidRPr="009114FB">
        <w:t>https://www.gov.uk/government/statistics/national-wheelchair-data-collection-quarterly-publication-q2-202526</w:t>
      </w:r>
      <w:r w:rsidR="00CB7E58">
        <w:t xml:space="preserve"> </w:t>
      </w:r>
      <w:r w:rsidR="00CB7E58" w:rsidRPr="00C14D69">
        <w:rPr>
          <w:color w:val="000000" w:themeColor="text1"/>
        </w:rPr>
        <w:t>[Note: Contains public sector information licensed under the Open Government Licence v3.0 - https://www.nationalarchives.gov.uk/doc/open-government-licence/version/3/] </w:t>
      </w:r>
    </w:p>
    <w:p w14:paraId="107DE784" w14:textId="3A26B10C" w:rsidR="00FB3D56" w:rsidRDefault="00FB3D56">
      <w:pPr>
        <w:pStyle w:val="FootnoteText"/>
      </w:pPr>
    </w:p>
  </w:footnote>
  <w:footnote w:id="4">
    <w:p w14:paraId="4A0C2E64" w14:textId="2D6DA388" w:rsidR="003A661D" w:rsidRPr="003A661D" w:rsidRDefault="003A661D" w:rsidP="00936A5A">
      <w:pPr>
        <w:pStyle w:val="FootnoteText"/>
      </w:pPr>
      <w:r>
        <w:rPr>
          <w:rStyle w:val="FootnoteReference"/>
        </w:rPr>
        <w:footnoteRef/>
      </w:r>
      <w:r>
        <w:t xml:space="preserve"> </w:t>
      </w:r>
      <w:r w:rsidR="00936A5A" w:rsidRPr="00936A5A">
        <w:t>Rayl KM, Fiedler G. Potential and limitations of feedback-supported gait retraining in users of lower limb prostheses. Prosthesis [Internet]. 2021 Jun 21 [cited 2026 May 8];3(2):181</w:t>
      </w:r>
      <w:r w:rsidR="00936A5A" w:rsidRPr="00936A5A">
        <w:noBreakHyphen/>
        <w:t>189. Available from: https://doi.org/10.3390/prosthesis3020018</w:t>
      </w:r>
      <w:r w:rsidR="00936A5A" w:rsidRPr="00936A5A">
        <w:br/>
        <w:t>[Note: Contains information under the Creative Commons Attribution (CC BY) licence available at https://creativecommons.org/licenses/by/4.0]</w:t>
      </w:r>
    </w:p>
    <w:p w14:paraId="096629A8" w14:textId="505C8413" w:rsidR="003A661D" w:rsidRDefault="003A661D">
      <w:pPr>
        <w:pStyle w:val="FootnoteText"/>
      </w:pPr>
    </w:p>
  </w:footnote>
  <w:footnote w:id="5">
    <w:p w14:paraId="1E91C387" w14:textId="0A87D2DA" w:rsidR="00E17B23" w:rsidRPr="00E17B23" w:rsidRDefault="00DB1AA0" w:rsidP="00E17B23">
      <w:pPr>
        <w:pStyle w:val="FootnoteText"/>
      </w:pPr>
      <w:r>
        <w:rPr>
          <w:rStyle w:val="FootnoteReference"/>
        </w:rPr>
        <w:footnoteRef/>
      </w:r>
      <w:r>
        <w:t xml:space="preserve"> </w:t>
      </w:r>
      <w:r w:rsidRPr="00DB1AA0">
        <w:t xml:space="preserve">Transport for London. Walking speed assumptions used by Transport for London [Internet]. 2025 May 13 [cited 2026 May 8]. Available from: </w:t>
      </w:r>
      <w:r w:rsidRPr="00642979">
        <w:t>https://tfl.gov.uk/corporate/transparency/freedom-of-information/foi-request-detail?referenceId=FOI-0318-2526</w:t>
      </w:r>
      <w:r>
        <w:t xml:space="preserve"> </w:t>
      </w:r>
      <w:r w:rsidR="00E17B23" w:rsidRPr="00E17B23">
        <w:t>[Note: Contains information released under the Open Government Licence v3.0 available at https://www.nationalarchives.gov.uk/doc/open-government-licence/version/3/]</w:t>
      </w:r>
    </w:p>
    <w:p w14:paraId="60316069" w14:textId="05D8AD5C" w:rsidR="00DB1AA0" w:rsidRDefault="00DB1AA0">
      <w:pPr>
        <w:pStyle w:val="FootnoteText"/>
      </w:pPr>
    </w:p>
  </w:footnote>
  <w:footnote w:id="6">
    <w:p w14:paraId="71EF02B4" w14:textId="0F6C60C6" w:rsidR="00FC1234" w:rsidRDefault="00FC1234">
      <w:pPr>
        <w:pStyle w:val="FootnoteText"/>
      </w:pPr>
      <w:r>
        <w:rPr>
          <w:rStyle w:val="FootnoteReference"/>
        </w:rPr>
        <w:footnoteRef/>
      </w:r>
      <w:r>
        <w:t xml:space="preserve"> </w:t>
      </w:r>
      <w:r w:rsidRPr="00FC1234">
        <w:t>Tolerico ML, Ding D, Cooper RA, Spaeth DM, Fitzgerald SG, Cooper R</w:t>
      </w:r>
      <w:r w:rsidR="009E43F1">
        <w:t xml:space="preserve"> et al. </w:t>
      </w:r>
      <w:r w:rsidRPr="00FC1234">
        <w:t>Assessing mobility characteristics and activity levels of manual wheelchair users.</w:t>
      </w:r>
      <w:r w:rsidR="009E43F1">
        <w:t xml:space="preserve"> [Internet]</w:t>
      </w:r>
      <w:r w:rsidR="000659F9">
        <w:t xml:space="preserve"> </w:t>
      </w:r>
      <w:r w:rsidR="008E4615">
        <w:t xml:space="preserve">2006. [Cited on 2026 Feb 09]. </w:t>
      </w:r>
      <w:r w:rsidRPr="00FC1234">
        <w:t>J Rehabil Res Dev. 2007;44(4):561-71. doi: 10.1682/jrrd.2006.02.0017. PMID: 18247253.</w:t>
      </w:r>
      <w:r w:rsidR="000659F9">
        <w:t xml:space="preserve"> Available from: </w:t>
      </w:r>
      <w:r w:rsidR="00F0038E" w:rsidRPr="00F0038E">
        <w:t>https://pubmed.ncbi.nlm.nih.gov/18247253/</w:t>
      </w:r>
    </w:p>
    <w:p w14:paraId="3B4BBD9F" w14:textId="77777777" w:rsidR="00BD6AFD" w:rsidRDefault="00BD6AFD" w:rsidP="00BD6AFD">
      <w:pPr>
        <w:pStyle w:val="FootnoteText"/>
      </w:pPr>
      <w:r>
        <w:t xml:space="preserve">Contains information under the Creative Commons Attribution (CC BY) </w:t>
      </w:r>
    </w:p>
    <w:p w14:paraId="652128E5" w14:textId="00413C8A" w:rsidR="00BD6AFD" w:rsidRDefault="00BD6AFD" w:rsidP="00BD6AFD">
      <w:pPr>
        <w:pStyle w:val="FootnoteText"/>
      </w:pPr>
      <w:r>
        <w:t xml:space="preserve">licence available at </w:t>
      </w:r>
      <w:r w:rsidR="00DF7D12" w:rsidRPr="00642979">
        <w:t>https://creativecommons.org/licenses/by/4.0</w:t>
      </w:r>
    </w:p>
    <w:p w14:paraId="7534755E" w14:textId="77777777" w:rsidR="00DF7D12" w:rsidRDefault="00DF7D12" w:rsidP="00BD6AFD">
      <w:pPr>
        <w:pStyle w:val="FootnoteText"/>
      </w:pPr>
    </w:p>
  </w:footnote>
  <w:footnote w:id="7">
    <w:p w14:paraId="2A3EA215" w14:textId="77777777" w:rsidR="00DF7D12" w:rsidRPr="00DF7D12" w:rsidRDefault="00DF7D12" w:rsidP="00DF7D12">
      <w:pPr>
        <w:pStyle w:val="FootnoteText"/>
      </w:pPr>
      <w:r>
        <w:rPr>
          <w:rStyle w:val="FootnoteReference"/>
        </w:rPr>
        <w:footnoteRef/>
      </w:r>
      <w:r>
        <w:t xml:space="preserve"> </w:t>
      </w:r>
      <w:r w:rsidRPr="00DF7D12">
        <w:t>Pinnock Branford K, Van Straaten MG, Jahanian O, Morrow MMB, Cain SM. An inertial sensor</w:t>
      </w:r>
      <w:r w:rsidRPr="00DF7D12">
        <w:noBreakHyphen/>
        <w:t>based comprehensive analysis of manual wheelchair user mobility during daily life in people with SCI. PLoS One [Internet]. 2025 Sep 29 [cited 2026 May 8];20(9):e0323050. Available from: https://doi.org/10.1371/journal.pone.0323050</w:t>
      </w:r>
      <w:r w:rsidRPr="00DF7D12">
        <w:br/>
        <w:t>[Note: Contains information under the Creative Commons Attribution (CC BY) licence available at https://creativecommons.org/licenses/by/4.0]</w:t>
      </w:r>
    </w:p>
    <w:p w14:paraId="1C0F2276" w14:textId="3FDCCE01" w:rsidR="00DF7D12" w:rsidRDefault="00DF7D12">
      <w:pPr>
        <w:pStyle w:val="FootnoteText"/>
      </w:pPr>
    </w:p>
  </w:footnote>
  <w:footnote w:id="8">
    <w:p w14:paraId="1B929F0E" w14:textId="07BBB4C0" w:rsidR="00511D92" w:rsidRDefault="00511D92" w:rsidP="00511D92">
      <w:pPr>
        <w:pStyle w:val="FootnoteText"/>
      </w:pPr>
      <w:r>
        <w:rPr>
          <w:rStyle w:val="FootnoteReference"/>
        </w:rPr>
        <w:footnoteRef/>
      </w:r>
      <w:r>
        <w:t xml:space="preserve"> </w:t>
      </w:r>
      <w:r w:rsidRPr="00511D92">
        <w:t xml:space="preserve">GOV.UK. Driving eyesight rules [Internet]. London: UK Government; c2026 [cited 2026 Feb 06]. Available from: </w:t>
      </w:r>
      <w:r w:rsidR="00801CEA" w:rsidRPr="00801CEA">
        <w:t>https://www.gov.uk/driving-eyesight-rules</w:t>
      </w:r>
    </w:p>
    <w:p w14:paraId="6D996202" w14:textId="7C9AFEEF" w:rsidR="00511D92" w:rsidRDefault="00311555">
      <w:pPr>
        <w:pStyle w:val="FootnoteText"/>
      </w:pPr>
      <w:r w:rsidRPr="00311555">
        <w:t>Contains public sector information licensed under the Open </w:t>
      </w:r>
      <w:r w:rsidR="00AF422E" w:rsidRPr="00311555">
        <w:t>Government Licence</w:t>
      </w:r>
      <w:r w:rsidRPr="00311555">
        <w:t> v3.0 - https://www.nationalarchives.gov.uk/doc/open-government-licence/version/3/</w:t>
      </w:r>
    </w:p>
  </w:footnote>
  <w:footnote w:id="9">
    <w:p w14:paraId="34F3116B" w14:textId="0D06C8B9" w:rsidR="008B0D8F" w:rsidRDefault="008B0D8F">
      <w:pPr>
        <w:pStyle w:val="FootnoteText"/>
      </w:pPr>
      <w:r>
        <w:rPr>
          <w:rStyle w:val="FootnoteReference"/>
        </w:rPr>
        <w:footnoteRef/>
      </w:r>
      <w:r>
        <w:t xml:space="preserve"> </w:t>
      </w:r>
      <w:r w:rsidRPr="008B0D8F">
        <w:t xml:space="preserve">Rai BB, Sabeti F, Carle CF, Maddess T. Visual field tests: a narrative review of different perimetric methods. J Clin Med. 2024;13(9):2458. doi:10.3390/jcm13092458. Published 2024 Apr 23. Available from: https://www.mdpi.com/2077-0383/13/9/2458. </w:t>
      </w:r>
      <w:r w:rsidR="00056263" w:rsidRPr="00056263">
        <w:t>[Note: Contains information under the Creative Commons Attribution (CC BY) licence available at https://creativecommons.org/licenses/by/4.0]</w:t>
      </w:r>
    </w:p>
  </w:footnote>
  <w:footnote w:id="10">
    <w:p w14:paraId="2272ED9F" w14:textId="006F5088" w:rsidR="00FD2D0A" w:rsidRDefault="00FD2D0A" w:rsidP="00FD2D0A">
      <w:pPr>
        <w:pStyle w:val="FootnoteText"/>
      </w:pPr>
      <w:r>
        <w:rPr>
          <w:rStyle w:val="FootnoteReference"/>
        </w:rPr>
        <w:footnoteRef/>
      </w:r>
      <w:r>
        <w:t xml:space="preserve"> </w:t>
      </w:r>
      <w:r w:rsidRPr="00FD2D0A">
        <w:t xml:space="preserve">Dimos K, He L, Dellwo V. Shouting affects temporal properties of the speech amplitude envelope. </w:t>
      </w:r>
      <w:r>
        <w:t>[Internet</w:t>
      </w:r>
      <w:r w:rsidR="00663CED">
        <w:t>] 2024</w:t>
      </w:r>
      <w:r w:rsidR="00777ADC">
        <w:t xml:space="preserve"> </w:t>
      </w:r>
      <w:r w:rsidRPr="00BD6AFD">
        <w:t>JASA Express Letters.</w:t>
      </w:r>
      <w:r w:rsidRPr="00FD2D0A">
        <w:t xml:space="preserve"> </w:t>
      </w:r>
      <w:r w:rsidR="00663CED">
        <w:t>[Cited on 2026 Feb 0</w:t>
      </w:r>
      <w:r w:rsidR="001E2946">
        <w:t xml:space="preserve">9] </w:t>
      </w:r>
      <w:r w:rsidRPr="00FD2D0A">
        <w:t>;4(1):015202</w:t>
      </w:r>
      <w:r w:rsidR="001E2946">
        <w:t xml:space="preserve"> Available from: </w:t>
      </w:r>
      <w:r w:rsidR="003053C5" w:rsidRPr="003053C5">
        <w:t>https://pubs.aip.org/asa/jel/article/4/1/015202/2932311/Shouting-affects-temporal-properties-of-the-speech</w:t>
      </w:r>
    </w:p>
    <w:p w14:paraId="56A92719" w14:textId="77777777" w:rsidR="00BD6AFD" w:rsidRDefault="00BD6AFD" w:rsidP="00BD6AFD">
      <w:pPr>
        <w:pStyle w:val="FootnoteText"/>
      </w:pPr>
      <w:r>
        <w:t xml:space="preserve">Contains information under the Creative Commons Attribution (CC BY) </w:t>
      </w:r>
    </w:p>
    <w:p w14:paraId="7D19648A" w14:textId="324DD7A1" w:rsidR="00BD6AFD" w:rsidRPr="00FD2D0A" w:rsidRDefault="00BD6AFD" w:rsidP="00BD6AFD">
      <w:pPr>
        <w:pStyle w:val="FootnoteText"/>
      </w:pPr>
      <w:r>
        <w:t>licence available at https://creativecommons.org/licenses/by/4.0</w:t>
      </w:r>
    </w:p>
    <w:p w14:paraId="5F6DA772" w14:textId="2E12ABC7" w:rsidR="00FD2D0A" w:rsidRDefault="00FD2D0A">
      <w:pPr>
        <w:pStyle w:val="FootnoteText"/>
      </w:pPr>
    </w:p>
  </w:footnote>
  <w:footnote w:id="11">
    <w:p w14:paraId="605C0C94" w14:textId="148C774F" w:rsidR="001A10D5" w:rsidRDefault="00672BEC" w:rsidP="001A10D5">
      <w:pPr>
        <w:pStyle w:val="FootnoteText"/>
      </w:pPr>
      <w:r>
        <w:rPr>
          <w:rStyle w:val="FootnoteReference"/>
        </w:rPr>
        <w:footnoteRef/>
      </w:r>
      <w:r>
        <w:t xml:space="preserve"> </w:t>
      </w:r>
      <w:r w:rsidR="00C968B9" w:rsidRPr="00C968B9">
        <w:t xml:space="preserve">Ziemska-Gorczyca M, Dżaman K, Kantor I. Impact of hearing loss severity on hearing aid benefit among adult users. </w:t>
      </w:r>
      <w:r w:rsidR="00C968B9">
        <w:t>[Internet] 2024</w:t>
      </w:r>
      <w:r w:rsidR="00FA18C4">
        <w:t xml:space="preserve"> </w:t>
      </w:r>
      <w:r w:rsidR="00C968B9">
        <w:t xml:space="preserve">[Cited on 2026 Feb 09] </w:t>
      </w:r>
      <w:r w:rsidR="00C968B9" w:rsidRPr="00566BD5">
        <w:t>Healthcare</w:t>
      </w:r>
      <w:r w:rsidR="00C968B9" w:rsidRPr="00C968B9">
        <w:t>. 2024;12(23):2450. doi:10.3390/healthcare12232450</w:t>
      </w:r>
      <w:r w:rsidR="00FA18C4">
        <w:t xml:space="preserve"> Available from: </w:t>
      </w:r>
      <w:r w:rsidR="001A10D5" w:rsidRPr="00B06F77">
        <w:t>https://www.mdpi.com/2227-9032/12/23/2450</w:t>
      </w:r>
      <w:r w:rsidR="001A10D5">
        <w:t xml:space="preserve"> </w:t>
      </w:r>
    </w:p>
    <w:p w14:paraId="370A548F" w14:textId="02CBD2A1" w:rsidR="001A10D5" w:rsidRDefault="001A10D5" w:rsidP="001A10D5">
      <w:pPr>
        <w:pStyle w:val="FootnoteText"/>
      </w:pPr>
      <w:r>
        <w:t xml:space="preserve">Contains information under the Creative Commons Attribution (CC BY) </w:t>
      </w:r>
    </w:p>
    <w:p w14:paraId="225AD1C9" w14:textId="77777777" w:rsidR="001A10D5" w:rsidRPr="00FD2D0A" w:rsidRDefault="001A10D5" w:rsidP="001A10D5">
      <w:pPr>
        <w:pStyle w:val="FootnoteText"/>
      </w:pPr>
      <w:r>
        <w:t>licence available at https://creativecommons.org/licenses/by/4.0</w:t>
      </w:r>
    </w:p>
    <w:p w14:paraId="0B1BA628" w14:textId="4BBF3A5B" w:rsidR="00672BEC" w:rsidRDefault="00672BEC">
      <w:pPr>
        <w:pStyle w:val="FootnoteText"/>
      </w:pPr>
    </w:p>
  </w:footnote>
  <w:footnote w:id="12">
    <w:p w14:paraId="3CD25DF6" w14:textId="6949591A" w:rsidR="00044C82" w:rsidRDefault="00044C82" w:rsidP="00044C82">
      <w:pPr>
        <w:pStyle w:val="FootnoteText"/>
      </w:pPr>
      <w:r>
        <w:rPr>
          <w:rStyle w:val="FootnoteReference"/>
        </w:rPr>
        <w:footnoteRef/>
      </w:r>
      <w:r>
        <w:t xml:space="preserve"> </w:t>
      </w:r>
      <w:r w:rsidRPr="00232D1B">
        <w:t xml:space="preserve">Hoppe U, Hast A, Hocke T. </w:t>
      </w:r>
      <w:r w:rsidRPr="00981DD5">
        <w:t>Speech perception in bilateral hearing aid users with different grades of asymmetric hearing loss.</w:t>
      </w:r>
      <w:r>
        <w:t xml:space="preserve"> [Internet] 2022 [Switzerland]</w:t>
      </w:r>
      <w:r w:rsidRPr="00981DD5">
        <w:t xml:space="preserve"> Front Neurosci.</w:t>
      </w:r>
      <w:r>
        <w:t xml:space="preserve"> [Cited on 2026 Feb 09]</w:t>
      </w:r>
      <w:r w:rsidRPr="00981DD5">
        <w:t xml:space="preserve"> 2022;15:715660</w:t>
      </w:r>
      <w:r>
        <w:t xml:space="preserve"> Available from: </w:t>
      </w:r>
      <w:r w:rsidRPr="00777ADC">
        <w:t>https://www.frontiersin.org/journals/neuroscience/articles/10.3389/fnins.2021.715660/full</w:t>
      </w:r>
    </w:p>
    <w:p w14:paraId="6D6B87C6" w14:textId="77777777" w:rsidR="00044C82" w:rsidRDefault="00044C82" w:rsidP="00044C82">
      <w:pPr>
        <w:pStyle w:val="FootnoteText"/>
      </w:pPr>
      <w:r>
        <w:t xml:space="preserve">Contains information under the Creative Commons Attribution (CC BY) </w:t>
      </w:r>
    </w:p>
    <w:p w14:paraId="514495DD" w14:textId="77777777" w:rsidR="00044C82" w:rsidRPr="00FD2D0A" w:rsidRDefault="00044C82" w:rsidP="00044C82">
      <w:pPr>
        <w:pStyle w:val="FootnoteText"/>
      </w:pPr>
      <w:r>
        <w:t>licence available at https://creativecommons.org/licenses/by/4.0</w:t>
      </w:r>
    </w:p>
    <w:p w14:paraId="213A7B04" w14:textId="4F361E85" w:rsidR="00044C82" w:rsidRDefault="00044C82">
      <w:pPr>
        <w:pStyle w:val="FootnoteText"/>
      </w:pPr>
    </w:p>
  </w:footnote>
  <w:footnote w:id="13">
    <w:p w14:paraId="0DF0F888" w14:textId="6B0B6655" w:rsidR="00297852" w:rsidRPr="00E24C7A" w:rsidRDefault="00297852" w:rsidP="00297852">
      <w:pPr>
        <w:pStyle w:val="FootnoteText"/>
      </w:pPr>
      <w:r>
        <w:rPr>
          <w:rStyle w:val="FootnoteReference"/>
        </w:rPr>
        <w:footnoteRef/>
      </w:r>
      <w:r>
        <w:t xml:space="preserve"> </w:t>
      </w:r>
      <w:r w:rsidRPr="00E24C7A">
        <w:t xml:space="preserve">Messina A, Corvaia A, Marino C. </w:t>
      </w:r>
      <w:r w:rsidRPr="008A65E8">
        <w:t>Definition of Tinnitus.</w:t>
      </w:r>
      <w:r w:rsidRPr="00E24C7A">
        <w:t xml:space="preserve"> </w:t>
      </w:r>
      <w:r>
        <w:t xml:space="preserve">[Internet] 2022 [Place unknown] [Cited on 2026 Feb 10] </w:t>
      </w:r>
      <w:r w:rsidRPr="008A65E8">
        <w:t>Audiol Res.</w:t>
      </w:r>
      <w:r w:rsidRPr="00E24C7A">
        <w:t xml:space="preserve"> 2022;12(3):281</w:t>
      </w:r>
      <w:r w:rsidRPr="00E24C7A">
        <w:noBreakHyphen/>
        <w:t xml:space="preserve">289. </w:t>
      </w:r>
      <w:r>
        <w:t xml:space="preserve">Available from: </w:t>
      </w:r>
      <w:r w:rsidR="002B1E24" w:rsidRPr="002B1E24">
        <w:t>https://doi.org/10.3390/audiolres12030029</w:t>
      </w:r>
      <w:r w:rsidR="002B1E24">
        <w:t xml:space="preserve"> </w:t>
      </w:r>
      <w:r w:rsidRPr="00186349">
        <w:t>Note: Contains information under the Creative Commons Attribution (CC BY) licence available at https://creativecommons.org/licenses/by/4.0</w:t>
      </w:r>
    </w:p>
    <w:p w14:paraId="707B4010" w14:textId="77777777" w:rsidR="00297852" w:rsidRDefault="00297852" w:rsidP="00297852">
      <w:pPr>
        <w:pStyle w:val="FootnoteText"/>
      </w:pPr>
    </w:p>
  </w:footnote>
  <w:footnote w:id="14">
    <w:p w14:paraId="329EF986" w14:textId="37FD3912" w:rsidR="0076591E" w:rsidRPr="00E24C7A" w:rsidRDefault="00663C8E" w:rsidP="0076591E">
      <w:pPr>
        <w:pStyle w:val="FootnoteText"/>
      </w:pPr>
      <w:r>
        <w:rPr>
          <w:rStyle w:val="FootnoteReference"/>
        </w:rPr>
        <w:footnoteRef/>
      </w:r>
      <w:r>
        <w:t xml:space="preserve"> </w:t>
      </w:r>
      <w:r w:rsidRPr="00663C8E">
        <w:t xml:space="preserve">Langguth B, de Ridder D, Schlee W, Kleinjung T. Tinnitus: Clinical insights in its pathophysiology—A perspective. </w:t>
      </w:r>
      <w:r>
        <w:t>[Internet] 2024 [</w:t>
      </w:r>
      <w:r w:rsidR="0076591E">
        <w:t xml:space="preserve">Cited on 2026 Feb 10] </w:t>
      </w:r>
      <w:r w:rsidRPr="00663C8E">
        <w:t>J Assoc Res Otolaryngol. 2024;25(3):249</w:t>
      </w:r>
      <w:r w:rsidRPr="00663C8E">
        <w:noBreakHyphen/>
        <w:t xml:space="preserve">258. </w:t>
      </w:r>
      <w:r w:rsidR="0076591E">
        <w:t>Ava</w:t>
      </w:r>
      <w:r w:rsidR="0076591E" w:rsidRPr="0076591E">
        <w:t xml:space="preserve">ilable from: </w:t>
      </w:r>
      <w:r w:rsidR="00A65EC4" w:rsidRPr="00A65EC4">
        <w:t>https://doi.org/10.1007/s10162-024-00939-0</w:t>
      </w:r>
      <w:r w:rsidR="00A65EC4">
        <w:t xml:space="preserve"> </w:t>
      </w:r>
      <w:r w:rsidR="0076591E" w:rsidRPr="00186349">
        <w:t>Note: Contains information under the Creative Commons Attribution (CC BY) licence available at https://creativecommons.org/licenses/by/4.0</w:t>
      </w:r>
    </w:p>
    <w:p w14:paraId="20165063" w14:textId="77777777" w:rsidR="0076591E" w:rsidRPr="00663C8E" w:rsidRDefault="0076591E" w:rsidP="00663C8E">
      <w:pPr>
        <w:pStyle w:val="FootnoteText"/>
      </w:pPr>
    </w:p>
    <w:p w14:paraId="7789D099" w14:textId="768E65A0" w:rsidR="00663C8E" w:rsidRDefault="00663C8E">
      <w:pPr>
        <w:pStyle w:val="FootnoteText"/>
      </w:pPr>
    </w:p>
  </w:footnote>
  <w:footnote w:id="15">
    <w:p w14:paraId="5FC34190" w14:textId="3465B6D0" w:rsidR="008D51A1" w:rsidRDefault="008D51A1" w:rsidP="008D51A1">
      <w:pPr>
        <w:pStyle w:val="FootnoteText"/>
      </w:pPr>
      <w:r>
        <w:rPr>
          <w:rStyle w:val="FootnoteReference"/>
        </w:rPr>
        <w:footnoteRef/>
      </w:r>
      <w:r>
        <w:t xml:space="preserve"> </w:t>
      </w:r>
      <w:r w:rsidRPr="008D51A1">
        <w:t>World Health Organization</w:t>
      </w:r>
      <w:r w:rsidRPr="008D51A1">
        <w:rPr>
          <w:b/>
          <w:bCs/>
        </w:rPr>
        <w:t>.</w:t>
      </w:r>
      <w:r w:rsidRPr="008D51A1">
        <w:t xml:space="preserve"> Migraine and other headache disorders [Internet]. Geneva: WHO; 2025 Oct 24 [cited 2026 Feb 9]. Available from: </w:t>
      </w:r>
      <w:r w:rsidRPr="00A65EC4">
        <w:t>https://www.who.int/news-room/fact-sheets/detail/headache-disorders</w:t>
      </w:r>
    </w:p>
    <w:p w14:paraId="017F87E0" w14:textId="77777777" w:rsidR="008D51A1" w:rsidRPr="008D51A1" w:rsidRDefault="008D51A1" w:rsidP="008D51A1">
      <w:pPr>
        <w:pStyle w:val="FootnoteText"/>
      </w:pPr>
    </w:p>
    <w:p w14:paraId="42C32C79" w14:textId="60B71E55" w:rsidR="008D51A1" w:rsidRDefault="008D51A1">
      <w:pPr>
        <w:pStyle w:val="FootnoteText"/>
      </w:pPr>
    </w:p>
  </w:footnote>
  <w:footnote w:id="16">
    <w:p w14:paraId="5A2C1C4A" w14:textId="0EBE0A95" w:rsidR="00F7757C" w:rsidRDefault="00D738B7" w:rsidP="00F7757C">
      <w:pPr>
        <w:pStyle w:val="FootnoteText"/>
      </w:pPr>
      <w:r>
        <w:rPr>
          <w:rStyle w:val="FootnoteReference"/>
        </w:rPr>
        <w:footnoteRef/>
      </w:r>
      <w:r>
        <w:t xml:space="preserve"> </w:t>
      </w:r>
      <w:r w:rsidR="00F7757C">
        <w:t xml:space="preserve">GOV.UK. </w:t>
      </w:r>
      <w:r w:rsidR="00F7757C" w:rsidRPr="00F7757C">
        <w:t>The Employment and Support Allowance Regulations 2008, Regulation 29(2)(b). SI 2008/794.</w:t>
      </w:r>
      <w:r w:rsidR="00F7757C">
        <w:t xml:space="preserve"> [Internet] </w:t>
      </w:r>
      <w:r w:rsidR="00ED4BAB">
        <w:t xml:space="preserve">2008. UK. [Cited 2026 Feb 10] </w:t>
      </w:r>
      <w:r w:rsidR="00F7757C" w:rsidRPr="00F7757C">
        <w:t xml:space="preserve"> Available from: </w:t>
      </w:r>
      <w:r w:rsidR="003F2FA8" w:rsidRPr="003D10AE">
        <w:t>https://www.legislation.gov.uk/uksi/2008/794/regulation/29</w:t>
      </w:r>
    </w:p>
    <w:p w14:paraId="0876184B" w14:textId="05C01CE6" w:rsidR="00ED4BAB" w:rsidRPr="00F7757C" w:rsidRDefault="00ED4BAB" w:rsidP="00F7757C">
      <w:pPr>
        <w:pStyle w:val="FootnoteText"/>
      </w:pPr>
      <w:r w:rsidRPr="00ED4BAB">
        <w:t>Note: Contains public sector information licensed under the Open Government  Licence v3.0 - https://www.nationalarchives.gov.uk/doc/open-government-licence/version/3</w:t>
      </w:r>
    </w:p>
    <w:p w14:paraId="716973B6" w14:textId="69461F44" w:rsidR="00D738B7" w:rsidRDefault="00D738B7">
      <w:pPr>
        <w:pStyle w:val="FootnoteText"/>
      </w:pPr>
    </w:p>
  </w:footnote>
  <w:footnote w:id="17">
    <w:p w14:paraId="78D9D764" w14:textId="649A92AC" w:rsidR="00D738B7" w:rsidRDefault="00494F95" w:rsidP="00D738B7">
      <w:pPr>
        <w:pStyle w:val="FootnoteText"/>
      </w:pPr>
      <w:r>
        <w:rPr>
          <w:rStyle w:val="FootnoteReference"/>
        </w:rPr>
        <w:footnoteRef/>
      </w:r>
      <w:r>
        <w:t xml:space="preserve"> </w:t>
      </w:r>
      <w:r w:rsidR="00D738B7">
        <w:t xml:space="preserve">Tribunals Judiciary. </w:t>
      </w:r>
      <w:r w:rsidR="00D738B7" w:rsidRPr="00667CA0">
        <w:t>IM v Secretary of State for Work and Pensions (ESA), paragraph 65.</w:t>
      </w:r>
      <w:r w:rsidR="00D738B7">
        <w:t xml:space="preserve"> </w:t>
      </w:r>
      <w:r w:rsidR="00D738B7" w:rsidRPr="00883ECD">
        <w:t>Upper Tribunal (Administrative Appeals Chamber).</w:t>
      </w:r>
      <w:r w:rsidR="00D738B7">
        <w:t xml:space="preserve"> [Internet] UK. 2014. [Cited on 2026 Feb 10] Available from: </w:t>
      </w:r>
      <w:r w:rsidR="00D738B7" w:rsidRPr="00370AF8">
        <w:t>https://administrativeappeals.decisions.tribunals.gov.uk/Aspx/view.aspx?id=4295</w:t>
      </w:r>
      <w:r w:rsidR="00D738B7">
        <w:t xml:space="preserve"> </w:t>
      </w:r>
    </w:p>
    <w:p w14:paraId="124CECE9" w14:textId="03B2AC20" w:rsidR="00370A45" w:rsidRDefault="00D738B7" w:rsidP="00D738B7">
      <w:pPr>
        <w:pStyle w:val="FootnoteText"/>
      </w:pPr>
      <w:r w:rsidRPr="00370A45">
        <w:t>Note: Contains public sector information licensed under the Open Government  Licence v3.0 - https://www.nationalarchives.gov.uk/doc/open-government-licence/version/3</w:t>
      </w:r>
    </w:p>
  </w:footnote>
  <w:footnote w:id="18">
    <w:p w14:paraId="4DB1A920" w14:textId="78820969" w:rsidR="00FA3E5A" w:rsidRPr="00952AFE" w:rsidRDefault="00A70ED2" w:rsidP="004D0781">
      <w:pPr>
        <w:rPr>
          <w:sz w:val="20"/>
          <w:szCs w:val="20"/>
        </w:rPr>
      </w:pPr>
      <w:r>
        <w:rPr>
          <w:rStyle w:val="FootnoteReference"/>
        </w:rPr>
        <w:footnoteRef/>
      </w:r>
      <w:r w:rsidR="004D0781" w:rsidRPr="00952AFE">
        <w:rPr>
          <w:sz w:val="20"/>
          <w:szCs w:val="20"/>
        </w:rPr>
        <w:t>Waddell G, Burton AK. Is work good for your health and well-being? [Internet] London: Department for Work and Pensions; 2006. [Cited on 2026 Feb 10] Available from: https://www.gov.uk/government/publications/is-work-good-for-your-health-and-well-being</w:t>
      </w:r>
      <w:r w:rsidR="004D0781" w:rsidRPr="00952AFE" w:rsidDel="00853E4B">
        <w:rPr>
          <w:sz w:val="20"/>
          <w:szCs w:val="20"/>
        </w:rPr>
        <w:t xml:space="preserve"> </w:t>
      </w:r>
    </w:p>
    <w:p w14:paraId="22D82CEE" w14:textId="592F13C2" w:rsidR="00A70ED2" w:rsidRDefault="00F6257D" w:rsidP="00F646C2">
      <w:r w:rsidRPr="00952AFE">
        <w:rPr>
          <w:sz w:val="20"/>
          <w:szCs w:val="20"/>
        </w:rPr>
        <w:t>Note: Contains public sector information licensed under the Open Government  Licence v3.0 - https://www.nationalarchives.gov.uk/doc/open-government-licence/version/3</w:t>
      </w:r>
      <w:r w:rsidRPr="00952AFE" w:rsidDel="00853E4B">
        <w:rPr>
          <w:sz w:val="20"/>
          <w:szCs w:val="20"/>
        </w:rPr>
        <w:t xml:space="preserve"> </w:t>
      </w:r>
      <w:r w:rsidR="00A70ED2">
        <w:t>:</w:t>
      </w:r>
    </w:p>
  </w:footnote>
  <w:footnote w:id="19">
    <w:p w14:paraId="3AEB0DE4" w14:textId="61253D52" w:rsidR="001346B1" w:rsidRDefault="001346B1">
      <w:pPr>
        <w:pStyle w:val="FootnoteText"/>
      </w:pPr>
      <w:r>
        <w:rPr>
          <w:rStyle w:val="FootnoteReference"/>
        </w:rPr>
        <w:footnoteRef/>
      </w:r>
      <w:r>
        <w:t xml:space="preserve"> </w:t>
      </w:r>
      <w:r w:rsidR="008352F8" w:rsidRPr="00952AFE">
        <w:t xml:space="preserve">Department for Work and Pensions. Decision Makers’ Guide: Chapter 42 [Internet]. London: DWP; n.d. [Cited on 2026 Feb </w:t>
      </w:r>
      <w:r w:rsidR="0089233E" w:rsidRPr="00952AFE">
        <w:t>17</w:t>
      </w:r>
      <w:r w:rsidR="00DD227F" w:rsidRPr="00952AFE">
        <w:t xml:space="preserve">] </w:t>
      </w:r>
      <w:r w:rsidR="008352F8" w:rsidRPr="00952AFE">
        <w:t>Available from: https://assets.publishing.service.gov.uk/media/67bde4d589b4a58925ac6d33/dmgch42.pdf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CEA9" w14:textId="76FF92CD" w:rsidR="00CE0D9A" w:rsidRPr="006B7A05" w:rsidRDefault="00142346" w:rsidP="00CE0D9A">
    <w:pPr>
      <w:pStyle w:val="Header"/>
    </w:pPr>
    <w:r>
      <w:rPr>
        <w:b w:val="0"/>
      </w:rPr>
      <w:t>WCA Handbook</w:t>
    </w:r>
  </w:p>
  <w:p w14:paraId="714D4B2A" w14:textId="77777777" w:rsidR="00454A1C" w:rsidRDefault="00454A1C" w:rsidP="00454A1C">
    <w:pPr>
      <w:pStyle w:val="Header"/>
      <w:rPr>
        <w:b w:val="0"/>
      </w:rPr>
    </w:pPr>
  </w:p>
  <w:p w14:paraId="0418442F" w14:textId="77777777" w:rsidR="00454A1C" w:rsidRDefault="00454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81B3" w14:textId="3B62C3D4" w:rsidR="00142741" w:rsidRDefault="00BE48CC">
    <w:pPr>
      <w:pStyle w:val="Header"/>
      <w:rPr>
        <w:b w:val="0"/>
      </w:rPr>
    </w:pPr>
    <w:r>
      <w:rPr>
        <w:b w:val="0"/>
      </w:rPr>
      <w:t>WCA Handbook</w:t>
    </w:r>
    <w:r w:rsidR="00142741">
      <w:rPr>
        <w:b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C2C572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01DFE"/>
    <w:multiLevelType w:val="hybridMultilevel"/>
    <w:tmpl w:val="A210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E15723"/>
    <w:multiLevelType w:val="hybridMultilevel"/>
    <w:tmpl w:val="8174E7B0"/>
    <w:lvl w:ilvl="0" w:tplc="71600CC4">
      <w:start w:val="1"/>
      <w:numFmt w:val="bullet"/>
      <w:lvlText w:val=""/>
      <w:lvlJc w:val="left"/>
      <w:pPr>
        <w:tabs>
          <w:tab w:val="num" w:pos="4395"/>
        </w:tabs>
        <w:ind w:left="4395" w:hanging="567"/>
      </w:pPr>
      <w:rPr>
        <w:rFonts w:ascii="Symbol" w:hAnsi="Symbol" w:hint="default"/>
        <w:color w:val="auto"/>
        <w:sz w:val="24"/>
      </w:rPr>
    </w:lvl>
    <w:lvl w:ilvl="1" w:tplc="FE34DBF4">
      <w:start w:val="1"/>
      <w:numFmt w:val="bullet"/>
      <w:lvlText w:val=""/>
      <w:lvlJc w:val="left"/>
      <w:pPr>
        <w:ind w:left="1440" w:hanging="360"/>
      </w:pPr>
      <w:rPr>
        <w:rFonts w:ascii="Symbol" w:hAnsi="Symbol" w:hint="default"/>
      </w:rPr>
    </w:lvl>
    <w:lvl w:ilvl="2" w:tplc="08090003">
      <w:start w:val="1"/>
      <w:numFmt w:val="bullet"/>
      <w:lvlText w:val="o"/>
      <w:lvlJc w:val="left"/>
      <w:pPr>
        <w:ind w:left="720" w:hanging="360"/>
      </w:pPr>
      <w:rPr>
        <w:rFonts w:ascii="Courier New" w:hAnsi="Courier New" w:cs="Courier New" w:hint="default"/>
      </w:rPr>
    </w:lvl>
    <w:lvl w:ilvl="3" w:tplc="08090003">
      <w:start w:val="1"/>
      <w:numFmt w:val="bullet"/>
      <w:lvlText w:val="o"/>
      <w:lvlJc w:val="left"/>
      <w:pPr>
        <w:ind w:left="720" w:hanging="360"/>
      </w:pPr>
      <w:rPr>
        <w:rFonts w:ascii="Courier New" w:hAnsi="Courier New" w:cs="Courier New" w:hint="default"/>
      </w:rPr>
    </w:lvl>
    <w:lvl w:ilvl="4" w:tplc="08090003">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02A6424C"/>
    <w:multiLevelType w:val="hybridMultilevel"/>
    <w:tmpl w:val="D2DCE336"/>
    <w:lvl w:ilvl="0" w:tplc="08A03E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2D43C96"/>
    <w:multiLevelType w:val="hybridMultilevel"/>
    <w:tmpl w:val="D7D24A84"/>
    <w:lvl w:ilvl="0" w:tplc="0809000F">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4480085"/>
    <w:multiLevelType w:val="hybridMultilevel"/>
    <w:tmpl w:val="1E88B684"/>
    <w:lvl w:ilvl="0" w:tplc="E6F61D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4893ADB"/>
    <w:multiLevelType w:val="hybridMultilevel"/>
    <w:tmpl w:val="3F40C8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06010F3C"/>
    <w:multiLevelType w:val="hybridMultilevel"/>
    <w:tmpl w:val="92E4BA60"/>
    <w:lvl w:ilvl="0" w:tplc="ECF87F5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064241E2"/>
    <w:multiLevelType w:val="multilevel"/>
    <w:tmpl w:val="6AA0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44027C"/>
    <w:multiLevelType w:val="hybridMultilevel"/>
    <w:tmpl w:val="DFAE9AF4"/>
    <w:lvl w:ilvl="0" w:tplc="567C5D2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65767D0"/>
    <w:multiLevelType w:val="hybridMultilevel"/>
    <w:tmpl w:val="CACC9C50"/>
    <w:lvl w:ilvl="0" w:tplc="19BEDE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6E60C9"/>
    <w:multiLevelType w:val="hybridMultilevel"/>
    <w:tmpl w:val="F78E8A32"/>
    <w:lvl w:ilvl="0" w:tplc="939C3542">
      <w:start w:val="1"/>
      <w:numFmt w:val="lowerLetter"/>
      <w:lvlText w:val="(%1)"/>
      <w:lvlJc w:val="left"/>
      <w:pPr>
        <w:ind w:left="2520" w:hanging="360"/>
      </w:pPr>
      <w:rPr>
        <w:rFonts w:hint="default"/>
      </w:rPr>
    </w:lvl>
    <w:lvl w:ilvl="1" w:tplc="3CFCF518">
      <w:start w:val="1"/>
      <w:numFmt w:val="lowerLetter"/>
      <w:lvlText w:val="%2."/>
      <w:lvlJc w:val="left"/>
      <w:pPr>
        <w:ind w:left="3240" w:hanging="360"/>
      </w:pPr>
      <w:rPr>
        <w:rFonts w:ascii="Arial" w:eastAsia="Times New Roman" w:hAnsi="Arial" w:cs="Times New Roman"/>
      </w:r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0B045320"/>
    <w:multiLevelType w:val="hybridMultilevel"/>
    <w:tmpl w:val="033EB42E"/>
    <w:lvl w:ilvl="0" w:tplc="0B062B00">
      <w:start w:val="1"/>
      <w:numFmt w:val="lowerRoman"/>
      <w:lvlText w:val="(%1)"/>
      <w:lvlJc w:val="left"/>
      <w:pPr>
        <w:ind w:left="4320" w:hanging="72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3" w15:restartNumberingAfterBreak="0">
    <w:nsid w:val="0B821D0F"/>
    <w:multiLevelType w:val="multilevel"/>
    <w:tmpl w:val="E034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A667E1"/>
    <w:multiLevelType w:val="hybridMultilevel"/>
    <w:tmpl w:val="1E168F2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CC92C8A"/>
    <w:multiLevelType w:val="multilevel"/>
    <w:tmpl w:val="D58E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EE445F"/>
    <w:multiLevelType w:val="hybridMultilevel"/>
    <w:tmpl w:val="5FA25B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88492D"/>
    <w:multiLevelType w:val="multilevel"/>
    <w:tmpl w:val="F1CA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C064FA"/>
    <w:multiLevelType w:val="hybridMultilevel"/>
    <w:tmpl w:val="E9226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610AC6"/>
    <w:multiLevelType w:val="hybridMultilevel"/>
    <w:tmpl w:val="2592A0A2"/>
    <w:lvl w:ilvl="0" w:tplc="11705AB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114E1448"/>
    <w:multiLevelType w:val="hybridMultilevel"/>
    <w:tmpl w:val="7654F5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11DA1828"/>
    <w:multiLevelType w:val="multilevel"/>
    <w:tmpl w:val="B832F2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6B4E91"/>
    <w:multiLevelType w:val="hybridMultilevel"/>
    <w:tmpl w:val="A950EE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126B591B"/>
    <w:multiLevelType w:val="hybridMultilevel"/>
    <w:tmpl w:val="EEA00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51F6E5A"/>
    <w:multiLevelType w:val="multilevel"/>
    <w:tmpl w:val="7714C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2308CC"/>
    <w:multiLevelType w:val="hybridMultilevel"/>
    <w:tmpl w:val="9D3A51FC"/>
    <w:lvl w:ilvl="0" w:tplc="B0AA059C">
      <w:start w:val="1"/>
      <w:numFmt w:val="bullet"/>
      <w:pStyle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174978A3"/>
    <w:multiLevelType w:val="hybridMultilevel"/>
    <w:tmpl w:val="2F6C8C8E"/>
    <w:lvl w:ilvl="0" w:tplc="99BAF158">
      <w:start w:val="1"/>
      <w:numFmt w:val="decimal"/>
      <w:lvlText w:val="%1."/>
      <w:lvlJc w:val="left"/>
      <w:pPr>
        <w:ind w:left="1800" w:hanging="360"/>
      </w:pPr>
      <w:rPr>
        <w:rFonts w:hint="default"/>
        <w:b w:val="0"/>
        <w:bCs w:val="0"/>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177236E8"/>
    <w:multiLevelType w:val="hybridMultilevel"/>
    <w:tmpl w:val="29BC7FD4"/>
    <w:lvl w:ilvl="0" w:tplc="661A5780">
      <w:start w:val="1"/>
      <w:numFmt w:val="lowerRoman"/>
      <w:lvlText w:val="(%1)"/>
      <w:lvlJc w:val="left"/>
      <w:pPr>
        <w:ind w:left="2443" w:hanging="720"/>
      </w:pPr>
      <w:rPr>
        <w:rFonts w:hint="default"/>
      </w:rPr>
    </w:lvl>
    <w:lvl w:ilvl="1" w:tplc="08090019" w:tentative="1">
      <w:start w:val="1"/>
      <w:numFmt w:val="lowerLetter"/>
      <w:lvlText w:val="%2."/>
      <w:lvlJc w:val="left"/>
      <w:pPr>
        <w:ind w:left="2803" w:hanging="360"/>
      </w:pPr>
    </w:lvl>
    <w:lvl w:ilvl="2" w:tplc="0809001B" w:tentative="1">
      <w:start w:val="1"/>
      <w:numFmt w:val="lowerRoman"/>
      <w:lvlText w:val="%3."/>
      <w:lvlJc w:val="right"/>
      <w:pPr>
        <w:ind w:left="3523" w:hanging="180"/>
      </w:pPr>
    </w:lvl>
    <w:lvl w:ilvl="3" w:tplc="0809000F" w:tentative="1">
      <w:start w:val="1"/>
      <w:numFmt w:val="decimal"/>
      <w:lvlText w:val="%4."/>
      <w:lvlJc w:val="left"/>
      <w:pPr>
        <w:ind w:left="4243" w:hanging="360"/>
      </w:pPr>
    </w:lvl>
    <w:lvl w:ilvl="4" w:tplc="08090019" w:tentative="1">
      <w:start w:val="1"/>
      <w:numFmt w:val="lowerLetter"/>
      <w:lvlText w:val="%5."/>
      <w:lvlJc w:val="left"/>
      <w:pPr>
        <w:ind w:left="4963" w:hanging="360"/>
      </w:pPr>
    </w:lvl>
    <w:lvl w:ilvl="5" w:tplc="0809001B" w:tentative="1">
      <w:start w:val="1"/>
      <w:numFmt w:val="lowerRoman"/>
      <w:lvlText w:val="%6."/>
      <w:lvlJc w:val="right"/>
      <w:pPr>
        <w:ind w:left="5683" w:hanging="180"/>
      </w:pPr>
    </w:lvl>
    <w:lvl w:ilvl="6" w:tplc="0809000F" w:tentative="1">
      <w:start w:val="1"/>
      <w:numFmt w:val="decimal"/>
      <w:lvlText w:val="%7."/>
      <w:lvlJc w:val="left"/>
      <w:pPr>
        <w:ind w:left="6403" w:hanging="360"/>
      </w:pPr>
    </w:lvl>
    <w:lvl w:ilvl="7" w:tplc="08090019" w:tentative="1">
      <w:start w:val="1"/>
      <w:numFmt w:val="lowerLetter"/>
      <w:lvlText w:val="%8."/>
      <w:lvlJc w:val="left"/>
      <w:pPr>
        <w:ind w:left="7123" w:hanging="360"/>
      </w:pPr>
    </w:lvl>
    <w:lvl w:ilvl="8" w:tplc="0809001B" w:tentative="1">
      <w:start w:val="1"/>
      <w:numFmt w:val="lowerRoman"/>
      <w:lvlText w:val="%9."/>
      <w:lvlJc w:val="right"/>
      <w:pPr>
        <w:ind w:left="7843" w:hanging="180"/>
      </w:pPr>
    </w:lvl>
  </w:abstractNum>
  <w:abstractNum w:abstractNumId="28" w15:restartNumberingAfterBreak="0">
    <w:nsid w:val="19352B63"/>
    <w:multiLevelType w:val="hybridMultilevel"/>
    <w:tmpl w:val="7D9E9C7A"/>
    <w:lvl w:ilvl="0" w:tplc="8D3E232A">
      <w:start w:val="1"/>
      <w:numFmt w:val="lowerRoman"/>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196F6346"/>
    <w:multiLevelType w:val="hybridMultilevel"/>
    <w:tmpl w:val="98AA28EA"/>
    <w:lvl w:ilvl="0" w:tplc="A8507F0E">
      <w:start w:val="1"/>
      <w:numFmt w:val="lowerRoman"/>
      <w:lvlText w:val="(%1)"/>
      <w:lvlJc w:val="left"/>
      <w:pPr>
        <w:ind w:left="3163" w:hanging="720"/>
      </w:pPr>
      <w:rPr>
        <w:rFonts w:hint="default"/>
      </w:rPr>
    </w:lvl>
    <w:lvl w:ilvl="1" w:tplc="08090019" w:tentative="1">
      <w:start w:val="1"/>
      <w:numFmt w:val="lowerLetter"/>
      <w:lvlText w:val="%2."/>
      <w:lvlJc w:val="left"/>
      <w:pPr>
        <w:ind w:left="3523" w:hanging="360"/>
      </w:pPr>
    </w:lvl>
    <w:lvl w:ilvl="2" w:tplc="0809001B" w:tentative="1">
      <w:start w:val="1"/>
      <w:numFmt w:val="lowerRoman"/>
      <w:lvlText w:val="%3."/>
      <w:lvlJc w:val="right"/>
      <w:pPr>
        <w:ind w:left="4243" w:hanging="180"/>
      </w:pPr>
    </w:lvl>
    <w:lvl w:ilvl="3" w:tplc="0809000F" w:tentative="1">
      <w:start w:val="1"/>
      <w:numFmt w:val="decimal"/>
      <w:lvlText w:val="%4."/>
      <w:lvlJc w:val="left"/>
      <w:pPr>
        <w:ind w:left="4963" w:hanging="360"/>
      </w:pPr>
    </w:lvl>
    <w:lvl w:ilvl="4" w:tplc="08090019" w:tentative="1">
      <w:start w:val="1"/>
      <w:numFmt w:val="lowerLetter"/>
      <w:lvlText w:val="%5."/>
      <w:lvlJc w:val="left"/>
      <w:pPr>
        <w:ind w:left="5683" w:hanging="360"/>
      </w:pPr>
    </w:lvl>
    <w:lvl w:ilvl="5" w:tplc="0809001B" w:tentative="1">
      <w:start w:val="1"/>
      <w:numFmt w:val="lowerRoman"/>
      <w:lvlText w:val="%6."/>
      <w:lvlJc w:val="right"/>
      <w:pPr>
        <w:ind w:left="6403" w:hanging="180"/>
      </w:pPr>
    </w:lvl>
    <w:lvl w:ilvl="6" w:tplc="0809000F" w:tentative="1">
      <w:start w:val="1"/>
      <w:numFmt w:val="decimal"/>
      <w:lvlText w:val="%7."/>
      <w:lvlJc w:val="left"/>
      <w:pPr>
        <w:ind w:left="7123" w:hanging="360"/>
      </w:pPr>
    </w:lvl>
    <w:lvl w:ilvl="7" w:tplc="08090019" w:tentative="1">
      <w:start w:val="1"/>
      <w:numFmt w:val="lowerLetter"/>
      <w:lvlText w:val="%8."/>
      <w:lvlJc w:val="left"/>
      <w:pPr>
        <w:ind w:left="7843" w:hanging="360"/>
      </w:pPr>
    </w:lvl>
    <w:lvl w:ilvl="8" w:tplc="0809001B" w:tentative="1">
      <w:start w:val="1"/>
      <w:numFmt w:val="lowerRoman"/>
      <w:lvlText w:val="%9."/>
      <w:lvlJc w:val="right"/>
      <w:pPr>
        <w:ind w:left="8563" w:hanging="180"/>
      </w:pPr>
    </w:lvl>
  </w:abstractNum>
  <w:abstractNum w:abstractNumId="30" w15:restartNumberingAfterBreak="0">
    <w:nsid w:val="1AF73976"/>
    <w:multiLevelType w:val="hybridMultilevel"/>
    <w:tmpl w:val="2342135C"/>
    <w:lvl w:ilvl="0" w:tplc="DCC4C7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1BFE03B6"/>
    <w:multiLevelType w:val="hybridMultilevel"/>
    <w:tmpl w:val="39840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CF10121"/>
    <w:multiLevelType w:val="hybridMultilevel"/>
    <w:tmpl w:val="CF94E7D8"/>
    <w:lvl w:ilvl="0" w:tplc="3F54E5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1D4F1F49"/>
    <w:multiLevelType w:val="hybridMultilevel"/>
    <w:tmpl w:val="F202D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DA62283"/>
    <w:multiLevelType w:val="hybridMultilevel"/>
    <w:tmpl w:val="6EB6CED0"/>
    <w:lvl w:ilvl="0" w:tplc="995A7F8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E031732"/>
    <w:multiLevelType w:val="hybridMultilevel"/>
    <w:tmpl w:val="F03CAE8E"/>
    <w:lvl w:ilvl="0" w:tplc="8AFC83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04B0423"/>
    <w:multiLevelType w:val="hybridMultilevel"/>
    <w:tmpl w:val="8E0008E8"/>
    <w:lvl w:ilvl="0" w:tplc="AAF645D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207F5CEF"/>
    <w:multiLevelType w:val="hybridMultilevel"/>
    <w:tmpl w:val="C48261B4"/>
    <w:lvl w:ilvl="0" w:tplc="5C06A3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15D36DE"/>
    <w:multiLevelType w:val="hybridMultilevel"/>
    <w:tmpl w:val="A28C5B24"/>
    <w:lvl w:ilvl="0" w:tplc="7ABA968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21AB4340"/>
    <w:multiLevelType w:val="hybridMultilevel"/>
    <w:tmpl w:val="0254B0B4"/>
    <w:lvl w:ilvl="0" w:tplc="53CE5D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23F7CBB"/>
    <w:multiLevelType w:val="hybridMultilevel"/>
    <w:tmpl w:val="C1CA12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6245EB"/>
    <w:multiLevelType w:val="multilevel"/>
    <w:tmpl w:val="21B0DE72"/>
    <w:lvl w:ilvl="0">
      <w:start w:val="1"/>
      <w:numFmt w:val="decimal"/>
      <w:pStyle w:val="Heading1number"/>
      <w:lvlText w:val="%1."/>
      <w:lvlJc w:val="left"/>
      <w:pPr>
        <w:ind w:left="360" w:hanging="360"/>
      </w:pPr>
      <w:rPr>
        <w:rFonts w:hint="default"/>
      </w:rPr>
    </w:lvl>
    <w:lvl w:ilvl="1">
      <w:start w:val="1"/>
      <w:numFmt w:val="decimal"/>
      <w:pStyle w:val="Heading2number"/>
      <w:lvlText w:val="%1.%2."/>
      <w:lvlJc w:val="left"/>
      <w:pPr>
        <w:ind w:left="716" w:hanging="432"/>
      </w:pPr>
      <w:rPr>
        <w:rFonts w:hint="default"/>
      </w:rPr>
    </w:lvl>
    <w:lvl w:ilvl="2">
      <w:start w:val="1"/>
      <w:numFmt w:val="decimal"/>
      <w:pStyle w:val="Heading3number"/>
      <w:lvlText w:val="%1.%2.%3."/>
      <w:lvlJc w:val="left"/>
      <w:pPr>
        <w:ind w:left="1224" w:hanging="504"/>
      </w:pPr>
      <w:rPr>
        <w:rFonts w:hint="default"/>
      </w:rPr>
    </w:lvl>
    <w:lvl w:ilvl="3">
      <w:start w:val="1"/>
      <w:numFmt w:val="decimal"/>
      <w:pStyle w:val="Heading4number"/>
      <w:lvlText w:val="%1.%2.%3.%4."/>
      <w:lvlJc w:val="left"/>
      <w:pPr>
        <w:ind w:left="648" w:hanging="648"/>
      </w:pPr>
      <w:rPr>
        <w:rFonts w:hint="default"/>
      </w:rPr>
    </w:lvl>
    <w:lvl w:ilvl="4">
      <w:start w:val="1"/>
      <w:numFmt w:val="decimal"/>
      <w:pStyle w:val="Heading5number"/>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2EA2D92"/>
    <w:multiLevelType w:val="hybridMultilevel"/>
    <w:tmpl w:val="6328818A"/>
    <w:lvl w:ilvl="0" w:tplc="F754EF4A">
      <w:start w:val="1"/>
      <w:numFmt w:val="bullet"/>
      <w:pStyle w:val="bullet-level2"/>
      <w:lvlText w:val="o"/>
      <w:lvlJc w:val="left"/>
      <w:pPr>
        <w:tabs>
          <w:tab w:val="num" w:pos="2346"/>
        </w:tabs>
        <w:ind w:left="2346" w:hanging="360"/>
      </w:pPr>
      <w:rPr>
        <w:rFonts w:ascii="Courier New" w:hAnsi="Courier New" w:cs="Courier New"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4917565"/>
    <w:multiLevelType w:val="multilevel"/>
    <w:tmpl w:val="C6AC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A054C4"/>
    <w:multiLevelType w:val="hybridMultilevel"/>
    <w:tmpl w:val="3C669B3A"/>
    <w:lvl w:ilvl="0" w:tplc="A900FF1C">
      <w:start w:val="1"/>
      <w:numFmt w:val="bullet"/>
      <w:lvlText w:val=""/>
      <w:lvlJc w:val="left"/>
      <w:pPr>
        <w:ind w:left="720" w:hanging="360"/>
      </w:pPr>
      <w:rPr>
        <w:rFonts w:ascii="Symbol" w:hAnsi="Symbol"/>
      </w:rPr>
    </w:lvl>
    <w:lvl w:ilvl="1" w:tplc="6FB019FA">
      <w:start w:val="1"/>
      <w:numFmt w:val="bullet"/>
      <w:lvlText w:val=""/>
      <w:lvlJc w:val="left"/>
      <w:pPr>
        <w:ind w:left="720" w:hanging="360"/>
      </w:pPr>
      <w:rPr>
        <w:rFonts w:ascii="Symbol" w:hAnsi="Symbol"/>
      </w:rPr>
    </w:lvl>
    <w:lvl w:ilvl="2" w:tplc="F54033E2">
      <w:start w:val="1"/>
      <w:numFmt w:val="bullet"/>
      <w:lvlText w:val=""/>
      <w:lvlJc w:val="left"/>
      <w:pPr>
        <w:ind w:left="720" w:hanging="360"/>
      </w:pPr>
      <w:rPr>
        <w:rFonts w:ascii="Symbol" w:hAnsi="Symbol"/>
      </w:rPr>
    </w:lvl>
    <w:lvl w:ilvl="3" w:tplc="CE2E71C8">
      <w:start w:val="1"/>
      <w:numFmt w:val="bullet"/>
      <w:lvlText w:val=""/>
      <w:lvlJc w:val="left"/>
      <w:pPr>
        <w:ind w:left="720" w:hanging="360"/>
      </w:pPr>
      <w:rPr>
        <w:rFonts w:ascii="Symbol" w:hAnsi="Symbol"/>
      </w:rPr>
    </w:lvl>
    <w:lvl w:ilvl="4" w:tplc="A2B8EB20">
      <w:start w:val="1"/>
      <w:numFmt w:val="bullet"/>
      <w:lvlText w:val=""/>
      <w:lvlJc w:val="left"/>
      <w:pPr>
        <w:ind w:left="720" w:hanging="360"/>
      </w:pPr>
      <w:rPr>
        <w:rFonts w:ascii="Symbol" w:hAnsi="Symbol"/>
      </w:rPr>
    </w:lvl>
    <w:lvl w:ilvl="5" w:tplc="DB389D66">
      <w:start w:val="1"/>
      <w:numFmt w:val="bullet"/>
      <w:lvlText w:val=""/>
      <w:lvlJc w:val="left"/>
      <w:pPr>
        <w:ind w:left="720" w:hanging="360"/>
      </w:pPr>
      <w:rPr>
        <w:rFonts w:ascii="Symbol" w:hAnsi="Symbol"/>
      </w:rPr>
    </w:lvl>
    <w:lvl w:ilvl="6" w:tplc="F190DF26">
      <w:start w:val="1"/>
      <w:numFmt w:val="bullet"/>
      <w:lvlText w:val=""/>
      <w:lvlJc w:val="left"/>
      <w:pPr>
        <w:ind w:left="720" w:hanging="360"/>
      </w:pPr>
      <w:rPr>
        <w:rFonts w:ascii="Symbol" w:hAnsi="Symbol"/>
      </w:rPr>
    </w:lvl>
    <w:lvl w:ilvl="7" w:tplc="6BD431F6">
      <w:start w:val="1"/>
      <w:numFmt w:val="bullet"/>
      <w:lvlText w:val=""/>
      <w:lvlJc w:val="left"/>
      <w:pPr>
        <w:ind w:left="720" w:hanging="360"/>
      </w:pPr>
      <w:rPr>
        <w:rFonts w:ascii="Symbol" w:hAnsi="Symbol"/>
      </w:rPr>
    </w:lvl>
    <w:lvl w:ilvl="8" w:tplc="F496CCF2">
      <w:start w:val="1"/>
      <w:numFmt w:val="bullet"/>
      <w:lvlText w:val=""/>
      <w:lvlJc w:val="left"/>
      <w:pPr>
        <w:ind w:left="720" w:hanging="360"/>
      </w:pPr>
      <w:rPr>
        <w:rFonts w:ascii="Symbol" w:hAnsi="Symbol"/>
      </w:rPr>
    </w:lvl>
  </w:abstractNum>
  <w:abstractNum w:abstractNumId="45" w15:restartNumberingAfterBreak="0">
    <w:nsid w:val="25D75C0E"/>
    <w:multiLevelType w:val="hybridMultilevel"/>
    <w:tmpl w:val="0320544C"/>
    <w:lvl w:ilvl="0" w:tplc="5772015A">
      <w:start w:val="1"/>
      <w:numFmt w:val="decimal"/>
      <w:pStyle w:val="Heading9"/>
      <w:lvlText w:val="Appendix %1"/>
      <w:lvlJc w:val="left"/>
      <w:pPr>
        <w:ind w:left="376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7AC1C33"/>
    <w:multiLevelType w:val="hybridMultilevel"/>
    <w:tmpl w:val="C05886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27FB0DE6"/>
    <w:multiLevelType w:val="hybridMultilevel"/>
    <w:tmpl w:val="9D2076DA"/>
    <w:lvl w:ilvl="0" w:tplc="758C0218">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8" w15:restartNumberingAfterBreak="0">
    <w:nsid w:val="2AC33C2E"/>
    <w:multiLevelType w:val="hybridMultilevel"/>
    <w:tmpl w:val="93686040"/>
    <w:lvl w:ilvl="0" w:tplc="DF86913E">
      <w:start w:val="1"/>
      <w:numFmt w:val="decimal"/>
      <w:pStyle w:val="Normal-numbered"/>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2C7C434A"/>
    <w:multiLevelType w:val="hybridMultilevel"/>
    <w:tmpl w:val="AE627318"/>
    <w:lvl w:ilvl="0" w:tplc="BD005202">
      <w:start w:val="1"/>
      <w:numFmt w:val="lowerRoman"/>
      <w:lvlText w:val="(%1)"/>
      <w:lvlJc w:val="left"/>
      <w:pPr>
        <w:ind w:left="4320" w:hanging="720"/>
      </w:pPr>
      <w:rPr>
        <w:rFonts w:ascii="Arial" w:eastAsia="Times New Roman" w:hAnsi="Arial" w:cs="Times New Roman"/>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50" w15:restartNumberingAfterBreak="0">
    <w:nsid w:val="2CE22001"/>
    <w:multiLevelType w:val="hybridMultilevel"/>
    <w:tmpl w:val="F4724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CF44AD6"/>
    <w:multiLevelType w:val="hybridMultilevel"/>
    <w:tmpl w:val="7D74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0B0126E"/>
    <w:multiLevelType w:val="hybridMultilevel"/>
    <w:tmpl w:val="DC008B2C"/>
    <w:lvl w:ilvl="0" w:tplc="9C980EB0">
      <w:start w:val="1"/>
      <w:numFmt w:val="lowerRoman"/>
      <w:lvlText w:val="(%1)"/>
      <w:lvlJc w:val="left"/>
      <w:pPr>
        <w:ind w:left="3600" w:hanging="72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53" w15:restartNumberingAfterBreak="0">
    <w:nsid w:val="31B940BE"/>
    <w:multiLevelType w:val="multilevel"/>
    <w:tmpl w:val="DD00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4764FDA"/>
    <w:multiLevelType w:val="hybridMultilevel"/>
    <w:tmpl w:val="5CBE4196"/>
    <w:lvl w:ilvl="0" w:tplc="3E64EF2A">
      <w:start w:val="1"/>
      <w:numFmt w:val="bullet"/>
      <w:pStyle w:val="Bulletsquare"/>
      <w:lvlText w:val=""/>
      <w:lvlJc w:val="left"/>
      <w:pPr>
        <w:ind w:left="720" w:hanging="360"/>
      </w:pPr>
      <w:rPr>
        <w:rFonts w:ascii="Wingdings" w:hAnsi="Wingdings" w:hint="default"/>
      </w:rPr>
    </w:lvl>
    <w:lvl w:ilvl="1" w:tplc="08090003">
      <w:start w:val="1"/>
      <w:numFmt w:val="bullet"/>
      <w:pStyle w:val="Bulletsquare"/>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6E528D7"/>
    <w:multiLevelType w:val="hybridMultilevel"/>
    <w:tmpl w:val="93C2FAC6"/>
    <w:lvl w:ilvl="0" w:tplc="FFFFFFFF">
      <w:start w:val="1"/>
      <w:numFmt w:val="lowerRoman"/>
      <w:lvlText w:val="(%1)"/>
      <w:lvlJc w:val="left"/>
      <w:pPr>
        <w:ind w:left="794" w:hanging="567"/>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56" w15:restartNumberingAfterBreak="0">
    <w:nsid w:val="377F330D"/>
    <w:multiLevelType w:val="hybridMultilevel"/>
    <w:tmpl w:val="7F38E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7B13FA7"/>
    <w:multiLevelType w:val="hybridMultilevel"/>
    <w:tmpl w:val="24DA3358"/>
    <w:lvl w:ilvl="0" w:tplc="0B96F77E">
      <w:start w:val="1"/>
      <w:numFmt w:val="lowerLetter"/>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58" w15:restartNumberingAfterBreak="0">
    <w:nsid w:val="38BA06ED"/>
    <w:multiLevelType w:val="multilevel"/>
    <w:tmpl w:val="B890E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6C0524"/>
    <w:multiLevelType w:val="hybridMultilevel"/>
    <w:tmpl w:val="59E6479C"/>
    <w:lvl w:ilvl="0" w:tplc="B9429D76">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3CFA71DE"/>
    <w:multiLevelType w:val="hybridMultilevel"/>
    <w:tmpl w:val="75CEDCE2"/>
    <w:lvl w:ilvl="0" w:tplc="4420C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DD304A7"/>
    <w:multiLevelType w:val="hybridMultilevel"/>
    <w:tmpl w:val="3530C62A"/>
    <w:lvl w:ilvl="0" w:tplc="AC04C6E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2" w15:restartNumberingAfterBreak="0">
    <w:nsid w:val="3F6C558C"/>
    <w:multiLevelType w:val="hybridMultilevel"/>
    <w:tmpl w:val="2B6AD5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09557D7"/>
    <w:multiLevelType w:val="hybridMultilevel"/>
    <w:tmpl w:val="0A42D0F6"/>
    <w:lvl w:ilvl="0" w:tplc="2AD80292">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4" w15:restartNumberingAfterBreak="0">
    <w:nsid w:val="41D65E54"/>
    <w:multiLevelType w:val="multilevel"/>
    <w:tmpl w:val="224297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213041C"/>
    <w:multiLevelType w:val="multilevel"/>
    <w:tmpl w:val="48A2DD4C"/>
    <w:lvl w:ilvl="0">
      <w:start w:val="1"/>
      <w:numFmt w:val="decimal"/>
      <w:lvlText w:val="%1."/>
      <w:lvlJc w:val="left"/>
      <w:pPr>
        <w:ind w:left="1080" w:hanging="360"/>
      </w:pPr>
    </w:lvl>
    <w:lvl w:ilvl="1">
      <w:start w:val="1"/>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425A37D3"/>
    <w:multiLevelType w:val="hybridMultilevel"/>
    <w:tmpl w:val="C856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52156E9"/>
    <w:multiLevelType w:val="hybridMultilevel"/>
    <w:tmpl w:val="7890BA66"/>
    <w:lvl w:ilvl="0" w:tplc="752C9AA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4544774D"/>
    <w:multiLevelType w:val="hybridMultilevel"/>
    <w:tmpl w:val="93C2FAC6"/>
    <w:lvl w:ilvl="0" w:tplc="A29814B2">
      <w:start w:val="1"/>
      <w:numFmt w:val="lowerRoman"/>
      <w:lvlText w:val="(%1)"/>
      <w:lvlJc w:val="left"/>
      <w:pPr>
        <w:ind w:left="794" w:hanging="567"/>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69" w15:restartNumberingAfterBreak="0">
    <w:nsid w:val="45E5295B"/>
    <w:multiLevelType w:val="hybridMultilevel"/>
    <w:tmpl w:val="0ED8F148"/>
    <w:lvl w:ilvl="0" w:tplc="18C0BC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71710D3"/>
    <w:multiLevelType w:val="hybridMultilevel"/>
    <w:tmpl w:val="61A8FA7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7A36942"/>
    <w:multiLevelType w:val="hybridMultilevel"/>
    <w:tmpl w:val="38B27902"/>
    <w:lvl w:ilvl="0" w:tplc="B02AAA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48BC1D9F"/>
    <w:multiLevelType w:val="hybridMultilevel"/>
    <w:tmpl w:val="D6FC1F86"/>
    <w:lvl w:ilvl="0" w:tplc="154A081E">
      <w:start w:val="1"/>
      <w:numFmt w:val="lowerLetter"/>
      <w:lvlText w:val="(%1)"/>
      <w:lvlJc w:val="left"/>
      <w:pPr>
        <w:ind w:left="2520" w:hanging="360"/>
      </w:pPr>
      <w:rPr>
        <w:rFonts w:hint="default"/>
      </w:rPr>
    </w:lvl>
    <w:lvl w:ilvl="1" w:tplc="08090019">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3" w15:restartNumberingAfterBreak="0">
    <w:nsid w:val="491437AF"/>
    <w:multiLevelType w:val="multilevel"/>
    <w:tmpl w:val="042A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144A77"/>
    <w:multiLevelType w:val="multilevel"/>
    <w:tmpl w:val="E9C0E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9CE28F4"/>
    <w:multiLevelType w:val="hybridMultilevel"/>
    <w:tmpl w:val="39444C0E"/>
    <w:lvl w:ilvl="0" w:tplc="B99C31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A114122"/>
    <w:multiLevelType w:val="hybridMultilevel"/>
    <w:tmpl w:val="BCBC31F8"/>
    <w:lvl w:ilvl="0" w:tplc="6060A6F4">
      <w:start w:val="1"/>
      <w:numFmt w:val="lowerRoman"/>
      <w:lvlText w:val="(%1)"/>
      <w:lvlJc w:val="left"/>
      <w:pPr>
        <w:ind w:left="2160" w:hanging="72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7" w15:restartNumberingAfterBreak="0">
    <w:nsid w:val="4CFC3634"/>
    <w:multiLevelType w:val="hybridMultilevel"/>
    <w:tmpl w:val="9760B29C"/>
    <w:lvl w:ilvl="0" w:tplc="C3F409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4D1A32BA"/>
    <w:multiLevelType w:val="hybridMultilevel"/>
    <w:tmpl w:val="A5040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D4774AC"/>
    <w:multiLevelType w:val="hybridMultilevel"/>
    <w:tmpl w:val="5D867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E8D32D7"/>
    <w:multiLevelType w:val="hybridMultilevel"/>
    <w:tmpl w:val="3A646B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FC32C94"/>
    <w:multiLevelType w:val="hybridMultilevel"/>
    <w:tmpl w:val="91C0E7EE"/>
    <w:lvl w:ilvl="0" w:tplc="8C6814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15F6AD8"/>
    <w:multiLevelType w:val="hybridMultilevel"/>
    <w:tmpl w:val="6ADA89EA"/>
    <w:lvl w:ilvl="0" w:tplc="7C76169A">
      <w:start w:val="1"/>
      <w:numFmt w:val="bullet"/>
      <w:lvlText w:val=""/>
      <w:lvlJc w:val="left"/>
      <w:pPr>
        <w:ind w:left="1080" w:hanging="360"/>
      </w:pPr>
      <w:rPr>
        <w:rFonts w:ascii="Symbol" w:hAnsi="Symbol"/>
      </w:rPr>
    </w:lvl>
    <w:lvl w:ilvl="1" w:tplc="89749878">
      <w:start w:val="1"/>
      <w:numFmt w:val="bullet"/>
      <w:lvlText w:val=""/>
      <w:lvlJc w:val="left"/>
      <w:pPr>
        <w:ind w:left="1080" w:hanging="360"/>
      </w:pPr>
      <w:rPr>
        <w:rFonts w:ascii="Symbol" w:hAnsi="Symbol"/>
      </w:rPr>
    </w:lvl>
    <w:lvl w:ilvl="2" w:tplc="9976DB38">
      <w:start w:val="1"/>
      <w:numFmt w:val="bullet"/>
      <w:lvlText w:val=""/>
      <w:lvlJc w:val="left"/>
      <w:pPr>
        <w:ind w:left="1080" w:hanging="360"/>
      </w:pPr>
      <w:rPr>
        <w:rFonts w:ascii="Symbol" w:hAnsi="Symbol"/>
      </w:rPr>
    </w:lvl>
    <w:lvl w:ilvl="3" w:tplc="B4A83D64">
      <w:start w:val="1"/>
      <w:numFmt w:val="bullet"/>
      <w:lvlText w:val=""/>
      <w:lvlJc w:val="left"/>
      <w:pPr>
        <w:ind w:left="1080" w:hanging="360"/>
      </w:pPr>
      <w:rPr>
        <w:rFonts w:ascii="Symbol" w:hAnsi="Symbol"/>
      </w:rPr>
    </w:lvl>
    <w:lvl w:ilvl="4" w:tplc="73C0F69A">
      <w:start w:val="1"/>
      <w:numFmt w:val="bullet"/>
      <w:lvlText w:val=""/>
      <w:lvlJc w:val="left"/>
      <w:pPr>
        <w:ind w:left="1080" w:hanging="360"/>
      </w:pPr>
      <w:rPr>
        <w:rFonts w:ascii="Symbol" w:hAnsi="Symbol"/>
      </w:rPr>
    </w:lvl>
    <w:lvl w:ilvl="5" w:tplc="F89C2642">
      <w:start w:val="1"/>
      <w:numFmt w:val="bullet"/>
      <w:lvlText w:val=""/>
      <w:lvlJc w:val="left"/>
      <w:pPr>
        <w:ind w:left="1080" w:hanging="360"/>
      </w:pPr>
      <w:rPr>
        <w:rFonts w:ascii="Symbol" w:hAnsi="Symbol"/>
      </w:rPr>
    </w:lvl>
    <w:lvl w:ilvl="6" w:tplc="283CD2B8">
      <w:start w:val="1"/>
      <w:numFmt w:val="bullet"/>
      <w:lvlText w:val=""/>
      <w:lvlJc w:val="left"/>
      <w:pPr>
        <w:ind w:left="1080" w:hanging="360"/>
      </w:pPr>
      <w:rPr>
        <w:rFonts w:ascii="Symbol" w:hAnsi="Symbol"/>
      </w:rPr>
    </w:lvl>
    <w:lvl w:ilvl="7" w:tplc="70FE1BF4">
      <w:start w:val="1"/>
      <w:numFmt w:val="bullet"/>
      <w:lvlText w:val=""/>
      <w:lvlJc w:val="left"/>
      <w:pPr>
        <w:ind w:left="1080" w:hanging="360"/>
      </w:pPr>
      <w:rPr>
        <w:rFonts w:ascii="Symbol" w:hAnsi="Symbol"/>
      </w:rPr>
    </w:lvl>
    <w:lvl w:ilvl="8" w:tplc="E15E6912">
      <w:start w:val="1"/>
      <w:numFmt w:val="bullet"/>
      <w:lvlText w:val=""/>
      <w:lvlJc w:val="left"/>
      <w:pPr>
        <w:ind w:left="1080" w:hanging="360"/>
      </w:pPr>
      <w:rPr>
        <w:rFonts w:ascii="Symbol" w:hAnsi="Symbol"/>
      </w:rPr>
    </w:lvl>
  </w:abstractNum>
  <w:abstractNum w:abstractNumId="83" w15:restartNumberingAfterBreak="0">
    <w:nsid w:val="55DC2489"/>
    <w:multiLevelType w:val="hybridMultilevel"/>
    <w:tmpl w:val="C2FE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C225B48"/>
    <w:multiLevelType w:val="hybridMultilevel"/>
    <w:tmpl w:val="41FCF1FC"/>
    <w:lvl w:ilvl="0" w:tplc="956A6C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CFB409E"/>
    <w:multiLevelType w:val="hybridMultilevel"/>
    <w:tmpl w:val="73ACE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6" w15:restartNumberingAfterBreak="0">
    <w:nsid w:val="5E150886"/>
    <w:multiLevelType w:val="hybridMultilevel"/>
    <w:tmpl w:val="C6A2BD22"/>
    <w:lvl w:ilvl="0" w:tplc="B65A2DA6">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7" w15:restartNumberingAfterBreak="0">
    <w:nsid w:val="5E3615C4"/>
    <w:multiLevelType w:val="hybridMultilevel"/>
    <w:tmpl w:val="5740A1A4"/>
    <w:lvl w:ilvl="0" w:tplc="C0F62A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F5E6BC5"/>
    <w:multiLevelType w:val="multilevel"/>
    <w:tmpl w:val="7526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0055F82"/>
    <w:multiLevelType w:val="hybridMultilevel"/>
    <w:tmpl w:val="290ACE28"/>
    <w:lvl w:ilvl="0" w:tplc="1A462F62">
      <w:start w:val="1"/>
      <w:numFmt w:val="lowerLetter"/>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90" w15:restartNumberingAfterBreak="0">
    <w:nsid w:val="600D2186"/>
    <w:multiLevelType w:val="hybridMultilevel"/>
    <w:tmpl w:val="6F30E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61E14717"/>
    <w:multiLevelType w:val="hybridMultilevel"/>
    <w:tmpl w:val="AAAAB5C8"/>
    <w:lvl w:ilvl="0" w:tplc="E842C47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625652B9"/>
    <w:multiLevelType w:val="hybridMultilevel"/>
    <w:tmpl w:val="4ACC0808"/>
    <w:lvl w:ilvl="0" w:tplc="0F7A1A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5CE61CE"/>
    <w:multiLevelType w:val="multilevel"/>
    <w:tmpl w:val="AAB8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66C0D07"/>
    <w:multiLevelType w:val="multilevel"/>
    <w:tmpl w:val="EF3C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8195660"/>
    <w:multiLevelType w:val="hybridMultilevel"/>
    <w:tmpl w:val="CA2EFD42"/>
    <w:lvl w:ilvl="0" w:tplc="2F566F58">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6" w15:restartNumberingAfterBreak="0">
    <w:nsid w:val="68747D1E"/>
    <w:multiLevelType w:val="hybridMultilevel"/>
    <w:tmpl w:val="5B7651BE"/>
    <w:lvl w:ilvl="0" w:tplc="FFFFFFFF">
      <w:start w:val="1"/>
      <w:numFmt w:val="lowerRoman"/>
      <w:lvlText w:val="(%1)"/>
      <w:lvlJc w:val="left"/>
      <w:pPr>
        <w:ind w:left="947" w:hanging="720"/>
      </w:pPr>
      <w:rPr>
        <w:rFonts w:hint="default"/>
      </w:rPr>
    </w:lvl>
    <w:lvl w:ilvl="1" w:tplc="FFFFFFFF" w:tentative="1">
      <w:start w:val="1"/>
      <w:numFmt w:val="lowerLetter"/>
      <w:lvlText w:val="%2."/>
      <w:lvlJc w:val="left"/>
      <w:pPr>
        <w:ind w:left="1307" w:hanging="360"/>
      </w:pPr>
    </w:lvl>
    <w:lvl w:ilvl="2" w:tplc="FFFFFFFF" w:tentative="1">
      <w:start w:val="1"/>
      <w:numFmt w:val="lowerRoman"/>
      <w:lvlText w:val="%3."/>
      <w:lvlJc w:val="right"/>
      <w:pPr>
        <w:ind w:left="2027" w:hanging="180"/>
      </w:pPr>
    </w:lvl>
    <w:lvl w:ilvl="3" w:tplc="FFFFFFFF" w:tentative="1">
      <w:start w:val="1"/>
      <w:numFmt w:val="decimal"/>
      <w:lvlText w:val="%4."/>
      <w:lvlJc w:val="left"/>
      <w:pPr>
        <w:ind w:left="2747" w:hanging="360"/>
      </w:pPr>
    </w:lvl>
    <w:lvl w:ilvl="4" w:tplc="FFFFFFFF" w:tentative="1">
      <w:start w:val="1"/>
      <w:numFmt w:val="lowerLetter"/>
      <w:lvlText w:val="%5."/>
      <w:lvlJc w:val="left"/>
      <w:pPr>
        <w:ind w:left="3467" w:hanging="360"/>
      </w:pPr>
    </w:lvl>
    <w:lvl w:ilvl="5" w:tplc="FFFFFFFF" w:tentative="1">
      <w:start w:val="1"/>
      <w:numFmt w:val="lowerRoman"/>
      <w:lvlText w:val="%6."/>
      <w:lvlJc w:val="right"/>
      <w:pPr>
        <w:ind w:left="4187" w:hanging="180"/>
      </w:pPr>
    </w:lvl>
    <w:lvl w:ilvl="6" w:tplc="FFFFFFFF" w:tentative="1">
      <w:start w:val="1"/>
      <w:numFmt w:val="decimal"/>
      <w:lvlText w:val="%7."/>
      <w:lvlJc w:val="left"/>
      <w:pPr>
        <w:ind w:left="4907" w:hanging="360"/>
      </w:pPr>
    </w:lvl>
    <w:lvl w:ilvl="7" w:tplc="FFFFFFFF" w:tentative="1">
      <w:start w:val="1"/>
      <w:numFmt w:val="lowerLetter"/>
      <w:lvlText w:val="%8."/>
      <w:lvlJc w:val="left"/>
      <w:pPr>
        <w:ind w:left="5627" w:hanging="360"/>
      </w:pPr>
    </w:lvl>
    <w:lvl w:ilvl="8" w:tplc="FFFFFFFF" w:tentative="1">
      <w:start w:val="1"/>
      <w:numFmt w:val="lowerRoman"/>
      <w:lvlText w:val="%9."/>
      <w:lvlJc w:val="right"/>
      <w:pPr>
        <w:ind w:left="6347" w:hanging="180"/>
      </w:pPr>
    </w:lvl>
  </w:abstractNum>
  <w:abstractNum w:abstractNumId="97" w15:restartNumberingAfterBreak="0">
    <w:nsid w:val="68A13FDC"/>
    <w:multiLevelType w:val="hybridMultilevel"/>
    <w:tmpl w:val="0CB4B804"/>
    <w:lvl w:ilvl="0" w:tplc="372AA5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6A7A1FBF"/>
    <w:multiLevelType w:val="hybridMultilevel"/>
    <w:tmpl w:val="4C64FEC2"/>
    <w:lvl w:ilvl="0" w:tplc="141A8426">
      <w:start w:val="1"/>
      <w:numFmt w:val="bullet"/>
      <w:lvlText w:val=""/>
      <w:lvlJc w:val="left"/>
      <w:pPr>
        <w:ind w:left="720" w:hanging="360"/>
      </w:pPr>
      <w:rPr>
        <w:rFonts w:ascii="Symbol" w:hAnsi="Symbol"/>
      </w:rPr>
    </w:lvl>
    <w:lvl w:ilvl="1" w:tplc="19924DB6">
      <w:start w:val="1"/>
      <w:numFmt w:val="bullet"/>
      <w:lvlText w:val=""/>
      <w:lvlJc w:val="left"/>
      <w:pPr>
        <w:ind w:left="720" w:hanging="360"/>
      </w:pPr>
      <w:rPr>
        <w:rFonts w:ascii="Symbol" w:hAnsi="Symbol"/>
      </w:rPr>
    </w:lvl>
    <w:lvl w:ilvl="2" w:tplc="AB0A254E">
      <w:start w:val="1"/>
      <w:numFmt w:val="bullet"/>
      <w:lvlText w:val=""/>
      <w:lvlJc w:val="left"/>
      <w:pPr>
        <w:ind w:left="720" w:hanging="360"/>
      </w:pPr>
      <w:rPr>
        <w:rFonts w:ascii="Symbol" w:hAnsi="Symbol"/>
      </w:rPr>
    </w:lvl>
    <w:lvl w:ilvl="3" w:tplc="6DF6F2C4">
      <w:start w:val="1"/>
      <w:numFmt w:val="bullet"/>
      <w:lvlText w:val=""/>
      <w:lvlJc w:val="left"/>
      <w:pPr>
        <w:ind w:left="720" w:hanging="360"/>
      </w:pPr>
      <w:rPr>
        <w:rFonts w:ascii="Symbol" w:hAnsi="Symbol"/>
      </w:rPr>
    </w:lvl>
    <w:lvl w:ilvl="4" w:tplc="FAF637F4">
      <w:start w:val="1"/>
      <w:numFmt w:val="bullet"/>
      <w:lvlText w:val=""/>
      <w:lvlJc w:val="left"/>
      <w:pPr>
        <w:ind w:left="720" w:hanging="360"/>
      </w:pPr>
      <w:rPr>
        <w:rFonts w:ascii="Symbol" w:hAnsi="Symbol"/>
      </w:rPr>
    </w:lvl>
    <w:lvl w:ilvl="5" w:tplc="147AD142">
      <w:start w:val="1"/>
      <w:numFmt w:val="bullet"/>
      <w:lvlText w:val=""/>
      <w:lvlJc w:val="left"/>
      <w:pPr>
        <w:ind w:left="720" w:hanging="360"/>
      </w:pPr>
      <w:rPr>
        <w:rFonts w:ascii="Symbol" w:hAnsi="Symbol"/>
      </w:rPr>
    </w:lvl>
    <w:lvl w:ilvl="6" w:tplc="52ECA050">
      <w:start w:val="1"/>
      <w:numFmt w:val="bullet"/>
      <w:lvlText w:val=""/>
      <w:lvlJc w:val="left"/>
      <w:pPr>
        <w:ind w:left="720" w:hanging="360"/>
      </w:pPr>
      <w:rPr>
        <w:rFonts w:ascii="Symbol" w:hAnsi="Symbol"/>
      </w:rPr>
    </w:lvl>
    <w:lvl w:ilvl="7" w:tplc="9894E360">
      <w:start w:val="1"/>
      <w:numFmt w:val="bullet"/>
      <w:lvlText w:val=""/>
      <w:lvlJc w:val="left"/>
      <w:pPr>
        <w:ind w:left="720" w:hanging="360"/>
      </w:pPr>
      <w:rPr>
        <w:rFonts w:ascii="Symbol" w:hAnsi="Symbol"/>
      </w:rPr>
    </w:lvl>
    <w:lvl w:ilvl="8" w:tplc="5F70C7FE">
      <w:start w:val="1"/>
      <w:numFmt w:val="bullet"/>
      <w:lvlText w:val=""/>
      <w:lvlJc w:val="left"/>
      <w:pPr>
        <w:ind w:left="720" w:hanging="360"/>
      </w:pPr>
      <w:rPr>
        <w:rFonts w:ascii="Symbol" w:hAnsi="Symbol"/>
      </w:rPr>
    </w:lvl>
  </w:abstractNum>
  <w:abstractNum w:abstractNumId="99" w15:restartNumberingAfterBreak="0">
    <w:nsid w:val="6BC9546E"/>
    <w:multiLevelType w:val="hybridMultilevel"/>
    <w:tmpl w:val="76E6DB76"/>
    <w:lvl w:ilvl="0" w:tplc="6D76B0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6DC03A31"/>
    <w:multiLevelType w:val="hybridMultilevel"/>
    <w:tmpl w:val="743695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07168E6"/>
    <w:multiLevelType w:val="hybridMultilevel"/>
    <w:tmpl w:val="5B7651BE"/>
    <w:lvl w:ilvl="0" w:tplc="935CA75E">
      <w:start w:val="1"/>
      <w:numFmt w:val="lowerRoman"/>
      <w:lvlText w:val="(%1)"/>
      <w:lvlJc w:val="left"/>
      <w:pPr>
        <w:ind w:left="947" w:hanging="72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102" w15:restartNumberingAfterBreak="0">
    <w:nsid w:val="71F51E8B"/>
    <w:multiLevelType w:val="hybridMultilevel"/>
    <w:tmpl w:val="0D9C7B5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03" w15:restartNumberingAfterBreak="0">
    <w:nsid w:val="72295F6F"/>
    <w:multiLevelType w:val="hybridMultilevel"/>
    <w:tmpl w:val="3CAAB04C"/>
    <w:lvl w:ilvl="0" w:tplc="3510FC2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4" w15:restartNumberingAfterBreak="0">
    <w:nsid w:val="73500C5D"/>
    <w:multiLevelType w:val="hybridMultilevel"/>
    <w:tmpl w:val="8C2053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7777582D"/>
    <w:multiLevelType w:val="hybridMultilevel"/>
    <w:tmpl w:val="5F16270C"/>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6" w15:restartNumberingAfterBreak="0">
    <w:nsid w:val="77F016BB"/>
    <w:multiLevelType w:val="hybridMultilevel"/>
    <w:tmpl w:val="7ECCE14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7" w15:restartNumberingAfterBreak="0">
    <w:nsid w:val="787C7136"/>
    <w:multiLevelType w:val="multilevel"/>
    <w:tmpl w:val="C622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8B458EC"/>
    <w:multiLevelType w:val="multilevel"/>
    <w:tmpl w:val="54886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91A2672"/>
    <w:multiLevelType w:val="hybridMultilevel"/>
    <w:tmpl w:val="21CCEE22"/>
    <w:lvl w:ilvl="0" w:tplc="B2C021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0" w15:restartNumberingAfterBreak="0">
    <w:nsid w:val="7AF140E2"/>
    <w:multiLevelType w:val="hybridMultilevel"/>
    <w:tmpl w:val="FE7EDA2A"/>
    <w:lvl w:ilvl="0" w:tplc="F2CC3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7AF67D8F"/>
    <w:multiLevelType w:val="multilevel"/>
    <w:tmpl w:val="4318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B40253F"/>
    <w:multiLevelType w:val="hybridMultilevel"/>
    <w:tmpl w:val="D62877F0"/>
    <w:lvl w:ilvl="0" w:tplc="8FC05B7A">
      <w:start w:val="1"/>
      <w:numFmt w:val="lowerRoman"/>
      <w:lvlText w:val="(%1)"/>
      <w:lvlJc w:val="left"/>
      <w:pPr>
        <w:ind w:left="2443" w:hanging="720"/>
      </w:pPr>
      <w:rPr>
        <w:rFonts w:hint="default"/>
      </w:rPr>
    </w:lvl>
    <w:lvl w:ilvl="1" w:tplc="08090019" w:tentative="1">
      <w:start w:val="1"/>
      <w:numFmt w:val="lowerLetter"/>
      <w:lvlText w:val="%2."/>
      <w:lvlJc w:val="left"/>
      <w:pPr>
        <w:ind w:left="2803" w:hanging="360"/>
      </w:pPr>
    </w:lvl>
    <w:lvl w:ilvl="2" w:tplc="0809001B" w:tentative="1">
      <w:start w:val="1"/>
      <w:numFmt w:val="lowerRoman"/>
      <w:lvlText w:val="%3."/>
      <w:lvlJc w:val="right"/>
      <w:pPr>
        <w:ind w:left="3523" w:hanging="180"/>
      </w:pPr>
    </w:lvl>
    <w:lvl w:ilvl="3" w:tplc="0809000F" w:tentative="1">
      <w:start w:val="1"/>
      <w:numFmt w:val="decimal"/>
      <w:lvlText w:val="%4."/>
      <w:lvlJc w:val="left"/>
      <w:pPr>
        <w:ind w:left="4243" w:hanging="360"/>
      </w:pPr>
    </w:lvl>
    <w:lvl w:ilvl="4" w:tplc="08090019" w:tentative="1">
      <w:start w:val="1"/>
      <w:numFmt w:val="lowerLetter"/>
      <w:lvlText w:val="%5."/>
      <w:lvlJc w:val="left"/>
      <w:pPr>
        <w:ind w:left="4963" w:hanging="360"/>
      </w:pPr>
    </w:lvl>
    <w:lvl w:ilvl="5" w:tplc="0809001B" w:tentative="1">
      <w:start w:val="1"/>
      <w:numFmt w:val="lowerRoman"/>
      <w:lvlText w:val="%6."/>
      <w:lvlJc w:val="right"/>
      <w:pPr>
        <w:ind w:left="5683" w:hanging="180"/>
      </w:pPr>
    </w:lvl>
    <w:lvl w:ilvl="6" w:tplc="0809000F" w:tentative="1">
      <w:start w:val="1"/>
      <w:numFmt w:val="decimal"/>
      <w:lvlText w:val="%7."/>
      <w:lvlJc w:val="left"/>
      <w:pPr>
        <w:ind w:left="6403" w:hanging="360"/>
      </w:pPr>
    </w:lvl>
    <w:lvl w:ilvl="7" w:tplc="08090019" w:tentative="1">
      <w:start w:val="1"/>
      <w:numFmt w:val="lowerLetter"/>
      <w:lvlText w:val="%8."/>
      <w:lvlJc w:val="left"/>
      <w:pPr>
        <w:ind w:left="7123" w:hanging="360"/>
      </w:pPr>
    </w:lvl>
    <w:lvl w:ilvl="8" w:tplc="0809001B" w:tentative="1">
      <w:start w:val="1"/>
      <w:numFmt w:val="lowerRoman"/>
      <w:lvlText w:val="%9."/>
      <w:lvlJc w:val="right"/>
      <w:pPr>
        <w:ind w:left="7843" w:hanging="180"/>
      </w:pPr>
    </w:lvl>
  </w:abstractNum>
  <w:abstractNum w:abstractNumId="113" w15:restartNumberingAfterBreak="0">
    <w:nsid w:val="7E765431"/>
    <w:multiLevelType w:val="hybridMultilevel"/>
    <w:tmpl w:val="36F842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F1F1A66"/>
    <w:multiLevelType w:val="hybridMultilevel"/>
    <w:tmpl w:val="BBE26A02"/>
    <w:lvl w:ilvl="0" w:tplc="5BC05138">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41ACE60C">
      <w:start w:val="1"/>
      <w:numFmt w:val="lowerLetter"/>
      <w:lvlText w:val="(%3)"/>
      <w:lvlJc w:val="left"/>
      <w:pPr>
        <w:ind w:left="3763" w:hanging="360"/>
      </w:pPr>
      <w:rPr>
        <w:rFonts w:hint="default"/>
      </w:r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930890457">
    <w:abstractNumId w:val="2"/>
  </w:num>
  <w:num w:numId="2" w16cid:durableId="401104153">
    <w:abstractNumId w:val="48"/>
  </w:num>
  <w:num w:numId="3" w16cid:durableId="1679117991">
    <w:abstractNumId w:val="42"/>
  </w:num>
  <w:num w:numId="4" w16cid:durableId="1545747987">
    <w:abstractNumId w:val="45"/>
  </w:num>
  <w:num w:numId="5" w16cid:durableId="859733274">
    <w:abstractNumId w:val="41"/>
  </w:num>
  <w:num w:numId="6" w16cid:durableId="1335956078">
    <w:abstractNumId w:val="62"/>
  </w:num>
  <w:num w:numId="7" w16cid:durableId="2021664924">
    <w:abstractNumId w:val="80"/>
  </w:num>
  <w:num w:numId="8" w16cid:durableId="781730691">
    <w:abstractNumId w:val="9"/>
  </w:num>
  <w:num w:numId="9" w16cid:durableId="252277322">
    <w:abstractNumId w:val="112"/>
  </w:num>
  <w:num w:numId="10" w16cid:durableId="1613442057">
    <w:abstractNumId w:val="63"/>
  </w:num>
  <w:num w:numId="11" w16cid:durableId="1366055285">
    <w:abstractNumId w:val="27"/>
  </w:num>
  <w:num w:numId="12" w16cid:durableId="260843395">
    <w:abstractNumId w:val="72"/>
  </w:num>
  <w:num w:numId="13" w16cid:durableId="1481730862">
    <w:abstractNumId w:val="49"/>
  </w:num>
  <w:num w:numId="14" w16cid:durableId="777531306">
    <w:abstractNumId w:val="11"/>
  </w:num>
  <w:num w:numId="15" w16cid:durableId="1235774394">
    <w:abstractNumId w:val="12"/>
  </w:num>
  <w:num w:numId="16" w16cid:durableId="1583493407">
    <w:abstractNumId w:val="40"/>
  </w:num>
  <w:num w:numId="17" w16cid:durableId="444160721">
    <w:abstractNumId w:val="52"/>
  </w:num>
  <w:num w:numId="18" w16cid:durableId="298927437">
    <w:abstractNumId w:val="0"/>
  </w:num>
  <w:num w:numId="19" w16cid:durableId="1819374977">
    <w:abstractNumId w:val="114"/>
  </w:num>
  <w:num w:numId="20" w16cid:durableId="401224710">
    <w:abstractNumId w:val="103"/>
  </w:num>
  <w:num w:numId="21" w16cid:durableId="2092507895">
    <w:abstractNumId w:val="26"/>
  </w:num>
  <w:num w:numId="22" w16cid:durableId="1997103669">
    <w:abstractNumId w:val="95"/>
  </w:num>
  <w:num w:numId="23" w16cid:durableId="338503527">
    <w:abstractNumId w:val="76"/>
  </w:num>
  <w:num w:numId="24" w16cid:durableId="1997688216">
    <w:abstractNumId w:val="92"/>
  </w:num>
  <w:num w:numId="25" w16cid:durableId="466699349">
    <w:abstractNumId w:val="67"/>
  </w:num>
  <w:num w:numId="26" w16cid:durableId="1299646098">
    <w:abstractNumId w:val="104"/>
  </w:num>
  <w:num w:numId="27" w16cid:durableId="1810779672">
    <w:abstractNumId w:val="4"/>
  </w:num>
  <w:num w:numId="28" w16cid:durableId="24596843">
    <w:abstractNumId w:val="14"/>
  </w:num>
  <w:num w:numId="29" w16cid:durableId="1336222894">
    <w:abstractNumId w:val="30"/>
  </w:num>
  <w:num w:numId="30" w16cid:durableId="722755372">
    <w:abstractNumId w:val="85"/>
  </w:num>
  <w:num w:numId="31" w16cid:durableId="1467239196">
    <w:abstractNumId w:val="47"/>
  </w:num>
  <w:num w:numId="32" w16cid:durableId="1420368111">
    <w:abstractNumId w:val="54"/>
  </w:num>
  <w:num w:numId="33" w16cid:durableId="1668579">
    <w:abstractNumId w:val="83"/>
  </w:num>
  <w:num w:numId="34" w16cid:durableId="1069426856">
    <w:abstractNumId w:val="102"/>
  </w:num>
  <w:num w:numId="35" w16cid:durableId="605960462">
    <w:abstractNumId w:val="23"/>
  </w:num>
  <w:num w:numId="36" w16cid:durableId="1148326536">
    <w:abstractNumId w:val="16"/>
  </w:num>
  <w:num w:numId="37" w16cid:durableId="727338772">
    <w:abstractNumId w:val="100"/>
  </w:num>
  <w:num w:numId="38" w16cid:durableId="558633993">
    <w:abstractNumId w:val="36"/>
  </w:num>
  <w:num w:numId="39" w16cid:durableId="2143572326">
    <w:abstractNumId w:val="3"/>
  </w:num>
  <w:num w:numId="40" w16cid:durableId="881550686">
    <w:abstractNumId w:val="18"/>
  </w:num>
  <w:num w:numId="41" w16cid:durableId="1925413920">
    <w:abstractNumId w:val="105"/>
  </w:num>
  <w:num w:numId="42" w16cid:durableId="2139296270">
    <w:abstractNumId w:val="46"/>
  </w:num>
  <w:num w:numId="43" w16cid:durableId="647443515">
    <w:abstractNumId w:val="113"/>
  </w:num>
  <w:num w:numId="44" w16cid:durableId="1680308510">
    <w:abstractNumId w:val="29"/>
  </w:num>
  <w:num w:numId="45" w16cid:durableId="1744328955">
    <w:abstractNumId w:val="61"/>
  </w:num>
  <w:num w:numId="46" w16cid:durableId="2071733218">
    <w:abstractNumId w:val="66"/>
  </w:num>
  <w:num w:numId="47" w16cid:durableId="28573885">
    <w:abstractNumId w:val="1"/>
  </w:num>
  <w:num w:numId="48" w16cid:durableId="392317525">
    <w:abstractNumId w:val="7"/>
  </w:num>
  <w:num w:numId="49" w16cid:durableId="470289066">
    <w:abstractNumId w:val="38"/>
  </w:num>
  <w:num w:numId="50" w16cid:durableId="184025774">
    <w:abstractNumId w:val="19"/>
  </w:num>
  <w:num w:numId="51" w16cid:durableId="206722410">
    <w:abstractNumId w:val="20"/>
  </w:num>
  <w:num w:numId="52" w16cid:durableId="1541547221">
    <w:abstractNumId w:val="70"/>
  </w:num>
  <w:num w:numId="53" w16cid:durableId="2054985">
    <w:abstractNumId w:val="106"/>
  </w:num>
  <w:num w:numId="54" w16cid:durableId="1023556483">
    <w:abstractNumId w:val="86"/>
  </w:num>
  <w:num w:numId="55" w16cid:durableId="1913851539">
    <w:abstractNumId w:val="59"/>
  </w:num>
  <w:num w:numId="56" w16cid:durableId="1836146320">
    <w:abstractNumId w:val="89"/>
  </w:num>
  <w:num w:numId="57" w16cid:durableId="403452805">
    <w:abstractNumId w:val="65"/>
  </w:num>
  <w:num w:numId="58" w16cid:durableId="731853035">
    <w:abstractNumId w:val="84"/>
  </w:num>
  <w:num w:numId="59" w16cid:durableId="648367042">
    <w:abstractNumId w:val="32"/>
  </w:num>
  <w:num w:numId="60" w16cid:durableId="2558909">
    <w:abstractNumId w:val="10"/>
  </w:num>
  <w:num w:numId="61" w16cid:durableId="4210837">
    <w:abstractNumId w:val="75"/>
  </w:num>
  <w:num w:numId="62" w16cid:durableId="1574967924">
    <w:abstractNumId w:val="28"/>
  </w:num>
  <w:num w:numId="63" w16cid:durableId="1079908697">
    <w:abstractNumId w:val="34"/>
  </w:num>
  <w:num w:numId="64" w16cid:durableId="1643315988">
    <w:abstractNumId w:val="35"/>
  </w:num>
  <w:num w:numId="65" w16cid:durableId="704331978">
    <w:abstractNumId w:val="79"/>
  </w:num>
  <w:num w:numId="66" w16cid:durableId="1113598585">
    <w:abstractNumId w:val="51"/>
  </w:num>
  <w:num w:numId="67" w16cid:durableId="2115898759">
    <w:abstractNumId w:val="31"/>
  </w:num>
  <w:num w:numId="68" w16cid:durableId="238489719">
    <w:abstractNumId w:val="78"/>
  </w:num>
  <w:num w:numId="69" w16cid:durableId="1898006690">
    <w:abstractNumId w:val="50"/>
  </w:num>
  <w:num w:numId="70" w16cid:durableId="1177303941">
    <w:abstractNumId w:val="33"/>
  </w:num>
  <w:num w:numId="71" w16cid:durableId="1470518867">
    <w:abstractNumId w:val="91"/>
  </w:num>
  <w:num w:numId="72" w16cid:durableId="386495921">
    <w:abstractNumId w:val="71"/>
  </w:num>
  <w:num w:numId="73" w16cid:durableId="1055200637">
    <w:abstractNumId w:val="57"/>
  </w:num>
  <w:num w:numId="74" w16cid:durableId="1420053774">
    <w:abstractNumId w:val="101"/>
  </w:num>
  <w:num w:numId="75" w16cid:durableId="1424840141">
    <w:abstractNumId w:val="5"/>
  </w:num>
  <w:num w:numId="76" w16cid:durableId="260574310">
    <w:abstractNumId w:val="87"/>
  </w:num>
  <w:num w:numId="77" w16cid:durableId="1110783467">
    <w:abstractNumId w:val="81"/>
  </w:num>
  <w:num w:numId="78" w16cid:durableId="683089031">
    <w:abstractNumId w:val="96"/>
  </w:num>
  <w:num w:numId="79" w16cid:durableId="607278525">
    <w:abstractNumId w:val="68"/>
  </w:num>
  <w:num w:numId="80" w16cid:durableId="217935944">
    <w:abstractNumId w:val="55"/>
  </w:num>
  <w:num w:numId="81" w16cid:durableId="12128819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237999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73779552">
    <w:abstractNumId w:val="108"/>
  </w:num>
  <w:num w:numId="84" w16cid:durableId="295258340">
    <w:abstractNumId w:val="88"/>
  </w:num>
  <w:num w:numId="85" w16cid:durableId="545995250">
    <w:abstractNumId w:val="21"/>
  </w:num>
  <w:num w:numId="86" w16cid:durableId="1594971116">
    <w:abstractNumId w:val="53"/>
  </w:num>
  <w:num w:numId="87" w16cid:durableId="2120291430">
    <w:abstractNumId w:val="64"/>
  </w:num>
  <w:num w:numId="88" w16cid:durableId="1005744589">
    <w:abstractNumId w:val="24"/>
  </w:num>
  <w:num w:numId="89" w16cid:durableId="1757633787">
    <w:abstractNumId w:val="74"/>
  </w:num>
  <w:num w:numId="90" w16cid:durableId="473956664">
    <w:abstractNumId w:val="94"/>
  </w:num>
  <w:num w:numId="91" w16cid:durableId="512844994">
    <w:abstractNumId w:val="73"/>
  </w:num>
  <w:num w:numId="92" w16cid:durableId="682514795">
    <w:abstractNumId w:val="107"/>
  </w:num>
  <w:num w:numId="93" w16cid:durableId="444815868">
    <w:abstractNumId w:val="13"/>
  </w:num>
  <w:num w:numId="94" w16cid:durableId="1203327325">
    <w:abstractNumId w:val="43"/>
  </w:num>
  <w:num w:numId="95" w16cid:durableId="148207530">
    <w:abstractNumId w:val="25"/>
  </w:num>
  <w:num w:numId="96" w16cid:durableId="1895313028">
    <w:abstractNumId w:val="56"/>
  </w:num>
  <w:num w:numId="97" w16cid:durableId="2120291746">
    <w:abstractNumId w:val="60"/>
  </w:num>
  <w:num w:numId="98" w16cid:durableId="1004934186">
    <w:abstractNumId w:val="90"/>
  </w:num>
  <w:num w:numId="99" w16cid:durableId="965549149">
    <w:abstractNumId w:val="82"/>
  </w:num>
  <w:num w:numId="100" w16cid:durableId="135799242">
    <w:abstractNumId w:val="44"/>
  </w:num>
  <w:num w:numId="101" w16cid:durableId="1982345730">
    <w:abstractNumId w:val="98"/>
  </w:num>
  <w:num w:numId="102" w16cid:durableId="400717268">
    <w:abstractNumId w:val="69"/>
  </w:num>
  <w:num w:numId="103" w16cid:durableId="500124699">
    <w:abstractNumId w:val="77"/>
  </w:num>
  <w:num w:numId="104" w16cid:durableId="721489765">
    <w:abstractNumId w:val="109"/>
  </w:num>
  <w:num w:numId="105" w16cid:durableId="1573851725">
    <w:abstractNumId w:val="99"/>
  </w:num>
  <w:num w:numId="106" w16cid:durableId="464128906">
    <w:abstractNumId w:val="111"/>
  </w:num>
  <w:num w:numId="107" w16cid:durableId="1760249290">
    <w:abstractNumId w:val="93"/>
  </w:num>
  <w:num w:numId="108" w16cid:durableId="1153449467">
    <w:abstractNumId w:val="17"/>
  </w:num>
  <w:num w:numId="109" w16cid:durableId="1417703600">
    <w:abstractNumId w:val="15"/>
  </w:num>
  <w:num w:numId="110" w16cid:durableId="1667250327">
    <w:abstractNumId w:val="8"/>
  </w:num>
  <w:num w:numId="111" w16cid:durableId="1110315607">
    <w:abstractNumId w:val="58"/>
  </w:num>
  <w:num w:numId="112" w16cid:durableId="1450508522">
    <w:abstractNumId w:val="37"/>
  </w:num>
  <w:num w:numId="113" w16cid:durableId="18554297">
    <w:abstractNumId w:val="110"/>
  </w:num>
  <w:num w:numId="114" w16cid:durableId="1130780154">
    <w:abstractNumId w:val="97"/>
  </w:num>
  <w:num w:numId="115" w16cid:durableId="1222444406">
    <w:abstractNumId w:val="3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AA4"/>
    <w:rsid w:val="00000042"/>
    <w:rsid w:val="000000C6"/>
    <w:rsid w:val="00000905"/>
    <w:rsid w:val="00000A23"/>
    <w:rsid w:val="00001224"/>
    <w:rsid w:val="0000195D"/>
    <w:rsid w:val="00001C29"/>
    <w:rsid w:val="00001CE7"/>
    <w:rsid w:val="0000231B"/>
    <w:rsid w:val="000024DA"/>
    <w:rsid w:val="000025F6"/>
    <w:rsid w:val="00003371"/>
    <w:rsid w:val="000033A2"/>
    <w:rsid w:val="0000369B"/>
    <w:rsid w:val="00003879"/>
    <w:rsid w:val="00003A72"/>
    <w:rsid w:val="00003AED"/>
    <w:rsid w:val="00003BBE"/>
    <w:rsid w:val="0000456C"/>
    <w:rsid w:val="000048FA"/>
    <w:rsid w:val="0000503B"/>
    <w:rsid w:val="00005E2B"/>
    <w:rsid w:val="00006314"/>
    <w:rsid w:val="00006511"/>
    <w:rsid w:val="00006F2A"/>
    <w:rsid w:val="00007173"/>
    <w:rsid w:val="00007590"/>
    <w:rsid w:val="000076D4"/>
    <w:rsid w:val="000078F2"/>
    <w:rsid w:val="000078FA"/>
    <w:rsid w:val="0000791B"/>
    <w:rsid w:val="000079FE"/>
    <w:rsid w:val="00007BB8"/>
    <w:rsid w:val="00010A32"/>
    <w:rsid w:val="00010D8D"/>
    <w:rsid w:val="00010F7B"/>
    <w:rsid w:val="0001116D"/>
    <w:rsid w:val="00011317"/>
    <w:rsid w:val="000125C9"/>
    <w:rsid w:val="00012670"/>
    <w:rsid w:val="0001283C"/>
    <w:rsid w:val="00012B37"/>
    <w:rsid w:val="00012DAD"/>
    <w:rsid w:val="00013088"/>
    <w:rsid w:val="00013184"/>
    <w:rsid w:val="00013384"/>
    <w:rsid w:val="000133EC"/>
    <w:rsid w:val="000137EB"/>
    <w:rsid w:val="00014145"/>
    <w:rsid w:val="000145F4"/>
    <w:rsid w:val="000146B3"/>
    <w:rsid w:val="000148F6"/>
    <w:rsid w:val="00014998"/>
    <w:rsid w:val="000149B3"/>
    <w:rsid w:val="000155E6"/>
    <w:rsid w:val="00016162"/>
    <w:rsid w:val="00016962"/>
    <w:rsid w:val="00016C60"/>
    <w:rsid w:val="00016CC6"/>
    <w:rsid w:val="00016E95"/>
    <w:rsid w:val="00016EB8"/>
    <w:rsid w:val="00016EEA"/>
    <w:rsid w:val="00016F11"/>
    <w:rsid w:val="0001714C"/>
    <w:rsid w:val="0001776F"/>
    <w:rsid w:val="000178BE"/>
    <w:rsid w:val="00017AFF"/>
    <w:rsid w:val="00017CF8"/>
    <w:rsid w:val="000200F3"/>
    <w:rsid w:val="000212CE"/>
    <w:rsid w:val="00021722"/>
    <w:rsid w:val="00021ECE"/>
    <w:rsid w:val="0002203F"/>
    <w:rsid w:val="00022769"/>
    <w:rsid w:val="00023072"/>
    <w:rsid w:val="00023291"/>
    <w:rsid w:val="000235B2"/>
    <w:rsid w:val="00023C74"/>
    <w:rsid w:val="00023D91"/>
    <w:rsid w:val="00023E0D"/>
    <w:rsid w:val="00024773"/>
    <w:rsid w:val="00024EA4"/>
    <w:rsid w:val="00025AAA"/>
    <w:rsid w:val="00025E1E"/>
    <w:rsid w:val="0002615C"/>
    <w:rsid w:val="000265DB"/>
    <w:rsid w:val="000267CA"/>
    <w:rsid w:val="0002683B"/>
    <w:rsid w:val="00026BC6"/>
    <w:rsid w:val="00026FFE"/>
    <w:rsid w:val="000274A0"/>
    <w:rsid w:val="000274D6"/>
    <w:rsid w:val="000276F6"/>
    <w:rsid w:val="0002791A"/>
    <w:rsid w:val="00027C27"/>
    <w:rsid w:val="00030468"/>
    <w:rsid w:val="00030AD3"/>
    <w:rsid w:val="00031031"/>
    <w:rsid w:val="0003111C"/>
    <w:rsid w:val="00031311"/>
    <w:rsid w:val="00031B5F"/>
    <w:rsid w:val="00032853"/>
    <w:rsid w:val="00032EA2"/>
    <w:rsid w:val="000336C9"/>
    <w:rsid w:val="00033F44"/>
    <w:rsid w:val="00033FA8"/>
    <w:rsid w:val="00034670"/>
    <w:rsid w:val="0003499F"/>
    <w:rsid w:val="00034AE8"/>
    <w:rsid w:val="00034E64"/>
    <w:rsid w:val="0003513A"/>
    <w:rsid w:val="00035A24"/>
    <w:rsid w:val="00035B57"/>
    <w:rsid w:val="00035D84"/>
    <w:rsid w:val="00035E8D"/>
    <w:rsid w:val="00036836"/>
    <w:rsid w:val="00036B7C"/>
    <w:rsid w:val="00036CB0"/>
    <w:rsid w:val="00037550"/>
    <w:rsid w:val="00037D41"/>
    <w:rsid w:val="00040129"/>
    <w:rsid w:val="000404A3"/>
    <w:rsid w:val="000404B6"/>
    <w:rsid w:val="000406C7"/>
    <w:rsid w:val="0004092A"/>
    <w:rsid w:val="0004141D"/>
    <w:rsid w:val="000416FD"/>
    <w:rsid w:val="00041B92"/>
    <w:rsid w:val="00042FBF"/>
    <w:rsid w:val="0004339D"/>
    <w:rsid w:val="00043542"/>
    <w:rsid w:val="000439CD"/>
    <w:rsid w:val="00043B55"/>
    <w:rsid w:val="00043FB9"/>
    <w:rsid w:val="000442EE"/>
    <w:rsid w:val="00044C82"/>
    <w:rsid w:val="00044E81"/>
    <w:rsid w:val="00044ED6"/>
    <w:rsid w:val="00044FA0"/>
    <w:rsid w:val="00045039"/>
    <w:rsid w:val="000454C0"/>
    <w:rsid w:val="0004554A"/>
    <w:rsid w:val="000465CB"/>
    <w:rsid w:val="000466D4"/>
    <w:rsid w:val="00046731"/>
    <w:rsid w:val="00047524"/>
    <w:rsid w:val="00047B9D"/>
    <w:rsid w:val="00047BFD"/>
    <w:rsid w:val="000500CD"/>
    <w:rsid w:val="0005075D"/>
    <w:rsid w:val="00050926"/>
    <w:rsid w:val="00050A0D"/>
    <w:rsid w:val="00050F03"/>
    <w:rsid w:val="000512F8"/>
    <w:rsid w:val="00051AB8"/>
    <w:rsid w:val="00051BED"/>
    <w:rsid w:val="0005239A"/>
    <w:rsid w:val="000528EA"/>
    <w:rsid w:val="00052C2F"/>
    <w:rsid w:val="00052EE3"/>
    <w:rsid w:val="000530A2"/>
    <w:rsid w:val="0005332D"/>
    <w:rsid w:val="0005352F"/>
    <w:rsid w:val="00053928"/>
    <w:rsid w:val="00053DAB"/>
    <w:rsid w:val="00054891"/>
    <w:rsid w:val="000549FA"/>
    <w:rsid w:val="00054B00"/>
    <w:rsid w:val="00054FAA"/>
    <w:rsid w:val="0005513A"/>
    <w:rsid w:val="0005565C"/>
    <w:rsid w:val="00055716"/>
    <w:rsid w:val="00055A82"/>
    <w:rsid w:val="00055C6D"/>
    <w:rsid w:val="00055C90"/>
    <w:rsid w:val="00056263"/>
    <w:rsid w:val="00056374"/>
    <w:rsid w:val="000564E8"/>
    <w:rsid w:val="00056818"/>
    <w:rsid w:val="000568CA"/>
    <w:rsid w:val="000569D4"/>
    <w:rsid w:val="00057784"/>
    <w:rsid w:val="00060239"/>
    <w:rsid w:val="000604BC"/>
    <w:rsid w:val="0006073C"/>
    <w:rsid w:val="000609EA"/>
    <w:rsid w:val="000609EE"/>
    <w:rsid w:val="00061097"/>
    <w:rsid w:val="0006114B"/>
    <w:rsid w:val="00061589"/>
    <w:rsid w:val="0006237F"/>
    <w:rsid w:val="0006252C"/>
    <w:rsid w:val="00062DC8"/>
    <w:rsid w:val="000632DC"/>
    <w:rsid w:val="00063452"/>
    <w:rsid w:val="0006366A"/>
    <w:rsid w:val="000639FF"/>
    <w:rsid w:val="00063C35"/>
    <w:rsid w:val="00063D20"/>
    <w:rsid w:val="000641A7"/>
    <w:rsid w:val="00064490"/>
    <w:rsid w:val="00064E6C"/>
    <w:rsid w:val="00064F3E"/>
    <w:rsid w:val="000652D4"/>
    <w:rsid w:val="0006530F"/>
    <w:rsid w:val="000654D0"/>
    <w:rsid w:val="0006559E"/>
    <w:rsid w:val="0006588E"/>
    <w:rsid w:val="000658F9"/>
    <w:rsid w:val="00065980"/>
    <w:rsid w:val="000659F9"/>
    <w:rsid w:val="000662CF"/>
    <w:rsid w:val="000662D9"/>
    <w:rsid w:val="000672CD"/>
    <w:rsid w:val="00067991"/>
    <w:rsid w:val="00067A00"/>
    <w:rsid w:val="00067C48"/>
    <w:rsid w:val="00067FAF"/>
    <w:rsid w:val="00070504"/>
    <w:rsid w:val="0007054E"/>
    <w:rsid w:val="00071162"/>
    <w:rsid w:val="00071406"/>
    <w:rsid w:val="00071DDF"/>
    <w:rsid w:val="000720F8"/>
    <w:rsid w:val="00072486"/>
    <w:rsid w:val="00072E77"/>
    <w:rsid w:val="00073319"/>
    <w:rsid w:val="00073B7C"/>
    <w:rsid w:val="0007471D"/>
    <w:rsid w:val="00074888"/>
    <w:rsid w:val="00074CD4"/>
    <w:rsid w:val="00074CD9"/>
    <w:rsid w:val="000755BE"/>
    <w:rsid w:val="00075A37"/>
    <w:rsid w:val="00075CAD"/>
    <w:rsid w:val="00075FF7"/>
    <w:rsid w:val="00076404"/>
    <w:rsid w:val="00076A0B"/>
    <w:rsid w:val="00076AE6"/>
    <w:rsid w:val="00077849"/>
    <w:rsid w:val="00077A2C"/>
    <w:rsid w:val="00077C58"/>
    <w:rsid w:val="00077F28"/>
    <w:rsid w:val="00077F9A"/>
    <w:rsid w:val="00080272"/>
    <w:rsid w:val="00080411"/>
    <w:rsid w:val="00080709"/>
    <w:rsid w:val="00080ADD"/>
    <w:rsid w:val="00080D25"/>
    <w:rsid w:val="00080F88"/>
    <w:rsid w:val="0008140B"/>
    <w:rsid w:val="00081966"/>
    <w:rsid w:val="00082459"/>
    <w:rsid w:val="000825D9"/>
    <w:rsid w:val="00082852"/>
    <w:rsid w:val="00082E30"/>
    <w:rsid w:val="00083330"/>
    <w:rsid w:val="0008339D"/>
    <w:rsid w:val="00084091"/>
    <w:rsid w:val="000841A6"/>
    <w:rsid w:val="000849EF"/>
    <w:rsid w:val="000849F1"/>
    <w:rsid w:val="00084AEB"/>
    <w:rsid w:val="00084D0D"/>
    <w:rsid w:val="00084D1E"/>
    <w:rsid w:val="00085226"/>
    <w:rsid w:val="00085490"/>
    <w:rsid w:val="00085CC1"/>
    <w:rsid w:val="000862EE"/>
    <w:rsid w:val="00087397"/>
    <w:rsid w:val="00087A87"/>
    <w:rsid w:val="000904BB"/>
    <w:rsid w:val="000905B2"/>
    <w:rsid w:val="000909F7"/>
    <w:rsid w:val="00090D62"/>
    <w:rsid w:val="00091633"/>
    <w:rsid w:val="000917B8"/>
    <w:rsid w:val="00091BB9"/>
    <w:rsid w:val="0009228A"/>
    <w:rsid w:val="0009264C"/>
    <w:rsid w:val="000927B5"/>
    <w:rsid w:val="000931E1"/>
    <w:rsid w:val="0009322B"/>
    <w:rsid w:val="000936AE"/>
    <w:rsid w:val="00093C99"/>
    <w:rsid w:val="00093D51"/>
    <w:rsid w:val="00093FF0"/>
    <w:rsid w:val="000940C6"/>
    <w:rsid w:val="000942D6"/>
    <w:rsid w:val="0009447A"/>
    <w:rsid w:val="000954BF"/>
    <w:rsid w:val="000959AA"/>
    <w:rsid w:val="00095C37"/>
    <w:rsid w:val="00095DE8"/>
    <w:rsid w:val="00096701"/>
    <w:rsid w:val="0009712C"/>
    <w:rsid w:val="000975DA"/>
    <w:rsid w:val="0009761F"/>
    <w:rsid w:val="00097776"/>
    <w:rsid w:val="00097833"/>
    <w:rsid w:val="00097875"/>
    <w:rsid w:val="00097879"/>
    <w:rsid w:val="00097C93"/>
    <w:rsid w:val="000A0212"/>
    <w:rsid w:val="000A04DD"/>
    <w:rsid w:val="000A0BCB"/>
    <w:rsid w:val="000A0DCA"/>
    <w:rsid w:val="000A0F14"/>
    <w:rsid w:val="000A1596"/>
    <w:rsid w:val="000A1798"/>
    <w:rsid w:val="000A1DD3"/>
    <w:rsid w:val="000A1E32"/>
    <w:rsid w:val="000A27C5"/>
    <w:rsid w:val="000A29DE"/>
    <w:rsid w:val="000A3022"/>
    <w:rsid w:val="000A313E"/>
    <w:rsid w:val="000A3D91"/>
    <w:rsid w:val="000A41C5"/>
    <w:rsid w:val="000A49A9"/>
    <w:rsid w:val="000A4E05"/>
    <w:rsid w:val="000A5012"/>
    <w:rsid w:val="000A56BD"/>
    <w:rsid w:val="000A5F2A"/>
    <w:rsid w:val="000A5FA7"/>
    <w:rsid w:val="000A61D8"/>
    <w:rsid w:val="000A6232"/>
    <w:rsid w:val="000A63C2"/>
    <w:rsid w:val="000A689E"/>
    <w:rsid w:val="000A6B1C"/>
    <w:rsid w:val="000A6CDA"/>
    <w:rsid w:val="000A7178"/>
    <w:rsid w:val="000A76CE"/>
    <w:rsid w:val="000A7752"/>
    <w:rsid w:val="000B0423"/>
    <w:rsid w:val="000B054F"/>
    <w:rsid w:val="000B0993"/>
    <w:rsid w:val="000B10AB"/>
    <w:rsid w:val="000B1496"/>
    <w:rsid w:val="000B17CE"/>
    <w:rsid w:val="000B17F3"/>
    <w:rsid w:val="000B18AD"/>
    <w:rsid w:val="000B1C6A"/>
    <w:rsid w:val="000B1E4C"/>
    <w:rsid w:val="000B2662"/>
    <w:rsid w:val="000B2BD5"/>
    <w:rsid w:val="000B3017"/>
    <w:rsid w:val="000B374E"/>
    <w:rsid w:val="000B3D4B"/>
    <w:rsid w:val="000B40D4"/>
    <w:rsid w:val="000B45EC"/>
    <w:rsid w:val="000B4891"/>
    <w:rsid w:val="000B4AC3"/>
    <w:rsid w:val="000B4DCE"/>
    <w:rsid w:val="000B4EE8"/>
    <w:rsid w:val="000B51F2"/>
    <w:rsid w:val="000B5F7C"/>
    <w:rsid w:val="000B65CB"/>
    <w:rsid w:val="000B6A19"/>
    <w:rsid w:val="000B6AA3"/>
    <w:rsid w:val="000B6B1B"/>
    <w:rsid w:val="000B6F78"/>
    <w:rsid w:val="000B717B"/>
    <w:rsid w:val="000B782D"/>
    <w:rsid w:val="000B7986"/>
    <w:rsid w:val="000B7AD0"/>
    <w:rsid w:val="000B7C01"/>
    <w:rsid w:val="000B7F2E"/>
    <w:rsid w:val="000B7F8B"/>
    <w:rsid w:val="000C012E"/>
    <w:rsid w:val="000C10E7"/>
    <w:rsid w:val="000C12EE"/>
    <w:rsid w:val="000C1884"/>
    <w:rsid w:val="000C1979"/>
    <w:rsid w:val="000C1DC6"/>
    <w:rsid w:val="000C1E13"/>
    <w:rsid w:val="000C1E47"/>
    <w:rsid w:val="000C214A"/>
    <w:rsid w:val="000C243E"/>
    <w:rsid w:val="000C2739"/>
    <w:rsid w:val="000C2FB1"/>
    <w:rsid w:val="000C344A"/>
    <w:rsid w:val="000C38A5"/>
    <w:rsid w:val="000C38BB"/>
    <w:rsid w:val="000C3BA9"/>
    <w:rsid w:val="000C3CB3"/>
    <w:rsid w:val="000C3ECF"/>
    <w:rsid w:val="000C4828"/>
    <w:rsid w:val="000C4838"/>
    <w:rsid w:val="000C4ABE"/>
    <w:rsid w:val="000C4BCF"/>
    <w:rsid w:val="000C4F72"/>
    <w:rsid w:val="000C509B"/>
    <w:rsid w:val="000C54FD"/>
    <w:rsid w:val="000C578E"/>
    <w:rsid w:val="000C58B9"/>
    <w:rsid w:val="000C6043"/>
    <w:rsid w:val="000C6847"/>
    <w:rsid w:val="000C70A6"/>
    <w:rsid w:val="000C7A2A"/>
    <w:rsid w:val="000C7C11"/>
    <w:rsid w:val="000D008B"/>
    <w:rsid w:val="000D0244"/>
    <w:rsid w:val="000D04FA"/>
    <w:rsid w:val="000D074E"/>
    <w:rsid w:val="000D08A4"/>
    <w:rsid w:val="000D0D79"/>
    <w:rsid w:val="000D0FAD"/>
    <w:rsid w:val="000D1A00"/>
    <w:rsid w:val="000D1EB8"/>
    <w:rsid w:val="000D1F43"/>
    <w:rsid w:val="000D26F0"/>
    <w:rsid w:val="000D2A09"/>
    <w:rsid w:val="000D3141"/>
    <w:rsid w:val="000D3ACE"/>
    <w:rsid w:val="000D3D71"/>
    <w:rsid w:val="000D41C9"/>
    <w:rsid w:val="000D4400"/>
    <w:rsid w:val="000D442B"/>
    <w:rsid w:val="000D552A"/>
    <w:rsid w:val="000D56D0"/>
    <w:rsid w:val="000D614F"/>
    <w:rsid w:val="000D668B"/>
    <w:rsid w:val="000D6910"/>
    <w:rsid w:val="000D6F55"/>
    <w:rsid w:val="000D6FEC"/>
    <w:rsid w:val="000D74B4"/>
    <w:rsid w:val="000D763A"/>
    <w:rsid w:val="000D76CC"/>
    <w:rsid w:val="000D7D4F"/>
    <w:rsid w:val="000D7D76"/>
    <w:rsid w:val="000E02AC"/>
    <w:rsid w:val="000E0505"/>
    <w:rsid w:val="000E0BE9"/>
    <w:rsid w:val="000E0D1C"/>
    <w:rsid w:val="000E0DE4"/>
    <w:rsid w:val="000E0E69"/>
    <w:rsid w:val="000E0FB2"/>
    <w:rsid w:val="000E21E7"/>
    <w:rsid w:val="000E27FF"/>
    <w:rsid w:val="000E285B"/>
    <w:rsid w:val="000E28FF"/>
    <w:rsid w:val="000E2A04"/>
    <w:rsid w:val="000E3556"/>
    <w:rsid w:val="000E37F4"/>
    <w:rsid w:val="000E3D8F"/>
    <w:rsid w:val="000E4465"/>
    <w:rsid w:val="000E49A0"/>
    <w:rsid w:val="000E4AAB"/>
    <w:rsid w:val="000E4D9B"/>
    <w:rsid w:val="000E4EEB"/>
    <w:rsid w:val="000E5183"/>
    <w:rsid w:val="000E55B9"/>
    <w:rsid w:val="000E6C8B"/>
    <w:rsid w:val="000E73BA"/>
    <w:rsid w:val="000E7D6D"/>
    <w:rsid w:val="000F0B98"/>
    <w:rsid w:val="000F0C5E"/>
    <w:rsid w:val="000F0D9C"/>
    <w:rsid w:val="000F0DE6"/>
    <w:rsid w:val="000F1607"/>
    <w:rsid w:val="000F164E"/>
    <w:rsid w:val="000F16F4"/>
    <w:rsid w:val="000F1B41"/>
    <w:rsid w:val="000F1C50"/>
    <w:rsid w:val="000F2347"/>
    <w:rsid w:val="000F269C"/>
    <w:rsid w:val="000F28C8"/>
    <w:rsid w:val="000F29EC"/>
    <w:rsid w:val="000F2CD3"/>
    <w:rsid w:val="000F38FC"/>
    <w:rsid w:val="000F3A2B"/>
    <w:rsid w:val="000F3B75"/>
    <w:rsid w:val="000F3D35"/>
    <w:rsid w:val="000F3E37"/>
    <w:rsid w:val="000F3F58"/>
    <w:rsid w:val="000F4184"/>
    <w:rsid w:val="000F4300"/>
    <w:rsid w:val="000F4483"/>
    <w:rsid w:val="000F46B2"/>
    <w:rsid w:val="000F500F"/>
    <w:rsid w:val="000F5837"/>
    <w:rsid w:val="000F6FF3"/>
    <w:rsid w:val="000F7385"/>
    <w:rsid w:val="000F7B46"/>
    <w:rsid w:val="00100249"/>
    <w:rsid w:val="001004DB"/>
    <w:rsid w:val="0010052C"/>
    <w:rsid w:val="0010060C"/>
    <w:rsid w:val="00100B23"/>
    <w:rsid w:val="001023A6"/>
    <w:rsid w:val="001033E9"/>
    <w:rsid w:val="00103421"/>
    <w:rsid w:val="001037BA"/>
    <w:rsid w:val="001049D5"/>
    <w:rsid w:val="00104A24"/>
    <w:rsid w:val="00104BF0"/>
    <w:rsid w:val="00104CA5"/>
    <w:rsid w:val="00104D8D"/>
    <w:rsid w:val="00104DDF"/>
    <w:rsid w:val="001051C0"/>
    <w:rsid w:val="00105783"/>
    <w:rsid w:val="00105AA8"/>
    <w:rsid w:val="001063B0"/>
    <w:rsid w:val="001063C8"/>
    <w:rsid w:val="001068DF"/>
    <w:rsid w:val="001069FE"/>
    <w:rsid w:val="00106A7F"/>
    <w:rsid w:val="00106E64"/>
    <w:rsid w:val="00107544"/>
    <w:rsid w:val="001104EB"/>
    <w:rsid w:val="001108EF"/>
    <w:rsid w:val="00110B44"/>
    <w:rsid w:val="00110E0D"/>
    <w:rsid w:val="00110ED1"/>
    <w:rsid w:val="00110F35"/>
    <w:rsid w:val="00111123"/>
    <w:rsid w:val="00111429"/>
    <w:rsid w:val="0011145C"/>
    <w:rsid w:val="00111752"/>
    <w:rsid w:val="00111854"/>
    <w:rsid w:val="00112918"/>
    <w:rsid w:val="00113367"/>
    <w:rsid w:val="00113377"/>
    <w:rsid w:val="00113C03"/>
    <w:rsid w:val="00113C28"/>
    <w:rsid w:val="0011440D"/>
    <w:rsid w:val="00114668"/>
    <w:rsid w:val="00114C36"/>
    <w:rsid w:val="00114DB5"/>
    <w:rsid w:val="0011618F"/>
    <w:rsid w:val="0011667E"/>
    <w:rsid w:val="0011684F"/>
    <w:rsid w:val="001172A0"/>
    <w:rsid w:val="0011736D"/>
    <w:rsid w:val="00117C1F"/>
    <w:rsid w:val="00117D37"/>
    <w:rsid w:val="001200D5"/>
    <w:rsid w:val="00120371"/>
    <w:rsid w:val="001203F8"/>
    <w:rsid w:val="00120533"/>
    <w:rsid w:val="00120E65"/>
    <w:rsid w:val="001214CF"/>
    <w:rsid w:val="00121E26"/>
    <w:rsid w:val="00122244"/>
    <w:rsid w:val="00122560"/>
    <w:rsid w:val="00122EC2"/>
    <w:rsid w:val="001230E5"/>
    <w:rsid w:val="00123717"/>
    <w:rsid w:val="001238DA"/>
    <w:rsid w:val="00123AD8"/>
    <w:rsid w:val="00123E1A"/>
    <w:rsid w:val="00124435"/>
    <w:rsid w:val="00124653"/>
    <w:rsid w:val="00124895"/>
    <w:rsid w:val="00124E84"/>
    <w:rsid w:val="00124E92"/>
    <w:rsid w:val="00125731"/>
    <w:rsid w:val="00125B65"/>
    <w:rsid w:val="00125C75"/>
    <w:rsid w:val="0012649F"/>
    <w:rsid w:val="001265D5"/>
    <w:rsid w:val="001267DA"/>
    <w:rsid w:val="00126CE8"/>
    <w:rsid w:val="00126E86"/>
    <w:rsid w:val="001271D0"/>
    <w:rsid w:val="0012745A"/>
    <w:rsid w:val="00127B85"/>
    <w:rsid w:val="00127D2D"/>
    <w:rsid w:val="00127EC5"/>
    <w:rsid w:val="001300E5"/>
    <w:rsid w:val="00130315"/>
    <w:rsid w:val="0013057A"/>
    <w:rsid w:val="00130F6D"/>
    <w:rsid w:val="0013106B"/>
    <w:rsid w:val="00131075"/>
    <w:rsid w:val="001310B7"/>
    <w:rsid w:val="001315AE"/>
    <w:rsid w:val="00131853"/>
    <w:rsid w:val="0013235E"/>
    <w:rsid w:val="0013253D"/>
    <w:rsid w:val="001328F0"/>
    <w:rsid w:val="0013291C"/>
    <w:rsid w:val="00132CB3"/>
    <w:rsid w:val="0013318F"/>
    <w:rsid w:val="00133505"/>
    <w:rsid w:val="00133E40"/>
    <w:rsid w:val="00133EA0"/>
    <w:rsid w:val="00134134"/>
    <w:rsid w:val="0013466D"/>
    <w:rsid w:val="001346B1"/>
    <w:rsid w:val="00134B74"/>
    <w:rsid w:val="00134D06"/>
    <w:rsid w:val="00135437"/>
    <w:rsid w:val="00135DB1"/>
    <w:rsid w:val="00136592"/>
    <w:rsid w:val="001367EF"/>
    <w:rsid w:val="00136E45"/>
    <w:rsid w:val="0013707C"/>
    <w:rsid w:val="001371A9"/>
    <w:rsid w:val="001371D4"/>
    <w:rsid w:val="001378D8"/>
    <w:rsid w:val="00140148"/>
    <w:rsid w:val="00140524"/>
    <w:rsid w:val="00140D77"/>
    <w:rsid w:val="001412B2"/>
    <w:rsid w:val="00141504"/>
    <w:rsid w:val="00141F7F"/>
    <w:rsid w:val="0014227F"/>
    <w:rsid w:val="00142346"/>
    <w:rsid w:val="00142514"/>
    <w:rsid w:val="00142741"/>
    <w:rsid w:val="00142777"/>
    <w:rsid w:val="00142A15"/>
    <w:rsid w:val="00142B25"/>
    <w:rsid w:val="00142C48"/>
    <w:rsid w:val="00142CB3"/>
    <w:rsid w:val="001436C3"/>
    <w:rsid w:val="00143961"/>
    <w:rsid w:val="001439E0"/>
    <w:rsid w:val="001440EB"/>
    <w:rsid w:val="001448E1"/>
    <w:rsid w:val="00144E03"/>
    <w:rsid w:val="0014521A"/>
    <w:rsid w:val="00145503"/>
    <w:rsid w:val="001457B5"/>
    <w:rsid w:val="00145A5B"/>
    <w:rsid w:val="00145A6E"/>
    <w:rsid w:val="00145B4B"/>
    <w:rsid w:val="001463D6"/>
    <w:rsid w:val="00147072"/>
    <w:rsid w:val="00147BD5"/>
    <w:rsid w:val="001502DC"/>
    <w:rsid w:val="001503A0"/>
    <w:rsid w:val="0015074C"/>
    <w:rsid w:val="00151436"/>
    <w:rsid w:val="00151D33"/>
    <w:rsid w:val="001521D2"/>
    <w:rsid w:val="00152B26"/>
    <w:rsid w:val="00153047"/>
    <w:rsid w:val="00153156"/>
    <w:rsid w:val="001542D6"/>
    <w:rsid w:val="00154AC2"/>
    <w:rsid w:val="001550D1"/>
    <w:rsid w:val="00155C50"/>
    <w:rsid w:val="0015637F"/>
    <w:rsid w:val="001568B5"/>
    <w:rsid w:val="0015697F"/>
    <w:rsid w:val="00156A19"/>
    <w:rsid w:val="00156B4F"/>
    <w:rsid w:val="00156B51"/>
    <w:rsid w:val="00156EBC"/>
    <w:rsid w:val="0015763C"/>
    <w:rsid w:val="001577A5"/>
    <w:rsid w:val="001577F5"/>
    <w:rsid w:val="00157BA0"/>
    <w:rsid w:val="00160396"/>
    <w:rsid w:val="001614C0"/>
    <w:rsid w:val="00161665"/>
    <w:rsid w:val="00161750"/>
    <w:rsid w:val="00161AED"/>
    <w:rsid w:val="00161E5B"/>
    <w:rsid w:val="00162081"/>
    <w:rsid w:val="0016212B"/>
    <w:rsid w:val="00162EF3"/>
    <w:rsid w:val="00163146"/>
    <w:rsid w:val="00163342"/>
    <w:rsid w:val="001639CB"/>
    <w:rsid w:val="00163FEA"/>
    <w:rsid w:val="001640A0"/>
    <w:rsid w:val="00164465"/>
    <w:rsid w:val="00164707"/>
    <w:rsid w:val="00164AC6"/>
    <w:rsid w:val="00164BA2"/>
    <w:rsid w:val="00164CED"/>
    <w:rsid w:val="00164E14"/>
    <w:rsid w:val="001650DE"/>
    <w:rsid w:val="001652AD"/>
    <w:rsid w:val="00165428"/>
    <w:rsid w:val="001657A4"/>
    <w:rsid w:val="00165B36"/>
    <w:rsid w:val="00165B5B"/>
    <w:rsid w:val="00165F45"/>
    <w:rsid w:val="001662B9"/>
    <w:rsid w:val="00166FEF"/>
    <w:rsid w:val="00167199"/>
    <w:rsid w:val="00167300"/>
    <w:rsid w:val="00167336"/>
    <w:rsid w:val="001676BA"/>
    <w:rsid w:val="001679D6"/>
    <w:rsid w:val="00167D32"/>
    <w:rsid w:val="00170665"/>
    <w:rsid w:val="00170AA2"/>
    <w:rsid w:val="001711FC"/>
    <w:rsid w:val="00171FD6"/>
    <w:rsid w:val="001720BA"/>
    <w:rsid w:val="00174342"/>
    <w:rsid w:val="00174859"/>
    <w:rsid w:val="001749F6"/>
    <w:rsid w:val="00174A3F"/>
    <w:rsid w:val="00174BD8"/>
    <w:rsid w:val="00174D82"/>
    <w:rsid w:val="00174D8A"/>
    <w:rsid w:val="00174E49"/>
    <w:rsid w:val="0017589E"/>
    <w:rsid w:val="00175A70"/>
    <w:rsid w:val="0017607D"/>
    <w:rsid w:val="00176182"/>
    <w:rsid w:val="00176183"/>
    <w:rsid w:val="00176447"/>
    <w:rsid w:val="00176493"/>
    <w:rsid w:val="001766D5"/>
    <w:rsid w:val="001769A5"/>
    <w:rsid w:val="00176BF9"/>
    <w:rsid w:val="00176C74"/>
    <w:rsid w:val="00176C8B"/>
    <w:rsid w:val="00176CF5"/>
    <w:rsid w:val="00176DC4"/>
    <w:rsid w:val="00177E19"/>
    <w:rsid w:val="00180213"/>
    <w:rsid w:val="001807DE"/>
    <w:rsid w:val="00180A4C"/>
    <w:rsid w:val="00180D87"/>
    <w:rsid w:val="00180EC1"/>
    <w:rsid w:val="001816F5"/>
    <w:rsid w:val="00181819"/>
    <w:rsid w:val="00181EE2"/>
    <w:rsid w:val="0018226D"/>
    <w:rsid w:val="00183337"/>
    <w:rsid w:val="00183C75"/>
    <w:rsid w:val="00183D4C"/>
    <w:rsid w:val="00183F8D"/>
    <w:rsid w:val="001842F6"/>
    <w:rsid w:val="00185168"/>
    <w:rsid w:val="00186349"/>
    <w:rsid w:val="00186631"/>
    <w:rsid w:val="00186953"/>
    <w:rsid w:val="00186B3A"/>
    <w:rsid w:val="00186CEE"/>
    <w:rsid w:val="00186D45"/>
    <w:rsid w:val="00186EB3"/>
    <w:rsid w:val="001872D5"/>
    <w:rsid w:val="0018754B"/>
    <w:rsid w:val="0018768C"/>
    <w:rsid w:val="0018792D"/>
    <w:rsid w:val="00187F4E"/>
    <w:rsid w:val="00191135"/>
    <w:rsid w:val="001911B9"/>
    <w:rsid w:val="0019140D"/>
    <w:rsid w:val="00191C7C"/>
    <w:rsid w:val="00191D57"/>
    <w:rsid w:val="00191E01"/>
    <w:rsid w:val="00191EA9"/>
    <w:rsid w:val="001923A5"/>
    <w:rsid w:val="00192726"/>
    <w:rsid w:val="00192792"/>
    <w:rsid w:val="0019292F"/>
    <w:rsid w:val="00192BC3"/>
    <w:rsid w:val="00192D50"/>
    <w:rsid w:val="001931F9"/>
    <w:rsid w:val="00193A88"/>
    <w:rsid w:val="00194C08"/>
    <w:rsid w:val="001951C5"/>
    <w:rsid w:val="0019556B"/>
    <w:rsid w:val="00195A34"/>
    <w:rsid w:val="00195CA6"/>
    <w:rsid w:val="0019603D"/>
    <w:rsid w:val="00196384"/>
    <w:rsid w:val="0019652C"/>
    <w:rsid w:val="00196653"/>
    <w:rsid w:val="00196817"/>
    <w:rsid w:val="0019742F"/>
    <w:rsid w:val="00197ADA"/>
    <w:rsid w:val="00197AFE"/>
    <w:rsid w:val="00197CF1"/>
    <w:rsid w:val="00197DC9"/>
    <w:rsid w:val="001A096C"/>
    <w:rsid w:val="001A10D5"/>
    <w:rsid w:val="001A11F0"/>
    <w:rsid w:val="001A1513"/>
    <w:rsid w:val="001A1906"/>
    <w:rsid w:val="001A2327"/>
    <w:rsid w:val="001A2C48"/>
    <w:rsid w:val="001A32E1"/>
    <w:rsid w:val="001A37F9"/>
    <w:rsid w:val="001A3988"/>
    <w:rsid w:val="001A39A2"/>
    <w:rsid w:val="001A3BE6"/>
    <w:rsid w:val="001A3F5C"/>
    <w:rsid w:val="001A52A0"/>
    <w:rsid w:val="001A52E5"/>
    <w:rsid w:val="001A53DA"/>
    <w:rsid w:val="001A566A"/>
    <w:rsid w:val="001A5DCE"/>
    <w:rsid w:val="001A5EF6"/>
    <w:rsid w:val="001A7447"/>
    <w:rsid w:val="001A74B8"/>
    <w:rsid w:val="001A7926"/>
    <w:rsid w:val="001B0153"/>
    <w:rsid w:val="001B036D"/>
    <w:rsid w:val="001B0872"/>
    <w:rsid w:val="001B09D9"/>
    <w:rsid w:val="001B0E6D"/>
    <w:rsid w:val="001B1949"/>
    <w:rsid w:val="001B234C"/>
    <w:rsid w:val="001B245A"/>
    <w:rsid w:val="001B25A8"/>
    <w:rsid w:val="001B2DB2"/>
    <w:rsid w:val="001B2E32"/>
    <w:rsid w:val="001B3162"/>
    <w:rsid w:val="001B3E62"/>
    <w:rsid w:val="001B487C"/>
    <w:rsid w:val="001B4B6D"/>
    <w:rsid w:val="001B5391"/>
    <w:rsid w:val="001B56A9"/>
    <w:rsid w:val="001B57B6"/>
    <w:rsid w:val="001B58C6"/>
    <w:rsid w:val="001B5994"/>
    <w:rsid w:val="001B5B75"/>
    <w:rsid w:val="001B5E30"/>
    <w:rsid w:val="001B64E7"/>
    <w:rsid w:val="001B6F82"/>
    <w:rsid w:val="001B70D4"/>
    <w:rsid w:val="001B7294"/>
    <w:rsid w:val="001B7617"/>
    <w:rsid w:val="001B76B8"/>
    <w:rsid w:val="001B7720"/>
    <w:rsid w:val="001B7F76"/>
    <w:rsid w:val="001C0019"/>
    <w:rsid w:val="001C0720"/>
    <w:rsid w:val="001C0D0F"/>
    <w:rsid w:val="001C0EFC"/>
    <w:rsid w:val="001C0F06"/>
    <w:rsid w:val="001C11EA"/>
    <w:rsid w:val="001C1813"/>
    <w:rsid w:val="001C1D2D"/>
    <w:rsid w:val="001C22EE"/>
    <w:rsid w:val="001C2456"/>
    <w:rsid w:val="001C2E75"/>
    <w:rsid w:val="001C32FE"/>
    <w:rsid w:val="001C36D9"/>
    <w:rsid w:val="001C3738"/>
    <w:rsid w:val="001C3781"/>
    <w:rsid w:val="001C3790"/>
    <w:rsid w:val="001C3E10"/>
    <w:rsid w:val="001C3ED0"/>
    <w:rsid w:val="001C4484"/>
    <w:rsid w:val="001C495A"/>
    <w:rsid w:val="001C5762"/>
    <w:rsid w:val="001C5C92"/>
    <w:rsid w:val="001C5ED6"/>
    <w:rsid w:val="001C5F16"/>
    <w:rsid w:val="001C6A71"/>
    <w:rsid w:val="001C6B74"/>
    <w:rsid w:val="001C732E"/>
    <w:rsid w:val="001C7393"/>
    <w:rsid w:val="001C7D38"/>
    <w:rsid w:val="001C7F29"/>
    <w:rsid w:val="001D02EF"/>
    <w:rsid w:val="001D057E"/>
    <w:rsid w:val="001D07E0"/>
    <w:rsid w:val="001D0C39"/>
    <w:rsid w:val="001D1582"/>
    <w:rsid w:val="001D1B6D"/>
    <w:rsid w:val="001D1EBA"/>
    <w:rsid w:val="001D274B"/>
    <w:rsid w:val="001D2939"/>
    <w:rsid w:val="001D32F0"/>
    <w:rsid w:val="001D3577"/>
    <w:rsid w:val="001D365B"/>
    <w:rsid w:val="001D36F0"/>
    <w:rsid w:val="001D38D9"/>
    <w:rsid w:val="001D445F"/>
    <w:rsid w:val="001D4837"/>
    <w:rsid w:val="001D489C"/>
    <w:rsid w:val="001D4997"/>
    <w:rsid w:val="001D4AF6"/>
    <w:rsid w:val="001D51A2"/>
    <w:rsid w:val="001D56C2"/>
    <w:rsid w:val="001D5A97"/>
    <w:rsid w:val="001D5F0B"/>
    <w:rsid w:val="001D5FAD"/>
    <w:rsid w:val="001D6244"/>
    <w:rsid w:val="001D62CB"/>
    <w:rsid w:val="001D6821"/>
    <w:rsid w:val="001D69C6"/>
    <w:rsid w:val="001D6B5C"/>
    <w:rsid w:val="001D6EBA"/>
    <w:rsid w:val="001D7827"/>
    <w:rsid w:val="001D7C32"/>
    <w:rsid w:val="001D7E8C"/>
    <w:rsid w:val="001D7E90"/>
    <w:rsid w:val="001E03A1"/>
    <w:rsid w:val="001E09C3"/>
    <w:rsid w:val="001E14DB"/>
    <w:rsid w:val="001E186A"/>
    <w:rsid w:val="001E188B"/>
    <w:rsid w:val="001E1D68"/>
    <w:rsid w:val="001E2946"/>
    <w:rsid w:val="001E2CAF"/>
    <w:rsid w:val="001E2D78"/>
    <w:rsid w:val="001E3310"/>
    <w:rsid w:val="001E33A3"/>
    <w:rsid w:val="001E3427"/>
    <w:rsid w:val="001E3AB2"/>
    <w:rsid w:val="001E3BF8"/>
    <w:rsid w:val="001E3D40"/>
    <w:rsid w:val="001E3E85"/>
    <w:rsid w:val="001E414C"/>
    <w:rsid w:val="001E44D1"/>
    <w:rsid w:val="001E4FAD"/>
    <w:rsid w:val="001E53F4"/>
    <w:rsid w:val="001E55AD"/>
    <w:rsid w:val="001E581C"/>
    <w:rsid w:val="001E6076"/>
    <w:rsid w:val="001E61D2"/>
    <w:rsid w:val="001E66C7"/>
    <w:rsid w:val="001E74AB"/>
    <w:rsid w:val="001E74FB"/>
    <w:rsid w:val="001E7536"/>
    <w:rsid w:val="001E78C1"/>
    <w:rsid w:val="001E78F2"/>
    <w:rsid w:val="001E791D"/>
    <w:rsid w:val="001F019E"/>
    <w:rsid w:val="001F094B"/>
    <w:rsid w:val="001F0AA4"/>
    <w:rsid w:val="001F1C5A"/>
    <w:rsid w:val="001F1E10"/>
    <w:rsid w:val="001F2902"/>
    <w:rsid w:val="001F2B1B"/>
    <w:rsid w:val="001F3116"/>
    <w:rsid w:val="001F31EA"/>
    <w:rsid w:val="001F340B"/>
    <w:rsid w:val="001F354E"/>
    <w:rsid w:val="001F3D59"/>
    <w:rsid w:val="001F41CF"/>
    <w:rsid w:val="001F4A66"/>
    <w:rsid w:val="001F4BB6"/>
    <w:rsid w:val="001F4CC5"/>
    <w:rsid w:val="001F4F80"/>
    <w:rsid w:val="001F4FA4"/>
    <w:rsid w:val="001F519E"/>
    <w:rsid w:val="001F572C"/>
    <w:rsid w:val="001F5766"/>
    <w:rsid w:val="001F5AEF"/>
    <w:rsid w:val="001F5D85"/>
    <w:rsid w:val="001F5EF5"/>
    <w:rsid w:val="001F5F77"/>
    <w:rsid w:val="001F60D6"/>
    <w:rsid w:val="001F6A9F"/>
    <w:rsid w:val="001F6E58"/>
    <w:rsid w:val="001F783C"/>
    <w:rsid w:val="001F7883"/>
    <w:rsid w:val="002000C6"/>
    <w:rsid w:val="0020015A"/>
    <w:rsid w:val="00200324"/>
    <w:rsid w:val="00200347"/>
    <w:rsid w:val="002005EC"/>
    <w:rsid w:val="00200AC6"/>
    <w:rsid w:val="00200BCE"/>
    <w:rsid w:val="00200CAD"/>
    <w:rsid w:val="0020140D"/>
    <w:rsid w:val="0020155E"/>
    <w:rsid w:val="00201C4B"/>
    <w:rsid w:val="00201CA5"/>
    <w:rsid w:val="00201D99"/>
    <w:rsid w:val="0020209F"/>
    <w:rsid w:val="002024E1"/>
    <w:rsid w:val="00202633"/>
    <w:rsid w:val="00202921"/>
    <w:rsid w:val="00202C14"/>
    <w:rsid w:val="00202C90"/>
    <w:rsid w:val="00203046"/>
    <w:rsid w:val="00203530"/>
    <w:rsid w:val="00203822"/>
    <w:rsid w:val="0020384D"/>
    <w:rsid w:val="0020452D"/>
    <w:rsid w:val="0020457E"/>
    <w:rsid w:val="002045BF"/>
    <w:rsid w:val="0020483D"/>
    <w:rsid w:val="0020547F"/>
    <w:rsid w:val="00205A65"/>
    <w:rsid w:val="00205D89"/>
    <w:rsid w:val="002061A6"/>
    <w:rsid w:val="002061D3"/>
    <w:rsid w:val="00206685"/>
    <w:rsid w:val="00206770"/>
    <w:rsid w:val="0020682F"/>
    <w:rsid w:val="00206A4A"/>
    <w:rsid w:val="00206C7F"/>
    <w:rsid w:val="00206F90"/>
    <w:rsid w:val="002071B8"/>
    <w:rsid w:val="00207562"/>
    <w:rsid w:val="00207576"/>
    <w:rsid w:val="00207855"/>
    <w:rsid w:val="00207A65"/>
    <w:rsid w:val="0021063F"/>
    <w:rsid w:val="00210644"/>
    <w:rsid w:val="0021095F"/>
    <w:rsid w:val="0021142E"/>
    <w:rsid w:val="002114F4"/>
    <w:rsid w:val="002120EB"/>
    <w:rsid w:val="00212DD5"/>
    <w:rsid w:val="00212E7A"/>
    <w:rsid w:val="00212F6C"/>
    <w:rsid w:val="00213239"/>
    <w:rsid w:val="002132A3"/>
    <w:rsid w:val="00213367"/>
    <w:rsid w:val="00214019"/>
    <w:rsid w:val="002142A0"/>
    <w:rsid w:val="00214604"/>
    <w:rsid w:val="0021489F"/>
    <w:rsid w:val="0021545A"/>
    <w:rsid w:val="002158F0"/>
    <w:rsid w:val="00215963"/>
    <w:rsid w:val="00215D6F"/>
    <w:rsid w:val="00216014"/>
    <w:rsid w:val="00216957"/>
    <w:rsid w:val="00216C62"/>
    <w:rsid w:val="00216CD0"/>
    <w:rsid w:val="002172CE"/>
    <w:rsid w:val="00217D03"/>
    <w:rsid w:val="00220326"/>
    <w:rsid w:val="00220483"/>
    <w:rsid w:val="00220605"/>
    <w:rsid w:val="002206BD"/>
    <w:rsid w:val="002208E3"/>
    <w:rsid w:val="002209A1"/>
    <w:rsid w:val="00220BAC"/>
    <w:rsid w:val="00220D46"/>
    <w:rsid w:val="002218CE"/>
    <w:rsid w:val="00222174"/>
    <w:rsid w:val="002224ED"/>
    <w:rsid w:val="00223069"/>
    <w:rsid w:val="0022314E"/>
    <w:rsid w:val="00223417"/>
    <w:rsid w:val="0022344C"/>
    <w:rsid w:val="002237B6"/>
    <w:rsid w:val="00223CFA"/>
    <w:rsid w:val="002240E7"/>
    <w:rsid w:val="002243ED"/>
    <w:rsid w:val="00224704"/>
    <w:rsid w:val="0022490A"/>
    <w:rsid w:val="00224B64"/>
    <w:rsid w:val="002251B3"/>
    <w:rsid w:val="0022531F"/>
    <w:rsid w:val="002259AF"/>
    <w:rsid w:val="00225DC7"/>
    <w:rsid w:val="002261E8"/>
    <w:rsid w:val="002264D2"/>
    <w:rsid w:val="0022678F"/>
    <w:rsid w:val="00226C6F"/>
    <w:rsid w:val="00226DC8"/>
    <w:rsid w:val="00226F0C"/>
    <w:rsid w:val="002276F3"/>
    <w:rsid w:val="00227E8D"/>
    <w:rsid w:val="00227E91"/>
    <w:rsid w:val="00227F30"/>
    <w:rsid w:val="00227FAF"/>
    <w:rsid w:val="0023014D"/>
    <w:rsid w:val="00230368"/>
    <w:rsid w:val="002306BE"/>
    <w:rsid w:val="002308F0"/>
    <w:rsid w:val="00230F5F"/>
    <w:rsid w:val="0023106C"/>
    <w:rsid w:val="00231857"/>
    <w:rsid w:val="00231FDC"/>
    <w:rsid w:val="00232333"/>
    <w:rsid w:val="00232418"/>
    <w:rsid w:val="00232A7A"/>
    <w:rsid w:val="00232D1B"/>
    <w:rsid w:val="00232F6C"/>
    <w:rsid w:val="00233425"/>
    <w:rsid w:val="002339D2"/>
    <w:rsid w:val="00234161"/>
    <w:rsid w:val="00234491"/>
    <w:rsid w:val="00234497"/>
    <w:rsid w:val="002344F2"/>
    <w:rsid w:val="00234782"/>
    <w:rsid w:val="00234CDB"/>
    <w:rsid w:val="00234F9C"/>
    <w:rsid w:val="002352DA"/>
    <w:rsid w:val="00235565"/>
    <w:rsid w:val="00235B7A"/>
    <w:rsid w:val="00235F64"/>
    <w:rsid w:val="00236203"/>
    <w:rsid w:val="002362B5"/>
    <w:rsid w:val="00236915"/>
    <w:rsid w:val="00236E1D"/>
    <w:rsid w:val="002376C5"/>
    <w:rsid w:val="00237763"/>
    <w:rsid w:val="00237A84"/>
    <w:rsid w:val="002400A6"/>
    <w:rsid w:val="002409BE"/>
    <w:rsid w:val="00240D97"/>
    <w:rsid w:val="002416EF"/>
    <w:rsid w:val="00241B66"/>
    <w:rsid w:val="002420ED"/>
    <w:rsid w:val="002426BE"/>
    <w:rsid w:val="00242881"/>
    <w:rsid w:val="002428A8"/>
    <w:rsid w:val="00242EA2"/>
    <w:rsid w:val="0024317B"/>
    <w:rsid w:val="00243BEB"/>
    <w:rsid w:val="002442B8"/>
    <w:rsid w:val="0024456E"/>
    <w:rsid w:val="00244690"/>
    <w:rsid w:val="00244854"/>
    <w:rsid w:val="00244C82"/>
    <w:rsid w:val="00245985"/>
    <w:rsid w:val="00245D56"/>
    <w:rsid w:val="00246268"/>
    <w:rsid w:val="00246A80"/>
    <w:rsid w:val="00246D73"/>
    <w:rsid w:val="002471D2"/>
    <w:rsid w:val="0024734C"/>
    <w:rsid w:val="00247854"/>
    <w:rsid w:val="00247B67"/>
    <w:rsid w:val="002504CD"/>
    <w:rsid w:val="00251892"/>
    <w:rsid w:val="00251A21"/>
    <w:rsid w:val="00251B98"/>
    <w:rsid w:val="00251E34"/>
    <w:rsid w:val="00251FA4"/>
    <w:rsid w:val="0025249F"/>
    <w:rsid w:val="00252B95"/>
    <w:rsid w:val="00252C97"/>
    <w:rsid w:val="00252CBB"/>
    <w:rsid w:val="00252F03"/>
    <w:rsid w:val="00252F44"/>
    <w:rsid w:val="00253088"/>
    <w:rsid w:val="00253811"/>
    <w:rsid w:val="00253DED"/>
    <w:rsid w:val="0025467D"/>
    <w:rsid w:val="00254869"/>
    <w:rsid w:val="00254AF2"/>
    <w:rsid w:val="00254D5F"/>
    <w:rsid w:val="00254DED"/>
    <w:rsid w:val="0025512E"/>
    <w:rsid w:val="00255251"/>
    <w:rsid w:val="0025540A"/>
    <w:rsid w:val="0025555A"/>
    <w:rsid w:val="00255592"/>
    <w:rsid w:val="00255935"/>
    <w:rsid w:val="00255B0E"/>
    <w:rsid w:val="00255C77"/>
    <w:rsid w:val="00255ED8"/>
    <w:rsid w:val="00256EE0"/>
    <w:rsid w:val="00257402"/>
    <w:rsid w:val="00260188"/>
    <w:rsid w:val="00260369"/>
    <w:rsid w:val="002603E6"/>
    <w:rsid w:val="00260663"/>
    <w:rsid w:val="00260847"/>
    <w:rsid w:val="00260881"/>
    <w:rsid w:val="0026098E"/>
    <w:rsid w:val="00260A99"/>
    <w:rsid w:val="00260D64"/>
    <w:rsid w:val="00261849"/>
    <w:rsid w:val="00261E6A"/>
    <w:rsid w:val="00262848"/>
    <w:rsid w:val="0026296D"/>
    <w:rsid w:val="002632D0"/>
    <w:rsid w:val="002637AD"/>
    <w:rsid w:val="00264115"/>
    <w:rsid w:val="002644A1"/>
    <w:rsid w:val="00264591"/>
    <w:rsid w:val="00264A23"/>
    <w:rsid w:val="00264CBC"/>
    <w:rsid w:val="00264D81"/>
    <w:rsid w:val="00265A3C"/>
    <w:rsid w:val="002661C9"/>
    <w:rsid w:val="0026662A"/>
    <w:rsid w:val="00266775"/>
    <w:rsid w:val="00266D15"/>
    <w:rsid w:val="0026721A"/>
    <w:rsid w:val="0026766C"/>
    <w:rsid w:val="00270222"/>
    <w:rsid w:val="0027031A"/>
    <w:rsid w:val="00270A37"/>
    <w:rsid w:val="00270E06"/>
    <w:rsid w:val="00270E9E"/>
    <w:rsid w:val="00271157"/>
    <w:rsid w:val="00271160"/>
    <w:rsid w:val="0027129E"/>
    <w:rsid w:val="00272156"/>
    <w:rsid w:val="002726C7"/>
    <w:rsid w:val="00272FFA"/>
    <w:rsid w:val="00273D4E"/>
    <w:rsid w:val="00274342"/>
    <w:rsid w:val="00274397"/>
    <w:rsid w:val="00274CB3"/>
    <w:rsid w:val="00274D6B"/>
    <w:rsid w:val="00275600"/>
    <w:rsid w:val="002766E3"/>
    <w:rsid w:val="00276B3D"/>
    <w:rsid w:val="00276E3A"/>
    <w:rsid w:val="00280290"/>
    <w:rsid w:val="002807A4"/>
    <w:rsid w:val="00280933"/>
    <w:rsid w:val="00280C7A"/>
    <w:rsid w:val="002813C0"/>
    <w:rsid w:val="00281464"/>
    <w:rsid w:val="0028165C"/>
    <w:rsid w:val="002820CC"/>
    <w:rsid w:val="00282199"/>
    <w:rsid w:val="002828D6"/>
    <w:rsid w:val="0028297F"/>
    <w:rsid w:val="00282B52"/>
    <w:rsid w:val="00282DA0"/>
    <w:rsid w:val="00282F36"/>
    <w:rsid w:val="00282FFA"/>
    <w:rsid w:val="00283096"/>
    <w:rsid w:val="002832F2"/>
    <w:rsid w:val="00283C97"/>
    <w:rsid w:val="00283D25"/>
    <w:rsid w:val="00283E0F"/>
    <w:rsid w:val="002842E2"/>
    <w:rsid w:val="00284455"/>
    <w:rsid w:val="0028468C"/>
    <w:rsid w:val="0028472E"/>
    <w:rsid w:val="002849A4"/>
    <w:rsid w:val="00284E2D"/>
    <w:rsid w:val="002850D5"/>
    <w:rsid w:val="002851DF"/>
    <w:rsid w:val="002852DE"/>
    <w:rsid w:val="00285A42"/>
    <w:rsid w:val="00285AD9"/>
    <w:rsid w:val="00285B8B"/>
    <w:rsid w:val="00285EF0"/>
    <w:rsid w:val="002866DE"/>
    <w:rsid w:val="00286818"/>
    <w:rsid w:val="00286FEB"/>
    <w:rsid w:val="002872C1"/>
    <w:rsid w:val="00287969"/>
    <w:rsid w:val="00287C1A"/>
    <w:rsid w:val="0029028C"/>
    <w:rsid w:val="002903DE"/>
    <w:rsid w:val="00290763"/>
    <w:rsid w:val="002907DD"/>
    <w:rsid w:val="0029081B"/>
    <w:rsid w:val="00290AB8"/>
    <w:rsid w:val="0029121D"/>
    <w:rsid w:val="00291491"/>
    <w:rsid w:val="00291B00"/>
    <w:rsid w:val="00291FF4"/>
    <w:rsid w:val="00292164"/>
    <w:rsid w:val="002925EE"/>
    <w:rsid w:val="00292766"/>
    <w:rsid w:val="00292C78"/>
    <w:rsid w:val="002938D2"/>
    <w:rsid w:val="00293DA5"/>
    <w:rsid w:val="00294394"/>
    <w:rsid w:val="00294577"/>
    <w:rsid w:val="00294668"/>
    <w:rsid w:val="0029469F"/>
    <w:rsid w:val="00294881"/>
    <w:rsid w:val="00294B04"/>
    <w:rsid w:val="00295094"/>
    <w:rsid w:val="002950E3"/>
    <w:rsid w:val="00295411"/>
    <w:rsid w:val="00295412"/>
    <w:rsid w:val="002957C6"/>
    <w:rsid w:val="00295A9E"/>
    <w:rsid w:val="00295E53"/>
    <w:rsid w:val="00295FD6"/>
    <w:rsid w:val="002966B0"/>
    <w:rsid w:val="00296C5F"/>
    <w:rsid w:val="00296E76"/>
    <w:rsid w:val="00296EB5"/>
    <w:rsid w:val="00296EE4"/>
    <w:rsid w:val="0029703F"/>
    <w:rsid w:val="002974AD"/>
    <w:rsid w:val="00297852"/>
    <w:rsid w:val="002A00C7"/>
    <w:rsid w:val="002A0EAA"/>
    <w:rsid w:val="002A1809"/>
    <w:rsid w:val="002A19DA"/>
    <w:rsid w:val="002A1E65"/>
    <w:rsid w:val="002A201C"/>
    <w:rsid w:val="002A20E0"/>
    <w:rsid w:val="002A26E8"/>
    <w:rsid w:val="002A274F"/>
    <w:rsid w:val="002A2A84"/>
    <w:rsid w:val="002A2D05"/>
    <w:rsid w:val="002A2E75"/>
    <w:rsid w:val="002A2E8D"/>
    <w:rsid w:val="002A2EAC"/>
    <w:rsid w:val="002A31E2"/>
    <w:rsid w:val="002A35B2"/>
    <w:rsid w:val="002A3AFE"/>
    <w:rsid w:val="002A3C85"/>
    <w:rsid w:val="002A427F"/>
    <w:rsid w:val="002A59C0"/>
    <w:rsid w:val="002A6095"/>
    <w:rsid w:val="002A6BB4"/>
    <w:rsid w:val="002A713C"/>
    <w:rsid w:val="002A7726"/>
    <w:rsid w:val="002A7775"/>
    <w:rsid w:val="002A7B3D"/>
    <w:rsid w:val="002B01F0"/>
    <w:rsid w:val="002B0468"/>
    <w:rsid w:val="002B04D0"/>
    <w:rsid w:val="002B05A6"/>
    <w:rsid w:val="002B05E1"/>
    <w:rsid w:val="002B0973"/>
    <w:rsid w:val="002B0AAA"/>
    <w:rsid w:val="002B0C03"/>
    <w:rsid w:val="002B154A"/>
    <w:rsid w:val="002B1E24"/>
    <w:rsid w:val="002B2D37"/>
    <w:rsid w:val="002B2F14"/>
    <w:rsid w:val="002B2F68"/>
    <w:rsid w:val="002B30CC"/>
    <w:rsid w:val="002B30FC"/>
    <w:rsid w:val="002B321A"/>
    <w:rsid w:val="002B371A"/>
    <w:rsid w:val="002B3AF0"/>
    <w:rsid w:val="002B3D5F"/>
    <w:rsid w:val="002B40E8"/>
    <w:rsid w:val="002B4326"/>
    <w:rsid w:val="002B4432"/>
    <w:rsid w:val="002B4566"/>
    <w:rsid w:val="002B478C"/>
    <w:rsid w:val="002B5077"/>
    <w:rsid w:val="002B54E1"/>
    <w:rsid w:val="002B5BD0"/>
    <w:rsid w:val="002B5DAB"/>
    <w:rsid w:val="002B5EEF"/>
    <w:rsid w:val="002B5EF4"/>
    <w:rsid w:val="002B6006"/>
    <w:rsid w:val="002B662D"/>
    <w:rsid w:val="002B6CDC"/>
    <w:rsid w:val="002B73C0"/>
    <w:rsid w:val="002B7767"/>
    <w:rsid w:val="002B7952"/>
    <w:rsid w:val="002C07A6"/>
    <w:rsid w:val="002C1186"/>
    <w:rsid w:val="002C123F"/>
    <w:rsid w:val="002C1672"/>
    <w:rsid w:val="002C1F2C"/>
    <w:rsid w:val="002C1F4D"/>
    <w:rsid w:val="002C2142"/>
    <w:rsid w:val="002C2392"/>
    <w:rsid w:val="002C249C"/>
    <w:rsid w:val="002C26E5"/>
    <w:rsid w:val="002C2DB3"/>
    <w:rsid w:val="002C2DE9"/>
    <w:rsid w:val="002C3374"/>
    <w:rsid w:val="002C33E4"/>
    <w:rsid w:val="002C3EAD"/>
    <w:rsid w:val="002C403A"/>
    <w:rsid w:val="002C4CA7"/>
    <w:rsid w:val="002C526A"/>
    <w:rsid w:val="002C5431"/>
    <w:rsid w:val="002C5674"/>
    <w:rsid w:val="002C5F15"/>
    <w:rsid w:val="002C60D4"/>
    <w:rsid w:val="002C636D"/>
    <w:rsid w:val="002C68BE"/>
    <w:rsid w:val="002C6C4D"/>
    <w:rsid w:val="002C6FA9"/>
    <w:rsid w:val="002C7053"/>
    <w:rsid w:val="002C768A"/>
    <w:rsid w:val="002C77AF"/>
    <w:rsid w:val="002C7C7D"/>
    <w:rsid w:val="002D0331"/>
    <w:rsid w:val="002D03C9"/>
    <w:rsid w:val="002D0553"/>
    <w:rsid w:val="002D055C"/>
    <w:rsid w:val="002D0722"/>
    <w:rsid w:val="002D1489"/>
    <w:rsid w:val="002D176C"/>
    <w:rsid w:val="002D1B17"/>
    <w:rsid w:val="002D1BC3"/>
    <w:rsid w:val="002D2353"/>
    <w:rsid w:val="002D2545"/>
    <w:rsid w:val="002D26B5"/>
    <w:rsid w:val="002D3C96"/>
    <w:rsid w:val="002D48FA"/>
    <w:rsid w:val="002D4941"/>
    <w:rsid w:val="002D495D"/>
    <w:rsid w:val="002D4C50"/>
    <w:rsid w:val="002D4E01"/>
    <w:rsid w:val="002D520F"/>
    <w:rsid w:val="002D52BA"/>
    <w:rsid w:val="002D5856"/>
    <w:rsid w:val="002D5C63"/>
    <w:rsid w:val="002D5FCB"/>
    <w:rsid w:val="002D63B6"/>
    <w:rsid w:val="002D66D5"/>
    <w:rsid w:val="002D6868"/>
    <w:rsid w:val="002D69DB"/>
    <w:rsid w:val="002D6C0C"/>
    <w:rsid w:val="002D6C55"/>
    <w:rsid w:val="002D6E30"/>
    <w:rsid w:val="002D705C"/>
    <w:rsid w:val="002D7313"/>
    <w:rsid w:val="002D7BFF"/>
    <w:rsid w:val="002E01A5"/>
    <w:rsid w:val="002E05E9"/>
    <w:rsid w:val="002E0E8D"/>
    <w:rsid w:val="002E0F05"/>
    <w:rsid w:val="002E0F2B"/>
    <w:rsid w:val="002E1AF4"/>
    <w:rsid w:val="002E2656"/>
    <w:rsid w:val="002E2913"/>
    <w:rsid w:val="002E37BD"/>
    <w:rsid w:val="002E3B43"/>
    <w:rsid w:val="002E3D8A"/>
    <w:rsid w:val="002E3DE5"/>
    <w:rsid w:val="002E3E21"/>
    <w:rsid w:val="002E3F87"/>
    <w:rsid w:val="002E4BA9"/>
    <w:rsid w:val="002E4BF9"/>
    <w:rsid w:val="002E52DD"/>
    <w:rsid w:val="002E54C9"/>
    <w:rsid w:val="002E586F"/>
    <w:rsid w:val="002E61E6"/>
    <w:rsid w:val="002E66AB"/>
    <w:rsid w:val="002E67AE"/>
    <w:rsid w:val="002E682D"/>
    <w:rsid w:val="002E688E"/>
    <w:rsid w:val="002E6B3B"/>
    <w:rsid w:val="002E6B72"/>
    <w:rsid w:val="002E6F3C"/>
    <w:rsid w:val="002E759A"/>
    <w:rsid w:val="002E782B"/>
    <w:rsid w:val="002E796C"/>
    <w:rsid w:val="002E7B11"/>
    <w:rsid w:val="002E7D90"/>
    <w:rsid w:val="002E7FA7"/>
    <w:rsid w:val="002F0060"/>
    <w:rsid w:val="002F07BF"/>
    <w:rsid w:val="002F0E66"/>
    <w:rsid w:val="002F1525"/>
    <w:rsid w:val="002F16DA"/>
    <w:rsid w:val="002F17A3"/>
    <w:rsid w:val="002F17F2"/>
    <w:rsid w:val="002F183F"/>
    <w:rsid w:val="002F1DBB"/>
    <w:rsid w:val="002F2197"/>
    <w:rsid w:val="002F235C"/>
    <w:rsid w:val="002F23B2"/>
    <w:rsid w:val="002F256C"/>
    <w:rsid w:val="002F25FB"/>
    <w:rsid w:val="002F27F8"/>
    <w:rsid w:val="002F2FA5"/>
    <w:rsid w:val="002F37EE"/>
    <w:rsid w:val="002F3D16"/>
    <w:rsid w:val="002F3D64"/>
    <w:rsid w:val="002F43D4"/>
    <w:rsid w:val="002F4548"/>
    <w:rsid w:val="002F4582"/>
    <w:rsid w:val="002F45B4"/>
    <w:rsid w:val="002F4CCA"/>
    <w:rsid w:val="002F54BE"/>
    <w:rsid w:val="002F585E"/>
    <w:rsid w:val="002F5927"/>
    <w:rsid w:val="002F5ABB"/>
    <w:rsid w:val="002F6078"/>
    <w:rsid w:val="002F67E3"/>
    <w:rsid w:val="002F6BC8"/>
    <w:rsid w:val="002F6BD6"/>
    <w:rsid w:val="002F7058"/>
    <w:rsid w:val="002F7075"/>
    <w:rsid w:val="002F72DA"/>
    <w:rsid w:val="002F7357"/>
    <w:rsid w:val="002F7BDD"/>
    <w:rsid w:val="002F7F5E"/>
    <w:rsid w:val="0030094E"/>
    <w:rsid w:val="003019C6"/>
    <w:rsid w:val="00301A1F"/>
    <w:rsid w:val="00301CEB"/>
    <w:rsid w:val="00301D9F"/>
    <w:rsid w:val="00301E0C"/>
    <w:rsid w:val="00301EE4"/>
    <w:rsid w:val="00302AB1"/>
    <w:rsid w:val="00302D40"/>
    <w:rsid w:val="003031BD"/>
    <w:rsid w:val="00303311"/>
    <w:rsid w:val="0030347A"/>
    <w:rsid w:val="00303E19"/>
    <w:rsid w:val="00303FC0"/>
    <w:rsid w:val="00304029"/>
    <w:rsid w:val="00304075"/>
    <w:rsid w:val="003046B3"/>
    <w:rsid w:val="00304983"/>
    <w:rsid w:val="00304AEE"/>
    <w:rsid w:val="003052AB"/>
    <w:rsid w:val="003053C5"/>
    <w:rsid w:val="0030547B"/>
    <w:rsid w:val="00305608"/>
    <w:rsid w:val="00305636"/>
    <w:rsid w:val="0030579C"/>
    <w:rsid w:val="00305A5C"/>
    <w:rsid w:val="00305B1C"/>
    <w:rsid w:val="00305BB3"/>
    <w:rsid w:val="00305CD5"/>
    <w:rsid w:val="00305D5B"/>
    <w:rsid w:val="0030680E"/>
    <w:rsid w:val="00306815"/>
    <w:rsid w:val="00307282"/>
    <w:rsid w:val="003074C1"/>
    <w:rsid w:val="0030772B"/>
    <w:rsid w:val="00307884"/>
    <w:rsid w:val="00310622"/>
    <w:rsid w:val="00310FB8"/>
    <w:rsid w:val="00311555"/>
    <w:rsid w:val="00311FCE"/>
    <w:rsid w:val="0031227F"/>
    <w:rsid w:val="003123AF"/>
    <w:rsid w:val="0031277C"/>
    <w:rsid w:val="00312D75"/>
    <w:rsid w:val="0031307F"/>
    <w:rsid w:val="00313161"/>
    <w:rsid w:val="003138FD"/>
    <w:rsid w:val="003139E5"/>
    <w:rsid w:val="00313F32"/>
    <w:rsid w:val="00314273"/>
    <w:rsid w:val="003144DD"/>
    <w:rsid w:val="003146DC"/>
    <w:rsid w:val="0031476B"/>
    <w:rsid w:val="00314962"/>
    <w:rsid w:val="003152A4"/>
    <w:rsid w:val="0031555B"/>
    <w:rsid w:val="00315BF7"/>
    <w:rsid w:val="00315E0D"/>
    <w:rsid w:val="003166A9"/>
    <w:rsid w:val="00316CFD"/>
    <w:rsid w:val="003171DB"/>
    <w:rsid w:val="0031760D"/>
    <w:rsid w:val="003176D7"/>
    <w:rsid w:val="003177C7"/>
    <w:rsid w:val="00317937"/>
    <w:rsid w:val="00320541"/>
    <w:rsid w:val="00320A84"/>
    <w:rsid w:val="0032105A"/>
    <w:rsid w:val="003211ED"/>
    <w:rsid w:val="00321521"/>
    <w:rsid w:val="00321671"/>
    <w:rsid w:val="003221E0"/>
    <w:rsid w:val="00322A93"/>
    <w:rsid w:val="00323ED0"/>
    <w:rsid w:val="00324185"/>
    <w:rsid w:val="00324399"/>
    <w:rsid w:val="0032450A"/>
    <w:rsid w:val="00324D23"/>
    <w:rsid w:val="00324EA0"/>
    <w:rsid w:val="00325B0B"/>
    <w:rsid w:val="00325B31"/>
    <w:rsid w:val="00325B79"/>
    <w:rsid w:val="00325F67"/>
    <w:rsid w:val="003262B1"/>
    <w:rsid w:val="003265FB"/>
    <w:rsid w:val="00326D16"/>
    <w:rsid w:val="00327AA9"/>
    <w:rsid w:val="00327C21"/>
    <w:rsid w:val="00327DA1"/>
    <w:rsid w:val="00327EAF"/>
    <w:rsid w:val="003300E7"/>
    <w:rsid w:val="00330216"/>
    <w:rsid w:val="003303D4"/>
    <w:rsid w:val="00330481"/>
    <w:rsid w:val="003305C4"/>
    <w:rsid w:val="00330814"/>
    <w:rsid w:val="00330B2C"/>
    <w:rsid w:val="00330DA4"/>
    <w:rsid w:val="003312AB"/>
    <w:rsid w:val="00331652"/>
    <w:rsid w:val="00331725"/>
    <w:rsid w:val="00331859"/>
    <w:rsid w:val="00331D55"/>
    <w:rsid w:val="00331F43"/>
    <w:rsid w:val="00332071"/>
    <w:rsid w:val="00332092"/>
    <w:rsid w:val="00332702"/>
    <w:rsid w:val="00332969"/>
    <w:rsid w:val="003329E8"/>
    <w:rsid w:val="0033319B"/>
    <w:rsid w:val="00333253"/>
    <w:rsid w:val="00333A44"/>
    <w:rsid w:val="00333B81"/>
    <w:rsid w:val="00334221"/>
    <w:rsid w:val="00334FAF"/>
    <w:rsid w:val="00335123"/>
    <w:rsid w:val="0033546F"/>
    <w:rsid w:val="00335A46"/>
    <w:rsid w:val="00335B07"/>
    <w:rsid w:val="00335B2D"/>
    <w:rsid w:val="00335B3F"/>
    <w:rsid w:val="00335C6F"/>
    <w:rsid w:val="00336252"/>
    <w:rsid w:val="0033629C"/>
    <w:rsid w:val="00336384"/>
    <w:rsid w:val="00336474"/>
    <w:rsid w:val="0033649A"/>
    <w:rsid w:val="00336887"/>
    <w:rsid w:val="00336B4B"/>
    <w:rsid w:val="00336D37"/>
    <w:rsid w:val="00337220"/>
    <w:rsid w:val="003372A7"/>
    <w:rsid w:val="00340A38"/>
    <w:rsid w:val="00340B09"/>
    <w:rsid w:val="00340CDF"/>
    <w:rsid w:val="00340DFD"/>
    <w:rsid w:val="00340ED6"/>
    <w:rsid w:val="00340F33"/>
    <w:rsid w:val="00340F9A"/>
    <w:rsid w:val="00340FBA"/>
    <w:rsid w:val="0034117D"/>
    <w:rsid w:val="003415AA"/>
    <w:rsid w:val="003426F2"/>
    <w:rsid w:val="00342ACF"/>
    <w:rsid w:val="00343921"/>
    <w:rsid w:val="00343A34"/>
    <w:rsid w:val="00343AE2"/>
    <w:rsid w:val="00343B7E"/>
    <w:rsid w:val="00343CD8"/>
    <w:rsid w:val="00344F93"/>
    <w:rsid w:val="00346A2C"/>
    <w:rsid w:val="00346D11"/>
    <w:rsid w:val="00346EC2"/>
    <w:rsid w:val="0034753C"/>
    <w:rsid w:val="0034773E"/>
    <w:rsid w:val="003477A3"/>
    <w:rsid w:val="0034786B"/>
    <w:rsid w:val="00350010"/>
    <w:rsid w:val="003500C7"/>
    <w:rsid w:val="003503E3"/>
    <w:rsid w:val="00350863"/>
    <w:rsid w:val="0035110B"/>
    <w:rsid w:val="0035120B"/>
    <w:rsid w:val="0035162D"/>
    <w:rsid w:val="00351C1D"/>
    <w:rsid w:val="0035245C"/>
    <w:rsid w:val="00352A46"/>
    <w:rsid w:val="00352BF8"/>
    <w:rsid w:val="00353754"/>
    <w:rsid w:val="00353B05"/>
    <w:rsid w:val="0035488A"/>
    <w:rsid w:val="00354D53"/>
    <w:rsid w:val="00354EDF"/>
    <w:rsid w:val="00355DEA"/>
    <w:rsid w:val="003562EC"/>
    <w:rsid w:val="003563D4"/>
    <w:rsid w:val="003565FF"/>
    <w:rsid w:val="003568F4"/>
    <w:rsid w:val="00356E01"/>
    <w:rsid w:val="00356E97"/>
    <w:rsid w:val="0035703F"/>
    <w:rsid w:val="0035704E"/>
    <w:rsid w:val="0035714E"/>
    <w:rsid w:val="00357A7A"/>
    <w:rsid w:val="00357E07"/>
    <w:rsid w:val="00360BDD"/>
    <w:rsid w:val="00360FDD"/>
    <w:rsid w:val="0036145A"/>
    <w:rsid w:val="003614C5"/>
    <w:rsid w:val="00361634"/>
    <w:rsid w:val="0036255A"/>
    <w:rsid w:val="003627FE"/>
    <w:rsid w:val="00362916"/>
    <w:rsid w:val="00362D96"/>
    <w:rsid w:val="00363ADB"/>
    <w:rsid w:val="00363DCB"/>
    <w:rsid w:val="00363DE7"/>
    <w:rsid w:val="003647A0"/>
    <w:rsid w:val="00364F61"/>
    <w:rsid w:val="00365636"/>
    <w:rsid w:val="00365667"/>
    <w:rsid w:val="003659B6"/>
    <w:rsid w:val="00366004"/>
    <w:rsid w:val="00366FD2"/>
    <w:rsid w:val="003672C9"/>
    <w:rsid w:val="003675D9"/>
    <w:rsid w:val="00367661"/>
    <w:rsid w:val="00367ACF"/>
    <w:rsid w:val="00367EF0"/>
    <w:rsid w:val="00367EFA"/>
    <w:rsid w:val="00370464"/>
    <w:rsid w:val="0037074B"/>
    <w:rsid w:val="0037084F"/>
    <w:rsid w:val="00370A45"/>
    <w:rsid w:val="00370ACA"/>
    <w:rsid w:val="00370AF8"/>
    <w:rsid w:val="00370B3D"/>
    <w:rsid w:val="00370FAA"/>
    <w:rsid w:val="0037111D"/>
    <w:rsid w:val="00371174"/>
    <w:rsid w:val="003715E5"/>
    <w:rsid w:val="00371964"/>
    <w:rsid w:val="00372235"/>
    <w:rsid w:val="00372447"/>
    <w:rsid w:val="003725DF"/>
    <w:rsid w:val="00372819"/>
    <w:rsid w:val="00372CB3"/>
    <w:rsid w:val="003730DF"/>
    <w:rsid w:val="0037336B"/>
    <w:rsid w:val="003733BC"/>
    <w:rsid w:val="003737E7"/>
    <w:rsid w:val="00373C0E"/>
    <w:rsid w:val="003741DA"/>
    <w:rsid w:val="00374550"/>
    <w:rsid w:val="0037552E"/>
    <w:rsid w:val="00375873"/>
    <w:rsid w:val="0037656B"/>
    <w:rsid w:val="00376800"/>
    <w:rsid w:val="00377372"/>
    <w:rsid w:val="003774A9"/>
    <w:rsid w:val="003775D5"/>
    <w:rsid w:val="00377947"/>
    <w:rsid w:val="00377B04"/>
    <w:rsid w:val="00380505"/>
    <w:rsid w:val="00380570"/>
    <w:rsid w:val="003811A3"/>
    <w:rsid w:val="003811C1"/>
    <w:rsid w:val="00381D3A"/>
    <w:rsid w:val="00382486"/>
    <w:rsid w:val="00382571"/>
    <w:rsid w:val="00382623"/>
    <w:rsid w:val="00382674"/>
    <w:rsid w:val="00382D8C"/>
    <w:rsid w:val="00383549"/>
    <w:rsid w:val="0038392B"/>
    <w:rsid w:val="0038397F"/>
    <w:rsid w:val="00383C07"/>
    <w:rsid w:val="00383F4B"/>
    <w:rsid w:val="00383F84"/>
    <w:rsid w:val="003842A2"/>
    <w:rsid w:val="0038443F"/>
    <w:rsid w:val="00384914"/>
    <w:rsid w:val="00384B16"/>
    <w:rsid w:val="00384B9A"/>
    <w:rsid w:val="00384BE9"/>
    <w:rsid w:val="003850F9"/>
    <w:rsid w:val="003851C5"/>
    <w:rsid w:val="00385627"/>
    <w:rsid w:val="00385B25"/>
    <w:rsid w:val="00385B28"/>
    <w:rsid w:val="00385CAC"/>
    <w:rsid w:val="00386670"/>
    <w:rsid w:val="00387414"/>
    <w:rsid w:val="0038743D"/>
    <w:rsid w:val="00387F70"/>
    <w:rsid w:val="00390749"/>
    <w:rsid w:val="00391125"/>
    <w:rsid w:val="003914BB"/>
    <w:rsid w:val="003918D2"/>
    <w:rsid w:val="003918F4"/>
    <w:rsid w:val="00391CD4"/>
    <w:rsid w:val="003920B3"/>
    <w:rsid w:val="003921F4"/>
    <w:rsid w:val="00392A19"/>
    <w:rsid w:val="00392A34"/>
    <w:rsid w:val="00392A49"/>
    <w:rsid w:val="00392F41"/>
    <w:rsid w:val="00393024"/>
    <w:rsid w:val="003937B3"/>
    <w:rsid w:val="00393A24"/>
    <w:rsid w:val="00393A98"/>
    <w:rsid w:val="00393DE8"/>
    <w:rsid w:val="00393F8F"/>
    <w:rsid w:val="0039410A"/>
    <w:rsid w:val="003941A7"/>
    <w:rsid w:val="003942AF"/>
    <w:rsid w:val="0039534A"/>
    <w:rsid w:val="0039563B"/>
    <w:rsid w:val="00395831"/>
    <w:rsid w:val="003965A6"/>
    <w:rsid w:val="00396627"/>
    <w:rsid w:val="00396EA5"/>
    <w:rsid w:val="00396FD9"/>
    <w:rsid w:val="0039759E"/>
    <w:rsid w:val="0039787B"/>
    <w:rsid w:val="00397ECB"/>
    <w:rsid w:val="003A06FE"/>
    <w:rsid w:val="003A0849"/>
    <w:rsid w:val="003A090A"/>
    <w:rsid w:val="003A0F17"/>
    <w:rsid w:val="003A0FD0"/>
    <w:rsid w:val="003A1CE6"/>
    <w:rsid w:val="003A2023"/>
    <w:rsid w:val="003A254B"/>
    <w:rsid w:val="003A2BFD"/>
    <w:rsid w:val="003A2D4D"/>
    <w:rsid w:val="003A2F25"/>
    <w:rsid w:val="003A30BE"/>
    <w:rsid w:val="003A31B3"/>
    <w:rsid w:val="003A32CF"/>
    <w:rsid w:val="003A34D1"/>
    <w:rsid w:val="003A41B9"/>
    <w:rsid w:val="003A44F2"/>
    <w:rsid w:val="003A4927"/>
    <w:rsid w:val="003A4A0C"/>
    <w:rsid w:val="003A4B77"/>
    <w:rsid w:val="003A4C21"/>
    <w:rsid w:val="003A4CB4"/>
    <w:rsid w:val="003A50C4"/>
    <w:rsid w:val="003A553B"/>
    <w:rsid w:val="003A5A93"/>
    <w:rsid w:val="003A5B98"/>
    <w:rsid w:val="003A61C7"/>
    <w:rsid w:val="003A661D"/>
    <w:rsid w:val="003A678C"/>
    <w:rsid w:val="003A6A3D"/>
    <w:rsid w:val="003A6AB0"/>
    <w:rsid w:val="003A6BD5"/>
    <w:rsid w:val="003A75D9"/>
    <w:rsid w:val="003A78CD"/>
    <w:rsid w:val="003A7C9C"/>
    <w:rsid w:val="003A7DEC"/>
    <w:rsid w:val="003A7F96"/>
    <w:rsid w:val="003B03D9"/>
    <w:rsid w:val="003B0415"/>
    <w:rsid w:val="003B1606"/>
    <w:rsid w:val="003B16B0"/>
    <w:rsid w:val="003B1787"/>
    <w:rsid w:val="003B1A0A"/>
    <w:rsid w:val="003B1C7C"/>
    <w:rsid w:val="003B1CD5"/>
    <w:rsid w:val="003B1F1E"/>
    <w:rsid w:val="003B28A2"/>
    <w:rsid w:val="003B2ADF"/>
    <w:rsid w:val="003B3EE2"/>
    <w:rsid w:val="003B412A"/>
    <w:rsid w:val="003B4287"/>
    <w:rsid w:val="003B4586"/>
    <w:rsid w:val="003B45CC"/>
    <w:rsid w:val="003B55F1"/>
    <w:rsid w:val="003B568F"/>
    <w:rsid w:val="003B5865"/>
    <w:rsid w:val="003B5BFF"/>
    <w:rsid w:val="003B66BC"/>
    <w:rsid w:val="003B698C"/>
    <w:rsid w:val="003B6E3A"/>
    <w:rsid w:val="003B7019"/>
    <w:rsid w:val="003B73CA"/>
    <w:rsid w:val="003B7E07"/>
    <w:rsid w:val="003C007B"/>
    <w:rsid w:val="003C02E3"/>
    <w:rsid w:val="003C06EB"/>
    <w:rsid w:val="003C0F9E"/>
    <w:rsid w:val="003C0FF9"/>
    <w:rsid w:val="003C1072"/>
    <w:rsid w:val="003C10AB"/>
    <w:rsid w:val="003C13F5"/>
    <w:rsid w:val="003C17DC"/>
    <w:rsid w:val="003C214C"/>
    <w:rsid w:val="003C286E"/>
    <w:rsid w:val="003C2BC0"/>
    <w:rsid w:val="003C2BE3"/>
    <w:rsid w:val="003C2DD4"/>
    <w:rsid w:val="003C3611"/>
    <w:rsid w:val="003C3D09"/>
    <w:rsid w:val="003C3D0B"/>
    <w:rsid w:val="003C3FA6"/>
    <w:rsid w:val="003C45E0"/>
    <w:rsid w:val="003C4A91"/>
    <w:rsid w:val="003C5071"/>
    <w:rsid w:val="003C51CB"/>
    <w:rsid w:val="003C55DF"/>
    <w:rsid w:val="003C5864"/>
    <w:rsid w:val="003C5C6D"/>
    <w:rsid w:val="003C5F64"/>
    <w:rsid w:val="003C5FA5"/>
    <w:rsid w:val="003C686B"/>
    <w:rsid w:val="003C6B3D"/>
    <w:rsid w:val="003C6D48"/>
    <w:rsid w:val="003C6D81"/>
    <w:rsid w:val="003C6E0D"/>
    <w:rsid w:val="003C6FF3"/>
    <w:rsid w:val="003C7666"/>
    <w:rsid w:val="003C7C0D"/>
    <w:rsid w:val="003C7F62"/>
    <w:rsid w:val="003D00D5"/>
    <w:rsid w:val="003D0838"/>
    <w:rsid w:val="003D10AE"/>
    <w:rsid w:val="003D1F89"/>
    <w:rsid w:val="003D1F9C"/>
    <w:rsid w:val="003D1FC8"/>
    <w:rsid w:val="003D241D"/>
    <w:rsid w:val="003D265C"/>
    <w:rsid w:val="003D27BF"/>
    <w:rsid w:val="003D2963"/>
    <w:rsid w:val="003D2C4A"/>
    <w:rsid w:val="003D370A"/>
    <w:rsid w:val="003D3B38"/>
    <w:rsid w:val="003D3BD3"/>
    <w:rsid w:val="003D3E6C"/>
    <w:rsid w:val="003D4DAC"/>
    <w:rsid w:val="003D4E9F"/>
    <w:rsid w:val="003D4F91"/>
    <w:rsid w:val="003D515F"/>
    <w:rsid w:val="003D534B"/>
    <w:rsid w:val="003D5489"/>
    <w:rsid w:val="003D54A5"/>
    <w:rsid w:val="003D5681"/>
    <w:rsid w:val="003D5AFA"/>
    <w:rsid w:val="003D5B85"/>
    <w:rsid w:val="003D616A"/>
    <w:rsid w:val="003D6500"/>
    <w:rsid w:val="003D6B5C"/>
    <w:rsid w:val="003D6D31"/>
    <w:rsid w:val="003D6FF6"/>
    <w:rsid w:val="003D7156"/>
    <w:rsid w:val="003D72DC"/>
    <w:rsid w:val="003E0039"/>
    <w:rsid w:val="003E0C71"/>
    <w:rsid w:val="003E0E50"/>
    <w:rsid w:val="003E0FEF"/>
    <w:rsid w:val="003E12F2"/>
    <w:rsid w:val="003E1572"/>
    <w:rsid w:val="003E15DC"/>
    <w:rsid w:val="003E2167"/>
    <w:rsid w:val="003E2A41"/>
    <w:rsid w:val="003E379D"/>
    <w:rsid w:val="003E3ABE"/>
    <w:rsid w:val="003E511F"/>
    <w:rsid w:val="003E654C"/>
    <w:rsid w:val="003E6F23"/>
    <w:rsid w:val="003E769D"/>
    <w:rsid w:val="003E7E58"/>
    <w:rsid w:val="003E7F6D"/>
    <w:rsid w:val="003F02E7"/>
    <w:rsid w:val="003F0E9E"/>
    <w:rsid w:val="003F12DB"/>
    <w:rsid w:val="003F23A8"/>
    <w:rsid w:val="003F24B5"/>
    <w:rsid w:val="003F26F5"/>
    <w:rsid w:val="003F281A"/>
    <w:rsid w:val="003F2989"/>
    <w:rsid w:val="003F29F1"/>
    <w:rsid w:val="003F2A78"/>
    <w:rsid w:val="003F2C20"/>
    <w:rsid w:val="003F2C3C"/>
    <w:rsid w:val="003F2FA8"/>
    <w:rsid w:val="003F37CC"/>
    <w:rsid w:val="003F4000"/>
    <w:rsid w:val="003F43DC"/>
    <w:rsid w:val="003F50A8"/>
    <w:rsid w:val="003F564E"/>
    <w:rsid w:val="003F5757"/>
    <w:rsid w:val="003F59A0"/>
    <w:rsid w:val="003F5A3B"/>
    <w:rsid w:val="003F5FDD"/>
    <w:rsid w:val="003F60FD"/>
    <w:rsid w:val="003F615B"/>
    <w:rsid w:val="003F6267"/>
    <w:rsid w:val="003F648C"/>
    <w:rsid w:val="003F6885"/>
    <w:rsid w:val="003F6963"/>
    <w:rsid w:val="003F74F4"/>
    <w:rsid w:val="003F7B03"/>
    <w:rsid w:val="00400305"/>
    <w:rsid w:val="004005EF"/>
    <w:rsid w:val="0040063F"/>
    <w:rsid w:val="0040065E"/>
    <w:rsid w:val="004006F3"/>
    <w:rsid w:val="004007D8"/>
    <w:rsid w:val="00400D5A"/>
    <w:rsid w:val="00400F06"/>
    <w:rsid w:val="0040160B"/>
    <w:rsid w:val="00401613"/>
    <w:rsid w:val="00401726"/>
    <w:rsid w:val="00401829"/>
    <w:rsid w:val="00402088"/>
    <w:rsid w:val="00402B4D"/>
    <w:rsid w:val="0040321B"/>
    <w:rsid w:val="00403680"/>
    <w:rsid w:val="0040394F"/>
    <w:rsid w:val="00404035"/>
    <w:rsid w:val="00404160"/>
    <w:rsid w:val="00404AFA"/>
    <w:rsid w:val="0040542F"/>
    <w:rsid w:val="0040602A"/>
    <w:rsid w:val="004066E0"/>
    <w:rsid w:val="00406FE2"/>
    <w:rsid w:val="0040763D"/>
    <w:rsid w:val="00407999"/>
    <w:rsid w:val="00407FDA"/>
    <w:rsid w:val="00410DAE"/>
    <w:rsid w:val="00411054"/>
    <w:rsid w:val="0041116F"/>
    <w:rsid w:val="0041138B"/>
    <w:rsid w:val="004115F3"/>
    <w:rsid w:val="00412A22"/>
    <w:rsid w:val="00412BB4"/>
    <w:rsid w:val="0041350D"/>
    <w:rsid w:val="004137CC"/>
    <w:rsid w:val="004142AC"/>
    <w:rsid w:val="00415E5A"/>
    <w:rsid w:val="00416481"/>
    <w:rsid w:val="00416560"/>
    <w:rsid w:val="00416799"/>
    <w:rsid w:val="004168EF"/>
    <w:rsid w:val="00416E91"/>
    <w:rsid w:val="00417209"/>
    <w:rsid w:val="00417311"/>
    <w:rsid w:val="00417AC4"/>
    <w:rsid w:val="00417D02"/>
    <w:rsid w:val="00417E4C"/>
    <w:rsid w:val="00417EBA"/>
    <w:rsid w:val="00417F85"/>
    <w:rsid w:val="00420108"/>
    <w:rsid w:val="004206C7"/>
    <w:rsid w:val="00420FFE"/>
    <w:rsid w:val="00421A8C"/>
    <w:rsid w:val="00421F1D"/>
    <w:rsid w:val="00422236"/>
    <w:rsid w:val="00422CCE"/>
    <w:rsid w:val="00422F29"/>
    <w:rsid w:val="004231BE"/>
    <w:rsid w:val="00423870"/>
    <w:rsid w:val="00423AB3"/>
    <w:rsid w:val="00423B29"/>
    <w:rsid w:val="00424FEF"/>
    <w:rsid w:val="004250A5"/>
    <w:rsid w:val="004254D6"/>
    <w:rsid w:val="004255A6"/>
    <w:rsid w:val="00426701"/>
    <w:rsid w:val="0042674A"/>
    <w:rsid w:val="00426A0A"/>
    <w:rsid w:val="00426AA4"/>
    <w:rsid w:val="00426C02"/>
    <w:rsid w:val="00426EFF"/>
    <w:rsid w:val="004274E9"/>
    <w:rsid w:val="00427984"/>
    <w:rsid w:val="00427B47"/>
    <w:rsid w:val="004302D4"/>
    <w:rsid w:val="0043077A"/>
    <w:rsid w:val="004310B2"/>
    <w:rsid w:val="00431644"/>
    <w:rsid w:val="004317DA"/>
    <w:rsid w:val="004318B2"/>
    <w:rsid w:val="00431961"/>
    <w:rsid w:val="00432570"/>
    <w:rsid w:val="0043258B"/>
    <w:rsid w:val="004327A1"/>
    <w:rsid w:val="00432E56"/>
    <w:rsid w:val="004330BE"/>
    <w:rsid w:val="00433251"/>
    <w:rsid w:val="00433319"/>
    <w:rsid w:val="0043361D"/>
    <w:rsid w:val="004341FC"/>
    <w:rsid w:val="004356ED"/>
    <w:rsid w:val="00435703"/>
    <w:rsid w:val="004358A7"/>
    <w:rsid w:val="00435A99"/>
    <w:rsid w:val="00436790"/>
    <w:rsid w:val="00436A21"/>
    <w:rsid w:val="00436C3D"/>
    <w:rsid w:val="00436DEE"/>
    <w:rsid w:val="00436F60"/>
    <w:rsid w:val="0043704D"/>
    <w:rsid w:val="00437332"/>
    <w:rsid w:val="00437411"/>
    <w:rsid w:val="0043748D"/>
    <w:rsid w:val="00437885"/>
    <w:rsid w:val="00437AC1"/>
    <w:rsid w:val="00437BE9"/>
    <w:rsid w:val="00437E63"/>
    <w:rsid w:val="00437F08"/>
    <w:rsid w:val="004408E5"/>
    <w:rsid w:val="00440AE9"/>
    <w:rsid w:val="00440E41"/>
    <w:rsid w:val="004413F6"/>
    <w:rsid w:val="004422FE"/>
    <w:rsid w:val="00442AA3"/>
    <w:rsid w:val="00443076"/>
    <w:rsid w:val="004444C8"/>
    <w:rsid w:val="0044507E"/>
    <w:rsid w:val="00445713"/>
    <w:rsid w:val="004458D2"/>
    <w:rsid w:val="00445C25"/>
    <w:rsid w:val="00445EAA"/>
    <w:rsid w:val="00446BCD"/>
    <w:rsid w:val="004474F2"/>
    <w:rsid w:val="00447525"/>
    <w:rsid w:val="00447696"/>
    <w:rsid w:val="00447C2E"/>
    <w:rsid w:val="00447DB0"/>
    <w:rsid w:val="00447DFA"/>
    <w:rsid w:val="00447E95"/>
    <w:rsid w:val="00447EAD"/>
    <w:rsid w:val="00450162"/>
    <w:rsid w:val="00450170"/>
    <w:rsid w:val="004501C2"/>
    <w:rsid w:val="004507F2"/>
    <w:rsid w:val="00450AA6"/>
    <w:rsid w:val="00450FFC"/>
    <w:rsid w:val="004513AF"/>
    <w:rsid w:val="00451531"/>
    <w:rsid w:val="004518E6"/>
    <w:rsid w:val="00451CFF"/>
    <w:rsid w:val="0045257C"/>
    <w:rsid w:val="0045291A"/>
    <w:rsid w:val="00452937"/>
    <w:rsid w:val="00453CA5"/>
    <w:rsid w:val="00453E51"/>
    <w:rsid w:val="004543F4"/>
    <w:rsid w:val="00454A1C"/>
    <w:rsid w:val="00454D10"/>
    <w:rsid w:val="004551D0"/>
    <w:rsid w:val="00455646"/>
    <w:rsid w:val="004558A0"/>
    <w:rsid w:val="00456553"/>
    <w:rsid w:val="004568D6"/>
    <w:rsid w:val="0045696C"/>
    <w:rsid w:val="00456ACF"/>
    <w:rsid w:val="00456B58"/>
    <w:rsid w:val="00456D7B"/>
    <w:rsid w:val="004571A6"/>
    <w:rsid w:val="00457548"/>
    <w:rsid w:val="00457958"/>
    <w:rsid w:val="00457A2C"/>
    <w:rsid w:val="00457AE5"/>
    <w:rsid w:val="00460158"/>
    <w:rsid w:val="00460683"/>
    <w:rsid w:val="004606B0"/>
    <w:rsid w:val="00460D04"/>
    <w:rsid w:val="00460EC3"/>
    <w:rsid w:val="00461254"/>
    <w:rsid w:val="00461CAC"/>
    <w:rsid w:val="00461DDA"/>
    <w:rsid w:val="00462520"/>
    <w:rsid w:val="00462534"/>
    <w:rsid w:val="00462BFA"/>
    <w:rsid w:val="004637CB"/>
    <w:rsid w:val="00463BA2"/>
    <w:rsid w:val="00463C52"/>
    <w:rsid w:val="00463F22"/>
    <w:rsid w:val="004652B0"/>
    <w:rsid w:val="004657A4"/>
    <w:rsid w:val="00465932"/>
    <w:rsid w:val="004659A8"/>
    <w:rsid w:val="00465D45"/>
    <w:rsid w:val="00466544"/>
    <w:rsid w:val="004667DA"/>
    <w:rsid w:val="00466929"/>
    <w:rsid w:val="00466A14"/>
    <w:rsid w:val="00466D3F"/>
    <w:rsid w:val="0046708C"/>
    <w:rsid w:val="00467701"/>
    <w:rsid w:val="0046774F"/>
    <w:rsid w:val="0046788E"/>
    <w:rsid w:val="0047009D"/>
    <w:rsid w:val="00470A18"/>
    <w:rsid w:val="00471158"/>
    <w:rsid w:val="0047188B"/>
    <w:rsid w:val="00471A9C"/>
    <w:rsid w:val="00471E46"/>
    <w:rsid w:val="00471EF3"/>
    <w:rsid w:val="004720B3"/>
    <w:rsid w:val="004725C3"/>
    <w:rsid w:val="004726DB"/>
    <w:rsid w:val="00472AE4"/>
    <w:rsid w:val="004735A9"/>
    <w:rsid w:val="004735DC"/>
    <w:rsid w:val="00473836"/>
    <w:rsid w:val="00473A19"/>
    <w:rsid w:val="00473EF4"/>
    <w:rsid w:val="004743AA"/>
    <w:rsid w:val="004743D8"/>
    <w:rsid w:val="0047499A"/>
    <w:rsid w:val="00474E2A"/>
    <w:rsid w:val="00474EAF"/>
    <w:rsid w:val="004753FF"/>
    <w:rsid w:val="00475B36"/>
    <w:rsid w:val="00475D5D"/>
    <w:rsid w:val="00475ED5"/>
    <w:rsid w:val="00476093"/>
    <w:rsid w:val="00476164"/>
    <w:rsid w:val="00476489"/>
    <w:rsid w:val="0047658D"/>
    <w:rsid w:val="0047696F"/>
    <w:rsid w:val="00476BAE"/>
    <w:rsid w:val="00476D51"/>
    <w:rsid w:val="00477404"/>
    <w:rsid w:val="00477512"/>
    <w:rsid w:val="00477D0C"/>
    <w:rsid w:val="00480037"/>
    <w:rsid w:val="00480376"/>
    <w:rsid w:val="004806D0"/>
    <w:rsid w:val="00480CE5"/>
    <w:rsid w:val="00480F25"/>
    <w:rsid w:val="004811DD"/>
    <w:rsid w:val="00481674"/>
    <w:rsid w:val="00481829"/>
    <w:rsid w:val="00481EA3"/>
    <w:rsid w:val="00482CC9"/>
    <w:rsid w:val="00483014"/>
    <w:rsid w:val="004831B1"/>
    <w:rsid w:val="00483324"/>
    <w:rsid w:val="0048373D"/>
    <w:rsid w:val="00484290"/>
    <w:rsid w:val="0048430C"/>
    <w:rsid w:val="00484EA4"/>
    <w:rsid w:val="00485084"/>
    <w:rsid w:val="00485094"/>
    <w:rsid w:val="00485335"/>
    <w:rsid w:val="0048539E"/>
    <w:rsid w:val="004853F5"/>
    <w:rsid w:val="00485458"/>
    <w:rsid w:val="00485573"/>
    <w:rsid w:val="004859A7"/>
    <w:rsid w:val="00485E02"/>
    <w:rsid w:val="00485E2E"/>
    <w:rsid w:val="00485E57"/>
    <w:rsid w:val="00485E7F"/>
    <w:rsid w:val="00486213"/>
    <w:rsid w:val="004862E0"/>
    <w:rsid w:val="00486493"/>
    <w:rsid w:val="004864C3"/>
    <w:rsid w:val="00486957"/>
    <w:rsid w:val="00486A69"/>
    <w:rsid w:val="00486C3C"/>
    <w:rsid w:val="00486CDA"/>
    <w:rsid w:val="00487D36"/>
    <w:rsid w:val="00487D7A"/>
    <w:rsid w:val="0049018F"/>
    <w:rsid w:val="004901D1"/>
    <w:rsid w:val="00490988"/>
    <w:rsid w:val="004909BB"/>
    <w:rsid w:val="00490C63"/>
    <w:rsid w:val="00490CCF"/>
    <w:rsid w:val="004910BF"/>
    <w:rsid w:val="00491A7B"/>
    <w:rsid w:val="00491AC4"/>
    <w:rsid w:val="00491ADF"/>
    <w:rsid w:val="00492256"/>
    <w:rsid w:val="004924EB"/>
    <w:rsid w:val="004936B5"/>
    <w:rsid w:val="00494638"/>
    <w:rsid w:val="004947AA"/>
    <w:rsid w:val="00494C24"/>
    <w:rsid w:val="00494D45"/>
    <w:rsid w:val="00494F95"/>
    <w:rsid w:val="00495CFF"/>
    <w:rsid w:val="00495D12"/>
    <w:rsid w:val="00495DE8"/>
    <w:rsid w:val="00495E72"/>
    <w:rsid w:val="00495F9A"/>
    <w:rsid w:val="004968F4"/>
    <w:rsid w:val="00496E62"/>
    <w:rsid w:val="00497B3D"/>
    <w:rsid w:val="00497DC6"/>
    <w:rsid w:val="004A012F"/>
    <w:rsid w:val="004A04E0"/>
    <w:rsid w:val="004A04F9"/>
    <w:rsid w:val="004A06C4"/>
    <w:rsid w:val="004A09EC"/>
    <w:rsid w:val="004A0A3B"/>
    <w:rsid w:val="004A0F78"/>
    <w:rsid w:val="004A1269"/>
    <w:rsid w:val="004A15C4"/>
    <w:rsid w:val="004A166E"/>
    <w:rsid w:val="004A198A"/>
    <w:rsid w:val="004A25DD"/>
    <w:rsid w:val="004A26CE"/>
    <w:rsid w:val="004A2BB2"/>
    <w:rsid w:val="004A2D26"/>
    <w:rsid w:val="004A2DE4"/>
    <w:rsid w:val="004A2EA0"/>
    <w:rsid w:val="004A302B"/>
    <w:rsid w:val="004A3153"/>
    <w:rsid w:val="004A3236"/>
    <w:rsid w:val="004A3489"/>
    <w:rsid w:val="004A38CD"/>
    <w:rsid w:val="004A3D99"/>
    <w:rsid w:val="004A4012"/>
    <w:rsid w:val="004A4652"/>
    <w:rsid w:val="004A4709"/>
    <w:rsid w:val="004A5186"/>
    <w:rsid w:val="004A5A24"/>
    <w:rsid w:val="004A5C21"/>
    <w:rsid w:val="004A5C75"/>
    <w:rsid w:val="004A6518"/>
    <w:rsid w:val="004A660B"/>
    <w:rsid w:val="004A71C9"/>
    <w:rsid w:val="004A7A4C"/>
    <w:rsid w:val="004A7F13"/>
    <w:rsid w:val="004B0100"/>
    <w:rsid w:val="004B0AAF"/>
    <w:rsid w:val="004B0C9E"/>
    <w:rsid w:val="004B0EC5"/>
    <w:rsid w:val="004B10EB"/>
    <w:rsid w:val="004B13EB"/>
    <w:rsid w:val="004B1925"/>
    <w:rsid w:val="004B2110"/>
    <w:rsid w:val="004B28F1"/>
    <w:rsid w:val="004B39B5"/>
    <w:rsid w:val="004B3FEA"/>
    <w:rsid w:val="004B5147"/>
    <w:rsid w:val="004B584B"/>
    <w:rsid w:val="004B6075"/>
    <w:rsid w:val="004B62E2"/>
    <w:rsid w:val="004B6DFC"/>
    <w:rsid w:val="004B6F73"/>
    <w:rsid w:val="004B759F"/>
    <w:rsid w:val="004B7F1B"/>
    <w:rsid w:val="004C0A1F"/>
    <w:rsid w:val="004C0B16"/>
    <w:rsid w:val="004C129A"/>
    <w:rsid w:val="004C1F02"/>
    <w:rsid w:val="004C2351"/>
    <w:rsid w:val="004C242C"/>
    <w:rsid w:val="004C2631"/>
    <w:rsid w:val="004C26C6"/>
    <w:rsid w:val="004C2BEE"/>
    <w:rsid w:val="004C2C59"/>
    <w:rsid w:val="004C3603"/>
    <w:rsid w:val="004C39FB"/>
    <w:rsid w:val="004C3BE8"/>
    <w:rsid w:val="004C3C87"/>
    <w:rsid w:val="004C420A"/>
    <w:rsid w:val="004C4DFD"/>
    <w:rsid w:val="004C52AF"/>
    <w:rsid w:val="004C52C7"/>
    <w:rsid w:val="004C54F7"/>
    <w:rsid w:val="004C5CD1"/>
    <w:rsid w:val="004C5F0E"/>
    <w:rsid w:val="004C6108"/>
    <w:rsid w:val="004C62C9"/>
    <w:rsid w:val="004C68EA"/>
    <w:rsid w:val="004C6A75"/>
    <w:rsid w:val="004C6C7C"/>
    <w:rsid w:val="004D026B"/>
    <w:rsid w:val="004D047F"/>
    <w:rsid w:val="004D05A3"/>
    <w:rsid w:val="004D0781"/>
    <w:rsid w:val="004D171B"/>
    <w:rsid w:val="004D17A3"/>
    <w:rsid w:val="004D24F8"/>
    <w:rsid w:val="004D2C10"/>
    <w:rsid w:val="004D337F"/>
    <w:rsid w:val="004D3600"/>
    <w:rsid w:val="004D3828"/>
    <w:rsid w:val="004D3B31"/>
    <w:rsid w:val="004D401F"/>
    <w:rsid w:val="004D4A90"/>
    <w:rsid w:val="004D4DAE"/>
    <w:rsid w:val="004D5427"/>
    <w:rsid w:val="004D5926"/>
    <w:rsid w:val="004D614E"/>
    <w:rsid w:val="004D6423"/>
    <w:rsid w:val="004D6946"/>
    <w:rsid w:val="004D711C"/>
    <w:rsid w:val="004D7329"/>
    <w:rsid w:val="004D75F8"/>
    <w:rsid w:val="004D76D9"/>
    <w:rsid w:val="004D7893"/>
    <w:rsid w:val="004D7922"/>
    <w:rsid w:val="004D7D91"/>
    <w:rsid w:val="004D7F3B"/>
    <w:rsid w:val="004E0598"/>
    <w:rsid w:val="004E1256"/>
    <w:rsid w:val="004E1C88"/>
    <w:rsid w:val="004E1E8E"/>
    <w:rsid w:val="004E2AE9"/>
    <w:rsid w:val="004E2B2F"/>
    <w:rsid w:val="004E2CBE"/>
    <w:rsid w:val="004E2D43"/>
    <w:rsid w:val="004E300D"/>
    <w:rsid w:val="004E30CC"/>
    <w:rsid w:val="004E3AF2"/>
    <w:rsid w:val="004E42DA"/>
    <w:rsid w:val="004E43F9"/>
    <w:rsid w:val="004E463C"/>
    <w:rsid w:val="004E4B52"/>
    <w:rsid w:val="004E5361"/>
    <w:rsid w:val="004E53AE"/>
    <w:rsid w:val="004E5BF2"/>
    <w:rsid w:val="004E6363"/>
    <w:rsid w:val="004E637E"/>
    <w:rsid w:val="004E6569"/>
    <w:rsid w:val="004E6C22"/>
    <w:rsid w:val="004E6C2E"/>
    <w:rsid w:val="004E6D61"/>
    <w:rsid w:val="004E7203"/>
    <w:rsid w:val="004E72F4"/>
    <w:rsid w:val="004E7496"/>
    <w:rsid w:val="004E7EE7"/>
    <w:rsid w:val="004F06D6"/>
    <w:rsid w:val="004F0F99"/>
    <w:rsid w:val="004F148D"/>
    <w:rsid w:val="004F1AD2"/>
    <w:rsid w:val="004F1DB9"/>
    <w:rsid w:val="004F1E75"/>
    <w:rsid w:val="004F1FA4"/>
    <w:rsid w:val="004F22F5"/>
    <w:rsid w:val="004F24E9"/>
    <w:rsid w:val="004F27A5"/>
    <w:rsid w:val="004F27C5"/>
    <w:rsid w:val="004F2F36"/>
    <w:rsid w:val="004F33BD"/>
    <w:rsid w:val="004F36B6"/>
    <w:rsid w:val="004F36FB"/>
    <w:rsid w:val="004F3B25"/>
    <w:rsid w:val="004F4629"/>
    <w:rsid w:val="004F4AF0"/>
    <w:rsid w:val="004F5118"/>
    <w:rsid w:val="004F51CC"/>
    <w:rsid w:val="004F52C8"/>
    <w:rsid w:val="004F5550"/>
    <w:rsid w:val="004F5ECE"/>
    <w:rsid w:val="004F5FC6"/>
    <w:rsid w:val="004F63E0"/>
    <w:rsid w:val="004F6B10"/>
    <w:rsid w:val="004F6CFA"/>
    <w:rsid w:val="004F703B"/>
    <w:rsid w:val="004F7060"/>
    <w:rsid w:val="004F7122"/>
    <w:rsid w:val="004F730A"/>
    <w:rsid w:val="004F7436"/>
    <w:rsid w:val="004F76E3"/>
    <w:rsid w:val="00500105"/>
    <w:rsid w:val="00500D97"/>
    <w:rsid w:val="00501B54"/>
    <w:rsid w:val="00501BBC"/>
    <w:rsid w:val="00501FBA"/>
    <w:rsid w:val="00502122"/>
    <w:rsid w:val="0050216E"/>
    <w:rsid w:val="0050224A"/>
    <w:rsid w:val="005022AD"/>
    <w:rsid w:val="005022FE"/>
    <w:rsid w:val="00502358"/>
    <w:rsid w:val="005024F1"/>
    <w:rsid w:val="00502AE0"/>
    <w:rsid w:val="00503CCD"/>
    <w:rsid w:val="00503EBB"/>
    <w:rsid w:val="00503F55"/>
    <w:rsid w:val="0050457D"/>
    <w:rsid w:val="0050480D"/>
    <w:rsid w:val="005051F4"/>
    <w:rsid w:val="00505DE3"/>
    <w:rsid w:val="00505F97"/>
    <w:rsid w:val="00505FE8"/>
    <w:rsid w:val="00506566"/>
    <w:rsid w:val="00506A1B"/>
    <w:rsid w:val="00506AE2"/>
    <w:rsid w:val="00506CDD"/>
    <w:rsid w:val="005072C7"/>
    <w:rsid w:val="005074B0"/>
    <w:rsid w:val="00507CB4"/>
    <w:rsid w:val="00510D08"/>
    <w:rsid w:val="00511227"/>
    <w:rsid w:val="00511D92"/>
    <w:rsid w:val="00512C12"/>
    <w:rsid w:val="005132B0"/>
    <w:rsid w:val="00514645"/>
    <w:rsid w:val="0051468F"/>
    <w:rsid w:val="005147AD"/>
    <w:rsid w:val="00514B4B"/>
    <w:rsid w:val="00514C65"/>
    <w:rsid w:val="00514DE4"/>
    <w:rsid w:val="005152CF"/>
    <w:rsid w:val="0051573E"/>
    <w:rsid w:val="005159CE"/>
    <w:rsid w:val="00516467"/>
    <w:rsid w:val="00516599"/>
    <w:rsid w:val="005166C5"/>
    <w:rsid w:val="005166E4"/>
    <w:rsid w:val="0051707C"/>
    <w:rsid w:val="0051733A"/>
    <w:rsid w:val="005176ED"/>
    <w:rsid w:val="0051778B"/>
    <w:rsid w:val="005178CE"/>
    <w:rsid w:val="00517936"/>
    <w:rsid w:val="00517C13"/>
    <w:rsid w:val="00517D03"/>
    <w:rsid w:val="005202A0"/>
    <w:rsid w:val="00520442"/>
    <w:rsid w:val="005205F5"/>
    <w:rsid w:val="005211A8"/>
    <w:rsid w:val="005213DC"/>
    <w:rsid w:val="00521CC9"/>
    <w:rsid w:val="00521D2F"/>
    <w:rsid w:val="00521E4D"/>
    <w:rsid w:val="00521F4F"/>
    <w:rsid w:val="00521FF2"/>
    <w:rsid w:val="0052253C"/>
    <w:rsid w:val="00522A4E"/>
    <w:rsid w:val="00522BC7"/>
    <w:rsid w:val="0052332B"/>
    <w:rsid w:val="00523BE1"/>
    <w:rsid w:val="00523E1F"/>
    <w:rsid w:val="0052418D"/>
    <w:rsid w:val="005245FF"/>
    <w:rsid w:val="0052475D"/>
    <w:rsid w:val="00524DBA"/>
    <w:rsid w:val="00524E40"/>
    <w:rsid w:val="00525007"/>
    <w:rsid w:val="005254DE"/>
    <w:rsid w:val="0052626C"/>
    <w:rsid w:val="005263F3"/>
    <w:rsid w:val="005265F3"/>
    <w:rsid w:val="00526623"/>
    <w:rsid w:val="00527881"/>
    <w:rsid w:val="00527A05"/>
    <w:rsid w:val="00527F3B"/>
    <w:rsid w:val="005304B1"/>
    <w:rsid w:val="00530988"/>
    <w:rsid w:val="00530B55"/>
    <w:rsid w:val="0053102B"/>
    <w:rsid w:val="00531DF8"/>
    <w:rsid w:val="005322A5"/>
    <w:rsid w:val="005327EE"/>
    <w:rsid w:val="0053296C"/>
    <w:rsid w:val="00532A7E"/>
    <w:rsid w:val="0053302C"/>
    <w:rsid w:val="00533277"/>
    <w:rsid w:val="00533978"/>
    <w:rsid w:val="00533A5F"/>
    <w:rsid w:val="0053537F"/>
    <w:rsid w:val="0053592F"/>
    <w:rsid w:val="0053617E"/>
    <w:rsid w:val="005361F9"/>
    <w:rsid w:val="00536345"/>
    <w:rsid w:val="00536A65"/>
    <w:rsid w:val="00536C46"/>
    <w:rsid w:val="00536E24"/>
    <w:rsid w:val="00537187"/>
    <w:rsid w:val="00537387"/>
    <w:rsid w:val="00537515"/>
    <w:rsid w:val="00537753"/>
    <w:rsid w:val="00537A3C"/>
    <w:rsid w:val="0054020D"/>
    <w:rsid w:val="005402CA"/>
    <w:rsid w:val="00540417"/>
    <w:rsid w:val="00540808"/>
    <w:rsid w:val="00540A8B"/>
    <w:rsid w:val="00540B7A"/>
    <w:rsid w:val="00540C24"/>
    <w:rsid w:val="00541651"/>
    <w:rsid w:val="00541902"/>
    <w:rsid w:val="00541C8A"/>
    <w:rsid w:val="00541CC3"/>
    <w:rsid w:val="00541E48"/>
    <w:rsid w:val="00542059"/>
    <w:rsid w:val="0054209D"/>
    <w:rsid w:val="00542544"/>
    <w:rsid w:val="005426D1"/>
    <w:rsid w:val="00542893"/>
    <w:rsid w:val="00542C14"/>
    <w:rsid w:val="00542E9D"/>
    <w:rsid w:val="005434A7"/>
    <w:rsid w:val="005436B8"/>
    <w:rsid w:val="00543743"/>
    <w:rsid w:val="005438EB"/>
    <w:rsid w:val="005438F9"/>
    <w:rsid w:val="0054447C"/>
    <w:rsid w:val="00544F4E"/>
    <w:rsid w:val="00545425"/>
    <w:rsid w:val="005455C7"/>
    <w:rsid w:val="00545C89"/>
    <w:rsid w:val="005461A9"/>
    <w:rsid w:val="0054672D"/>
    <w:rsid w:val="00546975"/>
    <w:rsid w:val="00546DB1"/>
    <w:rsid w:val="005500C1"/>
    <w:rsid w:val="005508F9"/>
    <w:rsid w:val="00550A7E"/>
    <w:rsid w:val="00550B16"/>
    <w:rsid w:val="00550B6E"/>
    <w:rsid w:val="00550CC3"/>
    <w:rsid w:val="005513F6"/>
    <w:rsid w:val="005517B2"/>
    <w:rsid w:val="00551927"/>
    <w:rsid w:val="0055198B"/>
    <w:rsid w:val="00551C50"/>
    <w:rsid w:val="00551C94"/>
    <w:rsid w:val="00551E21"/>
    <w:rsid w:val="00551EB8"/>
    <w:rsid w:val="005523D8"/>
    <w:rsid w:val="005529EA"/>
    <w:rsid w:val="00552A01"/>
    <w:rsid w:val="00552D6B"/>
    <w:rsid w:val="00553532"/>
    <w:rsid w:val="00553642"/>
    <w:rsid w:val="00553A4D"/>
    <w:rsid w:val="00553C2C"/>
    <w:rsid w:val="00553D45"/>
    <w:rsid w:val="00553DAD"/>
    <w:rsid w:val="0055445D"/>
    <w:rsid w:val="00554890"/>
    <w:rsid w:val="0055531C"/>
    <w:rsid w:val="00555884"/>
    <w:rsid w:val="00556421"/>
    <w:rsid w:val="005566F2"/>
    <w:rsid w:val="00556D4E"/>
    <w:rsid w:val="00556D5F"/>
    <w:rsid w:val="00556E33"/>
    <w:rsid w:val="005572A1"/>
    <w:rsid w:val="00557606"/>
    <w:rsid w:val="00557836"/>
    <w:rsid w:val="00557BFB"/>
    <w:rsid w:val="00557E93"/>
    <w:rsid w:val="005601C6"/>
    <w:rsid w:val="005601FB"/>
    <w:rsid w:val="00560213"/>
    <w:rsid w:val="00560242"/>
    <w:rsid w:val="00560495"/>
    <w:rsid w:val="005604F6"/>
    <w:rsid w:val="0056094F"/>
    <w:rsid w:val="00560ED1"/>
    <w:rsid w:val="00561763"/>
    <w:rsid w:val="0056192D"/>
    <w:rsid w:val="00561D24"/>
    <w:rsid w:val="00561FBA"/>
    <w:rsid w:val="00562395"/>
    <w:rsid w:val="00562746"/>
    <w:rsid w:val="005627F4"/>
    <w:rsid w:val="00562D4E"/>
    <w:rsid w:val="00562F74"/>
    <w:rsid w:val="00563479"/>
    <w:rsid w:val="005638B1"/>
    <w:rsid w:val="00563CFD"/>
    <w:rsid w:val="0056406F"/>
    <w:rsid w:val="00564292"/>
    <w:rsid w:val="00564351"/>
    <w:rsid w:val="00564742"/>
    <w:rsid w:val="005647C9"/>
    <w:rsid w:val="00564962"/>
    <w:rsid w:val="00565A72"/>
    <w:rsid w:val="00565BA1"/>
    <w:rsid w:val="00565C40"/>
    <w:rsid w:val="00565D76"/>
    <w:rsid w:val="00565EEC"/>
    <w:rsid w:val="00565FE1"/>
    <w:rsid w:val="0056608F"/>
    <w:rsid w:val="00566434"/>
    <w:rsid w:val="0056670D"/>
    <w:rsid w:val="00566BD5"/>
    <w:rsid w:val="00566E18"/>
    <w:rsid w:val="0056700F"/>
    <w:rsid w:val="005670E8"/>
    <w:rsid w:val="005672DB"/>
    <w:rsid w:val="00567B1A"/>
    <w:rsid w:val="00567F13"/>
    <w:rsid w:val="005713F2"/>
    <w:rsid w:val="00571BB7"/>
    <w:rsid w:val="00571E09"/>
    <w:rsid w:val="0057268B"/>
    <w:rsid w:val="005734C1"/>
    <w:rsid w:val="005735DB"/>
    <w:rsid w:val="00573A8F"/>
    <w:rsid w:val="00573BD4"/>
    <w:rsid w:val="00573C04"/>
    <w:rsid w:val="00573C32"/>
    <w:rsid w:val="00573CB8"/>
    <w:rsid w:val="00573CE8"/>
    <w:rsid w:val="00574310"/>
    <w:rsid w:val="005746C2"/>
    <w:rsid w:val="00574C25"/>
    <w:rsid w:val="00574E8C"/>
    <w:rsid w:val="00574F2D"/>
    <w:rsid w:val="00575257"/>
    <w:rsid w:val="005752A9"/>
    <w:rsid w:val="00575464"/>
    <w:rsid w:val="0057548A"/>
    <w:rsid w:val="00575CCC"/>
    <w:rsid w:val="00575F84"/>
    <w:rsid w:val="005766A7"/>
    <w:rsid w:val="00576717"/>
    <w:rsid w:val="00576A3A"/>
    <w:rsid w:val="00576CA9"/>
    <w:rsid w:val="00576F87"/>
    <w:rsid w:val="00577EF5"/>
    <w:rsid w:val="0058019A"/>
    <w:rsid w:val="00580301"/>
    <w:rsid w:val="00580A4C"/>
    <w:rsid w:val="005810E4"/>
    <w:rsid w:val="0058123A"/>
    <w:rsid w:val="0058166E"/>
    <w:rsid w:val="00581714"/>
    <w:rsid w:val="00581787"/>
    <w:rsid w:val="00581B96"/>
    <w:rsid w:val="00581CD4"/>
    <w:rsid w:val="005823F7"/>
    <w:rsid w:val="00582949"/>
    <w:rsid w:val="00582C51"/>
    <w:rsid w:val="00582ECC"/>
    <w:rsid w:val="005837B5"/>
    <w:rsid w:val="005847BA"/>
    <w:rsid w:val="00584BC7"/>
    <w:rsid w:val="00584CBF"/>
    <w:rsid w:val="005855B9"/>
    <w:rsid w:val="0058625D"/>
    <w:rsid w:val="00586770"/>
    <w:rsid w:val="00586E43"/>
    <w:rsid w:val="00586F8C"/>
    <w:rsid w:val="0058701B"/>
    <w:rsid w:val="005872EC"/>
    <w:rsid w:val="00587438"/>
    <w:rsid w:val="005874B2"/>
    <w:rsid w:val="00587946"/>
    <w:rsid w:val="00587CD7"/>
    <w:rsid w:val="00587CDF"/>
    <w:rsid w:val="00587F9A"/>
    <w:rsid w:val="005906BF"/>
    <w:rsid w:val="005909D7"/>
    <w:rsid w:val="00590C7E"/>
    <w:rsid w:val="00591968"/>
    <w:rsid w:val="0059200C"/>
    <w:rsid w:val="0059216A"/>
    <w:rsid w:val="005922D4"/>
    <w:rsid w:val="00592317"/>
    <w:rsid w:val="005929C2"/>
    <w:rsid w:val="00592A25"/>
    <w:rsid w:val="00592C7D"/>
    <w:rsid w:val="00592D7C"/>
    <w:rsid w:val="00592DB2"/>
    <w:rsid w:val="00593319"/>
    <w:rsid w:val="00593322"/>
    <w:rsid w:val="00593588"/>
    <w:rsid w:val="005935B6"/>
    <w:rsid w:val="00593A03"/>
    <w:rsid w:val="00593EB1"/>
    <w:rsid w:val="0059473A"/>
    <w:rsid w:val="00594B08"/>
    <w:rsid w:val="00595397"/>
    <w:rsid w:val="005953D7"/>
    <w:rsid w:val="00595449"/>
    <w:rsid w:val="00595675"/>
    <w:rsid w:val="005958B6"/>
    <w:rsid w:val="00595BBE"/>
    <w:rsid w:val="0059606B"/>
    <w:rsid w:val="00596ADA"/>
    <w:rsid w:val="00596B2C"/>
    <w:rsid w:val="00596EA9"/>
    <w:rsid w:val="005971DE"/>
    <w:rsid w:val="0059724D"/>
    <w:rsid w:val="00597D60"/>
    <w:rsid w:val="00597EDD"/>
    <w:rsid w:val="005A0334"/>
    <w:rsid w:val="005A10D9"/>
    <w:rsid w:val="005A1655"/>
    <w:rsid w:val="005A16B4"/>
    <w:rsid w:val="005A1CD1"/>
    <w:rsid w:val="005A1EB2"/>
    <w:rsid w:val="005A21E9"/>
    <w:rsid w:val="005A2529"/>
    <w:rsid w:val="005A2A73"/>
    <w:rsid w:val="005A2EE1"/>
    <w:rsid w:val="005A315C"/>
    <w:rsid w:val="005A3869"/>
    <w:rsid w:val="005A3967"/>
    <w:rsid w:val="005A39C4"/>
    <w:rsid w:val="005A3B62"/>
    <w:rsid w:val="005A466F"/>
    <w:rsid w:val="005A47A3"/>
    <w:rsid w:val="005A4875"/>
    <w:rsid w:val="005A4950"/>
    <w:rsid w:val="005A4E1A"/>
    <w:rsid w:val="005A530C"/>
    <w:rsid w:val="005A54A1"/>
    <w:rsid w:val="005A54DA"/>
    <w:rsid w:val="005A5C5A"/>
    <w:rsid w:val="005A5F27"/>
    <w:rsid w:val="005A6611"/>
    <w:rsid w:val="005A69FE"/>
    <w:rsid w:val="005A6B67"/>
    <w:rsid w:val="005A6BCC"/>
    <w:rsid w:val="005A6FF2"/>
    <w:rsid w:val="005A7098"/>
    <w:rsid w:val="005A734D"/>
    <w:rsid w:val="005A7699"/>
    <w:rsid w:val="005A76A5"/>
    <w:rsid w:val="005A76C1"/>
    <w:rsid w:val="005A7B68"/>
    <w:rsid w:val="005B0832"/>
    <w:rsid w:val="005B0C0F"/>
    <w:rsid w:val="005B0E5C"/>
    <w:rsid w:val="005B163C"/>
    <w:rsid w:val="005B1705"/>
    <w:rsid w:val="005B17D3"/>
    <w:rsid w:val="005B1973"/>
    <w:rsid w:val="005B1BE2"/>
    <w:rsid w:val="005B1DB7"/>
    <w:rsid w:val="005B1EE8"/>
    <w:rsid w:val="005B242C"/>
    <w:rsid w:val="005B251E"/>
    <w:rsid w:val="005B2584"/>
    <w:rsid w:val="005B2605"/>
    <w:rsid w:val="005B27A4"/>
    <w:rsid w:val="005B294F"/>
    <w:rsid w:val="005B2D8D"/>
    <w:rsid w:val="005B3EA8"/>
    <w:rsid w:val="005B3EB6"/>
    <w:rsid w:val="005B437A"/>
    <w:rsid w:val="005B43BA"/>
    <w:rsid w:val="005B43ED"/>
    <w:rsid w:val="005B462B"/>
    <w:rsid w:val="005B4834"/>
    <w:rsid w:val="005B48C3"/>
    <w:rsid w:val="005B4AB8"/>
    <w:rsid w:val="005B4C39"/>
    <w:rsid w:val="005B4D80"/>
    <w:rsid w:val="005B4E7C"/>
    <w:rsid w:val="005B5130"/>
    <w:rsid w:val="005B5932"/>
    <w:rsid w:val="005B5A5F"/>
    <w:rsid w:val="005B5EC3"/>
    <w:rsid w:val="005B5F6F"/>
    <w:rsid w:val="005B6777"/>
    <w:rsid w:val="005B6A03"/>
    <w:rsid w:val="005B6C12"/>
    <w:rsid w:val="005B6E6A"/>
    <w:rsid w:val="005B774F"/>
    <w:rsid w:val="005B78C2"/>
    <w:rsid w:val="005B7B78"/>
    <w:rsid w:val="005B7C04"/>
    <w:rsid w:val="005C02D2"/>
    <w:rsid w:val="005C03B4"/>
    <w:rsid w:val="005C059B"/>
    <w:rsid w:val="005C07E4"/>
    <w:rsid w:val="005C0987"/>
    <w:rsid w:val="005C18E6"/>
    <w:rsid w:val="005C1E3C"/>
    <w:rsid w:val="005C1EAB"/>
    <w:rsid w:val="005C2632"/>
    <w:rsid w:val="005C2EB1"/>
    <w:rsid w:val="005C3529"/>
    <w:rsid w:val="005C3805"/>
    <w:rsid w:val="005C3816"/>
    <w:rsid w:val="005C3958"/>
    <w:rsid w:val="005C3A2D"/>
    <w:rsid w:val="005C466C"/>
    <w:rsid w:val="005C52D8"/>
    <w:rsid w:val="005C5720"/>
    <w:rsid w:val="005C63C5"/>
    <w:rsid w:val="005C6A2B"/>
    <w:rsid w:val="005C6CFC"/>
    <w:rsid w:val="005C727B"/>
    <w:rsid w:val="005C72F0"/>
    <w:rsid w:val="005C74D2"/>
    <w:rsid w:val="005C7917"/>
    <w:rsid w:val="005C79A9"/>
    <w:rsid w:val="005C79CB"/>
    <w:rsid w:val="005C7B50"/>
    <w:rsid w:val="005D00C4"/>
    <w:rsid w:val="005D01AC"/>
    <w:rsid w:val="005D02C2"/>
    <w:rsid w:val="005D082C"/>
    <w:rsid w:val="005D0E6F"/>
    <w:rsid w:val="005D18F7"/>
    <w:rsid w:val="005D191A"/>
    <w:rsid w:val="005D19C4"/>
    <w:rsid w:val="005D1F8A"/>
    <w:rsid w:val="005D2465"/>
    <w:rsid w:val="005D26ED"/>
    <w:rsid w:val="005D2FB0"/>
    <w:rsid w:val="005D3120"/>
    <w:rsid w:val="005D364A"/>
    <w:rsid w:val="005D36E9"/>
    <w:rsid w:val="005D389D"/>
    <w:rsid w:val="005D3B4D"/>
    <w:rsid w:val="005D44FE"/>
    <w:rsid w:val="005D4A07"/>
    <w:rsid w:val="005D4BF9"/>
    <w:rsid w:val="005D5444"/>
    <w:rsid w:val="005D5BC8"/>
    <w:rsid w:val="005D646A"/>
    <w:rsid w:val="005D677A"/>
    <w:rsid w:val="005D6BB5"/>
    <w:rsid w:val="005D76DC"/>
    <w:rsid w:val="005D7A14"/>
    <w:rsid w:val="005D7B30"/>
    <w:rsid w:val="005D7BF1"/>
    <w:rsid w:val="005D7FB6"/>
    <w:rsid w:val="005E017B"/>
    <w:rsid w:val="005E0DD9"/>
    <w:rsid w:val="005E0DF2"/>
    <w:rsid w:val="005E11E3"/>
    <w:rsid w:val="005E12D8"/>
    <w:rsid w:val="005E1C36"/>
    <w:rsid w:val="005E1D13"/>
    <w:rsid w:val="005E1E28"/>
    <w:rsid w:val="005E3544"/>
    <w:rsid w:val="005E39AF"/>
    <w:rsid w:val="005E41A5"/>
    <w:rsid w:val="005E428D"/>
    <w:rsid w:val="005E452A"/>
    <w:rsid w:val="005E4623"/>
    <w:rsid w:val="005E4AEB"/>
    <w:rsid w:val="005E4EBB"/>
    <w:rsid w:val="005E513F"/>
    <w:rsid w:val="005E5142"/>
    <w:rsid w:val="005E569F"/>
    <w:rsid w:val="005E57C6"/>
    <w:rsid w:val="005E594E"/>
    <w:rsid w:val="005E5A94"/>
    <w:rsid w:val="005E5F6C"/>
    <w:rsid w:val="005E6252"/>
    <w:rsid w:val="005E6D1E"/>
    <w:rsid w:val="005E7311"/>
    <w:rsid w:val="005E7508"/>
    <w:rsid w:val="005E7635"/>
    <w:rsid w:val="005E7A8D"/>
    <w:rsid w:val="005F0532"/>
    <w:rsid w:val="005F0640"/>
    <w:rsid w:val="005F0927"/>
    <w:rsid w:val="005F0996"/>
    <w:rsid w:val="005F163F"/>
    <w:rsid w:val="005F1D3D"/>
    <w:rsid w:val="005F27ED"/>
    <w:rsid w:val="005F2F96"/>
    <w:rsid w:val="005F2FE2"/>
    <w:rsid w:val="005F30B6"/>
    <w:rsid w:val="005F3D91"/>
    <w:rsid w:val="005F427A"/>
    <w:rsid w:val="005F431B"/>
    <w:rsid w:val="005F46CC"/>
    <w:rsid w:val="005F4B11"/>
    <w:rsid w:val="005F4C09"/>
    <w:rsid w:val="005F544A"/>
    <w:rsid w:val="005F562C"/>
    <w:rsid w:val="005F5B2F"/>
    <w:rsid w:val="005F5FC7"/>
    <w:rsid w:val="005F63B1"/>
    <w:rsid w:val="005F6AFC"/>
    <w:rsid w:val="005F70FB"/>
    <w:rsid w:val="005F7BF4"/>
    <w:rsid w:val="00600619"/>
    <w:rsid w:val="00600DE0"/>
    <w:rsid w:val="00600E96"/>
    <w:rsid w:val="00600EEF"/>
    <w:rsid w:val="00600FBF"/>
    <w:rsid w:val="006010DA"/>
    <w:rsid w:val="00601928"/>
    <w:rsid w:val="00601A4A"/>
    <w:rsid w:val="00601E01"/>
    <w:rsid w:val="00601E0E"/>
    <w:rsid w:val="00601FC7"/>
    <w:rsid w:val="0060209F"/>
    <w:rsid w:val="00602224"/>
    <w:rsid w:val="006025C1"/>
    <w:rsid w:val="00602ADF"/>
    <w:rsid w:val="00603979"/>
    <w:rsid w:val="00604436"/>
    <w:rsid w:val="006044E2"/>
    <w:rsid w:val="00604A4F"/>
    <w:rsid w:val="00604D39"/>
    <w:rsid w:val="00604E5C"/>
    <w:rsid w:val="00605611"/>
    <w:rsid w:val="006062E1"/>
    <w:rsid w:val="00606E47"/>
    <w:rsid w:val="006073E1"/>
    <w:rsid w:val="006074DA"/>
    <w:rsid w:val="00607714"/>
    <w:rsid w:val="00607765"/>
    <w:rsid w:val="00607D2D"/>
    <w:rsid w:val="00607EB8"/>
    <w:rsid w:val="006103DB"/>
    <w:rsid w:val="00610683"/>
    <w:rsid w:val="00612002"/>
    <w:rsid w:val="00612C99"/>
    <w:rsid w:val="00613019"/>
    <w:rsid w:val="00613CEF"/>
    <w:rsid w:val="00614D2C"/>
    <w:rsid w:val="00614F23"/>
    <w:rsid w:val="006150FA"/>
    <w:rsid w:val="006154E1"/>
    <w:rsid w:val="006154EC"/>
    <w:rsid w:val="00615531"/>
    <w:rsid w:val="00615700"/>
    <w:rsid w:val="00615A17"/>
    <w:rsid w:val="006161D0"/>
    <w:rsid w:val="0061625A"/>
    <w:rsid w:val="0061634F"/>
    <w:rsid w:val="00616EBD"/>
    <w:rsid w:val="00616F06"/>
    <w:rsid w:val="006178B0"/>
    <w:rsid w:val="006178C3"/>
    <w:rsid w:val="006201A1"/>
    <w:rsid w:val="006207EE"/>
    <w:rsid w:val="00621A3B"/>
    <w:rsid w:val="0062293C"/>
    <w:rsid w:val="00622CF6"/>
    <w:rsid w:val="00622D1D"/>
    <w:rsid w:val="006231C3"/>
    <w:rsid w:val="006232F6"/>
    <w:rsid w:val="0062383D"/>
    <w:rsid w:val="00623C34"/>
    <w:rsid w:val="006242F3"/>
    <w:rsid w:val="0062495F"/>
    <w:rsid w:val="00624DE2"/>
    <w:rsid w:val="00624E59"/>
    <w:rsid w:val="006255CF"/>
    <w:rsid w:val="0062596B"/>
    <w:rsid w:val="00625C23"/>
    <w:rsid w:val="00625F4F"/>
    <w:rsid w:val="006263D3"/>
    <w:rsid w:val="00626881"/>
    <w:rsid w:val="00626907"/>
    <w:rsid w:val="00626C59"/>
    <w:rsid w:val="00626D7D"/>
    <w:rsid w:val="00627097"/>
    <w:rsid w:val="006270FD"/>
    <w:rsid w:val="00627673"/>
    <w:rsid w:val="00627CE2"/>
    <w:rsid w:val="00630188"/>
    <w:rsid w:val="0063060B"/>
    <w:rsid w:val="00630803"/>
    <w:rsid w:val="0063090B"/>
    <w:rsid w:val="006309EC"/>
    <w:rsid w:val="00630DDE"/>
    <w:rsid w:val="00631091"/>
    <w:rsid w:val="00631AE9"/>
    <w:rsid w:val="006325F9"/>
    <w:rsid w:val="00632A02"/>
    <w:rsid w:val="00632A2C"/>
    <w:rsid w:val="00632EE7"/>
    <w:rsid w:val="00632F32"/>
    <w:rsid w:val="006333D5"/>
    <w:rsid w:val="006334F2"/>
    <w:rsid w:val="00633E61"/>
    <w:rsid w:val="00633E7F"/>
    <w:rsid w:val="006340E5"/>
    <w:rsid w:val="00634445"/>
    <w:rsid w:val="00634C02"/>
    <w:rsid w:val="006356A5"/>
    <w:rsid w:val="00635A63"/>
    <w:rsid w:val="00635B65"/>
    <w:rsid w:val="006362C0"/>
    <w:rsid w:val="0063690A"/>
    <w:rsid w:val="00636CCD"/>
    <w:rsid w:val="00636DDC"/>
    <w:rsid w:val="006370A0"/>
    <w:rsid w:val="006375BE"/>
    <w:rsid w:val="0063766F"/>
    <w:rsid w:val="006376FE"/>
    <w:rsid w:val="0063770C"/>
    <w:rsid w:val="0063791D"/>
    <w:rsid w:val="00637996"/>
    <w:rsid w:val="00637A07"/>
    <w:rsid w:val="00637E5E"/>
    <w:rsid w:val="006401F1"/>
    <w:rsid w:val="00640355"/>
    <w:rsid w:val="00640B9B"/>
    <w:rsid w:val="00640D4B"/>
    <w:rsid w:val="00640E36"/>
    <w:rsid w:val="00641140"/>
    <w:rsid w:val="00641589"/>
    <w:rsid w:val="00641864"/>
    <w:rsid w:val="00641E58"/>
    <w:rsid w:val="0064258A"/>
    <w:rsid w:val="00642979"/>
    <w:rsid w:val="00642A24"/>
    <w:rsid w:val="00642CDB"/>
    <w:rsid w:val="0064351E"/>
    <w:rsid w:val="00643BB0"/>
    <w:rsid w:val="0064429A"/>
    <w:rsid w:val="006448D5"/>
    <w:rsid w:val="006449D4"/>
    <w:rsid w:val="00644D12"/>
    <w:rsid w:val="00644FFF"/>
    <w:rsid w:val="006451BE"/>
    <w:rsid w:val="0064526A"/>
    <w:rsid w:val="006452A6"/>
    <w:rsid w:val="0064534B"/>
    <w:rsid w:val="00645D10"/>
    <w:rsid w:val="00646751"/>
    <w:rsid w:val="00646B64"/>
    <w:rsid w:val="00646D05"/>
    <w:rsid w:val="00647027"/>
    <w:rsid w:val="0064726D"/>
    <w:rsid w:val="006500F3"/>
    <w:rsid w:val="006503CD"/>
    <w:rsid w:val="0065067A"/>
    <w:rsid w:val="006506BE"/>
    <w:rsid w:val="00650824"/>
    <w:rsid w:val="00650A94"/>
    <w:rsid w:val="00650E66"/>
    <w:rsid w:val="00650F72"/>
    <w:rsid w:val="006511FF"/>
    <w:rsid w:val="0065126D"/>
    <w:rsid w:val="00651363"/>
    <w:rsid w:val="006515F3"/>
    <w:rsid w:val="006516BE"/>
    <w:rsid w:val="00651D33"/>
    <w:rsid w:val="00652109"/>
    <w:rsid w:val="00652728"/>
    <w:rsid w:val="00652743"/>
    <w:rsid w:val="006528F8"/>
    <w:rsid w:val="00652F36"/>
    <w:rsid w:val="00653484"/>
    <w:rsid w:val="006538D9"/>
    <w:rsid w:val="00653AC9"/>
    <w:rsid w:val="0065433E"/>
    <w:rsid w:val="00654476"/>
    <w:rsid w:val="00654568"/>
    <w:rsid w:val="0065464F"/>
    <w:rsid w:val="00654A51"/>
    <w:rsid w:val="00654A66"/>
    <w:rsid w:val="00654CA0"/>
    <w:rsid w:val="00654E3C"/>
    <w:rsid w:val="006550D5"/>
    <w:rsid w:val="00655A4E"/>
    <w:rsid w:val="00655CA6"/>
    <w:rsid w:val="006561EE"/>
    <w:rsid w:val="00656291"/>
    <w:rsid w:val="006562AD"/>
    <w:rsid w:val="006563D5"/>
    <w:rsid w:val="00656560"/>
    <w:rsid w:val="00656DB3"/>
    <w:rsid w:val="006571FC"/>
    <w:rsid w:val="0066033A"/>
    <w:rsid w:val="00660572"/>
    <w:rsid w:val="006607EF"/>
    <w:rsid w:val="00660A53"/>
    <w:rsid w:val="00660C27"/>
    <w:rsid w:val="00660DE7"/>
    <w:rsid w:val="006613B9"/>
    <w:rsid w:val="00661535"/>
    <w:rsid w:val="00661B8B"/>
    <w:rsid w:val="00661DC3"/>
    <w:rsid w:val="00662CDB"/>
    <w:rsid w:val="00662F5C"/>
    <w:rsid w:val="0066335E"/>
    <w:rsid w:val="00663C8E"/>
    <w:rsid w:val="00663CED"/>
    <w:rsid w:val="00664259"/>
    <w:rsid w:val="00664675"/>
    <w:rsid w:val="00664779"/>
    <w:rsid w:val="006648BA"/>
    <w:rsid w:val="00664F4F"/>
    <w:rsid w:val="00665157"/>
    <w:rsid w:val="00665208"/>
    <w:rsid w:val="0066582A"/>
    <w:rsid w:val="00666182"/>
    <w:rsid w:val="00666362"/>
    <w:rsid w:val="00666615"/>
    <w:rsid w:val="006667B0"/>
    <w:rsid w:val="0066736F"/>
    <w:rsid w:val="00667AB4"/>
    <w:rsid w:val="00667CA0"/>
    <w:rsid w:val="006708FC"/>
    <w:rsid w:val="00670D60"/>
    <w:rsid w:val="00671436"/>
    <w:rsid w:val="006714D8"/>
    <w:rsid w:val="006716FD"/>
    <w:rsid w:val="00671A6C"/>
    <w:rsid w:val="00671B5B"/>
    <w:rsid w:val="00671CB0"/>
    <w:rsid w:val="00671D29"/>
    <w:rsid w:val="00671F5B"/>
    <w:rsid w:val="0067239B"/>
    <w:rsid w:val="006725CD"/>
    <w:rsid w:val="0067285F"/>
    <w:rsid w:val="006728AD"/>
    <w:rsid w:val="00672BEC"/>
    <w:rsid w:val="00673238"/>
    <w:rsid w:val="0067329E"/>
    <w:rsid w:val="00673353"/>
    <w:rsid w:val="006733E6"/>
    <w:rsid w:val="00673488"/>
    <w:rsid w:val="00673A04"/>
    <w:rsid w:val="00673AC6"/>
    <w:rsid w:val="00673ACC"/>
    <w:rsid w:val="0067433A"/>
    <w:rsid w:val="0067433D"/>
    <w:rsid w:val="006745BC"/>
    <w:rsid w:val="00674A1D"/>
    <w:rsid w:val="00674BF7"/>
    <w:rsid w:val="006759A8"/>
    <w:rsid w:val="00675F3A"/>
    <w:rsid w:val="0067604A"/>
    <w:rsid w:val="0067662D"/>
    <w:rsid w:val="006770C4"/>
    <w:rsid w:val="00677294"/>
    <w:rsid w:val="006772F4"/>
    <w:rsid w:val="00677607"/>
    <w:rsid w:val="006776B5"/>
    <w:rsid w:val="00677ADA"/>
    <w:rsid w:val="00677FBE"/>
    <w:rsid w:val="006800EB"/>
    <w:rsid w:val="00682C03"/>
    <w:rsid w:val="006831CA"/>
    <w:rsid w:val="00683632"/>
    <w:rsid w:val="0068390E"/>
    <w:rsid w:val="00683A93"/>
    <w:rsid w:val="00683ABD"/>
    <w:rsid w:val="00683B72"/>
    <w:rsid w:val="00683EC1"/>
    <w:rsid w:val="006849AB"/>
    <w:rsid w:val="00684E1F"/>
    <w:rsid w:val="00685000"/>
    <w:rsid w:val="006858BE"/>
    <w:rsid w:val="00685FD9"/>
    <w:rsid w:val="00686920"/>
    <w:rsid w:val="006869C8"/>
    <w:rsid w:val="00686D46"/>
    <w:rsid w:val="00687553"/>
    <w:rsid w:val="006877FC"/>
    <w:rsid w:val="00690201"/>
    <w:rsid w:val="0069037A"/>
    <w:rsid w:val="00690499"/>
    <w:rsid w:val="0069056E"/>
    <w:rsid w:val="006906F3"/>
    <w:rsid w:val="00690AC7"/>
    <w:rsid w:val="00690AE1"/>
    <w:rsid w:val="00690E30"/>
    <w:rsid w:val="0069146F"/>
    <w:rsid w:val="006917B2"/>
    <w:rsid w:val="006918D0"/>
    <w:rsid w:val="0069195F"/>
    <w:rsid w:val="006919D5"/>
    <w:rsid w:val="00691B29"/>
    <w:rsid w:val="00692135"/>
    <w:rsid w:val="006921A9"/>
    <w:rsid w:val="00692AEF"/>
    <w:rsid w:val="00692B71"/>
    <w:rsid w:val="00693332"/>
    <w:rsid w:val="00693381"/>
    <w:rsid w:val="00693A76"/>
    <w:rsid w:val="00693F1E"/>
    <w:rsid w:val="00694177"/>
    <w:rsid w:val="006941E0"/>
    <w:rsid w:val="00694386"/>
    <w:rsid w:val="00694776"/>
    <w:rsid w:val="00694788"/>
    <w:rsid w:val="00694EDF"/>
    <w:rsid w:val="00694F35"/>
    <w:rsid w:val="006950B5"/>
    <w:rsid w:val="0069512F"/>
    <w:rsid w:val="006953E5"/>
    <w:rsid w:val="006958FF"/>
    <w:rsid w:val="00695BBF"/>
    <w:rsid w:val="00695F19"/>
    <w:rsid w:val="00695F46"/>
    <w:rsid w:val="006964D0"/>
    <w:rsid w:val="0069656A"/>
    <w:rsid w:val="006967F8"/>
    <w:rsid w:val="0069681A"/>
    <w:rsid w:val="0069696B"/>
    <w:rsid w:val="00696C66"/>
    <w:rsid w:val="00696E4B"/>
    <w:rsid w:val="00696E86"/>
    <w:rsid w:val="00697118"/>
    <w:rsid w:val="006973C2"/>
    <w:rsid w:val="006975D1"/>
    <w:rsid w:val="00697BCB"/>
    <w:rsid w:val="006A04D7"/>
    <w:rsid w:val="006A0CF7"/>
    <w:rsid w:val="006A102D"/>
    <w:rsid w:val="006A1737"/>
    <w:rsid w:val="006A1771"/>
    <w:rsid w:val="006A19C1"/>
    <w:rsid w:val="006A1ABA"/>
    <w:rsid w:val="006A1DE2"/>
    <w:rsid w:val="006A1ED9"/>
    <w:rsid w:val="006A1EEB"/>
    <w:rsid w:val="006A2350"/>
    <w:rsid w:val="006A24BD"/>
    <w:rsid w:val="006A2640"/>
    <w:rsid w:val="006A285D"/>
    <w:rsid w:val="006A3249"/>
    <w:rsid w:val="006A3276"/>
    <w:rsid w:val="006A40EA"/>
    <w:rsid w:val="006A4661"/>
    <w:rsid w:val="006A4D98"/>
    <w:rsid w:val="006A4E84"/>
    <w:rsid w:val="006A5668"/>
    <w:rsid w:val="006A5772"/>
    <w:rsid w:val="006A5DEA"/>
    <w:rsid w:val="006A6022"/>
    <w:rsid w:val="006A6460"/>
    <w:rsid w:val="006A654C"/>
    <w:rsid w:val="006A669B"/>
    <w:rsid w:val="006A757E"/>
    <w:rsid w:val="006A76F3"/>
    <w:rsid w:val="006A7C37"/>
    <w:rsid w:val="006A7C9C"/>
    <w:rsid w:val="006B023E"/>
    <w:rsid w:val="006B07CA"/>
    <w:rsid w:val="006B0A34"/>
    <w:rsid w:val="006B1BCB"/>
    <w:rsid w:val="006B1DED"/>
    <w:rsid w:val="006B1E7A"/>
    <w:rsid w:val="006B24D3"/>
    <w:rsid w:val="006B29AA"/>
    <w:rsid w:val="006B2BBF"/>
    <w:rsid w:val="006B2DA8"/>
    <w:rsid w:val="006B310A"/>
    <w:rsid w:val="006B3294"/>
    <w:rsid w:val="006B332B"/>
    <w:rsid w:val="006B33B1"/>
    <w:rsid w:val="006B345D"/>
    <w:rsid w:val="006B34A8"/>
    <w:rsid w:val="006B357C"/>
    <w:rsid w:val="006B365B"/>
    <w:rsid w:val="006B3B03"/>
    <w:rsid w:val="006B3D6B"/>
    <w:rsid w:val="006B4CE4"/>
    <w:rsid w:val="006B5170"/>
    <w:rsid w:val="006B54B4"/>
    <w:rsid w:val="006B65E9"/>
    <w:rsid w:val="006B6720"/>
    <w:rsid w:val="006B73EC"/>
    <w:rsid w:val="006B77CB"/>
    <w:rsid w:val="006B78E2"/>
    <w:rsid w:val="006B79F6"/>
    <w:rsid w:val="006B7A05"/>
    <w:rsid w:val="006C003C"/>
    <w:rsid w:val="006C00E1"/>
    <w:rsid w:val="006C0114"/>
    <w:rsid w:val="006C028F"/>
    <w:rsid w:val="006C07A1"/>
    <w:rsid w:val="006C0916"/>
    <w:rsid w:val="006C0B84"/>
    <w:rsid w:val="006C1020"/>
    <w:rsid w:val="006C1255"/>
    <w:rsid w:val="006C186F"/>
    <w:rsid w:val="006C18DD"/>
    <w:rsid w:val="006C1D73"/>
    <w:rsid w:val="006C1F16"/>
    <w:rsid w:val="006C1F90"/>
    <w:rsid w:val="006C2991"/>
    <w:rsid w:val="006C29BB"/>
    <w:rsid w:val="006C2CBB"/>
    <w:rsid w:val="006C3073"/>
    <w:rsid w:val="006C32BA"/>
    <w:rsid w:val="006C32DF"/>
    <w:rsid w:val="006C361F"/>
    <w:rsid w:val="006C36D8"/>
    <w:rsid w:val="006C3F8D"/>
    <w:rsid w:val="006C45A2"/>
    <w:rsid w:val="006C4B12"/>
    <w:rsid w:val="006C4C24"/>
    <w:rsid w:val="006C4C7F"/>
    <w:rsid w:val="006C4DCA"/>
    <w:rsid w:val="006C4DD2"/>
    <w:rsid w:val="006C4EAD"/>
    <w:rsid w:val="006C5234"/>
    <w:rsid w:val="006C5B60"/>
    <w:rsid w:val="006C5E61"/>
    <w:rsid w:val="006C61EE"/>
    <w:rsid w:val="006C660C"/>
    <w:rsid w:val="006C692E"/>
    <w:rsid w:val="006C6A66"/>
    <w:rsid w:val="006C6B29"/>
    <w:rsid w:val="006C6D9D"/>
    <w:rsid w:val="006C6F37"/>
    <w:rsid w:val="006C710C"/>
    <w:rsid w:val="006C7344"/>
    <w:rsid w:val="006C779B"/>
    <w:rsid w:val="006C77C7"/>
    <w:rsid w:val="006C78C8"/>
    <w:rsid w:val="006C7A8D"/>
    <w:rsid w:val="006C7B0B"/>
    <w:rsid w:val="006C7D53"/>
    <w:rsid w:val="006D0361"/>
    <w:rsid w:val="006D04E4"/>
    <w:rsid w:val="006D0B6F"/>
    <w:rsid w:val="006D11EE"/>
    <w:rsid w:val="006D167B"/>
    <w:rsid w:val="006D1EBA"/>
    <w:rsid w:val="006D2ED7"/>
    <w:rsid w:val="006D2F93"/>
    <w:rsid w:val="006D351C"/>
    <w:rsid w:val="006D46F4"/>
    <w:rsid w:val="006D4B7F"/>
    <w:rsid w:val="006D4BE7"/>
    <w:rsid w:val="006D5D78"/>
    <w:rsid w:val="006D6527"/>
    <w:rsid w:val="006D655F"/>
    <w:rsid w:val="006D6779"/>
    <w:rsid w:val="006D6840"/>
    <w:rsid w:val="006D69DF"/>
    <w:rsid w:val="006D6B3F"/>
    <w:rsid w:val="006D6E20"/>
    <w:rsid w:val="006D728F"/>
    <w:rsid w:val="006D7BB3"/>
    <w:rsid w:val="006D7C39"/>
    <w:rsid w:val="006D7DCC"/>
    <w:rsid w:val="006D7E5B"/>
    <w:rsid w:val="006E1140"/>
    <w:rsid w:val="006E1332"/>
    <w:rsid w:val="006E1A86"/>
    <w:rsid w:val="006E1B15"/>
    <w:rsid w:val="006E21B7"/>
    <w:rsid w:val="006E2CDA"/>
    <w:rsid w:val="006E3001"/>
    <w:rsid w:val="006E378D"/>
    <w:rsid w:val="006E387D"/>
    <w:rsid w:val="006E39C0"/>
    <w:rsid w:val="006E4176"/>
    <w:rsid w:val="006E4504"/>
    <w:rsid w:val="006E4DC0"/>
    <w:rsid w:val="006E5024"/>
    <w:rsid w:val="006E509A"/>
    <w:rsid w:val="006E5930"/>
    <w:rsid w:val="006E5EA9"/>
    <w:rsid w:val="006E61C8"/>
    <w:rsid w:val="006E6325"/>
    <w:rsid w:val="006E69E9"/>
    <w:rsid w:val="006E6EB9"/>
    <w:rsid w:val="006E74AB"/>
    <w:rsid w:val="006E76CA"/>
    <w:rsid w:val="006E7A0C"/>
    <w:rsid w:val="006E7F6C"/>
    <w:rsid w:val="006F0522"/>
    <w:rsid w:val="006F06A3"/>
    <w:rsid w:val="006F1769"/>
    <w:rsid w:val="006F1C14"/>
    <w:rsid w:val="006F1E2B"/>
    <w:rsid w:val="006F2687"/>
    <w:rsid w:val="006F26DF"/>
    <w:rsid w:val="006F2975"/>
    <w:rsid w:val="006F297A"/>
    <w:rsid w:val="006F2C9A"/>
    <w:rsid w:val="006F2D22"/>
    <w:rsid w:val="006F2ECA"/>
    <w:rsid w:val="006F34DB"/>
    <w:rsid w:val="006F3572"/>
    <w:rsid w:val="006F3A8B"/>
    <w:rsid w:val="006F3AFD"/>
    <w:rsid w:val="006F3B6F"/>
    <w:rsid w:val="006F3DDE"/>
    <w:rsid w:val="006F3EDC"/>
    <w:rsid w:val="006F41FD"/>
    <w:rsid w:val="006F45F3"/>
    <w:rsid w:val="006F463F"/>
    <w:rsid w:val="006F4882"/>
    <w:rsid w:val="006F507B"/>
    <w:rsid w:val="006F528C"/>
    <w:rsid w:val="006F5DD4"/>
    <w:rsid w:val="006F63E0"/>
    <w:rsid w:val="006F665B"/>
    <w:rsid w:val="006F6AB6"/>
    <w:rsid w:val="006F6F1D"/>
    <w:rsid w:val="006F7A24"/>
    <w:rsid w:val="006F7E35"/>
    <w:rsid w:val="00700A30"/>
    <w:rsid w:val="00700B6E"/>
    <w:rsid w:val="00700D4D"/>
    <w:rsid w:val="0070109D"/>
    <w:rsid w:val="007017BD"/>
    <w:rsid w:val="007026E7"/>
    <w:rsid w:val="00702DE1"/>
    <w:rsid w:val="007033C8"/>
    <w:rsid w:val="007039D0"/>
    <w:rsid w:val="00703A73"/>
    <w:rsid w:val="00704032"/>
    <w:rsid w:val="00704101"/>
    <w:rsid w:val="00705B8A"/>
    <w:rsid w:val="007060D3"/>
    <w:rsid w:val="00706275"/>
    <w:rsid w:val="007062AC"/>
    <w:rsid w:val="0070659A"/>
    <w:rsid w:val="007067DD"/>
    <w:rsid w:val="007072EF"/>
    <w:rsid w:val="007073FE"/>
    <w:rsid w:val="00707A8C"/>
    <w:rsid w:val="00707BDC"/>
    <w:rsid w:val="00707C15"/>
    <w:rsid w:val="00707C1D"/>
    <w:rsid w:val="00707C38"/>
    <w:rsid w:val="00707F29"/>
    <w:rsid w:val="00710552"/>
    <w:rsid w:val="007113D1"/>
    <w:rsid w:val="007114AF"/>
    <w:rsid w:val="007116BB"/>
    <w:rsid w:val="00711EF6"/>
    <w:rsid w:val="007122ED"/>
    <w:rsid w:val="00712A7D"/>
    <w:rsid w:val="00712A87"/>
    <w:rsid w:val="00712D7B"/>
    <w:rsid w:val="00712E10"/>
    <w:rsid w:val="00712F9F"/>
    <w:rsid w:val="00713C14"/>
    <w:rsid w:val="00713F71"/>
    <w:rsid w:val="00713FD9"/>
    <w:rsid w:val="007143B0"/>
    <w:rsid w:val="00714AA2"/>
    <w:rsid w:val="0071572A"/>
    <w:rsid w:val="00715916"/>
    <w:rsid w:val="007161A0"/>
    <w:rsid w:val="0071649C"/>
    <w:rsid w:val="007167D4"/>
    <w:rsid w:val="0071683E"/>
    <w:rsid w:val="00716ACF"/>
    <w:rsid w:val="00716E23"/>
    <w:rsid w:val="00716E2F"/>
    <w:rsid w:val="00716EB8"/>
    <w:rsid w:val="007172F5"/>
    <w:rsid w:val="00717972"/>
    <w:rsid w:val="00720156"/>
    <w:rsid w:val="007201DA"/>
    <w:rsid w:val="007206AF"/>
    <w:rsid w:val="007208E9"/>
    <w:rsid w:val="00721215"/>
    <w:rsid w:val="00721538"/>
    <w:rsid w:val="007215D3"/>
    <w:rsid w:val="007218FA"/>
    <w:rsid w:val="00721D14"/>
    <w:rsid w:val="00721EE9"/>
    <w:rsid w:val="007228B4"/>
    <w:rsid w:val="00722979"/>
    <w:rsid w:val="0072379B"/>
    <w:rsid w:val="0072473E"/>
    <w:rsid w:val="00725B5B"/>
    <w:rsid w:val="00725BDA"/>
    <w:rsid w:val="00726363"/>
    <w:rsid w:val="00726AEF"/>
    <w:rsid w:val="00726DF2"/>
    <w:rsid w:val="00727454"/>
    <w:rsid w:val="00730189"/>
    <w:rsid w:val="007310D8"/>
    <w:rsid w:val="00731BEB"/>
    <w:rsid w:val="00732298"/>
    <w:rsid w:val="007327C4"/>
    <w:rsid w:val="00733CBA"/>
    <w:rsid w:val="0073430D"/>
    <w:rsid w:val="0073438A"/>
    <w:rsid w:val="0073441F"/>
    <w:rsid w:val="00734D1E"/>
    <w:rsid w:val="00734E90"/>
    <w:rsid w:val="00735366"/>
    <w:rsid w:val="00735700"/>
    <w:rsid w:val="007357F2"/>
    <w:rsid w:val="007359EE"/>
    <w:rsid w:val="00735DB4"/>
    <w:rsid w:val="00735F35"/>
    <w:rsid w:val="0073604D"/>
    <w:rsid w:val="00736206"/>
    <w:rsid w:val="007367EA"/>
    <w:rsid w:val="00737053"/>
    <w:rsid w:val="00740088"/>
    <w:rsid w:val="00740530"/>
    <w:rsid w:val="00740865"/>
    <w:rsid w:val="00740E02"/>
    <w:rsid w:val="0074103B"/>
    <w:rsid w:val="0074113F"/>
    <w:rsid w:val="00741227"/>
    <w:rsid w:val="0074128A"/>
    <w:rsid w:val="007412E6"/>
    <w:rsid w:val="00741606"/>
    <w:rsid w:val="00741790"/>
    <w:rsid w:val="007418D0"/>
    <w:rsid w:val="00741ABE"/>
    <w:rsid w:val="00741CC0"/>
    <w:rsid w:val="007423B2"/>
    <w:rsid w:val="007425E0"/>
    <w:rsid w:val="00742BDE"/>
    <w:rsid w:val="00742CD6"/>
    <w:rsid w:val="00742D73"/>
    <w:rsid w:val="00742FED"/>
    <w:rsid w:val="00743EEB"/>
    <w:rsid w:val="0074405D"/>
    <w:rsid w:val="00744066"/>
    <w:rsid w:val="00744072"/>
    <w:rsid w:val="007448F6"/>
    <w:rsid w:val="00744AB2"/>
    <w:rsid w:val="00744E13"/>
    <w:rsid w:val="007462CF"/>
    <w:rsid w:val="007462D1"/>
    <w:rsid w:val="00746363"/>
    <w:rsid w:val="0074648B"/>
    <w:rsid w:val="00746A44"/>
    <w:rsid w:val="0074758F"/>
    <w:rsid w:val="007500D9"/>
    <w:rsid w:val="0075031F"/>
    <w:rsid w:val="0075129F"/>
    <w:rsid w:val="00751BB5"/>
    <w:rsid w:val="00751FFC"/>
    <w:rsid w:val="007526A8"/>
    <w:rsid w:val="00752832"/>
    <w:rsid w:val="00752C10"/>
    <w:rsid w:val="00752E9B"/>
    <w:rsid w:val="00753D8D"/>
    <w:rsid w:val="00753E0D"/>
    <w:rsid w:val="007542C7"/>
    <w:rsid w:val="007545ED"/>
    <w:rsid w:val="00754E89"/>
    <w:rsid w:val="00754E9B"/>
    <w:rsid w:val="00755298"/>
    <w:rsid w:val="00755355"/>
    <w:rsid w:val="007558F3"/>
    <w:rsid w:val="00755AF5"/>
    <w:rsid w:val="00757445"/>
    <w:rsid w:val="00757A48"/>
    <w:rsid w:val="00757B11"/>
    <w:rsid w:val="00757B8E"/>
    <w:rsid w:val="00760D1E"/>
    <w:rsid w:val="00760E8D"/>
    <w:rsid w:val="00760F9B"/>
    <w:rsid w:val="0076147E"/>
    <w:rsid w:val="007614D0"/>
    <w:rsid w:val="00761967"/>
    <w:rsid w:val="00761F16"/>
    <w:rsid w:val="00761FC7"/>
    <w:rsid w:val="00761FFB"/>
    <w:rsid w:val="00762705"/>
    <w:rsid w:val="007635F2"/>
    <w:rsid w:val="00763752"/>
    <w:rsid w:val="00763E3D"/>
    <w:rsid w:val="0076470A"/>
    <w:rsid w:val="00765119"/>
    <w:rsid w:val="00765758"/>
    <w:rsid w:val="0076591E"/>
    <w:rsid w:val="00765C80"/>
    <w:rsid w:val="0076694B"/>
    <w:rsid w:val="00766AC9"/>
    <w:rsid w:val="00766BCF"/>
    <w:rsid w:val="00767363"/>
    <w:rsid w:val="007677C6"/>
    <w:rsid w:val="00767E3A"/>
    <w:rsid w:val="00767FFE"/>
    <w:rsid w:val="00770766"/>
    <w:rsid w:val="00770C51"/>
    <w:rsid w:val="00770C95"/>
    <w:rsid w:val="0077112B"/>
    <w:rsid w:val="00771C5D"/>
    <w:rsid w:val="00771DC6"/>
    <w:rsid w:val="00771E8A"/>
    <w:rsid w:val="007724B5"/>
    <w:rsid w:val="00772F6A"/>
    <w:rsid w:val="00773181"/>
    <w:rsid w:val="0077325F"/>
    <w:rsid w:val="00773A3E"/>
    <w:rsid w:val="00773E68"/>
    <w:rsid w:val="00774277"/>
    <w:rsid w:val="00774599"/>
    <w:rsid w:val="00774BEB"/>
    <w:rsid w:val="00775525"/>
    <w:rsid w:val="00775CA8"/>
    <w:rsid w:val="00776B64"/>
    <w:rsid w:val="00777004"/>
    <w:rsid w:val="007776A6"/>
    <w:rsid w:val="007778B1"/>
    <w:rsid w:val="00777ADC"/>
    <w:rsid w:val="0078000E"/>
    <w:rsid w:val="00780365"/>
    <w:rsid w:val="007803FE"/>
    <w:rsid w:val="0078074A"/>
    <w:rsid w:val="00780E6C"/>
    <w:rsid w:val="00780EC3"/>
    <w:rsid w:val="00781CFC"/>
    <w:rsid w:val="00781E4C"/>
    <w:rsid w:val="007823A0"/>
    <w:rsid w:val="00782504"/>
    <w:rsid w:val="007825E5"/>
    <w:rsid w:val="007829DB"/>
    <w:rsid w:val="00782BF4"/>
    <w:rsid w:val="00782E6A"/>
    <w:rsid w:val="007832E0"/>
    <w:rsid w:val="00784631"/>
    <w:rsid w:val="00784FF7"/>
    <w:rsid w:val="007854FC"/>
    <w:rsid w:val="00785869"/>
    <w:rsid w:val="00785894"/>
    <w:rsid w:val="0078691F"/>
    <w:rsid w:val="00786C8B"/>
    <w:rsid w:val="00787487"/>
    <w:rsid w:val="0078777B"/>
    <w:rsid w:val="00787D50"/>
    <w:rsid w:val="007901C7"/>
    <w:rsid w:val="0079051C"/>
    <w:rsid w:val="007908D8"/>
    <w:rsid w:val="00790D79"/>
    <w:rsid w:val="0079132B"/>
    <w:rsid w:val="007914C5"/>
    <w:rsid w:val="007921E8"/>
    <w:rsid w:val="00792265"/>
    <w:rsid w:val="007924AC"/>
    <w:rsid w:val="00792AF2"/>
    <w:rsid w:val="00793180"/>
    <w:rsid w:val="00793356"/>
    <w:rsid w:val="00793563"/>
    <w:rsid w:val="00793E50"/>
    <w:rsid w:val="00793EF3"/>
    <w:rsid w:val="0079426B"/>
    <w:rsid w:val="007944F8"/>
    <w:rsid w:val="00794748"/>
    <w:rsid w:val="00794D16"/>
    <w:rsid w:val="00794DE3"/>
    <w:rsid w:val="00795051"/>
    <w:rsid w:val="00795415"/>
    <w:rsid w:val="00795657"/>
    <w:rsid w:val="00795E2D"/>
    <w:rsid w:val="00795F48"/>
    <w:rsid w:val="0079628B"/>
    <w:rsid w:val="007962CB"/>
    <w:rsid w:val="00796353"/>
    <w:rsid w:val="0079636A"/>
    <w:rsid w:val="00796832"/>
    <w:rsid w:val="00797A8F"/>
    <w:rsid w:val="00797BF6"/>
    <w:rsid w:val="007A053F"/>
    <w:rsid w:val="007A0DD6"/>
    <w:rsid w:val="007A10E4"/>
    <w:rsid w:val="007A1761"/>
    <w:rsid w:val="007A26FF"/>
    <w:rsid w:val="007A2873"/>
    <w:rsid w:val="007A2AFB"/>
    <w:rsid w:val="007A2E47"/>
    <w:rsid w:val="007A2F69"/>
    <w:rsid w:val="007A3371"/>
    <w:rsid w:val="007A33BE"/>
    <w:rsid w:val="007A3813"/>
    <w:rsid w:val="007A3983"/>
    <w:rsid w:val="007A3BF2"/>
    <w:rsid w:val="007A4482"/>
    <w:rsid w:val="007A44B8"/>
    <w:rsid w:val="007A4C80"/>
    <w:rsid w:val="007A549E"/>
    <w:rsid w:val="007A58C0"/>
    <w:rsid w:val="007A5CDE"/>
    <w:rsid w:val="007A6149"/>
    <w:rsid w:val="007A67D0"/>
    <w:rsid w:val="007A7C6F"/>
    <w:rsid w:val="007B0469"/>
    <w:rsid w:val="007B0538"/>
    <w:rsid w:val="007B05EE"/>
    <w:rsid w:val="007B0949"/>
    <w:rsid w:val="007B0A3D"/>
    <w:rsid w:val="007B0A96"/>
    <w:rsid w:val="007B0D39"/>
    <w:rsid w:val="007B1105"/>
    <w:rsid w:val="007B16CD"/>
    <w:rsid w:val="007B16E4"/>
    <w:rsid w:val="007B1867"/>
    <w:rsid w:val="007B1B0F"/>
    <w:rsid w:val="007B20A1"/>
    <w:rsid w:val="007B2666"/>
    <w:rsid w:val="007B2CFB"/>
    <w:rsid w:val="007B3248"/>
    <w:rsid w:val="007B3268"/>
    <w:rsid w:val="007B32B1"/>
    <w:rsid w:val="007B3573"/>
    <w:rsid w:val="007B390B"/>
    <w:rsid w:val="007B4411"/>
    <w:rsid w:val="007B4447"/>
    <w:rsid w:val="007B4599"/>
    <w:rsid w:val="007B49BC"/>
    <w:rsid w:val="007B4A45"/>
    <w:rsid w:val="007B4CA5"/>
    <w:rsid w:val="007B51BA"/>
    <w:rsid w:val="007B5454"/>
    <w:rsid w:val="007B5548"/>
    <w:rsid w:val="007B5851"/>
    <w:rsid w:val="007B5D59"/>
    <w:rsid w:val="007B5E61"/>
    <w:rsid w:val="007B61C3"/>
    <w:rsid w:val="007B6202"/>
    <w:rsid w:val="007B6D80"/>
    <w:rsid w:val="007B747F"/>
    <w:rsid w:val="007B751A"/>
    <w:rsid w:val="007B782B"/>
    <w:rsid w:val="007C09DF"/>
    <w:rsid w:val="007C0CD8"/>
    <w:rsid w:val="007C0E52"/>
    <w:rsid w:val="007C0E6C"/>
    <w:rsid w:val="007C133F"/>
    <w:rsid w:val="007C1EF8"/>
    <w:rsid w:val="007C2D5A"/>
    <w:rsid w:val="007C2E05"/>
    <w:rsid w:val="007C2E62"/>
    <w:rsid w:val="007C3844"/>
    <w:rsid w:val="007C414A"/>
    <w:rsid w:val="007C43C1"/>
    <w:rsid w:val="007C466E"/>
    <w:rsid w:val="007C4DCA"/>
    <w:rsid w:val="007C4E8F"/>
    <w:rsid w:val="007C5173"/>
    <w:rsid w:val="007C51CF"/>
    <w:rsid w:val="007C53D4"/>
    <w:rsid w:val="007C5757"/>
    <w:rsid w:val="007C577C"/>
    <w:rsid w:val="007C599E"/>
    <w:rsid w:val="007C6425"/>
    <w:rsid w:val="007C7098"/>
    <w:rsid w:val="007C72DC"/>
    <w:rsid w:val="007C732C"/>
    <w:rsid w:val="007C766B"/>
    <w:rsid w:val="007C7C12"/>
    <w:rsid w:val="007C7CEB"/>
    <w:rsid w:val="007C7E65"/>
    <w:rsid w:val="007D1133"/>
    <w:rsid w:val="007D129E"/>
    <w:rsid w:val="007D1A95"/>
    <w:rsid w:val="007D2086"/>
    <w:rsid w:val="007D28F2"/>
    <w:rsid w:val="007D299F"/>
    <w:rsid w:val="007D2A44"/>
    <w:rsid w:val="007D2B69"/>
    <w:rsid w:val="007D355E"/>
    <w:rsid w:val="007D3660"/>
    <w:rsid w:val="007D38E2"/>
    <w:rsid w:val="007D3E92"/>
    <w:rsid w:val="007D4249"/>
    <w:rsid w:val="007D47E5"/>
    <w:rsid w:val="007D53CD"/>
    <w:rsid w:val="007D57FB"/>
    <w:rsid w:val="007D58AD"/>
    <w:rsid w:val="007D597C"/>
    <w:rsid w:val="007D6D06"/>
    <w:rsid w:val="007D73C1"/>
    <w:rsid w:val="007D787B"/>
    <w:rsid w:val="007E0465"/>
    <w:rsid w:val="007E0560"/>
    <w:rsid w:val="007E080D"/>
    <w:rsid w:val="007E0940"/>
    <w:rsid w:val="007E094A"/>
    <w:rsid w:val="007E0AE4"/>
    <w:rsid w:val="007E0FA0"/>
    <w:rsid w:val="007E1360"/>
    <w:rsid w:val="007E1B76"/>
    <w:rsid w:val="007E1BBA"/>
    <w:rsid w:val="007E22D4"/>
    <w:rsid w:val="007E237D"/>
    <w:rsid w:val="007E23D7"/>
    <w:rsid w:val="007E2480"/>
    <w:rsid w:val="007E2616"/>
    <w:rsid w:val="007E2CEF"/>
    <w:rsid w:val="007E30EB"/>
    <w:rsid w:val="007E3DD7"/>
    <w:rsid w:val="007E4A01"/>
    <w:rsid w:val="007E4E46"/>
    <w:rsid w:val="007E4F90"/>
    <w:rsid w:val="007E5267"/>
    <w:rsid w:val="007E58FE"/>
    <w:rsid w:val="007E5AE7"/>
    <w:rsid w:val="007E5D74"/>
    <w:rsid w:val="007E5DD0"/>
    <w:rsid w:val="007E67A7"/>
    <w:rsid w:val="007E6C5C"/>
    <w:rsid w:val="007E6CCC"/>
    <w:rsid w:val="007E6F67"/>
    <w:rsid w:val="007E7475"/>
    <w:rsid w:val="007E765B"/>
    <w:rsid w:val="007E7A26"/>
    <w:rsid w:val="007E7F10"/>
    <w:rsid w:val="007F01FA"/>
    <w:rsid w:val="007F0759"/>
    <w:rsid w:val="007F07A2"/>
    <w:rsid w:val="007F09B0"/>
    <w:rsid w:val="007F0E27"/>
    <w:rsid w:val="007F1197"/>
    <w:rsid w:val="007F1640"/>
    <w:rsid w:val="007F19D6"/>
    <w:rsid w:val="007F1C1E"/>
    <w:rsid w:val="007F1D4E"/>
    <w:rsid w:val="007F2087"/>
    <w:rsid w:val="007F2289"/>
    <w:rsid w:val="007F2470"/>
    <w:rsid w:val="007F33BB"/>
    <w:rsid w:val="007F3844"/>
    <w:rsid w:val="007F3C45"/>
    <w:rsid w:val="007F3C84"/>
    <w:rsid w:val="007F4033"/>
    <w:rsid w:val="007F421C"/>
    <w:rsid w:val="007F5007"/>
    <w:rsid w:val="007F5592"/>
    <w:rsid w:val="007F55A7"/>
    <w:rsid w:val="007F55FF"/>
    <w:rsid w:val="007F56D6"/>
    <w:rsid w:val="007F59CD"/>
    <w:rsid w:val="007F5A51"/>
    <w:rsid w:val="007F5BB7"/>
    <w:rsid w:val="007F68F4"/>
    <w:rsid w:val="007F6B43"/>
    <w:rsid w:val="007F6B4E"/>
    <w:rsid w:val="007F6BDB"/>
    <w:rsid w:val="007F6C30"/>
    <w:rsid w:val="007F70A1"/>
    <w:rsid w:val="007F743F"/>
    <w:rsid w:val="007F75A3"/>
    <w:rsid w:val="00800724"/>
    <w:rsid w:val="008007F6"/>
    <w:rsid w:val="00800B65"/>
    <w:rsid w:val="00800D8A"/>
    <w:rsid w:val="00800D94"/>
    <w:rsid w:val="00800D99"/>
    <w:rsid w:val="00800E93"/>
    <w:rsid w:val="008018BE"/>
    <w:rsid w:val="00801CEA"/>
    <w:rsid w:val="00802EBD"/>
    <w:rsid w:val="0080331E"/>
    <w:rsid w:val="00803BCB"/>
    <w:rsid w:val="00803C6F"/>
    <w:rsid w:val="00804FC5"/>
    <w:rsid w:val="00805034"/>
    <w:rsid w:val="00805122"/>
    <w:rsid w:val="00805232"/>
    <w:rsid w:val="008076C5"/>
    <w:rsid w:val="00807C50"/>
    <w:rsid w:val="008102AC"/>
    <w:rsid w:val="008105C9"/>
    <w:rsid w:val="008105D2"/>
    <w:rsid w:val="00810ABD"/>
    <w:rsid w:val="00810D17"/>
    <w:rsid w:val="00811BCA"/>
    <w:rsid w:val="00811D2C"/>
    <w:rsid w:val="00812CCA"/>
    <w:rsid w:val="00812CE5"/>
    <w:rsid w:val="008134AC"/>
    <w:rsid w:val="00813994"/>
    <w:rsid w:val="00813ABC"/>
    <w:rsid w:val="00814245"/>
    <w:rsid w:val="00814D15"/>
    <w:rsid w:val="00814F88"/>
    <w:rsid w:val="00815043"/>
    <w:rsid w:val="008153C0"/>
    <w:rsid w:val="00815B53"/>
    <w:rsid w:val="00815E62"/>
    <w:rsid w:val="00815EFF"/>
    <w:rsid w:val="0081623E"/>
    <w:rsid w:val="008162BF"/>
    <w:rsid w:val="00816761"/>
    <w:rsid w:val="00816D4E"/>
    <w:rsid w:val="0081747E"/>
    <w:rsid w:val="00817687"/>
    <w:rsid w:val="00817AC4"/>
    <w:rsid w:val="00817BE2"/>
    <w:rsid w:val="00820252"/>
    <w:rsid w:val="008206CB"/>
    <w:rsid w:val="008208FD"/>
    <w:rsid w:val="00820BB5"/>
    <w:rsid w:val="00820D9D"/>
    <w:rsid w:val="0082146B"/>
    <w:rsid w:val="008215F1"/>
    <w:rsid w:val="00821B03"/>
    <w:rsid w:val="00822293"/>
    <w:rsid w:val="008226F1"/>
    <w:rsid w:val="00822929"/>
    <w:rsid w:val="008233CF"/>
    <w:rsid w:val="00823C1A"/>
    <w:rsid w:val="008242EE"/>
    <w:rsid w:val="00824BFA"/>
    <w:rsid w:val="00824CE0"/>
    <w:rsid w:val="00824D02"/>
    <w:rsid w:val="00825406"/>
    <w:rsid w:val="008259D8"/>
    <w:rsid w:val="0082624F"/>
    <w:rsid w:val="00826296"/>
    <w:rsid w:val="008263DA"/>
    <w:rsid w:val="00826414"/>
    <w:rsid w:val="00826996"/>
    <w:rsid w:val="00826BDD"/>
    <w:rsid w:val="00827058"/>
    <w:rsid w:val="0082707D"/>
    <w:rsid w:val="0082746A"/>
    <w:rsid w:val="0082760E"/>
    <w:rsid w:val="00827902"/>
    <w:rsid w:val="00827959"/>
    <w:rsid w:val="00827BC0"/>
    <w:rsid w:val="00827D1A"/>
    <w:rsid w:val="008304E9"/>
    <w:rsid w:val="0083053C"/>
    <w:rsid w:val="008309A9"/>
    <w:rsid w:val="00830C1E"/>
    <w:rsid w:val="00831BCC"/>
    <w:rsid w:val="0083201B"/>
    <w:rsid w:val="008321A6"/>
    <w:rsid w:val="008321DD"/>
    <w:rsid w:val="008325BC"/>
    <w:rsid w:val="008326CD"/>
    <w:rsid w:val="00832944"/>
    <w:rsid w:val="00832EBA"/>
    <w:rsid w:val="00832EDD"/>
    <w:rsid w:val="008330A5"/>
    <w:rsid w:val="0083314B"/>
    <w:rsid w:val="008334E4"/>
    <w:rsid w:val="00834461"/>
    <w:rsid w:val="0083476F"/>
    <w:rsid w:val="008347FC"/>
    <w:rsid w:val="00834892"/>
    <w:rsid w:val="00834995"/>
    <w:rsid w:val="00834FFA"/>
    <w:rsid w:val="008352F8"/>
    <w:rsid w:val="00835801"/>
    <w:rsid w:val="00835ECB"/>
    <w:rsid w:val="0083670A"/>
    <w:rsid w:val="008377A0"/>
    <w:rsid w:val="0084042C"/>
    <w:rsid w:val="00840789"/>
    <w:rsid w:val="008407D8"/>
    <w:rsid w:val="00840813"/>
    <w:rsid w:val="00840926"/>
    <w:rsid w:val="00841634"/>
    <w:rsid w:val="00841BDA"/>
    <w:rsid w:val="00841D59"/>
    <w:rsid w:val="0084245D"/>
    <w:rsid w:val="00842717"/>
    <w:rsid w:val="00842988"/>
    <w:rsid w:val="00842EFC"/>
    <w:rsid w:val="008430EC"/>
    <w:rsid w:val="008436B1"/>
    <w:rsid w:val="00843FDC"/>
    <w:rsid w:val="008440D0"/>
    <w:rsid w:val="00844129"/>
    <w:rsid w:val="008445CE"/>
    <w:rsid w:val="0084468C"/>
    <w:rsid w:val="0084488E"/>
    <w:rsid w:val="0084493B"/>
    <w:rsid w:val="00845167"/>
    <w:rsid w:val="0084533B"/>
    <w:rsid w:val="0084563D"/>
    <w:rsid w:val="008462A3"/>
    <w:rsid w:val="008464FF"/>
    <w:rsid w:val="00846610"/>
    <w:rsid w:val="00847024"/>
    <w:rsid w:val="00847690"/>
    <w:rsid w:val="0084793D"/>
    <w:rsid w:val="0085024D"/>
    <w:rsid w:val="00850413"/>
    <w:rsid w:val="0085095B"/>
    <w:rsid w:val="00850AE9"/>
    <w:rsid w:val="00851254"/>
    <w:rsid w:val="008514F3"/>
    <w:rsid w:val="00851847"/>
    <w:rsid w:val="00851E88"/>
    <w:rsid w:val="00851F19"/>
    <w:rsid w:val="008520E7"/>
    <w:rsid w:val="00852766"/>
    <w:rsid w:val="0085289D"/>
    <w:rsid w:val="0085304A"/>
    <w:rsid w:val="00853794"/>
    <w:rsid w:val="00853E4B"/>
    <w:rsid w:val="008542E1"/>
    <w:rsid w:val="008544A8"/>
    <w:rsid w:val="00855175"/>
    <w:rsid w:val="008552A1"/>
    <w:rsid w:val="008555F0"/>
    <w:rsid w:val="0085563E"/>
    <w:rsid w:val="00855987"/>
    <w:rsid w:val="00855E81"/>
    <w:rsid w:val="00856526"/>
    <w:rsid w:val="008569F6"/>
    <w:rsid w:val="008571F1"/>
    <w:rsid w:val="008579A4"/>
    <w:rsid w:val="00857E34"/>
    <w:rsid w:val="00857F71"/>
    <w:rsid w:val="00860769"/>
    <w:rsid w:val="00861087"/>
    <w:rsid w:val="008615A8"/>
    <w:rsid w:val="008616F5"/>
    <w:rsid w:val="008617DC"/>
    <w:rsid w:val="00861BB8"/>
    <w:rsid w:val="00862248"/>
    <w:rsid w:val="008623B5"/>
    <w:rsid w:val="00862BE2"/>
    <w:rsid w:val="00863172"/>
    <w:rsid w:val="00863285"/>
    <w:rsid w:val="0086339E"/>
    <w:rsid w:val="008636E6"/>
    <w:rsid w:val="00863857"/>
    <w:rsid w:val="0086423B"/>
    <w:rsid w:val="00864574"/>
    <w:rsid w:val="00864E2E"/>
    <w:rsid w:val="00865A49"/>
    <w:rsid w:val="00865DDF"/>
    <w:rsid w:val="00865F56"/>
    <w:rsid w:val="00865FAA"/>
    <w:rsid w:val="0086605B"/>
    <w:rsid w:val="00866DDE"/>
    <w:rsid w:val="008677F2"/>
    <w:rsid w:val="008701A8"/>
    <w:rsid w:val="008703B0"/>
    <w:rsid w:val="008705A3"/>
    <w:rsid w:val="00870701"/>
    <w:rsid w:val="0087097A"/>
    <w:rsid w:val="00870E0B"/>
    <w:rsid w:val="00871AF6"/>
    <w:rsid w:val="00872066"/>
    <w:rsid w:val="00872579"/>
    <w:rsid w:val="00872798"/>
    <w:rsid w:val="00872989"/>
    <w:rsid w:val="00872F3C"/>
    <w:rsid w:val="00872FBD"/>
    <w:rsid w:val="0087309C"/>
    <w:rsid w:val="008733E9"/>
    <w:rsid w:val="00873693"/>
    <w:rsid w:val="00873DE2"/>
    <w:rsid w:val="0087408D"/>
    <w:rsid w:val="00874225"/>
    <w:rsid w:val="008748E1"/>
    <w:rsid w:val="00874AF7"/>
    <w:rsid w:val="00874CC1"/>
    <w:rsid w:val="00874D21"/>
    <w:rsid w:val="008754E7"/>
    <w:rsid w:val="0087587C"/>
    <w:rsid w:val="00875BD2"/>
    <w:rsid w:val="00875C7A"/>
    <w:rsid w:val="00876658"/>
    <w:rsid w:val="0087676E"/>
    <w:rsid w:val="00877063"/>
    <w:rsid w:val="008771CF"/>
    <w:rsid w:val="008772C6"/>
    <w:rsid w:val="008774C6"/>
    <w:rsid w:val="00877978"/>
    <w:rsid w:val="00877B40"/>
    <w:rsid w:val="00877BB8"/>
    <w:rsid w:val="00877C00"/>
    <w:rsid w:val="00877CEA"/>
    <w:rsid w:val="00877EF4"/>
    <w:rsid w:val="0088023B"/>
    <w:rsid w:val="00880322"/>
    <w:rsid w:val="008803DE"/>
    <w:rsid w:val="008806B9"/>
    <w:rsid w:val="00881104"/>
    <w:rsid w:val="008811C3"/>
    <w:rsid w:val="00881D3F"/>
    <w:rsid w:val="00881D52"/>
    <w:rsid w:val="0088221E"/>
    <w:rsid w:val="00882954"/>
    <w:rsid w:val="00882A6A"/>
    <w:rsid w:val="00882C42"/>
    <w:rsid w:val="00882D91"/>
    <w:rsid w:val="00882ECC"/>
    <w:rsid w:val="00882FED"/>
    <w:rsid w:val="00883390"/>
    <w:rsid w:val="00883605"/>
    <w:rsid w:val="00883732"/>
    <w:rsid w:val="0088379C"/>
    <w:rsid w:val="00883DC0"/>
    <w:rsid w:val="00883ECD"/>
    <w:rsid w:val="00883FE8"/>
    <w:rsid w:val="008841A1"/>
    <w:rsid w:val="00884352"/>
    <w:rsid w:val="00884542"/>
    <w:rsid w:val="0088454C"/>
    <w:rsid w:val="008848F6"/>
    <w:rsid w:val="00885ACF"/>
    <w:rsid w:val="008860D1"/>
    <w:rsid w:val="00886AE4"/>
    <w:rsid w:val="00886E95"/>
    <w:rsid w:val="00887515"/>
    <w:rsid w:val="00887722"/>
    <w:rsid w:val="00887764"/>
    <w:rsid w:val="00887CAD"/>
    <w:rsid w:val="00887F99"/>
    <w:rsid w:val="00887FA2"/>
    <w:rsid w:val="00887FB5"/>
    <w:rsid w:val="00890263"/>
    <w:rsid w:val="0089033D"/>
    <w:rsid w:val="008903AB"/>
    <w:rsid w:val="00890F91"/>
    <w:rsid w:val="0089171A"/>
    <w:rsid w:val="0089233E"/>
    <w:rsid w:val="008926B4"/>
    <w:rsid w:val="0089379A"/>
    <w:rsid w:val="00893F70"/>
    <w:rsid w:val="00894427"/>
    <w:rsid w:val="008947A2"/>
    <w:rsid w:val="00894955"/>
    <w:rsid w:val="00895107"/>
    <w:rsid w:val="008953B5"/>
    <w:rsid w:val="0089570E"/>
    <w:rsid w:val="008957F3"/>
    <w:rsid w:val="008961CD"/>
    <w:rsid w:val="008963EF"/>
    <w:rsid w:val="008969D6"/>
    <w:rsid w:val="008970D7"/>
    <w:rsid w:val="00897134"/>
    <w:rsid w:val="008974DD"/>
    <w:rsid w:val="00897CE0"/>
    <w:rsid w:val="00897EFF"/>
    <w:rsid w:val="008A01AF"/>
    <w:rsid w:val="008A0703"/>
    <w:rsid w:val="008A0951"/>
    <w:rsid w:val="008A1490"/>
    <w:rsid w:val="008A14E5"/>
    <w:rsid w:val="008A197F"/>
    <w:rsid w:val="008A2409"/>
    <w:rsid w:val="008A28A5"/>
    <w:rsid w:val="008A2971"/>
    <w:rsid w:val="008A2ACD"/>
    <w:rsid w:val="008A2BAE"/>
    <w:rsid w:val="008A2CE0"/>
    <w:rsid w:val="008A33BB"/>
    <w:rsid w:val="008A3648"/>
    <w:rsid w:val="008A3900"/>
    <w:rsid w:val="008A3915"/>
    <w:rsid w:val="008A4121"/>
    <w:rsid w:val="008A5044"/>
    <w:rsid w:val="008A63E3"/>
    <w:rsid w:val="008A65DF"/>
    <w:rsid w:val="008A65E8"/>
    <w:rsid w:val="008A6865"/>
    <w:rsid w:val="008A68A8"/>
    <w:rsid w:val="008A7696"/>
    <w:rsid w:val="008A7CA8"/>
    <w:rsid w:val="008B02D5"/>
    <w:rsid w:val="008B0478"/>
    <w:rsid w:val="008B0567"/>
    <w:rsid w:val="008B0D8F"/>
    <w:rsid w:val="008B14EB"/>
    <w:rsid w:val="008B1A67"/>
    <w:rsid w:val="008B1F46"/>
    <w:rsid w:val="008B2096"/>
    <w:rsid w:val="008B2C93"/>
    <w:rsid w:val="008B3269"/>
    <w:rsid w:val="008B35DD"/>
    <w:rsid w:val="008B37E0"/>
    <w:rsid w:val="008B39EE"/>
    <w:rsid w:val="008B3BA3"/>
    <w:rsid w:val="008B3C13"/>
    <w:rsid w:val="008B3EF3"/>
    <w:rsid w:val="008B401D"/>
    <w:rsid w:val="008B40CF"/>
    <w:rsid w:val="008B43F8"/>
    <w:rsid w:val="008B44D0"/>
    <w:rsid w:val="008B4587"/>
    <w:rsid w:val="008B4D81"/>
    <w:rsid w:val="008B57A7"/>
    <w:rsid w:val="008B5E8A"/>
    <w:rsid w:val="008B625D"/>
    <w:rsid w:val="008B6AA3"/>
    <w:rsid w:val="008B6BBD"/>
    <w:rsid w:val="008B706C"/>
    <w:rsid w:val="008B7612"/>
    <w:rsid w:val="008B7669"/>
    <w:rsid w:val="008B772A"/>
    <w:rsid w:val="008B7764"/>
    <w:rsid w:val="008B7793"/>
    <w:rsid w:val="008B7D6B"/>
    <w:rsid w:val="008C1203"/>
    <w:rsid w:val="008C15A1"/>
    <w:rsid w:val="008C16AA"/>
    <w:rsid w:val="008C16D3"/>
    <w:rsid w:val="008C2217"/>
    <w:rsid w:val="008C23FE"/>
    <w:rsid w:val="008C2455"/>
    <w:rsid w:val="008C250F"/>
    <w:rsid w:val="008C25E5"/>
    <w:rsid w:val="008C2666"/>
    <w:rsid w:val="008C28C4"/>
    <w:rsid w:val="008C2B42"/>
    <w:rsid w:val="008C2BEF"/>
    <w:rsid w:val="008C2E69"/>
    <w:rsid w:val="008C2F90"/>
    <w:rsid w:val="008C3B58"/>
    <w:rsid w:val="008C3E57"/>
    <w:rsid w:val="008C4720"/>
    <w:rsid w:val="008C4993"/>
    <w:rsid w:val="008C4AED"/>
    <w:rsid w:val="008C5516"/>
    <w:rsid w:val="008C5884"/>
    <w:rsid w:val="008C5F7A"/>
    <w:rsid w:val="008C6096"/>
    <w:rsid w:val="008C6495"/>
    <w:rsid w:val="008C682A"/>
    <w:rsid w:val="008C69FF"/>
    <w:rsid w:val="008C6B69"/>
    <w:rsid w:val="008C6B8C"/>
    <w:rsid w:val="008C7132"/>
    <w:rsid w:val="008C732C"/>
    <w:rsid w:val="008C7BF5"/>
    <w:rsid w:val="008C7CBF"/>
    <w:rsid w:val="008C7E5D"/>
    <w:rsid w:val="008D0391"/>
    <w:rsid w:val="008D0C16"/>
    <w:rsid w:val="008D0F27"/>
    <w:rsid w:val="008D22A6"/>
    <w:rsid w:val="008D2EE3"/>
    <w:rsid w:val="008D3141"/>
    <w:rsid w:val="008D3203"/>
    <w:rsid w:val="008D36FB"/>
    <w:rsid w:val="008D4024"/>
    <w:rsid w:val="008D4312"/>
    <w:rsid w:val="008D4556"/>
    <w:rsid w:val="008D49F7"/>
    <w:rsid w:val="008D4C8E"/>
    <w:rsid w:val="008D4CD4"/>
    <w:rsid w:val="008D4FF5"/>
    <w:rsid w:val="008D51A1"/>
    <w:rsid w:val="008D51FA"/>
    <w:rsid w:val="008D5394"/>
    <w:rsid w:val="008D5530"/>
    <w:rsid w:val="008D5638"/>
    <w:rsid w:val="008D5E69"/>
    <w:rsid w:val="008D5F50"/>
    <w:rsid w:val="008D6028"/>
    <w:rsid w:val="008D61AE"/>
    <w:rsid w:val="008D6725"/>
    <w:rsid w:val="008D67A3"/>
    <w:rsid w:val="008D69B9"/>
    <w:rsid w:val="008D6D3C"/>
    <w:rsid w:val="008D6EAF"/>
    <w:rsid w:val="008D735A"/>
    <w:rsid w:val="008D74BA"/>
    <w:rsid w:val="008D77FA"/>
    <w:rsid w:val="008D7825"/>
    <w:rsid w:val="008E1032"/>
    <w:rsid w:val="008E12BC"/>
    <w:rsid w:val="008E1490"/>
    <w:rsid w:val="008E1501"/>
    <w:rsid w:val="008E1FF4"/>
    <w:rsid w:val="008E2394"/>
    <w:rsid w:val="008E32A2"/>
    <w:rsid w:val="008E3C28"/>
    <w:rsid w:val="008E3EE0"/>
    <w:rsid w:val="008E4615"/>
    <w:rsid w:val="008E51C4"/>
    <w:rsid w:val="008E5341"/>
    <w:rsid w:val="008E5835"/>
    <w:rsid w:val="008E5C9C"/>
    <w:rsid w:val="008E6489"/>
    <w:rsid w:val="008E65F2"/>
    <w:rsid w:val="008E72E3"/>
    <w:rsid w:val="008E7381"/>
    <w:rsid w:val="008E78EF"/>
    <w:rsid w:val="008E7945"/>
    <w:rsid w:val="008E7C4E"/>
    <w:rsid w:val="008E7F18"/>
    <w:rsid w:val="008F0367"/>
    <w:rsid w:val="008F03EF"/>
    <w:rsid w:val="008F0BA4"/>
    <w:rsid w:val="008F116D"/>
    <w:rsid w:val="008F124C"/>
    <w:rsid w:val="008F125B"/>
    <w:rsid w:val="008F214F"/>
    <w:rsid w:val="008F219F"/>
    <w:rsid w:val="008F21B6"/>
    <w:rsid w:val="008F22CA"/>
    <w:rsid w:val="008F25AC"/>
    <w:rsid w:val="008F2683"/>
    <w:rsid w:val="008F2758"/>
    <w:rsid w:val="008F2C2C"/>
    <w:rsid w:val="008F30CD"/>
    <w:rsid w:val="008F310C"/>
    <w:rsid w:val="008F3515"/>
    <w:rsid w:val="008F3A70"/>
    <w:rsid w:val="008F3FF2"/>
    <w:rsid w:val="008F50FD"/>
    <w:rsid w:val="008F542B"/>
    <w:rsid w:val="008F583C"/>
    <w:rsid w:val="008F5B45"/>
    <w:rsid w:val="008F6577"/>
    <w:rsid w:val="008F6B57"/>
    <w:rsid w:val="008F6C8E"/>
    <w:rsid w:val="008F7524"/>
    <w:rsid w:val="008F759F"/>
    <w:rsid w:val="008F7A03"/>
    <w:rsid w:val="008F7BE3"/>
    <w:rsid w:val="008F7F8D"/>
    <w:rsid w:val="00900032"/>
    <w:rsid w:val="0090038A"/>
    <w:rsid w:val="009003D9"/>
    <w:rsid w:val="00900AA6"/>
    <w:rsid w:val="00900BA8"/>
    <w:rsid w:val="00900DFC"/>
    <w:rsid w:val="00900E28"/>
    <w:rsid w:val="009014AD"/>
    <w:rsid w:val="00901547"/>
    <w:rsid w:val="00901BD5"/>
    <w:rsid w:val="009023BD"/>
    <w:rsid w:val="00902834"/>
    <w:rsid w:val="009028A9"/>
    <w:rsid w:val="009029DB"/>
    <w:rsid w:val="00902A7E"/>
    <w:rsid w:val="00902A81"/>
    <w:rsid w:val="00902A8F"/>
    <w:rsid w:val="00902AB8"/>
    <w:rsid w:val="00902BE6"/>
    <w:rsid w:val="00902BF5"/>
    <w:rsid w:val="00902C1E"/>
    <w:rsid w:val="00902ECB"/>
    <w:rsid w:val="009030C1"/>
    <w:rsid w:val="0090345B"/>
    <w:rsid w:val="009037B0"/>
    <w:rsid w:val="009039D8"/>
    <w:rsid w:val="00903A19"/>
    <w:rsid w:val="00903B8C"/>
    <w:rsid w:val="009040B3"/>
    <w:rsid w:val="0090437F"/>
    <w:rsid w:val="0090497A"/>
    <w:rsid w:val="00904CB3"/>
    <w:rsid w:val="00904E80"/>
    <w:rsid w:val="009055CC"/>
    <w:rsid w:val="00905779"/>
    <w:rsid w:val="0090601E"/>
    <w:rsid w:val="009062FE"/>
    <w:rsid w:val="009063F7"/>
    <w:rsid w:val="009064C6"/>
    <w:rsid w:val="00906AAF"/>
    <w:rsid w:val="0090725C"/>
    <w:rsid w:val="00907332"/>
    <w:rsid w:val="00907423"/>
    <w:rsid w:val="009076EC"/>
    <w:rsid w:val="00907AC3"/>
    <w:rsid w:val="00907D8F"/>
    <w:rsid w:val="00907FAF"/>
    <w:rsid w:val="0091020B"/>
    <w:rsid w:val="00910225"/>
    <w:rsid w:val="009107E3"/>
    <w:rsid w:val="00910F86"/>
    <w:rsid w:val="00911077"/>
    <w:rsid w:val="009114FB"/>
    <w:rsid w:val="00911C13"/>
    <w:rsid w:val="00912084"/>
    <w:rsid w:val="009120B5"/>
    <w:rsid w:val="009120FF"/>
    <w:rsid w:val="00912193"/>
    <w:rsid w:val="009121B0"/>
    <w:rsid w:val="0091297E"/>
    <w:rsid w:val="00912B7E"/>
    <w:rsid w:val="00913062"/>
    <w:rsid w:val="00913CB6"/>
    <w:rsid w:val="0091433B"/>
    <w:rsid w:val="009144B3"/>
    <w:rsid w:val="009149E8"/>
    <w:rsid w:val="00914D00"/>
    <w:rsid w:val="00914E00"/>
    <w:rsid w:val="00915126"/>
    <w:rsid w:val="00915848"/>
    <w:rsid w:val="0091589E"/>
    <w:rsid w:val="00915F8D"/>
    <w:rsid w:val="00916F33"/>
    <w:rsid w:val="00917003"/>
    <w:rsid w:val="009171FC"/>
    <w:rsid w:val="00917320"/>
    <w:rsid w:val="00917407"/>
    <w:rsid w:val="00917889"/>
    <w:rsid w:val="009179F4"/>
    <w:rsid w:val="00917ACC"/>
    <w:rsid w:val="00917E26"/>
    <w:rsid w:val="00917FC8"/>
    <w:rsid w:val="009204D3"/>
    <w:rsid w:val="00920720"/>
    <w:rsid w:val="00920835"/>
    <w:rsid w:val="00921071"/>
    <w:rsid w:val="009211D8"/>
    <w:rsid w:val="009220B5"/>
    <w:rsid w:val="00922279"/>
    <w:rsid w:val="009227C2"/>
    <w:rsid w:val="00922937"/>
    <w:rsid w:val="00922D85"/>
    <w:rsid w:val="00923233"/>
    <w:rsid w:val="00923349"/>
    <w:rsid w:val="009234A5"/>
    <w:rsid w:val="009234D2"/>
    <w:rsid w:val="009236A0"/>
    <w:rsid w:val="00923A2A"/>
    <w:rsid w:val="00923C26"/>
    <w:rsid w:val="00923FBD"/>
    <w:rsid w:val="0092408C"/>
    <w:rsid w:val="00924143"/>
    <w:rsid w:val="0092414D"/>
    <w:rsid w:val="0092426F"/>
    <w:rsid w:val="00924318"/>
    <w:rsid w:val="00924F82"/>
    <w:rsid w:val="00925108"/>
    <w:rsid w:val="00925114"/>
    <w:rsid w:val="0092564D"/>
    <w:rsid w:val="00925A39"/>
    <w:rsid w:val="00925CAF"/>
    <w:rsid w:val="00925F88"/>
    <w:rsid w:val="00926311"/>
    <w:rsid w:val="009263A7"/>
    <w:rsid w:val="00926D3D"/>
    <w:rsid w:val="00926DB3"/>
    <w:rsid w:val="00927118"/>
    <w:rsid w:val="009271E5"/>
    <w:rsid w:val="00927E37"/>
    <w:rsid w:val="00930571"/>
    <w:rsid w:val="00930997"/>
    <w:rsid w:val="00930CB4"/>
    <w:rsid w:val="00930E7D"/>
    <w:rsid w:val="009313D9"/>
    <w:rsid w:val="0093179E"/>
    <w:rsid w:val="009319CA"/>
    <w:rsid w:val="00931F46"/>
    <w:rsid w:val="00932007"/>
    <w:rsid w:val="0093269B"/>
    <w:rsid w:val="009327A5"/>
    <w:rsid w:val="00932896"/>
    <w:rsid w:val="009329D0"/>
    <w:rsid w:val="00932B47"/>
    <w:rsid w:val="00933216"/>
    <w:rsid w:val="00933699"/>
    <w:rsid w:val="00933E81"/>
    <w:rsid w:val="00933F74"/>
    <w:rsid w:val="00934553"/>
    <w:rsid w:val="00934D1B"/>
    <w:rsid w:val="00935076"/>
    <w:rsid w:val="00935785"/>
    <w:rsid w:val="00935930"/>
    <w:rsid w:val="00935B3F"/>
    <w:rsid w:val="00936034"/>
    <w:rsid w:val="00936A1C"/>
    <w:rsid w:val="00936A5A"/>
    <w:rsid w:val="00937412"/>
    <w:rsid w:val="00937805"/>
    <w:rsid w:val="00937950"/>
    <w:rsid w:val="00937A36"/>
    <w:rsid w:val="00937B4F"/>
    <w:rsid w:val="00937EFF"/>
    <w:rsid w:val="00940441"/>
    <w:rsid w:val="00940514"/>
    <w:rsid w:val="009413CF"/>
    <w:rsid w:val="00941DFD"/>
    <w:rsid w:val="009423B0"/>
    <w:rsid w:val="009428DD"/>
    <w:rsid w:val="00942BB5"/>
    <w:rsid w:val="0094305E"/>
    <w:rsid w:val="00943648"/>
    <w:rsid w:val="00943D3B"/>
    <w:rsid w:val="009440FD"/>
    <w:rsid w:val="009442F9"/>
    <w:rsid w:val="00944523"/>
    <w:rsid w:val="009448B6"/>
    <w:rsid w:val="009449A2"/>
    <w:rsid w:val="00945088"/>
    <w:rsid w:val="009457B1"/>
    <w:rsid w:val="00945C71"/>
    <w:rsid w:val="00945CE6"/>
    <w:rsid w:val="00945E4C"/>
    <w:rsid w:val="00945F22"/>
    <w:rsid w:val="00945F61"/>
    <w:rsid w:val="009464EF"/>
    <w:rsid w:val="0094660B"/>
    <w:rsid w:val="009473DC"/>
    <w:rsid w:val="00950C81"/>
    <w:rsid w:val="00950F8C"/>
    <w:rsid w:val="00951152"/>
    <w:rsid w:val="009511A3"/>
    <w:rsid w:val="0095124D"/>
    <w:rsid w:val="009513DE"/>
    <w:rsid w:val="00951AC5"/>
    <w:rsid w:val="00951BBF"/>
    <w:rsid w:val="009520DB"/>
    <w:rsid w:val="009528BB"/>
    <w:rsid w:val="00952921"/>
    <w:rsid w:val="00952AFE"/>
    <w:rsid w:val="00952C13"/>
    <w:rsid w:val="00952E4A"/>
    <w:rsid w:val="00952E7D"/>
    <w:rsid w:val="009532BD"/>
    <w:rsid w:val="00953BB0"/>
    <w:rsid w:val="00953CBD"/>
    <w:rsid w:val="00953E6C"/>
    <w:rsid w:val="00953FD1"/>
    <w:rsid w:val="009542D1"/>
    <w:rsid w:val="009544F1"/>
    <w:rsid w:val="00954885"/>
    <w:rsid w:val="00954921"/>
    <w:rsid w:val="00954B67"/>
    <w:rsid w:val="00954FC9"/>
    <w:rsid w:val="009559A8"/>
    <w:rsid w:val="00955A72"/>
    <w:rsid w:val="009564C3"/>
    <w:rsid w:val="00956CC3"/>
    <w:rsid w:val="0095733C"/>
    <w:rsid w:val="009574FD"/>
    <w:rsid w:val="00957863"/>
    <w:rsid w:val="00957D87"/>
    <w:rsid w:val="00957FED"/>
    <w:rsid w:val="00960319"/>
    <w:rsid w:val="00960427"/>
    <w:rsid w:val="00960910"/>
    <w:rsid w:val="009609DE"/>
    <w:rsid w:val="00961416"/>
    <w:rsid w:val="00961681"/>
    <w:rsid w:val="00961BC1"/>
    <w:rsid w:val="00962406"/>
    <w:rsid w:val="00962468"/>
    <w:rsid w:val="00963113"/>
    <w:rsid w:val="0096315B"/>
    <w:rsid w:val="00963304"/>
    <w:rsid w:val="00963431"/>
    <w:rsid w:val="009634E9"/>
    <w:rsid w:val="00963C92"/>
    <w:rsid w:val="009643A7"/>
    <w:rsid w:val="0096477B"/>
    <w:rsid w:val="00964BE7"/>
    <w:rsid w:val="00964F92"/>
    <w:rsid w:val="009651E0"/>
    <w:rsid w:val="00965512"/>
    <w:rsid w:val="009655E9"/>
    <w:rsid w:val="009656AE"/>
    <w:rsid w:val="00965E42"/>
    <w:rsid w:val="00965EE5"/>
    <w:rsid w:val="00965F42"/>
    <w:rsid w:val="00966389"/>
    <w:rsid w:val="009665B7"/>
    <w:rsid w:val="0096679F"/>
    <w:rsid w:val="00967095"/>
    <w:rsid w:val="0096714E"/>
    <w:rsid w:val="009672A0"/>
    <w:rsid w:val="00967448"/>
    <w:rsid w:val="00967803"/>
    <w:rsid w:val="00967990"/>
    <w:rsid w:val="00970033"/>
    <w:rsid w:val="009707B8"/>
    <w:rsid w:val="009709B9"/>
    <w:rsid w:val="00970A65"/>
    <w:rsid w:val="00970D06"/>
    <w:rsid w:val="00971444"/>
    <w:rsid w:val="00971F3D"/>
    <w:rsid w:val="00972252"/>
    <w:rsid w:val="00972690"/>
    <w:rsid w:val="009727DE"/>
    <w:rsid w:val="00972853"/>
    <w:rsid w:val="00972D37"/>
    <w:rsid w:val="00973052"/>
    <w:rsid w:val="00973395"/>
    <w:rsid w:val="00973407"/>
    <w:rsid w:val="00973825"/>
    <w:rsid w:val="00973C39"/>
    <w:rsid w:val="009744FB"/>
    <w:rsid w:val="009747D0"/>
    <w:rsid w:val="00974C0E"/>
    <w:rsid w:val="00974FD0"/>
    <w:rsid w:val="00975406"/>
    <w:rsid w:val="0097552B"/>
    <w:rsid w:val="00975580"/>
    <w:rsid w:val="00975C15"/>
    <w:rsid w:val="00975D79"/>
    <w:rsid w:val="00976424"/>
    <w:rsid w:val="00976719"/>
    <w:rsid w:val="0097692B"/>
    <w:rsid w:val="00976DCB"/>
    <w:rsid w:val="009770B4"/>
    <w:rsid w:val="00977440"/>
    <w:rsid w:val="009777F1"/>
    <w:rsid w:val="00977930"/>
    <w:rsid w:val="00977A5A"/>
    <w:rsid w:val="00977FBB"/>
    <w:rsid w:val="00980A42"/>
    <w:rsid w:val="0098177B"/>
    <w:rsid w:val="009817C2"/>
    <w:rsid w:val="00981A41"/>
    <w:rsid w:val="00981DD5"/>
    <w:rsid w:val="00981E10"/>
    <w:rsid w:val="00981FCF"/>
    <w:rsid w:val="009822F0"/>
    <w:rsid w:val="00982A02"/>
    <w:rsid w:val="0098379B"/>
    <w:rsid w:val="00983AC2"/>
    <w:rsid w:val="00983B63"/>
    <w:rsid w:val="00983C2E"/>
    <w:rsid w:val="00984353"/>
    <w:rsid w:val="00984CE4"/>
    <w:rsid w:val="00984F11"/>
    <w:rsid w:val="0098564F"/>
    <w:rsid w:val="00985D97"/>
    <w:rsid w:val="009861FB"/>
    <w:rsid w:val="00986AAB"/>
    <w:rsid w:val="00986C3B"/>
    <w:rsid w:val="00987206"/>
    <w:rsid w:val="00987511"/>
    <w:rsid w:val="00987DB2"/>
    <w:rsid w:val="009908B0"/>
    <w:rsid w:val="00990A38"/>
    <w:rsid w:val="00990E02"/>
    <w:rsid w:val="00991045"/>
    <w:rsid w:val="0099118D"/>
    <w:rsid w:val="00991630"/>
    <w:rsid w:val="009916FB"/>
    <w:rsid w:val="00991956"/>
    <w:rsid w:val="00991B41"/>
    <w:rsid w:val="00991D45"/>
    <w:rsid w:val="00992B25"/>
    <w:rsid w:val="00992C07"/>
    <w:rsid w:val="00992CFB"/>
    <w:rsid w:val="009938A9"/>
    <w:rsid w:val="00993A9E"/>
    <w:rsid w:val="00993B8D"/>
    <w:rsid w:val="00994100"/>
    <w:rsid w:val="0099529F"/>
    <w:rsid w:val="00995568"/>
    <w:rsid w:val="009959A8"/>
    <w:rsid w:val="00995F36"/>
    <w:rsid w:val="00995F6E"/>
    <w:rsid w:val="00996BF0"/>
    <w:rsid w:val="00996C89"/>
    <w:rsid w:val="00997027"/>
    <w:rsid w:val="009978A2"/>
    <w:rsid w:val="00997CC4"/>
    <w:rsid w:val="009A01D7"/>
    <w:rsid w:val="009A02B3"/>
    <w:rsid w:val="009A0533"/>
    <w:rsid w:val="009A05A1"/>
    <w:rsid w:val="009A0798"/>
    <w:rsid w:val="009A07D8"/>
    <w:rsid w:val="009A0927"/>
    <w:rsid w:val="009A0F16"/>
    <w:rsid w:val="009A1239"/>
    <w:rsid w:val="009A165B"/>
    <w:rsid w:val="009A19BF"/>
    <w:rsid w:val="009A2110"/>
    <w:rsid w:val="009A2287"/>
    <w:rsid w:val="009A2514"/>
    <w:rsid w:val="009A2637"/>
    <w:rsid w:val="009A268B"/>
    <w:rsid w:val="009A2A68"/>
    <w:rsid w:val="009A2FD2"/>
    <w:rsid w:val="009A3946"/>
    <w:rsid w:val="009A3E80"/>
    <w:rsid w:val="009A42B6"/>
    <w:rsid w:val="009A4618"/>
    <w:rsid w:val="009A47E9"/>
    <w:rsid w:val="009A4A12"/>
    <w:rsid w:val="009A52B7"/>
    <w:rsid w:val="009A5EDD"/>
    <w:rsid w:val="009A639F"/>
    <w:rsid w:val="009A650F"/>
    <w:rsid w:val="009A6E75"/>
    <w:rsid w:val="009A75F8"/>
    <w:rsid w:val="009A76D9"/>
    <w:rsid w:val="009A774C"/>
    <w:rsid w:val="009A7ADE"/>
    <w:rsid w:val="009B04B4"/>
    <w:rsid w:val="009B0558"/>
    <w:rsid w:val="009B05FA"/>
    <w:rsid w:val="009B0BE7"/>
    <w:rsid w:val="009B159F"/>
    <w:rsid w:val="009B1BE3"/>
    <w:rsid w:val="009B1DAC"/>
    <w:rsid w:val="009B1DFB"/>
    <w:rsid w:val="009B20A5"/>
    <w:rsid w:val="009B2A29"/>
    <w:rsid w:val="009B2CFD"/>
    <w:rsid w:val="009B2E60"/>
    <w:rsid w:val="009B301D"/>
    <w:rsid w:val="009B3220"/>
    <w:rsid w:val="009B3500"/>
    <w:rsid w:val="009B3988"/>
    <w:rsid w:val="009B41F0"/>
    <w:rsid w:val="009B4589"/>
    <w:rsid w:val="009B4763"/>
    <w:rsid w:val="009B48E4"/>
    <w:rsid w:val="009B49BE"/>
    <w:rsid w:val="009B49EE"/>
    <w:rsid w:val="009B5AE9"/>
    <w:rsid w:val="009B711D"/>
    <w:rsid w:val="009B741E"/>
    <w:rsid w:val="009B7550"/>
    <w:rsid w:val="009B7620"/>
    <w:rsid w:val="009B7AF6"/>
    <w:rsid w:val="009C001A"/>
    <w:rsid w:val="009C0865"/>
    <w:rsid w:val="009C151A"/>
    <w:rsid w:val="009C1DF1"/>
    <w:rsid w:val="009C2611"/>
    <w:rsid w:val="009C3229"/>
    <w:rsid w:val="009C33CC"/>
    <w:rsid w:val="009C343E"/>
    <w:rsid w:val="009C39A4"/>
    <w:rsid w:val="009C3C32"/>
    <w:rsid w:val="009C44F4"/>
    <w:rsid w:val="009C475D"/>
    <w:rsid w:val="009C483D"/>
    <w:rsid w:val="009C4AB3"/>
    <w:rsid w:val="009C4E30"/>
    <w:rsid w:val="009C54BB"/>
    <w:rsid w:val="009C5C61"/>
    <w:rsid w:val="009C5C6C"/>
    <w:rsid w:val="009C63EC"/>
    <w:rsid w:val="009C67A7"/>
    <w:rsid w:val="009C6BAE"/>
    <w:rsid w:val="009C7922"/>
    <w:rsid w:val="009D05DF"/>
    <w:rsid w:val="009D0640"/>
    <w:rsid w:val="009D1867"/>
    <w:rsid w:val="009D1E45"/>
    <w:rsid w:val="009D20DE"/>
    <w:rsid w:val="009D2445"/>
    <w:rsid w:val="009D26BA"/>
    <w:rsid w:val="009D2757"/>
    <w:rsid w:val="009D2FA4"/>
    <w:rsid w:val="009D3301"/>
    <w:rsid w:val="009D3D5A"/>
    <w:rsid w:val="009D3DDC"/>
    <w:rsid w:val="009D4040"/>
    <w:rsid w:val="009D41F5"/>
    <w:rsid w:val="009D47E1"/>
    <w:rsid w:val="009D4A38"/>
    <w:rsid w:val="009D4A65"/>
    <w:rsid w:val="009D4B37"/>
    <w:rsid w:val="009D529D"/>
    <w:rsid w:val="009D56DC"/>
    <w:rsid w:val="009D57E1"/>
    <w:rsid w:val="009D5D4E"/>
    <w:rsid w:val="009D5DA4"/>
    <w:rsid w:val="009D5F11"/>
    <w:rsid w:val="009D6B2E"/>
    <w:rsid w:val="009D7337"/>
    <w:rsid w:val="009D75A3"/>
    <w:rsid w:val="009D764F"/>
    <w:rsid w:val="009D76FE"/>
    <w:rsid w:val="009D7777"/>
    <w:rsid w:val="009D77DD"/>
    <w:rsid w:val="009D7A5D"/>
    <w:rsid w:val="009D7D97"/>
    <w:rsid w:val="009D7F1D"/>
    <w:rsid w:val="009D7F64"/>
    <w:rsid w:val="009E0651"/>
    <w:rsid w:val="009E0C80"/>
    <w:rsid w:val="009E0DB6"/>
    <w:rsid w:val="009E0E2C"/>
    <w:rsid w:val="009E11A6"/>
    <w:rsid w:val="009E1446"/>
    <w:rsid w:val="009E14B1"/>
    <w:rsid w:val="009E1A1F"/>
    <w:rsid w:val="009E1B10"/>
    <w:rsid w:val="009E1D15"/>
    <w:rsid w:val="009E2B13"/>
    <w:rsid w:val="009E36C2"/>
    <w:rsid w:val="009E3C15"/>
    <w:rsid w:val="009E3D48"/>
    <w:rsid w:val="009E3E62"/>
    <w:rsid w:val="009E3F68"/>
    <w:rsid w:val="009E4016"/>
    <w:rsid w:val="009E430A"/>
    <w:rsid w:val="009E43F1"/>
    <w:rsid w:val="009E4A83"/>
    <w:rsid w:val="009E4BAA"/>
    <w:rsid w:val="009E4C00"/>
    <w:rsid w:val="009E5C7F"/>
    <w:rsid w:val="009E5D68"/>
    <w:rsid w:val="009E5EB5"/>
    <w:rsid w:val="009E5F6B"/>
    <w:rsid w:val="009E6072"/>
    <w:rsid w:val="009E6218"/>
    <w:rsid w:val="009E6604"/>
    <w:rsid w:val="009E6675"/>
    <w:rsid w:val="009E67AD"/>
    <w:rsid w:val="009E68BE"/>
    <w:rsid w:val="009E6C20"/>
    <w:rsid w:val="009E7E23"/>
    <w:rsid w:val="009F03DC"/>
    <w:rsid w:val="009F0D9F"/>
    <w:rsid w:val="009F0E61"/>
    <w:rsid w:val="009F12C5"/>
    <w:rsid w:val="009F13AD"/>
    <w:rsid w:val="009F1746"/>
    <w:rsid w:val="009F256A"/>
    <w:rsid w:val="009F2B78"/>
    <w:rsid w:val="009F2BC8"/>
    <w:rsid w:val="009F3055"/>
    <w:rsid w:val="009F34B8"/>
    <w:rsid w:val="009F38CF"/>
    <w:rsid w:val="009F39F9"/>
    <w:rsid w:val="009F3DCE"/>
    <w:rsid w:val="009F40DC"/>
    <w:rsid w:val="009F4D79"/>
    <w:rsid w:val="009F4DF8"/>
    <w:rsid w:val="009F4F59"/>
    <w:rsid w:val="009F57E8"/>
    <w:rsid w:val="009F5E66"/>
    <w:rsid w:val="009F66C7"/>
    <w:rsid w:val="009F68F0"/>
    <w:rsid w:val="009F6DE1"/>
    <w:rsid w:val="009F7647"/>
    <w:rsid w:val="00A008D3"/>
    <w:rsid w:val="00A0096D"/>
    <w:rsid w:val="00A015C2"/>
    <w:rsid w:val="00A019B8"/>
    <w:rsid w:val="00A01C00"/>
    <w:rsid w:val="00A01DBA"/>
    <w:rsid w:val="00A0220D"/>
    <w:rsid w:val="00A02272"/>
    <w:rsid w:val="00A02A9C"/>
    <w:rsid w:val="00A02C5A"/>
    <w:rsid w:val="00A02F5E"/>
    <w:rsid w:val="00A034D3"/>
    <w:rsid w:val="00A03785"/>
    <w:rsid w:val="00A037F0"/>
    <w:rsid w:val="00A0393B"/>
    <w:rsid w:val="00A03B90"/>
    <w:rsid w:val="00A03CF5"/>
    <w:rsid w:val="00A0405C"/>
    <w:rsid w:val="00A046DC"/>
    <w:rsid w:val="00A04988"/>
    <w:rsid w:val="00A04D67"/>
    <w:rsid w:val="00A04ED6"/>
    <w:rsid w:val="00A05098"/>
    <w:rsid w:val="00A05C4B"/>
    <w:rsid w:val="00A06193"/>
    <w:rsid w:val="00A062C9"/>
    <w:rsid w:val="00A0673E"/>
    <w:rsid w:val="00A06B31"/>
    <w:rsid w:val="00A06B37"/>
    <w:rsid w:val="00A06E95"/>
    <w:rsid w:val="00A07118"/>
    <w:rsid w:val="00A071C0"/>
    <w:rsid w:val="00A072CB"/>
    <w:rsid w:val="00A0735B"/>
    <w:rsid w:val="00A07FCE"/>
    <w:rsid w:val="00A10244"/>
    <w:rsid w:val="00A10FA4"/>
    <w:rsid w:val="00A11046"/>
    <w:rsid w:val="00A110E1"/>
    <w:rsid w:val="00A125AC"/>
    <w:rsid w:val="00A12D79"/>
    <w:rsid w:val="00A1306B"/>
    <w:rsid w:val="00A131C8"/>
    <w:rsid w:val="00A13972"/>
    <w:rsid w:val="00A13B62"/>
    <w:rsid w:val="00A14A6A"/>
    <w:rsid w:val="00A152EB"/>
    <w:rsid w:val="00A1557E"/>
    <w:rsid w:val="00A15A1B"/>
    <w:rsid w:val="00A15AD4"/>
    <w:rsid w:val="00A15B2E"/>
    <w:rsid w:val="00A1608A"/>
    <w:rsid w:val="00A167A9"/>
    <w:rsid w:val="00A16989"/>
    <w:rsid w:val="00A16E8E"/>
    <w:rsid w:val="00A16F4B"/>
    <w:rsid w:val="00A16FD9"/>
    <w:rsid w:val="00A17058"/>
    <w:rsid w:val="00A17B1F"/>
    <w:rsid w:val="00A17E69"/>
    <w:rsid w:val="00A202B5"/>
    <w:rsid w:val="00A20394"/>
    <w:rsid w:val="00A20D95"/>
    <w:rsid w:val="00A20F7B"/>
    <w:rsid w:val="00A216D4"/>
    <w:rsid w:val="00A2192E"/>
    <w:rsid w:val="00A21A18"/>
    <w:rsid w:val="00A21EF8"/>
    <w:rsid w:val="00A222E5"/>
    <w:rsid w:val="00A2264E"/>
    <w:rsid w:val="00A226E0"/>
    <w:rsid w:val="00A22902"/>
    <w:rsid w:val="00A22B29"/>
    <w:rsid w:val="00A22B7D"/>
    <w:rsid w:val="00A2411A"/>
    <w:rsid w:val="00A24536"/>
    <w:rsid w:val="00A2467A"/>
    <w:rsid w:val="00A24A33"/>
    <w:rsid w:val="00A24C0F"/>
    <w:rsid w:val="00A24D00"/>
    <w:rsid w:val="00A24F4B"/>
    <w:rsid w:val="00A25031"/>
    <w:rsid w:val="00A255C4"/>
    <w:rsid w:val="00A257D8"/>
    <w:rsid w:val="00A260DC"/>
    <w:rsid w:val="00A260FA"/>
    <w:rsid w:val="00A268C2"/>
    <w:rsid w:val="00A2693C"/>
    <w:rsid w:val="00A26D37"/>
    <w:rsid w:val="00A27055"/>
    <w:rsid w:val="00A27486"/>
    <w:rsid w:val="00A2758F"/>
    <w:rsid w:val="00A277AA"/>
    <w:rsid w:val="00A27864"/>
    <w:rsid w:val="00A278BC"/>
    <w:rsid w:val="00A27B06"/>
    <w:rsid w:val="00A27DBF"/>
    <w:rsid w:val="00A27F13"/>
    <w:rsid w:val="00A305BA"/>
    <w:rsid w:val="00A308DC"/>
    <w:rsid w:val="00A30CE5"/>
    <w:rsid w:val="00A30FD7"/>
    <w:rsid w:val="00A31C67"/>
    <w:rsid w:val="00A3274B"/>
    <w:rsid w:val="00A3280D"/>
    <w:rsid w:val="00A329AF"/>
    <w:rsid w:val="00A32F1B"/>
    <w:rsid w:val="00A3301A"/>
    <w:rsid w:val="00A334D3"/>
    <w:rsid w:val="00A33672"/>
    <w:rsid w:val="00A337E2"/>
    <w:rsid w:val="00A34038"/>
    <w:rsid w:val="00A3404A"/>
    <w:rsid w:val="00A34292"/>
    <w:rsid w:val="00A346E0"/>
    <w:rsid w:val="00A34C48"/>
    <w:rsid w:val="00A34F46"/>
    <w:rsid w:val="00A35DBF"/>
    <w:rsid w:val="00A3601A"/>
    <w:rsid w:val="00A362A8"/>
    <w:rsid w:val="00A36D65"/>
    <w:rsid w:val="00A37107"/>
    <w:rsid w:val="00A377C2"/>
    <w:rsid w:val="00A37C62"/>
    <w:rsid w:val="00A37F07"/>
    <w:rsid w:val="00A4006B"/>
    <w:rsid w:val="00A40140"/>
    <w:rsid w:val="00A41296"/>
    <w:rsid w:val="00A41827"/>
    <w:rsid w:val="00A41B8F"/>
    <w:rsid w:val="00A41DC8"/>
    <w:rsid w:val="00A41EB3"/>
    <w:rsid w:val="00A41ED6"/>
    <w:rsid w:val="00A41F2B"/>
    <w:rsid w:val="00A425C3"/>
    <w:rsid w:val="00A427E6"/>
    <w:rsid w:val="00A4297D"/>
    <w:rsid w:val="00A42ABA"/>
    <w:rsid w:val="00A42E84"/>
    <w:rsid w:val="00A4360D"/>
    <w:rsid w:val="00A44015"/>
    <w:rsid w:val="00A44168"/>
    <w:rsid w:val="00A442F8"/>
    <w:rsid w:val="00A44383"/>
    <w:rsid w:val="00A44A85"/>
    <w:rsid w:val="00A450AF"/>
    <w:rsid w:val="00A45600"/>
    <w:rsid w:val="00A45C52"/>
    <w:rsid w:val="00A46A3F"/>
    <w:rsid w:val="00A46A6C"/>
    <w:rsid w:val="00A508D8"/>
    <w:rsid w:val="00A50BBF"/>
    <w:rsid w:val="00A50DB1"/>
    <w:rsid w:val="00A50F7B"/>
    <w:rsid w:val="00A50FAC"/>
    <w:rsid w:val="00A516A9"/>
    <w:rsid w:val="00A51D52"/>
    <w:rsid w:val="00A527C6"/>
    <w:rsid w:val="00A52915"/>
    <w:rsid w:val="00A52BD0"/>
    <w:rsid w:val="00A53049"/>
    <w:rsid w:val="00A5370F"/>
    <w:rsid w:val="00A53B5D"/>
    <w:rsid w:val="00A53FB8"/>
    <w:rsid w:val="00A54059"/>
    <w:rsid w:val="00A543D4"/>
    <w:rsid w:val="00A5443A"/>
    <w:rsid w:val="00A55397"/>
    <w:rsid w:val="00A55407"/>
    <w:rsid w:val="00A55456"/>
    <w:rsid w:val="00A5573A"/>
    <w:rsid w:val="00A55916"/>
    <w:rsid w:val="00A55CCA"/>
    <w:rsid w:val="00A55D21"/>
    <w:rsid w:val="00A56406"/>
    <w:rsid w:val="00A56DA2"/>
    <w:rsid w:val="00A57267"/>
    <w:rsid w:val="00A5747B"/>
    <w:rsid w:val="00A57C94"/>
    <w:rsid w:val="00A57E32"/>
    <w:rsid w:val="00A57E35"/>
    <w:rsid w:val="00A604A3"/>
    <w:rsid w:val="00A606D7"/>
    <w:rsid w:val="00A60C75"/>
    <w:rsid w:val="00A60C9A"/>
    <w:rsid w:val="00A60D3F"/>
    <w:rsid w:val="00A6159D"/>
    <w:rsid w:val="00A6170F"/>
    <w:rsid w:val="00A61991"/>
    <w:rsid w:val="00A61997"/>
    <w:rsid w:val="00A61D04"/>
    <w:rsid w:val="00A622C8"/>
    <w:rsid w:val="00A62380"/>
    <w:rsid w:val="00A62667"/>
    <w:rsid w:val="00A629F5"/>
    <w:rsid w:val="00A633D9"/>
    <w:rsid w:val="00A63428"/>
    <w:rsid w:val="00A650E9"/>
    <w:rsid w:val="00A6520C"/>
    <w:rsid w:val="00A65BF5"/>
    <w:rsid w:val="00A65EC4"/>
    <w:rsid w:val="00A65F42"/>
    <w:rsid w:val="00A66106"/>
    <w:rsid w:val="00A667DD"/>
    <w:rsid w:val="00A668A2"/>
    <w:rsid w:val="00A66D1E"/>
    <w:rsid w:val="00A66E46"/>
    <w:rsid w:val="00A676C1"/>
    <w:rsid w:val="00A67AF9"/>
    <w:rsid w:val="00A67D7F"/>
    <w:rsid w:val="00A67DB4"/>
    <w:rsid w:val="00A7042A"/>
    <w:rsid w:val="00A70C97"/>
    <w:rsid w:val="00A70ED2"/>
    <w:rsid w:val="00A70EFB"/>
    <w:rsid w:val="00A7185F"/>
    <w:rsid w:val="00A718BA"/>
    <w:rsid w:val="00A718EB"/>
    <w:rsid w:val="00A71A10"/>
    <w:rsid w:val="00A71AAB"/>
    <w:rsid w:val="00A71FEC"/>
    <w:rsid w:val="00A73089"/>
    <w:rsid w:val="00A7313E"/>
    <w:rsid w:val="00A74265"/>
    <w:rsid w:val="00A748F2"/>
    <w:rsid w:val="00A74B3B"/>
    <w:rsid w:val="00A75216"/>
    <w:rsid w:val="00A7523D"/>
    <w:rsid w:val="00A75C87"/>
    <w:rsid w:val="00A75FA9"/>
    <w:rsid w:val="00A760F9"/>
    <w:rsid w:val="00A76324"/>
    <w:rsid w:val="00A765CF"/>
    <w:rsid w:val="00A76CEE"/>
    <w:rsid w:val="00A77358"/>
    <w:rsid w:val="00A7768C"/>
    <w:rsid w:val="00A77AB9"/>
    <w:rsid w:val="00A77B81"/>
    <w:rsid w:val="00A77C61"/>
    <w:rsid w:val="00A802E9"/>
    <w:rsid w:val="00A807C8"/>
    <w:rsid w:val="00A80A30"/>
    <w:rsid w:val="00A81CEA"/>
    <w:rsid w:val="00A825DE"/>
    <w:rsid w:val="00A82CF9"/>
    <w:rsid w:val="00A83037"/>
    <w:rsid w:val="00A8325B"/>
    <w:rsid w:val="00A8361E"/>
    <w:rsid w:val="00A83840"/>
    <w:rsid w:val="00A83846"/>
    <w:rsid w:val="00A83D6C"/>
    <w:rsid w:val="00A840A6"/>
    <w:rsid w:val="00A8489E"/>
    <w:rsid w:val="00A84CAD"/>
    <w:rsid w:val="00A851B8"/>
    <w:rsid w:val="00A85216"/>
    <w:rsid w:val="00A85E26"/>
    <w:rsid w:val="00A869E1"/>
    <w:rsid w:val="00A87A20"/>
    <w:rsid w:val="00A87D17"/>
    <w:rsid w:val="00A87E81"/>
    <w:rsid w:val="00A87FFB"/>
    <w:rsid w:val="00A900C5"/>
    <w:rsid w:val="00A90313"/>
    <w:rsid w:val="00A90A90"/>
    <w:rsid w:val="00A90B31"/>
    <w:rsid w:val="00A90E56"/>
    <w:rsid w:val="00A9138A"/>
    <w:rsid w:val="00A91560"/>
    <w:rsid w:val="00A91CBC"/>
    <w:rsid w:val="00A9285A"/>
    <w:rsid w:val="00A92D6F"/>
    <w:rsid w:val="00A9303A"/>
    <w:rsid w:val="00A93B38"/>
    <w:rsid w:val="00A93C57"/>
    <w:rsid w:val="00A93CB5"/>
    <w:rsid w:val="00A93DCD"/>
    <w:rsid w:val="00A93F89"/>
    <w:rsid w:val="00A9419B"/>
    <w:rsid w:val="00A9462A"/>
    <w:rsid w:val="00A9485A"/>
    <w:rsid w:val="00A94A5D"/>
    <w:rsid w:val="00A94A68"/>
    <w:rsid w:val="00A954F5"/>
    <w:rsid w:val="00A95C10"/>
    <w:rsid w:val="00A964A5"/>
    <w:rsid w:val="00A966FC"/>
    <w:rsid w:val="00A968E5"/>
    <w:rsid w:val="00A97040"/>
    <w:rsid w:val="00A974CF"/>
    <w:rsid w:val="00A97626"/>
    <w:rsid w:val="00A97C1D"/>
    <w:rsid w:val="00AA01DD"/>
    <w:rsid w:val="00AA024C"/>
    <w:rsid w:val="00AA0681"/>
    <w:rsid w:val="00AA0779"/>
    <w:rsid w:val="00AA0875"/>
    <w:rsid w:val="00AA08FC"/>
    <w:rsid w:val="00AA0BEF"/>
    <w:rsid w:val="00AA0C54"/>
    <w:rsid w:val="00AA0CDF"/>
    <w:rsid w:val="00AA1E49"/>
    <w:rsid w:val="00AA2055"/>
    <w:rsid w:val="00AA211F"/>
    <w:rsid w:val="00AA266D"/>
    <w:rsid w:val="00AA2833"/>
    <w:rsid w:val="00AA2C6F"/>
    <w:rsid w:val="00AA2DC0"/>
    <w:rsid w:val="00AA34B9"/>
    <w:rsid w:val="00AA34C6"/>
    <w:rsid w:val="00AA3587"/>
    <w:rsid w:val="00AA3D3B"/>
    <w:rsid w:val="00AA3F5D"/>
    <w:rsid w:val="00AA407A"/>
    <w:rsid w:val="00AA4528"/>
    <w:rsid w:val="00AA4551"/>
    <w:rsid w:val="00AA4759"/>
    <w:rsid w:val="00AA47F9"/>
    <w:rsid w:val="00AA52CC"/>
    <w:rsid w:val="00AA5540"/>
    <w:rsid w:val="00AA5F76"/>
    <w:rsid w:val="00AA625A"/>
    <w:rsid w:val="00AA6293"/>
    <w:rsid w:val="00AA629C"/>
    <w:rsid w:val="00AA6961"/>
    <w:rsid w:val="00AA6A15"/>
    <w:rsid w:val="00AA6CE7"/>
    <w:rsid w:val="00AA726A"/>
    <w:rsid w:val="00AA7A5C"/>
    <w:rsid w:val="00AA7AFD"/>
    <w:rsid w:val="00AB0032"/>
    <w:rsid w:val="00AB07F3"/>
    <w:rsid w:val="00AB15B6"/>
    <w:rsid w:val="00AB1A04"/>
    <w:rsid w:val="00AB1DC4"/>
    <w:rsid w:val="00AB257F"/>
    <w:rsid w:val="00AB2F28"/>
    <w:rsid w:val="00AB2F2E"/>
    <w:rsid w:val="00AB2F62"/>
    <w:rsid w:val="00AB3006"/>
    <w:rsid w:val="00AB3671"/>
    <w:rsid w:val="00AB4298"/>
    <w:rsid w:val="00AB4350"/>
    <w:rsid w:val="00AB453A"/>
    <w:rsid w:val="00AB4554"/>
    <w:rsid w:val="00AB46E2"/>
    <w:rsid w:val="00AB4D5D"/>
    <w:rsid w:val="00AB5324"/>
    <w:rsid w:val="00AB5347"/>
    <w:rsid w:val="00AB561C"/>
    <w:rsid w:val="00AB5B77"/>
    <w:rsid w:val="00AB5DE3"/>
    <w:rsid w:val="00AB5DF2"/>
    <w:rsid w:val="00AB5E90"/>
    <w:rsid w:val="00AB6623"/>
    <w:rsid w:val="00AB6AF9"/>
    <w:rsid w:val="00AB6C6C"/>
    <w:rsid w:val="00AB7C94"/>
    <w:rsid w:val="00AC02D9"/>
    <w:rsid w:val="00AC12D4"/>
    <w:rsid w:val="00AC2282"/>
    <w:rsid w:val="00AC2646"/>
    <w:rsid w:val="00AC2AC6"/>
    <w:rsid w:val="00AC2B6E"/>
    <w:rsid w:val="00AC3D3D"/>
    <w:rsid w:val="00AC3D5C"/>
    <w:rsid w:val="00AC3F0E"/>
    <w:rsid w:val="00AC42D0"/>
    <w:rsid w:val="00AC43E1"/>
    <w:rsid w:val="00AC4607"/>
    <w:rsid w:val="00AC4626"/>
    <w:rsid w:val="00AC4AB9"/>
    <w:rsid w:val="00AC52F0"/>
    <w:rsid w:val="00AC56C4"/>
    <w:rsid w:val="00AC57EB"/>
    <w:rsid w:val="00AC5DA8"/>
    <w:rsid w:val="00AC6F2F"/>
    <w:rsid w:val="00AC7392"/>
    <w:rsid w:val="00AC7769"/>
    <w:rsid w:val="00AC7B8B"/>
    <w:rsid w:val="00AC7C7C"/>
    <w:rsid w:val="00AD0397"/>
    <w:rsid w:val="00AD0609"/>
    <w:rsid w:val="00AD1281"/>
    <w:rsid w:val="00AD165A"/>
    <w:rsid w:val="00AD1AD0"/>
    <w:rsid w:val="00AD1CE6"/>
    <w:rsid w:val="00AD1D43"/>
    <w:rsid w:val="00AD20AB"/>
    <w:rsid w:val="00AD2188"/>
    <w:rsid w:val="00AD2F41"/>
    <w:rsid w:val="00AD35DB"/>
    <w:rsid w:val="00AD3838"/>
    <w:rsid w:val="00AD3A1F"/>
    <w:rsid w:val="00AD3D23"/>
    <w:rsid w:val="00AD3E46"/>
    <w:rsid w:val="00AD3FA0"/>
    <w:rsid w:val="00AD4013"/>
    <w:rsid w:val="00AD4178"/>
    <w:rsid w:val="00AD41B0"/>
    <w:rsid w:val="00AD42EC"/>
    <w:rsid w:val="00AD4485"/>
    <w:rsid w:val="00AD451C"/>
    <w:rsid w:val="00AD4B71"/>
    <w:rsid w:val="00AD4D22"/>
    <w:rsid w:val="00AD4EC6"/>
    <w:rsid w:val="00AD53F3"/>
    <w:rsid w:val="00AD5A6C"/>
    <w:rsid w:val="00AD5CB5"/>
    <w:rsid w:val="00AD5EAA"/>
    <w:rsid w:val="00AD62EA"/>
    <w:rsid w:val="00AD64A5"/>
    <w:rsid w:val="00AD6735"/>
    <w:rsid w:val="00AD6995"/>
    <w:rsid w:val="00AD6BF7"/>
    <w:rsid w:val="00AD6C66"/>
    <w:rsid w:val="00AD6D63"/>
    <w:rsid w:val="00AD6DFF"/>
    <w:rsid w:val="00AD74F4"/>
    <w:rsid w:val="00AD76F0"/>
    <w:rsid w:val="00AD7702"/>
    <w:rsid w:val="00AD7802"/>
    <w:rsid w:val="00AD78C6"/>
    <w:rsid w:val="00AD7ADC"/>
    <w:rsid w:val="00AD7B35"/>
    <w:rsid w:val="00AD7C47"/>
    <w:rsid w:val="00AE054C"/>
    <w:rsid w:val="00AE095A"/>
    <w:rsid w:val="00AE0B06"/>
    <w:rsid w:val="00AE0B11"/>
    <w:rsid w:val="00AE1351"/>
    <w:rsid w:val="00AE1403"/>
    <w:rsid w:val="00AE1494"/>
    <w:rsid w:val="00AE172B"/>
    <w:rsid w:val="00AE1884"/>
    <w:rsid w:val="00AE1E68"/>
    <w:rsid w:val="00AE247C"/>
    <w:rsid w:val="00AE2695"/>
    <w:rsid w:val="00AE29AB"/>
    <w:rsid w:val="00AE3219"/>
    <w:rsid w:val="00AE3C98"/>
    <w:rsid w:val="00AE3ED2"/>
    <w:rsid w:val="00AE45DF"/>
    <w:rsid w:val="00AE57DA"/>
    <w:rsid w:val="00AE5AFA"/>
    <w:rsid w:val="00AE601A"/>
    <w:rsid w:val="00AE646E"/>
    <w:rsid w:val="00AE681F"/>
    <w:rsid w:val="00AE6A70"/>
    <w:rsid w:val="00AE6F40"/>
    <w:rsid w:val="00AF0124"/>
    <w:rsid w:val="00AF0AA3"/>
    <w:rsid w:val="00AF0E05"/>
    <w:rsid w:val="00AF136C"/>
    <w:rsid w:val="00AF1A61"/>
    <w:rsid w:val="00AF2133"/>
    <w:rsid w:val="00AF33EC"/>
    <w:rsid w:val="00AF35FB"/>
    <w:rsid w:val="00AF4148"/>
    <w:rsid w:val="00AF415B"/>
    <w:rsid w:val="00AF422E"/>
    <w:rsid w:val="00AF42E5"/>
    <w:rsid w:val="00AF4362"/>
    <w:rsid w:val="00AF44E7"/>
    <w:rsid w:val="00AF4C44"/>
    <w:rsid w:val="00AF4FD1"/>
    <w:rsid w:val="00AF55EA"/>
    <w:rsid w:val="00AF574C"/>
    <w:rsid w:val="00AF60C0"/>
    <w:rsid w:val="00AF6445"/>
    <w:rsid w:val="00AF66AE"/>
    <w:rsid w:val="00AF67AC"/>
    <w:rsid w:val="00AF6839"/>
    <w:rsid w:val="00AF6E8B"/>
    <w:rsid w:val="00AF6F37"/>
    <w:rsid w:val="00AF7682"/>
    <w:rsid w:val="00AF7836"/>
    <w:rsid w:val="00AF7A78"/>
    <w:rsid w:val="00B002E0"/>
    <w:rsid w:val="00B00407"/>
    <w:rsid w:val="00B00447"/>
    <w:rsid w:val="00B004F8"/>
    <w:rsid w:val="00B00725"/>
    <w:rsid w:val="00B008A4"/>
    <w:rsid w:val="00B0142F"/>
    <w:rsid w:val="00B0150B"/>
    <w:rsid w:val="00B018D7"/>
    <w:rsid w:val="00B01E6F"/>
    <w:rsid w:val="00B02228"/>
    <w:rsid w:val="00B02841"/>
    <w:rsid w:val="00B03449"/>
    <w:rsid w:val="00B0394C"/>
    <w:rsid w:val="00B03A36"/>
    <w:rsid w:val="00B040E6"/>
    <w:rsid w:val="00B0428B"/>
    <w:rsid w:val="00B0467D"/>
    <w:rsid w:val="00B0471F"/>
    <w:rsid w:val="00B051AE"/>
    <w:rsid w:val="00B05747"/>
    <w:rsid w:val="00B064C7"/>
    <w:rsid w:val="00B06F77"/>
    <w:rsid w:val="00B06FD2"/>
    <w:rsid w:val="00B07151"/>
    <w:rsid w:val="00B0799A"/>
    <w:rsid w:val="00B07AE1"/>
    <w:rsid w:val="00B07C41"/>
    <w:rsid w:val="00B07CE1"/>
    <w:rsid w:val="00B1068E"/>
    <w:rsid w:val="00B10AB7"/>
    <w:rsid w:val="00B11256"/>
    <w:rsid w:val="00B113F1"/>
    <w:rsid w:val="00B115BE"/>
    <w:rsid w:val="00B11835"/>
    <w:rsid w:val="00B11B61"/>
    <w:rsid w:val="00B1243E"/>
    <w:rsid w:val="00B12C77"/>
    <w:rsid w:val="00B13662"/>
    <w:rsid w:val="00B13A27"/>
    <w:rsid w:val="00B13A60"/>
    <w:rsid w:val="00B13B10"/>
    <w:rsid w:val="00B13D32"/>
    <w:rsid w:val="00B146BC"/>
    <w:rsid w:val="00B1529D"/>
    <w:rsid w:val="00B15404"/>
    <w:rsid w:val="00B1563C"/>
    <w:rsid w:val="00B15BAF"/>
    <w:rsid w:val="00B1676E"/>
    <w:rsid w:val="00B171F1"/>
    <w:rsid w:val="00B17320"/>
    <w:rsid w:val="00B17BEE"/>
    <w:rsid w:val="00B17D8B"/>
    <w:rsid w:val="00B2000E"/>
    <w:rsid w:val="00B21389"/>
    <w:rsid w:val="00B2161E"/>
    <w:rsid w:val="00B21831"/>
    <w:rsid w:val="00B219BE"/>
    <w:rsid w:val="00B21DD6"/>
    <w:rsid w:val="00B21F87"/>
    <w:rsid w:val="00B2232B"/>
    <w:rsid w:val="00B2268D"/>
    <w:rsid w:val="00B22A85"/>
    <w:rsid w:val="00B22C6B"/>
    <w:rsid w:val="00B23146"/>
    <w:rsid w:val="00B2332B"/>
    <w:rsid w:val="00B23359"/>
    <w:rsid w:val="00B23560"/>
    <w:rsid w:val="00B2399A"/>
    <w:rsid w:val="00B239E7"/>
    <w:rsid w:val="00B24397"/>
    <w:rsid w:val="00B2454D"/>
    <w:rsid w:val="00B24FD2"/>
    <w:rsid w:val="00B2555F"/>
    <w:rsid w:val="00B2572E"/>
    <w:rsid w:val="00B26272"/>
    <w:rsid w:val="00B27DB3"/>
    <w:rsid w:val="00B3017E"/>
    <w:rsid w:val="00B30181"/>
    <w:rsid w:val="00B301CC"/>
    <w:rsid w:val="00B3032F"/>
    <w:rsid w:val="00B31840"/>
    <w:rsid w:val="00B31C72"/>
    <w:rsid w:val="00B31C9A"/>
    <w:rsid w:val="00B3216C"/>
    <w:rsid w:val="00B32377"/>
    <w:rsid w:val="00B32ACC"/>
    <w:rsid w:val="00B32B94"/>
    <w:rsid w:val="00B3355E"/>
    <w:rsid w:val="00B33A26"/>
    <w:rsid w:val="00B33BF2"/>
    <w:rsid w:val="00B33FD0"/>
    <w:rsid w:val="00B3457F"/>
    <w:rsid w:val="00B3469B"/>
    <w:rsid w:val="00B34800"/>
    <w:rsid w:val="00B349EA"/>
    <w:rsid w:val="00B35151"/>
    <w:rsid w:val="00B3517D"/>
    <w:rsid w:val="00B35302"/>
    <w:rsid w:val="00B35726"/>
    <w:rsid w:val="00B358AB"/>
    <w:rsid w:val="00B35D26"/>
    <w:rsid w:val="00B36128"/>
    <w:rsid w:val="00B364D0"/>
    <w:rsid w:val="00B366D3"/>
    <w:rsid w:val="00B36850"/>
    <w:rsid w:val="00B36E99"/>
    <w:rsid w:val="00B36ECF"/>
    <w:rsid w:val="00B3705D"/>
    <w:rsid w:val="00B3737B"/>
    <w:rsid w:val="00B374D2"/>
    <w:rsid w:val="00B379C9"/>
    <w:rsid w:val="00B403A8"/>
    <w:rsid w:val="00B40B27"/>
    <w:rsid w:val="00B40DB5"/>
    <w:rsid w:val="00B41273"/>
    <w:rsid w:val="00B4148E"/>
    <w:rsid w:val="00B41523"/>
    <w:rsid w:val="00B41900"/>
    <w:rsid w:val="00B41A0A"/>
    <w:rsid w:val="00B41B25"/>
    <w:rsid w:val="00B4236C"/>
    <w:rsid w:val="00B42384"/>
    <w:rsid w:val="00B42988"/>
    <w:rsid w:val="00B42E42"/>
    <w:rsid w:val="00B43357"/>
    <w:rsid w:val="00B43464"/>
    <w:rsid w:val="00B4367D"/>
    <w:rsid w:val="00B43754"/>
    <w:rsid w:val="00B445D5"/>
    <w:rsid w:val="00B44D57"/>
    <w:rsid w:val="00B45178"/>
    <w:rsid w:val="00B4517E"/>
    <w:rsid w:val="00B453CA"/>
    <w:rsid w:val="00B45C53"/>
    <w:rsid w:val="00B461E4"/>
    <w:rsid w:val="00B46296"/>
    <w:rsid w:val="00B466EC"/>
    <w:rsid w:val="00B47213"/>
    <w:rsid w:val="00B475BF"/>
    <w:rsid w:val="00B476CB"/>
    <w:rsid w:val="00B50013"/>
    <w:rsid w:val="00B50438"/>
    <w:rsid w:val="00B505E3"/>
    <w:rsid w:val="00B511A7"/>
    <w:rsid w:val="00B51795"/>
    <w:rsid w:val="00B51885"/>
    <w:rsid w:val="00B518C8"/>
    <w:rsid w:val="00B51B9E"/>
    <w:rsid w:val="00B51BA0"/>
    <w:rsid w:val="00B520E6"/>
    <w:rsid w:val="00B525B3"/>
    <w:rsid w:val="00B5267D"/>
    <w:rsid w:val="00B52B2A"/>
    <w:rsid w:val="00B52DF0"/>
    <w:rsid w:val="00B53290"/>
    <w:rsid w:val="00B53610"/>
    <w:rsid w:val="00B537E3"/>
    <w:rsid w:val="00B53AFD"/>
    <w:rsid w:val="00B53B97"/>
    <w:rsid w:val="00B53DB9"/>
    <w:rsid w:val="00B5412E"/>
    <w:rsid w:val="00B541B0"/>
    <w:rsid w:val="00B543E5"/>
    <w:rsid w:val="00B54474"/>
    <w:rsid w:val="00B54506"/>
    <w:rsid w:val="00B54573"/>
    <w:rsid w:val="00B54778"/>
    <w:rsid w:val="00B54A37"/>
    <w:rsid w:val="00B54CDB"/>
    <w:rsid w:val="00B54E1E"/>
    <w:rsid w:val="00B5502F"/>
    <w:rsid w:val="00B550B7"/>
    <w:rsid w:val="00B55183"/>
    <w:rsid w:val="00B55394"/>
    <w:rsid w:val="00B559A2"/>
    <w:rsid w:val="00B56459"/>
    <w:rsid w:val="00B568DD"/>
    <w:rsid w:val="00B56DB1"/>
    <w:rsid w:val="00B56FA7"/>
    <w:rsid w:val="00B572CF"/>
    <w:rsid w:val="00B57669"/>
    <w:rsid w:val="00B57775"/>
    <w:rsid w:val="00B57EFC"/>
    <w:rsid w:val="00B602BB"/>
    <w:rsid w:val="00B604E3"/>
    <w:rsid w:val="00B60CDE"/>
    <w:rsid w:val="00B612E2"/>
    <w:rsid w:val="00B616D1"/>
    <w:rsid w:val="00B61B8C"/>
    <w:rsid w:val="00B61D7F"/>
    <w:rsid w:val="00B62170"/>
    <w:rsid w:val="00B62567"/>
    <w:rsid w:val="00B62677"/>
    <w:rsid w:val="00B626F6"/>
    <w:rsid w:val="00B627C6"/>
    <w:rsid w:val="00B629D3"/>
    <w:rsid w:val="00B62AFD"/>
    <w:rsid w:val="00B63832"/>
    <w:rsid w:val="00B63B6A"/>
    <w:rsid w:val="00B64037"/>
    <w:rsid w:val="00B64235"/>
    <w:rsid w:val="00B642A4"/>
    <w:rsid w:val="00B643BA"/>
    <w:rsid w:val="00B64579"/>
    <w:rsid w:val="00B64BCF"/>
    <w:rsid w:val="00B64CE2"/>
    <w:rsid w:val="00B650A9"/>
    <w:rsid w:val="00B65718"/>
    <w:rsid w:val="00B65748"/>
    <w:rsid w:val="00B65814"/>
    <w:rsid w:val="00B659A6"/>
    <w:rsid w:val="00B65AB7"/>
    <w:rsid w:val="00B65ABC"/>
    <w:rsid w:val="00B65E0C"/>
    <w:rsid w:val="00B65F1C"/>
    <w:rsid w:val="00B66099"/>
    <w:rsid w:val="00B666DE"/>
    <w:rsid w:val="00B6681A"/>
    <w:rsid w:val="00B66974"/>
    <w:rsid w:val="00B66B1F"/>
    <w:rsid w:val="00B66BFE"/>
    <w:rsid w:val="00B66D08"/>
    <w:rsid w:val="00B67581"/>
    <w:rsid w:val="00B701C3"/>
    <w:rsid w:val="00B70339"/>
    <w:rsid w:val="00B712D1"/>
    <w:rsid w:val="00B71332"/>
    <w:rsid w:val="00B713E4"/>
    <w:rsid w:val="00B71750"/>
    <w:rsid w:val="00B71A66"/>
    <w:rsid w:val="00B71ABE"/>
    <w:rsid w:val="00B71E29"/>
    <w:rsid w:val="00B7204D"/>
    <w:rsid w:val="00B723E0"/>
    <w:rsid w:val="00B726AC"/>
    <w:rsid w:val="00B72877"/>
    <w:rsid w:val="00B72A30"/>
    <w:rsid w:val="00B72A67"/>
    <w:rsid w:val="00B73609"/>
    <w:rsid w:val="00B73797"/>
    <w:rsid w:val="00B73916"/>
    <w:rsid w:val="00B73A03"/>
    <w:rsid w:val="00B73FD1"/>
    <w:rsid w:val="00B74080"/>
    <w:rsid w:val="00B74148"/>
    <w:rsid w:val="00B74F26"/>
    <w:rsid w:val="00B75107"/>
    <w:rsid w:val="00B75806"/>
    <w:rsid w:val="00B758AA"/>
    <w:rsid w:val="00B75CBF"/>
    <w:rsid w:val="00B75ED6"/>
    <w:rsid w:val="00B760A9"/>
    <w:rsid w:val="00B769C9"/>
    <w:rsid w:val="00B76A50"/>
    <w:rsid w:val="00B76BF2"/>
    <w:rsid w:val="00B76C44"/>
    <w:rsid w:val="00B76EB6"/>
    <w:rsid w:val="00B771F1"/>
    <w:rsid w:val="00B77246"/>
    <w:rsid w:val="00B77469"/>
    <w:rsid w:val="00B77716"/>
    <w:rsid w:val="00B77B53"/>
    <w:rsid w:val="00B80803"/>
    <w:rsid w:val="00B8099B"/>
    <w:rsid w:val="00B80A20"/>
    <w:rsid w:val="00B80D66"/>
    <w:rsid w:val="00B8137D"/>
    <w:rsid w:val="00B814BA"/>
    <w:rsid w:val="00B81748"/>
    <w:rsid w:val="00B81886"/>
    <w:rsid w:val="00B81CAF"/>
    <w:rsid w:val="00B82138"/>
    <w:rsid w:val="00B824CB"/>
    <w:rsid w:val="00B83600"/>
    <w:rsid w:val="00B83A4F"/>
    <w:rsid w:val="00B83A6E"/>
    <w:rsid w:val="00B8455A"/>
    <w:rsid w:val="00B84946"/>
    <w:rsid w:val="00B84A3E"/>
    <w:rsid w:val="00B84ACC"/>
    <w:rsid w:val="00B84B4B"/>
    <w:rsid w:val="00B84F4F"/>
    <w:rsid w:val="00B85436"/>
    <w:rsid w:val="00B855DF"/>
    <w:rsid w:val="00B8570C"/>
    <w:rsid w:val="00B8595C"/>
    <w:rsid w:val="00B8608D"/>
    <w:rsid w:val="00B861EF"/>
    <w:rsid w:val="00B86349"/>
    <w:rsid w:val="00B863C1"/>
    <w:rsid w:val="00B86729"/>
    <w:rsid w:val="00B86759"/>
    <w:rsid w:val="00B86B0B"/>
    <w:rsid w:val="00B874F4"/>
    <w:rsid w:val="00B87A00"/>
    <w:rsid w:val="00B87DF6"/>
    <w:rsid w:val="00B90359"/>
    <w:rsid w:val="00B90393"/>
    <w:rsid w:val="00B90702"/>
    <w:rsid w:val="00B90EAB"/>
    <w:rsid w:val="00B90EF1"/>
    <w:rsid w:val="00B91DDA"/>
    <w:rsid w:val="00B925C6"/>
    <w:rsid w:val="00B935AF"/>
    <w:rsid w:val="00B93685"/>
    <w:rsid w:val="00B93D4C"/>
    <w:rsid w:val="00B944E5"/>
    <w:rsid w:val="00B9460D"/>
    <w:rsid w:val="00B948C8"/>
    <w:rsid w:val="00B94F8B"/>
    <w:rsid w:val="00B951AE"/>
    <w:rsid w:val="00B9536F"/>
    <w:rsid w:val="00B958DE"/>
    <w:rsid w:val="00B9594F"/>
    <w:rsid w:val="00B95C7D"/>
    <w:rsid w:val="00B95FC5"/>
    <w:rsid w:val="00B9600F"/>
    <w:rsid w:val="00B961D7"/>
    <w:rsid w:val="00B9623A"/>
    <w:rsid w:val="00B96842"/>
    <w:rsid w:val="00B96B03"/>
    <w:rsid w:val="00B96D8C"/>
    <w:rsid w:val="00B97031"/>
    <w:rsid w:val="00B9704A"/>
    <w:rsid w:val="00B9709A"/>
    <w:rsid w:val="00B9745B"/>
    <w:rsid w:val="00B9769C"/>
    <w:rsid w:val="00B9792F"/>
    <w:rsid w:val="00B97AE5"/>
    <w:rsid w:val="00BA07EE"/>
    <w:rsid w:val="00BA0A5F"/>
    <w:rsid w:val="00BA0BF4"/>
    <w:rsid w:val="00BA0D79"/>
    <w:rsid w:val="00BA0DB4"/>
    <w:rsid w:val="00BA1A53"/>
    <w:rsid w:val="00BA1BAA"/>
    <w:rsid w:val="00BA1CBE"/>
    <w:rsid w:val="00BA1EDD"/>
    <w:rsid w:val="00BA2413"/>
    <w:rsid w:val="00BA2475"/>
    <w:rsid w:val="00BA2DB5"/>
    <w:rsid w:val="00BA2E33"/>
    <w:rsid w:val="00BA302E"/>
    <w:rsid w:val="00BA3609"/>
    <w:rsid w:val="00BA3D92"/>
    <w:rsid w:val="00BA4281"/>
    <w:rsid w:val="00BA45E8"/>
    <w:rsid w:val="00BA4FB3"/>
    <w:rsid w:val="00BA5598"/>
    <w:rsid w:val="00BA6203"/>
    <w:rsid w:val="00BA6335"/>
    <w:rsid w:val="00BA63B8"/>
    <w:rsid w:val="00BA6C2F"/>
    <w:rsid w:val="00BA6C8D"/>
    <w:rsid w:val="00BA6CBD"/>
    <w:rsid w:val="00BA6D6C"/>
    <w:rsid w:val="00BA7368"/>
    <w:rsid w:val="00BA7BB8"/>
    <w:rsid w:val="00BA7E01"/>
    <w:rsid w:val="00BB0523"/>
    <w:rsid w:val="00BB0B80"/>
    <w:rsid w:val="00BB149A"/>
    <w:rsid w:val="00BB190A"/>
    <w:rsid w:val="00BB1C94"/>
    <w:rsid w:val="00BB1D27"/>
    <w:rsid w:val="00BB1D43"/>
    <w:rsid w:val="00BB2134"/>
    <w:rsid w:val="00BB216A"/>
    <w:rsid w:val="00BB2473"/>
    <w:rsid w:val="00BB26E7"/>
    <w:rsid w:val="00BB2823"/>
    <w:rsid w:val="00BB2B50"/>
    <w:rsid w:val="00BB2E0D"/>
    <w:rsid w:val="00BB2F33"/>
    <w:rsid w:val="00BB3064"/>
    <w:rsid w:val="00BB3147"/>
    <w:rsid w:val="00BB3599"/>
    <w:rsid w:val="00BB36B7"/>
    <w:rsid w:val="00BB3769"/>
    <w:rsid w:val="00BB3E21"/>
    <w:rsid w:val="00BB40C0"/>
    <w:rsid w:val="00BB4AB7"/>
    <w:rsid w:val="00BB576C"/>
    <w:rsid w:val="00BB5A42"/>
    <w:rsid w:val="00BB5D99"/>
    <w:rsid w:val="00BB5F55"/>
    <w:rsid w:val="00BB6254"/>
    <w:rsid w:val="00BB65A6"/>
    <w:rsid w:val="00BB65A8"/>
    <w:rsid w:val="00BB703F"/>
    <w:rsid w:val="00BB729C"/>
    <w:rsid w:val="00BB7557"/>
    <w:rsid w:val="00BB782C"/>
    <w:rsid w:val="00BB78F9"/>
    <w:rsid w:val="00BC0175"/>
    <w:rsid w:val="00BC06A2"/>
    <w:rsid w:val="00BC1437"/>
    <w:rsid w:val="00BC14BB"/>
    <w:rsid w:val="00BC14C0"/>
    <w:rsid w:val="00BC1A09"/>
    <w:rsid w:val="00BC1AB5"/>
    <w:rsid w:val="00BC1B3A"/>
    <w:rsid w:val="00BC1D73"/>
    <w:rsid w:val="00BC1DA0"/>
    <w:rsid w:val="00BC1E02"/>
    <w:rsid w:val="00BC210A"/>
    <w:rsid w:val="00BC281B"/>
    <w:rsid w:val="00BC35A1"/>
    <w:rsid w:val="00BC38F8"/>
    <w:rsid w:val="00BC3CA3"/>
    <w:rsid w:val="00BC44BB"/>
    <w:rsid w:val="00BC473E"/>
    <w:rsid w:val="00BC5228"/>
    <w:rsid w:val="00BC5351"/>
    <w:rsid w:val="00BC5B73"/>
    <w:rsid w:val="00BC6970"/>
    <w:rsid w:val="00BC6CFD"/>
    <w:rsid w:val="00BC7785"/>
    <w:rsid w:val="00BD0507"/>
    <w:rsid w:val="00BD057D"/>
    <w:rsid w:val="00BD0617"/>
    <w:rsid w:val="00BD0A1C"/>
    <w:rsid w:val="00BD0AB4"/>
    <w:rsid w:val="00BD0C6C"/>
    <w:rsid w:val="00BD0EE5"/>
    <w:rsid w:val="00BD11F2"/>
    <w:rsid w:val="00BD1262"/>
    <w:rsid w:val="00BD16EF"/>
    <w:rsid w:val="00BD176E"/>
    <w:rsid w:val="00BD1920"/>
    <w:rsid w:val="00BD1EE2"/>
    <w:rsid w:val="00BD246A"/>
    <w:rsid w:val="00BD2615"/>
    <w:rsid w:val="00BD2B94"/>
    <w:rsid w:val="00BD2F3B"/>
    <w:rsid w:val="00BD3970"/>
    <w:rsid w:val="00BD3EAE"/>
    <w:rsid w:val="00BD3F27"/>
    <w:rsid w:val="00BD437B"/>
    <w:rsid w:val="00BD4463"/>
    <w:rsid w:val="00BD46E2"/>
    <w:rsid w:val="00BD488B"/>
    <w:rsid w:val="00BD48AE"/>
    <w:rsid w:val="00BD501F"/>
    <w:rsid w:val="00BD588F"/>
    <w:rsid w:val="00BD61DA"/>
    <w:rsid w:val="00BD68E5"/>
    <w:rsid w:val="00BD6AFD"/>
    <w:rsid w:val="00BD6BC6"/>
    <w:rsid w:val="00BD7108"/>
    <w:rsid w:val="00BD7297"/>
    <w:rsid w:val="00BD76FA"/>
    <w:rsid w:val="00BD79E1"/>
    <w:rsid w:val="00BD7BF1"/>
    <w:rsid w:val="00BD7E11"/>
    <w:rsid w:val="00BE054D"/>
    <w:rsid w:val="00BE0993"/>
    <w:rsid w:val="00BE17EC"/>
    <w:rsid w:val="00BE1FF3"/>
    <w:rsid w:val="00BE22ED"/>
    <w:rsid w:val="00BE2474"/>
    <w:rsid w:val="00BE2617"/>
    <w:rsid w:val="00BE27CB"/>
    <w:rsid w:val="00BE2AEB"/>
    <w:rsid w:val="00BE2C0B"/>
    <w:rsid w:val="00BE2D2A"/>
    <w:rsid w:val="00BE3702"/>
    <w:rsid w:val="00BE3B9A"/>
    <w:rsid w:val="00BE3E5D"/>
    <w:rsid w:val="00BE3E93"/>
    <w:rsid w:val="00BE48CC"/>
    <w:rsid w:val="00BE529D"/>
    <w:rsid w:val="00BE5416"/>
    <w:rsid w:val="00BE61F3"/>
    <w:rsid w:val="00BE6467"/>
    <w:rsid w:val="00BE64CF"/>
    <w:rsid w:val="00BE65F9"/>
    <w:rsid w:val="00BE6CF7"/>
    <w:rsid w:val="00BE715D"/>
    <w:rsid w:val="00BE71E3"/>
    <w:rsid w:val="00BE7283"/>
    <w:rsid w:val="00BE751A"/>
    <w:rsid w:val="00BF03FB"/>
    <w:rsid w:val="00BF055A"/>
    <w:rsid w:val="00BF05C3"/>
    <w:rsid w:val="00BF0666"/>
    <w:rsid w:val="00BF0786"/>
    <w:rsid w:val="00BF0B83"/>
    <w:rsid w:val="00BF1273"/>
    <w:rsid w:val="00BF16E2"/>
    <w:rsid w:val="00BF1751"/>
    <w:rsid w:val="00BF1A20"/>
    <w:rsid w:val="00BF1AA3"/>
    <w:rsid w:val="00BF1D95"/>
    <w:rsid w:val="00BF234D"/>
    <w:rsid w:val="00BF250E"/>
    <w:rsid w:val="00BF2AEE"/>
    <w:rsid w:val="00BF365D"/>
    <w:rsid w:val="00BF36F3"/>
    <w:rsid w:val="00BF37AC"/>
    <w:rsid w:val="00BF44AD"/>
    <w:rsid w:val="00BF46A7"/>
    <w:rsid w:val="00BF502F"/>
    <w:rsid w:val="00BF5672"/>
    <w:rsid w:val="00BF57E2"/>
    <w:rsid w:val="00BF5A79"/>
    <w:rsid w:val="00BF5B51"/>
    <w:rsid w:val="00BF6038"/>
    <w:rsid w:val="00BF6285"/>
    <w:rsid w:val="00BF6320"/>
    <w:rsid w:val="00BF64A3"/>
    <w:rsid w:val="00BF6C11"/>
    <w:rsid w:val="00BF78EC"/>
    <w:rsid w:val="00C0035A"/>
    <w:rsid w:val="00C00723"/>
    <w:rsid w:val="00C00CFF"/>
    <w:rsid w:val="00C01433"/>
    <w:rsid w:val="00C01439"/>
    <w:rsid w:val="00C01FEE"/>
    <w:rsid w:val="00C020EB"/>
    <w:rsid w:val="00C0258B"/>
    <w:rsid w:val="00C02601"/>
    <w:rsid w:val="00C0285F"/>
    <w:rsid w:val="00C029D1"/>
    <w:rsid w:val="00C02E2D"/>
    <w:rsid w:val="00C03375"/>
    <w:rsid w:val="00C03651"/>
    <w:rsid w:val="00C039A2"/>
    <w:rsid w:val="00C044F4"/>
    <w:rsid w:val="00C046A8"/>
    <w:rsid w:val="00C04887"/>
    <w:rsid w:val="00C04E04"/>
    <w:rsid w:val="00C04E3A"/>
    <w:rsid w:val="00C05CD0"/>
    <w:rsid w:val="00C05E6D"/>
    <w:rsid w:val="00C0606F"/>
    <w:rsid w:val="00C06252"/>
    <w:rsid w:val="00C067A7"/>
    <w:rsid w:val="00C06971"/>
    <w:rsid w:val="00C06D40"/>
    <w:rsid w:val="00C070C0"/>
    <w:rsid w:val="00C07F96"/>
    <w:rsid w:val="00C07FFD"/>
    <w:rsid w:val="00C105ED"/>
    <w:rsid w:val="00C10814"/>
    <w:rsid w:val="00C109B5"/>
    <w:rsid w:val="00C1144D"/>
    <w:rsid w:val="00C116A0"/>
    <w:rsid w:val="00C12453"/>
    <w:rsid w:val="00C12C27"/>
    <w:rsid w:val="00C134EA"/>
    <w:rsid w:val="00C1358D"/>
    <w:rsid w:val="00C13EA0"/>
    <w:rsid w:val="00C13FD3"/>
    <w:rsid w:val="00C146BD"/>
    <w:rsid w:val="00C147A2"/>
    <w:rsid w:val="00C149BE"/>
    <w:rsid w:val="00C14C84"/>
    <w:rsid w:val="00C15111"/>
    <w:rsid w:val="00C152DB"/>
    <w:rsid w:val="00C155AE"/>
    <w:rsid w:val="00C15699"/>
    <w:rsid w:val="00C15745"/>
    <w:rsid w:val="00C15827"/>
    <w:rsid w:val="00C158B4"/>
    <w:rsid w:val="00C159A1"/>
    <w:rsid w:val="00C15B51"/>
    <w:rsid w:val="00C16733"/>
    <w:rsid w:val="00C16740"/>
    <w:rsid w:val="00C16B86"/>
    <w:rsid w:val="00C16F40"/>
    <w:rsid w:val="00C173C1"/>
    <w:rsid w:val="00C176E5"/>
    <w:rsid w:val="00C17A1B"/>
    <w:rsid w:val="00C17F81"/>
    <w:rsid w:val="00C17FC9"/>
    <w:rsid w:val="00C2012E"/>
    <w:rsid w:val="00C204F6"/>
    <w:rsid w:val="00C20A72"/>
    <w:rsid w:val="00C20AEA"/>
    <w:rsid w:val="00C20E53"/>
    <w:rsid w:val="00C219A9"/>
    <w:rsid w:val="00C21B78"/>
    <w:rsid w:val="00C21D9F"/>
    <w:rsid w:val="00C22636"/>
    <w:rsid w:val="00C22685"/>
    <w:rsid w:val="00C22DAE"/>
    <w:rsid w:val="00C22F55"/>
    <w:rsid w:val="00C22FDC"/>
    <w:rsid w:val="00C23543"/>
    <w:rsid w:val="00C239B2"/>
    <w:rsid w:val="00C239EE"/>
    <w:rsid w:val="00C24699"/>
    <w:rsid w:val="00C24FA3"/>
    <w:rsid w:val="00C25041"/>
    <w:rsid w:val="00C25428"/>
    <w:rsid w:val="00C256F3"/>
    <w:rsid w:val="00C25E43"/>
    <w:rsid w:val="00C26D02"/>
    <w:rsid w:val="00C27251"/>
    <w:rsid w:val="00C273FF"/>
    <w:rsid w:val="00C2753B"/>
    <w:rsid w:val="00C3003E"/>
    <w:rsid w:val="00C30B9C"/>
    <w:rsid w:val="00C30EF7"/>
    <w:rsid w:val="00C310F6"/>
    <w:rsid w:val="00C317DB"/>
    <w:rsid w:val="00C31966"/>
    <w:rsid w:val="00C31B93"/>
    <w:rsid w:val="00C320DE"/>
    <w:rsid w:val="00C330AE"/>
    <w:rsid w:val="00C330FC"/>
    <w:rsid w:val="00C339F7"/>
    <w:rsid w:val="00C33B57"/>
    <w:rsid w:val="00C34094"/>
    <w:rsid w:val="00C340B2"/>
    <w:rsid w:val="00C34261"/>
    <w:rsid w:val="00C343E1"/>
    <w:rsid w:val="00C34586"/>
    <w:rsid w:val="00C348E9"/>
    <w:rsid w:val="00C3597B"/>
    <w:rsid w:val="00C35E6E"/>
    <w:rsid w:val="00C3602A"/>
    <w:rsid w:val="00C36F36"/>
    <w:rsid w:val="00C36FD6"/>
    <w:rsid w:val="00C3745A"/>
    <w:rsid w:val="00C375BC"/>
    <w:rsid w:val="00C4041F"/>
    <w:rsid w:val="00C404D4"/>
    <w:rsid w:val="00C40931"/>
    <w:rsid w:val="00C40C88"/>
    <w:rsid w:val="00C40CD8"/>
    <w:rsid w:val="00C40EB2"/>
    <w:rsid w:val="00C41204"/>
    <w:rsid w:val="00C41B33"/>
    <w:rsid w:val="00C42228"/>
    <w:rsid w:val="00C428D7"/>
    <w:rsid w:val="00C42908"/>
    <w:rsid w:val="00C43409"/>
    <w:rsid w:val="00C437D3"/>
    <w:rsid w:val="00C43BEB"/>
    <w:rsid w:val="00C43C88"/>
    <w:rsid w:val="00C43D6F"/>
    <w:rsid w:val="00C443B3"/>
    <w:rsid w:val="00C44515"/>
    <w:rsid w:val="00C44928"/>
    <w:rsid w:val="00C44DA5"/>
    <w:rsid w:val="00C452DB"/>
    <w:rsid w:val="00C45326"/>
    <w:rsid w:val="00C4539C"/>
    <w:rsid w:val="00C45712"/>
    <w:rsid w:val="00C45B1B"/>
    <w:rsid w:val="00C45BC2"/>
    <w:rsid w:val="00C46600"/>
    <w:rsid w:val="00C46837"/>
    <w:rsid w:val="00C46EA6"/>
    <w:rsid w:val="00C470D6"/>
    <w:rsid w:val="00C47449"/>
    <w:rsid w:val="00C474AE"/>
    <w:rsid w:val="00C475F3"/>
    <w:rsid w:val="00C50074"/>
    <w:rsid w:val="00C5015A"/>
    <w:rsid w:val="00C50315"/>
    <w:rsid w:val="00C50890"/>
    <w:rsid w:val="00C50F1C"/>
    <w:rsid w:val="00C50FF3"/>
    <w:rsid w:val="00C51386"/>
    <w:rsid w:val="00C513AD"/>
    <w:rsid w:val="00C51640"/>
    <w:rsid w:val="00C51B12"/>
    <w:rsid w:val="00C51CF9"/>
    <w:rsid w:val="00C51D32"/>
    <w:rsid w:val="00C51FDD"/>
    <w:rsid w:val="00C522C7"/>
    <w:rsid w:val="00C5241D"/>
    <w:rsid w:val="00C5248A"/>
    <w:rsid w:val="00C53072"/>
    <w:rsid w:val="00C53393"/>
    <w:rsid w:val="00C534B0"/>
    <w:rsid w:val="00C538BB"/>
    <w:rsid w:val="00C54689"/>
    <w:rsid w:val="00C54787"/>
    <w:rsid w:val="00C54FAC"/>
    <w:rsid w:val="00C555CE"/>
    <w:rsid w:val="00C55EB5"/>
    <w:rsid w:val="00C56050"/>
    <w:rsid w:val="00C56060"/>
    <w:rsid w:val="00C56CEF"/>
    <w:rsid w:val="00C56E15"/>
    <w:rsid w:val="00C56F88"/>
    <w:rsid w:val="00C5797A"/>
    <w:rsid w:val="00C57FCF"/>
    <w:rsid w:val="00C600CA"/>
    <w:rsid w:val="00C617AB"/>
    <w:rsid w:val="00C61B66"/>
    <w:rsid w:val="00C62209"/>
    <w:rsid w:val="00C62906"/>
    <w:rsid w:val="00C62E74"/>
    <w:rsid w:val="00C630B4"/>
    <w:rsid w:val="00C63752"/>
    <w:rsid w:val="00C63C06"/>
    <w:rsid w:val="00C641E9"/>
    <w:rsid w:val="00C64379"/>
    <w:rsid w:val="00C64476"/>
    <w:rsid w:val="00C645B7"/>
    <w:rsid w:val="00C646CA"/>
    <w:rsid w:val="00C648BB"/>
    <w:rsid w:val="00C659DF"/>
    <w:rsid w:val="00C661C0"/>
    <w:rsid w:val="00C6630A"/>
    <w:rsid w:val="00C66402"/>
    <w:rsid w:val="00C66888"/>
    <w:rsid w:val="00C66966"/>
    <w:rsid w:val="00C66E73"/>
    <w:rsid w:val="00C670A5"/>
    <w:rsid w:val="00C67106"/>
    <w:rsid w:val="00C674CB"/>
    <w:rsid w:val="00C675C7"/>
    <w:rsid w:val="00C6766A"/>
    <w:rsid w:val="00C6772E"/>
    <w:rsid w:val="00C67A2E"/>
    <w:rsid w:val="00C67FA1"/>
    <w:rsid w:val="00C70493"/>
    <w:rsid w:val="00C706DF"/>
    <w:rsid w:val="00C70DB4"/>
    <w:rsid w:val="00C7119F"/>
    <w:rsid w:val="00C7173C"/>
    <w:rsid w:val="00C71A99"/>
    <w:rsid w:val="00C71F1F"/>
    <w:rsid w:val="00C72589"/>
    <w:rsid w:val="00C72917"/>
    <w:rsid w:val="00C72DFE"/>
    <w:rsid w:val="00C734BE"/>
    <w:rsid w:val="00C73673"/>
    <w:rsid w:val="00C73C96"/>
    <w:rsid w:val="00C73E60"/>
    <w:rsid w:val="00C73F4D"/>
    <w:rsid w:val="00C74247"/>
    <w:rsid w:val="00C74613"/>
    <w:rsid w:val="00C7482A"/>
    <w:rsid w:val="00C749BF"/>
    <w:rsid w:val="00C74B6E"/>
    <w:rsid w:val="00C74DA7"/>
    <w:rsid w:val="00C75166"/>
    <w:rsid w:val="00C754DD"/>
    <w:rsid w:val="00C755F5"/>
    <w:rsid w:val="00C75D06"/>
    <w:rsid w:val="00C7600B"/>
    <w:rsid w:val="00C7604D"/>
    <w:rsid w:val="00C76449"/>
    <w:rsid w:val="00C7655B"/>
    <w:rsid w:val="00C765F4"/>
    <w:rsid w:val="00C76A39"/>
    <w:rsid w:val="00C76A96"/>
    <w:rsid w:val="00C76BDD"/>
    <w:rsid w:val="00C77143"/>
    <w:rsid w:val="00C7751C"/>
    <w:rsid w:val="00C77855"/>
    <w:rsid w:val="00C779E9"/>
    <w:rsid w:val="00C77A20"/>
    <w:rsid w:val="00C77A44"/>
    <w:rsid w:val="00C8012C"/>
    <w:rsid w:val="00C806A4"/>
    <w:rsid w:val="00C80826"/>
    <w:rsid w:val="00C80861"/>
    <w:rsid w:val="00C80980"/>
    <w:rsid w:val="00C80B22"/>
    <w:rsid w:val="00C80D1B"/>
    <w:rsid w:val="00C80E4E"/>
    <w:rsid w:val="00C80FB5"/>
    <w:rsid w:val="00C80FC1"/>
    <w:rsid w:val="00C810D5"/>
    <w:rsid w:val="00C8124A"/>
    <w:rsid w:val="00C81598"/>
    <w:rsid w:val="00C81B4E"/>
    <w:rsid w:val="00C820B8"/>
    <w:rsid w:val="00C82341"/>
    <w:rsid w:val="00C824D0"/>
    <w:rsid w:val="00C8261F"/>
    <w:rsid w:val="00C82793"/>
    <w:rsid w:val="00C82AC4"/>
    <w:rsid w:val="00C82C64"/>
    <w:rsid w:val="00C838F6"/>
    <w:rsid w:val="00C839D5"/>
    <w:rsid w:val="00C83ED9"/>
    <w:rsid w:val="00C84636"/>
    <w:rsid w:val="00C84BB9"/>
    <w:rsid w:val="00C85E82"/>
    <w:rsid w:val="00C85E91"/>
    <w:rsid w:val="00C8622D"/>
    <w:rsid w:val="00C8634A"/>
    <w:rsid w:val="00C8653B"/>
    <w:rsid w:val="00C86882"/>
    <w:rsid w:val="00C86BBB"/>
    <w:rsid w:val="00C86DE6"/>
    <w:rsid w:val="00C86FFB"/>
    <w:rsid w:val="00C8770D"/>
    <w:rsid w:val="00C9039D"/>
    <w:rsid w:val="00C904F4"/>
    <w:rsid w:val="00C9056A"/>
    <w:rsid w:val="00C90852"/>
    <w:rsid w:val="00C9087D"/>
    <w:rsid w:val="00C90C87"/>
    <w:rsid w:val="00C90E04"/>
    <w:rsid w:val="00C90E45"/>
    <w:rsid w:val="00C90E59"/>
    <w:rsid w:val="00C9131C"/>
    <w:rsid w:val="00C91454"/>
    <w:rsid w:val="00C9154D"/>
    <w:rsid w:val="00C9161E"/>
    <w:rsid w:val="00C91748"/>
    <w:rsid w:val="00C91B57"/>
    <w:rsid w:val="00C91B74"/>
    <w:rsid w:val="00C91D6C"/>
    <w:rsid w:val="00C91FA5"/>
    <w:rsid w:val="00C9270C"/>
    <w:rsid w:val="00C927EE"/>
    <w:rsid w:val="00C92B3D"/>
    <w:rsid w:val="00C92C0A"/>
    <w:rsid w:val="00C92CF8"/>
    <w:rsid w:val="00C92EC3"/>
    <w:rsid w:val="00C92EF4"/>
    <w:rsid w:val="00C92F41"/>
    <w:rsid w:val="00C9313B"/>
    <w:rsid w:val="00C93B45"/>
    <w:rsid w:val="00C94309"/>
    <w:rsid w:val="00C94377"/>
    <w:rsid w:val="00C94FB0"/>
    <w:rsid w:val="00C95FE9"/>
    <w:rsid w:val="00C96190"/>
    <w:rsid w:val="00C96530"/>
    <w:rsid w:val="00C968B9"/>
    <w:rsid w:val="00C96E9C"/>
    <w:rsid w:val="00C96F76"/>
    <w:rsid w:val="00C96FD5"/>
    <w:rsid w:val="00C97618"/>
    <w:rsid w:val="00C97E2D"/>
    <w:rsid w:val="00C97F45"/>
    <w:rsid w:val="00CA0B80"/>
    <w:rsid w:val="00CA1045"/>
    <w:rsid w:val="00CA13DC"/>
    <w:rsid w:val="00CA1BBE"/>
    <w:rsid w:val="00CA2383"/>
    <w:rsid w:val="00CA2505"/>
    <w:rsid w:val="00CA2693"/>
    <w:rsid w:val="00CA2A77"/>
    <w:rsid w:val="00CA2B2B"/>
    <w:rsid w:val="00CA2EC6"/>
    <w:rsid w:val="00CA2FA7"/>
    <w:rsid w:val="00CA2FB3"/>
    <w:rsid w:val="00CA366D"/>
    <w:rsid w:val="00CA3960"/>
    <w:rsid w:val="00CA3A01"/>
    <w:rsid w:val="00CA3F65"/>
    <w:rsid w:val="00CA4215"/>
    <w:rsid w:val="00CA4289"/>
    <w:rsid w:val="00CA4693"/>
    <w:rsid w:val="00CA46F3"/>
    <w:rsid w:val="00CA4905"/>
    <w:rsid w:val="00CA49A5"/>
    <w:rsid w:val="00CA49C5"/>
    <w:rsid w:val="00CA5195"/>
    <w:rsid w:val="00CA52D2"/>
    <w:rsid w:val="00CA54F6"/>
    <w:rsid w:val="00CA579C"/>
    <w:rsid w:val="00CA59BB"/>
    <w:rsid w:val="00CA5BEA"/>
    <w:rsid w:val="00CA5D56"/>
    <w:rsid w:val="00CA5FBC"/>
    <w:rsid w:val="00CA640E"/>
    <w:rsid w:val="00CA69D4"/>
    <w:rsid w:val="00CA6B2D"/>
    <w:rsid w:val="00CA6E4F"/>
    <w:rsid w:val="00CA6ED4"/>
    <w:rsid w:val="00CA78FD"/>
    <w:rsid w:val="00CA7A20"/>
    <w:rsid w:val="00CA7B4C"/>
    <w:rsid w:val="00CB00D0"/>
    <w:rsid w:val="00CB02C5"/>
    <w:rsid w:val="00CB0B1E"/>
    <w:rsid w:val="00CB0D25"/>
    <w:rsid w:val="00CB1295"/>
    <w:rsid w:val="00CB1458"/>
    <w:rsid w:val="00CB1651"/>
    <w:rsid w:val="00CB197C"/>
    <w:rsid w:val="00CB1C83"/>
    <w:rsid w:val="00CB1F4D"/>
    <w:rsid w:val="00CB1FDB"/>
    <w:rsid w:val="00CB209F"/>
    <w:rsid w:val="00CB2292"/>
    <w:rsid w:val="00CB30EC"/>
    <w:rsid w:val="00CB31D0"/>
    <w:rsid w:val="00CB3431"/>
    <w:rsid w:val="00CB3962"/>
    <w:rsid w:val="00CB3A0D"/>
    <w:rsid w:val="00CB3D99"/>
    <w:rsid w:val="00CB425C"/>
    <w:rsid w:val="00CB4A32"/>
    <w:rsid w:val="00CB58B8"/>
    <w:rsid w:val="00CB5A0F"/>
    <w:rsid w:val="00CB5C1B"/>
    <w:rsid w:val="00CB6378"/>
    <w:rsid w:val="00CB6A51"/>
    <w:rsid w:val="00CB6DA2"/>
    <w:rsid w:val="00CB6F70"/>
    <w:rsid w:val="00CB6F90"/>
    <w:rsid w:val="00CB72DF"/>
    <w:rsid w:val="00CB771C"/>
    <w:rsid w:val="00CB7BFB"/>
    <w:rsid w:val="00CB7E58"/>
    <w:rsid w:val="00CC01FF"/>
    <w:rsid w:val="00CC0729"/>
    <w:rsid w:val="00CC1085"/>
    <w:rsid w:val="00CC2240"/>
    <w:rsid w:val="00CC2861"/>
    <w:rsid w:val="00CC2ADC"/>
    <w:rsid w:val="00CC2E4B"/>
    <w:rsid w:val="00CC37E0"/>
    <w:rsid w:val="00CC3D91"/>
    <w:rsid w:val="00CC3FD0"/>
    <w:rsid w:val="00CC413C"/>
    <w:rsid w:val="00CC42E1"/>
    <w:rsid w:val="00CC4BBE"/>
    <w:rsid w:val="00CC50FA"/>
    <w:rsid w:val="00CC56FA"/>
    <w:rsid w:val="00CC589A"/>
    <w:rsid w:val="00CC599E"/>
    <w:rsid w:val="00CC5AC1"/>
    <w:rsid w:val="00CC5C2A"/>
    <w:rsid w:val="00CC5E7E"/>
    <w:rsid w:val="00CC628E"/>
    <w:rsid w:val="00CC6583"/>
    <w:rsid w:val="00CC6633"/>
    <w:rsid w:val="00CC6B73"/>
    <w:rsid w:val="00CC77FB"/>
    <w:rsid w:val="00CC7988"/>
    <w:rsid w:val="00CC7BF4"/>
    <w:rsid w:val="00CC7D52"/>
    <w:rsid w:val="00CD020D"/>
    <w:rsid w:val="00CD0248"/>
    <w:rsid w:val="00CD0FCD"/>
    <w:rsid w:val="00CD12AC"/>
    <w:rsid w:val="00CD1C13"/>
    <w:rsid w:val="00CD1CE0"/>
    <w:rsid w:val="00CD2634"/>
    <w:rsid w:val="00CD2659"/>
    <w:rsid w:val="00CD28B7"/>
    <w:rsid w:val="00CD29DA"/>
    <w:rsid w:val="00CD2EF6"/>
    <w:rsid w:val="00CD31C9"/>
    <w:rsid w:val="00CD3210"/>
    <w:rsid w:val="00CD421B"/>
    <w:rsid w:val="00CD43C0"/>
    <w:rsid w:val="00CD475D"/>
    <w:rsid w:val="00CD48BF"/>
    <w:rsid w:val="00CD4E27"/>
    <w:rsid w:val="00CD54CC"/>
    <w:rsid w:val="00CD5555"/>
    <w:rsid w:val="00CD555C"/>
    <w:rsid w:val="00CD55D8"/>
    <w:rsid w:val="00CD5ACD"/>
    <w:rsid w:val="00CD5E64"/>
    <w:rsid w:val="00CD6034"/>
    <w:rsid w:val="00CD61DF"/>
    <w:rsid w:val="00CD623A"/>
    <w:rsid w:val="00CD6629"/>
    <w:rsid w:val="00CD6889"/>
    <w:rsid w:val="00CD694E"/>
    <w:rsid w:val="00CD6BF2"/>
    <w:rsid w:val="00CD6F67"/>
    <w:rsid w:val="00CD7035"/>
    <w:rsid w:val="00CD7205"/>
    <w:rsid w:val="00CD73FB"/>
    <w:rsid w:val="00CD7478"/>
    <w:rsid w:val="00CD7610"/>
    <w:rsid w:val="00CD7910"/>
    <w:rsid w:val="00CD7E3E"/>
    <w:rsid w:val="00CE0015"/>
    <w:rsid w:val="00CE072D"/>
    <w:rsid w:val="00CE0D9A"/>
    <w:rsid w:val="00CE0E4E"/>
    <w:rsid w:val="00CE0ED0"/>
    <w:rsid w:val="00CE1C26"/>
    <w:rsid w:val="00CE1D95"/>
    <w:rsid w:val="00CE2029"/>
    <w:rsid w:val="00CE245E"/>
    <w:rsid w:val="00CE2A59"/>
    <w:rsid w:val="00CE2AB1"/>
    <w:rsid w:val="00CE2AB7"/>
    <w:rsid w:val="00CE31AE"/>
    <w:rsid w:val="00CE31E0"/>
    <w:rsid w:val="00CE33F7"/>
    <w:rsid w:val="00CE353D"/>
    <w:rsid w:val="00CE3C2C"/>
    <w:rsid w:val="00CE436A"/>
    <w:rsid w:val="00CE44A1"/>
    <w:rsid w:val="00CE47CB"/>
    <w:rsid w:val="00CE4A22"/>
    <w:rsid w:val="00CE52C9"/>
    <w:rsid w:val="00CE54C3"/>
    <w:rsid w:val="00CE5821"/>
    <w:rsid w:val="00CE5C64"/>
    <w:rsid w:val="00CE5D9B"/>
    <w:rsid w:val="00CE5E52"/>
    <w:rsid w:val="00CE6354"/>
    <w:rsid w:val="00CE683A"/>
    <w:rsid w:val="00CE6F9B"/>
    <w:rsid w:val="00CE6FBB"/>
    <w:rsid w:val="00CE7539"/>
    <w:rsid w:val="00CE78CD"/>
    <w:rsid w:val="00CE7A9B"/>
    <w:rsid w:val="00CE7BFA"/>
    <w:rsid w:val="00CE7E26"/>
    <w:rsid w:val="00CF01F9"/>
    <w:rsid w:val="00CF06C2"/>
    <w:rsid w:val="00CF0732"/>
    <w:rsid w:val="00CF08A8"/>
    <w:rsid w:val="00CF0DC7"/>
    <w:rsid w:val="00CF2421"/>
    <w:rsid w:val="00CF245B"/>
    <w:rsid w:val="00CF25C3"/>
    <w:rsid w:val="00CF2797"/>
    <w:rsid w:val="00CF284F"/>
    <w:rsid w:val="00CF2D76"/>
    <w:rsid w:val="00CF2F55"/>
    <w:rsid w:val="00CF3551"/>
    <w:rsid w:val="00CF3606"/>
    <w:rsid w:val="00CF3B04"/>
    <w:rsid w:val="00CF3DF2"/>
    <w:rsid w:val="00CF4063"/>
    <w:rsid w:val="00CF4B8B"/>
    <w:rsid w:val="00CF4F05"/>
    <w:rsid w:val="00CF5612"/>
    <w:rsid w:val="00CF581B"/>
    <w:rsid w:val="00CF5B6B"/>
    <w:rsid w:val="00CF5C37"/>
    <w:rsid w:val="00CF5C3A"/>
    <w:rsid w:val="00CF5F27"/>
    <w:rsid w:val="00CF5F9C"/>
    <w:rsid w:val="00CF65B3"/>
    <w:rsid w:val="00CF6961"/>
    <w:rsid w:val="00CF6B5C"/>
    <w:rsid w:val="00CF6F46"/>
    <w:rsid w:val="00CF6FFC"/>
    <w:rsid w:val="00CF7589"/>
    <w:rsid w:val="00CF75E3"/>
    <w:rsid w:val="00CF775C"/>
    <w:rsid w:val="00CF7BE6"/>
    <w:rsid w:val="00CF7CCF"/>
    <w:rsid w:val="00CF7D10"/>
    <w:rsid w:val="00CF7D3A"/>
    <w:rsid w:val="00CF7F26"/>
    <w:rsid w:val="00D00079"/>
    <w:rsid w:val="00D002F6"/>
    <w:rsid w:val="00D0076E"/>
    <w:rsid w:val="00D00905"/>
    <w:rsid w:val="00D00D47"/>
    <w:rsid w:val="00D011E6"/>
    <w:rsid w:val="00D01859"/>
    <w:rsid w:val="00D01BAC"/>
    <w:rsid w:val="00D01C88"/>
    <w:rsid w:val="00D01EE0"/>
    <w:rsid w:val="00D0206E"/>
    <w:rsid w:val="00D0215A"/>
    <w:rsid w:val="00D02244"/>
    <w:rsid w:val="00D0235B"/>
    <w:rsid w:val="00D027BC"/>
    <w:rsid w:val="00D02BE1"/>
    <w:rsid w:val="00D02CAC"/>
    <w:rsid w:val="00D02F2F"/>
    <w:rsid w:val="00D03C96"/>
    <w:rsid w:val="00D03D94"/>
    <w:rsid w:val="00D04077"/>
    <w:rsid w:val="00D040F9"/>
    <w:rsid w:val="00D0435D"/>
    <w:rsid w:val="00D04754"/>
    <w:rsid w:val="00D052B1"/>
    <w:rsid w:val="00D0560F"/>
    <w:rsid w:val="00D05EAB"/>
    <w:rsid w:val="00D0623A"/>
    <w:rsid w:val="00D068E7"/>
    <w:rsid w:val="00D0691B"/>
    <w:rsid w:val="00D06A08"/>
    <w:rsid w:val="00D0723D"/>
    <w:rsid w:val="00D073B1"/>
    <w:rsid w:val="00D07B3F"/>
    <w:rsid w:val="00D07C68"/>
    <w:rsid w:val="00D10353"/>
    <w:rsid w:val="00D105B8"/>
    <w:rsid w:val="00D1065C"/>
    <w:rsid w:val="00D108A5"/>
    <w:rsid w:val="00D10A1E"/>
    <w:rsid w:val="00D10B3B"/>
    <w:rsid w:val="00D10EE9"/>
    <w:rsid w:val="00D11555"/>
    <w:rsid w:val="00D11FE8"/>
    <w:rsid w:val="00D1208C"/>
    <w:rsid w:val="00D12ABE"/>
    <w:rsid w:val="00D12F58"/>
    <w:rsid w:val="00D14730"/>
    <w:rsid w:val="00D148A6"/>
    <w:rsid w:val="00D14A46"/>
    <w:rsid w:val="00D14C03"/>
    <w:rsid w:val="00D14FA9"/>
    <w:rsid w:val="00D15103"/>
    <w:rsid w:val="00D15144"/>
    <w:rsid w:val="00D15512"/>
    <w:rsid w:val="00D1572F"/>
    <w:rsid w:val="00D1596F"/>
    <w:rsid w:val="00D15FCC"/>
    <w:rsid w:val="00D16149"/>
    <w:rsid w:val="00D16240"/>
    <w:rsid w:val="00D163F7"/>
    <w:rsid w:val="00D16400"/>
    <w:rsid w:val="00D164DC"/>
    <w:rsid w:val="00D165C3"/>
    <w:rsid w:val="00D1676A"/>
    <w:rsid w:val="00D16FD5"/>
    <w:rsid w:val="00D17894"/>
    <w:rsid w:val="00D2030D"/>
    <w:rsid w:val="00D20626"/>
    <w:rsid w:val="00D20B77"/>
    <w:rsid w:val="00D20CE9"/>
    <w:rsid w:val="00D20D10"/>
    <w:rsid w:val="00D21454"/>
    <w:rsid w:val="00D214F8"/>
    <w:rsid w:val="00D21A7A"/>
    <w:rsid w:val="00D21B55"/>
    <w:rsid w:val="00D2255E"/>
    <w:rsid w:val="00D2266F"/>
    <w:rsid w:val="00D2325D"/>
    <w:rsid w:val="00D2383A"/>
    <w:rsid w:val="00D2404C"/>
    <w:rsid w:val="00D249C6"/>
    <w:rsid w:val="00D258CF"/>
    <w:rsid w:val="00D263EE"/>
    <w:rsid w:val="00D26452"/>
    <w:rsid w:val="00D267C8"/>
    <w:rsid w:val="00D26805"/>
    <w:rsid w:val="00D26961"/>
    <w:rsid w:val="00D26C07"/>
    <w:rsid w:val="00D3044F"/>
    <w:rsid w:val="00D304D2"/>
    <w:rsid w:val="00D309F1"/>
    <w:rsid w:val="00D30C8B"/>
    <w:rsid w:val="00D31009"/>
    <w:rsid w:val="00D31498"/>
    <w:rsid w:val="00D31580"/>
    <w:rsid w:val="00D31B21"/>
    <w:rsid w:val="00D31BF0"/>
    <w:rsid w:val="00D31C8C"/>
    <w:rsid w:val="00D323A2"/>
    <w:rsid w:val="00D323C3"/>
    <w:rsid w:val="00D32438"/>
    <w:rsid w:val="00D32547"/>
    <w:rsid w:val="00D327DE"/>
    <w:rsid w:val="00D3293B"/>
    <w:rsid w:val="00D333D2"/>
    <w:rsid w:val="00D33E1B"/>
    <w:rsid w:val="00D33FD2"/>
    <w:rsid w:val="00D340C0"/>
    <w:rsid w:val="00D344BD"/>
    <w:rsid w:val="00D347E1"/>
    <w:rsid w:val="00D34882"/>
    <w:rsid w:val="00D35BB9"/>
    <w:rsid w:val="00D35E12"/>
    <w:rsid w:val="00D35FF8"/>
    <w:rsid w:val="00D36077"/>
    <w:rsid w:val="00D3620B"/>
    <w:rsid w:val="00D366CD"/>
    <w:rsid w:val="00D367F8"/>
    <w:rsid w:val="00D36ABB"/>
    <w:rsid w:val="00D36C70"/>
    <w:rsid w:val="00D370A8"/>
    <w:rsid w:val="00D37467"/>
    <w:rsid w:val="00D376BF"/>
    <w:rsid w:val="00D3775D"/>
    <w:rsid w:val="00D378B9"/>
    <w:rsid w:val="00D402FF"/>
    <w:rsid w:val="00D410B3"/>
    <w:rsid w:val="00D41CCC"/>
    <w:rsid w:val="00D4276D"/>
    <w:rsid w:val="00D42F63"/>
    <w:rsid w:val="00D435CE"/>
    <w:rsid w:val="00D4360C"/>
    <w:rsid w:val="00D436A1"/>
    <w:rsid w:val="00D43ED8"/>
    <w:rsid w:val="00D4400F"/>
    <w:rsid w:val="00D4469F"/>
    <w:rsid w:val="00D44C6D"/>
    <w:rsid w:val="00D44D68"/>
    <w:rsid w:val="00D455B7"/>
    <w:rsid w:val="00D45B85"/>
    <w:rsid w:val="00D4650D"/>
    <w:rsid w:val="00D46809"/>
    <w:rsid w:val="00D47467"/>
    <w:rsid w:val="00D47584"/>
    <w:rsid w:val="00D4784E"/>
    <w:rsid w:val="00D47CF5"/>
    <w:rsid w:val="00D47DC7"/>
    <w:rsid w:val="00D50294"/>
    <w:rsid w:val="00D508BC"/>
    <w:rsid w:val="00D5159E"/>
    <w:rsid w:val="00D52565"/>
    <w:rsid w:val="00D52A12"/>
    <w:rsid w:val="00D52B76"/>
    <w:rsid w:val="00D52F84"/>
    <w:rsid w:val="00D5386D"/>
    <w:rsid w:val="00D53CFE"/>
    <w:rsid w:val="00D5504B"/>
    <w:rsid w:val="00D55257"/>
    <w:rsid w:val="00D55266"/>
    <w:rsid w:val="00D555D7"/>
    <w:rsid w:val="00D55677"/>
    <w:rsid w:val="00D55C06"/>
    <w:rsid w:val="00D560D3"/>
    <w:rsid w:val="00D56131"/>
    <w:rsid w:val="00D56747"/>
    <w:rsid w:val="00D56A1E"/>
    <w:rsid w:val="00D56ED5"/>
    <w:rsid w:val="00D5713E"/>
    <w:rsid w:val="00D57296"/>
    <w:rsid w:val="00D57510"/>
    <w:rsid w:val="00D57817"/>
    <w:rsid w:val="00D57E6E"/>
    <w:rsid w:val="00D60648"/>
    <w:rsid w:val="00D61738"/>
    <w:rsid w:val="00D617B2"/>
    <w:rsid w:val="00D62149"/>
    <w:rsid w:val="00D62583"/>
    <w:rsid w:val="00D625D2"/>
    <w:rsid w:val="00D63870"/>
    <w:rsid w:val="00D6394D"/>
    <w:rsid w:val="00D63B90"/>
    <w:rsid w:val="00D63E5E"/>
    <w:rsid w:val="00D63FB1"/>
    <w:rsid w:val="00D647CE"/>
    <w:rsid w:val="00D64C06"/>
    <w:rsid w:val="00D65173"/>
    <w:rsid w:val="00D65316"/>
    <w:rsid w:val="00D654AD"/>
    <w:rsid w:val="00D658BC"/>
    <w:rsid w:val="00D6696C"/>
    <w:rsid w:val="00D669C5"/>
    <w:rsid w:val="00D66BCF"/>
    <w:rsid w:val="00D670D9"/>
    <w:rsid w:val="00D6737C"/>
    <w:rsid w:val="00D67566"/>
    <w:rsid w:val="00D6774E"/>
    <w:rsid w:val="00D70168"/>
    <w:rsid w:val="00D703E2"/>
    <w:rsid w:val="00D7064F"/>
    <w:rsid w:val="00D70884"/>
    <w:rsid w:val="00D70D83"/>
    <w:rsid w:val="00D70E6F"/>
    <w:rsid w:val="00D70F7B"/>
    <w:rsid w:val="00D71931"/>
    <w:rsid w:val="00D71AC2"/>
    <w:rsid w:val="00D71BA2"/>
    <w:rsid w:val="00D72722"/>
    <w:rsid w:val="00D7291A"/>
    <w:rsid w:val="00D72964"/>
    <w:rsid w:val="00D72A82"/>
    <w:rsid w:val="00D72CBC"/>
    <w:rsid w:val="00D72E3F"/>
    <w:rsid w:val="00D72FA9"/>
    <w:rsid w:val="00D73176"/>
    <w:rsid w:val="00D732D3"/>
    <w:rsid w:val="00D733FA"/>
    <w:rsid w:val="00D738B7"/>
    <w:rsid w:val="00D73952"/>
    <w:rsid w:val="00D73D30"/>
    <w:rsid w:val="00D74841"/>
    <w:rsid w:val="00D75763"/>
    <w:rsid w:val="00D76A4A"/>
    <w:rsid w:val="00D76B1E"/>
    <w:rsid w:val="00D76C34"/>
    <w:rsid w:val="00D76C7A"/>
    <w:rsid w:val="00D77796"/>
    <w:rsid w:val="00D77880"/>
    <w:rsid w:val="00D801B3"/>
    <w:rsid w:val="00D80510"/>
    <w:rsid w:val="00D8054A"/>
    <w:rsid w:val="00D811BB"/>
    <w:rsid w:val="00D81291"/>
    <w:rsid w:val="00D81584"/>
    <w:rsid w:val="00D815F8"/>
    <w:rsid w:val="00D81762"/>
    <w:rsid w:val="00D818AC"/>
    <w:rsid w:val="00D82323"/>
    <w:rsid w:val="00D8384D"/>
    <w:rsid w:val="00D83885"/>
    <w:rsid w:val="00D8390B"/>
    <w:rsid w:val="00D8439A"/>
    <w:rsid w:val="00D847A0"/>
    <w:rsid w:val="00D84B17"/>
    <w:rsid w:val="00D84EB5"/>
    <w:rsid w:val="00D85191"/>
    <w:rsid w:val="00D859C9"/>
    <w:rsid w:val="00D85FE8"/>
    <w:rsid w:val="00D861DD"/>
    <w:rsid w:val="00D8648B"/>
    <w:rsid w:val="00D868BF"/>
    <w:rsid w:val="00D8695D"/>
    <w:rsid w:val="00D86C78"/>
    <w:rsid w:val="00D87000"/>
    <w:rsid w:val="00D87076"/>
    <w:rsid w:val="00D87998"/>
    <w:rsid w:val="00D90492"/>
    <w:rsid w:val="00D9057E"/>
    <w:rsid w:val="00D909D4"/>
    <w:rsid w:val="00D90A7D"/>
    <w:rsid w:val="00D90A9C"/>
    <w:rsid w:val="00D90C66"/>
    <w:rsid w:val="00D90FF1"/>
    <w:rsid w:val="00D91131"/>
    <w:rsid w:val="00D91331"/>
    <w:rsid w:val="00D92F1F"/>
    <w:rsid w:val="00D93C88"/>
    <w:rsid w:val="00D93DC5"/>
    <w:rsid w:val="00D93F51"/>
    <w:rsid w:val="00D94021"/>
    <w:rsid w:val="00D9414D"/>
    <w:rsid w:val="00D9426F"/>
    <w:rsid w:val="00D94DC9"/>
    <w:rsid w:val="00D94FE2"/>
    <w:rsid w:val="00D95015"/>
    <w:rsid w:val="00D9516A"/>
    <w:rsid w:val="00D95955"/>
    <w:rsid w:val="00D95ADE"/>
    <w:rsid w:val="00D96FE6"/>
    <w:rsid w:val="00D971D6"/>
    <w:rsid w:val="00D975A9"/>
    <w:rsid w:val="00D976DC"/>
    <w:rsid w:val="00D977A5"/>
    <w:rsid w:val="00D977D4"/>
    <w:rsid w:val="00D97807"/>
    <w:rsid w:val="00D97C98"/>
    <w:rsid w:val="00D97E4D"/>
    <w:rsid w:val="00DA024F"/>
    <w:rsid w:val="00DA128E"/>
    <w:rsid w:val="00DA1A76"/>
    <w:rsid w:val="00DA1B5B"/>
    <w:rsid w:val="00DA1D47"/>
    <w:rsid w:val="00DA1D5B"/>
    <w:rsid w:val="00DA1EB5"/>
    <w:rsid w:val="00DA1FD9"/>
    <w:rsid w:val="00DA2CAA"/>
    <w:rsid w:val="00DA384C"/>
    <w:rsid w:val="00DA3E89"/>
    <w:rsid w:val="00DA41EF"/>
    <w:rsid w:val="00DA4244"/>
    <w:rsid w:val="00DA4542"/>
    <w:rsid w:val="00DA4A1B"/>
    <w:rsid w:val="00DA4D60"/>
    <w:rsid w:val="00DA506E"/>
    <w:rsid w:val="00DA52D6"/>
    <w:rsid w:val="00DA5380"/>
    <w:rsid w:val="00DA5924"/>
    <w:rsid w:val="00DA59AA"/>
    <w:rsid w:val="00DA5D01"/>
    <w:rsid w:val="00DA6CE2"/>
    <w:rsid w:val="00DA6D66"/>
    <w:rsid w:val="00DA731E"/>
    <w:rsid w:val="00DA75D7"/>
    <w:rsid w:val="00DA75DC"/>
    <w:rsid w:val="00DA767B"/>
    <w:rsid w:val="00DA7B4A"/>
    <w:rsid w:val="00DA7C2F"/>
    <w:rsid w:val="00DA7F4D"/>
    <w:rsid w:val="00DB010F"/>
    <w:rsid w:val="00DB0579"/>
    <w:rsid w:val="00DB0D0E"/>
    <w:rsid w:val="00DB1390"/>
    <w:rsid w:val="00DB1AA0"/>
    <w:rsid w:val="00DB210C"/>
    <w:rsid w:val="00DB225E"/>
    <w:rsid w:val="00DB2BAE"/>
    <w:rsid w:val="00DB3168"/>
    <w:rsid w:val="00DB3226"/>
    <w:rsid w:val="00DB3233"/>
    <w:rsid w:val="00DB3776"/>
    <w:rsid w:val="00DB4158"/>
    <w:rsid w:val="00DB4410"/>
    <w:rsid w:val="00DB461F"/>
    <w:rsid w:val="00DB4852"/>
    <w:rsid w:val="00DB5127"/>
    <w:rsid w:val="00DB519C"/>
    <w:rsid w:val="00DB567E"/>
    <w:rsid w:val="00DB5D27"/>
    <w:rsid w:val="00DB6F77"/>
    <w:rsid w:val="00DB6F9C"/>
    <w:rsid w:val="00DB7952"/>
    <w:rsid w:val="00DB7C5C"/>
    <w:rsid w:val="00DB7E28"/>
    <w:rsid w:val="00DB7F01"/>
    <w:rsid w:val="00DC009F"/>
    <w:rsid w:val="00DC0367"/>
    <w:rsid w:val="00DC092E"/>
    <w:rsid w:val="00DC0E4F"/>
    <w:rsid w:val="00DC0E7E"/>
    <w:rsid w:val="00DC0EA2"/>
    <w:rsid w:val="00DC138A"/>
    <w:rsid w:val="00DC1493"/>
    <w:rsid w:val="00DC149E"/>
    <w:rsid w:val="00DC163B"/>
    <w:rsid w:val="00DC1D3D"/>
    <w:rsid w:val="00DC1FC0"/>
    <w:rsid w:val="00DC288B"/>
    <w:rsid w:val="00DC2AAA"/>
    <w:rsid w:val="00DC2E35"/>
    <w:rsid w:val="00DC2F72"/>
    <w:rsid w:val="00DC4036"/>
    <w:rsid w:val="00DC4489"/>
    <w:rsid w:val="00DC49F1"/>
    <w:rsid w:val="00DC5610"/>
    <w:rsid w:val="00DC58DE"/>
    <w:rsid w:val="00DC5C98"/>
    <w:rsid w:val="00DC5EC1"/>
    <w:rsid w:val="00DC5FC2"/>
    <w:rsid w:val="00DC5FED"/>
    <w:rsid w:val="00DC607A"/>
    <w:rsid w:val="00DC6142"/>
    <w:rsid w:val="00DC66D5"/>
    <w:rsid w:val="00DC6879"/>
    <w:rsid w:val="00DC6AC1"/>
    <w:rsid w:val="00DC745D"/>
    <w:rsid w:val="00DC7610"/>
    <w:rsid w:val="00DC7A52"/>
    <w:rsid w:val="00DD0307"/>
    <w:rsid w:val="00DD0459"/>
    <w:rsid w:val="00DD0790"/>
    <w:rsid w:val="00DD08AD"/>
    <w:rsid w:val="00DD0F19"/>
    <w:rsid w:val="00DD13AF"/>
    <w:rsid w:val="00DD1726"/>
    <w:rsid w:val="00DD17AB"/>
    <w:rsid w:val="00DD190F"/>
    <w:rsid w:val="00DD1986"/>
    <w:rsid w:val="00DD1BA8"/>
    <w:rsid w:val="00DD1E27"/>
    <w:rsid w:val="00DD2006"/>
    <w:rsid w:val="00DD227F"/>
    <w:rsid w:val="00DD2947"/>
    <w:rsid w:val="00DD389B"/>
    <w:rsid w:val="00DD3AFF"/>
    <w:rsid w:val="00DD3BF4"/>
    <w:rsid w:val="00DD3CD2"/>
    <w:rsid w:val="00DD3D48"/>
    <w:rsid w:val="00DD49CE"/>
    <w:rsid w:val="00DD4F08"/>
    <w:rsid w:val="00DD5316"/>
    <w:rsid w:val="00DD53D1"/>
    <w:rsid w:val="00DD5508"/>
    <w:rsid w:val="00DD564F"/>
    <w:rsid w:val="00DD5686"/>
    <w:rsid w:val="00DD570C"/>
    <w:rsid w:val="00DD596E"/>
    <w:rsid w:val="00DD5BFA"/>
    <w:rsid w:val="00DD5C40"/>
    <w:rsid w:val="00DD5ED0"/>
    <w:rsid w:val="00DD6091"/>
    <w:rsid w:val="00DD6499"/>
    <w:rsid w:val="00DD654B"/>
    <w:rsid w:val="00DD6C6C"/>
    <w:rsid w:val="00DD6CC1"/>
    <w:rsid w:val="00DD700E"/>
    <w:rsid w:val="00DD7090"/>
    <w:rsid w:val="00DD7277"/>
    <w:rsid w:val="00DD79D6"/>
    <w:rsid w:val="00DD7C04"/>
    <w:rsid w:val="00DD7E69"/>
    <w:rsid w:val="00DD7EAD"/>
    <w:rsid w:val="00DE03E4"/>
    <w:rsid w:val="00DE0482"/>
    <w:rsid w:val="00DE0645"/>
    <w:rsid w:val="00DE0A5A"/>
    <w:rsid w:val="00DE0B21"/>
    <w:rsid w:val="00DE10DE"/>
    <w:rsid w:val="00DE121D"/>
    <w:rsid w:val="00DE15C6"/>
    <w:rsid w:val="00DE17E0"/>
    <w:rsid w:val="00DE1A20"/>
    <w:rsid w:val="00DE1A96"/>
    <w:rsid w:val="00DE1D8F"/>
    <w:rsid w:val="00DE238E"/>
    <w:rsid w:val="00DE24F5"/>
    <w:rsid w:val="00DE2551"/>
    <w:rsid w:val="00DE2773"/>
    <w:rsid w:val="00DE2868"/>
    <w:rsid w:val="00DE28B7"/>
    <w:rsid w:val="00DE29BF"/>
    <w:rsid w:val="00DE2A4B"/>
    <w:rsid w:val="00DE2ADD"/>
    <w:rsid w:val="00DE2C04"/>
    <w:rsid w:val="00DE2C5F"/>
    <w:rsid w:val="00DE2C7E"/>
    <w:rsid w:val="00DE2C93"/>
    <w:rsid w:val="00DE304A"/>
    <w:rsid w:val="00DE3369"/>
    <w:rsid w:val="00DE3567"/>
    <w:rsid w:val="00DE3687"/>
    <w:rsid w:val="00DE39EE"/>
    <w:rsid w:val="00DE3A09"/>
    <w:rsid w:val="00DE3AD5"/>
    <w:rsid w:val="00DE3DED"/>
    <w:rsid w:val="00DE4267"/>
    <w:rsid w:val="00DE46CF"/>
    <w:rsid w:val="00DE4B83"/>
    <w:rsid w:val="00DE4BA2"/>
    <w:rsid w:val="00DE4E77"/>
    <w:rsid w:val="00DE50A7"/>
    <w:rsid w:val="00DE50E9"/>
    <w:rsid w:val="00DE5452"/>
    <w:rsid w:val="00DE56EE"/>
    <w:rsid w:val="00DE5D70"/>
    <w:rsid w:val="00DE60FD"/>
    <w:rsid w:val="00DE64A2"/>
    <w:rsid w:val="00DE6ACD"/>
    <w:rsid w:val="00DE6D93"/>
    <w:rsid w:val="00DE6E57"/>
    <w:rsid w:val="00DE77A8"/>
    <w:rsid w:val="00DE7A0D"/>
    <w:rsid w:val="00DE7EC6"/>
    <w:rsid w:val="00DF001F"/>
    <w:rsid w:val="00DF0084"/>
    <w:rsid w:val="00DF08E8"/>
    <w:rsid w:val="00DF0978"/>
    <w:rsid w:val="00DF0CEF"/>
    <w:rsid w:val="00DF0D54"/>
    <w:rsid w:val="00DF1304"/>
    <w:rsid w:val="00DF1596"/>
    <w:rsid w:val="00DF22E4"/>
    <w:rsid w:val="00DF2832"/>
    <w:rsid w:val="00DF2B67"/>
    <w:rsid w:val="00DF2E7A"/>
    <w:rsid w:val="00DF35C0"/>
    <w:rsid w:val="00DF369E"/>
    <w:rsid w:val="00DF3A16"/>
    <w:rsid w:val="00DF3B4C"/>
    <w:rsid w:val="00DF3BEB"/>
    <w:rsid w:val="00DF4121"/>
    <w:rsid w:val="00DF4B0B"/>
    <w:rsid w:val="00DF58F9"/>
    <w:rsid w:val="00DF5A40"/>
    <w:rsid w:val="00DF5F43"/>
    <w:rsid w:val="00DF65F2"/>
    <w:rsid w:val="00DF6CAA"/>
    <w:rsid w:val="00DF707D"/>
    <w:rsid w:val="00DF75A1"/>
    <w:rsid w:val="00DF7766"/>
    <w:rsid w:val="00DF7B9E"/>
    <w:rsid w:val="00DF7D12"/>
    <w:rsid w:val="00DF7DE8"/>
    <w:rsid w:val="00E0000E"/>
    <w:rsid w:val="00E0036F"/>
    <w:rsid w:val="00E0058D"/>
    <w:rsid w:val="00E01322"/>
    <w:rsid w:val="00E0139B"/>
    <w:rsid w:val="00E0153B"/>
    <w:rsid w:val="00E016B2"/>
    <w:rsid w:val="00E01A8F"/>
    <w:rsid w:val="00E02230"/>
    <w:rsid w:val="00E026B8"/>
    <w:rsid w:val="00E029FB"/>
    <w:rsid w:val="00E02A7F"/>
    <w:rsid w:val="00E02D0D"/>
    <w:rsid w:val="00E02D85"/>
    <w:rsid w:val="00E02E57"/>
    <w:rsid w:val="00E0364F"/>
    <w:rsid w:val="00E03743"/>
    <w:rsid w:val="00E038B2"/>
    <w:rsid w:val="00E03DCE"/>
    <w:rsid w:val="00E03F58"/>
    <w:rsid w:val="00E04401"/>
    <w:rsid w:val="00E04724"/>
    <w:rsid w:val="00E04F3F"/>
    <w:rsid w:val="00E050BA"/>
    <w:rsid w:val="00E05248"/>
    <w:rsid w:val="00E0525D"/>
    <w:rsid w:val="00E054FE"/>
    <w:rsid w:val="00E0597D"/>
    <w:rsid w:val="00E05985"/>
    <w:rsid w:val="00E05ED5"/>
    <w:rsid w:val="00E05F33"/>
    <w:rsid w:val="00E0675E"/>
    <w:rsid w:val="00E06A80"/>
    <w:rsid w:val="00E06D84"/>
    <w:rsid w:val="00E06E72"/>
    <w:rsid w:val="00E071F9"/>
    <w:rsid w:val="00E07761"/>
    <w:rsid w:val="00E07FCD"/>
    <w:rsid w:val="00E1016F"/>
    <w:rsid w:val="00E10351"/>
    <w:rsid w:val="00E104B5"/>
    <w:rsid w:val="00E10825"/>
    <w:rsid w:val="00E10853"/>
    <w:rsid w:val="00E10909"/>
    <w:rsid w:val="00E114C9"/>
    <w:rsid w:val="00E11786"/>
    <w:rsid w:val="00E11B86"/>
    <w:rsid w:val="00E11F96"/>
    <w:rsid w:val="00E1291D"/>
    <w:rsid w:val="00E1312A"/>
    <w:rsid w:val="00E13217"/>
    <w:rsid w:val="00E132A3"/>
    <w:rsid w:val="00E136B9"/>
    <w:rsid w:val="00E137C4"/>
    <w:rsid w:val="00E14222"/>
    <w:rsid w:val="00E14583"/>
    <w:rsid w:val="00E14677"/>
    <w:rsid w:val="00E147C6"/>
    <w:rsid w:val="00E1546D"/>
    <w:rsid w:val="00E161B9"/>
    <w:rsid w:val="00E162EE"/>
    <w:rsid w:val="00E1667A"/>
    <w:rsid w:val="00E16BE1"/>
    <w:rsid w:val="00E176A8"/>
    <w:rsid w:val="00E177CF"/>
    <w:rsid w:val="00E17B23"/>
    <w:rsid w:val="00E17C9C"/>
    <w:rsid w:val="00E20407"/>
    <w:rsid w:val="00E21101"/>
    <w:rsid w:val="00E21245"/>
    <w:rsid w:val="00E21524"/>
    <w:rsid w:val="00E218A0"/>
    <w:rsid w:val="00E21E94"/>
    <w:rsid w:val="00E226BA"/>
    <w:rsid w:val="00E22785"/>
    <w:rsid w:val="00E227E5"/>
    <w:rsid w:val="00E228E2"/>
    <w:rsid w:val="00E22C27"/>
    <w:rsid w:val="00E22DDD"/>
    <w:rsid w:val="00E22F4B"/>
    <w:rsid w:val="00E23397"/>
    <w:rsid w:val="00E2343C"/>
    <w:rsid w:val="00E23575"/>
    <w:rsid w:val="00E23A28"/>
    <w:rsid w:val="00E23B34"/>
    <w:rsid w:val="00E23FA0"/>
    <w:rsid w:val="00E24AD8"/>
    <w:rsid w:val="00E24BD2"/>
    <w:rsid w:val="00E24C7A"/>
    <w:rsid w:val="00E251D5"/>
    <w:rsid w:val="00E255F7"/>
    <w:rsid w:val="00E25869"/>
    <w:rsid w:val="00E25F92"/>
    <w:rsid w:val="00E2604E"/>
    <w:rsid w:val="00E260F2"/>
    <w:rsid w:val="00E2620B"/>
    <w:rsid w:val="00E26ACD"/>
    <w:rsid w:val="00E26D6E"/>
    <w:rsid w:val="00E27330"/>
    <w:rsid w:val="00E27BA5"/>
    <w:rsid w:val="00E3000F"/>
    <w:rsid w:val="00E3082E"/>
    <w:rsid w:val="00E30BB1"/>
    <w:rsid w:val="00E30C45"/>
    <w:rsid w:val="00E312DF"/>
    <w:rsid w:val="00E31473"/>
    <w:rsid w:val="00E3174D"/>
    <w:rsid w:val="00E31817"/>
    <w:rsid w:val="00E319BC"/>
    <w:rsid w:val="00E31C9F"/>
    <w:rsid w:val="00E32119"/>
    <w:rsid w:val="00E3250C"/>
    <w:rsid w:val="00E3281E"/>
    <w:rsid w:val="00E32D47"/>
    <w:rsid w:val="00E32E55"/>
    <w:rsid w:val="00E32F1F"/>
    <w:rsid w:val="00E3309D"/>
    <w:rsid w:val="00E33737"/>
    <w:rsid w:val="00E3383A"/>
    <w:rsid w:val="00E33FC8"/>
    <w:rsid w:val="00E3588F"/>
    <w:rsid w:val="00E361D9"/>
    <w:rsid w:val="00E3624A"/>
    <w:rsid w:val="00E36674"/>
    <w:rsid w:val="00E36867"/>
    <w:rsid w:val="00E36AEC"/>
    <w:rsid w:val="00E36DF6"/>
    <w:rsid w:val="00E374E6"/>
    <w:rsid w:val="00E401C9"/>
    <w:rsid w:val="00E404B1"/>
    <w:rsid w:val="00E40C18"/>
    <w:rsid w:val="00E4151D"/>
    <w:rsid w:val="00E417DA"/>
    <w:rsid w:val="00E418D4"/>
    <w:rsid w:val="00E41DDB"/>
    <w:rsid w:val="00E42FB2"/>
    <w:rsid w:val="00E4330C"/>
    <w:rsid w:val="00E433FC"/>
    <w:rsid w:val="00E43588"/>
    <w:rsid w:val="00E43995"/>
    <w:rsid w:val="00E439B2"/>
    <w:rsid w:val="00E43A4B"/>
    <w:rsid w:val="00E44217"/>
    <w:rsid w:val="00E453B6"/>
    <w:rsid w:val="00E45863"/>
    <w:rsid w:val="00E46141"/>
    <w:rsid w:val="00E461A6"/>
    <w:rsid w:val="00E462F6"/>
    <w:rsid w:val="00E4673D"/>
    <w:rsid w:val="00E4684D"/>
    <w:rsid w:val="00E46C55"/>
    <w:rsid w:val="00E4796F"/>
    <w:rsid w:val="00E47A69"/>
    <w:rsid w:val="00E47C0D"/>
    <w:rsid w:val="00E500B4"/>
    <w:rsid w:val="00E504B4"/>
    <w:rsid w:val="00E5078E"/>
    <w:rsid w:val="00E5080B"/>
    <w:rsid w:val="00E50847"/>
    <w:rsid w:val="00E5091A"/>
    <w:rsid w:val="00E51035"/>
    <w:rsid w:val="00E51E23"/>
    <w:rsid w:val="00E52308"/>
    <w:rsid w:val="00E52984"/>
    <w:rsid w:val="00E52C18"/>
    <w:rsid w:val="00E52F95"/>
    <w:rsid w:val="00E5363A"/>
    <w:rsid w:val="00E53F70"/>
    <w:rsid w:val="00E53FC2"/>
    <w:rsid w:val="00E53FF0"/>
    <w:rsid w:val="00E540DB"/>
    <w:rsid w:val="00E55186"/>
    <w:rsid w:val="00E557DE"/>
    <w:rsid w:val="00E55C86"/>
    <w:rsid w:val="00E56603"/>
    <w:rsid w:val="00E56922"/>
    <w:rsid w:val="00E56985"/>
    <w:rsid w:val="00E56B3C"/>
    <w:rsid w:val="00E56CAF"/>
    <w:rsid w:val="00E56E8F"/>
    <w:rsid w:val="00E5754C"/>
    <w:rsid w:val="00E57620"/>
    <w:rsid w:val="00E57771"/>
    <w:rsid w:val="00E57882"/>
    <w:rsid w:val="00E57C5D"/>
    <w:rsid w:val="00E57F6D"/>
    <w:rsid w:val="00E60281"/>
    <w:rsid w:val="00E605CC"/>
    <w:rsid w:val="00E6069D"/>
    <w:rsid w:val="00E60789"/>
    <w:rsid w:val="00E60830"/>
    <w:rsid w:val="00E61631"/>
    <w:rsid w:val="00E6175A"/>
    <w:rsid w:val="00E6188A"/>
    <w:rsid w:val="00E619BA"/>
    <w:rsid w:val="00E61AE0"/>
    <w:rsid w:val="00E61DC9"/>
    <w:rsid w:val="00E6237B"/>
    <w:rsid w:val="00E6250B"/>
    <w:rsid w:val="00E62B50"/>
    <w:rsid w:val="00E63069"/>
    <w:rsid w:val="00E631C6"/>
    <w:rsid w:val="00E635A2"/>
    <w:rsid w:val="00E63841"/>
    <w:rsid w:val="00E63A57"/>
    <w:rsid w:val="00E63E1F"/>
    <w:rsid w:val="00E63E26"/>
    <w:rsid w:val="00E64464"/>
    <w:rsid w:val="00E645E1"/>
    <w:rsid w:val="00E64A94"/>
    <w:rsid w:val="00E64BD6"/>
    <w:rsid w:val="00E64F11"/>
    <w:rsid w:val="00E6530F"/>
    <w:rsid w:val="00E653A5"/>
    <w:rsid w:val="00E661B1"/>
    <w:rsid w:val="00E66240"/>
    <w:rsid w:val="00E662AE"/>
    <w:rsid w:val="00E666B0"/>
    <w:rsid w:val="00E6674A"/>
    <w:rsid w:val="00E669A6"/>
    <w:rsid w:val="00E66DAD"/>
    <w:rsid w:val="00E6733C"/>
    <w:rsid w:val="00E6780B"/>
    <w:rsid w:val="00E67821"/>
    <w:rsid w:val="00E702E6"/>
    <w:rsid w:val="00E707FA"/>
    <w:rsid w:val="00E70913"/>
    <w:rsid w:val="00E70AC1"/>
    <w:rsid w:val="00E70E4F"/>
    <w:rsid w:val="00E71837"/>
    <w:rsid w:val="00E71A7F"/>
    <w:rsid w:val="00E71B58"/>
    <w:rsid w:val="00E71E40"/>
    <w:rsid w:val="00E71F3B"/>
    <w:rsid w:val="00E7208D"/>
    <w:rsid w:val="00E721C9"/>
    <w:rsid w:val="00E72330"/>
    <w:rsid w:val="00E72601"/>
    <w:rsid w:val="00E727D4"/>
    <w:rsid w:val="00E72FE0"/>
    <w:rsid w:val="00E730E2"/>
    <w:rsid w:val="00E73A1E"/>
    <w:rsid w:val="00E73F7C"/>
    <w:rsid w:val="00E74065"/>
    <w:rsid w:val="00E74158"/>
    <w:rsid w:val="00E7438C"/>
    <w:rsid w:val="00E745EA"/>
    <w:rsid w:val="00E74A12"/>
    <w:rsid w:val="00E75157"/>
    <w:rsid w:val="00E75A10"/>
    <w:rsid w:val="00E75D08"/>
    <w:rsid w:val="00E7709F"/>
    <w:rsid w:val="00E77916"/>
    <w:rsid w:val="00E77BD1"/>
    <w:rsid w:val="00E77E54"/>
    <w:rsid w:val="00E80022"/>
    <w:rsid w:val="00E8084B"/>
    <w:rsid w:val="00E81140"/>
    <w:rsid w:val="00E81D4F"/>
    <w:rsid w:val="00E81DB1"/>
    <w:rsid w:val="00E81F14"/>
    <w:rsid w:val="00E820B2"/>
    <w:rsid w:val="00E829EC"/>
    <w:rsid w:val="00E82A1D"/>
    <w:rsid w:val="00E83701"/>
    <w:rsid w:val="00E83F56"/>
    <w:rsid w:val="00E8407F"/>
    <w:rsid w:val="00E84932"/>
    <w:rsid w:val="00E84CC1"/>
    <w:rsid w:val="00E84DC8"/>
    <w:rsid w:val="00E84E18"/>
    <w:rsid w:val="00E85463"/>
    <w:rsid w:val="00E85609"/>
    <w:rsid w:val="00E858DF"/>
    <w:rsid w:val="00E8597D"/>
    <w:rsid w:val="00E86113"/>
    <w:rsid w:val="00E86471"/>
    <w:rsid w:val="00E86E55"/>
    <w:rsid w:val="00E86ED8"/>
    <w:rsid w:val="00E87CB1"/>
    <w:rsid w:val="00E9006D"/>
    <w:rsid w:val="00E90143"/>
    <w:rsid w:val="00E9041A"/>
    <w:rsid w:val="00E908D4"/>
    <w:rsid w:val="00E90949"/>
    <w:rsid w:val="00E90C80"/>
    <w:rsid w:val="00E90CE4"/>
    <w:rsid w:val="00E90DB3"/>
    <w:rsid w:val="00E914B7"/>
    <w:rsid w:val="00E9164D"/>
    <w:rsid w:val="00E91AA0"/>
    <w:rsid w:val="00E91AC2"/>
    <w:rsid w:val="00E92635"/>
    <w:rsid w:val="00E927FF"/>
    <w:rsid w:val="00E92978"/>
    <w:rsid w:val="00E92A16"/>
    <w:rsid w:val="00E93AA1"/>
    <w:rsid w:val="00E93EF2"/>
    <w:rsid w:val="00E94122"/>
    <w:rsid w:val="00E94766"/>
    <w:rsid w:val="00E94D33"/>
    <w:rsid w:val="00E94DC2"/>
    <w:rsid w:val="00E95EB5"/>
    <w:rsid w:val="00E95F0E"/>
    <w:rsid w:val="00E962DB"/>
    <w:rsid w:val="00E96311"/>
    <w:rsid w:val="00E96685"/>
    <w:rsid w:val="00E969B5"/>
    <w:rsid w:val="00E975F9"/>
    <w:rsid w:val="00E9771E"/>
    <w:rsid w:val="00E97927"/>
    <w:rsid w:val="00E97B68"/>
    <w:rsid w:val="00EA0905"/>
    <w:rsid w:val="00EA1181"/>
    <w:rsid w:val="00EA1364"/>
    <w:rsid w:val="00EA1454"/>
    <w:rsid w:val="00EA174B"/>
    <w:rsid w:val="00EA18AE"/>
    <w:rsid w:val="00EA1BBC"/>
    <w:rsid w:val="00EA2042"/>
    <w:rsid w:val="00EA20A1"/>
    <w:rsid w:val="00EA28A2"/>
    <w:rsid w:val="00EA2AEC"/>
    <w:rsid w:val="00EA2AFB"/>
    <w:rsid w:val="00EA2DE9"/>
    <w:rsid w:val="00EA34DA"/>
    <w:rsid w:val="00EA39BA"/>
    <w:rsid w:val="00EA3A19"/>
    <w:rsid w:val="00EA3B29"/>
    <w:rsid w:val="00EA3B55"/>
    <w:rsid w:val="00EA469C"/>
    <w:rsid w:val="00EA480E"/>
    <w:rsid w:val="00EA4BF7"/>
    <w:rsid w:val="00EA4D2F"/>
    <w:rsid w:val="00EA4E31"/>
    <w:rsid w:val="00EA4F3A"/>
    <w:rsid w:val="00EA524A"/>
    <w:rsid w:val="00EA5815"/>
    <w:rsid w:val="00EA5FFA"/>
    <w:rsid w:val="00EA63FE"/>
    <w:rsid w:val="00EA65D7"/>
    <w:rsid w:val="00EA67C7"/>
    <w:rsid w:val="00EA7615"/>
    <w:rsid w:val="00EA785A"/>
    <w:rsid w:val="00EB02ED"/>
    <w:rsid w:val="00EB0490"/>
    <w:rsid w:val="00EB068A"/>
    <w:rsid w:val="00EB0C50"/>
    <w:rsid w:val="00EB1434"/>
    <w:rsid w:val="00EB1B2C"/>
    <w:rsid w:val="00EB2672"/>
    <w:rsid w:val="00EB2693"/>
    <w:rsid w:val="00EB2897"/>
    <w:rsid w:val="00EB2B83"/>
    <w:rsid w:val="00EB2DDA"/>
    <w:rsid w:val="00EB2E19"/>
    <w:rsid w:val="00EB4AA4"/>
    <w:rsid w:val="00EB4DD2"/>
    <w:rsid w:val="00EB5159"/>
    <w:rsid w:val="00EB5924"/>
    <w:rsid w:val="00EB5A53"/>
    <w:rsid w:val="00EB5E89"/>
    <w:rsid w:val="00EB6390"/>
    <w:rsid w:val="00EB64CF"/>
    <w:rsid w:val="00EB6536"/>
    <w:rsid w:val="00EB67A4"/>
    <w:rsid w:val="00EB68CA"/>
    <w:rsid w:val="00EB68CB"/>
    <w:rsid w:val="00EB6C2C"/>
    <w:rsid w:val="00EB6E9D"/>
    <w:rsid w:val="00EB7241"/>
    <w:rsid w:val="00EB727C"/>
    <w:rsid w:val="00EB73BC"/>
    <w:rsid w:val="00EB7467"/>
    <w:rsid w:val="00EB74AE"/>
    <w:rsid w:val="00EB74D5"/>
    <w:rsid w:val="00EB76D8"/>
    <w:rsid w:val="00EB7789"/>
    <w:rsid w:val="00EB7AAD"/>
    <w:rsid w:val="00EB7F22"/>
    <w:rsid w:val="00EC040E"/>
    <w:rsid w:val="00EC064B"/>
    <w:rsid w:val="00EC08F1"/>
    <w:rsid w:val="00EC0BFE"/>
    <w:rsid w:val="00EC0E3B"/>
    <w:rsid w:val="00EC191A"/>
    <w:rsid w:val="00EC2E90"/>
    <w:rsid w:val="00EC32B9"/>
    <w:rsid w:val="00EC36D2"/>
    <w:rsid w:val="00EC3DA1"/>
    <w:rsid w:val="00EC3FDE"/>
    <w:rsid w:val="00EC438C"/>
    <w:rsid w:val="00EC47AD"/>
    <w:rsid w:val="00EC49C3"/>
    <w:rsid w:val="00EC4D48"/>
    <w:rsid w:val="00EC5289"/>
    <w:rsid w:val="00EC58AB"/>
    <w:rsid w:val="00EC5DB1"/>
    <w:rsid w:val="00EC6798"/>
    <w:rsid w:val="00EC72A3"/>
    <w:rsid w:val="00EC7595"/>
    <w:rsid w:val="00EC7B14"/>
    <w:rsid w:val="00EC7D7F"/>
    <w:rsid w:val="00EC7DB6"/>
    <w:rsid w:val="00ED01B7"/>
    <w:rsid w:val="00ED089A"/>
    <w:rsid w:val="00ED0F3B"/>
    <w:rsid w:val="00ED10CD"/>
    <w:rsid w:val="00ED10CF"/>
    <w:rsid w:val="00ED1283"/>
    <w:rsid w:val="00ED1335"/>
    <w:rsid w:val="00ED17E1"/>
    <w:rsid w:val="00ED1820"/>
    <w:rsid w:val="00ED1CE7"/>
    <w:rsid w:val="00ED2103"/>
    <w:rsid w:val="00ED2543"/>
    <w:rsid w:val="00ED2723"/>
    <w:rsid w:val="00ED28B1"/>
    <w:rsid w:val="00ED28E5"/>
    <w:rsid w:val="00ED36E2"/>
    <w:rsid w:val="00ED37A7"/>
    <w:rsid w:val="00ED3C92"/>
    <w:rsid w:val="00ED4A10"/>
    <w:rsid w:val="00ED4BAB"/>
    <w:rsid w:val="00ED4C51"/>
    <w:rsid w:val="00ED4D19"/>
    <w:rsid w:val="00ED55EC"/>
    <w:rsid w:val="00ED593C"/>
    <w:rsid w:val="00ED5A0B"/>
    <w:rsid w:val="00ED5D00"/>
    <w:rsid w:val="00ED73F4"/>
    <w:rsid w:val="00ED73FE"/>
    <w:rsid w:val="00ED75DB"/>
    <w:rsid w:val="00ED7B86"/>
    <w:rsid w:val="00ED7CD9"/>
    <w:rsid w:val="00EE0841"/>
    <w:rsid w:val="00EE0B9D"/>
    <w:rsid w:val="00EE0E43"/>
    <w:rsid w:val="00EE0EBC"/>
    <w:rsid w:val="00EE14DC"/>
    <w:rsid w:val="00EE1C12"/>
    <w:rsid w:val="00EE20A8"/>
    <w:rsid w:val="00EE2317"/>
    <w:rsid w:val="00EE2419"/>
    <w:rsid w:val="00EE27C5"/>
    <w:rsid w:val="00EE3922"/>
    <w:rsid w:val="00EE3E02"/>
    <w:rsid w:val="00EE3F5D"/>
    <w:rsid w:val="00EE3F94"/>
    <w:rsid w:val="00EE5B46"/>
    <w:rsid w:val="00EE5F7F"/>
    <w:rsid w:val="00EE62A2"/>
    <w:rsid w:val="00EE64EA"/>
    <w:rsid w:val="00EE6E06"/>
    <w:rsid w:val="00EE7048"/>
    <w:rsid w:val="00EE7644"/>
    <w:rsid w:val="00EE77B4"/>
    <w:rsid w:val="00EE7818"/>
    <w:rsid w:val="00EE7992"/>
    <w:rsid w:val="00EE7C2C"/>
    <w:rsid w:val="00EE7F27"/>
    <w:rsid w:val="00EF03B4"/>
    <w:rsid w:val="00EF03DC"/>
    <w:rsid w:val="00EF0B7D"/>
    <w:rsid w:val="00EF17EB"/>
    <w:rsid w:val="00EF1F28"/>
    <w:rsid w:val="00EF1F5A"/>
    <w:rsid w:val="00EF28B6"/>
    <w:rsid w:val="00EF2975"/>
    <w:rsid w:val="00EF3112"/>
    <w:rsid w:val="00EF319C"/>
    <w:rsid w:val="00EF3364"/>
    <w:rsid w:val="00EF3741"/>
    <w:rsid w:val="00EF414A"/>
    <w:rsid w:val="00EF41A9"/>
    <w:rsid w:val="00EF426C"/>
    <w:rsid w:val="00EF4CF6"/>
    <w:rsid w:val="00EF4E55"/>
    <w:rsid w:val="00EF4F36"/>
    <w:rsid w:val="00EF55F4"/>
    <w:rsid w:val="00EF573A"/>
    <w:rsid w:val="00EF59BE"/>
    <w:rsid w:val="00EF5B2F"/>
    <w:rsid w:val="00EF629F"/>
    <w:rsid w:val="00EF62FB"/>
    <w:rsid w:val="00EF6588"/>
    <w:rsid w:val="00EF6719"/>
    <w:rsid w:val="00EF798D"/>
    <w:rsid w:val="00EF7A5E"/>
    <w:rsid w:val="00EF7A9A"/>
    <w:rsid w:val="00EF7C03"/>
    <w:rsid w:val="00EF7EA8"/>
    <w:rsid w:val="00F00014"/>
    <w:rsid w:val="00F000E7"/>
    <w:rsid w:val="00F0038E"/>
    <w:rsid w:val="00F006F6"/>
    <w:rsid w:val="00F00883"/>
    <w:rsid w:val="00F00BD6"/>
    <w:rsid w:val="00F01223"/>
    <w:rsid w:val="00F01548"/>
    <w:rsid w:val="00F015ED"/>
    <w:rsid w:val="00F015F9"/>
    <w:rsid w:val="00F01C35"/>
    <w:rsid w:val="00F01C7C"/>
    <w:rsid w:val="00F02BEC"/>
    <w:rsid w:val="00F02D21"/>
    <w:rsid w:val="00F02D78"/>
    <w:rsid w:val="00F031D8"/>
    <w:rsid w:val="00F036FA"/>
    <w:rsid w:val="00F03E35"/>
    <w:rsid w:val="00F0415C"/>
    <w:rsid w:val="00F041D6"/>
    <w:rsid w:val="00F0428A"/>
    <w:rsid w:val="00F045AB"/>
    <w:rsid w:val="00F0491E"/>
    <w:rsid w:val="00F04A16"/>
    <w:rsid w:val="00F04C6D"/>
    <w:rsid w:val="00F04D63"/>
    <w:rsid w:val="00F04DAC"/>
    <w:rsid w:val="00F057E4"/>
    <w:rsid w:val="00F05D94"/>
    <w:rsid w:val="00F05DDF"/>
    <w:rsid w:val="00F05F0E"/>
    <w:rsid w:val="00F060BE"/>
    <w:rsid w:val="00F061FE"/>
    <w:rsid w:val="00F068D3"/>
    <w:rsid w:val="00F07CD9"/>
    <w:rsid w:val="00F113BB"/>
    <w:rsid w:val="00F11B93"/>
    <w:rsid w:val="00F11EBA"/>
    <w:rsid w:val="00F12521"/>
    <w:rsid w:val="00F129EB"/>
    <w:rsid w:val="00F13533"/>
    <w:rsid w:val="00F136D3"/>
    <w:rsid w:val="00F138BC"/>
    <w:rsid w:val="00F13BF2"/>
    <w:rsid w:val="00F13C32"/>
    <w:rsid w:val="00F13D16"/>
    <w:rsid w:val="00F13EC4"/>
    <w:rsid w:val="00F14123"/>
    <w:rsid w:val="00F14137"/>
    <w:rsid w:val="00F14611"/>
    <w:rsid w:val="00F14F13"/>
    <w:rsid w:val="00F14F57"/>
    <w:rsid w:val="00F150F6"/>
    <w:rsid w:val="00F1563E"/>
    <w:rsid w:val="00F15779"/>
    <w:rsid w:val="00F170FB"/>
    <w:rsid w:val="00F17487"/>
    <w:rsid w:val="00F1772B"/>
    <w:rsid w:val="00F17B35"/>
    <w:rsid w:val="00F2027F"/>
    <w:rsid w:val="00F20CAE"/>
    <w:rsid w:val="00F20D4B"/>
    <w:rsid w:val="00F20EF9"/>
    <w:rsid w:val="00F216A1"/>
    <w:rsid w:val="00F21B3C"/>
    <w:rsid w:val="00F21E57"/>
    <w:rsid w:val="00F21FD3"/>
    <w:rsid w:val="00F22BA0"/>
    <w:rsid w:val="00F22EE1"/>
    <w:rsid w:val="00F23285"/>
    <w:rsid w:val="00F234A4"/>
    <w:rsid w:val="00F24AB7"/>
    <w:rsid w:val="00F24ED7"/>
    <w:rsid w:val="00F250BA"/>
    <w:rsid w:val="00F25234"/>
    <w:rsid w:val="00F25E22"/>
    <w:rsid w:val="00F2608D"/>
    <w:rsid w:val="00F27730"/>
    <w:rsid w:val="00F27F8C"/>
    <w:rsid w:val="00F30584"/>
    <w:rsid w:val="00F30808"/>
    <w:rsid w:val="00F311A0"/>
    <w:rsid w:val="00F31A63"/>
    <w:rsid w:val="00F31DB6"/>
    <w:rsid w:val="00F322B8"/>
    <w:rsid w:val="00F324AB"/>
    <w:rsid w:val="00F325E3"/>
    <w:rsid w:val="00F32F60"/>
    <w:rsid w:val="00F32FE1"/>
    <w:rsid w:val="00F33017"/>
    <w:rsid w:val="00F33185"/>
    <w:rsid w:val="00F336D7"/>
    <w:rsid w:val="00F33E20"/>
    <w:rsid w:val="00F347F6"/>
    <w:rsid w:val="00F348DE"/>
    <w:rsid w:val="00F34C07"/>
    <w:rsid w:val="00F3527D"/>
    <w:rsid w:val="00F35D58"/>
    <w:rsid w:val="00F36C77"/>
    <w:rsid w:val="00F40539"/>
    <w:rsid w:val="00F40BCB"/>
    <w:rsid w:val="00F41281"/>
    <w:rsid w:val="00F416DD"/>
    <w:rsid w:val="00F41701"/>
    <w:rsid w:val="00F4182F"/>
    <w:rsid w:val="00F421EB"/>
    <w:rsid w:val="00F426EC"/>
    <w:rsid w:val="00F42906"/>
    <w:rsid w:val="00F42D6D"/>
    <w:rsid w:val="00F430E4"/>
    <w:rsid w:val="00F43176"/>
    <w:rsid w:val="00F4356A"/>
    <w:rsid w:val="00F43AFD"/>
    <w:rsid w:val="00F449AB"/>
    <w:rsid w:val="00F44E11"/>
    <w:rsid w:val="00F44F32"/>
    <w:rsid w:val="00F454D3"/>
    <w:rsid w:val="00F45FFC"/>
    <w:rsid w:val="00F46577"/>
    <w:rsid w:val="00F46D92"/>
    <w:rsid w:val="00F47DEE"/>
    <w:rsid w:val="00F5045D"/>
    <w:rsid w:val="00F510A4"/>
    <w:rsid w:val="00F514DE"/>
    <w:rsid w:val="00F51D8A"/>
    <w:rsid w:val="00F51F84"/>
    <w:rsid w:val="00F51FDD"/>
    <w:rsid w:val="00F52380"/>
    <w:rsid w:val="00F5246C"/>
    <w:rsid w:val="00F52B8D"/>
    <w:rsid w:val="00F52C42"/>
    <w:rsid w:val="00F52DCC"/>
    <w:rsid w:val="00F52DD5"/>
    <w:rsid w:val="00F52FA6"/>
    <w:rsid w:val="00F539AA"/>
    <w:rsid w:val="00F53D66"/>
    <w:rsid w:val="00F54046"/>
    <w:rsid w:val="00F54197"/>
    <w:rsid w:val="00F54544"/>
    <w:rsid w:val="00F54761"/>
    <w:rsid w:val="00F54E01"/>
    <w:rsid w:val="00F550BC"/>
    <w:rsid w:val="00F551C4"/>
    <w:rsid w:val="00F5549E"/>
    <w:rsid w:val="00F55D96"/>
    <w:rsid w:val="00F55F2A"/>
    <w:rsid w:val="00F55F8D"/>
    <w:rsid w:val="00F563DD"/>
    <w:rsid w:val="00F566F5"/>
    <w:rsid w:val="00F5702F"/>
    <w:rsid w:val="00F573F9"/>
    <w:rsid w:val="00F577A2"/>
    <w:rsid w:val="00F57D38"/>
    <w:rsid w:val="00F60077"/>
    <w:rsid w:val="00F600F4"/>
    <w:rsid w:val="00F6026B"/>
    <w:rsid w:val="00F60332"/>
    <w:rsid w:val="00F603BB"/>
    <w:rsid w:val="00F603C4"/>
    <w:rsid w:val="00F60436"/>
    <w:rsid w:val="00F608A4"/>
    <w:rsid w:val="00F60E94"/>
    <w:rsid w:val="00F61AC6"/>
    <w:rsid w:val="00F61BE6"/>
    <w:rsid w:val="00F6210D"/>
    <w:rsid w:val="00F62189"/>
    <w:rsid w:val="00F621A6"/>
    <w:rsid w:val="00F6257D"/>
    <w:rsid w:val="00F625B4"/>
    <w:rsid w:val="00F62C69"/>
    <w:rsid w:val="00F63094"/>
    <w:rsid w:val="00F6311A"/>
    <w:rsid w:val="00F634A0"/>
    <w:rsid w:val="00F63818"/>
    <w:rsid w:val="00F63E52"/>
    <w:rsid w:val="00F63EFF"/>
    <w:rsid w:val="00F646C2"/>
    <w:rsid w:val="00F648A2"/>
    <w:rsid w:val="00F65276"/>
    <w:rsid w:val="00F656F7"/>
    <w:rsid w:val="00F65E38"/>
    <w:rsid w:val="00F664AB"/>
    <w:rsid w:val="00F668EE"/>
    <w:rsid w:val="00F66A94"/>
    <w:rsid w:val="00F66AB1"/>
    <w:rsid w:val="00F66C22"/>
    <w:rsid w:val="00F6710E"/>
    <w:rsid w:val="00F672C1"/>
    <w:rsid w:val="00F674D9"/>
    <w:rsid w:val="00F67810"/>
    <w:rsid w:val="00F67C91"/>
    <w:rsid w:val="00F70A5C"/>
    <w:rsid w:val="00F70BDF"/>
    <w:rsid w:val="00F7109E"/>
    <w:rsid w:val="00F71121"/>
    <w:rsid w:val="00F7223A"/>
    <w:rsid w:val="00F72897"/>
    <w:rsid w:val="00F7295B"/>
    <w:rsid w:val="00F73397"/>
    <w:rsid w:val="00F735E6"/>
    <w:rsid w:val="00F740A9"/>
    <w:rsid w:val="00F7415B"/>
    <w:rsid w:val="00F742BE"/>
    <w:rsid w:val="00F74717"/>
    <w:rsid w:val="00F748BB"/>
    <w:rsid w:val="00F74B45"/>
    <w:rsid w:val="00F74E92"/>
    <w:rsid w:val="00F752A7"/>
    <w:rsid w:val="00F754AA"/>
    <w:rsid w:val="00F75C94"/>
    <w:rsid w:val="00F75E11"/>
    <w:rsid w:val="00F762AF"/>
    <w:rsid w:val="00F76E05"/>
    <w:rsid w:val="00F76FBA"/>
    <w:rsid w:val="00F7721F"/>
    <w:rsid w:val="00F7757C"/>
    <w:rsid w:val="00F77642"/>
    <w:rsid w:val="00F776C5"/>
    <w:rsid w:val="00F77743"/>
    <w:rsid w:val="00F777B4"/>
    <w:rsid w:val="00F77F33"/>
    <w:rsid w:val="00F77F63"/>
    <w:rsid w:val="00F800C4"/>
    <w:rsid w:val="00F800F7"/>
    <w:rsid w:val="00F8039D"/>
    <w:rsid w:val="00F80558"/>
    <w:rsid w:val="00F80C65"/>
    <w:rsid w:val="00F810E1"/>
    <w:rsid w:val="00F8123F"/>
    <w:rsid w:val="00F822BD"/>
    <w:rsid w:val="00F82505"/>
    <w:rsid w:val="00F833B4"/>
    <w:rsid w:val="00F83404"/>
    <w:rsid w:val="00F83703"/>
    <w:rsid w:val="00F83FBA"/>
    <w:rsid w:val="00F84736"/>
    <w:rsid w:val="00F84909"/>
    <w:rsid w:val="00F84D23"/>
    <w:rsid w:val="00F84E19"/>
    <w:rsid w:val="00F84E98"/>
    <w:rsid w:val="00F855DF"/>
    <w:rsid w:val="00F8563C"/>
    <w:rsid w:val="00F858C3"/>
    <w:rsid w:val="00F85E02"/>
    <w:rsid w:val="00F86249"/>
    <w:rsid w:val="00F867D1"/>
    <w:rsid w:val="00F86A0F"/>
    <w:rsid w:val="00F86C72"/>
    <w:rsid w:val="00F8779B"/>
    <w:rsid w:val="00F9073F"/>
    <w:rsid w:val="00F90B40"/>
    <w:rsid w:val="00F90E9E"/>
    <w:rsid w:val="00F90EB6"/>
    <w:rsid w:val="00F91006"/>
    <w:rsid w:val="00F911FD"/>
    <w:rsid w:val="00F915C2"/>
    <w:rsid w:val="00F919F2"/>
    <w:rsid w:val="00F91C0E"/>
    <w:rsid w:val="00F91C8A"/>
    <w:rsid w:val="00F91D2A"/>
    <w:rsid w:val="00F92182"/>
    <w:rsid w:val="00F92601"/>
    <w:rsid w:val="00F92799"/>
    <w:rsid w:val="00F927FF"/>
    <w:rsid w:val="00F92FDA"/>
    <w:rsid w:val="00F9308A"/>
    <w:rsid w:val="00F93BEB"/>
    <w:rsid w:val="00F94158"/>
    <w:rsid w:val="00F9565C"/>
    <w:rsid w:val="00F956CB"/>
    <w:rsid w:val="00F9582B"/>
    <w:rsid w:val="00F95A72"/>
    <w:rsid w:val="00F95C32"/>
    <w:rsid w:val="00F95C44"/>
    <w:rsid w:val="00F95F14"/>
    <w:rsid w:val="00F961C6"/>
    <w:rsid w:val="00F96424"/>
    <w:rsid w:val="00F9669D"/>
    <w:rsid w:val="00F9696C"/>
    <w:rsid w:val="00F96A3E"/>
    <w:rsid w:val="00F96AA4"/>
    <w:rsid w:val="00F96C0C"/>
    <w:rsid w:val="00F9731D"/>
    <w:rsid w:val="00F973A6"/>
    <w:rsid w:val="00FA033E"/>
    <w:rsid w:val="00FA05E1"/>
    <w:rsid w:val="00FA0603"/>
    <w:rsid w:val="00FA0816"/>
    <w:rsid w:val="00FA09BA"/>
    <w:rsid w:val="00FA18C4"/>
    <w:rsid w:val="00FA2131"/>
    <w:rsid w:val="00FA249B"/>
    <w:rsid w:val="00FA2616"/>
    <w:rsid w:val="00FA2987"/>
    <w:rsid w:val="00FA2AD5"/>
    <w:rsid w:val="00FA2B32"/>
    <w:rsid w:val="00FA2C2B"/>
    <w:rsid w:val="00FA2F12"/>
    <w:rsid w:val="00FA33BF"/>
    <w:rsid w:val="00FA3E5A"/>
    <w:rsid w:val="00FA40E8"/>
    <w:rsid w:val="00FA4365"/>
    <w:rsid w:val="00FA4972"/>
    <w:rsid w:val="00FA5316"/>
    <w:rsid w:val="00FA54E1"/>
    <w:rsid w:val="00FA5809"/>
    <w:rsid w:val="00FA6166"/>
    <w:rsid w:val="00FA6342"/>
    <w:rsid w:val="00FA6537"/>
    <w:rsid w:val="00FA6E80"/>
    <w:rsid w:val="00FA7508"/>
    <w:rsid w:val="00FB05DF"/>
    <w:rsid w:val="00FB084B"/>
    <w:rsid w:val="00FB0A1D"/>
    <w:rsid w:val="00FB147D"/>
    <w:rsid w:val="00FB2059"/>
    <w:rsid w:val="00FB23A5"/>
    <w:rsid w:val="00FB24EA"/>
    <w:rsid w:val="00FB2614"/>
    <w:rsid w:val="00FB2969"/>
    <w:rsid w:val="00FB2D40"/>
    <w:rsid w:val="00FB3489"/>
    <w:rsid w:val="00FB358A"/>
    <w:rsid w:val="00FB393B"/>
    <w:rsid w:val="00FB3C0B"/>
    <w:rsid w:val="00FB3D56"/>
    <w:rsid w:val="00FB435E"/>
    <w:rsid w:val="00FB467F"/>
    <w:rsid w:val="00FB484A"/>
    <w:rsid w:val="00FB48AA"/>
    <w:rsid w:val="00FB4A6F"/>
    <w:rsid w:val="00FB50F5"/>
    <w:rsid w:val="00FB56B1"/>
    <w:rsid w:val="00FB5A91"/>
    <w:rsid w:val="00FB5BC6"/>
    <w:rsid w:val="00FB5C9E"/>
    <w:rsid w:val="00FB6903"/>
    <w:rsid w:val="00FB6A19"/>
    <w:rsid w:val="00FB70C1"/>
    <w:rsid w:val="00FB7104"/>
    <w:rsid w:val="00FB75AB"/>
    <w:rsid w:val="00FB766D"/>
    <w:rsid w:val="00FB78C9"/>
    <w:rsid w:val="00FC0015"/>
    <w:rsid w:val="00FC003A"/>
    <w:rsid w:val="00FC0285"/>
    <w:rsid w:val="00FC02FD"/>
    <w:rsid w:val="00FC03E8"/>
    <w:rsid w:val="00FC053D"/>
    <w:rsid w:val="00FC0B9C"/>
    <w:rsid w:val="00FC1234"/>
    <w:rsid w:val="00FC1969"/>
    <w:rsid w:val="00FC1BCB"/>
    <w:rsid w:val="00FC1DE0"/>
    <w:rsid w:val="00FC1EDC"/>
    <w:rsid w:val="00FC2073"/>
    <w:rsid w:val="00FC278A"/>
    <w:rsid w:val="00FC29CC"/>
    <w:rsid w:val="00FC2BB0"/>
    <w:rsid w:val="00FC2C6C"/>
    <w:rsid w:val="00FC2F38"/>
    <w:rsid w:val="00FC3182"/>
    <w:rsid w:val="00FC3221"/>
    <w:rsid w:val="00FC3830"/>
    <w:rsid w:val="00FC38A1"/>
    <w:rsid w:val="00FC3C01"/>
    <w:rsid w:val="00FC3D45"/>
    <w:rsid w:val="00FC3E12"/>
    <w:rsid w:val="00FC3FBC"/>
    <w:rsid w:val="00FC402A"/>
    <w:rsid w:val="00FC403C"/>
    <w:rsid w:val="00FC468A"/>
    <w:rsid w:val="00FC53DF"/>
    <w:rsid w:val="00FC56F0"/>
    <w:rsid w:val="00FC5B2E"/>
    <w:rsid w:val="00FC642D"/>
    <w:rsid w:val="00FC6491"/>
    <w:rsid w:val="00FC6740"/>
    <w:rsid w:val="00FC68DF"/>
    <w:rsid w:val="00FC6937"/>
    <w:rsid w:val="00FC69D8"/>
    <w:rsid w:val="00FC6B6A"/>
    <w:rsid w:val="00FC6D6F"/>
    <w:rsid w:val="00FC7697"/>
    <w:rsid w:val="00FC7E72"/>
    <w:rsid w:val="00FD07CD"/>
    <w:rsid w:val="00FD0B7E"/>
    <w:rsid w:val="00FD0CE1"/>
    <w:rsid w:val="00FD1039"/>
    <w:rsid w:val="00FD1379"/>
    <w:rsid w:val="00FD1C11"/>
    <w:rsid w:val="00FD1E48"/>
    <w:rsid w:val="00FD2036"/>
    <w:rsid w:val="00FD2910"/>
    <w:rsid w:val="00FD2ADC"/>
    <w:rsid w:val="00FD2B97"/>
    <w:rsid w:val="00FD2D0A"/>
    <w:rsid w:val="00FD2FDB"/>
    <w:rsid w:val="00FD3562"/>
    <w:rsid w:val="00FD35C4"/>
    <w:rsid w:val="00FD3706"/>
    <w:rsid w:val="00FD3B8E"/>
    <w:rsid w:val="00FD405B"/>
    <w:rsid w:val="00FD4429"/>
    <w:rsid w:val="00FD5364"/>
    <w:rsid w:val="00FD5FBB"/>
    <w:rsid w:val="00FD64BA"/>
    <w:rsid w:val="00FD6785"/>
    <w:rsid w:val="00FD6AD9"/>
    <w:rsid w:val="00FD6CE0"/>
    <w:rsid w:val="00FD7598"/>
    <w:rsid w:val="00FD79CD"/>
    <w:rsid w:val="00FE0032"/>
    <w:rsid w:val="00FE03A7"/>
    <w:rsid w:val="00FE0F6F"/>
    <w:rsid w:val="00FE19AD"/>
    <w:rsid w:val="00FE1AD6"/>
    <w:rsid w:val="00FE22BC"/>
    <w:rsid w:val="00FE2335"/>
    <w:rsid w:val="00FE2F8B"/>
    <w:rsid w:val="00FE3B15"/>
    <w:rsid w:val="00FE3D37"/>
    <w:rsid w:val="00FE3D85"/>
    <w:rsid w:val="00FE3FB2"/>
    <w:rsid w:val="00FE4105"/>
    <w:rsid w:val="00FE493C"/>
    <w:rsid w:val="00FE494E"/>
    <w:rsid w:val="00FE4C6B"/>
    <w:rsid w:val="00FE4E8A"/>
    <w:rsid w:val="00FE4EC6"/>
    <w:rsid w:val="00FE570F"/>
    <w:rsid w:val="00FE5930"/>
    <w:rsid w:val="00FE5B43"/>
    <w:rsid w:val="00FE5E1C"/>
    <w:rsid w:val="00FE5F1D"/>
    <w:rsid w:val="00FE6302"/>
    <w:rsid w:val="00FE63FF"/>
    <w:rsid w:val="00FE659A"/>
    <w:rsid w:val="00FE6640"/>
    <w:rsid w:val="00FE696C"/>
    <w:rsid w:val="00FE6F68"/>
    <w:rsid w:val="00FE6FE1"/>
    <w:rsid w:val="00FE71D0"/>
    <w:rsid w:val="00FF0138"/>
    <w:rsid w:val="00FF0200"/>
    <w:rsid w:val="00FF0238"/>
    <w:rsid w:val="00FF0676"/>
    <w:rsid w:val="00FF0A4A"/>
    <w:rsid w:val="00FF0AF8"/>
    <w:rsid w:val="00FF0DFB"/>
    <w:rsid w:val="00FF0ED9"/>
    <w:rsid w:val="00FF112A"/>
    <w:rsid w:val="00FF191B"/>
    <w:rsid w:val="00FF19B4"/>
    <w:rsid w:val="00FF1AF8"/>
    <w:rsid w:val="00FF1CE9"/>
    <w:rsid w:val="00FF1D42"/>
    <w:rsid w:val="00FF221A"/>
    <w:rsid w:val="00FF2301"/>
    <w:rsid w:val="00FF25CA"/>
    <w:rsid w:val="00FF2821"/>
    <w:rsid w:val="00FF28DA"/>
    <w:rsid w:val="00FF2B06"/>
    <w:rsid w:val="00FF3B04"/>
    <w:rsid w:val="00FF40F3"/>
    <w:rsid w:val="00FF4461"/>
    <w:rsid w:val="00FF44C3"/>
    <w:rsid w:val="00FF4B1B"/>
    <w:rsid w:val="00FF527E"/>
    <w:rsid w:val="00FF54E3"/>
    <w:rsid w:val="00FF5500"/>
    <w:rsid w:val="00FF593D"/>
    <w:rsid w:val="00FF62E5"/>
    <w:rsid w:val="00FF6328"/>
    <w:rsid w:val="00FF664F"/>
    <w:rsid w:val="00FF66E4"/>
    <w:rsid w:val="00FF671B"/>
    <w:rsid w:val="00FF6A03"/>
    <w:rsid w:val="00FF6FA9"/>
    <w:rsid w:val="00FF7878"/>
    <w:rsid w:val="00FF7B98"/>
    <w:rsid w:val="016FA8C4"/>
    <w:rsid w:val="050DB0E2"/>
    <w:rsid w:val="05F79C32"/>
    <w:rsid w:val="0C3889B3"/>
    <w:rsid w:val="0E64FEC0"/>
    <w:rsid w:val="14E00F1C"/>
    <w:rsid w:val="314E513F"/>
    <w:rsid w:val="38125C41"/>
    <w:rsid w:val="41087F0F"/>
    <w:rsid w:val="56037C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6A5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4B5"/>
    <w:rPr>
      <w:rFonts w:ascii="Arial" w:hAnsi="Arial"/>
      <w:sz w:val="24"/>
      <w:szCs w:val="24"/>
      <w:lang w:eastAsia="en-US"/>
    </w:rPr>
  </w:style>
  <w:style w:type="paragraph" w:styleId="Heading1">
    <w:name w:val="heading 1"/>
    <w:basedOn w:val="Chaptertitle"/>
    <w:next w:val="Normal"/>
    <w:link w:val="Heading1Char"/>
    <w:qFormat/>
    <w:rsid w:val="000917B8"/>
    <w:rPr>
      <w:b/>
      <w:sz w:val="48"/>
    </w:rPr>
  </w:style>
  <w:style w:type="paragraph" w:styleId="Heading2">
    <w:name w:val="heading 2"/>
    <w:basedOn w:val="Normal"/>
    <w:next w:val="Normal"/>
    <w:link w:val="Heading2Char"/>
    <w:qFormat/>
    <w:rsid w:val="000917B8"/>
    <w:pPr>
      <w:keepNext/>
      <w:keepLines/>
      <w:spacing w:before="360" w:after="60"/>
      <w:outlineLvl w:val="1"/>
    </w:pPr>
    <w:rPr>
      <w:b/>
      <w:bCs/>
      <w:sz w:val="36"/>
      <w:szCs w:val="52"/>
    </w:rPr>
  </w:style>
  <w:style w:type="paragraph" w:styleId="Heading3">
    <w:name w:val="heading 3"/>
    <w:basedOn w:val="Normal"/>
    <w:next w:val="Normal"/>
    <w:link w:val="Heading3Char"/>
    <w:qFormat/>
    <w:rsid w:val="00174D82"/>
    <w:pPr>
      <w:keepNext/>
      <w:keepLines/>
      <w:spacing w:before="240" w:after="60"/>
      <w:ind w:left="113"/>
      <w:outlineLvl w:val="2"/>
    </w:pPr>
    <w:rPr>
      <w:b/>
      <w:sz w:val="32"/>
      <w:szCs w:val="40"/>
    </w:rPr>
  </w:style>
  <w:style w:type="paragraph" w:styleId="Heading4">
    <w:name w:val="heading 4"/>
    <w:basedOn w:val="Normal"/>
    <w:next w:val="Normal"/>
    <w:link w:val="Heading4Char"/>
    <w:qFormat/>
    <w:rsid w:val="0028165C"/>
    <w:pPr>
      <w:keepNext/>
      <w:keepLines/>
      <w:spacing w:before="120"/>
      <w:ind w:left="227"/>
      <w:outlineLvl w:val="3"/>
    </w:pPr>
    <w:rPr>
      <w:b/>
      <w:sz w:val="28"/>
    </w:rPr>
  </w:style>
  <w:style w:type="paragraph" w:styleId="Heading9">
    <w:name w:val="heading 9"/>
    <w:aliases w:val="App Heading"/>
    <w:basedOn w:val="Heading1"/>
    <w:next w:val="Normal"/>
    <w:link w:val="Heading9Char"/>
    <w:rsid w:val="005F63B1"/>
    <w:pPr>
      <w:widowControl w:val="0"/>
      <w:numPr>
        <w:numId w:val="4"/>
      </w:numPr>
      <w:pBdr>
        <w:bottom w:val="single" w:sz="12" w:space="2" w:color="auto"/>
      </w:pBdr>
      <w:tabs>
        <w:tab w:val="clear" w:pos="1531"/>
      </w:tabs>
      <w:spacing w:after="240"/>
      <w:ind w:left="1871" w:hanging="1871"/>
      <w:outlineLvl w:val="8"/>
    </w:pPr>
    <w:rPr>
      <w:bCs w:val="0"/>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27A05"/>
    <w:rPr>
      <w:rFonts w:ascii="Arial" w:hAnsi="Arial"/>
      <w:b/>
      <w:bCs/>
      <w:sz w:val="48"/>
      <w:szCs w:val="72"/>
      <w:lang w:eastAsia="en-US"/>
    </w:rPr>
  </w:style>
  <w:style w:type="character" w:customStyle="1" w:styleId="Heading2Char">
    <w:name w:val="Heading 2 Char"/>
    <w:basedOn w:val="DefaultParagraphFont"/>
    <w:link w:val="Heading2"/>
    <w:locked/>
    <w:rsid w:val="00527A05"/>
    <w:rPr>
      <w:rFonts w:ascii="Arial" w:hAnsi="Arial"/>
      <w:b/>
      <w:bCs/>
      <w:sz w:val="36"/>
      <w:szCs w:val="52"/>
      <w:lang w:eastAsia="en-US"/>
    </w:rPr>
  </w:style>
  <w:style w:type="character" w:customStyle="1" w:styleId="Heading3Char">
    <w:name w:val="Heading 3 Char"/>
    <w:basedOn w:val="DefaultParagraphFont"/>
    <w:link w:val="Heading3"/>
    <w:locked/>
    <w:rsid w:val="00174D82"/>
    <w:rPr>
      <w:rFonts w:ascii="Arial" w:hAnsi="Arial"/>
      <w:b/>
      <w:sz w:val="32"/>
      <w:szCs w:val="40"/>
      <w:lang w:eastAsia="en-US"/>
    </w:rPr>
  </w:style>
  <w:style w:type="character" w:customStyle="1" w:styleId="Heading4Char">
    <w:name w:val="Heading 4 Char"/>
    <w:basedOn w:val="DefaultParagraphFont"/>
    <w:link w:val="Heading4"/>
    <w:locked/>
    <w:rsid w:val="0028165C"/>
    <w:rPr>
      <w:rFonts w:ascii="Arial" w:hAnsi="Arial"/>
      <w:b/>
      <w:sz w:val="28"/>
      <w:szCs w:val="24"/>
      <w:lang w:eastAsia="en-US"/>
    </w:rPr>
  </w:style>
  <w:style w:type="paragraph" w:styleId="BalloonText">
    <w:name w:val="Balloon Text"/>
    <w:basedOn w:val="Normal"/>
    <w:link w:val="BalloonTextChar"/>
    <w:semiHidden/>
    <w:rsid w:val="00FD405B"/>
    <w:rPr>
      <w:rFonts w:ascii="Tahoma" w:hAnsi="Tahoma" w:cs="Tahoma"/>
      <w:sz w:val="16"/>
      <w:szCs w:val="16"/>
    </w:rPr>
  </w:style>
  <w:style w:type="character" w:customStyle="1" w:styleId="BalloonTextChar">
    <w:name w:val="Balloon Text Char"/>
    <w:basedOn w:val="DefaultParagraphFont"/>
    <w:link w:val="BalloonText"/>
    <w:semiHidden/>
    <w:locked/>
    <w:rsid w:val="00593EB1"/>
    <w:rPr>
      <w:rFonts w:cs="Times New Roman"/>
      <w:sz w:val="2"/>
      <w:lang w:val="en-GB" w:eastAsia="x-none"/>
    </w:rPr>
  </w:style>
  <w:style w:type="character" w:styleId="Hyperlink">
    <w:name w:val="Hyperlink"/>
    <w:basedOn w:val="DefaultParagraphFont"/>
    <w:uiPriority w:val="99"/>
    <w:rsid w:val="00FD405B"/>
    <w:rPr>
      <w:rFonts w:ascii="Arial" w:hAnsi="Arial" w:cs="Times New Roman"/>
      <w:color w:val="0000FF"/>
      <w:u w:val="single"/>
    </w:rPr>
  </w:style>
  <w:style w:type="paragraph" w:styleId="Header">
    <w:name w:val="header"/>
    <w:basedOn w:val="Normal"/>
    <w:link w:val="HeaderChar"/>
    <w:rsid w:val="00786C8B"/>
    <w:pPr>
      <w:tabs>
        <w:tab w:val="right" w:pos="9000"/>
      </w:tabs>
      <w:spacing w:line="220" w:lineRule="exact"/>
    </w:pPr>
    <w:rPr>
      <w:b/>
      <w:sz w:val="20"/>
      <w:szCs w:val="20"/>
    </w:rPr>
  </w:style>
  <w:style w:type="character" w:customStyle="1" w:styleId="HeaderChar">
    <w:name w:val="Header Char"/>
    <w:basedOn w:val="DefaultParagraphFont"/>
    <w:link w:val="Header"/>
    <w:semiHidden/>
    <w:locked/>
    <w:rsid w:val="00593EB1"/>
    <w:rPr>
      <w:rFonts w:ascii="Arial" w:hAnsi="Arial" w:cs="Times New Roman"/>
      <w:sz w:val="24"/>
      <w:szCs w:val="24"/>
      <w:lang w:val="en-GB" w:eastAsia="x-none"/>
    </w:rPr>
  </w:style>
  <w:style w:type="paragraph" w:styleId="Footer">
    <w:name w:val="footer"/>
    <w:basedOn w:val="Header"/>
    <w:link w:val="FooterChar"/>
    <w:uiPriority w:val="99"/>
    <w:rsid w:val="008969D6"/>
    <w:pPr>
      <w:jc w:val="right"/>
    </w:pPr>
    <w:rPr>
      <w:sz w:val="24"/>
    </w:rPr>
  </w:style>
  <w:style w:type="character" w:customStyle="1" w:styleId="FooterChar">
    <w:name w:val="Footer Char"/>
    <w:basedOn w:val="DefaultParagraphFont"/>
    <w:link w:val="Footer"/>
    <w:uiPriority w:val="99"/>
    <w:locked/>
    <w:rsid w:val="00593EB1"/>
    <w:rPr>
      <w:rFonts w:ascii="Arial" w:hAnsi="Arial" w:cs="Times New Roman"/>
      <w:sz w:val="24"/>
      <w:szCs w:val="24"/>
      <w:lang w:val="en-GB" w:eastAsia="x-none"/>
    </w:rPr>
  </w:style>
  <w:style w:type="paragraph" w:customStyle="1" w:styleId="Address">
    <w:name w:val="Address"/>
    <w:basedOn w:val="Normal"/>
    <w:semiHidden/>
    <w:rsid w:val="00FD405B"/>
    <w:pPr>
      <w:tabs>
        <w:tab w:val="left" w:pos="2438"/>
      </w:tabs>
    </w:pPr>
  </w:style>
  <w:style w:type="paragraph" w:customStyle="1" w:styleId="Address2">
    <w:name w:val="Address 2"/>
    <w:basedOn w:val="Address"/>
    <w:semiHidden/>
    <w:rsid w:val="00FD405B"/>
    <w:pPr>
      <w:ind w:left="2438"/>
    </w:pPr>
    <w:rPr>
      <w:kern w:val="16"/>
    </w:rPr>
  </w:style>
  <w:style w:type="character" w:styleId="PageNumber">
    <w:name w:val="page number"/>
    <w:basedOn w:val="DefaultParagraphFont"/>
    <w:rsid w:val="00DE4267"/>
    <w:rPr>
      <w:rFonts w:cs="Times New Roman"/>
    </w:rPr>
  </w:style>
  <w:style w:type="paragraph" w:customStyle="1" w:styleId="Bullet">
    <w:name w:val="Bullet"/>
    <w:basedOn w:val="Normal"/>
    <w:autoRedefine/>
    <w:uiPriority w:val="1"/>
    <w:qFormat/>
    <w:rsid w:val="001A11F0"/>
    <w:pPr>
      <w:numPr>
        <w:numId w:val="95"/>
      </w:numPr>
      <w:spacing w:after="60" w:line="264" w:lineRule="auto"/>
      <w:ind w:left="227" w:hanging="227"/>
    </w:pPr>
  </w:style>
  <w:style w:type="paragraph" w:customStyle="1" w:styleId="Bullet-indented">
    <w:name w:val="Bullet - indented"/>
    <w:basedOn w:val="Bullet"/>
    <w:rsid w:val="00633E7F"/>
    <w:pPr>
      <w:ind w:left="567"/>
    </w:pPr>
  </w:style>
  <w:style w:type="character" w:customStyle="1" w:styleId="Projectteamname">
    <w:name w:val="Project/team name"/>
    <w:basedOn w:val="DefaultParagraphFont"/>
    <w:rsid w:val="00FD405B"/>
    <w:rPr>
      <w:rFonts w:ascii="Arial" w:hAnsi="Arial" w:cs="Times New Roman"/>
      <w:b/>
      <w:bCs/>
      <w:sz w:val="30"/>
      <w:szCs w:val="30"/>
    </w:rPr>
  </w:style>
  <w:style w:type="paragraph" w:customStyle="1" w:styleId="Contents">
    <w:name w:val="Contents"/>
    <w:basedOn w:val="Normal"/>
    <w:rsid w:val="00383C07"/>
    <w:pPr>
      <w:spacing w:after="360"/>
    </w:pPr>
    <w:rPr>
      <w:sz w:val="52"/>
      <w:szCs w:val="52"/>
    </w:rPr>
  </w:style>
  <w:style w:type="paragraph" w:customStyle="1" w:styleId="Coverdate">
    <w:name w:val="Cover date"/>
    <w:basedOn w:val="Normal"/>
    <w:rsid w:val="00E3000F"/>
    <w:pPr>
      <w:spacing w:before="240"/>
    </w:pPr>
    <w:rPr>
      <w:b/>
    </w:rPr>
  </w:style>
  <w:style w:type="paragraph" w:customStyle="1" w:styleId="Reporttitle">
    <w:name w:val="Report title"/>
    <w:basedOn w:val="Normal"/>
    <w:rsid w:val="00FD405B"/>
    <w:pPr>
      <w:spacing w:line="640" w:lineRule="atLeast"/>
    </w:pPr>
    <w:rPr>
      <w:sz w:val="48"/>
      <w:szCs w:val="48"/>
    </w:rPr>
  </w:style>
  <w:style w:type="paragraph" w:customStyle="1" w:styleId="Reportsub-title">
    <w:name w:val="Report sub-title"/>
    <w:basedOn w:val="Normal"/>
    <w:rsid w:val="00FF6FA9"/>
    <w:pPr>
      <w:spacing w:line="480" w:lineRule="atLeast"/>
    </w:pPr>
    <w:rPr>
      <w:sz w:val="36"/>
      <w:szCs w:val="36"/>
    </w:rPr>
  </w:style>
  <w:style w:type="paragraph" w:customStyle="1" w:styleId="StylenumberindentArial">
    <w:name w:val="Style number indent + Arial"/>
    <w:basedOn w:val="Normal"/>
    <w:link w:val="StylenumberindentArialChar"/>
    <w:rsid w:val="003262B1"/>
    <w:pPr>
      <w:spacing w:line="400" w:lineRule="exact"/>
      <w:ind w:hanging="567"/>
    </w:pPr>
    <w:rPr>
      <w:szCs w:val="28"/>
    </w:rPr>
  </w:style>
  <w:style w:type="character" w:customStyle="1" w:styleId="StylenumberindentArialChar">
    <w:name w:val="Style number indent + Arial Char"/>
    <w:basedOn w:val="DefaultParagraphFont"/>
    <w:link w:val="StylenumberindentArial"/>
    <w:locked/>
    <w:rsid w:val="00363DE7"/>
    <w:rPr>
      <w:rFonts w:ascii="Arial" w:hAnsi="Arial" w:cs="Times New Roman"/>
      <w:sz w:val="28"/>
      <w:szCs w:val="28"/>
      <w:lang w:val="en-GB" w:eastAsia="en-US" w:bidi="ar-SA"/>
    </w:rPr>
  </w:style>
  <w:style w:type="paragraph" w:customStyle="1" w:styleId="Addresslines">
    <w:name w:val="Address lines"/>
    <w:basedOn w:val="Normal"/>
    <w:rsid w:val="0057268B"/>
    <w:pPr>
      <w:tabs>
        <w:tab w:val="left" w:pos="1531"/>
      </w:tabs>
    </w:pPr>
    <w:rPr>
      <w:bCs/>
    </w:rPr>
  </w:style>
  <w:style w:type="paragraph" w:styleId="TOC1">
    <w:name w:val="toc 1"/>
    <w:basedOn w:val="Normal"/>
    <w:next w:val="Normal"/>
    <w:autoRedefine/>
    <w:uiPriority w:val="39"/>
    <w:rsid w:val="00A03B90"/>
    <w:pPr>
      <w:tabs>
        <w:tab w:val="left" w:pos="960"/>
        <w:tab w:val="right" w:leader="dot" w:pos="9061"/>
      </w:tabs>
      <w:spacing w:before="120"/>
    </w:pPr>
  </w:style>
  <w:style w:type="paragraph" w:customStyle="1" w:styleId="StylenumberindentArial13ptLeft0mmHanging101mm">
    <w:name w:val="Style number indent + Arial 13 pt Left:  0 mm Hanging:  10.1 mm..."/>
    <w:basedOn w:val="Normal"/>
    <w:rsid w:val="003262B1"/>
    <w:pPr>
      <w:spacing w:line="235" w:lineRule="auto"/>
      <w:ind w:left="570" w:hanging="570"/>
    </w:pPr>
    <w:rPr>
      <w:szCs w:val="20"/>
    </w:rPr>
  </w:style>
  <w:style w:type="paragraph" w:styleId="TOC2">
    <w:name w:val="toc 2"/>
    <w:basedOn w:val="Normal"/>
    <w:next w:val="Normal"/>
    <w:autoRedefine/>
    <w:uiPriority w:val="39"/>
    <w:rsid w:val="002C768A"/>
    <w:pPr>
      <w:tabs>
        <w:tab w:val="right" w:leader="dot" w:pos="9061"/>
      </w:tabs>
      <w:spacing w:before="180" w:after="60"/>
      <w:ind w:left="340"/>
    </w:pPr>
  </w:style>
  <w:style w:type="paragraph" w:styleId="BodyTextIndent">
    <w:name w:val="Body Text Indent"/>
    <w:basedOn w:val="Normal"/>
    <w:link w:val="BodyTextIndentChar"/>
    <w:rsid w:val="00363DE7"/>
    <w:pPr>
      <w:ind w:left="283"/>
    </w:pPr>
  </w:style>
  <w:style w:type="character" w:customStyle="1" w:styleId="BodyTextIndentChar">
    <w:name w:val="Body Text Indent Char"/>
    <w:basedOn w:val="DefaultParagraphFont"/>
    <w:link w:val="BodyTextIndent"/>
    <w:semiHidden/>
    <w:locked/>
    <w:rsid w:val="00593EB1"/>
    <w:rPr>
      <w:rFonts w:ascii="Arial" w:hAnsi="Arial" w:cs="Times New Roman"/>
      <w:sz w:val="24"/>
      <w:szCs w:val="24"/>
      <w:lang w:val="en-GB" w:eastAsia="x-none"/>
    </w:rPr>
  </w:style>
  <w:style w:type="paragraph" w:customStyle="1" w:styleId="Normal-numbered">
    <w:name w:val="Normal - numbered"/>
    <w:basedOn w:val="Normal"/>
    <w:rsid w:val="003262B1"/>
    <w:pPr>
      <w:numPr>
        <w:numId w:val="2"/>
      </w:numPr>
      <w:ind w:left="340" w:hanging="340"/>
    </w:pPr>
  </w:style>
  <w:style w:type="table" w:styleId="TableGrid">
    <w:name w:val="Table Grid"/>
    <w:basedOn w:val="TableNormal"/>
    <w:uiPriority w:val="39"/>
    <w:rsid w:val="00423870"/>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Heading4"/>
    <w:next w:val="Normal"/>
    <w:rsid w:val="00A37F07"/>
    <w:pPr>
      <w:spacing w:after="600"/>
      <w:ind w:left="1701"/>
    </w:pPr>
    <w:rPr>
      <w:b w:val="0"/>
      <w:sz w:val="96"/>
    </w:rPr>
  </w:style>
  <w:style w:type="paragraph" w:customStyle="1" w:styleId="CoverText">
    <w:name w:val="Cover Text"/>
    <w:basedOn w:val="CoverTitle"/>
    <w:rsid w:val="00E31817"/>
    <w:pPr>
      <w:spacing w:after="0"/>
    </w:pPr>
    <w:rPr>
      <w:sz w:val="32"/>
    </w:rPr>
  </w:style>
  <w:style w:type="paragraph" w:styleId="TOC3">
    <w:name w:val="toc 3"/>
    <w:basedOn w:val="Normal"/>
    <w:next w:val="Normal"/>
    <w:autoRedefine/>
    <w:uiPriority w:val="39"/>
    <w:rsid w:val="00855175"/>
    <w:pPr>
      <w:tabs>
        <w:tab w:val="right" w:leader="dot" w:pos="9061"/>
      </w:tabs>
      <w:spacing w:line="300" w:lineRule="atLeast"/>
      <w:ind w:left="680"/>
    </w:pPr>
  </w:style>
  <w:style w:type="paragraph" w:customStyle="1" w:styleId="Chapterintro">
    <w:name w:val="Chapter intro"/>
    <w:next w:val="Normal"/>
    <w:rsid w:val="00DC6AC1"/>
    <w:pPr>
      <w:spacing w:line="420" w:lineRule="exact"/>
    </w:pPr>
    <w:rPr>
      <w:rFonts w:ascii="Arial" w:hAnsi="Arial"/>
      <w:bCs/>
      <w:kern w:val="24"/>
      <w:sz w:val="28"/>
      <w:szCs w:val="24"/>
      <w:lang w:eastAsia="en-US"/>
    </w:rPr>
  </w:style>
  <w:style w:type="paragraph" w:customStyle="1" w:styleId="Headingmisc">
    <w:name w:val="Heading misc"/>
    <w:basedOn w:val="Normal"/>
    <w:qFormat/>
    <w:rsid w:val="003F24B5"/>
    <w:pPr>
      <w:tabs>
        <w:tab w:val="left" w:pos="1531"/>
      </w:tabs>
      <w:spacing w:after="640" w:line="720" w:lineRule="atLeast"/>
    </w:pPr>
    <w:rPr>
      <w:b/>
    </w:rPr>
  </w:style>
  <w:style w:type="paragraph" w:customStyle="1" w:styleId="Chaptertitle">
    <w:name w:val="Chapter title"/>
    <w:basedOn w:val="Normal"/>
    <w:rsid w:val="00200CAD"/>
    <w:pPr>
      <w:pageBreakBefore/>
      <w:tabs>
        <w:tab w:val="left" w:pos="1531"/>
      </w:tabs>
      <w:spacing w:after="640"/>
      <w:outlineLvl w:val="0"/>
    </w:pPr>
    <w:rPr>
      <w:bCs/>
      <w:sz w:val="64"/>
      <w:szCs w:val="72"/>
    </w:rPr>
  </w:style>
  <w:style w:type="paragraph" w:customStyle="1" w:styleId="Logoposition">
    <w:name w:val="Logo position"/>
    <w:basedOn w:val="Normal"/>
    <w:rsid w:val="008F03EF"/>
    <w:pPr>
      <w:spacing w:before="2800"/>
      <w:ind w:right="510"/>
      <w:jc w:val="right"/>
    </w:pPr>
    <w:rPr>
      <w:szCs w:val="20"/>
    </w:rPr>
  </w:style>
  <w:style w:type="paragraph" w:customStyle="1" w:styleId="Execsummaryheading">
    <w:name w:val="Exec summary heading"/>
    <w:basedOn w:val="Normal"/>
    <w:rsid w:val="00497DC6"/>
    <w:pPr>
      <w:tabs>
        <w:tab w:val="left" w:pos="1531"/>
      </w:tabs>
      <w:spacing w:after="640" w:line="720" w:lineRule="atLeast"/>
    </w:pPr>
    <w:rPr>
      <w:sz w:val="64"/>
    </w:rPr>
  </w:style>
  <w:style w:type="character" w:styleId="FollowedHyperlink">
    <w:name w:val="FollowedHyperlink"/>
    <w:basedOn w:val="DefaultParagraphFont"/>
    <w:rsid w:val="00DD700E"/>
    <w:rPr>
      <w:color w:val="800080"/>
      <w:u w:val="single"/>
    </w:rPr>
  </w:style>
  <w:style w:type="paragraph" w:customStyle="1" w:styleId="Contactdetails">
    <w:name w:val="Contact details"/>
    <w:basedOn w:val="Heading1"/>
    <w:rsid w:val="00855175"/>
  </w:style>
  <w:style w:type="paragraph" w:customStyle="1" w:styleId="bullet-level2">
    <w:name w:val="bullet - level 2"/>
    <w:basedOn w:val="Normal"/>
    <w:autoRedefine/>
    <w:uiPriority w:val="1"/>
    <w:qFormat/>
    <w:rsid w:val="00E2604E"/>
    <w:pPr>
      <w:numPr>
        <w:numId w:val="3"/>
      </w:numPr>
      <w:spacing w:after="60"/>
      <w:ind w:left="454" w:hanging="227"/>
    </w:pPr>
  </w:style>
  <w:style w:type="paragraph" w:styleId="ListParagraph">
    <w:name w:val="List Paragraph"/>
    <w:basedOn w:val="Normal"/>
    <w:uiPriority w:val="34"/>
    <w:qFormat/>
    <w:rsid w:val="00BF5A79"/>
    <w:pPr>
      <w:ind w:left="720"/>
      <w:contextualSpacing/>
    </w:pPr>
  </w:style>
  <w:style w:type="paragraph" w:customStyle="1" w:styleId="Heading1number">
    <w:name w:val="Heading 1 + number"/>
    <w:basedOn w:val="Heading1"/>
    <w:next w:val="Normal"/>
    <w:link w:val="Heading1numberChar"/>
    <w:qFormat/>
    <w:rsid w:val="00D75763"/>
    <w:pPr>
      <w:numPr>
        <w:numId w:val="5"/>
      </w:numPr>
      <w:tabs>
        <w:tab w:val="clear" w:pos="1531"/>
      </w:tabs>
      <w:ind w:left="567" w:hanging="567"/>
    </w:pPr>
  </w:style>
  <w:style w:type="paragraph" w:customStyle="1" w:styleId="Heading2number">
    <w:name w:val="Heading 2 + number"/>
    <w:basedOn w:val="Heading2"/>
    <w:next w:val="Normal"/>
    <w:qFormat/>
    <w:rsid w:val="00AD4178"/>
    <w:pPr>
      <w:numPr>
        <w:ilvl w:val="1"/>
        <w:numId w:val="5"/>
      </w:numPr>
      <w:ind w:left="907" w:hanging="907"/>
    </w:pPr>
  </w:style>
  <w:style w:type="paragraph" w:customStyle="1" w:styleId="Heading3number">
    <w:name w:val="Heading 3 + number"/>
    <w:basedOn w:val="Heading3"/>
    <w:next w:val="Normal"/>
    <w:qFormat/>
    <w:rsid w:val="008F0BA4"/>
    <w:pPr>
      <w:numPr>
        <w:ilvl w:val="2"/>
        <w:numId w:val="5"/>
      </w:numPr>
      <w:ind w:left="1134" w:hanging="1134"/>
    </w:pPr>
  </w:style>
  <w:style w:type="paragraph" w:customStyle="1" w:styleId="Heading4number">
    <w:name w:val="Heading 4 + number"/>
    <w:basedOn w:val="Heading4"/>
    <w:next w:val="Normal"/>
    <w:qFormat/>
    <w:rsid w:val="00CC3FD0"/>
    <w:pPr>
      <w:numPr>
        <w:ilvl w:val="3"/>
        <w:numId w:val="5"/>
      </w:numPr>
      <w:spacing w:after="60"/>
      <w:ind w:left="1134" w:hanging="1134"/>
    </w:pPr>
  </w:style>
  <w:style w:type="paragraph" w:customStyle="1" w:styleId="Normalbold">
    <w:name w:val="Normal + bold"/>
    <w:basedOn w:val="Normal"/>
    <w:next w:val="Normal"/>
    <w:qFormat/>
    <w:rsid w:val="00145A6E"/>
    <w:rPr>
      <w:b/>
    </w:rPr>
  </w:style>
  <w:style w:type="character" w:customStyle="1" w:styleId="Heading9Char">
    <w:name w:val="Heading 9 Char"/>
    <w:aliases w:val="App Heading Char"/>
    <w:basedOn w:val="DefaultParagraphFont"/>
    <w:link w:val="Heading9"/>
    <w:rsid w:val="005F63B1"/>
    <w:rPr>
      <w:rFonts w:ascii="Arial" w:hAnsi="Arial"/>
      <w:b/>
      <w:sz w:val="36"/>
      <w:lang w:eastAsia="en-US"/>
    </w:rPr>
  </w:style>
  <w:style w:type="paragraph" w:styleId="BodyText">
    <w:name w:val="Body Text"/>
    <w:basedOn w:val="Normal"/>
    <w:link w:val="BodyTextChar"/>
    <w:uiPriority w:val="99"/>
    <w:semiHidden/>
    <w:unhideWhenUsed/>
    <w:rsid w:val="009B0BE7"/>
  </w:style>
  <w:style w:type="character" w:customStyle="1" w:styleId="BodyTextChar">
    <w:name w:val="Body Text Char"/>
    <w:basedOn w:val="DefaultParagraphFont"/>
    <w:link w:val="BodyText"/>
    <w:uiPriority w:val="99"/>
    <w:semiHidden/>
    <w:rsid w:val="009B0BE7"/>
    <w:rPr>
      <w:rFonts w:ascii="Arial" w:hAnsi="Arial"/>
      <w:sz w:val="24"/>
      <w:szCs w:val="24"/>
      <w:lang w:eastAsia="en-US"/>
    </w:rPr>
  </w:style>
  <w:style w:type="paragraph" w:customStyle="1" w:styleId="Bulletsquare">
    <w:name w:val="Bullet + square"/>
    <w:basedOn w:val="Bullet"/>
    <w:autoRedefine/>
    <w:qFormat/>
    <w:rsid w:val="00BC14C0"/>
    <w:pPr>
      <w:numPr>
        <w:ilvl w:val="1"/>
        <w:numId w:val="32"/>
      </w:numPr>
      <w:spacing w:after="120"/>
      <w:ind w:left="454" w:hanging="227"/>
    </w:pPr>
    <w:rPr>
      <w:bCs/>
    </w:rPr>
  </w:style>
  <w:style w:type="character" w:customStyle="1" w:styleId="Heading1numberChar">
    <w:name w:val="Heading 1 + number Char"/>
    <w:basedOn w:val="Heading1Char"/>
    <w:link w:val="Heading1number"/>
    <w:rsid w:val="00D75763"/>
    <w:rPr>
      <w:rFonts w:ascii="Arial" w:hAnsi="Arial"/>
      <w:b/>
      <w:bCs/>
      <w:sz w:val="48"/>
      <w:szCs w:val="72"/>
      <w:lang w:eastAsia="en-US"/>
    </w:rPr>
  </w:style>
  <w:style w:type="paragraph" w:customStyle="1" w:styleId="FrontpageDocTitle">
    <w:name w:val="Front page Doc Title"/>
    <w:basedOn w:val="Normal"/>
    <w:rsid w:val="00917ACC"/>
    <w:pPr>
      <w:spacing w:line="276" w:lineRule="auto"/>
    </w:pPr>
    <w:rPr>
      <w:sz w:val="96"/>
      <w:szCs w:val="96"/>
    </w:rPr>
  </w:style>
  <w:style w:type="paragraph" w:customStyle="1" w:styleId="FrontPagesubtitle">
    <w:name w:val="Front Page sub title"/>
    <w:basedOn w:val="Normal"/>
    <w:rsid w:val="00917ACC"/>
    <w:pPr>
      <w:pBdr>
        <w:bottom w:val="single" w:sz="12" w:space="1" w:color="auto"/>
      </w:pBdr>
      <w:spacing w:line="276" w:lineRule="auto"/>
    </w:pPr>
    <w:rPr>
      <w:sz w:val="32"/>
      <w:szCs w:val="32"/>
    </w:rPr>
  </w:style>
  <w:style w:type="paragraph" w:customStyle="1" w:styleId="FrontPageMonthYear">
    <w:name w:val="Front Page Month/Year"/>
    <w:basedOn w:val="Normal"/>
    <w:rsid w:val="00917ACC"/>
    <w:pPr>
      <w:spacing w:line="276" w:lineRule="auto"/>
    </w:pPr>
    <w:rPr>
      <w:sz w:val="32"/>
      <w:szCs w:val="32"/>
    </w:rPr>
  </w:style>
  <w:style w:type="paragraph" w:customStyle="1" w:styleId="Foreword">
    <w:name w:val="Foreword"/>
    <w:basedOn w:val="Normal"/>
    <w:rsid w:val="00917ACC"/>
    <w:pPr>
      <w:spacing w:line="276" w:lineRule="auto"/>
      <w:ind w:right="-20"/>
      <w:jc w:val="both"/>
    </w:pPr>
    <w:rPr>
      <w:rFonts w:eastAsia="Arial" w:cs="Arial"/>
      <w:sz w:val="64"/>
      <w:szCs w:val="64"/>
    </w:rPr>
  </w:style>
  <w:style w:type="paragraph" w:customStyle="1" w:styleId="Heading5number">
    <w:name w:val="Heading 5 + number"/>
    <w:basedOn w:val="ListParagraph"/>
    <w:next w:val="Normal"/>
    <w:qFormat/>
    <w:rsid w:val="008F0BA4"/>
    <w:pPr>
      <w:numPr>
        <w:ilvl w:val="4"/>
        <w:numId w:val="5"/>
      </w:numPr>
      <w:spacing w:before="120" w:after="60"/>
      <w:ind w:left="1134" w:hanging="1134"/>
    </w:pPr>
    <w:rPr>
      <w:b/>
    </w:rPr>
  </w:style>
  <w:style w:type="character" w:styleId="UnresolvedMention">
    <w:name w:val="Unresolved Mention"/>
    <w:basedOn w:val="DefaultParagraphFont"/>
    <w:uiPriority w:val="99"/>
    <w:semiHidden/>
    <w:unhideWhenUsed/>
    <w:rsid w:val="006B34A8"/>
    <w:rPr>
      <w:color w:val="605E5C"/>
      <w:shd w:val="clear" w:color="auto" w:fill="E1DFDD"/>
    </w:rPr>
  </w:style>
  <w:style w:type="paragraph" w:customStyle="1" w:styleId="ListBulletIndent">
    <w:name w:val="List Bullet Indent"/>
    <w:basedOn w:val="ListBullet"/>
    <w:rsid w:val="006B34A8"/>
    <w:pPr>
      <w:widowControl w:val="0"/>
      <w:numPr>
        <w:numId w:val="0"/>
      </w:numPr>
      <w:spacing w:before="240"/>
      <w:ind w:right="567"/>
      <w:contextualSpacing w:val="0"/>
    </w:pPr>
    <w:rPr>
      <w:color w:val="000080"/>
      <w:sz w:val="22"/>
      <w:szCs w:val="20"/>
    </w:rPr>
  </w:style>
  <w:style w:type="paragraph" w:styleId="ListBullet">
    <w:name w:val="List Bullet"/>
    <w:basedOn w:val="Normal"/>
    <w:uiPriority w:val="99"/>
    <w:semiHidden/>
    <w:unhideWhenUsed/>
    <w:rsid w:val="006B34A8"/>
    <w:pPr>
      <w:numPr>
        <w:numId w:val="18"/>
      </w:numPr>
      <w:contextualSpacing/>
    </w:pPr>
  </w:style>
  <w:style w:type="paragraph" w:styleId="Revision">
    <w:name w:val="Revision"/>
    <w:hidden/>
    <w:uiPriority w:val="99"/>
    <w:semiHidden/>
    <w:rsid w:val="006B34A8"/>
    <w:rPr>
      <w:rFonts w:ascii="Arial" w:hAnsi="Arial"/>
      <w:sz w:val="24"/>
      <w:szCs w:val="24"/>
      <w:lang w:eastAsia="en-US"/>
    </w:rPr>
  </w:style>
  <w:style w:type="paragraph" w:styleId="TOC4">
    <w:name w:val="toc 4"/>
    <w:basedOn w:val="Normal"/>
    <w:next w:val="Normal"/>
    <w:autoRedefine/>
    <w:uiPriority w:val="39"/>
    <w:unhideWhenUsed/>
    <w:rsid w:val="00D85191"/>
    <w:pPr>
      <w:spacing w:after="100" w:line="278" w:lineRule="auto"/>
      <w:ind w:left="720"/>
    </w:pPr>
    <w:rPr>
      <w:rFonts w:asciiTheme="minorHAnsi" w:eastAsiaTheme="minorEastAsia" w:hAnsiTheme="minorHAnsi" w:cstheme="minorBidi"/>
      <w:kern w:val="2"/>
      <w:lang w:eastAsia="en-GB"/>
      <w14:ligatures w14:val="standardContextual"/>
    </w:rPr>
  </w:style>
  <w:style w:type="paragraph" w:styleId="TOC5">
    <w:name w:val="toc 5"/>
    <w:basedOn w:val="Normal"/>
    <w:next w:val="Normal"/>
    <w:autoRedefine/>
    <w:uiPriority w:val="39"/>
    <w:unhideWhenUsed/>
    <w:rsid w:val="00D85191"/>
    <w:pPr>
      <w:spacing w:after="100" w:line="278" w:lineRule="auto"/>
      <w:ind w:left="960"/>
    </w:pPr>
    <w:rPr>
      <w:rFonts w:asciiTheme="minorHAnsi" w:eastAsiaTheme="minorEastAsia" w:hAnsiTheme="minorHAnsi" w:cstheme="minorBidi"/>
      <w:kern w:val="2"/>
      <w:lang w:eastAsia="en-GB"/>
      <w14:ligatures w14:val="standardContextual"/>
    </w:rPr>
  </w:style>
  <w:style w:type="paragraph" w:styleId="TOC6">
    <w:name w:val="toc 6"/>
    <w:basedOn w:val="Normal"/>
    <w:next w:val="Normal"/>
    <w:autoRedefine/>
    <w:uiPriority w:val="39"/>
    <w:unhideWhenUsed/>
    <w:rsid w:val="00D85191"/>
    <w:pPr>
      <w:spacing w:after="100" w:line="278" w:lineRule="auto"/>
      <w:ind w:left="1200"/>
    </w:pPr>
    <w:rPr>
      <w:rFonts w:asciiTheme="minorHAnsi" w:eastAsiaTheme="minorEastAsia" w:hAnsiTheme="minorHAnsi" w:cstheme="minorBidi"/>
      <w:kern w:val="2"/>
      <w:lang w:eastAsia="en-GB"/>
      <w14:ligatures w14:val="standardContextual"/>
    </w:rPr>
  </w:style>
  <w:style w:type="paragraph" w:styleId="TOC7">
    <w:name w:val="toc 7"/>
    <w:basedOn w:val="Normal"/>
    <w:next w:val="Normal"/>
    <w:autoRedefine/>
    <w:uiPriority w:val="39"/>
    <w:unhideWhenUsed/>
    <w:rsid w:val="00D85191"/>
    <w:pPr>
      <w:spacing w:after="100" w:line="278" w:lineRule="auto"/>
      <w:ind w:left="1440"/>
    </w:pPr>
    <w:rPr>
      <w:rFonts w:asciiTheme="minorHAnsi" w:eastAsiaTheme="minorEastAsia" w:hAnsiTheme="minorHAnsi" w:cstheme="minorBidi"/>
      <w:kern w:val="2"/>
      <w:lang w:eastAsia="en-GB"/>
      <w14:ligatures w14:val="standardContextual"/>
    </w:rPr>
  </w:style>
  <w:style w:type="paragraph" w:styleId="TOC8">
    <w:name w:val="toc 8"/>
    <w:basedOn w:val="Normal"/>
    <w:next w:val="Normal"/>
    <w:autoRedefine/>
    <w:uiPriority w:val="39"/>
    <w:unhideWhenUsed/>
    <w:rsid w:val="00D85191"/>
    <w:pPr>
      <w:spacing w:after="100" w:line="278" w:lineRule="auto"/>
      <w:ind w:left="1680"/>
    </w:pPr>
    <w:rPr>
      <w:rFonts w:asciiTheme="minorHAnsi" w:eastAsiaTheme="minorEastAsia" w:hAnsiTheme="minorHAnsi" w:cstheme="minorBidi"/>
      <w:kern w:val="2"/>
      <w:lang w:eastAsia="en-GB"/>
      <w14:ligatures w14:val="standardContextual"/>
    </w:rPr>
  </w:style>
  <w:style w:type="paragraph" w:styleId="TOC9">
    <w:name w:val="toc 9"/>
    <w:basedOn w:val="Normal"/>
    <w:next w:val="Normal"/>
    <w:autoRedefine/>
    <w:uiPriority w:val="39"/>
    <w:unhideWhenUsed/>
    <w:rsid w:val="00D85191"/>
    <w:pPr>
      <w:spacing w:after="100" w:line="278" w:lineRule="auto"/>
      <w:ind w:left="1920"/>
    </w:pPr>
    <w:rPr>
      <w:rFonts w:asciiTheme="minorHAnsi" w:eastAsiaTheme="minorEastAsia" w:hAnsiTheme="minorHAnsi" w:cstheme="minorBidi"/>
      <w:kern w:val="2"/>
      <w:lang w:eastAsia="en-GB"/>
      <w14:ligatures w14:val="standardContextual"/>
    </w:rPr>
  </w:style>
  <w:style w:type="paragraph" w:customStyle="1" w:styleId="paragraph">
    <w:name w:val="paragraph"/>
    <w:basedOn w:val="Normal"/>
    <w:rsid w:val="000D26F0"/>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0D26F0"/>
  </w:style>
  <w:style w:type="paragraph" w:styleId="FootnoteText">
    <w:name w:val="footnote text"/>
    <w:basedOn w:val="Normal"/>
    <w:link w:val="FootnoteTextChar"/>
    <w:uiPriority w:val="99"/>
    <w:rsid w:val="00494F95"/>
    <w:rPr>
      <w:sz w:val="20"/>
      <w:szCs w:val="20"/>
    </w:rPr>
  </w:style>
  <w:style w:type="character" w:customStyle="1" w:styleId="FootnoteTextChar">
    <w:name w:val="Footnote Text Char"/>
    <w:basedOn w:val="DefaultParagraphFont"/>
    <w:link w:val="FootnoteText"/>
    <w:uiPriority w:val="99"/>
    <w:rsid w:val="00494F95"/>
    <w:rPr>
      <w:rFonts w:ascii="Arial" w:hAnsi="Arial"/>
      <w:lang w:eastAsia="en-US"/>
    </w:rPr>
  </w:style>
  <w:style w:type="character" w:styleId="FootnoteReference">
    <w:name w:val="footnote reference"/>
    <w:basedOn w:val="DefaultParagraphFont"/>
    <w:uiPriority w:val="99"/>
    <w:unhideWhenUsed/>
    <w:rsid w:val="00494F95"/>
    <w:rPr>
      <w:vertAlign w:val="superscript"/>
    </w:rPr>
  </w:style>
  <w:style w:type="character" w:customStyle="1" w:styleId="ui-provider">
    <w:name w:val="ui-provider"/>
    <w:basedOn w:val="DefaultParagraphFont"/>
    <w:rsid w:val="0004554A"/>
  </w:style>
  <w:style w:type="character" w:styleId="CommentReference">
    <w:name w:val="annotation reference"/>
    <w:basedOn w:val="DefaultParagraphFont"/>
    <w:semiHidden/>
    <w:unhideWhenUsed/>
    <w:rsid w:val="000439CD"/>
    <w:rPr>
      <w:sz w:val="16"/>
      <w:szCs w:val="16"/>
    </w:rPr>
  </w:style>
  <w:style w:type="paragraph" w:styleId="CommentText">
    <w:name w:val="annotation text"/>
    <w:basedOn w:val="Normal"/>
    <w:link w:val="CommentTextChar"/>
    <w:uiPriority w:val="99"/>
    <w:rsid w:val="000439CD"/>
    <w:rPr>
      <w:sz w:val="20"/>
      <w:szCs w:val="20"/>
    </w:rPr>
  </w:style>
  <w:style w:type="character" w:customStyle="1" w:styleId="CommentTextChar">
    <w:name w:val="Comment Text Char"/>
    <w:basedOn w:val="DefaultParagraphFont"/>
    <w:link w:val="CommentText"/>
    <w:uiPriority w:val="99"/>
    <w:rsid w:val="000439CD"/>
    <w:rPr>
      <w:rFonts w:ascii="Arial" w:hAnsi="Arial"/>
      <w:lang w:eastAsia="en-US"/>
    </w:rPr>
  </w:style>
  <w:style w:type="paragraph" w:styleId="CommentSubject">
    <w:name w:val="annotation subject"/>
    <w:basedOn w:val="CommentText"/>
    <w:next w:val="CommentText"/>
    <w:link w:val="CommentSubjectChar"/>
    <w:uiPriority w:val="99"/>
    <w:semiHidden/>
    <w:unhideWhenUsed/>
    <w:rsid w:val="000439CD"/>
    <w:rPr>
      <w:b/>
      <w:bCs/>
    </w:rPr>
  </w:style>
  <w:style w:type="character" w:customStyle="1" w:styleId="CommentSubjectChar">
    <w:name w:val="Comment Subject Char"/>
    <w:basedOn w:val="CommentTextChar"/>
    <w:link w:val="CommentSubject"/>
    <w:uiPriority w:val="99"/>
    <w:semiHidden/>
    <w:rsid w:val="000439CD"/>
    <w:rPr>
      <w:rFonts w:ascii="Arial" w:hAnsi="Arial"/>
      <w:b/>
      <w:bCs/>
      <w:lang w:eastAsia="en-US"/>
    </w:rPr>
  </w:style>
  <w:style w:type="paragraph" w:styleId="EndnoteText">
    <w:name w:val="endnote text"/>
    <w:basedOn w:val="Normal"/>
    <w:link w:val="EndnoteTextChar"/>
    <w:uiPriority w:val="99"/>
    <w:semiHidden/>
    <w:unhideWhenUsed/>
    <w:rsid w:val="000E5183"/>
    <w:rPr>
      <w:sz w:val="20"/>
      <w:szCs w:val="20"/>
    </w:rPr>
  </w:style>
  <w:style w:type="character" w:customStyle="1" w:styleId="EndnoteTextChar">
    <w:name w:val="Endnote Text Char"/>
    <w:basedOn w:val="DefaultParagraphFont"/>
    <w:link w:val="EndnoteText"/>
    <w:uiPriority w:val="99"/>
    <w:semiHidden/>
    <w:rsid w:val="000E5183"/>
    <w:rPr>
      <w:rFonts w:ascii="Arial" w:hAnsi="Arial"/>
      <w:lang w:eastAsia="en-US"/>
    </w:rPr>
  </w:style>
  <w:style w:type="character" w:styleId="EndnoteReference">
    <w:name w:val="endnote reference"/>
    <w:basedOn w:val="DefaultParagraphFont"/>
    <w:uiPriority w:val="99"/>
    <w:semiHidden/>
    <w:unhideWhenUsed/>
    <w:rsid w:val="000E5183"/>
    <w:rPr>
      <w:vertAlign w:val="superscript"/>
    </w:rPr>
  </w:style>
  <w:style w:type="character" w:styleId="Mention">
    <w:name w:val="Mention"/>
    <w:basedOn w:val="DefaultParagraphFont"/>
    <w:uiPriority w:val="99"/>
    <w:unhideWhenUsed/>
    <w:rsid w:val="00773181"/>
    <w:rPr>
      <w:color w:val="2B579A"/>
      <w:shd w:val="clear" w:color="auto" w:fill="E1DFDD"/>
    </w:rPr>
  </w:style>
  <w:style w:type="paragraph" w:styleId="NormalWeb">
    <w:name w:val="Normal (Web)"/>
    <w:basedOn w:val="Normal"/>
    <w:uiPriority w:val="99"/>
    <w:semiHidden/>
    <w:unhideWhenUsed/>
    <w:rsid w:val="00CD020D"/>
    <w:rPr>
      <w:rFonts w:ascii="Times New Roman" w:hAnsi="Times New Roman"/>
    </w:rPr>
  </w:style>
  <w:style w:type="character" w:styleId="Strong">
    <w:name w:val="Strong"/>
    <w:basedOn w:val="DefaultParagraphFont"/>
    <w:uiPriority w:val="22"/>
    <w:qFormat/>
    <w:rsid w:val="006858BE"/>
    <w:rPr>
      <w:b/>
      <w:bCs/>
    </w:rPr>
  </w:style>
  <w:style w:type="paragraph" w:customStyle="1" w:styleId="HeadingBold">
    <w:name w:val="Heading Bold"/>
    <w:basedOn w:val="Normalbold"/>
    <w:qFormat/>
    <w:rsid w:val="00C94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90"/>
          <w:marBottom w:val="0"/>
          <w:divBdr>
            <w:top w:val="single" w:sz="6" w:space="5" w:color="666666"/>
            <w:left w:val="none" w:sz="0" w:space="0" w:color="auto"/>
            <w:bottom w:val="none" w:sz="0" w:space="0" w:color="auto"/>
            <w:right w:val="none" w:sz="0" w:space="0" w:color="auto"/>
          </w:divBdr>
        </w:div>
      </w:divsChild>
    </w:div>
    <w:div w:id="70144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wpgovuk.sharepoint.com/sites/ext-clinicalguidanceplatform/Shared%20Documents/Annual%20Leave/CTAG%20Team%20Annual%20Leave%20Chart%202025.xlsx?web=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68A19-52B5-4642-98C0-6ABDC129805B}">
  <ds:schemaRefs>
    <ds:schemaRef ds:uri="http://schemas.openxmlformats.org/officeDocument/2006/bibliography"/>
  </ds:schemaRefs>
</ds:datastoreItem>
</file>

<file path=docMetadata/LabelInfo.xml><?xml version="1.0" encoding="utf-8"?>
<clbl:labelList xmlns:clbl="http://schemas.microsoft.com/office/2020/mipLabelMetadata">
  <clbl:label id="{88db8f40-be4e-40d3-a776-e8bb5de9f6c4}"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0</TotalTime>
  <Pages>195</Pages>
  <Words>70503</Words>
  <Characters>401873</Characters>
  <Application>Microsoft Office Word</Application>
  <DocSecurity>0</DocSecurity>
  <Lines>3348</Lines>
  <Paragraphs>942</Paragraphs>
  <ScaleCrop>false</ScaleCrop>
  <HeadingPairs>
    <vt:vector size="2" baseType="variant">
      <vt:variant>
        <vt:lpstr>Title</vt:lpstr>
      </vt:variant>
      <vt:variant>
        <vt:i4>1</vt:i4>
      </vt:variant>
    </vt:vector>
  </HeadingPairs>
  <TitlesOfParts>
    <vt:vector size="1" baseType="lpstr">
      <vt:lpstr>Work Capability Assessment handbook: for healthcare professionals</vt:lpstr>
    </vt:vector>
  </TitlesOfParts>
  <Company/>
  <LinksUpToDate>false</LinksUpToDate>
  <CharactersWithSpaces>471434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Capability Assessment handbook: for healthcare professionals</dc:title>
  <dc:subject/>
  <dc:creator/>
  <cp:keywords/>
  <dc:description/>
  <cp:lastModifiedBy/>
  <cp:revision>1</cp:revision>
  <dcterms:created xsi:type="dcterms:W3CDTF">2026-09-10T12:43:00Z</dcterms:created>
  <dcterms:modified xsi:type="dcterms:W3CDTF">2026-09-10T12:44:00Z</dcterms:modified>
</cp:coreProperties>
</file>