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920A9" w14:textId="77777777" w:rsidR="0027271F" w:rsidRDefault="0027271F" w:rsidP="0027271F">
      <w:pPr>
        <w:pStyle w:val="Conditions1"/>
        <w:numPr>
          <w:ilvl w:val="0"/>
          <w:numId w:val="0"/>
        </w:numPr>
      </w:pPr>
    </w:p>
    <w:p w14:paraId="1EE69185" w14:textId="77777777" w:rsidR="0027271F" w:rsidRDefault="0027271F" w:rsidP="0027271F">
      <w:pPr>
        <w:pStyle w:val="Conditions1"/>
        <w:numPr>
          <w:ilvl w:val="0"/>
          <w:numId w:val="0"/>
        </w:numPr>
      </w:pPr>
    </w:p>
    <w:p w14:paraId="0E694F8C" w14:textId="77777777" w:rsidR="0027271F" w:rsidRDefault="0027271F" w:rsidP="0027271F">
      <w:pPr>
        <w:pStyle w:val="Conditions1"/>
        <w:numPr>
          <w:ilvl w:val="0"/>
          <w:numId w:val="0"/>
        </w:numPr>
      </w:pPr>
      <w:r>
        <w:rPr>
          <w:noProof/>
        </w:rPr>
        <w:drawing>
          <wp:inline distT="0" distB="0" distL="0" distR="0" wp14:anchorId="036E9F9E" wp14:editId="4FC25336">
            <wp:extent cx="3419475" cy="359623"/>
            <wp:effectExtent l="0" t="0" r="0" b="2540"/>
            <wp:docPr id="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419475" cy="359623"/>
                    </a:xfrm>
                    <a:prstGeom prst="rect">
                      <a:avLst/>
                    </a:prstGeom>
                    <a:noFill/>
                    <a:ln>
                      <a:noFill/>
                    </a:ln>
                  </pic:spPr>
                </pic:pic>
              </a:graphicData>
            </a:graphic>
          </wp:inline>
        </w:drawing>
      </w:r>
    </w:p>
    <w:p w14:paraId="791D5D9F" w14:textId="77777777" w:rsidR="0027271F" w:rsidRDefault="0027271F" w:rsidP="0027271F"/>
    <w:p w14:paraId="769DA850" w14:textId="77777777" w:rsidR="0027271F" w:rsidRDefault="0027271F" w:rsidP="0027271F">
      <w:pPr>
        <w:spacing w:before="60" w:after="60"/>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27271F" w:rsidRPr="007B58FB" w14:paraId="06702021" w14:textId="77777777" w:rsidTr="00807C70">
        <w:trPr>
          <w:cantSplit/>
          <w:trHeight w:val="23"/>
        </w:trPr>
        <w:tc>
          <w:tcPr>
            <w:tcW w:w="9356" w:type="dxa"/>
          </w:tcPr>
          <w:p w14:paraId="194EFDED" w14:textId="7E65C21F" w:rsidR="0027271F" w:rsidRPr="007B58FB" w:rsidRDefault="00973F2A" w:rsidP="00807C70">
            <w:pPr>
              <w:spacing w:before="120"/>
              <w:ind w:left="-108" w:right="34"/>
              <w:rPr>
                <w:rFonts w:ascii="Arial" w:hAnsi="Arial" w:cs="Arial"/>
                <w:b/>
                <w:color w:val="000000"/>
                <w:sz w:val="40"/>
                <w:szCs w:val="40"/>
              </w:rPr>
            </w:pPr>
            <w:bookmarkStart w:id="0" w:name="bmkTable00"/>
            <w:bookmarkEnd w:id="0"/>
            <w:r>
              <w:rPr>
                <w:rFonts w:ascii="Arial" w:hAnsi="Arial" w:cs="Arial"/>
                <w:b/>
                <w:color w:val="000000"/>
                <w:sz w:val="40"/>
                <w:szCs w:val="40"/>
              </w:rPr>
              <w:t xml:space="preserve">Second </w:t>
            </w:r>
            <w:r w:rsidR="0027271F">
              <w:rPr>
                <w:rFonts w:ascii="Arial" w:hAnsi="Arial" w:cs="Arial"/>
                <w:b/>
                <w:color w:val="000000"/>
                <w:sz w:val="40"/>
                <w:szCs w:val="40"/>
              </w:rPr>
              <w:t xml:space="preserve">Interim </w:t>
            </w:r>
            <w:r w:rsidR="0027271F" w:rsidRPr="007B58FB">
              <w:rPr>
                <w:rFonts w:ascii="Arial" w:hAnsi="Arial" w:cs="Arial"/>
                <w:b/>
                <w:color w:val="000000"/>
                <w:sz w:val="40"/>
                <w:szCs w:val="40"/>
              </w:rPr>
              <w:t>Order Decision</w:t>
            </w:r>
          </w:p>
        </w:tc>
      </w:tr>
      <w:tr w:rsidR="0027271F" w:rsidRPr="007B58FB" w14:paraId="392FD541" w14:textId="77777777" w:rsidTr="00807C70">
        <w:trPr>
          <w:cantSplit/>
          <w:trHeight w:val="23"/>
        </w:trPr>
        <w:tc>
          <w:tcPr>
            <w:tcW w:w="9356" w:type="dxa"/>
            <w:vAlign w:val="center"/>
          </w:tcPr>
          <w:p w14:paraId="42F12BF3" w14:textId="32996971" w:rsidR="00BB2672" w:rsidRPr="007B58FB" w:rsidRDefault="0027271F" w:rsidP="00EA0FA0">
            <w:pPr>
              <w:spacing w:before="60"/>
              <w:ind w:left="-108" w:right="34"/>
              <w:rPr>
                <w:rFonts w:ascii="Arial" w:hAnsi="Arial" w:cs="Arial"/>
                <w:color w:val="000000"/>
                <w:szCs w:val="22"/>
              </w:rPr>
            </w:pPr>
            <w:r w:rsidRPr="007B58FB">
              <w:rPr>
                <w:rFonts w:ascii="Arial" w:hAnsi="Arial" w:cs="Arial"/>
                <w:color w:val="000000"/>
                <w:szCs w:val="22"/>
              </w:rPr>
              <w:t>Inquiry opened on 10 September 2024</w:t>
            </w:r>
          </w:p>
        </w:tc>
      </w:tr>
      <w:tr w:rsidR="0027271F" w:rsidRPr="007B58FB" w14:paraId="6F9A7FA7" w14:textId="77777777" w:rsidTr="00807C70">
        <w:trPr>
          <w:cantSplit/>
          <w:trHeight w:val="23"/>
        </w:trPr>
        <w:tc>
          <w:tcPr>
            <w:tcW w:w="9356" w:type="dxa"/>
          </w:tcPr>
          <w:p w14:paraId="7B14FF7E" w14:textId="77777777" w:rsidR="0027271F" w:rsidRPr="007B58FB" w:rsidRDefault="0027271F" w:rsidP="00807C70">
            <w:pPr>
              <w:spacing w:before="180"/>
              <w:ind w:left="-108" w:right="34"/>
              <w:rPr>
                <w:rFonts w:ascii="Arial" w:hAnsi="Arial" w:cs="Arial"/>
                <w:b/>
                <w:color w:val="000000"/>
                <w:sz w:val="16"/>
                <w:szCs w:val="22"/>
              </w:rPr>
            </w:pPr>
            <w:r w:rsidRPr="007B58FB">
              <w:rPr>
                <w:rFonts w:ascii="Arial" w:hAnsi="Arial" w:cs="Arial"/>
                <w:b/>
                <w:color w:val="000000"/>
                <w:szCs w:val="22"/>
              </w:rPr>
              <w:t>by A Spencer-Peet BSc(Hons) PGDip.LP Solicitor (Non Practicing)</w:t>
            </w:r>
          </w:p>
        </w:tc>
      </w:tr>
      <w:tr w:rsidR="0027271F" w:rsidRPr="007B58FB" w14:paraId="0D522901" w14:textId="77777777" w:rsidTr="00807C70">
        <w:trPr>
          <w:cantSplit/>
          <w:trHeight w:val="23"/>
        </w:trPr>
        <w:tc>
          <w:tcPr>
            <w:tcW w:w="9356" w:type="dxa"/>
          </w:tcPr>
          <w:p w14:paraId="152025AD" w14:textId="77777777" w:rsidR="0027271F" w:rsidRPr="007B58FB" w:rsidRDefault="0027271F" w:rsidP="00807C70">
            <w:pPr>
              <w:spacing w:before="120"/>
              <w:ind w:left="-108" w:right="34"/>
              <w:rPr>
                <w:rFonts w:ascii="Arial" w:hAnsi="Arial" w:cs="Arial"/>
                <w:b/>
                <w:color w:val="000000"/>
                <w:sz w:val="16"/>
                <w:szCs w:val="16"/>
              </w:rPr>
            </w:pPr>
            <w:r w:rsidRPr="007B58FB">
              <w:rPr>
                <w:rFonts w:ascii="Arial" w:hAnsi="Arial" w:cs="Arial"/>
                <w:b/>
                <w:color w:val="000000"/>
                <w:sz w:val="16"/>
                <w:szCs w:val="16"/>
              </w:rPr>
              <w:t>an Inspector appointed by the Secretary of State for Environment, Food and Rural Affairs</w:t>
            </w:r>
          </w:p>
        </w:tc>
      </w:tr>
      <w:tr w:rsidR="0027271F" w:rsidRPr="007B58FB" w14:paraId="0CE6237F" w14:textId="77777777" w:rsidTr="00807C70">
        <w:trPr>
          <w:cantSplit/>
          <w:trHeight w:val="23"/>
        </w:trPr>
        <w:tc>
          <w:tcPr>
            <w:tcW w:w="9356" w:type="dxa"/>
          </w:tcPr>
          <w:p w14:paraId="23FBC5F6" w14:textId="44256F9A" w:rsidR="0027271F" w:rsidRPr="007B58FB" w:rsidRDefault="0027271F" w:rsidP="00807C70">
            <w:pPr>
              <w:spacing w:before="120"/>
              <w:ind w:left="-108" w:right="176"/>
              <w:rPr>
                <w:rFonts w:ascii="Arial" w:hAnsi="Arial" w:cs="Arial"/>
                <w:b/>
                <w:color w:val="000000"/>
                <w:sz w:val="16"/>
                <w:szCs w:val="16"/>
              </w:rPr>
            </w:pPr>
            <w:r w:rsidRPr="007B58FB">
              <w:rPr>
                <w:rFonts w:ascii="Arial" w:hAnsi="Arial" w:cs="Arial"/>
                <w:b/>
                <w:color w:val="000000"/>
                <w:sz w:val="16"/>
                <w:szCs w:val="16"/>
              </w:rPr>
              <w:t>Decision date:</w:t>
            </w:r>
            <w:r w:rsidR="00E9107C">
              <w:rPr>
                <w:rFonts w:ascii="Arial" w:hAnsi="Arial" w:cs="Arial"/>
                <w:b/>
                <w:color w:val="000000"/>
                <w:sz w:val="16"/>
                <w:szCs w:val="16"/>
              </w:rPr>
              <w:t xml:space="preserve"> 17 August 2026</w:t>
            </w:r>
          </w:p>
        </w:tc>
      </w:tr>
    </w:tbl>
    <w:p w14:paraId="73EC6A4B" w14:textId="77777777" w:rsidR="0027271F" w:rsidRPr="007B58FB" w:rsidRDefault="0027271F" w:rsidP="0027271F">
      <w:pPr>
        <w:rPr>
          <w:rFonts w:ascii="Arial" w:hAnsi="Arial" w:cs="Arial"/>
        </w:rPr>
      </w:pPr>
    </w:p>
    <w:tbl>
      <w:tblPr>
        <w:tblW w:w="0" w:type="auto"/>
        <w:tblLayout w:type="fixed"/>
        <w:tblLook w:val="0000" w:firstRow="0" w:lastRow="0" w:firstColumn="0" w:lastColumn="0" w:noHBand="0" w:noVBand="0"/>
      </w:tblPr>
      <w:tblGrid>
        <w:gridCol w:w="9520"/>
      </w:tblGrid>
      <w:tr w:rsidR="0027271F" w:rsidRPr="007B58FB" w14:paraId="2EB3895B" w14:textId="77777777" w:rsidTr="00807C70">
        <w:tc>
          <w:tcPr>
            <w:tcW w:w="9520" w:type="dxa"/>
          </w:tcPr>
          <w:p w14:paraId="4FB6B110" w14:textId="77777777" w:rsidR="0027271F" w:rsidRPr="007B58FB" w:rsidRDefault="0027271F" w:rsidP="00807C70">
            <w:pPr>
              <w:spacing w:after="60"/>
              <w:rPr>
                <w:rFonts w:ascii="Arial" w:hAnsi="Arial" w:cs="Arial"/>
                <w:b/>
                <w:color w:val="000000"/>
              </w:rPr>
            </w:pPr>
            <w:r w:rsidRPr="007B58FB">
              <w:rPr>
                <w:rFonts w:ascii="Arial" w:hAnsi="Arial" w:cs="Arial"/>
                <w:b/>
                <w:color w:val="000000"/>
              </w:rPr>
              <w:t xml:space="preserve">Order Ref: </w:t>
            </w:r>
            <w:r w:rsidRPr="00C537A7">
              <w:rPr>
                <w:rFonts w:ascii="Arial" w:hAnsi="Arial" w:cs="Arial"/>
                <w:b/>
              </w:rPr>
              <w:t>ROW/3317931M1</w:t>
            </w:r>
          </w:p>
        </w:tc>
      </w:tr>
      <w:tr w:rsidR="0027271F" w:rsidRPr="007B58FB" w14:paraId="4F2413CE" w14:textId="77777777" w:rsidTr="00807C70">
        <w:tc>
          <w:tcPr>
            <w:tcW w:w="9520" w:type="dxa"/>
          </w:tcPr>
          <w:p w14:paraId="336F27C7" w14:textId="77777777" w:rsidR="0027271F" w:rsidRDefault="0027271F" w:rsidP="0027271F">
            <w:pPr>
              <w:pStyle w:val="TBullet"/>
              <w:tabs>
                <w:tab w:val="num" w:pos="360"/>
              </w:tabs>
              <w:ind w:left="360" w:hanging="360"/>
              <w:rPr>
                <w:rFonts w:ascii="Arial" w:hAnsi="Arial" w:cs="Arial"/>
              </w:rPr>
            </w:pPr>
            <w:r w:rsidRPr="007B58FB">
              <w:rPr>
                <w:rFonts w:ascii="Arial" w:hAnsi="Arial" w:cs="Arial"/>
              </w:rPr>
              <w:t xml:space="preserve">This Order is made under Section 53 (2) (b) of the Wildlife and Countryside Act 1981 (the 1981 Act) and is known as </w:t>
            </w:r>
            <w:r>
              <w:rPr>
                <w:rFonts w:ascii="Arial" w:hAnsi="Arial" w:cs="Arial"/>
              </w:rPr>
              <w:t>The East Sussex (Public Footpath Ringmer 33, Barcombe 73a, Barcombe 73b, Barcombe 73c, Barcombe 74) Definitive Map Modification Order 2022</w:t>
            </w:r>
            <w:r w:rsidRPr="007B58FB">
              <w:rPr>
                <w:rFonts w:ascii="Arial" w:hAnsi="Arial" w:cs="Arial"/>
              </w:rPr>
              <w:t>.</w:t>
            </w:r>
          </w:p>
          <w:p w14:paraId="38A93A08" w14:textId="4FBC3B9C" w:rsidR="00F776C1" w:rsidRPr="007B58FB" w:rsidRDefault="007507AC" w:rsidP="0027271F">
            <w:pPr>
              <w:pStyle w:val="TBullet"/>
              <w:tabs>
                <w:tab w:val="num" w:pos="360"/>
              </w:tabs>
              <w:ind w:left="360" w:hanging="360"/>
              <w:rPr>
                <w:rFonts w:ascii="Arial" w:hAnsi="Arial" w:cs="Arial"/>
              </w:rPr>
            </w:pPr>
            <w:r>
              <w:rPr>
                <w:rFonts w:ascii="Arial" w:hAnsi="Arial" w:cs="Arial"/>
              </w:rPr>
              <w:t>East Sussex County Council submitted the Order for confirmation to the Secretary of State for Environment, Food and Rual Affairs.</w:t>
            </w:r>
          </w:p>
        </w:tc>
      </w:tr>
      <w:tr w:rsidR="0027271F" w:rsidRPr="007B58FB" w14:paraId="6B3C4FCD" w14:textId="77777777" w:rsidTr="00807C70">
        <w:tc>
          <w:tcPr>
            <w:tcW w:w="9520" w:type="dxa"/>
          </w:tcPr>
          <w:p w14:paraId="3618A9F1" w14:textId="77777777" w:rsidR="0027271F" w:rsidRPr="007B58FB" w:rsidRDefault="0027271F" w:rsidP="0027271F">
            <w:pPr>
              <w:pStyle w:val="TBullet"/>
              <w:tabs>
                <w:tab w:val="num" w:pos="360"/>
              </w:tabs>
              <w:ind w:left="360" w:hanging="360"/>
              <w:rPr>
                <w:rFonts w:ascii="Arial" w:hAnsi="Arial" w:cs="Arial"/>
              </w:rPr>
            </w:pPr>
            <w:r w:rsidRPr="007B58FB">
              <w:rPr>
                <w:rFonts w:ascii="Arial" w:hAnsi="Arial" w:cs="Arial"/>
              </w:rPr>
              <w:t xml:space="preserve">The Order </w:t>
            </w:r>
            <w:r>
              <w:rPr>
                <w:rFonts w:ascii="Arial" w:hAnsi="Arial" w:cs="Arial"/>
              </w:rPr>
              <w:t>was</w:t>
            </w:r>
            <w:r w:rsidRPr="007B58FB">
              <w:rPr>
                <w:rFonts w:ascii="Arial" w:hAnsi="Arial" w:cs="Arial"/>
              </w:rPr>
              <w:t xml:space="preserve"> dated </w:t>
            </w:r>
            <w:r>
              <w:rPr>
                <w:rFonts w:ascii="Arial" w:hAnsi="Arial" w:cs="Arial"/>
              </w:rPr>
              <w:t>22 July 2022</w:t>
            </w:r>
            <w:r w:rsidRPr="007B58FB">
              <w:rPr>
                <w:rFonts w:ascii="Arial" w:hAnsi="Arial" w:cs="Arial"/>
              </w:rPr>
              <w:t xml:space="preserve"> and propose</w:t>
            </w:r>
            <w:r>
              <w:rPr>
                <w:rFonts w:ascii="Arial" w:hAnsi="Arial" w:cs="Arial"/>
              </w:rPr>
              <w:t>d</w:t>
            </w:r>
            <w:r w:rsidRPr="007B58FB">
              <w:rPr>
                <w:rFonts w:ascii="Arial" w:hAnsi="Arial" w:cs="Arial"/>
              </w:rPr>
              <w:t xml:space="preserve"> to modify the Definitive Map and Statement for the area by </w:t>
            </w:r>
            <w:r>
              <w:rPr>
                <w:rFonts w:ascii="Arial" w:hAnsi="Arial" w:cs="Arial"/>
              </w:rPr>
              <w:t>adding a footpath</w:t>
            </w:r>
            <w:r w:rsidRPr="007B58FB">
              <w:rPr>
                <w:rFonts w:ascii="Arial" w:hAnsi="Arial" w:cs="Arial"/>
              </w:rPr>
              <w:t xml:space="preserve"> as shown in the Order plan and described in the Order Schedule.</w:t>
            </w:r>
          </w:p>
        </w:tc>
      </w:tr>
      <w:tr w:rsidR="0027271F" w:rsidRPr="007B58FB" w14:paraId="1CD56DE9" w14:textId="77777777" w:rsidTr="00807C70">
        <w:tc>
          <w:tcPr>
            <w:tcW w:w="9520" w:type="dxa"/>
          </w:tcPr>
          <w:p w14:paraId="71558034" w14:textId="77777777" w:rsidR="0027271F" w:rsidRDefault="0027271F" w:rsidP="0027271F">
            <w:pPr>
              <w:pStyle w:val="TBullet"/>
              <w:tabs>
                <w:tab w:val="num" w:pos="360"/>
              </w:tabs>
              <w:ind w:left="360" w:hanging="360"/>
              <w:rPr>
                <w:rFonts w:ascii="Arial" w:hAnsi="Arial" w:cs="Arial"/>
              </w:rPr>
            </w:pPr>
            <w:r>
              <w:rPr>
                <w:rFonts w:ascii="Arial" w:hAnsi="Arial" w:cs="Arial"/>
              </w:rPr>
              <w:t>The Order was the subject of an Interim Order Decision dated 18 December 2024. In accordance with Paragraph 8(2) of Schedule 15 to the 1981 Act I gave notice of my proposal to confirm the Order with modifications.</w:t>
            </w:r>
          </w:p>
          <w:p w14:paraId="03CE4FBB" w14:textId="16008475" w:rsidR="007507AC" w:rsidRPr="007B58FB" w:rsidRDefault="00DA469D" w:rsidP="0027271F">
            <w:pPr>
              <w:pStyle w:val="TBullet"/>
              <w:tabs>
                <w:tab w:val="num" w:pos="360"/>
              </w:tabs>
              <w:ind w:left="360" w:hanging="360"/>
              <w:rPr>
                <w:rFonts w:ascii="Arial" w:hAnsi="Arial" w:cs="Arial"/>
              </w:rPr>
            </w:pPr>
            <w:r>
              <w:rPr>
                <w:rFonts w:ascii="Arial" w:hAnsi="Arial" w:cs="Arial"/>
              </w:rPr>
              <w:t>Three objections and four representations were received in response to the notice.</w:t>
            </w:r>
          </w:p>
        </w:tc>
      </w:tr>
      <w:tr w:rsidR="0027271F" w:rsidRPr="007B58FB" w14:paraId="17477622" w14:textId="77777777" w:rsidTr="00807C70">
        <w:tc>
          <w:tcPr>
            <w:tcW w:w="9520" w:type="dxa"/>
          </w:tcPr>
          <w:p w14:paraId="42E6473B" w14:textId="77777777" w:rsidR="0027271F" w:rsidRPr="007B58FB" w:rsidRDefault="0027271F" w:rsidP="00807C70">
            <w:pPr>
              <w:spacing w:before="60"/>
              <w:rPr>
                <w:rFonts w:ascii="Arial" w:hAnsi="Arial" w:cs="Arial"/>
                <w:b/>
                <w:color w:val="000000"/>
              </w:rPr>
            </w:pPr>
            <w:r w:rsidRPr="007B58FB">
              <w:rPr>
                <w:rFonts w:ascii="Arial" w:hAnsi="Arial" w:cs="Arial"/>
                <w:b/>
                <w:color w:val="000000"/>
              </w:rPr>
              <w:t>Summary of Decision:</w:t>
            </w:r>
            <w:r>
              <w:rPr>
                <w:rFonts w:ascii="Arial" w:hAnsi="Arial" w:cs="Arial"/>
                <w:b/>
                <w:color w:val="000000"/>
              </w:rPr>
              <w:t xml:space="preserve"> </w:t>
            </w:r>
            <w:r w:rsidRPr="002E16CF">
              <w:rPr>
                <w:rFonts w:ascii="Arial" w:hAnsi="Arial" w:cs="Arial"/>
                <w:b/>
              </w:rPr>
              <w:t xml:space="preserve">The Order is </w:t>
            </w:r>
            <w:r>
              <w:rPr>
                <w:rFonts w:ascii="Arial" w:hAnsi="Arial" w:cs="Arial"/>
                <w:b/>
              </w:rPr>
              <w:t xml:space="preserve">proposed for </w:t>
            </w:r>
            <w:r w:rsidRPr="002E16CF">
              <w:rPr>
                <w:rFonts w:ascii="Arial" w:hAnsi="Arial" w:cs="Arial"/>
                <w:b/>
              </w:rPr>
              <w:t>confirm</w:t>
            </w:r>
            <w:r>
              <w:rPr>
                <w:rFonts w:ascii="Arial" w:hAnsi="Arial" w:cs="Arial"/>
                <w:b/>
              </w:rPr>
              <w:t>ation</w:t>
            </w:r>
            <w:r w:rsidRPr="002E16CF">
              <w:rPr>
                <w:rFonts w:ascii="Arial" w:hAnsi="Arial" w:cs="Arial"/>
                <w:b/>
              </w:rPr>
              <w:t xml:space="preserve"> subject to </w:t>
            </w:r>
            <w:r>
              <w:rPr>
                <w:rFonts w:ascii="Arial" w:hAnsi="Arial" w:cs="Arial"/>
                <w:b/>
              </w:rPr>
              <w:t xml:space="preserve">the </w:t>
            </w:r>
            <w:r w:rsidRPr="002E16CF">
              <w:rPr>
                <w:rFonts w:ascii="Arial" w:hAnsi="Arial" w:cs="Arial"/>
                <w:b/>
              </w:rPr>
              <w:t>modification</w:t>
            </w:r>
            <w:r>
              <w:rPr>
                <w:rFonts w:ascii="Arial" w:hAnsi="Arial" w:cs="Arial"/>
                <w:b/>
              </w:rPr>
              <w:t>s</w:t>
            </w:r>
            <w:r w:rsidRPr="002E16CF">
              <w:rPr>
                <w:rFonts w:ascii="Arial" w:hAnsi="Arial" w:cs="Arial"/>
                <w:b/>
              </w:rPr>
              <w:t xml:space="preserve"> set out below in the Formal Decisio</w:t>
            </w:r>
            <w:r>
              <w:rPr>
                <w:rFonts w:ascii="Arial" w:hAnsi="Arial" w:cs="Arial"/>
                <w:b/>
              </w:rPr>
              <w:t>n.</w:t>
            </w:r>
          </w:p>
        </w:tc>
      </w:tr>
      <w:tr w:rsidR="0027271F" w:rsidRPr="007B58FB" w14:paraId="2760E2CD" w14:textId="77777777" w:rsidTr="00807C70">
        <w:tc>
          <w:tcPr>
            <w:tcW w:w="9520" w:type="dxa"/>
            <w:tcBorders>
              <w:bottom w:val="single" w:sz="6" w:space="0" w:color="000000"/>
            </w:tcBorders>
          </w:tcPr>
          <w:p w14:paraId="2B8BA5B5" w14:textId="77777777" w:rsidR="0027271F" w:rsidRPr="007B58FB" w:rsidRDefault="0027271F" w:rsidP="00807C70">
            <w:pPr>
              <w:spacing w:before="60"/>
              <w:rPr>
                <w:rFonts w:ascii="Arial" w:hAnsi="Arial" w:cs="Arial"/>
                <w:b/>
                <w:color w:val="000000"/>
                <w:sz w:val="2"/>
              </w:rPr>
            </w:pPr>
            <w:bookmarkStart w:id="1" w:name="bmkReturn"/>
            <w:bookmarkEnd w:id="1"/>
          </w:p>
        </w:tc>
      </w:tr>
    </w:tbl>
    <w:p w14:paraId="6D309574" w14:textId="1B3E33F4" w:rsidR="00602DC3" w:rsidRPr="00DA469D" w:rsidRDefault="0027271F" w:rsidP="00DA469D">
      <w:pPr>
        <w:pStyle w:val="Heading6blackfont"/>
        <w:rPr>
          <w:rFonts w:ascii="Arial" w:hAnsi="Arial" w:cs="Arial"/>
          <w:sz w:val="24"/>
          <w:szCs w:val="24"/>
        </w:rPr>
      </w:pPr>
      <w:r w:rsidRPr="00A74470">
        <w:rPr>
          <w:rFonts w:ascii="Arial" w:hAnsi="Arial" w:cs="Arial"/>
          <w:sz w:val="24"/>
          <w:szCs w:val="24"/>
        </w:rPr>
        <w:t>Procedural Matters</w:t>
      </w:r>
    </w:p>
    <w:p w14:paraId="769FFB7A" w14:textId="78FA4C35" w:rsidR="0027271F" w:rsidRPr="008000E3" w:rsidRDefault="0027271F" w:rsidP="008000E3">
      <w:pPr>
        <w:pStyle w:val="Style1"/>
        <w:numPr>
          <w:ilvl w:val="0"/>
          <w:numId w:val="25"/>
        </w:numPr>
      </w:pPr>
      <w:r w:rsidRPr="008000E3">
        <w:rPr>
          <w:rFonts w:ascii="Arial" w:hAnsi="Arial" w:cs="Arial"/>
          <w:sz w:val="24"/>
          <w:szCs w:val="24"/>
        </w:rPr>
        <w:t>The effect of the Order, if confirmed with the modifications I proposed in my Interim Decision (“ID”)</w:t>
      </w:r>
      <w:r w:rsidR="00DA469D">
        <w:rPr>
          <w:rFonts w:ascii="Arial" w:hAnsi="Arial" w:cs="Arial"/>
          <w:sz w:val="24"/>
          <w:szCs w:val="24"/>
        </w:rPr>
        <w:t xml:space="preserve"> dated 18 December 2024</w:t>
      </w:r>
      <w:r w:rsidRPr="008000E3">
        <w:rPr>
          <w:rFonts w:ascii="Arial" w:hAnsi="Arial" w:cs="Arial"/>
          <w:sz w:val="24"/>
          <w:szCs w:val="24"/>
        </w:rPr>
        <w:t xml:space="preserve">, would be to record a bridleway between points A-B-C-D-E-F, and to record a restricted byway </w:t>
      </w:r>
      <w:r w:rsidRPr="008000E3">
        <w:rPr>
          <w:rFonts w:ascii="Arial" w:hAnsi="Arial" w:cs="Arial"/>
          <w:color w:val="auto"/>
          <w:sz w:val="24"/>
          <w:szCs w:val="24"/>
        </w:rPr>
        <w:t xml:space="preserve">between points F-G-H-I and between points F-J-K as shown </w:t>
      </w:r>
      <w:r w:rsidRPr="008000E3">
        <w:rPr>
          <w:rFonts w:ascii="Arial" w:hAnsi="Arial" w:cs="Arial"/>
          <w:sz w:val="24"/>
          <w:szCs w:val="24"/>
        </w:rPr>
        <w:t>on the proposed modified Order plan.</w:t>
      </w:r>
    </w:p>
    <w:p w14:paraId="727F7E6A" w14:textId="77777777" w:rsidR="0027271F" w:rsidRPr="001F0CFC" w:rsidRDefault="0027271F" w:rsidP="008000E3">
      <w:pPr>
        <w:pStyle w:val="Style1"/>
        <w:numPr>
          <w:ilvl w:val="0"/>
          <w:numId w:val="25"/>
        </w:numPr>
      </w:pPr>
      <w:r w:rsidRPr="008000E3">
        <w:rPr>
          <w:rFonts w:ascii="Arial" w:hAnsi="Arial" w:cs="Arial"/>
          <w:sz w:val="24"/>
          <w:szCs w:val="24"/>
        </w:rPr>
        <w:t xml:space="preserve">An objection by the Order Making Authority (OMA) was made in response to the advertising of the proposed modifications. In the first instance, the OMA considers that the documentary evidence in this case is limited in terms of the status of the route and that any final decision should be based on the user evidence as described within the ID. The OMA further considers that in the event that it is found there is sufficient documentary evidence to determine the status of the route, then that evidence leans towards the entirety of the route being a bridleway. </w:t>
      </w:r>
    </w:p>
    <w:p w14:paraId="2021A112" w14:textId="77777777" w:rsidR="0027271F" w:rsidRPr="001F0CFC" w:rsidRDefault="0027271F" w:rsidP="001F0CFC">
      <w:pPr>
        <w:pStyle w:val="Style1"/>
        <w:numPr>
          <w:ilvl w:val="0"/>
          <w:numId w:val="25"/>
        </w:numPr>
      </w:pPr>
      <w:r w:rsidRPr="001F0CFC">
        <w:rPr>
          <w:rFonts w:ascii="Arial" w:hAnsi="Arial" w:cs="Arial"/>
          <w:sz w:val="24"/>
          <w:szCs w:val="24"/>
        </w:rPr>
        <w:t>The OMA also raises concerns that the ID removed the Limitations as described within the Schedule to the Order, despite those limitations still being present at the time of my site visit. Furthermore, the OMA maintains that the width on the ground of part of the modified route between points J-K, would seem narrow for a restricted byway, and seeks clarification as whether the proposed modification to the status of this part of the Order route causes any conflict with the widths as contained within the Order.</w:t>
      </w:r>
    </w:p>
    <w:p w14:paraId="452CED0E" w14:textId="3D9A473F" w:rsidR="0027271F" w:rsidRPr="00701FCE" w:rsidRDefault="0027271F" w:rsidP="001F0CFC">
      <w:pPr>
        <w:pStyle w:val="Style1"/>
        <w:numPr>
          <w:ilvl w:val="0"/>
          <w:numId w:val="25"/>
        </w:numPr>
      </w:pPr>
      <w:r w:rsidRPr="001F0CFC">
        <w:rPr>
          <w:rFonts w:ascii="Arial" w:hAnsi="Arial" w:cs="Arial"/>
          <w:sz w:val="24"/>
          <w:szCs w:val="24"/>
        </w:rPr>
        <w:t xml:space="preserve">A number of representations were also submitted in response to the ID. Those representations predominately concern responses by statutory and interested </w:t>
      </w:r>
      <w:r w:rsidRPr="001F0CFC">
        <w:rPr>
          <w:rFonts w:ascii="Arial" w:hAnsi="Arial" w:cs="Arial"/>
          <w:sz w:val="24"/>
          <w:szCs w:val="24"/>
        </w:rPr>
        <w:lastRenderedPageBreak/>
        <w:t>parties to the objections raised by the OMA to the ID. However, one of those representations maintains that the conclusions in the ID are incorrect, in that there is evidence to support the contention that the entirety of the Order route should be recorded with the status of byway open to all traffic (“BOAT”).</w:t>
      </w:r>
    </w:p>
    <w:p w14:paraId="7B57D9F1" w14:textId="73A79C76" w:rsidR="00701FCE" w:rsidRPr="001F0CFC" w:rsidRDefault="00701FCE" w:rsidP="001F0CFC">
      <w:pPr>
        <w:pStyle w:val="Style1"/>
        <w:numPr>
          <w:ilvl w:val="0"/>
          <w:numId w:val="25"/>
        </w:numPr>
      </w:pPr>
      <w:r>
        <w:rPr>
          <w:rFonts w:ascii="Arial" w:hAnsi="Arial" w:cs="Arial"/>
          <w:sz w:val="24"/>
          <w:szCs w:val="24"/>
        </w:rPr>
        <w:t xml:space="preserve">This Decision should be read </w:t>
      </w:r>
      <w:r w:rsidR="00BD5C04">
        <w:rPr>
          <w:rFonts w:ascii="Arial" w:hAnsi="Arial" w:cs="Arial"/>
          <w:sz w:val="24"/>
          <w:szCs w:val="24"/>
        </w:rPr>
        <w:t>with my ID dated 18 December 2024.</w:t>
      </w:r>
    </w:p>
    <w:p w14:paraId="7186652E" w14:textId="7908394A" w:rsidR="001F0CFC" w:rsidRPr="00B21A34" w:rsidRDefault="0027271F" w:rsidP="00204DCE">
      <w:pPr>
        <w:pStyle w:val="Style1"/>
        <w:rPr>
          <w:rFonts w:ascii="Arial" w:hAnsi="Arial" w:cs="Arial"/>
          <w:b/>
          <w:bCs/>
          <w:sz w:val="24"/>
          <w:szCs w:val="24"/>
        </w:rPr>
      </w:pPr>
      <w:r w:rsidRPr="00A35B1C">
        <w:rPr>
          <w:rFonts w:ascii="Arial" w:hAnsi="Arial" w:cs="Arial"/>
          <w:b/>
          <w:bCs/>
          <w:sz w:val="24"/>
          <w:szCs w:val="24"/>
        </w:rPr>
        <w:t>The Main Issue</w:t>
      </w:r>
    </w:p>
    <w:p w14:paraId="76842C5C" w14:textId="2996340E" w:rsidR="0027271F" w:rsidRPr="00204DCE" w:rsidRDefault="0027271F" w:rsidP="00204DCE">
      <w:pPr>
        <w:pStyle w:val="Style1"/>
        <w:numPr>
          <w:ilvl w:val="0"/>
          <w:numId w:val="25"/>
        </w:numPr>
        <w:rPr>
          <w:rFonts w:ascii="Arial" w:hAnsi="Arial" w:cs="Arial"/>
          <w:sz w:val="24"/>
          <w:szCs w:val="24"/>
        </w:rPr>
      </w:pPr>
      <w:r w:rsidRPr="00204DCE">
        <w:rPr>
          <w:rFonts w:ascii="Arial" w:hAnsi="Arial" w:cs="Arial"/>
          <w:sz w:val="24"/>
          <w:szCs w:val="24"/>
        </w:rPr>
        <w:t xml:space="preserve">The main issue </w:t>
      </w:r>
      <w:r w:rsidR="00BD5C04">
        <w:rPr>
          <w:rFonts w:ascii="Arial" w:hAnsi="Arial" w:cs="Arial"/>
          <w:sz w:val="24"/>
          <w:szCs w:val="24"/>
        </w:rPr>
        <w:t xml:space="preserve">remains whether the evidence before me is sufficient to show, on the balance of </w:t>
      </w:r>
      <w:r w:rsidR="00485A8C">
        <w:rPr>
          <w:rFonts w:ascii="Arial" w:hAnsi="Arial" w:cs="Arial"/>
          <w:sz w:val="24"/>
          <w:szCs w:val="24"/>
        </w:rPr>
        <w:t>probabilities</w:t>
      </w:r>
      <w:r w:rsidR="00EB2906">
        <w:rPr>
          <w:rFonts w:ascii="Arial" w:hAnsi="Arial" w:cs="Arial"/>
          <w:sz w:val="24"/>
          <w:szCs w:val="24"/>
        </w:rPr>
        <w:t xml:space="preserve">, that public </w:t>
      </w:r>
      <w:r w:rsidR="00485A8C">
        <w:rPr>
          <w:rFonts w:ascii="Arial" w:hAnsi="Arial" w:cs="Arial"/>
          <w:sz w:val="24"/>
          <w:szCs w:val="24"/>
        </w:rPr>
        <w:t>rights</w:t>
      </w:r>
      <w:r w:rsidR="00EB2906">
        <w:rPr>
          <w:rFonts w:ascii="Arial" w:hAnsi="Arial" w:cs="Arial"/>
          <w:sz w:val="24"/>
          <w:szCs w:val="24"/>
        </w:rPr>
        <w:t xml:space="preserve"> claimed over the Order routes subsist. With regards to the modifications proposed in my ID, </w:t>
      </w:r>
      <w:r w:rsidR="00485A8C">
        <w:rPr>
          <w:rFonts w:ascii="Arial" w:hAnsi="Arial" w:cs="Arial"/>
          <w:sz w:val="24"/>
          <w:szCs w:val="24"/>
        </w:rPr>
        <w:t>the main issue</w:t>
      </w:r>
      <w:r w:rsidR="00EB2906">
        <w:rPr>
          <w:rFonts w:ascii="Arial" w:hAnsi="Arial" w:cs="Arial"/>
          <w:sz w:val="24"/>
          <w:szCs w:val="24"/>
        </w:rPr>
        <w:t xml:space="preserve"> </w:t>
      </w:r>
      <w:r w:rsidRPr="00204DCE">
        <w:rPr>
          <w:rFonts w:ascii="Arial" w:hAnsi="Arial" w:cs="Arial"/>
          <w:sz w:val="24"/>
          <w:szCs w:val="24"/>
        </w:rPr>
        <w:t>is whether there is any evidence or argument which has a bearing on the modifications proposed in paragraph 44 of my ID and which might indicate that those modifications should be amended or not pursued.</w:t>
      </w:r>
    </w:p>
    <w:p w14:paraId="14E5D4EA" w14:textId="4D6E1F2D" w:rsidR="0027271F" w:rsidRPr="007C1BAD" w:rsidRDefault="0027271F" w:rsidP="007C1BAD">
      <w:pPr>
        <w:pStyle w:val="Heading6blackfont"/>
        <w:rPr>
          <w:rFonts w:ascii="Arial" w:hAnsi="Arial" w:cs="Arial"/>
          <w:sz w:val="24"/>
          <w:szCs w:val="24"/>
        </w:rPr>
      </w:pPr>
      <w:r w:rsidRPr="0004068C">
        <w:rPr>
          <w:rFonts w:ascii="Arial" w:hAnsi="Arial" w:cs="Arial"/>
          <w:sz w:val="24"/>
          <w:szCs w:val="24"/>
        </w:rPr>
        <w:t>Reasons</w:t>
      </w:r>
      <w:r w:rsidRPr="007C1BAD">
        <w:rPr>
          <w:rFonts w:ascii="Arial" w:hAnsi="Arial" w:cs="Arial"/>
          <w:sz w:val="24"/>
          <w:szCs w:val="24"/>
        </w:rPr>
        <w:t xml:space="preserve"> </w:t>
      </w:r>
    </w:p>
    <w:p w14:paraId="5025DC1D" w14:textId="2A0245E6" w:rsidR="0027271F" w:rsidRDefault="0027271F" w:rsidP="00204DCE">
      <w:pPr>
        <w:pStyle w:val="Style1"/>
        <w:numPr>
          <w:ilvl w:val="0"/>
          <w:numId w:val="25"/>
        </w:numPr>
        <w:rPr>
          <w:rFonts w:ascii="Arial" w:hAnsi="Arial" w:cs="Arial"/>
          <w:sz w:val="24"/>
          <w:szCs w:val="24"/>
        </w:rPr>
      </w:pPr>
      <w:r w:rsidRPr="002B2268">
        <w:rPr>
          <w:rFonts w:ascii="Arial" w:hAnsi="Arial" w:cs="Arial"/>
          <w:sz w:val="24"/>
          <w:szCs w:val="24"/>
        </w:rPr>
        <w:t>In terms of the Tithe map evidence referred to within the ID, the OMA maintains that the map is of such poor condition that it should not be considered when determining the status of the Order Route. However, whilst the copies of the Tithe Maps for Ringmer and Barcombe as provided in evidence by the OMA are not sufficiently clear as to provide supporting information, the copy Tithe Map and records from the National Archive as provided by the Open Spaces Society (OSS) do clearly show parts of the Order route between points A-B-C-D-E-F and F-J-K, and further depicts a track which runs north from point F, but which does not reach point G as shown on the Order plan.</w:t>
      </w:r>
    </w:p>
    <w:p w14:paraId="2F728F51" w14:textId="77777777" w:rsidR="002B2268" w:rsidRDefault="0027271F" w:rsidP="002B2268">
      <w:pPr>
        <w:pStyle w:val="Style1"/>
        <w:numPr>
          <w:ilvl w:val="0"/>
          <w:numId w:val="25"/>
        </w:numPr>
        <w:rPr>
          <w:rFonts w:ascii="Arial" w:hAnsi="Arial" w:cs="Arial"/>
          <w:sz w:val="24"/>
          <w:szCs w:val="24"/>
        </w:rPr>
      </w:pPr>
      <w:r w:rsidRPr="002B2268">
        <w:rPr>
          <w:rFonts w:ascii="Arial" w:hAnsi="Arial" w:cs="Arial"/>
          <w:sz w:val="24"/>
          <w:szCs w:val="24"/>
        </w:rPr>
        <w:t>The OMA further raises concerns that importance should only be given to the details provided on the Finance Act 1910 map if details of the accompanying field book could be reviewed. In this respect, the ID acknowledges that no field book details have been provided in evidence by any party. It is also acknowledged that records such as the Finance Act map on their own are not definitive. However, the details provided are part of the jigsaw puzzle to be considered alongside other evidence and my view remains that the</w:t>
      </w:r>
      <w:r w:rsidRPr="002B2268">
        <w:rPr>
          <w:rFonts w:ascii="Arial" w:hAnsi="Arial" w:cs="Arial"/>
          <w:color w:val="auto"/>
          <w:sz w:val="24"/>
          <w:szCs w:val="24"/>
        </w:rPr>
        <w:t xml:space="preserve"> depiction of parts of the Order Route on the valuation </w:t>
      </w:r>
      <w:r w:rsidRPr="002B2268">
        <w:rPr>
          <w:rFonts w:ascii="Arial" w:hAnsi="Arial" w:cs="Arial"/>
          <w:sz w:val="24"/>
          <w:szCs w:val="24"/>
        </w:rPr>
        <w:t xml:space="preserve">map </w:t>
      </w:r>
      <w:r w:rsidRPr="002B2268">
        <w:rPr>
          <w:rFonts w:ascii="Arial" w:hAnsi="Arial" w:cs="Arial"/>
          <w:color w:val="auto"/>
          <w:sz w:val="24"/>
          <w:szCs w:val="24"/>
        </w:rPr>
        <w:t xml:space="preserve">shown uncoloured and unnumbered so that it is outside of hereditaments, </w:t>
      </w:r>
      <w:r w:rsidRPr="002B2268">
        <w:rPr>
          <w:rFonts w:ascii="Arial" w:hAnsi="Arial" w:cs="Arial"/>
          <w:sz w:val="24"/>
          <w:szCs w:val="24"/>
        </w:rPr>
        <w:t>provides supporting evidence of a public vehicular highway.</w:t>
      </w:r>
    </w:p>
    <w:p w14:paraId="59D91B25" w14:textId="63F98804" w:rsidR="0027271F" w:rsidRDefault="0027271F" w:rsidP="002B2268">
      <w:pPr>
        <w:pStyle w:val="Style1"/>
        <w:numPr>
          <w:ilvl w:val="0"/>
          <w:numId w:val="25"/>
        </w:numPr>
        <w:rPr>
          <w:rFonts w:ascii="Arial" w:hAnsi="Arial" w:cs="Arial"/>
          <w:sz w:val="24"/>
          <w:szCs w:val="24"/>
        </w:rPr>
      </w:pPr>
      <w:r w:rsidRPr="002B2268">
        <w:rPr>
          <w:rFonts w:ascii="Arial" w:hAnsi="Arial" w:cs="Arial"/>
          <w:sz w:val="24"/>
          <w:szCs w:val="24"/>
        </w:rPr>
        <w:t>As will be seen from the ID, I have found that the 1856 Lewes and Uckfield Railway records cannot be considered to be new evidence that has been discovered, given that the railway map appears to have been looked at during the preparation of the Definitive Map in the 1950s</w:t>
      </w:r>
      <w:r w:rsidRPr="002B2268">
        <w:rPr>
          <w:rFonts w:ascii="Arial" w:hAnsi="Arial" w:cs="Arial"/>
          <w:color w:val="auto"/>
          <w:sz w:val="24"/>
          <w:szCs w:val="24"/>
        </w:rPr>
        <w:t>. Nonetheless, it appears that other evidence provided in support of the application is new and whilst this decision cannot reconsider the same evidence that appears to have previously been examined when the Definitive Map was being prepared, the new evidence can be considered in the context of the details that were previously provided and examined. Furthermore</w:t>
      </w:r>
      <w:r w:rsidRPr="002B2268">
        <w:rPr>
          <w:rFonts w:ascii="Arial" w:hAnsi="Arial" w:cs="Arial"/>
          <w:sz w:val="24"/>
          <w:szCs w:val="24"/>
        </w:rPr>
        <w:t>, whilst the records regarding the sale of a mill refer to the route as being a “</w:t>
      </w:r>
      <w:r w:rsidRPr="008C172C">
        <w:rPr>
          <w:rFonts w:ascii="Arial" w:hAnsi="Arial" w:cs="Arial"/>
          <w:i/>
          <w:iCs/>
          <w:sz w:val="24"/>
          <w:szCs w:val="24"/>
        </w:rPr>
        <w:t>footpath or bridle road</w:t>
      </w:r>
      <w:r w:rsidRPr="002B2268">
        <w:rPr>
          <w:rFonts w:ascii="Arial" w:hAnsi="Arial" w:cs="Arial"/>
          <w:sz w:val="24"/>
          <w:szCs w:val="24"/>
        </w:rPr>
        <w:t>” when mentioning that no tolls were collected from pedestrians or horse riders, at the start of the correspondence between the solicitor and the landowner, clearly refers to the belief that this part of the route is a “</w:t>
      </w:r>
      <w:r w:rsidRPr="00DD0062">
        <w:rPr>
          <w:rFonts w:ascii="Arial" w:hAnsi="Arial" w:cs="Arial"/>
          <w:i/>
          <w:iCs/>
          <w:sz w:val="24"/>
          <w:szCs w:val="24"/>
        </w:rPr>
        <w:t>bridleway and footpath</w:t>
      </w:r>
      <w:r w:rsidRPr="002B2268">
        <w:rPr>
          <w:rFonts w:ascii="Arial" w:hAnsi="Arial" w:cs="Arial"/>
          <w:sz w:val="24"/>
          <w:szCs w:val="24"/>
        </w:rPr>
        <w:t>”.</w:t>
      </w:r>
    </w:p>
    <w:p w14:paraId="78F34A9B" w14:textId="77777777" w:rsidR="0027271F" w:rsidRDefault="0027271F" w:rsidP="002B2268">
      <w:pPr>
        <w:pStyle w:val="Style1"/>
        <w:numPr>
          <w:ilvl w:val="0"/>
          <w:numId w:val="25"/>
        </w:numPr>
        <w:rPr>
          <w:rFonts w:ascii="Arial" w:hAnsi="Arial" w:cs="Arial"/>
          <w:sz w:val="24"/>
          <w:szCs w:val="24"/>
        </w:rPr>
      </w:pPr>
      <w:r w:rsidRPr="002B2268">
        <w:rPr>
          <w:rFonts w:ascii="Arial" w:hAnsi="Arial" w:cs="Arial"/>
          <w:sz w:val="24"/>
          <w:szCs w:val="24"/>
        </w:rPr>
        <w:t xml:space="preserve">The OMA has further put it to me that given part of the Order route between points A-B-C-D-E-F-J-K is not currently recorded as adopted highway at present, it is likely that was due to it having been stopped up or diverted. Whilst I acknowledge the </w:t>
      </w:r>
      <w:r w:rsidRPr="002B2268">
        <w:rPr>
          <w:rFonts w:ascii="Arial" w:hAnsi="Arial" w:cs="Arial"/>
          <w:sz w:val="24"/>
          <w:szCs w:val="24"/>
        </w:rPr>
        <w:lastRenderedPageBreak/>
        <w:t>OMA’s view on this, no documentary evidence has been provided which demonstrates that the route through Barcombe Mills between points A-B-C-D-E-F-J-K was stopped up or diverted.</w:t>
      </w:r>
    </w:p>
    <w:p w14:paraId="512EE029" w14:textId="77777777" w:rsidR="002B2268" w:rsidRDefault="0027271F" w:rsidP="002B2268">
      <w:pPr>
        <w:pStyle w:val="Style1"/>
        <w:numPr>
          <w:ilvl w:val="0"/>
          <w:numId w:val="25"/>
        </w:numPr>
        <w:rPr>
          <w:rFonts w:ascii="Arial" w:hAnsi="Arial" w:cs="Arial"/>
          <w:sz w:val="24"/>
          <w:szCs w:val="24"/>
        </w:rPr>
      </w:pPr>
      <w:r w:rsidRPr="002B2268">
        <w:rPr>
          <w:rFonts w:ascii="Arial" w:hAnsi="Arial" w:cs="Arial"/>
          <w:sz w:val="24"/>
          <w:szCs w:val="24"/>
        </w:rPr>
        <w:t>Objections to the ID received from the Green Lanes Association (the Association) concern the sections of the Order route between points A-B-C-D-E-F and between points F-J-K. In terms of the section of the route between points F-J-K, the Association maintains that the ID has incorrectly applied the exemptions contained within section 67 of the Natural Environment and Rural Communities Act 2006 (NERC).</w:t>
      </w:r>
    </w:p>
    <w:p w14:paraId="221104D3" w14:textId="5F201DE8" w:rsidR="0027271F" w:rsidRPr="0049041C" w:rsidRDefault="0027271F" w:rsidP="0049041C">
      <w:pPr>
        <w:pStyle w:val="Style1"/>
        <w:numPr>
          <w:ilvl w:val="0"/>
          <w:numId w:val="25"/>
        </w:numPr>
        <w:rPr>
          <w:rFonts w:ascii="Arial" w:hAnsi="Arial" w:cs="Arial"/>
          <w:sz w:val="24"/>
          <w:szCs w:val="24"/>
        </w:rPr>
      </w:pPr>
      <w:r w:rsidRPr="002B2268">
        <w:rPr>
          <w:rFonts w:ascii="Arial" w:hAnsi="Arial" w:cs="Arial"/>
          <w:sz w:val="24"/>
          <w:szCs w:val="24"/>
        </w:rPr>
        <w:t>Section 67 of NERC came into operation on 2 May 2006 and extinguished any public rights to use mechanically propelled vehicles (MPVs) over a way that was either not shown on the Definitive Map and Statement (DMS) or was shown on the DMS as a footpath, bridleway or restricted byway, subject to certain exceptions. Section 67(2)(b) NERC provides that public rights for MPVs will not have been extinguished if, immediately before 2 May 2006, it was not shown in the DMS as a public right of way but was shown in a list required to be kept under section 36(6) of the Highways Act 1980. In this instance, from the evidence before me and as confirmed by the OMA, the section of the Order route between point K to a point west of J was on the List of Streets prior to 2 May 2006. Consequently, the exception under section 67(2)(b) of NERC applies and, therefore, MPV rights have been preserved over this section of the Order route.</w:t>
      </w:r>
    </w:p>
    <w:p w14:paraId="00128078" w14:textId="77777777" w:rsidR="002F4128" w:rsidRDefault="0027271F" w:rsidP="00D551F0">
      <w:pPr>
        <w:pStyle w:val="Style1"/>
        <w:numPr>
          <w:ilvl w:val="0"/>
          <w:numId w:val="25"/>
        </w:numPr>
        <w:rPr>
          <w:rFonts w:ascii="Arial" w:hAnsi="Arial" w:cs="Arial"/>
          <w:sz w:val="24"/>
          <w:szCs w:val="24"/>
        </w:rPr>
      </w:pPr>
      <w:r w:rsidRPr="00D551F0">
        <w:rPr>
          <w:rFonts w:ascii="Arial" w:hAnsi="Arial" w:cs="Arial"/>
          <w:sz w:val="24"/>
          <w:szCs w:val="24"/>
        </w:rPr>
        <w:t>The OSS has put it to me that there would be no need to m</w:t>
      </w:r>
      <w:r w:rsidR="00087313">
        <w:rPr>
          <w:rFonts w:ascii="Arial" w:hAnsi="Arial" w:cs="Arial"/>
          <w:sz w:val="24"/>
          <w:szCs w:val="24"/>
        </w:rPr>
        <w:t>ake an</w:t>
      </w:r>
      <w:r w:rsidRPr="00D551F0">
        <w:rPr>
          <w:rFonts w:ascii="Arial" w:hAnsi="Arial" w:cs="Arial"/>
          <w:sz w:val="24"/>
          <w:szCs w:val="24"/>
        </w:rPr>
        <w:t xml:space="preserve"> Order in respect of the section between point K to a point west of J, as it is considered to be ordinary highway. The OMA maintains that this section is listed as an adopted highway, but that it would be for me to decide whether the evidence supports its inclusion on the DMS.</w:t>
      </w:r>
    </w:p>
    <w:p w14:paraId="098B8597" w14:textId="08F270B1" w:rsidR="000B2D4C" w:rsidRDefault="0065090B" w:rsidP="00D551F0">
      <w:pPr>
        <w:pStyle w:val="Style1"/>
        <w:numPr>
          <w:ilvl w:val="0"/>
          <w:numId w:val="25"/>
        </w:numPr>
        <w:rPr>
          <w:rFonts w:ascii="Arial" w:hAnsi="Arial" w:cs="Arial"/>
          <w:sz w:val="24"/>
          <w:szCs w:val="24"/>
        </w:rPr>
      </w:pPr>
      <w:r w:rsidRPr="00C81E09">
        <w:rPr>
          <w:rFonts w:ascii="Arial" w:hAnsi="Arial" w:cs="Arial"/>
          <w:color w:val="000000" w:themeColor="text1"/>
          <w:sz w:val="24"/>
          <w:szCs w:val="24"/>
        </w:rPr>
        <w:t>Section 66(1) of the 1981 Act sets out that a BOAT means a highway over which the public have a right of way for vehicular and all other kinds of traffic, but which is used by the public mainly for the purpose for which footpaths and bridleways are so used. In this instance, due to part of this section’s limited width and given that MPV rights have only been preserved between point K to a point west of point J, this section of the Order route meets that definition under section 66(1) of the 1981 Act, and it should therefore be recorded within the DMS as a BOAT</w:t>
      </w:r>
      <w:r>
        <w:rPr>
          <w:rFonts w:ascii="Arial" w:hAnsi="Arial" w:cs="Arial"/>
          <w:color w:val="000000" w:themeColor="text1"/>
          <w:sz w:val="24"/>
          <w:szCs w:val="24"/>
        </w:rPr>
        <w:t>.</w:t>
      </w:r>
      <w:r w:rsidR="008B47E7">
        <w:rPr>
          <w:rFonts w:ascii="Arial" w:hAnsi="Arial" w:cs="Arial"/>
          <w:sz w:val="24"/>
          <w:szCs w:val="24"/>
        </w:rPr>
        <w:t xml:space="preserve"> </w:t>
      </w:r>
      <w:r w:rsidR="00FE31C7">
        <w:rPr>
          <w:rFonts w:ascii="Arial" w:hAnsi="Arial" w:cs="Arial"/>
          <w:sz w:val="24"/>
          <w:szCs w:val="24"/>
        </w:rPr>
        <w:t xml:space="preserve"> </w:t>
      </w:r>
    </w:p>
    <w:p w14:paraId="5D25A970" w14:textId="19A95888" w:rsidR="0027271F" w:rsidRDefault="008B1FD7" w:rsidP="00D551F0">
      <w:pPr>
        <w:pStyle w:val="Style1"/>
        <w:numPr>
          <w:ilvl w:val="0"/>
          <w:numId w:val="25"/>
        </w:numPr>
        <w:rPr>
          <w:rFonts w:ascii="Arial" w:hAnsi="Arial" w:cs="Arial"/>
          <w:sz w:val="24"/>
          <w:szCs w:val="24"/>
        </w:rPr>
      </w:pPr>
      <w:r>
        <w:rPr>
          <w:rFonts w:ascii="Arial" w:hAnsi="Arial" w:cs="Arial"/>
          <w:sz w:val="24"/>
          <w:szCs w:val="24"/>
        </w:rPr>
        <w:t xml:space="preserve">Therefore, </w:t>
      </w:r>
      <w:r w:rsidR="00986B8A">
        <w:rPr>
          <w:rFonts w:ascii="Arial" w:hAnsi="Arial" w:cs="Arial"/>
          <w:sz w:val="24"/>
          <w:szCs w:val="24"/>
        </w:rPr>
        <w:t xml:space="preserve">given the provisions of section 66(1) of the 1981 Act and </w:t>
      </w:r>
      <w:r w:rsidR="0027271F" w:rsidRPr="00D551F0">
        <w:rPr>
          <w:rFonts w:ascii="Arial" w:hAnsi="Arial" w:cs="Arial"/>
          <w:sz w:val="24"/>
          <w:szCs w:val="24"/>
        </w:rPr>
        <w:t>by reason of this section’s inclusion on the List of Streets prior to May 2006, I will</w:t>
      </w:r>
      <w:r w:rsidR="00301A7C">
        <w:rPr>
          <w:rFonts w:ascii="Arial" w:hAnsi="Arial" w:cs="Arial"/>
          <w:sz w:val="24"/>
          <w:szCs w:val="24"/>
        </w:rPr>
        <w:t xml:space="preserve"> </w:t>
      </w:r>
      <w:r w:rsidR="0027271F" w:rsidRPr="00D551F0">
        <w:rPr>
          <w:rFonts w:ascii="Arial" w:hAnsi="Arial" w:cs="Arial"/>
          <w:sz w:val="24"/>
          <w:szCs w:val="24"/>
        </w:rPr>
        <w:t>propose to modify the Order to record that section of the Order route between point K to a point west of point J, as a BOAT</w:t>
      </w:r>
      <w:r w:rsidR="001A7087">
        <w:rPr>
          <w:rFonts w:ascii="Arial" w:hAnsi="Arial" w:cs="Arial"/>
          <w:sz w:val="24"/>
          <w:szCs w:val="24"/>
        </w:rPr>
        <w:t xml:space="preserve"> within the DMS</w:t>
      </w:r>
      <w:r w:rsidR="0027271F" w:rsidRPr="00D551F0">
        <w:rPr>
          <w:rFonts w:ascii="Arial" w:hAnsi="Arial" w:cs="Arial"/>
          <w:sz w:val="24"/>
          <w:szCs w:val="24"/>
        </w:rPr>
        <w:t>. In that respect, I will also propose to modify the Order plan by inserting point J1 between point K and point J, to demarcate the extent of where MPV rights have been preserved on the Order route.</w:t>
      </w:r>
    </w:p>
    <w:p w14:paraId="5295F192" w14:textId="336AF75C" w:rsidR="00D551F0" w:rsidRPr="00D551F0" w:rsidRDefault="0027271F" w:rsidP="00D551F0">
      <w:pPr>
        <w:pStyle w:val="Style1"/>
        <w:numPr>
          <w:ilvl w:val="0"/>
          <w:numId w:val="25"/>
        </w:numPr>
        <w:rPr>
          <w:rFonts w:ascii="Arial" w:hAnsi="Arial" w:cs="Arial"/>
          <w:sz w:val="24"/>
          <w:szCs w:val="24"/>
        </w:rPr>
      </w:pPr>
      <w:r w:rsidRPr="00D551F0">
        <w:rPr>
          <w:rFonts w:ascii="Arial" w:hAnsi="Arial" w:cs="Arial"/>
          <w:color w:val="auto"/>
          <w:sz w:val="24"/>
          <w:szCs w:val="24"/>
        </w:rPr>
        <w:t xml:space="preserve">In terms of the objections regarding the section of the Order route between points </w:t>
      </w:r>
      <w:r w:rsidRPr="00D551F0">
        <w:rPr>
          <w:rFonts w:ascii="Arial" w:hAnsi="Arial" w:cs="Arial"/>
          <w:sz w:val="24"/>
          <w:szCs w:val="24"/>
        </w:rPr>
        <w:t>A-B-C-D-E-F, the Association has provided a number of additional plans and maps.</w:t>
      </w:r>
      <w:r w:rsidRPr="00D551F0">
        <w:rPr>
          <w:rFonts w:ascii="Arial" w:hAnsi="Arial" w:cs="Arial"/>
          <w:color w:val="auto"/>
          <w:sz w:val="24"/>
          <w:szCs w:val="24"/>
        </w:rPr>
        <w:t xml:space="preserve"> The 1922 OS Tourist Map that has been provided is clearer than the copy previously seen in evidence and depicts a route through Barcombe Mills, highlighted in yellow between two black lines, </w:t>
      </w:r>
      <w:r w:rsidR="008F0640" w:rsidRPr="00D551F0">
        <w:rPr>
          <w:rFonts w:ascii="Arial" w:hAnsi="Arial" w:cs="Arial"/>
          <w:color w:val="auto"/>
          <w:sz w:val="24"/>
          <w:szCs w:val="24"/>
        </w:rPr>
        <w:t>which</w:t>
      </w:r>
      <w:r w:rsidRPr="00D551F0">
        <w:rPr>
          <w:rFonts w:ascii="Arial" w:hAnsi="Arial" w:cs="Arial"/>
          <w:color w:val="auto"/>
          <w:sz w:val="24"/>
          <w:szCs w:val="24"/>
        </w:rPr>
        <w:t xml:space="preserve"> would correspond with those parts of the Order route between points A-B-C-D-E-F-J-K. That plan also appears to show part of the section F-G-H-I as uncoloured. In those respects, that depiction of a route on the O</w:t>
      </w:r>
      <w:r w:rsidR="005A68C0">
        <w:rPr>
          <w:rFonts w:ascii="Arial" w:hAnsi="Arial" w:cs="Arial"/>
          <w:color w:val="auto"/>
          <w:sz w:val="24"/>
          <w:szCs w:val="24"/>
        </w:rPr>
        <w:t>rdnance Survey (O</w:t>
      </w:r>
      <w:r w:rsidRPr="00D551F0">
        <w:rPr>
          <w:rFonts w:ascii="Arial" w:hAnsi="Arial" w:cs="Arial"/>
          <w:color w:val="auto"/>
          <w:sz w:val="24"/>
          <w:szCs w:val="24"/>
        </w:rPr>
        <w:t>S</w:t>
      </w:r>
      <w:r w:rsidR="005A68C0">
        <w:rPr>
          <w:rFonts w:ascii="Arial" w:hAnsi="Arial" w:cs="Arial"/>
          <w:color w:val="auto"/>
          <w:sz w:val="24"/>
          <w:szCs w:val="24"/>
        </w:rPr>
        <w:t>)</w:t>
      </w:r>
      <w:r w:rsidRPr="00D551F0">
        <w:rPr>
          <w:rFonts w:ascii="Arial" w:hAnsi="Arial" w:cs="Arial"/>
          <w:color w:val="auto"/>
          <w:sz w:val="24"/>
          <w:szCs w:val="24"/>
        </w:rPr>
        <w:t xml:space="preserve"> map was considered as part of the ID and, whilst that </w:t>
      </w:r>
      <w:r w:rsidRPr="00D551F0">
        <w:rPr>
          <w:rFonts w:ascii="Arial" w:hAnsi="Arial" w:cs="Arial"/>
          <w:color w:val="auto"/>
          <w:sz w:val="24"/>
          <w:szCs w:val="24"/>
        </w:rPr>
        <w:lastRenderedPageBreak/>
        <w:t>evidence has been considered in conjunction with all the other documentary evidence submitted, as mentioned in the ID it is the case that OS maps have, since the late 19</w:t>
      </w:r>
      <w:r w:rsidRPr="00D551F0">
        <w:rPr>
          <w:rFonts w:ascii="Arial" w:hAnsi="Arial" w:cs="Arial"/>
          <w:color w:val="auto"/>
          <w:sz w:val="24"/>
          <w:szCs w:val="24"/>
          <w:vertAlign w:val="superscript"/>
        </w:rPr>
        <w:t>th</w:t>
      </w:r>
      <w:r w:rsidRPr="00D551F0">
        <w:rPr>
          <w:rFonts w:ascii="Arial" w:hAnsi="Arial" w:cs="Arial"/>
          <w:color w:val="auto"/>
          <w:sz w:val="24"/>
          <w:szCs w:val="24"/>
        </w:rPr>
        <w:t xml:space="preserve"> century, carried the disclaimer that routes shown provide no evidence of the existence of a public right of way. </w:t>
      </w:r>
    </w:p>
    <w:p w14:paraId="659D684E" w14:textId="2F3DA549" w:rsidR="0027271F" w:rsidRPr="00740819" w:rsidRDefault="0027271F" w:rsidP="00D551F0">
      <w:pPr>
        <w:pStyle w:val="Style1"/>
        <w:numPr>
          <w:ilvl w:val="0"/>
          <w:numId w:val="25"/>
        </w:numPr>
        <w:rPr>
          <w:rFonts w:ascii="Arial" w:hAnsi="Arial" w:cs="Arial"/>
          <w:sz w:val="24"/>
          <w:szCs w:val="24"/>
        </w:rPr>
      </w:pPr>
      <w:r w:rsidRPr="00D551F0">
        <w:rPr>
          <w:rFonts w:ascii="Arial" w:hAnsi="Arial" w:cs="Arial"/>
          <w:color w:val="auto"/>
          <w:sz w:val="24"/>
          <w:szCs w:val="24"/>
        </w:rPr>
        <w:t xml:space="preserve">The Association has further provided copies of the 1902 and 1922 Bartholomew Maps which are significantly clearer than the 1940 Bartholomew Map which was considered as part of the ID. Nonetheless, I have concerns regarding the scale of these maps and, in particular, what routes are shown at Barcombe Mills. These maps show two routes through Barcombe Mills which appear to conjoin close to or at Barcome Mills railway station. One of the routes is coloured, whilst the other parallel route to the north is uncoloured. Given that none of the other contemporary maps, such as the 1895, 1899, 1910 nor 1922 OS maps, show two routes that join close to the railway station, the concern here is that the uncoloured route represents parts of what is now Hayes Lane and parts of Barcombe Mills Road located west of point K. </w:t>
      </w:r>
    </w:p>
    <w:p w14:paraId="62B772B1" w14:textId="2F8D7C70" w:rsidR="0027271F" w:rsidRPr="00740819" w:rsidRDefault="0027271F" w:rsidP="00740819">
      <w:pPr>
        <w:pStyle w:val="Style1"/>
        <w:numPr>
          <w:ilvl w:val="0"/>
          <w:numId w:val="25"/>
        </w:numPr>
        <w:rPr>
          <w:rFonts w:ascii="Arial" w:hAnsi="Arial" w:cs="Arial"/>
          <w:sz w:val="24"/>
          <w:szCs w:val="24"/>
        </w:rPr>
      </w:pPr>
      <w:r w:rsidRPr="00740819">
        <w:rPr>
          <w:rFonts w:ascii="Arial" w:hAnsi="Arial" w:cs="Arial"/>
          <w:color w:val="auto"/>
          <w:sz w:val="24"/>
          <w:szCs w:val="24"/>
        </w:rPr>
        <w:t>Furthermore, if the coloured route east of the railway station and through Barcombe Mills shown on these maps depicts the Order route, then it is noticeable that there is a pronounced curve in the alignment of the route close to what would be point F. All other contemporary maps and plans of the time show that feature not as a sweeping curve, but rather show it as an almost right-angled turn in the alignment of that route.</w:t>
      </w:r>
    </w:p>
    <w:p w14:paraId="6A6BF67A" w14:textId="1D1197F1" w:rsidR="0027271F" w:rsidRPr="009A5FC0" w:rsidRDefault="0027271F" w:rsidP="009A5FC0">
      <w:pPr>
        <w:pStyle w:val="Style1"/>
        <w:numPr>
          <w:ilvl w:val="0"/>
          <w:numId w:val="25"/>
        </w:numPr>
        <w:rPr>
          <w:rFonts w:ascii="Arial" w:hAnsi="Arial" w:cs="Arial"/>
          <w:sz w:val="24"/>
          <w:szCs w:val="24"/>
        </w:rPr>
      </w:pPr>
      <w:r w:rsidRPr="00740819">
        <w:rPr>
          <w:rFonts w:ascii="Arial" w:hAnsi="Arial" w:cs="Arial"/>
          <w:color w:val="auto"/>
          <w:sz w:val="24"/>
          <w:szCs w:val="24"/>
        </w:rPr>
        <w:t xml:space="preserve">In light of these factors, I have concerns over what routes are depicted as well as the accuracy of the additional Bartholomew Maps that have been provided. Notwithstanding those substantial concerns, and whilst acknowledging the judgement extract from the </w:t>
      </w:r>
      <w:r w:rsidRPr="00740819">
        <w:rPr>
          <w:rFonts w:ascii="Arial" w:hAnsi="Arial" w:cs="Arial"/>
          <w:i/>
          <w:iCs/>
          <w:color w:val="auto"/>
          <w:sz w:val="24"/>
          <w:szCs w:val="24"/>
        </w:rPr>
        <w:t>Commission for New Towns and Worcestershire v J J Gallagher Ltd [2002] EWHC 2668</w:t>
      </w:r>
      <w:r w:rsidRPr="00740819">
        <w:rPr>
          <w:rFonts w:ascii="Arial" w:hAnsi="Arial" w:cs="Arial"/>
          <w:color w:val="auto"/>
          <w:sz w:val="24"/>
          <w:szCs w:val="24"/>
        </w:rPr>
        <w:t>, which refers to categories of coloured roads shown on Bartholomew Maps, it must also be noted that the key to those maps very clearly states that the “</w:t>
      </w:r>
      <w:r w:rsidRPr="00740819">
        <w:rPr>
          <w:rFonts w:ascii="Arial" w:hAnsi="Arial" w:cs="Arial"/>
          <w:i/>
          <w:iCs/>
          <w:color w:val="auto"/>
          <w:sz w:val="24"/>
          <w:szCs w:val="24"/>
        </w:rPr>
        <w:t>representation of a road or footpath is no evidence of the existence of a right of way</w:t>
      </w:r>
      <w:r w:rsidRPr="00740819">
        <w:rPr>
          <w:rFonts w:ascii="Arial" w:hAnsi="Arial" w:cs="Arial"/>
          <w:color w:val="auto"/>
          <w:sz w:val="24"/>
          <w:szCs w:val="24"/>
        </w:rPr>
        <w:t>”.</w:t>
      </w:r>
    </w:p>
    <w:p w14:paraId="665F820F" w14:textId="1372EDDA" w:rsidR="0027271F" w:rsidRPr="009A5FC0" w:rsidRDefault="0027271F" w:rsidP="009A5FC0">
      <w:pPr>
        <w:pStyle w:val="Style1"/>
        <w:numPr>
          <w:ilvl w:val="0"/>
          <w:numId w:val="25"/>
        </w:numPr>
        <w:rPr>
          <w:rFonts w:ascii="Arial" w:hAnsi="Arial" w:cs="Arial"/>
          <w:sz w:val="24"/>
          <w:szCs w:val="24"/>
        </w:rPr>
      </w:pPr>
      <w:r w:rsidRPr="00740819">
        <w:rPr>
          <w:rFonts w:ascii="Arial" w:hAnsi="Arial" w:cs="Arial"/>
          <w:color w:val="auto"/>
          <w:sz w:val="24"/>
          <w:szCs w:val="24"/>
        </w:rPr>
        <w:t>The Association further contends that it would be implausible that different levels of public rights would have existed over different portions of the route, maintaining that none of the maps that have been considered show any change in the depiction of the route at point F. In that respect, as noted in the ID, there does appear to be a change in the depiction of the route at that location on the Finance Act 1910 records, with parts of the Order route between points F-J-K and F-G-H-I shown as a white road, with the remaining section of the Order route being shown as being within a hereditament.</w:t>
      </w:r>
    </w:p>
    <w:p w14:paraId="790D61AC" w14:textId="77777777" w:rsidR="0027271F" w:rsidRPr="00740819" w:rsidRDefault="0027271F" w:rsidP="00740819">
      <w:pPr>
        <w:pStyle w:val="Style1"/>
        <w:numPr>
          <w:ilvl w:val="0"/>
          <w:numId w:val="25"/>
        </w:numPr>
        <w:rPr>
          <w:rFonts w:ascii="Arial" w:hAnsi="Arial" w:cs="Arial"/>
          <w:sz w:val="24"/>
          <w:szCs w:val="24"/>
        </w:rPr>
      </w:pPr>
      <w:r w:rsidRPr="00740819">
        <w:rPr>
          <w:rFonts w:ascii="Arial" w:hAnsi="Arial" w:cs="Arial"/>
          <w:color w:val="auto"/>
          <w:sz w:val="24"/>
          <w:szCs w:val="24"/>
        </w:rPr>
        <w:t>In addition to the above, the Association has further put it to me that evidence concerning the toll gate, which was located between points E-F, has not been fully considered. In that regard, and as noted within the ID, a Sussex Industrial Archaeology journal extract provided that an allegation, rather than being testimony as put to me by the Association, had been made by a toll collector in the 1930s that lorries would stop short of the toll gate and that those lorry operators would then carry their loads across the toll gate, thereby avoiding paying the toll. The Association contends that lorries were therefore able to drive almost all the way to the toll gate over the section of the route between points A-B-C-D-E.</w:t>
      </w:r>
    </w:p>
    <w:p w14:paraId="1168F6BA" w14:textId="0D74A9A5" w:rsidR="0027271F" w:rsidRPr="00740819" w:rsidRDefault="0027271F" w:rsidP="00740819">
      <w:pPr>
        <w:pStyle w:val="Style1"/>
        <w:numPr>
          <w:ilvl w:val="0"/>
          <w:numId w:val="25"/>
        </w:numPr>
        <w:rPr>
          <w:rFonts w:ascii="Arial" w:hAnsi="Arial" w:cs="Arial"/>
          <w:sz w:val="24"/>
          <w:szCs w:val="24"/>
        </w:rPr>
      </w:pPr>
      <w:r w:rsidRPr="00740819">
        <w:rPr>
          <w:rFonts w:ascii="Arial" w:hAnsi="Arial" w:cs="Arial"/>
          <w:color w:val="auto"/>
          <w:sz w:val="24"/>
          <w:szCs w:val="24"/>
        </w:rPr>
        <w:lastRenderedPageBreak/>
        <w:t xml:space="preserve">Whilst that matter and the allegation made by a toll collector in the 1930s were considered as part of the ID, the extract does not provide details of where any such lorries did stop, to which side of the toll gate any such vehicles stopped, nor how frequent that action was carried out. The charging of tolls suggest that it was a private road to vehicles who could use it if the toll </w:t>
      </w:r>
      <w:r w:rsidR="00EB6281" w:rsidRPr="00740819">
        <w:rPr>
          <w:rFonts w:ascii="Arial" w:hAnsi="Arial" w:cs="Arial"/>
          <w:color w:val="auto"/>
          <w:sz w:val="24"/>
          <w:szCs w:val="24"/>
        </w:rPr>
        <w:t>were</w:t>
      </w:r>
      <w:r w:rsidRPr="00740819">
        <w:rPr>
          <w:rFonts w:ascii="Arial" w:hAnsi="Arial" w:cs="Arial"/>
          <w:color w:val="auto"/>
          <w:sz w:val="24"/>
          <w:szCs w:val="24"/>
        </w:rPr>
        <w:t xml:space="preserve"> paid.</w:t>
      </w:r>
    </w:p>
    <w:p w14:paraId="02CDFF23" w14:textId="77777777" w:rsidR="0027271F" w:rsidRPr="00740819" w:rsidRDefault="0027271F" w:rsidP="00740819">
      <w:pPr>
        <w:pStyle w:val="Style1"/>
        <w:numPr>
          <w:ilvl w:val="0"/>
          <w:numId w:val="25"/>
        </w:numPr>
        <w:rPr>
          <w:rFonts w:ascii="Arial" w:hAnsi="Arial" w:cs="Arial"/>
          <w:sz w:val="24"/>
          <w:szCs w:val="24"/>
        </w:rPr>
      </w:pPr>
      <w:r w:rsidRPr="00740819">
        <w:rPr>
          <w:rFonts w:ascii="Arial" w:hAnsi="Arial" w:cs="Arial"/>
          <w:color w:val="auto"/>
          <w:sz w:val="24"/>
          <w:szCs w:val="24"/>
        </w:rPr>
        <w:t xml:space="preserve">The Association has further put it to me that the implications of the Countryside Act 1968 have not been given proper consideration within the ID, and with regard to why cyclists were not charged tolls. In that respect, prior to 1968 cycle use was not permitted on bridleways, and the Association considers that it would have been possible for carriage rights to have been established by the use of the route by cyclists alone. </w:t>
      </w:r>
    </w:p>
    <w:p w14:paraId="33C192B8" w14:textId="6B0E3795" w:rsidR="0027271F" w:rsidRPr="00740819" w:rsidRDefault="0027271F" w:rsidP="00740819">
      <w:pPr>
        <w:pStyle w:val="Style1"/>
        <w:numPr>
          <w:ilvl w:val="0"/>
          <w:numId w:val="25"/>
        </w:numPr>
        <w:rPr>
          <w:rFonts w:ascii="Arial" w:hAnsi="Arial" w:cs="Arial"/>
          <w:sz w:val="24"/>
          <w:szCs w:val="24"/>
        </w:rPr>
      </w:pPr>
      <w:r w:rsidRPr="00740819">
        <w:rPr>
          <w:rFonts w:ascii="Arial" w:hAnsi="Arial" w:cs="Arial"/>
          <w:color w:val="auto"/>
          <w:sz w:val="24"/>
          <w:szCs w:val="24"/>
        </w:rPr>
        <w:t>In that respect, the conclusions reached within the ID included that no toll was charged for cyclists, horse riders or pedestrians as it was likely that the landowner was aware that bridleway rights existed over this section of the Order route. However, given that bicycle use was not permitted on bridleways prior to 1968, and by reason that the list of toll charges specifically included those travelling by various sizes of carriage and horse teams, I find that it is more likely that those passing through the toll gate on bicycles were by permission of the landowner.</w:t>
      </w:r>
    </w:p>
    <w:p w14:paraId="24266EBF" w14:textId="63490F75" w:rsidR="0027271F" w:rsidRPr="00740819" w:rsidRDefault="0027271F" w:rsidP="00740819">
      <w:pPr>
        <w:pStyle w:val="Style1"/>
        <w:numPr>
          <w:ilvl w:val="0"/>
          <w:numId w:val="25"/>
        </w:numPr>
        <w:rPr>
          <w:rFonts w:ascii="Arial" w:hAnsi="Arial" w:cs="Arial"/>
          <w:sz w:val="24"/>
          <w:szCs w:val="24"/>
        </w:rPr>
      </w:pPr>
      <w:r w:rsidRPr="00740819">
        <w:rPr>
          <w:rFonts w:ascii="Arial" w:hAnsi="Arial" w:cs="Arial"/>
          <w:color w:val="auto"/>
          <w:sz w:val="24"/>
          <w:szCs w:val="24"/>
        </w:rPr>
        <w:t xml:space="preserve">The Association further considers that there must have been sufficient use between 1940 when all tolls had ceased, and 1947 when land </w:t>
      </w:r>
      <w:r w:rsidRPr="00740819">
        <w:rPr>
          <w:rFonts w:ascii="Arial" w:hAnsi="Arial" w:cs="Arial"/>
          <w:sz w:val="24"/>
          <w:szCs w:val="24"/>
        </w:rPr>
        <w:t>between point K to a point west of point J</w:t>
      </w:r>
      <w:r w:rsidRPr="00740819">
        <w:rPr>
          <w:rFonts w:ascii="Arial" w:hAnsi="Arial" w:cs="Arial"/>
          <w:color w:val="auto"/>
          <w:sz w:val="24"/>
          <w:szCs w:val="24"/>
        </w:rPr>
        <w:t xml:space="preserve"> was conveyed to East Sussex County Council, for a dedication of a public right of way under common law. Additionally, the Association considers that, whilst that 1947 conveyance document only refers to that section of the Order route </w:t>
      </w:r>
      <w:r w:rsidRPr="00740819">
        <w:rPr>
          <w:rFonts w:ascii="Arial" w:hAnsi="Arial" w:cs="Arial"/>
          <w:sz w:val="24"/>
          <w:szCs w:val="24"/>
        </w:rPr>
        <w:t>between point K to a point west of point J</w:t>
      </w:r>
      <w:r w:rsidRPr="00740819">
        <w:rPr>
          <w:rFonts w:ascii="Arial" w:hAnsi="Arial" w:cs="Arial"/>
          <w:color w:val="auto"/>
          <w:sz w:val="24"/>
          <w:szCs w:val="24"/>
        </w:rPr>
        <w:t>, the rights described as being preserved must also have applied to the remainder of the route between points J-F-E-D-C-B-A given that it was likely the Order route was the only route through Barcombe Mills at that time. Furthermore, the Association has put it to me that the 1947 conveyance refers to “</w:t>
      </w:r>
      <w:r w:rsidRPr="00740819">
        <w:rPr>
          <w:rFonts w:ascii="Arial" w:hAnsi="Arial" w:cs="Arial"/>
          <w:i/>
          <w:iCs/>
          <w:color w:val="auto"/>
          <w:sz w:val="24"/>
          <w:szCs w:val="24"/>
        </w:rPr>
        <w:t>the public right of bridleway or otherwise</w:t>
      </w:r>
      <w:r w:rsidRPr="00740819">
        <w:rPr>
          <w:rFonts w:ascii="Arial" w:hAnsi="Arial" w:cs="Arial"/>
          <w:color w:val="auto"/>
          <w:sz w:val="24"/>
          <w:szCs w:val="24"/>
        </w:rPr>
        <w:t xml:space="preserve">” which, it is maintained, indicates that higher rights than that of bridleway were preserved. </w:t>
      </w:r>
    </w:p>
    <w:p w14:paraId="6F828F29" w14:textId="0FE744F9" w:rsidR="0027271F" w:rsidRPr="009A5FC0" w:rsidRDefault="0027271F" w:rsidP="009A5FC0">
      <w:pPr>
        <w:pStyle w:val="Style1"/>
        <w:numPr>
          <w:ilvl w:val="0"/>
          <w:numId w:val="25"/>
        </w:numPr>
        <w:rPr>
          <w:rFonts w:ascii="Arial" w:hAnsi="Arial" w:cs="Arial"/>
          <w:sz w:val="24"/>
          <w:szCs w:val="24"/>
        </w:rPr>
      </w:pPr>
      <w:r w:rsidRPr="00740819">
        <w:rPr>
          <w:rFonts w:ascii="Arial" w:hAnsi="Arial" w:cs="Arial"/>
          <w:color w:val="auto"/>
          <w:sz w:val="24"/>
          <w:szCs w:val="24"/>
        </w:rPr>
        <w:t xml:space="preserve">In respect of those matters, it was not known whether the use of the alternative route via the military bridge by the public was permitted at that time, and especially during the period when the threat of invasion had passed. The Association has not provided evidence relating to the amount of any use over the Order route during that time, and it would be speculation that there was, with any certainty, sufficient use to raise the presumption of dedication at common law based on the evidence before me. Furthermore, in terms of the Order route, the conveyancing document relates to the sale of land and the rights to be preserved, only </w:t>
      </w:r>
      <w:r w:rsidRPr="00740819">
        <w:rPr>
          <w:rFonts w:ascii="Arial" w:hAnsi="Arial" w:cs="Arial"/>
          <w:sz w:val="24"/>
          <w:szCs w:val="24"/>
        </w:rPr>
        <w:t>between point K to a point west of point J</w:t>
      </w:r>
      <w:r w:rsidRPr="00740819">
        <w:rPr>
          <w:rFonts w:ascii="Arial" w:hAnsi="Arial" w:cs="Arial"/>
          <w:color w:val="auto"/>
          <w:sz w:val="24"/>
          <w:szCs w:val="24"/>
        </w:rPr>
        <w:t xml:space="preserve"> and if reference to “</w:t>
      </w:r>
      <w:r w:rsidRPr="00740819">
        <w:rPr>
          <w:rFonts w:ascii="Arial" w:hAnsi="Arial" w:cs="Arial"/>
          <w:i/>
          <w:iCs/>
          <w:color w:val="auto"/>
          <w:sz w:val="24"/>
          <w:szCs w:val="24"/>
        </w:rPr>
        <w:t>or otherwise</w:t>
      </w:r>
      <w:r w:rsidRPr="00740819">
        <w:rPr>
          <w:rFonts w:ascii="Arial" w:hAnsi="Arial" w:cs="Arial"/>
          <w:color w:val="auto"/>
          <w:sz w:val="24"/>
          <w:szCs w:val="24"/>
        </w:rPr>
        <w:t>” was intended to reflect higher rights such as those of a restricted byway, then such rights would have also only been preserved over that section alone.</w:t>
      </w:r>
    </w:p>
    <w:p w14:paraId="5FDAE5EF" w14:textId="77777777" w:rsidR="00740819" w:rsidRPr="00740819" w:rsidRDefault="0027271F" w:rsidP="00740819">
      <w:pPr>
        <w:pStyle w:val="Style1"/>
        <w:numPr>
          <w:ilvl w:val="0"/>
          <w:numId w:val="25"/>
        </w:numPr>
        <w:rPr>
          <w:rFonts w:ascii="Arial" w:hAnsi="Arial" w:cs="Arial"/>
          <w:sz w:val="24"/>
          <w:szCs w:val="24"/>
        </w:rPr>
      </w:pPr>
      <w:r w:rsidRPr="00740819">
        <w:rPr>
          <w:rFonts w:ascii="Arial" w:hAnsi="Arial" w:cs="Arial"/>
          <w:color w:val="auto"/>
          <w:sz w:val="24"/>
          <w:szCs w:val="24"/>
        </w:rPr>
        <w:t xml:space="preserve">The Association maintains that details provided from the 1947 conveyance document and the construction of the military bridge indicate potential exemptions to the extinguishment of MPV rights under NERC and apply on that section of the Order route between points A-B-C-D-E-F-J. In that respect and as noted above, the referenced conveyancing document only related to the sale of land </w:t>
      </w:r>
      <w:r w:rsidRPr="00740819">
        <w:rPr>
          <w:rFonts w:ascii="Arial" w:hAnsi="Arial" w:cs="Arial"/>
          <w:sz w:val="24"/>
          <w:szCs w:val="24"/>
        </w:rPr>
        <w:t>between point K to a point west of point J. Nonetheless, even in the event that</w:t>
      </w:r>
      <w:r w:rsidRPr="00740819">
        <w:rPr>
          <w:rFonts w:ascii="Arial" w:hAnsi="Arial" w:cs="Arial"/>
          <w:color w:val="auto"/>
          <w:sz w:val="24"/>
          <w:szCs w:val="24"/>
        </w:rPr>
        <w:t xml:space="preserve"> the rights described as being preserved within the 1947 conveyance also applied to the remainder of the </w:t>
      </w:r>
      <w:r w:rsidRPr="00740819">
        <w:rPr>
          <w:rFonts w:ascii="Arial" w:hAnsi="Arial" w:cs="Arial"/>
          <w:color w:val="auto"/>
          <w:sz w:val="24"/>
          <w:szCs w:val="24"/>
        </w:rPr>
        <w:lastRenderedPageBreak/>
        <w:t>Order route, I do not consider that the exemptions provided under NERC as referred to me by the Association, would apply here.</w:t>
      </w:r>
    </w:p>
    <w:p w14:paraId="61DA6568" w14:textId="03C1F7E4" w:rsidR="0027271F" w:rsidRPr="009A5FC0" w:rsidRDefault="0027271F" w:rsidP="009A5FC0">
      <w:pPr>
        <w:pStyle w:val="Style1"/>
        <w:numPr>
          <w:ilvl w:val="0"/>
          <w:numId w:val="25"/>
        </w:numPr>
        <w:rPr>
          <w:rFonts w:ascii="Arial" w:hAnsi="Arial" w:cs="Arial"/>
          <w:sz w:val="24"/>
          <w:szCs w:val="24"/>
        </w:rPr>
      </w:pPr>
      <w:r w:rsidRPr="00740819">
        <w:rPr>
          <w:rFonts w:ascii="Arial" w:hAnsi="Arial" w:cs="Arial"/>
          <w:color w:val="auto"/>
          <w:sz w:val="24"/>
          <w:szCs w:val="24"/>
        </w:rPr>
        <w:t>In the first instance, the exemption under section 67(2)(c) NERC does not apply as the conveyance did not create, on terms that expressly provided for it to be, a public right of way for MPVs. Furthermore, there is no evidence to suggest that a public right of way for MPVs over the Order route was created by the construction of the military bridge. Whilst it is also clear from the evidence that vehicles did use part of the Order route, a toll was collected prior to 1</w:t>
      </w:r>
      <w:r w:rsidRPr="00740819">
        <w:rPr>
          <w:rFonts w:ascii="Arial" w:hAnsi="Arial" w:cs="Arial"/>
          <w:color w:val="auto"/>
          <w:sz w:val="24"/>
          <w:szCs w:val="24"/>
          <w:vertAlign w:val="superscript"/>
        </w:rPr>
        <w:t>st</w:t>
      </w:r>
      <w:r w:rsidRPr="00740819">
        <w:rPr>
          <w:rFonts w:ascii="Arial" w:hAnsi="Arial" w:cs="Arial"/>
          <w:color w:val="auto"/>
          <w:sz w:val="24"/>
          <w:szCs w:val="24"/>
        </w:rPr>
        <w:t xml:space="preserve"> December 1930 indicating that part of the route was a private road for which vehicle use was allowed if permitted by payment of the toll. The exemption under section 67(2)(e) therefore would not apply here.</w:t>
      </w:r>
    </w:p>
    <w:p w14:paraId="1271292B" w14:textId="77777777" w:rsidR="0027271F" w:rsidRPr="00740819" w:rsidRDefault="0027271F" w:rsidP="00740819">
      <w:pPr>
        <w:pStyle w:val="Style1"/>
        <w:numPr>
          <w:ilvl w:val="0"/>
          <w:numId w:val="25"/>
        </w:numPr>
        <w:rPr>
          <w:rFonts w:ascii="Arial" w:hAnsi="Arial" w:cs="Arial"/>
          <w:sz w:val="24"/>
          <w:szCs w:val="24"/>
        </w:rPr>
      </w:pPr>
      <w:r w:rsidRPr="00740819">
        <w:rPr>
          <w:rFonts w:ascii="Arial" w:hAnsi="Arial" w:cs="Arial"/>
          <w:color w:val="auto"/>
          <w:sz w:val="24"/>
          <w:szCs w:val="24"/>
        </w:rPr>
        <w:t xml:space="preserve">The Association also considers that the Definitive Map records support the contention that the Order route was part of the ordinary road network, and that a screen shot from the East Sussex County Council website of adopted roads in January 2018 shows the Order route between points K-J-F as having been adopted. </w:t>
      </w:r>
    </w:p>
    <w:p w14:paraId="662B2C8B" w14:textId="3EA1A366" w:rsidR="0027271F" w:rsidRPr="00562FE7" w:rsidRDefault="0027271F" w:rsidP="00562FE7">
      <w:pPr>
        <w:pStyle w:val="Style1"/>
        <w:numPr>
          <w:ilvl w:val="0"/>
          <w:numId w:val="25"/>
        </w:numPr>
        <w:rPr>
          <w:rFonts w:ascii="Arial" w:hAnsi="Arial" w:cs="Arial"/>
          <w:sz w:val="24"/>
          <w:szCs w:val="24"/>
        </w:rPr>
      </w:pPr>
      <w:r w:rsidRPr="00740819">
        <w:rPr>
          <w:rFonts w:ascii="Arial" w:hAnsi="Arial" w:cs="Arial"/>
          <w:color w:val="auto"/>
          <w:sz w:val="24"/>
          <w:szCs w:val="24"/>
        </w:rPr>
        <w:t>In those respects, as noted in the ID, it may well have been that at the time of the Parish survey it was thought that the Order route was a public highway. The finding that the Order route comprises bridleway and restricted byway rights, results in no such cul-de-sac routes. Furthermore, whilst the provided website screen shot is noted, it has been put to me that that was due to an error with the Council’s online records. In that respect and given that a similar screen shot as provided by others in evidence, alongside information in the form of the Highways Terrier records, only show that the adopted highway extended to a point west of point J. I therefore agree that the January 2018 screen shot does appear to have included incorrect details.</w:t>
      </w:r>
    </w:p>
    <w:p w14:paraId="6653FFD2" w14:textId="0A32F825" w:rsidR="0027271F" w:rsidRPr="00562FE7" w:rsidRDefault="0027271F" w:rsidP="00562FE7">
      <w:pPr>
        <w:pStyle w:val="Style1"/>
        <w:numPr>
          <w:ilvl w:val="0"/>
          <w:numId w:val="25"/>
        </w:numPr>
        <w:rPr>
          <w:rFonts w:ascii="Arial" w:hAnsi="Arial" w:cs="Arial"/>
          <w:sz w:val="24"/>
          <w:szCs w:val="24"/>
        </w:rPr>
      </w:pPr>
      <w:r w:rsidRPr="00740819">
        <w:rPr>
          <w:rFonts w:ascii="Arial" w:hAnsi="Arial" w:cs="Arial"/>
          <w:color w:val="auto"/>
          <w:sz w:val="24"/>
          <w:szCs w:val="24"/>
        </w:rPr>
        <w:t>The Association further refers to a photograph of a car as provided in evidence by the Mid Sussex Area Bridleway Group (MSABG) and which, it is maintained, shows the Order route was used by motor vehicles prior to 2017. The referenced photograph appears to show a parked vehicle south of point A on the Order plan, and it further appears that the user of that vehicle is in the process of either removing or storing boats or kayaks on the roof of the car. Therefore, that photograph provides no supporting evidence that the Order route should be recorded as a public highway with vehicular rights. Whilst I also note the evidence of modern speedbumps having been located on a section of the Order route, these are no indication that the route is a public vehicular highway.</w:t>
      </w:r>
      <w:r w:rsidRPr="00562FE7">
        <w:rPr>
          <w:rFonts w:ascii="Arial" w:hAnsi="Arial" w:cs="Arial"/>
          <w:color w:val="auto"/>
          <w:sz w:val="24"/>
          <w:szCs w:val="24"/>
        </w:rPr>
        <w:t xml:space="preserve"> </w:t>
      </w:r>
    </w:p>
    <w:p w14:paraId="3F89FDD2" w14:textId="77777777" w:rsidR="0027271F" w:rsidRPr="00740819" w:rsidRDefault="0027271F" w:rsidP="00740819">
      <w:pPr>
        <w:pStyle w:val="Style1"/>
        <w:numPr>
          <w:ilvl w:val="0"/>
          <w:numId w:val="25"/>
        </w:numPr>
        <w:rPr>
          <w:rFonts w:ascii="Arial" w:hAnsi="Arial" w:cs="Arial"/>
          <w:sz w:val="24"/>
          <w:szCs w:val="24"/>
        </w:rPr>
      </w:pPr>
      <w:r w:rsidRPr="00740819">
        <w:rPr>
          <w:rFonts w:ascii="Arial" w:hAnsi="Arial" w:cs="Arial"/>
          <w:color w:val="auto"/>
          <w:sz w:val="24"/>
          <w:szCs w:val="24"/>
        </w:rPr>
        <w:t>The OMA seeks confirmation of why a limitation in the form of a field gate located close to point F was removed from the Order, and further raises a concern that a section of the Order route running for twenty metres east of point K being of only two metres wide would seem narrow for a restricted byway. In those respects, for any limitation to the public’s use to be included in an Order it needs to be shown it was in place when the route was dedicated. Furthermore, and in respect of the above finding that the section of the Order route between point K to a point west of point J should be recorded as a BOAT, that status would not cause any conflict with the widths contained within the Order, and consequently no further modification is required in that regard.</w:t>
      </w:r>
    </w:p>
    <w:p w14:paraId="702824C3" w14:textId="7CD3A49D" w:rsidR="0027271F" w:rsidRPr="00562FE7" w:rsidRDefault="0027271F" w:rsidP="00562FE7">
      <w:pPr>
        <w:pStyle w:val="Style1"/>
        <w:numPr>
          <w:ilvl w:val="0"/>
          <w:numId w:val="25"/>
        </w:numPr>
        <w:rPr>
          <w:rFonts w:ascii="Arial" w:hAnsi="Arial" w:cs="Arial"/>
          <w:sz w:val="24"/>
          <w:szCs w:val="24"/>
        </w:rPr>
      </w:pPr>
      <w:r w:rsidRPr="00740819">
        <w:rPr>
          <w:rFonts w:ascii="Arial" w:hAnsi="Arial" w:cs="Arial"/>
          <w:color w:val="auto"/>
          <w:sz w:val="24"/>
          <w:szCs w:val="24"/>
        </w:rPr>
        <w:t xml:space="preserve">In response to the previously proposed modifications, the MSABG have made further representations that the user evidence previously considered is sufficient to raise the presumption that bridleway rights should be recorded over the Order route. </w:t>
      </w:r>
      <w:r w:rsidRPr="00740819">
        <w:rPr>
          <w:rFonts w:ascii="Arial" w:hAnsi="Arial" w:cs="Arial"/>
          <w:color w:val="auto"/>
          <w:sz w:val="24"/>
          <w:szCs w:val="24"/>
        </w:rPr>
        <w:lastRenderedPageBreak/>
        <w:t>In that respect, whilst those submissions are noted, for the reasons given in the ID and above, the modifications proposed would result in right to use the Order route on horseback. I therefore do not find it necessary to reconsider that user evidence again here.</w:t>
      </w:r>
      <w:r w:rsidRPr="00562FE7">
        <w:rPr>
          <w:rFonts w:ascii="Arial" w:hAnsi="Arial" w:cs="Arial"/>
          <w:color w:val="auto"/>
          <w:sz w:val="24"/>
          <w:szCs w:val="24"/>
        </w:rPr>
        <w:t xml:space="preserve"> </w:t>
      </w:r>
    </w:p>
    <w:p w14:paraId="4F174C71" w14:textId="77777777" w:rsidR="0027271F" w:rsidRPr="00C14EDA" w:rsidRDefault="0027271F" w:rsidP="0027271F">
      <w:pPr>
        <w:pStyle w:val="Style1"/>
        <w:rPr>
          <w:rFonts w:ascii="Arial" w:hAnsi="Arial" w:cs="Arial"/>
          <w:b/>
          <w:bCs/>
          <w:sz w:val="24"/>
          <w:szCs w:val="24"/>
        </w:rPr>
      </w:pPr>
      <w:r w:rsidRPr="00C14EDA">
        <w:rPr>
          <w:rFonts w:ascii="Arial" w:hAnsi="Arial" w:cs="Arial"/>
          <w:b/>
          <w:bCs/>
          <w:sz w:val="24"/>
          <w:szCs w:val="24"/>
        </w:rPr>
        <w:t>Overall Conclusions</w:t>
      </w:r>
    </w:p>
    <w:p w14:paraId="6305BA41" w14:textId="4743F1E8" w:rsidR="0027271F" w:rsidRDefault="0027271F" w:rsidP="00DD0896">
      <w:pPr>
        <w:pStyle w:val="Style1"/>
        <w:numPr>
          <w:ilvl w:val="0"/>
          <w:numId w:val="25"/>
        </w:numPr>
        <w:rPr>
          <w:rFonts w:ascii="Arial" w:hAnsi="Arial" w:cs="Arial"/>
          <w:sz w:val="24"/>
          <w:szCs w:val="24"/>
        </w:rPr>
      </w:pPr>
      <w:r w:rsidRPr="00DD0896">
        <w:rPr>
          <w:rFonts w:ascii="Arial" w:hAnsi="Arial" w:cs="Arial"/>
          <w:sz w:val="24"/>
          <w:szCs w:val="24"/>
        </w:rPr>
        <w:t xml:space="preserve">Whilst it is clear that there exists some conflicting evidence in relation to the status of sections of the Order route, I conclude that </w:t>
      </w:r>
      <w:r w:rsidRPr="00DD0896">
        <w:rPr>
          <w:rFonts w:ascii="Arial" w:hAnsi="Arial" w:cs="Arial"/>
          <w:color w:val="auto"/>
          <w:sz w:val="24"/>
          <w:szCs w:val="24"/>
        </w:rPr>
        <w:t xml:space="preserve">there is sufficient documentary evidence to find that the section of the Order route as shown between points A-B-C-D-E-F on the Order plan is a long established but unrecorded bridleway. Furthermore, I conclude that there is sufficient documentary evidence to make a finding that the sections of the Order route as shown between points F-G-H-I and F-J-J1 on the modified Order plan was a public highway with vehicular rights. However, by reason of the provisions of the NERC Act, in this instance the public right to use MPVs over these sections of the Order Route have not been preserved. Consequently, </w:t>
      </w:r>
      <w:r w:rsidRPr="00DD0896">
        <w:rPr>
          <w:rFonts w:ascii="Arial" w:hAnsi="Arial" w:cs="Arial"/>
          <w:sz w:val="24"/>
          <w:szCs w:val="24"/>
        </w:rPr>
        <w:t>I conclude that the sections of the Order route as shown between points F-G-H-I and F-J-J1 on the modified Order plan are public highways of restricted byway status.</w:t>
      </w:r>
    </w:p>
    <w:p w14:paraId="6DC73D15" w14:textId="77777777" w:rsidR="0027271F" w:rsidRPr="00DD0896" w:rsidRDefault="0027271F" w:rsidP="00DD0896">
      <w:pPr>
        <w:pStyle w:val="Style1"/>
        <w:numPr>
          <w:ilvl w:val="0"/>
          <w:numId w:val="25"/>
        </w:numPr>
        <w:rPr>
          <w:rFonts w:ascii="Arial" w:hAnsi="Arial" w:cs="Arial"/>
          <w:sz w:val="24"/>
          <w:szCs w:val="24"/>
        </w:rPr>
      </w:pPr>
      <w:r w:rsidRPr="00DD0896">
        <w:rPr>
          <w:rFonts w:ascii="Arial" w:hAnsi="Arial" w:cs="Arial"/>
          <w:color w:val="auto"/>
          <w:sz w:val="24"/>
          <w:szCs w:val="24"/>
        </w:rPr>
        <w:t>Additionally, there is evidence that the section of Order route between points J1-K should be shown as public highway with vehicular rights, with rights to use MPVs over that section having been preserved by reason of its inclusion on the List of Streets and given the exception provided by section 67(2)(b) NERC.</w:t>
      </w:r>
    </w:p>
    <w:p w14:paraId="0F7F36EF" w14:textId="77777777" w:rsidR="0027271F" w:rsidRPr="00DD0896" w:rsidRDefault="0027271F" w:rsidP="00DD0896">
      <w:pPr>
        <w:pStyle w:val="Style1"/>
        <w:numPr>
          <w:ilvl w:val="0"/>
          <w:numId w:val="25"/>
        </w:numPr>
        <w:rPr>
          <w:rFonts w:ascii="Arial" w:hAnsi="Arial" w:cs="Arial"/>
          <w:sz w:val="24"/>
          <w:szCs w:val="24"/>
        </w:rPr>
      </w:pPr>
      <w:r w:rsidRPr="00DD0896">
        <w:rPr>
          <w:rFonts w:ascii="Arial" w:hAnsi="Arial" w:cs="Arial"/>
          <w:sz w:val="24"/>
          <w:szCs w:val="24"/>
        </w:rPr>
        <w:t xml:space="preserve">Having regard to the above and all other matters raised at the Inquiry and in the written representations, I conclude that the Order should be proposed for confirmation with modifications. </w:t>
      </w:r>
    </w:p>
    <w:p w14:paraId="1E6B1C4F" w14:textId="77777777" w:rsidR="0027271F" w:rsidRPr="00C14EDA" w:rsidRDefault="0027271F" w:rsidP="0027271F">
      <w:pPr>
        <w:pStyle w:val="Style1"/>
        <w:rPr>
          <w:rFonts w:ascii="Arial" w:hAnsi="Arial" w:cs="Arial"/>
          <w:b/>
          <w:bCs/>
          <w:sz w:val="24"/>
          <w:szCs w:val="24"/>
        </w:rPr>
      </w:pPr>
      <w:r w:rsidRPr="00C14EDA">
        <w:rPr>
          <w:rFonts w:ascii="Arial" w:hAnsi="Arial" w:cs="Arial"/>
          <w:b/>
          <w:bCs/>
          <w:sz w:val="24"/>
          <w:szCs w:val="24"/>
        </w:rPr>
        <w:t>Formal Decision</w:t>
      </w:r>
    </w:p>
    <w:p w14:paraId="0E29BFFE" w14:textId="47712C3A" w:rsidR="0027271F" w:rsidRPr="00362C65" w:rsidRDefault="0027271F" w:rsidP="00DD0896">
      <w:pPr>
        <w:pStyle w:val="Style1"/>
        <w:numPr>
          <w:ilvl w:val="0"/>
          <w:numId w:val="25"/>
        </w:numPr>
        <w:rPr>
          <w:rFonts w:ascii="Arial" w:hAnsi="Arial" w:cs="Arial"/>
          <w:sz w:val="24"/>
          <w:szCs w:val="24"/>
        </w:rPr>
      </w:pPr>
      <w:r w:rsidRPr="00DD0896">
        <w:rPr>
          <w:rFonts w:ascii="Arial" w:hAnsi="Arial" w:cs="Arial"/>
          <w:color w:val="auto"/>
          <w:sz w:val="24"/>
          <w:szCs w:val="24"/>
        </w:rPr>
        <w:t>I propose to confirm the Order subject to the following modifications:</w:t>
      </w:r>
    </w:p>
    <w:p w14:paraId="72932B79" w14:textId="43350918" w:rsidR="00362C65" w:rsidRPr="00DD0896" w:rsidRDefault="00362C65" w:rsidP="00362C65">
      <w:pPr>
        <w:pStyle w:val="Style1"/>
        <w:ind w:left="360"/>
        <w:rPr>
          <w:rFonts w:ascii="Arial" w:hAnsi="Arial" w:cs="Arial"/>
          <w:sz w:val="24"/>
          <w:szCs w:val="24"/>
        </w:rPr>
      </w:pPr>
      <w:r>
        <w:rPr>
          <w:rFonts w:ascii="Arial" w:hAnsi="Arial" w:cs="Arial"/>
          <w:color w:val="auto"/>
          <w:sz w:val="24"/>
          <w:szCs w:val="24"/>
        </w:rPr>
        <w:t>In the Order Tit</w:t>
      </w:r>
      <w:r w:rsidR="0065090B">
        <w:rPr>
          <w:rFonts w:ascii="Arial" w:hAnsi="Arial" w:cs="Arial"/>
          <w:color w:val="auto"/>
          <w:sz w:val="24"/>
          <w:szCs w:val="24"/>
        </w:rPr>
        <w:t>l</w:t>
      </w:r>
      <w:r>
        <w:rPr>
          <w:rFonts w:ascii="Arial" w:hAnsi="Arial" w:cs="Arial"/>
          <w:color w:val="auto"/>
          <w:sz w:val="24"/>
          <w:szCs w:val="24"/>
        </w:rPr>
        <w:t>e and Parag</w:t>
      </w:r>
      <w:r w:rsidR="00FB24C9">
        <w:rPr>
          <w:rFonts w:ascii="Arial" w:hAnsi="Arial" w:cs="Arial"/>
          <w:color w:val="auto"/>
          <w:sz w:val="24"/>
          <w:szCs w:val="24"/>
        </w:rPr>
        <w:t>raph 3 of the Order</w:t>
      </w:r>
      <w:r w:rsidR="00C9116A">
        <w:rPr>
          <w:rFonts w:ascii="Arial" w:hAnsi="Arial" w:cs="Arial"/>
          <w:color w:val="auto"/>
          <w:sz w:val="24"/>
          <w:szCs w:val="24"/>
        </w:rPr>
        <w:t>:</w:t>
      </w:r>
    </w:p>
    <w:p w14:paraId="72B73D13" w14:textId="6D8802A1" w:rsidR="0027271F" w:rsidRPr="00DE1CCF" w:rsidRDefault="0027271F" w:rsidP="0027271F">
      <w:pPr>
        <w:pStyle w:val="Style1"/>
        <w:numPr>
          <w:ilvl w:val="0"/>
          <w:numId w:val="22"/>
        </w:numPr>
        <w:rPr>
          <w:rFonts w:ascii="Arial" w:hAnsi="Arial" w:cs="Arial"/>
          <w:color w:val="auto"/>
          <w:sz w:val="24"/>
          <w:szCs w:val="24"/>
        </w:rPr>
      </w:pPr>
      <w:r w:rsidRPr="009E2B1E">
        <w:rPr>
          <w:rFonts w:ascii="Arial" w:hAnsi="Arial" w:cs="Arial"/>
          <w:color w:val="auto"/>
          <w:sz w:val="24"/>
          <w:szCs w:val="24"/>
        </w:rPr>
        <w:t>Delete the text “(</w:t>
      </w:r>
      <w:r w:rsidRPr="009E2B1E">
        <w:rPr>
          <w:rFonts w:ascii="Arial" w:hAnsi="Arial" w:cs="Arial"/>
          <w:i/>
          <w:iCs/>
          <w:color w:val="auto"/>
          <w:sz w:val="24"/>
          <w:szCs w:val="24"/>
        </w:rPr>
        <w:t xml:space="preserve">PUBLIC FOOTPATH RINGMER 33, BARCOMBE 73a, BARCOMBE 73b, </w:t>
      </w:r>
      <w:r w:rsidRPr="00DE1CCF">
        <w:rPr>
          <w:rFonts w:ascii="Arial" w:hAnsi="Arial" w:cs="Arial"/>
          <w:i/>
          <w:iCs/>
          <w:color w:val="auto"/>
          <w:sz w:val="24"/>
          <w:szCs w:val="24"/>
        </w:rPr>
        <w:t>BARCOMBE 73c, BARCOMBE 74)</w:t>
      </w:r>
      <w:r w:rsidRPr="00DE1CCF">
        <w:rPr>
          <w:rFonts w:ascii="Arial" w:hAnsi="Arial" w:cs="Arial"/>
          <w:color w:val="auto"/>
          <w:sz w:val="24"/>
          <w:szCs w:val="24"/>
        </w:rPr>
        <w:t xml:space="preserve">” and </w:t>
      </w:r>
      <w:r w:rsidR="00FB24C9">
        <w:rPr>
          <w:rFonts w:ascii="Arial" w:hAnsi="Arial" w:cs="Arial"/>
          <w:color w:val="auto"/>
          <w:sz w:val="24"/>
          <w:szCs w:val="24"/>
        </w:rPr>
        <w:t>replace with</w:t>
      </w:r>
      <w:r w:rsidRPr="00DE1CCF">
        <w:rPr>
          <w:rFonts w:ascii="Arial" w:hAnsi="Arial" w:cs="Arial"/>
          <w:color w:val="auto"/>
          <w:sz w:val="24"/>
          <w:szCs w:val="24"/>
        </w:rPr>
        <w:t>:</w:t>
      </w:r>
    </w:p>
    <w:p w14:paraId="711C59D9" w14:textId="793B311D" w:rsidR="0027271F" w:rsidRDefault="0027271F" w:rsidP="00C33D31">
      <w:pPr>
        <w:pStyle w:val="Style1"/>
        <w:ind w:left="1151"/>
        <w:rPr>
          <w:rFonts w:ascii="Arial" w:hAnsi="Arial" w:cs="Arial"/>
          <w:color w:val="auto"/>
          <w:sz w:val="24"/>
          <w:szCs w:val="24"/>
        </w:rPr>
      </w:pPr>
      <w:r w:rsidRPr="00DE1CCF">
        <w:rPr>
          <w:rFonts w:ascii="Arial" w:hAnsi="Arial" w:cs="Arial"/>
          <w:color w:val="auto"/>
          <w:sz w:val="24"/>
          <w:szCs w:val="24"/>
        </w:rPr>
        <w:t>“(</w:t>
      </w:r>
      <w:r w:rsidRPr="00DE1CCF">
        <w:rPr>
          <w:rFonts w:ascii="Arial" w:hAnsi="Arial" w:cs="Arial"/>
          <w:i/>
          <w:iCs/>
          <w:color w:val="auto"/>
          <w:sz w:val="24"/>
          <w:szCs w:val="24"/>
        </w:rPr>
        <w:t xml:space="preserve">BRIDLEWAY RINGMER 33, BRIDLEWAY BARCOMBE 73a, BRIDLEWAY BARCOMBE 73b, RESTRICTED BYWAY BARCOMBE 73c, </w:t>
      </w:r>
      <w:r w:rsidR="009D2690" w:rsidRPr="00DE1CCF">
        <w:rPr>
          <w:rFonts w:ascii="Arial" w:hAnsi="Arial" w:cs="Arial"/>
          <w:i/>
          <w:iCs/>
          <w:color w:val="auto"/>
          <w:sz w:val="24"/>
          <w:szCs w:val="24"/>
        </w:rPr>
        <w:t>R</w:t>
      </w:r>
      <w:r w:rsidR="00DE1CCF" w:rsidRPr="00DE1CCF">
        <w:rPr>
          <w:rFonts w:ascii="Arial" w:hAnsi="Arial" w:cs="Arial"/>
          <w:i/>
          <w:iCs/>
          <w:color w:val="auto"/>
          <w:sz w:val="24"/>
          <w:szCs w:val="24"/>
        </w:rPr>
        <w:t xml:space="preserve">ESTRICTED BYWAY AND BYWAY OPEN TO ALL TRAFFIC </w:t>
      </w:r>
      <w:r w:rsidRPr="00DE1CCF">
        <w:rPr>
          <w:rFonts w:ascii="Arial" w:hAnsi="Arial" w:cs="Arial"/>
          <w:i/>
          <w:iCs/>
          <w:color w:val="auto"/>
          <w:sz w:val="24"/>
          <w:szCs w:val="24"/>
        </w:rPr>
        <w:t>BARCOMBE 74)</w:t>
      </w:r>
      <w:r w:rsidRPr="00DE1CCF">
        <w:rPr>
          <w:rFonts w:ascii="Arial" w:hAnsi="Arial" w:cs="Arial"/>
          <w:color w:val="auto"/>
          <w:sz w:val="24"/>
          <w:szCs w:val="24"/>
        </w:rPr>
        <w:t>”</w:t>
      </w:r>
    </w:p>
    <w:p w14:paraId="398E0977" w14:textId="0BEAA127" w:rsidR="00F1045D" w:rsidRPr="00C33D31" w:rsidRDefault="00F1045D" w:rsidP="00F1045D">
      <w:pPr>
        <w:pStyle w:val="Style1"/>
        <w:rPr>
          <w:rFonts w:ascii="Arial" w:hAnsi="Arial" w:cs="Arial"/>
          <w:color w:val="auto"/>
          <w:sz w:val="24"/>
          <w:szCs w:val="24"/>
        </w:rPr>
      </w:pPr>
      <w:r>
        <w:rPr>
          <w:rFonts w:ascii="Arial" w:hAnsi="Arial" w:cs="Arial"/>
          <w:color w:val="auto"/>
          <w:sz w:val="24"/>
          <w:szCs w:val="24"/>
        </w:rPr>
        <w:tab/>
        <w:t>In Part I of the Order Schedule</w:t>
      </w:r>
      <w:r w:rsidR="00C9116A">
        <w:rPr>
          <w:rFonts w:ascii="Arial" w:hAnsi="Arial" w:cs="Arial"/>
          <w:color w:val="auto"/>
          <w:sz w:val="24"/>
          <w:szCs w:val="24"/>
        </w:rPr>
        <w:t>:</w:t>
      </w:r>
    </w:p>
    <w:p w14:paraId="5D3020EA" w14:textId="43B9EC13" w:rsidR="0027271F" w:rsidRPr="00693685" w:rsidRDefault="0027271F" w:rsidP="00693685">
      <w:pPr>
        <w:pStyle w:val="Style1"/>
        <w:numPr>
          <w:ilvl w:val="0"/>
          <w:numId w:val="22"/>
        </w:numPr>
        <w:rPr>
          <w:rFonts w:ascii="Arial" w:hAnsi="Arial" w:cs="Arial"/>
          <w:color w:val="auto"/>
          <w:sz w:val="24"/>
          <w:szCs w:val="24"/>
        </w:rPr>
      </w:pPr>
      <w:r w:rsidRPr="009E2B1E">
        <w:rPr>
          <w:rFonts w:ascii="Arial" w:hAnsi="Arial" w:cs="Arial"/>
          <w:color w:val="auto"/>
          <w:sz w:val="24"/>
          <w:szCs w:val="24"/>
        </w:rPr>
        <w:t>Delete the text “</w:t>
      </w:r>
      <w:r w:rsidRPr="009E2B1E">
        <w:rPr>
          <w:rFonts w:ascii="Arial" w:hAnsi="Arial" w:cs="Arial"/>
          <w:i/>
          <w:iCs/>
          <w:color w:val="auto"/>
          <w:sz w:val="24"/>
          <w:szCs w:val="24"/>
        </w:rPr>
        <w:t>A route comprising a public footpath</w:t>
      </w:r>
      <w:r w:rsidRPr="009E2B1E">
        <w:rPr>
          <w:rFonts w:ascii="Arial" w:hAnsi="Arial" w:cs="Arial"/>
          <w:color w:val="auto"/>
          <w:sz w:val="24"/>
          <w:szCs w:val="24"/>
        </w:rPr>
        <w:t>”</w:t>
      </w:r>
      <w:r w:rsidRPr="00F6707A">
        <w:rPr>
          <w:rFonts w:ascii="Arial" w:hAnsi="Arial" w:cs="Arial"/>
          <w:color w:val="auto"/>
          <w:sz w:val="24"/>
          <w:szCs w:val="24"/>
        </w:rPr>
        <w:t xml:space="preserve"> and </w:t>
      </w:r>
      <w:r w:rsidR="008C7E12">
        <w:rPr>
          <w:rFonts w:ascii="Arial" w:hAnsi="Arial" w:cs="Arial"/>
          <w:color w:val="auto"/>
          <w:sz w:val="24"/>
          <w:szCs w:val="24"/>
        </w:rPr>
        <w:t>replace with</w:t>
      </w:r>
      <w:r w:rsidR="00693685">
        <w:rPr>
          <w:rFonts w:ascii="Arial" w:hAnsi="Arial" w:cs="Arial"/>
          <w:color w:val="auto"/>
          <w:sz w:val="24"/>
          <w:szCs w:val="24"/>
        </w:rPr>
        <w:t xml:space="preserve"> </w:t>
      </w:r>
      <w:r w:rsidRPr="00693685">
        <w:rPr>
          <w:rFonts w:ascii="Arial" w:hAnsi="Arial" w:cs="Arial"/>
          <w:color w:val="auto"/>
          <w:sz w:val="24"/>
          <w:szCs w:val="24"/>
        </w:rPr>
        <w:t>“</w:t>
      </w:r>
      <w:r w:rsidRPr="00693685">
        <w:rPr>
          <w:rFonts w:ascii="Arial" w:hAnsi="Arial" w:cs="Arial"/>
          <w:i/>
          <w:iCs/>
          <w:color w:val="auto"/>
          <w:sz w:val="24"/>
          <w:szCs w:val="24"/>
        </w:rPr>
        <w:t>A route comprising a bridleway</w:t>
      </w:r>
      <w:r w:rsidR="009377BE" w:rsidRPr="00693685">
        <w:rPr>
          <w:rFonts w:ascii="Arial" w:hAnsi="Arial" w:cs="Arial"/>
          <w:i/>
          <w:iCs/>
          <w:color w:val="auto"/>
          <w:sz w:val="24"/>
          <w:szCs w:val="24"/>
        </w:rPr>
        <w:t>, a</w:t>
      </w:r>
      <w:r w:rsidRPr="00693685">
        <w:rPr>
          <w:rFonts w:ascii="Arial" w:hAnsi="Arial" w:cs="Arial"/>
          <w:i/>
          <w:iCs/>
          <w:color w:val="auto"/>
          <w:sz w:val="24"/>
          <w:szCs w:val="24"/>
        </w:rPr>
        <w:t xml:space="preserve"> restricted byway</w:t>
      </w:r>
      <w:r w:rsidR="009377BE" w:rsidRPr="00693685">
        <w:rPr>
          <w:rFonts w:ascii="Arial" w:hAnsi="Arial" w:cs="Arial"/>
          <w:i/>
          <w:iCs/>
          <w:color w:val="auto"/>
          <w:sz w:val="24"/>
          <w:szCs w:val="24"/>
        </w:rPr>
        <w:t xml:space="preserve"> and a byway open to all traffic</w:t>
      </w:r>
      <w:r w:rsidRPr="00693685">
        <w:rPr>
          <w:rFonts w:ascii="Arial" w:hAnsi="Arial" w:cs="Arial"/>
          <w:color w:val="auto"/>
          <w:sz w:val="24"/>
          <w:szCs w:val="24"/>
        </w:rPr>
        <w:t>”</w:t>
      </w:r>
    </w:p>
    <w:p w14:paraId="2B589164" w14:textId="631E57DB" w:rsidR="0027271F" w:rsidRPr="00FF060E" w:rsidRDefault="0027271F" w:rsidP="00FF060E">
      <w:pPr>
        <w:pStyle w:val="Style1"/>
        <w:numPr>
          <w:ilvl w:val="0"/>
          <w:numId w:val="22"/>
        </w:numPr>
        <w:rPr>
          <w:rFonts w:ascii="Arial" w:hAnsi="Arial" w:cs="Arial"/>
          <w:color w:val="auto"/>
          <w:sz w:val="24"/>
          <w:szCs w:val="24"/>
        </w:rPr>
      </w:pPr>
      <w:r>
        <w:rPr>
          <w:rFonts w:ascii="Arial" w:hAnsi="Arial" w:cs="Arial"/>
          <w:color w:val="auto"/>
          <w:sz w:val="24"/>
          <w:szCs w:val="24"/>
        </w:rPr>
        <w:t>Delete the text “</w:t>
      </w:r>
      <w:r w:rsidRPr="007538C3">
        <w:rPr>
          <w:rFonts w:ascii="Arial" w:hAnsi="Arial" w:cs="Arial"/>
          <w:i/>
          <w:iCs/>
          <w:color w:val="auto"/>
          <w:sz w:val="24"/>
          <w:szCs w:val="24"/>
        </w:rPr>
        <w:t>The public footpath commences</w:t>
      </w:r>
      <w:r>
        <w:rPr>
          <w:rFonts w:ascii="Arial" w:hAnsi="Arial" w:cs="Arial"/>
          <w:color w:val="auto"/>
          <w:sz w:val="24"/>
          <w:szCs w:val="24"/>
        </w:rPr>
        <w:t>”</w:t>
      </w:r>
      <w:r w:rsidRPr="00F6707A">
        <w:rPr>
          <w:rFonts w:ascii="Arial" w:hAnsi="Arial" w:cs="Arial"/>
          <w:color w:val="auto"/>
          <w:sz w:val="24"/>
          <w:szCs w:val="24"/>
        </w:rPr>
        <w:t xml:space="preserve"> and </w:t>
      </w:r>
      <w:r w:rsidR="00C85CAC">
        <w:rPr>
          <w:rFonts w:ascii="Arial" w:hAnsi="Arial" w:cs="Arial"/>
          <w:color w:val="auto"/>
          <w:sz w:val="24"/>
          <w:szCs w:val="24"/>
        </w:rPr>
        <w:t>replace with</w:t>
      </w:r>
      <w:r w:rsidR="00FF060E">
        <w:rPr>
          <w:rFonts w:ascii="Arial" w:hAnsi="Arial" w:cs="Arial"/>
          <w:color w:val="auto"/>
          <w:sz w:val="24"/>
          <w:szCs w:val="24"/>
        </w:rPr>
        <w:t xml:space="preserve"> </w:t>
      </w:r>
      <w:r w:rsidRPr="00FF060E">
        <w:rPr>
          <w:rFonts w:ascii="Arial" w:hAnsi="Arial" w:cs="Arial"/>
          <w:color w:val="auto"/>
          <w:sz w:val="24"/>
          <w:szCs w:val="24"/>
        </w:rPr>
        <w:t>“</w:t>
      </w:r>
      <w:r w:rsidRPr="00FF060E">
        <w:rPr>
          <w:rFonts w:ascii="Arial" w:hAnsi="Arial" w:cs="Arial"/>
          <w:i/>
          <w:iCs/>
          <w:color w:val="auto"/>
          <w:sz w:val="24"/>
          <w:szCs w:val="24"/>
        </w:rPr>
        <w:t>The public bridleway commences”</w:t>
      </w:r>
    </w:p>
    <w:p w14:paraId="3100B4FE" w14:textId="7184E13A" w:rsidR="0027271F" w:rsidRPr="00FF060E" w:rsidRDefault="0027271F" w:rsidP="00FF060E">
      <w:pPr>
        <w:pStyle w:val="Style1"/>
        <w:numPr>
          <w:ilvl w:val="0"/>
          <w:numId w:val="22"/>
        </w:numPr>
        <w:rPr>
          <w:rFonts w:ascii="Arial" w:hAnsi="Arial" w:cs="Arial"/>
          <w:i/>
          <w:iCs/>
          <w:color w:val="auto"/>
          <w:sz w:val="24"/>
          <w:szCs w:val="24"/>
        </w:rPr>
      </w:pPr>
      <w:r w:rsidRPr="008255C2">
        <w:rPr>
          <w:rFonts w:ascii="Arial" w:hAnsi="Arial" w:cs="Arial"/>
          <w:color w:val="auto"/>
          <w:sz w:val="24"/>
          <w:szCs w:val="24"/>
        </w:rPr>
        <w:t>Delete the text “</w:t>
      </w:r>
      <w:r w:rsidRPr="008255C2">
        <w:rPr>
          <w:rFonts w:ascii="Arial" w:hAnsi="Arial" w:cs="Arial"/>
          <w:i/>
          <w:iCs/>
          <w:color w:val="auto"/>
          <w:sz w:val="24"/>
          <w:szCs w:val="24"/>
        </w:rPr>
        <w:t>the footpath continues</w:t>
      </w:r>
      <w:r w:rsidRPr="008255C2">
        <w:rPr>
          <w:rFonts w:ascii="Arial" w:hAnsi="Arial" w:cs="Arial"/>
          <w:color w:val="auto"/>
          <w:sz w:val="24"/>
          <w:szCs w:val="24"/>
        </w:rPr>
        <w:t xml:space="preserve">” and </w:t>
      </w:r>
      <w:r w:rsidR="00FF060E">
        <w:rPr>
          <w:rFonts w:ascii="Arial" w:hAnsi="Arial" w:cs="Arial"/>
          <w:color w:val="auto"/>
          <w:sz w:val="24"/>
          <w:szCs w:val="24"/>
        </w:rPr>
        <w:t>replace with</w:t>
      </w:r>
      <w:r w:rsidR="00FF060E">
        <w:rPr>
          <w:rFonts w:ascii="Arial" w:hAnsi="Arial" w:cs="Arial"/>
          <w:i/>
          <w:iCs/>
          <w:color w:val="auto"/>
          <w:sz w:val="24"/>
          <w:szCs w:val="24"/>
        </w:rPr>
        <w:t xml:space="preserve"> </w:t>
      </w:r>
      <w:r w:rsidRPr="00FF060E">
        <w:rPr>
          <w:rFonts w:ascii="Arial" w:hAnsi="Arial" w:cs="Arial"/>
          <w:color w:val="auto"/>
          <w:sz w:val="24"/>
          <w:szCs w:val="24"/>
        </w:rPr>
        <w:t>“</w:t>
      </w:r>
      <w:r w:rsidRPr="00FF060E">
        <w:rPr>
          <w:rFonts w:ascii="Arial" w:hAnsi="Arial" w:cs="Arial"/>
          <w:i/>
          <w:iCs/>
          <w:color w:val="auto"/>
          <w:sz w:val="24"/>
          <w:szCs w:val="24"/>
        </w:rPr>
        <w:t>The bridleway continues”</w:t>
      </w:r>
    </w:p>
    <w:p w14:paraId="535C1BA0" w14:textId="7C6A101B" w:rsidR="0027271F" w:rsidRPr="005D4D26" w:rsidRDefault="00303DAA" w:rsidP="005D4D26">
      <w:pPr>
        <w:pStyle w:val="Style1"/>
        <w:numPr>
          <w:ilvl w:val="0"/>
          <w:numId w:val="22"/>
        </w:numPr>
        <w:rPr>
          <w:rFonts w:ascii="Arial" w:hAnsi="Arial" w:cs="Arial"/>
          <w:color w:val="auto"/>
          <w:sz w:val="24"/>
          <w:szCs w:val="24"/>
        </w:rPr>
      </w:pPr>
      <w:r>
        <w:rPr>
          <w:rFonts w:ascii="Arial" w:hAnsi="Arial" w:cs="Arial"/>
          <w:color w:val="auto"/>
          <w:sz w:val="24"/>
          <w:szCs w:val="24"/>
        </w:rPr>
        <w:t>Delete</w:t>
      </w:r>
      <w:r w:rsidR="0027271F">
        <w:rPr>
          <w:rFonts w:ascii="Arial" w:hAnsi="Arial" w:cs="Arial"/>
          <w:color w:val="auto"/>
          <w:sz w:val="24"/>
          <w:szCs w:val="24"/>
        </w:rPr>
        <w:t xml:space="preserve"> the text “</w:t>
      </w:r>
      <w:r w:rsidR="005D4D26">
        <w:rPr>
          <w:rFonts w:ascii="Arial" w:hAnsi="Arial" w:cs="Arial"/>
          <w:i/>
          <w:iCs/>
          <w:color w:val="auto"/>
          <w:sz w:val="24"/>
          <w:szCs w:val="24"/>
        </w:rPr>
        <w:t>From point F</w:t>
      </w:r>
      <w:r w:rsidR="0027271F">
        <w:rPr>
          <w:rFonts w:ascii="Arial" w:hAnsi="Arial" w:cs="Arial"/>
          <w:color w:val="auto"/>
          <w:sz w:val="24"/>
          <w:szCs w:val="24"/>
        </w:rPr>
        <w:t xml:space="preserve">” </w:t>
      </w:r>
      <w:r w:rsidR="005D4D26">
        <w:rPr>
          <w:rFonts w:ascii="Arial" w:hAnsi="Arial" w:cs="Arial"/>
          <w:color w:val="auto"/>
          <w:sz w:val="24"/>
          <w:szCs w:val="24"/>
        </w:rPr>
        <w:t xml:space="preserve">and replace with </w:t>
      </w:r>
      <w:r w:rsidR="0027271F" w:rsidRPr="005D4D26">
        <w:rPr>
          <w:rFonts w:ascii="Arial" w:hAnsi="Arial" w:cs="Arial"/>
          <w:color w:val="auto"/>
          <w:sz w:val="24"/>
          <w:szCs w:val="24"/>
        </w:rPr>
        <w:t>“</w:t>
      </w:r>
      <w:r w:rsidR="0027271F" w:rsidRPr="005D4D26">
        <w:rPr>
          <w:rFonts w:ascii="Arial" w:hAnsi="Arial" w:cs="Arial"/>
          <w:i/>
          <w:iCs/>
          <w:color w:val="auto"/>
          <w:sz w:val="24"/>
          <w:szCs w:val="24"/>
        </w:rPr>
        <w:t>The restricted byway commences within the civil parish of Barcombe at point F at TQ 4331 1490.</w:t>
      </w:r>
      <w:r w:rsidR="0027271F" w:rsidRPr="005D4D26">
        <w:rPr>
          <w:rFonts w:ascii="Arial" w:hAnsi="Arial" w:cs="Arial"/>
          <w:color w:val="auto"/>
          <w:sz w:val="24"/>
          <w:szCs w:val="24"/>
        </w:rPr>
        <w:t>”</w:t>
      </w:r>
    </w:p>
    <w:p w14:paraId="4198B372" w14:textId="7DCF8FC9" w:rsidR="00FE5D4D" w:rsidRPr="00245A1C" w:rsidRDefault="00825F34" w:rsidP="00245A1C">
      <w:pPr>
        <w:pStyle w:val="Style1"/>
        <w:numPr>
          <w:ilvl w:val="0"/>
          <w:numId w:val="22"/>
        </w:numPr>
        <w:rPr>
          <w:rFonts w:ascii="Arial" w:hAnsi="Arial" w:cs="Arial"/>
          <w:color w:val="auto"/>
          <w:sz w:val="24"/>
          <w:szCs w:val="24"/>
        </w:rPr>
      </w:pPr>
      <w:r>
        <w:rPr>
          <w:rFonts w:ascii="Arial" w:hAnsi="Arial" w:cs="Arial"/>
          <w:color w:val="auto"/>
          <w:sz w:val="24"/>
          <w:szCs w:val="24"/>
        </w:rPr>
        <w:lastRenderedPageBreak/>
        <w:t>Insert after the text “</w:t>
      </w:r>
      <w:r w:rsidR="009F7EC6" w:rsidRPr="00E66DCD">
        <w:rPr>
          <w:rFonts w:ascii="Arial" w:hAnsi="Arial" w:cs="Arial"/>
          <w:i/>
          <w:iCs/>
          <w:color w:val="auto"/>
          <w:sz w:val="24"/>
          <w:szCs w:val="24"/>
        </w:rPr>
        <w:t xml:space="preserve">until </w:t>
      </w:r>
      <w:r w:rsidR="008B5A58" w:rsidRPr="00E66DCD">
        <w:rPr>
          <w:rFonts w:ascii="Arial" w:hAnsi="Arial" w:cs="Arial"/>
          <w:i/>
          <w:iCs/>
          <w:color w:val="auto"/>
          <w:sz w:val="24"/>
          <w:szCs w:val="24"/>
        </w:rPr>
        <w:t>it reaches point J at TQ 4322 1490</w:t>
      </w:r>
      <w:r w:rsidR="00F06CA6">
        <w:rPr>
          <w:rFonts w:ascii="Arial" w:hAnsi="Arial" w:cs="Arial"/>
          <w:i/>
          <w:iCs/>
          <w:color w:val="auto"/>
          <w:sz w:val="24"/>
          <w:szCs w:val="24"/>
        </w:rPr>
        <w:t>.</w:t>
      </w:r>
      <w:r w:rsidR="008B5A58">
        <w:rPr>
          <w:rFonts w:ascii="Arial" w:hAnsi="Arial" w:cs="Arial"/>
          <w:color w:val="auto"/>
          <w:sz w:val="24"/>
          <w:szCs w:val="24"/>
        </w:rPr>
        <w:t xml:space="preserve">” </w:t>
      </w:r>
      <w:r w:rsidR="00FE5D4D" w:rsidRPr="00245A1C">
        <w:rPr>
          <w:rFonts w:ascii="Arial" w:hAnsi="Arial" w:cs="Arial"/>
          <w:color w:val="auto"/>
          <w:sz w:val="24"/>
          <w:szCs w:val="24"/>
        </w:rPr>
        <w:t>“</w:t>
      </w:r>
      <w:r w:rsidR="00223AF2" w:rsidRPr="00245A1C">
        <w:rPr>
          <w:rFonts w:ascii="Arial" w:hAnsi="Arial" w:cs="Arial"/>
          <w:i/>
          <w:iCs/>
          <w:color w:val="auto"/>
          <w:sz w:val="24"/>
          <w:szCs w:val="24"/>
        </w:rPr>
        <w:t xml:space="preserve">At point J </w:t>
      </w:r>
      <w:r w:rsidR="00791469" w:rsidRPr="00245A1C">
        <w:rPr>
          <w:rFonts w:ascii="Arial" w:hAnsi="Arial" w:cs="Arial"/>
          <w:i/>
          <w:iCs/>
          <w:color w:val="auto"/>
          <w:sz w:val="24"/>
          <w:szCs w:val="24"/>
        </w:rPr>
        <w:t xml:space="preserve">the route continues in a west by north direction </w:t>
      </w:r>
      <w:r w:rsidR="00903274" w:rsidRPr="00245A1C">
        <w:rPr>
          <w:rFonts w:ascii="Arial" w:hAnsi="Arial" w:cs="Arial"/>
          <w:i/>
          <w:iCs/>
          <w:color w:val="auto"/>
          <w:sz w:val="24"/>
          <w:szCs w:val="24"/>
        </w:rPr>
        <w:t>for 20 metres until it reaches</w:t>
      </w:r>
      <w:r w:rsidR="00A62116" w:rsidRPr="00245A1C">
        <w:rPr>
          <w:rFonts w:ascii="Arial" w:hAnsi="Arial" w:cs="Arial"/>
          <w:i/>
          <w:iCs/>
          <w:color w:val="auto"/>
          <w:sz w:val="24"/>
          <w:szCs w:val="24"/>
        </w:rPr>
        <w:t xml:space="preserve"> point J1</w:t>
      </w:r>
      <w:r w:rsidR="00516D2E" w:rsidRPr="00245A1C">
        <w:rPr>
          <w:rFonts w:ascii="Arial" w:hAnsi="Arial" w:cs="Arial"/>
          <w:i/>
          <w:iCs/>
          <w:color w:val="auto"/>
          <w:sz w:val="24"/>
          <w:szCs w:val="24"/>
        </w:rPr>
        <w:t xml:space="preserve"> at TQ 4319 1490</w:t>
      </w:r>
      <w:r w:rsidR="00DD6AC8" w:rsidRPr="00245A1C">
        <w:rPr>
          <w:rFonts w:ascii="Arial" w:hAnsi="Arial" w:cs="Arial"/>
          <w:i/>
          <w:iCs/>
          <w:color w:val="auto"/>
          <w:sz w:val="24"/>
          <w:szCs w:val="24"/>
        </w:rPr>
        <w:t>.</w:t>
      </w:r>
      <w:r w:rsidR="00DD6AC8" w:rsidRPr="00245A1C">
        <w:rPr>
          <w:rFonts w:ascii="Arial" w:hAnsi="Arial" w:cs="Arial"/>
          <w:color w:val="auto"/>
          <w:sz w:val="24"/>
          <w:szCs w:val="24"/>
        </w:rPr>
        <w:t>”</w:t>
      </w:r>
      <w:r w:rsidR="00903274" w:rsidRPr="00245A1C">
        <w:rPr>
          <w:rFonts w:ascii="Arial" w:hAnsi="Arial" w:cs="Arial"/>
          <w:color w:val="auto"/>
          <w:sz w:val="24"/>
          <w:szCs w:val="24"/>
        </w:rPr>
        <w:t xml:space="preserve"> </w:t>
      </w:r>
    </w:p>
    <w:p w14:paraId="3A945F75" w14:textId="2ABB12C3" w:rsidR="00BA29DF" w:rsidRDefault="003D3383" w:rsidP="008E14F2">
      <w:pPr>
        <w:pStyle w:val="Style1"/>
        <w:numPr>
          <w:ilvl w:val="0"/>
          <w:numId w:val="22"/>
        </w:numPr>
        <w:rPr>
          <w:rFonts w:ascii="Arial" w:hAnsi="Arial" w:cs="Arial"/>
          <w:color w:val="auto"/>
          <w:sz w:val="24"/>
          <w:szCs w:val="24"/>
        </w:rPr>
      </w:pPr>
      <w:r>
        <w:rPr>
          <w:rFonts w:ascii="Arial" w:hAnsi="Arial" w:cs="Arial"/>
          <w:color w:val="auto"/>
          <w:sz w:val="24"/>
          <w:szCs w:val="24"/>
        </w:rPr>
        <w:t>Delete the text “</w:t>
      </w:r>
      <w:r w:rsidRPr="00A259AA">
        <w:rPr>
          <w:rFonts w:ascii="Arial" w:hAnsi="Arial" w:cs="Arial"/>
          <w:i/>
          <w:iCs/>
          <w:color w:val="auto"/>
          <w:sz w:val="24"/>
          <w:szCs w:val="24"/>
        </w:rPr>
        <w:t xml:space="preserve">At point J the route continues in a generally west by north direction for </w:t>
      </w:r>
      <w:r w:rsidR="00BA29DF" w:rsidRPr="00A259AA">
        <w:rPr>
          <w:rFonts w:ascii="Arial" w:hAnsi="Arial" w:cs="Arial"/>
          <w:i/>
          <w:iCs/>
          <w:color w:val="auto"/>
          <w:sz w:val="24"/>
          <w:szCs w:val="24"/>
        </w:rPr>
        <w:t>170 metres</w:t>
      </w:r>
      <w:r w:rsidR="00BA29DF">
        <w:rPr>
          <w:rFonts w:ascii="Arial" w:hAnsi="Arial" w:cs="Arial"/>
          <w:color w:val="auto"/>
          <w:sz w:val="24"/>
          <w:szCs w:val="24"/>
        </w:rPr>
        <w:t xml:space="preserve">” and </w:t>
      </w:r>
      <w:r w:rsidR="008E14F2">
        <w:rPr>
          <w:rFonts w:ascii="Arial" w:hAnsi="Arial" w:cs="Arial"/>
          <w:color w:val="auto"/>
          <w:sz w:val="24"/>
          <w:szCs w:val="24"/>
        </w:rPr>
        <w:t xml:space="preserve">replace with </w:t>
      </w:r>
      <w:r w:rsidR="007C0306" w:rsidRPr="008E14F2">
        <w:rPr>
          <w:rFonts w:ascii="Arial" w:hAnsi="Arial" w:cs="Arial"/>
          <w:color w:val="auto"/>
          <w:sz w:val="24"/>
          <w:szCs w:val="24"/>
        </w:rPr>
        <w:t>“</w:t>
      </w:r>
      <w:r w:rsidR="006C33BB" w:rsidRPr="00E52A85">
        <w:rPr>
          <w:rFonts w:ascii="Arial" w:hAnsi="Arial" w:cs="Arial"/>
          <w:i/>
          <w:iCs/>
          <w:color w:val="auto"/>
          <w:sz w:val="24"/>
          <w:szCs w:val="24"/>
        </w:rPr>
        <w:t xml:space="preserve">The </w:t>
      </w:r>
      <w:r w:rsidR="004F7922" w:rsidRPr="00E52A85">
        <w:rPr>
          <w:rFonts w:ascii="Arial" w:hAnsi="Arial" w:cs="Arial"/>
          <w:i/>
          <w:iCs/>
          <w:color w:val="auto"/>
          <w:sz w:val="24"/>
          <w:szCs w:val="24"/>
        </w:rPr>
        <w:t xml:space="preserve">Byway Open to all Traffic commences at </w:t>
      </w:r>
      <w:r w:rsidR="007C0306" w:rsidRPr="008E14F2">
        <w:rPr>
          <w:rFonts w:ascii="Arial" w:hAnsi="Arial" w:cs="Arial"/>
          <w:i/>
          <w:iCs/>
          <w:color w:val="auto"/>
          <w:sz w:val="24"/>
          <w:szCs w:val="24"/>
        </w:rPr>
        <w:t xml:space="preserve">point J1 </w:t>
      </w:r>
      <w:r w:rsidR="004F7922">
        <w:rPr>
          <w:rFonts w:ascii="Arial" w:hAnsi="Arial" w:cs="Arial"/>
          <w:i/>
          <w:iCs/>
          <w:color w:val="auto"/>
          <w:sz w:val="24"/>
          <w:szCs w:val="24"/>
        </w:rPr>
        <w:t>and</w:t>
      </w:r>
      <w:r w:rsidR="007C0306" w:rsidRPr="008E14F2">
        <w:rPr>
          <w:rFonts w:ascii="Arial" w:hAnsi="Arial" w:cs="Arial"/>
          <w:i/>
          <w:iCs/>
          <w:color w:val="auto"/>
          <w:sz w:val="24"/>
          <w:szCs w:val="24"/>
        </w:rPr>
        <w:t xml:space="preserve"> continues in a generally </w:t>
      </w:r>
      <w:r w:rsidR="00236968" w:rsidRPr="008E14F2">
        <w:rPr>
          <w:rFonts w:ascii="Arial" w:hAnsi="Arial" w:cs="Arial"/>
          <w:i/>
          <w:iCs/>
          <w:color w:val="auto"/>
          <w:sz w:val="24"/>
          <w:szCs w:val="24"/>
        </w:rPr>
        <w:t>west by north direction for 150 metres</w:t>
      </w:r>
      <w:r w:rsidR="00236968" w:rsidRPr="008E14F2">
        <w:rPr>
          <w:rFonts w:ascii="Arial" w:hAnsi="Arial" w:cs="Arial"/>
          <w:color w:val="auto"/>
          <w:sz w:val="24"/>
          <w:szCs w:val="24"/>
        </w:rPr>
        <w:t>”</w:t>
      </w:r>
    </w:p>
    <w:p w14:paraId="11C1C23B" w14:textId="5B614052" w:rsidR="0027271F" w:rsidRDefault="00B04493" w:rsidP="0075534B">
      <w:pPr>
        <w:pStyle w:val="Style1"/>
        <w:numPr>
          <w:ilvl w:val="0"/>
          <w:numId w:val="22"/>
        </w:numPr>
        <w:rPr>
          <w:rFonts w:ascii="Arial" w:hAnsi="Arial" w:cs="Arial"/>
          <w:color w:val="auto"/>
          <w:sz w:val="24"/>
          <w:szCs w:val="24"/>
        </w:rPr>
      </w:pPr>
      <w:r>
        <w:rPr>
          <w:rFonts w:ascii="Arial" w:hAnsi="Arial" w:cs="Arial"/>
          <w:color w:val="auto"/>
          <w:sz w:val="24"/>
          <w:szCs w:val="24"/>
        </w:rPr>
        <w:t>Where the widths are referred to</w:t>
      </w:r>
      <w:r w:rsidR="00D925E3">
        <w:rPr>
          <w:rFonts w:ascii="Arial" w:hAnsi="Arial" w:cs="Arial"/>
          <w:color w:val="auto"/>
          <w:sz w:val="24"/>
          <w:szCs w:val="24"/>
        </w:rPr>
        <w:t>,</w:t>
      </w:r>
      <w:r>
        <w:rPr>
          <w:rFonts w:ascii="Arial" w:hAnsi="Arial" w:cs="Arial"/>
          <w:color w:val="auto"/>
          <w:sz w:val="24"/>
          <w:szCs w:val="24"/>
        </w:rPr>
        <w:t xml:space="preserve"> delete </w:t>
      </w:r>
      <w:r w:rsidR="00D925E3">
        <w:rPr>
          <w:rFonts w:ascii="Arial" w:hAnsi="Arial" w:cs="Arial"/>
          <w:color w:val="auto"/>
          <w:sz w:val="24"/>
          <w:szCs w:val="24"/>
        </w:rPr>
        <w:t>all reference to “</w:t>
      </w:r>
      <w:r w:rsidR="004C47CE" w:rsidRPr="00835DDA">
        <w:rPr>
          <w:rFonts w:ascii="Arial" w:hAnsi="Arial" w:cs="Arial"/>
          <w:i/>
          <w:iCs/>
          <w:color w:val="auto"/>
          <w:sz w:val="24"/>
          <w:szCs w:val="24"/>
        </w:rPr>
        <w:t>f</w:t>
      </w:r>
      <w:r w:rsidR="00D925E3" w:rsidRPr="00835DDA">
        <w:rPr>
          <w:rFonts w:ascii="Arial" w:hAnsi="Arial" w:cs="Arial"/>
          <w:i/>
          <w:iCs/>
          <w:color w:val="auto"/>
          <w:sz w:val="24"/>
          <w:szCs w:val="24"/>
        </w:rPr>
        <w:t>ootpath</w:t>
      </w:r>
      <w:r w:rsidR="00D925E3">
        <w:rPr>
          <w:rFonts w:ascii="Arial" w:hAnsi="Arial" w:cs="Arial"/>
          <w:color w:val="auto"/>
          <w:sz w:val="24"/>
          <w:szCs w:val="24"/>
        </w:rPr>
        <w:t xml:space="preserve">” and replace the first three references </w:t>
      </w:r>
      <w:r w:rsidR="004C47CE">
        <w:rPr>
          <w:rFonts w:ascii="Arial" w:hAnsi="Arial" w:cs="Arial"/>
          <w:color w:val="auto"/>
          <w:sz w:val="24"/>
          <w:szCs w:val="24"/>
        </w:rPr>
        <w:t>with “</w:t>
      </w:r>
      <w:r w:rsidR="004C47CE" w:rsidRPr="00835DDA">
        <w:rPr>
          <w:rFonts w:ascii="Arial" w:hAnsi="Arial" w:cs="Arial"/>
          <w:i/>
          <w:iCs/>
          <w:color w:val="auto"/>
          <w:sz w:val="24"/>
          <w:szCs w:val="24"/>
        </w:rPr>
        <w:t>bridleway</w:t>
      </w:r>
      <w:r w:rsidR="004C47CE">
        <w:rPr>
          <w:rFonts w:ascii="Arial" w:hAnsi="Arial" w:cs="Arial"/>
          <w:color w:val="auto"/>
          <w:sz w:val="24"/>
          <w:szCs w:val="24"/>
        </w:rPr>
        <w:t>”</w:t>
      </w:r>
      <w:r w:rsidR="00F2552E">
        <w:rPr>
          <w:rFonts w:ascii="Arial" w:hAnsi="Arial" w:cs="Arial"/>
          <w:color w:val="auto"/>
          <w:sz w:val="24"/>
          <w:szCs w:val="24"/>
        </w:rPr>
        <w:t>, the fourth reference with “</w:t>
      </w:r>
      <w:r w:rsidR="00F2552E" w:rsidRPr="00835DDA">
        <w:rPr>
          <w:rFonts w:ascii="Arial" w:hAnsi="Arial" w:cs="Arial"/>
          <w:i/>
          <w:iCs/>
          <w:color w:val="auto"/>
          <w:sz w:val="24"/>
          <w:szCs w:val="24"/>
        </w:rPr>
        <w:t>restricted byway</w:t>
      </w:r>
      <w:r w:rsidR="00F2552E">
        <w:rPr>
          <w:rFonts w:ascii="Arial" w:hAnsi="Arial" w:cs="Arial"/>
          <w:color w:val="auto"/>
          <w:sz w:val="24"/>
          <w:szCs w:val="24"/>
        </w:rPr>
        <w:t xml:space="preserve">”, the fifth reference </w:t>
      </w:r>
      <w:r w:rsidR="00465373">
        <w:rPr>
          <w:rFonts w:ascii="Arial" w:hAnsi="Arial" w:cs="Arial"/>
          <w:color w:val="auto"/>
          <w:sz w:val="24"/>
          <w:szCs w:val="24"/>
        </w:rPr>
        <w:t>with “</w:t>
      </w:r>
      <w:r w:rsidR="00465373" w:rsidRPr="00835DDA">
        <w:rPr>
          <w:rFonts w:ascii="Arial" w:hAnsi="Arial" w:cs="Arial"/>
          <w:i/>
          <w:iCs/>
          <w:color w:val="auto"/>
          <w:sz w:val="24"/>
          <w:szCs w:val="24"/>
        </w:rPr>
        <w:t>restricted byway and byway open to all traffic</w:t>
      </w:r>
      <w:r w:rsidR="00465373">
        <w:rPr>
          <w:rFonts w:ascii="Arial" w:hAnsi="Arial" w:cs="Arial"/>
          <w:color w:val="auto"/>
          <w:sz w:val="24"/>
          <w:szCs w:val="24"/>
        </w:rPr>
        <w:t xml:space="preserve">”, and the sixth </w:t>
      </w:r>
      <w:r w:rsidR="00835DDA">
        <w:rPr>
          <w:rFonts w:ascii="Arial" w:hAnsi="Arial" w:cs="Arial"/>
          <w:color w:val="auto"/>
          <w:sz w:val="24"/>
          <w:szCs w:val="24"/>
        </w:rPr>
        <w:t>reference with “</w:t>
      </w:r>
      <w:r w:rsidR="00835DDA" w:rsidRPr="00835DDA">
        <w:rPr>
          <w:rFonts w:ascii="Arial" w:hAnsi="Arial" w:cs="Arial"/>
          <w:i/>
          <w:iCs/>
          <w:color w:val="auto"/>
          <w:sz w:val="24"/>
          <w:szCs w:val="24"/>
        </w:rPr>
        <w:t>byway open to all traffic</w:t>
      </w:r>
      <w:r w:rsidR="00835DDA">
        <w:rPr>
          <w:rFonts w:ascii="Arial" w:hAnsi="Arial" w:cs="Arial"/>
          <w:color w:val="auto"/>
          <w:sz w:val="24"/>
          <w:szCs w:val="24"/>
        </w:rPr>
        <w:t>”.</w:t>
      </w:r>
    </w:p>
    <w:p w14:paraId="69591E89" w14:textId="0E952CF6" w:rsidR="00B5353B" w:rsidRDefault="005D31A0" w:rsidP="005D31A0">
      <w:pPr>
        <w:pStyle w:val="Style1"/>
        <w:ind w:left="791"/>
        <w:rPr>
          <w:rFonts w:ascii="Arial" w:hAnsi="Arial" w:cs="Arial"/>
          <w:color w:val="auto"/>
          <w:sz w:val="24"/>
          <w:szCs w:val="24"/>
        </w:rPr>
      </w:pPr>
      <w:r>
        <w:rPr>
          <w:rFonts w:ascii="Arial" w:hAnsi="Arial" w:cs="Arial"/>
          <w:color w:val="auto"/>
          <w:sz w:val="24"/>
          <w:szCs w:val="24"/>
        </w:rPr>
        <w:t>In Part II of the Order Schedule</w:t>
      </w:r>
      <w:r w:rsidR="00C9116A">
        <w:rPr>
          <w:rFonts w:ascii="Arial" w:hAnsi="Arial" w:cs="Arial"/>
          <w:color w:val="auto"/>
          <w:sz w:val="24"/>
          <w:szCs w:val="24"/>
        </w:rPr>
        <w:t>:</w:t>
      </w:r>
    </w:p>
    <w:p w14:paraId="057F9066" w14:textId="50E8B662" w:rsidR="005D31A0" w:rsidRDefault="005D31A0" w:rsidP="0075534B">
      <w:pPr>
        <w:pStyle w:val="Style1"/>
        <w:numPr>
          <w:ilvl w:val="0"/>
          <w:numId w:val="22"/>
        </w:numPr>
        <w:rPr>
          <w:rFonts w:ascii="Arial" w:hAnsi="Arial" w:cs="Arial"/>
          <w:color w:val="auto"/>
          <w:sz w:val="24"/>
          <w:szCs w:val="24"/>
        </w:rPr>
      </w:pPr>
      <w:r>
        <w:rPr>
          <w:rFonts w:ascii="Arial" w:hAnsi="Arial" w:cs="Arial"/>
          <w:color w:val="auto"/>
          <w:sz w:val="24"/>
          <w:szCs w:val="24"/>
        </w:rPr>
        <w:t xml:space="preserve">In the Type column </w:t>
      </w:r>
      <w:r w:rsidR="00D52E17">
        <w:rPr>
          <w:rFonts w:ascii="Arial" w:hAnsi="Arial" w:cs="Arial"/>
          <w:color w:val="auto"/>
          <w:sz w:val="24"/>
          <w:szCs w:val="24"/>
        </w:rPr>
        <w:t xml:space="preserve">for Ringmer 33, and Barcombe 73a and 73b </w:t>
      </w:r>
      <w:r w:rsidR="00226E0F">
        <w:rPr>
          <w:rFonts w:ascii="Arial" w:hAnsi="Arial" w:cs="Arial"/>
          <w:color w:val="auto"/>
          <w:sz w:val="24"/>
          <w:szCs w:val="24"/>
        </w:rPr>
        <w:t>replace “</w:t>
      </w:r>
      <w:r w:rsidR="00226E0F" w:rsidRPr="00D50DB9">
        <w:rPr>
          <w:rFonts w:ascii="Arial" w:hAnsi="Arial" w:cs="Arial"/>
          <w:i/>
          <w:iCs/>
          <w:color w:val="auto"/>
          <w:sz w:val="24"/>
          <w:szCs w:val="24"/>
        </w:rPr>
        <w:t>Footpath</w:t>
      </w:r>
      <w:r w:rsidR="00226E0F">
        <w:rPr>
          <w:rFonts w:ascii="Arial" w:hAnsi="Arial" w:cs="Arial"/>
          <w:color w:val="auto"/>
          <w:sz w:val="24"/>
          <w:szCs w:val="24"/>
        </w:rPr>
        <w:t>” with “</w:t>
      </w:r>
      <w:r w:rsidR="00226E0F" w:rsidRPr="00D50DB9">
        <w:rPr>
          <w:rFonts w:ascii="Arial" w:hAnsi="Arial" w:cs="Arial"/>
          <w:i/>
          <w:iCs/>
          <w:color w:val="auto"/>
          <w:sz w:val="24"/>
          <w:szCs w:val="24"/>
        </w:rPr>
        <w:t>Bridleway</w:t>
      </w:r>
      <w:r w:rsidR="00226E0F">
        <w:rPr>
          <w:rFonts w:ascii="Arial" w:hAnsi="Arial" w:cs="Arial"/>
          <w:color w:val="auto"/>
          <w:sz w:val="24"/>
          <w:szCs w:val="24"/>
        </w:rPr>
        <w:t>”</w:t>
      </w:r>
      <w:r w:rsidR="0055041C">
        <w:rPr>
          <w:rFonts w:ascii="Arial" w:hAnsi="Arial" w:cs="Arial"/>
          <w:color w:val="auto"/>
          <w:sz w:val="24"/>
          <w:szCs w:val="24"/>
        </w:rPr>
        <w:t>.</w:t>
      </w:r>
    </w:p>
    <w:p w14:paraId="2254E3AE" w14:textId="34CA44F0" w:rsidR="0027271F" w:rsidRDefault="00B34104" w:rsidP="00E06930">
      <w:pPr>
        <w:pStyle w:val="Style1"/>
        <w:numPr>
          <w:ilvl w:val="0"/>
          <w:numId w:val="22"/>
        </w:numPr>
        <w:rPr>
          <w:rFonts w:ascii="Arial" w:hAnsi="Arial" w:cs="Arial"/>
          <w:color w:val="auto"/>
          <w:sz w:val="24"/>
          <w:szCs w:val="24"/>
        </w:rPr>
      </w:pPr>
      <w:r>
        <w:rPr>
          <w:rFonts w:ascii="Arial" w:hAnsi="Arial" w:cs="Arial"/>
          <w:color w:val="auto"/>
          <w:sz w:val="24"/>
          <w:szCs w:val="24"/>
        </w:rPr>
        <w:t xml:space="preserve">In the Type column for </w:t>
      </w:r>
      <w:r w:rsidR="0055041C">
        <w:rPr>
          <w:rFonts w:ascii="Arial" w:hAnsi="Arial" w:cs="Arial"/>
          <w:color w:val="auto"/>
          <w:sz w:val="24"/>
          <w:szCs w:val="24"/>
        </w:rPr>
        <w:t>Barcombe 73c replace “</w:t>
      </w:r>
      <w:r w:rsidR="0055041C" w:rsidRPr="00622185">
        <w:rPr>
          <w:rFonts w:ascii="Arial" w:hAnsi="Arial" w:cs="Arial"/>
          <w:i/>
          <w:iCs/>
          <w:color w:val="auto"/>
          <w:sz w:val="24"/>
          <w:szCs w:val="24"/>
        </w:rPr>
        <w:t>Footpath</w:t>
      </w:r>
      <w:r w:rsidR="0055041C">
        <w:rPr>
          <w:rFonts w:ascii="Arial" w:hAnsi="Arial" w:cs="Arial"/>
          <w:color w:val="auto"/>
          <w:sz w:val="24"/>
          <w:szCs w:val="24"/>
        </w:rPr>
        <w:t>” with “</w:t>
      </w:r>
      <w:r w:rsidR="0055041C" w:rsidRPr="00622185">
        <w:rPr>
          <w:rFonts w:ascii="Arial" w:hAnsi="Arial" w:cs="Arial"/>
          <w:i/>
          <w:iCs/>
          <w:color w:val="auto"/>
          <w:sz w:val="24"/>
          <w:szCs w:val="24"/>
        </w:rPr>
        <w:t>Restricted Byway</w:t>
      </w:r>
      <w:r w:rsidR="0055041C">
        <w:rPr>
          <w:rFonts w:ascii="Arial" w:hAnsi="Arial" w:cs="Arial"/>
          <w:color w:val="auto"/>
          <w:sz w:val="24"/>
          <w:szCs w:val="24"/>
        </w:rPr>
        <w:t>”.</w:t>
      </w:r>
    </w:p>
    <w:p w14:paraId="63198448" w14:textId="62D2DA9F" w:rsidR="00C9610D" w:rsidRDefault="00F700D4" w:rsidP="00A86520">
      <w:pPr>
        <w:pStyle w:val="Style1"/>
        <w:numPr>
          <w:ilvl w:val="0"/>
          <w:numId w:val="22"/>
        </w:numPr>
        <w:rPr>
          <w:rFonts w:ascii="Arial" w:hAnsi="Arial" w:cs="Arial"/>
          <w:color w:val="auto"/>
          <w:sz w:val="24"/>
          <w:szCs w:val="24"/>
        </w:rPr>
      </w:pPr>
      <w:r>
        <w:rPr>
          <w:rFonts w:ascii="Arial" w:hAnsi="Arial" w:cs="Arial"/>
          <w:color w:val="auto"/>
          <w:sz w:val="24"/>
          <w:szCs w:val="24"/>
        </w:rPr>
        <w:t>In the Type column for Barcombe 74</w:t>
      </w:r>
      <w:r w:rsidR="00622185">
        <w:rPr>
          <w:rFonts w:ascii="Arial" w:hAnsi="Arial" w:cs="Arial"/>
          <w:color w:val="auto"/>
          <w:sz w:val="24"/>
          <w:szCs w:val="24"/>
        </w:rPr>
        <w:t xml:space="preserve"> replace “</w:t>
      </w:r>
      <w:r w:rsidR="00622185" w:rsidRPr="00A86520">
        <w:rPr>
          <w:rFonts w:ascii="Arial" w:hAnsi="Arial" w:cs="Arial"/>
          <w:i/>
          <w:iCs/>
          <w:color w:val="auto"/>
          <w:sz w:val="24"/>
          <w:szCs w:val="24"/>
        </w:rPr>
        <w:t>Footpath</w:t>
      </w:r>
      <w:r w:rsidR="00622185">
        <w:rPr>
          <w:rFonts w:ascii="Arial" w:hAnsi="Arial" w:cs="Arial"/>
          <w:color w:val="auto"/>
          <w:sz w:val="24"/>
          <w:szCs w:val="24"/>
        </w:rPr>
        <w:t xml:space="preserve">” with </w:t>
      </w:r>
      <w:r w:rsidR="00355205">
        <w:rPr>
          <w:rFonts w:ascii="Arial" w:hAnsi="Arial" w:cs="Arial"/>
          <w:color w:val="auto"/>
          <w:sz w:val="24"/>
          <w:szCs w:val="24"/>
        </w:rPr>
        <w:t>“</w:t>
      </w:r>
      <w:r w:rsidR="00355205" w:rsidRPr="00A86520">
        <w:rPr>
          <w:rFonts w:ascii="Arial" w:hAnsi="Arial" w:cs="Arial"/>
          <w:i/>
          <w:iCs/>
          <w:color w:val="auto"/>
          <w:sz w:val="24"/>
          <w:szCs w:val="24"/>
        </w:rPr>
        <w:t>Restricted Byway</w:t>
      </w:r>
      <w:r w:rsidR="00355205">
        <w:rPr>
          <w:rFonts w:ascii="Arial" w:hAnsi="Arial" w:cs="Arial"/>
          <w:color w:val="auto"/>
          <w:sz w:val="24"/>
          <w:szCs w:val="24"/>
        </w:rPr>
        <w:t xml:space="preserve">” and add </w:t>
      </w:r>
      <w:r w:rsidR="0098506A">
        <w:rPr>
          <w:rFonts w:ascii="Arial" w:hAnsi="Arial" w:cs="Arial"/>
          <w:color w:val="auto"/>
          <w:sz w:val="24"/>
          <w:szCs w:val="24"/>
        </w:rPr>
        <w:t>“</w:t>
      </w:r>
      <w:r w:rsidR="0098506A" w:rsidRPr="00A86520">
        <w:rPr>
          <w:rFonts w:ascii="Arial" w:hAnsi="Arial" w:cs="Arial"/>
          <w:i/>
          <w:iCs/>
          <w:color w:val="auto"/>
          <w:sz w:val="24"/>
          <w:szCs w:val="24"/>
        </w:rPr>
        <w:t>Public Byway Open to all Traffic</w:t>
      </w:r>
      <w:r w:rsidR="0098506A">
        <w:rPr>
          <w:rFonts w:ascii="Arial" w:hAnsi="Arial" w:cs="Arial"/>
          <w:color w:val="auto"/>
          <w:sz w:val="24"/>
          <w:szCs w:val="24"/>
        </w:rPr>
        <w:t>” underneath.</w:t>
      </w:r>
      <w:r w:rsidR="00CE26E6">
        <w:rPr>
          <w:rFonts w:ascii="Arial" w:hAnsi="Arial" w:cs="Arial"/>
          <w:color w:val="auto"/>
          <w:sz w:val="24"/>
          <w:szCs w:val="24"/>
        </w:rPr>
        <w:t xml:space="preserve"> Delete “</w:t>
      </w:r>
      <w:r w:rsidR="003B79DA" w:rsidRPr="00A86520">
        <w:rPr>
          <w:rFonts w:ascii="Arial" w:hAnsi="Arial" w:cs="Arial"/>
          <w:i/>
          <w:iCs/>
          <w:color w:val="auto"/>
          <w:sz w:val="24"/>
          <w:szCs w:val="24"/>
        </w:rPr>
        <w:t>4305 1493</w:t>
      </w:r>
      <w:r w:rsidR="003B79DA">
        <w:rPr>
          <w:rFonts w:ascii="Arial" w:hAnsi="Arial" w:cs="Arial"/>
          <w:color w:val="auto"/>
          <w:sz w:val="24"/>
          <w:szCs w:val="24"/>
        </w:rPr>
        <w:t xml:space="preserve">” </w:t>
      </w:r>
      <w:r w:rsidR="006043B2">
        <w:rPr>
          <w:rFonts w:ascii="Arial" w:hAnsi="Arial" w:cs="Arial"/>
          <w:color w:val="auto"/>
          <w:sz w:val="24"/>
          <w:szCs w:val="24"/>
        </w:rPr>
        <w:t>in the To column and replace with “</w:t>
      </w:r>
      <w:r w:rsidR="006043B2" w:rsidRPr="00A86520">
        <w:rPr>
          <w:rFonts w:ascii="Arial" w:hAnsi="Arial" w:cs="Arial"/>
          <w:i/>
          <w:iCs/>
          <w:color w:val="auto"/>
          <w:sz w:val="24"/>
          <w:szCs w:val="24"/>
        </w:rPr>
        <w:t>4319 1490</w:t>
      </w:r>
      <w:r w:rsidR="006043B2">
        <w:rPr>
          <w:rFonts w:ascii="Arial" w:hAnsi="Arial" w:cs="Arial"/>
          <w:color w:val="auto"/>
          <w:sz w:val="24"/>
          <w:szCs w:val="24"/>
        </w:rPr>
        <w:t>”</w:t>
      </w:r>
      <w:r w:rsidR="00FA72CA">
        <w:rPr>
          <w:rFonts w:ascii="Arial" w:hAnsi="Arial" w:cs="Arial"/>
          <w:color w:val="auto"/>
          <w:sz w:val="24"/>
          <w:szCs w:val="24"/>
        </w:rPr>
        <w:t xml:space="preserve"> and delete </w:t>
      </w:r>
      <w:r w:rsidR="000B30ED" w:rsidRPr="00A86520">
        <w:rPr>
          <w:rFonts w:ascii="Arial" w:hAnsi="Arial" w:cs="Arial"/>
          <w:i/>
          <w:iCs/>
          <w:color w:val="auto"/>
          <w:sz w:val="24"/>
          <w:szCs w:val="24"/>
        </w:rPr>
        <w:t>“Barcombe Mills Road</w:t>
      </w:r>
      <w:r w:rsidR="000B30ED">
        <w:rPr>
          <w:rFonts w:ascii="Arial" w:hAnsi="Arial" w:cs="Arial"/>
          <w:color w:val="auto"/>
          <w:sz w:val="24"/>
          <w:szCs w:val="24"/>
        </w:rPr>
        <w:t>” in the Termination column</w:t>
      </w:r>
      <w:r w:rsidR="00E96CC6">
        <w:rPr>
          <w:rFonts w:ascii="Arial" w:hAnsi="Arial" w:cs="Arial"/>
          <w:color w:val="auto"/>
          <w:sz w:val="24"/>
          <w:szCs w:val="24"/>
        </w:rPr>
        <w:t xml:space="preserve"> and replace with “</w:t>
      </w:r>
      <w:r w:rsidR="00A65813" w:rsidRPr="00A86520">
        <w:rPr>
          <w:rFonts w:ascii="Arial" w:hAnsi="Arial" w:cs="Arial"/>
          <w:i/>
          <w:iCs/>
          <w:color w:val="auto"/>
          <w:sz w:val="24"/>
          <w:szCs w:val="24"/>
        </w:rPr>
        <w:t>Barcombe Restricted Byway 73</w:t>
      </w:r>
      <w:r w:rsidR="00A65813">
        <w:rPr>
          <w:rFonts w:ascii="Arial" w:hAnsi="Arial" w:cs="Arial"/>
          <w:color w:val="auto"/>
          <w:sz w:val="24"/>
          <w:szCs w:val="24"/>
        </w:rPr>
        <w:t>”</w:t>
      </w:r>
      <w:r w:rsidR="006043B2">
        <w:rPr>
          <w:rFonts w:ascii="Arial" w:hAnsi="Arial" w:cs="Arial"/>
          <w:color w:val="auto"/>
          <w:sz w:val="24"/>
          <w:szCs w:val="24"/>
        </w:rPr>
        <w:t>.</w:t>
      </w:r>
      <w:r w:rsidR="003B79DA">
        <w:rPr>
          <w:rFonts w:ascii="Arial" w:hAnsi="Arial" w:cs="Arial"/>
          <w:color w:val="auto"/>
          <w:sz w:val="24"/>
          <w:szCs w:val="24"/>
        </w:rPr>
        <w:t xml:space="preserve"> </w:t>
      </w:r>
      <w:r w:rsidR="005F49A3">
        <w:rPr>
          <w:rFonts w:ascii="Arial" w:hAnsi="Arial" w:cs="Arial"/>
          <w:color w:val="auto"/>
          <w:sz w:val="24"/>
          <w:szCs w:val="24"/>
        </w:rPr>
        <w:t xml:space="preserve">Alongside </w:t>
      </w:r>
      <w:r w:rsidR="00615069">
        <w:rPr>
          <w:rFonts w:ascii="Arial" w:hAnsi="Arial" w:cs="Arial"/>
          <w:color w:val="auto"/>
          <w:sz w:val="24"/>
          <w:szCs w:val="24"/>
        </w:rPr>
        <w:t>th</w:t>
      </w:r>
      <w:r w:rsidR="00CE26E6">
        <w:rPr>
          <w:rFonts w:ascii="Arial" w:hAnsi="Arial" w:cs="Arial"/>
          <w:color w:val="auto"/>
          <w:sz w:val="24"/>
          <w:szCs w:val="24"/>
        </w:rPr>
        <w:t>e</w:t>
      </w:r>
      <w:r w:rsidR="00615069">
        <w:rPr>
          <w:rFonts w:ascii="Arial" w:hAnsi="Arial" w:cs="Arial"/>
          <w:color w:val="auto"/>
          <w:sz w:val="24"/>
          <w:szCs w:val="24"/>
        </w:rPr>
        <w:t xml:space="preserve"> addition of “</w:t>
      </w:r>
      <w:r w:rsidR="00615069" w:rsidRPr="00A86520">
        <w:rPr>
          <w:rFonts w:ascii="Arial" w:hAnsi="Arial" w:cs="Arial"/>
          <w:i/>
          <w:iCs/>
          <w:color w:val="auto"/>
          <w:sz w:val="24"/>
          <w:szCs w:val="24"/>
        </w:rPr>
        <w:t>Public Byway Open to all Traffic</w:t>
      </w:r>
      <w:r w:rsidR="00615069">
        <w:rPr>
          <w:rFonts w:ascii="Arial" w:hAnsi="Arial" w:cs="Arial"/>
          <w:color w:val="auto"/>
          <w:sz w:val="24"/>
          <w:szCs w:val="24"/>
        </w:rPr>
        <w:t xml:space="preserve">” </w:t>
      </w:r>
      <w:r w:rsidR="001B50B5">
        <w:rPr>
          <w:rFonts w:ascii="Arial" w:hAnsi="Arial" w:cs="Arial"/>
          <w:color w:val="auto"/>
          <w:sz w:val="24"/>
          <w:szCs w:val="24"/>
        </w:rPr>
        <w:t>insert “</w:t>
      </w:r>
      <w:r w:rsidR="007F798A" w:rsidRPr="00A86520">
        <w:rPr>
          <w:rFonts w:ascii="Arial" w:hAnsi="Arial" w:cs="Arial"/>
          <w:i/>
          <w:iCs/>
          <w:color w:val="auto"/>
          <w:sz w:val="24"/>
          <w:szCs w:val="24"/>
        </w:rPr>
        <w:t>4319 1490</w:t>
      </w:r>
      <w:r w:rsidR="001545A8">
        <w:rPr>
          <w:rFonts w:ascii="Arial" w:hAnsi="Arial" w:cs="Arial"/>
          <w:color w:val="auto"/>
          <w:sz w:val="24"/>
          <w:szCs w:val="24"/>
        </w:rPr>
        <w:t>”</w:t>
      </w:r>
      <w:r w:rsidR="00EC2926">
        <w:rPr>
          <w:rFonts w:ascii="Arial" w:hAnsi="Arial" w:cs="Arial"/>
          <w:color w:val="auto"/>
          <w:sz w:val="24"/>
          <w:szCs w:val="24"/>
        </w:rPr>
        <w:t xml:space="preserve"> in the </w:t>
      </w:r>
      <w:r w:rsidR="004B0BE5">
        <w:rPr>
          <w:rFonts w:ascii="Arial" w:hAnsi="Arial" w:cs="Arial"/>
          <w:color w:val="auto"/>
          <w:sz w:val="24"/>
          <w:szCs w:val="24"/>
        </w:rPr>
        <w:t>From column</w:t>
      </w:r>
      <w:r w:rsidR="00D269F7">
        <w:rPr>
          <w:rFonts w:ascii="Arial" w:hAnsi="Arial" w:cs="Arial"/>
          <w:color w:val="auto"/>
          <w:sz w:val="24"/>
          <w:szCs w:val="24"/>
        </w:rPr>
        <w:t>,</w:t>
      </w:r>
      <w:r w:rsidR="004B0BE5">
        <w:rPr>
          <w:rFonts w:ascii="Arial" w:hAnsi="Arial" w:cs="Arial"/>
          <w:color w:val="auto"/>
          <w:sz w:val="24"/>
          <w:szCs w:val="24"/>
        </w:rPr>
        <w:t xml:space="preserve"> insert “</w:t>
      </w:r>
      <w:r w:rsidR="00CC2E4B" w:rsidRPr="00A86520">
        <w:rPr>
          <w:rFonts w:ascii="Arial" w:hAnsi="Arial" w:cs="Arial"/>
          <w:i/>
          <w:iCs/>
          <w:color w:val="auto"/>
          <w:sz w:val="24"/>
          <w:szCs w:val="24"/>
        </w:rPr>
        <w:t>4305 1493</w:t>
      </w:r>
      <w:r w:rsidR="00CC2E4B">
        <w:rPr>
          <w:rFonts w:ascii="Arial" w:hAnsi="Arial" w:cs="Arial"/>
          <w:color w:val="auto"/>
          <w:sz w:val="24"/>
          <w:szCs w:val="24"/>
        </w:rPr>
        <w:t>” in the To column</w:t>
      </w:r>
      <w:r w:rsidR="00D269F7">
        <w:rPr>
          <w:rFonts w:ascii="Arial" w:hAnsi="Arial" w:cs="Arial"/>
          <w:color w:val="auto"/>
          <w:sz w:val="24"/>
          <w:szCs w:val="24"/>
        </w:rPr>
        <w:t xml:space="preserve">, </w:t>
      </w:r>
      <w:r w:rsidR="00BF4B56">
        <w:rPr>
          <w:rFonts w:ascii="Arial" w:hAnsi="Arial" w:cs="Arial"/>
          <w:color w:val="auto"/>
          <w:sz w:val="24"/>
          <w:szCs w:val="24"/>
        </w:rPr>
        <w:t>insert “</w:t>
      </w:r>
      <w:r w:rsidR="00BF4B56" w:rsidRPr="00A86520">
        <w:rPr>
          <w:rFonts w:ascii="Arial" w:hAnsi="Arial" w:cs="Arial"/>
          <w:i/>
          <w:iCs/>
          <w:color w:val="auto"/>
          <w:sz w:val="24"/>
          <w:szCs w:val="24"/>
        </w:rPr>
        <w:t>Barcombe Byway Open to all Traffic 74</w:t>
      </w:r>
      <w:r w:rsidR="004D4F1C">
        <w:rPr>
          <w:rFonts w:ascii="Arial" w:hAnsi="Arial" w:cs="Arial"/>
          <w:color w:val="auto"/>
          <w:sz w:val="24"/>
          <w:szCs w:val="24"/>
        </w:rPr>
        <w:t>”</w:t>
      </w:r>
      <w:r w:rsidR="00BF4B56">
        <w:rPr>
          <w:rFonts w:ascii="Arial" w:hAnsi="Arial" w:cs="Arial"/>
          <w:color w:val="auto"/>
          <w:sz w:val="24"/>
          <w:szCs w:val="24"/>
        </w:rPr>
        <w:t xml:space="preserve"> in the </w:t>
      </w:r>
      <w:r w:rsidR="00A53F6A">
        <w:rPr>
          <w:rFonts w:ascii="Arial" w:hAnsi="Arial" w:cs="Arial"/>
          <w:color w:val="auto"/>
          <w:sz w:val="24"/>
          <w:szCs w:val="24"/>
        </w:rPr>
        <w:t xml:space="preserve">Commencement column, and insert </w:t>
      </w:r>
      <w:r w:rsidR="00BF0C58">
        <w:rPr>
          <w:rFonts w:ascii="Arial" w:hAnsi="Arial" w:cs="Arial"/>
          <w:color w:val="auto"/>
          <w:sz w:val="24"/>
          <w:szCs w:val="24"/>
        </w:rPr>
        <w:t>“</w:t>
      </w:r>
      <w:r w:rsidR="00BF0C58" w:rsidRPr="00A86520">
        <w:rPr>
          <w:rFonts w:ascii="Arial" w:hAnsi="Arial" w:cs="Arial"/>
          <w:i/>
          <w:iCs/>
          <w:color w:val="auto"/>
          <w:sz w:val="24"/>
          <w:szCs w:val="24"/>
        </w:rPr>
        <w:t>Barcombe Mills Road</w:t>
      </w:r>
      <w:r w:rsidR="00BF0C58">
        <w:rPr>
          <w:rFonts w:ascii="Arial" w:hAnsi="Arial" w:cs="Arial"/>
          <w:color w:val="auto"/>
          <w:sz w:val="24"/>
          <w:szCs w:val="24"/>
        </w:rPr>
        <w:t>” in the Termination column</w:t>
      </w:r>
      <w:r w:rsidR="00A86520">
        <w:rPr>
          <w:rFonts w:ascii="Arial" w:hAnsi="Arial" w:cs="Arial"/>
          <w:color w:val="auto"/>
          <w:sz w:val="24"/>
          <w:szCs w:val="24"/>
        </w:rPr>
        <w:t>.</w:t>
      </w:r>
    </w:p>
    <w:p w14:paraId="4BC836D7" w14:textId="0AA4E3DA" w:rsidR="00EF2D28" w:rsidRDefault="006842E0" w:rsidP="006842E0">
      <w:pPr>
        <w:pStyle w:val="Style1"/>
        <w:ind w:left="791"/>
        <w:rPr>
          <w:rFonts w:ascii="Arial" w:hAnsi="Arial" w:cs="Arial"/>
          <w:color w:val="auto"/>
          <w:sz w:val="24"/>
          <w:szCs w:val="24"/>
        </w:rPr>
      </w:pPr>
      <w:r>
        <w:rPr>
          <w:rFonts w:ascii="Arial" w:hAnsi="Arial" w:cs="Arial"/>
          <w:color w:val="auto"/>
          <w:sz w:val="24"/>
          <w:szCs w:val="24"/>
        </w:rPr>
        <w:t>Delete Part III of the Order Schedule</w:t>
      </w:r>
    </w:p>
    <w:p w14:paraId="5EEC272E" w14:textId="3AD81472" w:rsidR="00DA40E0" w:rsidRPr="008D2605" w:rsidRDefault="00DA40E0" w:rsidP="00DA40E0">
      <w:pPr>
        <w:pStyle w:val="Style1"/>
        <w:ind w:left="791"/>
        <w:rPr>
          <w:rFonts w:ascii="Arial" w:hAnsi="Arial" w:cs="Arial"/>
          <w:color w:val="auto"/>
          <w:sz w:val="24"/>
          <w:szCs w:val="24"/>
        </w:rPr>
      </w:pPr>
      <w:r w:rsidRPr="008D2605">
        <w:rPr>
          <w:rFonts w:ascii="Arial" w:hAnsi="Arial" w:cs="Arial"/>
          <w:color w:val="auto"/>
          <w:sz w:val="24"/>
          <w:szCs w:val="24"/>
        </w:rPr>
        <w:t>On the Order Plan</w:t>
      </w:r>
      <w:r w:rsidR="00C9116A">
        <w:rPr>
          <w:rFonts w:ascii="Arial" w:hAnsi="Arial" w:cs="Arial"/>
          <w:color w:val="auto"/>
          <w:sz w:val="24"/>
          <w:szCs w:val="24"/>
        </w:rPr>
        <w:t>:</w:t>
      </w:r>
    </w:p>
    <w:p w14:paraId="034E047D" w14:textId="6FE8D7A7" w:rsidR="0027271F" w:rsidRPr="008D2605" w:rsidRDefault="00DA40E0" w:rsidP="00D409AB">
      <w:pPr>
        <w:pStyle w:val="Style1"/>
        <w:numPr>
          <w:ilvl w:val="0"/>
          <w:numId w:val="22"/>
        </w:numPr>
        <w:rPr>
          <w:rFonts w:ascii="Arial" w:hAnsi="Arial" w:cs="Arial"/>
          <w:color w:val="auto"/>
          <w:sz w:val="24"/>
          <w:szCs w:val="24"/>
        </w:rPr>
      </w:pPr>
      <w:r w:rsidRPr="008D2605">
        <w:rPr>
          <w:rFonts w:ascii="Arial" w:hAnsi="Arial" w:cs="Arial"/>
          <w:color w:val="auto"/>
          <w:sz w:val="24"/>
          <w:szCs w:val="24"/>
        </w:rPr>
        <w:t>I</w:t>
      </w:r>
      <w:r w:rsidR="00EF2D28" w:rsidRPr="008D2605">
        <w:rPr>
          <w:rFonts w:ascii="Arial" w:hAnsi="Arial" w:cs="Arial"/>
          <w:color w:val="auto"/>
          <w:sz w:val="24"/>
          <w:szCs w:val="24"/>
        </w:rPr>
        <w:t>nsert point “</w:t>
      </w:r>
      <w:r w:rsidR="00EF2D28" w:rsidRPr="008D2605">
        <w:rPr>
          <w:rFonts w:ascii="Arial" w:hAnsi="Arial" w:cs="Arial"/>
          <w:i/>
          <w:iCs/>
          <w:color w:val="auto"/>
          <w:sz w:val="24"/>
          <w:szCs w:val="24"/>
        </w:rPr>
        <w:t>J1</w:t>
      </w:r>
      <w:r w:rsidR="00EF2D28" w:rsidRPr="008D2605">
        <w:rPr>
          <w:rFonts w:ascii="Arial" w:hAnsi="Arial" w:cs="Arial"/>
          <w:color w:val="auto"/>
          <w:sz w:val="24"/>
          <w:szCs w:val="24"/>
        </w:rPr>
        <w:t>”.</w:t>
      </w:r>
      <w:r w:rsidR="0027271F" w:rsidRPr="008D2605">
        <w:rPr>
          <w:rFonts w:ascii="Arial" w:hAnsi="Arial" w:cs="Arial"/>
          <w:color w:val="auto"/>
          <w:sz w:val="24"/>
          <w:szCs w:val="24"/>
        </w:rPr>
        <w:t xml:space="preserve"> </w:t>
      </w:r>
    </w:p>
    <w:p w14:paraId="076C1246" w14:textId="52FAE80B" w:rsidR="00FC009C" w:rsidRPr="008D2605" w:rsidRDefault="007A362B" w:rsidP="003B45D2">
      <w:pPr>
        <w:pStyle w:val="Style1"/>
        <w:numPr>
          <w:ilvl w:val="0"/>
          <w:numId w:val="22"/>
        </w:numPr>
        <w:rPr>
          <w:rFonts w:ascii="Arial" w:hAnsi="Arial" w:cs="Arial"/>
          <w:color w:val="auto"/>
          <w:sz w:val="24"/>
          <w:szCs w:val="24"/>
        </w:rPr>
      </w:pPr>
      <w:r w:rsidRPr="008D2605">
        <w:rPr>
          <w:rFonts w:ascii="Arial" w:hAnsi="Arial" w:cs="Arial"/>
          <w:color w:val="auto"/>
          <w:sz w:val="24"/>
          <w:szCs w:val="24"/>
        </w:rPr>
        <w:t>In the Key insert the notation for bridleway, restricted byway and byway open to all traffic</w:t>
      </w:r>
      <w:r w:rsidR="00893397" w:rsidRPr="008D2605">
        <w:rPr>
          <w:rFonts w:ascii="Arial" w:hAnsi="Arial" w:cs="Arial"/>
          <w:color w:val="auto"/>
          <w:sz w:val="24"/>
          <w:szCs w:val="24"/>
        </w:rPr>
        <w:t>.</w:t>
      </w:r>
      <w:r w:rsidR="00FC009C" w:rsidRPr="008D2605">
        <w:rPr>
          <w:rFonts w:ascii="Arial" w:hAnsi="Arial" w:cs="Arial"/>
          <w:color w:val="auto"/>
          <w:sz w:val="24"/>
          <w:szCs w:val="24"/>
        </w:rPr>
        <w:t xml:space="preserve"> </w:t>
      </w:r>
    </w:p>
    <w:p w14:paraId="13764433" w14:textId="77777777" w:rsidR="00893397" w:rsidRPr="008D2605" w:rsidRDefault="0027271F" w:rsidP="0088618C">
      <w:pPr>
        <w:pStyle w:val="Style1"/>
        <w:numPr>
          <w:ilvl w:val="0"/>
          <w:numId w:val="22"/>
        </w:numPr>
        <w:rPr>
          <w:rFonts w:ascii="Arial" w:hAnsi="Arial" w:cs="Arial"/>
          <w:color w:val="auto"/>
          <w:sz w:val="24"/>
          <w:szCs w:val="24"/>
        </w:rPr>
      </w:pPr>
      <w:r w:rsidRPr="008D2605">
        <w:rPr>
          <w:rFonts w:ascii="Arial" w:hAnsi="Arial" w:cs="Arial"/>
          <w:color w:val="auto"/>
          <w:sz w:val="24"/>
          <w:szCs w:val="24"/>
        </w:rPr>
        <w:t>Delete the text “</w:t>
      </w:r>
      <w:r w:rsidRPr="008D2605">
        <w:rPr>
          <w:rFonts w:ascii="Arial" w:hAnsi="Arial" w:cs="Arial"/>
          <w:i/>
          <w:iCs/>
          <w:color w:val="auto"/>
          <w:sz w:val="24"/>
          <w:szCs w:val="24"/>
        </w:rPr>
        <w:t>Order Route - - - - A through to K</w:t>
      </w:r>
      <w:r w:rsidRPr="008D2605">
        <w:rPr>
          <w:rFonts w:ascii="Arial" w:hAnsi="Arial" w:cs="Arial"/>
          <w:color w:val="auto"/>
          <w:sz w:val="24"/>
          <w:szCs w:val="24"/>
        </w:rPr>
        <w:t>”</w:t>
      </w:r>
      <w:r w:rsidR="00414A76" w:rsidRPr="008D2605">
        <w:rPr>
          <w:rFonts w:ascii="Arial" w:hAnsi="Arial" w:cs="Arial"/>
          <w:color w:val="auto"/>
          <w:sz w:val="24"/>
          <w:szCs w:val="24"/>
        </w:rPr>
        <w:t xml:space="preserve"> in the key</w:t>
      </w:r>
      <w:r w:rsidRPr="008D2605">
        <w:rPr>
          <w:rFonts w:ascii="Arial" w:hAnsi="Arial" w:cs="Arial"/>
          <w:color w:val="auto"/>
          <w:sz w:val="24"/>
          <w:szCs w:val="24"/>
        </w:rPr>
        <w:t>.</w:t>
      </w:r>
    </w:p>
    <w:p w14:paraId="54D07747" w14:textId="77777777" w:rsidR="00327B7E" w:rsidRPr="008D2605" w:rsidRDefault="00893397" w:rsidP="0088618C">
      <w:pPr>
        <w:pStyle w:val="Style1"/>
        <w:numPr>
          <w:ilvl w:val="0"/>
          <w:numId w:val="22"/>
        </w:numPr>
        <w:rPr>
          <w:rFonts w:ascii="Arial" w:hAnsi="Arial" w:cs="Arial"/>
          <w:color w:val="auto"/>
          <w:sz w:val="24"/>
          <w:szCs w:val="24"/>
        </w:rPr>
      </w:pPr>
      <w:r w:rsidRPr="008D2605">
        <w:rPr>
          <w:rFonts w:ascii="Arial" w:hAnsi="Arial" w:cs="Arial"/>
          <w:color w:val="auto"/>
          <w:sz w:val="24"/>
          <w:szCs w:val="24"/>
        </w:rPr>
        <w:t>Amend the route notation between points A and F to show a bridleway</w:t>
      </w:r>
      <w:r w:rsidR="00327B7E" w:rsidRPr="008D2605">
        <w:rPr>
          <w:rFonts w:ascii="Arial" w:hAnsi="Arial" w:cs="Arial"/>
          <w:color w:val="auto"/>
          <w:sz w:val="24"/>
          <w:szCs w:val="24"/>
        </w:rPr>
        <w:t>.</w:t>
      </w:r>
    </w:p>
    <w:p w14:paraId="55372AFC" w14:textId="77777777" w:rsidR="00B537BE" w:rsidRPr="008D2605" w:rsidRDefault="00327B7E" w:rsidP="0088618C">
      <w:pPr>
        <w:pStyle w:val="Style1"/>
        <w:numPr>
          <w:ilvl w:val="0"/>
          <w:numId w:val="22"/>
        </w:numPr>
        <w:rPr>
          <w:rFonts w:ascii="Arial" w:hAnsi="Arial" w:cs="Arial"/>
          <w:color w:val="auto"/>
          <w:sz w:val="24"/>
          <w:szCs w:val="24"/>
        </w:rPr>
      </w:pPr>
      <w:r w:rsidRPr="008D2605">
        <w:rPr>
          <w:rFonts w:ascii="Arial" w:hAnsi="Arial" w:cs="Arial"/>
          <w:color w:val="auto"/>
          <w:sz w:val="24"/>
          <w:szCs w:val="24"/>
        </w:rPr>
        <w:t>Amend the route notation between points F and I and F and J1</w:t>
      </w:r>
      <w:r w:rsidR="00B537BE" w:rsidRPr="008D2605">
        <w:rPr>
          <w:rFonts w:ascii="Arial" w:hAnsi="Arial" w:cs="Arial"/>
          <w:color w:val="auto"/>
          <w:sz w:val="24"/>
          <w:szCs w:val="24"/>
        </w:rPr>
        <w:t xml:space="preserve"> to show a restricted byway.</w:t>
      </w:r>
    </w:p>
    <w:p w14:paraId="63E4BC2C" w14:textId="1F9B193E" w:rsidR="0027271F" w:rsidRPr="008D2605" w:rsidRDefault="00B537BE" w:rsidP="0088618C">
      <w:pPr>
        <w:pStyle w:val="Style1"/>
        <w:numPr>
          <w:ilvl w:val="0"/>
          <w:numId w:val="22"/>
        </w:numPr>
        <w:rPr>
          <w:rFonts w:ascii="Arial" w:hAnsi="Arial" w:cs="Arial"/>
          <w:color w:val="auto"/>
          <w:sz w:val="24"/>
          <w:szCs w:val="24"/>
        </w:rPr>
      </w:pPr>
      <w:r w:rsidRPr="008D2605">
        <w:rPr>
          <w:rFonts w:ascii="Arial" w:hAnsi="Arial" w:cs="Arial"/>
          <w:color w:val="auto"/>
          <w:sz w:val="24"/>
          <w:szCs w:val="24"/>
        </w:rPr>
        <w:t xml:space="preserve">Amend the route notation between points J1 and K to show a byway open to all traffic. </w:t>
      </w:r>
      <w:r w:rsidR="0027271F" w:rsidRPr="008D2605">
        <w:rPr>
          <w:rFonts w:ascii="Arial" w:hAnsi="Arial" w:cs="Arial"/>
          <w:i/>
          <w:iCs/>
          <w:color w:val="auto"/>
          <w:sz w:val="24"/>
          <w:szCs w:val="24"/>
        </w:rPr>
        <w:br/>
      </w:r>
    </w:p>
    <w:p w14:paraId="5913CE9B" w14:textId="0E84EF7B" w:rsidR="0027271F" w:rsidRPr="008255C2" w:rsidRDefault="0027271F" w:rsidP="008255C2">
      <w:pPr>
        <w:pStyle w:val="Style1"/>
        <w:numPr>
          <w:ilvl w:val="0"/>
          <w:numId w:val="25"/>
        </w:numPr>
        <w:rPr>
          <w:rFonts w:ascii="Arial" w:hAnsi="Arial" w:cs="Arial"/>
          <w:sz w:val="24"/>
          <w:szCs w:val="24"/>
        </w:rPr>
      </w:pPr>
      <w:r w:rsidRPr="008255C2">
        <w:rPr>
          <w:rFonts w:ascii="Arial" w:hAnsi="Arial" w:cs="Arial"/>
          <w:color w:val="auto"/>
          <w:sz w:val="24"/>
          <w:szCs w:val="24"/>
        </w:rPr>
        <w:t xml:space="preserve">Since the confirmed Order would show a highway of one description, a way which is shown in the Order as a highway of another description, I am required, by reason of Paragraph 8(2) of Schedule 15 to the 1981 Act to give notice of the proposal to modify the Order and to give an opportunity for objections and representations to be </w:t>
      </w:r>
      <w:r w:rsidRPr="008255C2">
        <w:rPr>
          <w:rFonts w:ascii="Arial" w:hAnsi="Arial" w:cs="Arial"/>
          <w:color w:val="auto"/>
          <w:sz w:val="24"/>
          <w:szCs w:val="24"/>
        </w:rPr>
        <w:lastRenderedPageBreak/>
        <w:t>made to the proposed modifications. A letter will be sent to interested persons about the advertisement procedure.</w:t>
      </w:r>
    </w:p>
    <w:p w14:paraId="67E9FC5A" w14:textId="77777777" w:rsidR="0027271F" w:rsidRDefault="0027271F" w:rsidP="0027271F">
      <w:pPr>
        <w:pStyle w:val="Style1"/>
        <w:rPr>
          <w:rFonts w:ascii="Arial" w:hAnsi="Arial" w:cs="Arial"/>
          <w:color w:val="auto"/>
          <w:sz w:val="24"/>
          <w:szCs w:val="24"/>
        </w:rPr>
      </w:pPr>
    </w:p>
    <w:p w14:paraId="1683060E" w14:textId="77777777" w:rsidR="0027271F" w:rsidRPr="002E16CF" w:rsidRDefault="0027271F" w:rsidP="0027271F">
      <w:pPr>
        <w:rPr>
          <w:rFonts w:ascii="Arial" w:hAnsi="Arial" w:cs="Arial"/>
          <w:sz w:val="24"/>
          <w:szCs w:val="24"/>
        </w:rPr>
      </w:pPr>
      <w:r w:rsidRPr="002E16CF">
        <w:rPr>
          <w:rFonts w:ascii="Monotype Corsiva" w:hAnsi="Monotype Corsiva"/>
          <w:kern w:val="28"/>
          <w:sz w:val="36"/>
          <w:szCs w:val="36"/>
        </w:rPr>
        <w:t xml:space="preserve">Mr A Spencer-Peet   </w:t>
      </w:r>
    </w:p>
    <w:p w14:paraId="3B8BF624" w14:textId="77777777" w:rsidR="0027271F" w:rsidRPr="00C14EDA" w:rsidRDefault="0027271F" w:rsidP="0027271F">
      <w:pPr>
        <w:pStyle w:val="Style1"/>
        <w:ind w:left="431" w:hanging="431"/>
      </w:pPr>
      <w:r w:rsidRPr="002E16CF">
        <w:t>INSPECTOR</w:t>
      </w:r>
    </w:p>
    <w:p w14:paraId="5007F6C9" w14:textId="77777777" w:rsidR="003331D2" w:rsidRDefault="003331D2"/>
    <w:p w14:paraId="78CA4C32" w14:textId="77777777" w:rsidR="00AD5505" w:rsidRDefault="00AD5505"/>
    <w:p w14:paraId="62602C3D" w14:textId="77777777" w:rsidR="00AD5505" w:rsidRDefault="00AD5505"/>
    <w:p w14:paraId="4BD014BA" w14:textId="77777777" w:rsidR="00AD5505" w:rsidRDefault="00AD5505"/>
    <w:p w14:paraId="1578D735" w14:textId="77777777" w:rsidR="00AD5505" w:rsidRDefault="00AD5505"/>
    <w:p w14:paraId="7F65460A" w14:textId="77777777" w:rsidR="00AD5505" w:rsidRDefault="00AD5505"/>
    <w:p w14:paraId="1AF5E27F" w14:textId="77777777" w:rsidR="00AD5505" w:rsidRDefault="00AD5505"/>
    <w:p w14:paraId="7C8F371E" w14:textId="77777777" w:rsidR="00AD5505" w:rsidRDefault="00AD5505"/>
    <w:p w14:paraId="196753CD" w14:textId="77777777" w:rsidR="00AD5505" w:rsidRDefault="00AD5505"/>
    <w:p w14:paraId="1320A760" w14:textId="77777777" w:rsidR="00AD5505" w:rsidRDefault="00AD5505"/>
    <w:p w14:paraId="331D801E" w14:textId="77777777" w:rsidR="00AD5505" w:rsidRDefault="00AD5505"/>
    <w:p w14:paraId="6B2193FF" w14:textId="77777777" w:rsidR="00AD5505" w:rsidRDefault="00AD5505"/>
    <w:p w14:paraId="28A6CA56" w14:textId="77777777" w:rsidR="00AD5505" w:rsidRDefault="00AD5505"/>
    <w:p w14:paraId="08607EE3" w14:textId="77777777" w:rsidR="00AD5505" w:rsidRDefault="00AD5505"/>
    <w:p w14:paraId="3D4A5627" w14:textId="77777777" w:rsidR="00AD5505" w:rsidRDefault="00AD5505"/>
    <w:p w14:paraId="63B1BC4A" w14:textId="77777777" w:rsidR="00AD5505" w:rsidRDefault="00AD5505"/>
    <w:p w14:paraId="48485807" w14:textId="77777777" w:rsidR="00AD5505" w:rsidRDefault="00AD5505"/>
    <w:p w14:paraId="4FCF35C2" w14:textId="77777777" w:rsidR="00AD5505" w:rsidRDefault="00AD5505"/>
    <w:p w14:paraId="614A0CCD" w14:textId="77777777" w:rsidR="00AD5505" w:rsidRDefault="00AD5505"/>
    <w:p w14:paraId="78D98835" w14:textId="77777777" w:rsidR="00AD5505" w:rsidRDefault="00AD5505"/>
    <w:p w14:paraId="0015C1E1" w14:textId="77777777" w:rsidR="00AD5505" w:rsidRDefault="00AD5505"/>
    <w:p w14:paraId="7C51AF93" w14:textId="77777777" w:rsidR="00AD5505" w:rsidRDefault="00AD5505"/>
    <w:p w14:paraId="267C0FC7" w14:textId="77777777" w:rsidR="00AD5505" w:rsidRDefault="00AD5505"/>
    <w:p w14:paraId="4B4AF2EA" w14:textId="77777777" w:rsidR="00AD5505" w:rsidRDefault="00AD5505"/>
    <w:p w14:paraId="1B7CA752" w14:textId="77777777" w:rsidR="00AD5505" w:rsidRDefault="00AD5505"/>
    <w:p w14:paraId="5FBA752A" w14:textId="77777777" w:rsidR="00AD5505" w:rsidRDefault="00AD5505"/>
    <w:p w14:paraId="676C062E" w14:textId="77777777" w:rsidR="00AD5505" w:rsidRDefault="00AD5505"/>
    <w:p w14:paraId="5113889D" w14:textId="77777777" w:rsidR="00AD5505" w:rsidRDefault="00AD5505"/>
    <w:p w14:paraId="6A7CBE5F" w14:textId="77777777" w:rsidR="00AD5505" w:rsidRDefault="00AD5505"/>
    <w:p w14:paraId="7212DBD8" w14:textId="77777777" w:rsidR="00AD5505" w:rsidRDefault="00AD5505"/>
    <w:p w14:paraId="15FC094A" w14:textId="77777777" w:rsidR="00AD5505" w:rsidRDefault="00AD5505"/>
    <w:p w14:paraId="08206424" w14:textId="77777777" w:rsidR="00AD5505" w:rsidRDefault="00AD5505"/>
    <w:p w14:paraId="05E69384" w14:textId="77777777" w:rsidR="00AD5505" w:rsidRDefault="00AD5505"/>
    <w:p w14:paraId="516ECB20" w14:textId="77777777" w:rsidR="00AD5505" w:rsidRDefault="00AD5505"/>
    <w:p w14:paraId="3F410225" w14:textId="77777777" w:rsidR="00AD5505" w:rsidRDefault="00AD5505"/>
    <w:p w14:paraId="524E9E92" w14:textId="77777777" w:rsidR="00AD5505" w:rsidRDefault="00AD5505"/>
    <w:p w14:paraId="297AB86A" w14:textId="77777777" w:rsidR="00AD5505" w:rsidRDefault="00AD5505"/>
    <w:p w14:paraId="287A507A" w14:textId="77777777" w:rsidR="00AD5505" w:rsidRDefault="00AD5505"/>
    <w:p w14:paraId="55655028" w14:textId="77777777" w:rsidR="00AD5505" w:rsidRDefault="00AD5505"/>
    <w:p w14:paraId="48A1B386" w14:textId="77777777" w:rsidR="00AD5505" w:rsidRDefault="00AD5505"/>
    <w:p w14:paraId="4FACF3CC" w14:textId="77777777" w:rsidR="00AD5505" w:rsidRDefault="00AD5505"/>
    <w:p w14:paraId="7738E3E0" w14:textId="77777777" w:rsidR="00AD5505" w:rsidRDefault="00AD5505"/>
    <w:p w14:paraId="5E6195AA" w14:textId="77777777" w:rsidR="00AD5505" w:rsidRDefault="00AD5505"/>
    <w:p w14:paraId="7AFDAC5C" w14:textId="77777777" w:rsidR="00AD5505" w:rsidRDefault="00AD5505"/>
    <w:p w14:paraId="1AB87EA1" w14:textId="77777777" w:rsidR="00AD5505" w:rsidRDefault="00AD5505"/>
    <w:p w14:paraId="251538BE" w14:textId="77777777" w:rsidR="00AD5505" w:rsidRDefault="00AD5505"/>
    <w:p w14:paraId="2EB18550" w14:textId="24365839" w:rsidR="00A33063" w:rsidRPr="00A33063" w:rsidRDefault="00A33063">
      <w:pPr>
        <w:rPr>
          <w:b/>
          <w:bCs/>
        </w:rPr>
      </w:pPr>
      <w:r w:rsidRPr="00A33063">
        <w:rPr>
          <w:b/>
          <w:bCs/>
        </w:rPr>
        <w:lastRenderedPageBreak/>
        <w:t xml:space="preserve">Order </w:t>
      </w:r>
      <w:r w:rsidR="00A441F0">
        <w:rPr>
          <w:b/>
          <w:bCs/>
        </w:rPr>
        <w:t>Map</w:t>
      </w:r>
    </w:p>
    <w:p w14:paraId="1558086E" w14:textId="77777777" w:rsidR="00A33063" w:rsidRDefault="00A33063"/>
    <w:p w14:paraId="29DC834A" w14:textId="6B541FE2" w:rsidR="00AD5505" w:rsidRDefault="00A33063">
      <w:r w:rsidRPr="00A33063">
        <w:drawing>
          <wp:inline distT="0" distB="0" distL="0" distR="0" wp14:anchorId="49ADCF39" wp14:editId="638CD00C">
            <wp:extent cx="5908040" cy="8115935"/>
            <wp:effectExtent l="0" t="0" r="0" b="0"/>
            <wp:docPr id="1947811317" name="Picture 1" descr="A copy of the order map containing the red ink modifications mentioned in the deci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811317" name="Picture 1" descr="A copy of the order map containing the red ink modifications mentioned in the decision. "/>
                    <pic:cNvPicPr/>
                  </pic:nvPicPr>
                  <pic:blipFill>
                    <a:blip r:embed="rId11"/>
                    <a:stretch>
                      <a:fillRect/>
                    </a:stretch>
                  </pic:blipFill>
                  <pic:spPr>
                    <a:xfrm>
                      <a:off x="0" y="0"/>
                      <a:ext cx="5908040" cy="8115935"/>
                    </a:xfrm>
                    <a:prstGeom prst="rect">
                      <a:avLst/>
                    </a:prstGeom>
                  </pic:spPr>
                </pic:pic>
              </a:graphicData>
            </a:graphic>
          </wp:inline>
        </w:drawing>
      </w:r>
    </w:p>
    <w:sectPr w:rsidR="00AD5505" w:rsidSect="0027271F">
      <w:headerReference w:type="default" r:id="rId12"/>
      <w:footerReference w:type="even" r:id="rId13"/>
      <w:footerReference w:type="default" r:id="rId14"/>
      <w:headerReference w:type="first" r:id="rId15"/>
      <w:footerReference w:type="first" r:id="rId16"/>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4FE09" w14:textId="77777777" w:rsidR="00CE6537" w:rsidRDefault="00CE6537" w:rsidP="00081A24">
      <w:r>
        <w:separator/>
      </w:r>
    </w:p>
  </w:endnote>
  <w:endnote w:type="continuationSeparator" w:id="0">
    <w:p w14:paraId="673086C1" w14:textId="77777777" w:rsidR="00CE6537" w:rsidRDefault="00CE6537" w:rsidP="00081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type Corsiva">
    <w:altName w:val="Calibri"/>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841D9" w14:textId="77777777" w:rsidR="0027271F" w:rsidRDefault="002727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52EDF6" w14:textId="77777777" w:rsidR="0027271F" w:rsidRDefault="0027271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870ED" w14:textId="77777777" w:rsidR="0027271F" w:rsidRDefault="0027271F">
    <w:pPr>
      <w:pStyle w:val="Noindent"/>
      <w:spacing w:before="120"/>
      <w:jc w:val="center"/>
      <w:rPr>
        <w:rStyle w:val="PageNumber"/>
      </w:rPr>
    </w:pPr>
    <w:r>
      <w:rPr>
        <w:noProof/>
        <w:sz w:val="18"/>
      </w:rPr>
      <mc:AlternateContent>
        <mc:Choice Requires="wps">
          <w:drawing>
            <wp:anchor distT="0" distB="0" distL="114300" distR="114300" simplePos="0" relativeHeight="251657728" behindDoc="0" locked="0" layoutInCell="1" allowOverlap="1" wp14:anchorId="5ECF6F5C" wp14:editId="56EFFFC7">
              <wp:simplePos x="0" y="0"/>
              <wp:positionH relativeFrom="column">
                <wp:posOffset>-2540</wp:posOffset>
              </wp:positionH>
              <wp:positionV relativeFrom="paragraph">
                <wp:posOffset>159385</wp:posOffset>
              </wp:positionV>
              <wp:extent cx="594360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0C961" id="Line 1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49A130DA" w14:textId="77777777" w:rsidR="0027271F" w:rsidRPr="00E45340" w:rsidRDefault="0027271F" w:rsidP="00E45340">
    <w:pPr>
      <w:pStyle w:val="Footer"/>
      <w:ind w:right="-52"/>
      <w:rPr>
        <w:sz w:val="16"/>
        <w:szCs w:val="16"/>
      </w:rPr>
    </w:pPr>
    <w:hyperlink r:id="rId1" w:history="1">
      <w:r w:rsidRPr="00026922">
        <w:rPr>
          <w:rStyle w:val="Hyperlink"/>
          <w:sz w:val="16"/>
          <w:szCs w:val="16"/>
        </w:rPr>
        <w:t>https://www.gov.uk/planning-inspectorate</w:t>
      </w:r>
    </w:hyperlink>
    <w:r>
      <w:rPr>
        <w:sz w:val="16"/>
        <w:szCs w:val="16"/>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62CA9" w14:textId="77777777" w:rsidR="0027271F" w:rsidRDefault="0027271F" w:rsidP="00D12847">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072AA49F" wp14:editId="09FA2069">
              <wp:simplePos x="0" y="0"/>
              <wp:positionH relativeFrom="column">
                <wp:posOffset>-2540</wp:posOffset>
              </wp:positionH>
              <wp:positionV relativeFrom="paragraph">
                <wp:posOffset>121285</wp:posOffset>
              </wp:positionV>
              <wp:extent cx="59436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5A3DA" id="Line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21FC2843" w14:textId="77777777" w:rsidR="0027271F" w:rsidRPr="00451EE4" w:rsidRDefault="0027271F">
    <w:pPr>
      <w:pStyle w:val="Footer"/>
      <w:ind w:right="-52"/>
      <w:rPr>
        <w:sz w:val="16"/>
        <w:szCs w:val="16"/>
      </w:rPr>
    </w:pPr>
    <w:hyperlink r:id="rId1" w:history="1">
      <w:r w:rsidRPr="00026922">
        <w:rPr>
          <w:rStyle w:val="Hyperlink"/>
          <w:sz w:val="16"/>
          <w:szCs w:val="16"/>
        </w:rPr>
        <w:t>https://www.gov.uk/planning-inspectorate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98A9E" w14:textId="77777777" w:rsidR="00CE6537" w:rsidRDefault="00CE6537" w:rsidP="00081A24">
      <w:r>
        <w:separator/>
      </w:r>
    </w:p>
  </w:footnote>
  <w:footnote w:type="continuationSeparator" w:id="0">
    <w:p w14:paraId="6D60D312" w14:textId="77777777" w:rsidR="00CE6537" w:rsidRDefault="00CE6537" w:rsidP="00081A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27271F" w14:paraId="7A2150E7" w14:textId="77777777">
      <w:tc>
        <w:tcPr>
          <w:tcW w:w="9520" w:type="dxa"/>
        </w:tcPr>
        <w:p w14:paraId="471B3732" w14:textId="0E58CCF9" w:rsidR="0027271F" w:rsidRDefault="0027271F">
          <w:pPr>
            <w:pStyle w:val="Footer"/>
          </w:pPr>
          <w:r>
            <w:t>Order Decision ROW/3317931</w:t>
          </w:r>
          <w:r w:rsidR="00081A24">
            <w:t>M1</w:t>
          </w:r>
        </w:p>
      </w:tc>
    </w:tr>
  </w:tbl>
  <w:p w14:paraId="6B29A2A7" w14:textId="77777777" w:rsidR="0027271F" w:rsidRDefault="0027271F" w:rsidP="00087477">
    <w:pPr>
      <w:pStyle w:val="Footer"/>
      <w:spacing w:after="180"/>
    </w:pPr>
    <w:r>
      <w:rPr>
        <w:noProof/>
      </w:rPr>
      <mc:AlternateContent>
        <mc:Choice Requires="wps">
          <w:drawing>
            <wp:anchor distT="0" distB="0" distL="114300" distR="114300" simplePos="0" relativeHeight="251658752" behindDoc="0" locked="0" layoutInCell="1" allowOverlap="1" wp14:anchorId="5B2C9CC2" wp14:editId="59869ED5">
              <wp:simplePos x="0" y="0"/>
              <wp:positionH relativeFrom="column">
                <wp:posOffset>0</wp:posOffset>
              </wp:positionH>
              <wp:positionV relativeFrom="paragraph">
                <wp:posOffset>114300</wp:posOffset>
              </wp:positionV>
              <wp:extent cx="59436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3231C" id="Line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44996" w14:textId="77777777" w:rsidR="0027271F" w:rsidRDefault="0027271F">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7700615"/>
    <w:multiLevelType w:val="multilevel"/>
    <w:tmpl w:val="A22611FC"/>
    <w:numStyleLink w:val="ConditionsList"/>
  </w:abstractNum>
  <w:abstractNum w:abstractNumId="2" w15:restartNumberingAfterBreak="0">
    <w:nsid w:val="08F836AF"/>
    <w:multiLevelType w:val="hybridMultilevel"/>
    <w:tmpl w:val="94FAA2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4"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5"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6" w15:restartNumberingAfterBreak="0">
    <w:nsid w:val="284238AD"/>
    <w:multiLevelType w:val="multilevel"/>
    <w:tmpl w:val="A22611FC"/>
    <w:numStyleLink w:val="ConditionsList"/>
  </w:abstractNum>
  <w:abstractNum w:abstractNumId="7"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8" w15:restartNumberingAfterBreak="0">
    <w:nsid w:val="297D571E"/>
    <w:multiLevelType w:val="multilevel"/>
    <w:tmpl w:val="A22611FC"/>
    <w:numStyleLink w:val="ConditionsList"/>
  </w:abstractNum>
  <w:abstractNum w:abstractNumId="9"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48DD7A15"/>
    <w:multiLevelType w:val="multilevel"/>
    <w:tmpl w:val="326258D0"/>
    <w:styleLink w:val="StylesList"/>
    <w:lvl w:ilvl="0">
      <w:start w:val="1"/>
      <w:numFmt w:val="decimal"/>
      <w:lvlText w:val="%1."/>
      <w:lvlJc w:val="left"/>
      <w:pPr>
        <w:tabs>
          <w:tab w:val="num" w:pos="7632"/>
        </w:tabs>
        <w:ind w:left="7343" w:hanging="431"/>
      </w:pPr>
      <w:rPr>
        <w:rFonts w:hint="default"/>
      </w:rPr>
    </w:lvl>
    <w:lvl w:ilvl="1">
      <w:start w:val="1"/>
      <w:numFmt w:val="decimal"/>
      <w:lvlText w:val="%1.%2"/>
      <w:lvlJc w:val="left"/>
      <w:pPr>
        <w:tabs>
          <w:tab w:val="num" w:pos="7490"/>
        </w:tabs>
        <w:ind w:left="7490" w:hanging="578"/>
      </w:pPr>
      <w:rPr>
        <w:rFonts w:hint="default"/>
      </w:rPr>
    </w:lvl>
    <w:lvl w:ilvl="2">
      <w:start w:val="1"/>
      <w:numFmt w:val="decimal"/>
      <w:lvlText w:val="%1.%2.%3"/>
      <w:lvlJc w:val="left"/>
      <w:pPr>
        <w:tabs>
          <w:tab w:val="num" w:pos="7632"/>
        </w:tabs>
        <w:ind w:left="7632" w:hanging="720"/>
      </w:pPr>
      <w:rPr>
        <w:rFonts w:hint="default"/>
      </w:rPr>
    </w:lvl>
    <w:lvl w:ilvl="3">
      <w:start w:val="1"/>
      <w:numFmt w:val="decimal"/>
      <w:lvlText w:val="%1.%2.%3.%4"/>
      <w:lvlJc w:val="left"/>
      <w:pPr>
        <w:tabs>
          <w:tab w:val="num" w:pos="7774"/>
        </w:tabs>
        <w:ind w:left="7774" w:hanging="862"/>
      </w:pPr>
      <w:rPr>
        <w:rFonts w:hint="default"/>
      </w:rPr>
    </w:lvl>
    <w:lvl w:ilvl="4">
      <w:start w:val="1"/>
      <w:numFmt w:val="decimal"/>
      <w:lvlText w:val="%1.%2.%3.%4.%5"/>
      <w:lvlJc w:val="left"/>
      <w:pPr>
        <w:tabs>
          <w:tab w:val="num" w:pos="7921"/>
        </w:tabs>
        <w:ind w:left="7921" w:hanging="1009"/>
      </w:pPr>
      <w:rPr>
        <w:rFonts w:hint="default"/>
      </w:rPr>
    </w:lvl>
    <w:lvl w:ilvl="5">
      <w:start w:val="1"/>
      <w:numFmt w:val="decimal"/>
      <w:lvlText w:val="%1.%2.%3.%4.%5.%6"/>
      <w:lvlJc w:val="left"/>
      <w:pPr>
        <w:tabs>
          <w:tab w:val="num" w:pos="8063"/>
        </w:tabs>
        <w:ind w:left="8063" w:hanging="1151"/>
      </w:pPr>
      <w:rPr>
        <w:rFonts w:hint="default"/>
      </w:rPr>
    </w:lvl>
    <w:lvl w:ilvl="6">
      <w:start w:val="1"/>
      <w:numFmt w:val="decimal"/>
      <w:lvlText w:val="%1.%2.%3.%4.%5.%6.%7"/>
      <w:lvlJc w:val="left"/>
      <w:pPr>
        <w:tabs>
          <w:tab w:val="num" w:pos="8210"/>
        </w:tabs>
        <w:ind w:left="8210" w:hanging="1298"/>
      </w:pPr>
      <w:rPr>
        <w:rFonts w:hint="default"/>
      </w:rPr>
    </w:lvl>
    <w:lvl w:ilvl="7">
      <w:start w:val="1"/>
      <w:numFmt w:val="decimal"/>
      <w:lvlText w:val="%1.%2.%3.%4.%5.%6.%7.%8"/>
      <w:lvlJc w:val="left"/>
      <w:pPr>
        <w:tabs>
          <w:tab w:val="num" w:pos="8352"/>
        </w:tabs>
        <w:ind w:left="8352" w:hanging="1440"/>
      </w:pPr>
      <w:rPr>
        <w:rFonts w:hint="default"/>
      </w:rPr>
    </w:lvl>
    <w:lvl w:ilvl="8">
      <w:start w:val="1"/>
      <w:numFmt w:val="decimal"/>
      <w:lvlText w:val="%1.%2.%3.%4.%5.%6.%7.%8.%9"/>
      <w:lvlJc w:val="left"/>
      <w:pPr>
        <w:tabs>
          <w:tab w:val="num" w:pos="8494"/>
        </w:tabs>
        <w:ind w:left="8494" w:hanging="1582"/>
      </w:pPr>
      <w:rPr>
        <w:rFonts w:hint="default"/>
      </w:rPr>
    </w:lvl>
  </w:abstractNum>
  <w:abstractNum w:abstractNumId="11" w15:restartNumberingAfterBreak="0">
    <w:nsid w:val="4AB7177F"/>
    <w:multiLevelType w:val="multilevel"/>
    <w:tmpl w:val="A22611FC"/>
    <w:numStyleLink w:val="ConditionsList"/>
  </w:abstractNum>
  <w:abstractNum w:abstractNumId="12"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E240698"/>
    <w:multiLevelType w:val="hybridMultilevel"/>
    <w:tmpl w:val="6DF6F4D2"/>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4" w15:restartNumberingAfterBreak="0">
    <w:nsid w:val="4F2342F1"/>
    <w:multiLevelType w:val="multilevel"/>
    <w:tmpl w:val="A22611FC"/>
    <w:numStyleLink w:val="ConditionsList"/>
  </w:abstractNum>
  <w:abstractNum w:abstractNumId="15" w15:restartNumberingAfterBreak="0">
    <w:nsid w:val="5137716E"/>
    <w:multiLevelType w:val="multilevel"/>
    <w:tmpl w:val="A22611FC"/>
    <w:numStyleLink w:val="ConditionsList"/>
  </w:abstractNum>
  <w:abstractNum w:abstractNumId="16" w15:restartNumberingAfterBreak="0">
    <w:nsid w:val="53F51752"/>
    <w:multiLevelType w:val="multilevel"/>
    <w:tmpl w:val="A22611FC"/>
    <w:numStyleLink w:val="ConditionsList"/>
  </w:abstractNum>
  <w:abstractNum w:abstractNumId="17"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18"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20" w15:restartNumberingAfterBreak="0">
    <w:nsid w:val="65B7639F"/>
    <w:multiLevelType w:val="multilevel"/>
    <w:tmpl w:val="A22611FC"/>
    <w:numStyleLink w:val="ConditionsList"/>
  </w:abstractNum>
  <w:abstractNum w:abstractNumId="21" w15:restartNumberingAfterBreak="0">
    <w:nsid w:val="67F43DED"/>
    <w:multiLevelType w:val="hybridMultilevel"/>
    <w:tmpl w:val="CBF6560E"/>
    <w:lvl w:ilvl="0" w:tplc="08090001">
      <w:start w:val="1"/>
      <w:numFmt w:val="bullet"/>
      <w:lvlText w:val=""/>
      <w:lvlJc w:val="left"/>
      <w:pPr>
        <w:ind w:left="1151" w:hanging="360"/>
      </w:pPr>
      <w:rPr>
        <w:rFonts w:ascii="Symbol" w:hAnsi="Symbol" w:hint="default"/>
      </w:rPr>
    </w:lvl>
    <w:lvl w:ilvl="1" w:tplc="08090003">
      <w:start w:val="1"/>
      <w:numFmt w:val="bullet"/>
      <w:lvlText w:val="o"/>
      <w:lvlJc w:val="left"/>
      <w:pPr>
        <w:ind w:left="1871" w:hanging="360"/>
      </w:pPr>
      <w:rPr>
        <w:rFonts w:ascii="Courier New" w:hAnsi="Courier New" w:cs="Courier New" w:hint="default"/>
      </w:rPr>
    </w:lvl>
    <w:lvl w:ilvl="2" w:tplc="08090005">
      <w:start w:val="1"/>
      <w:numFmt w:val="bullet"/>
      <w:lvlText w:val=""/>
      <w:lvlJc w:val="left"/>
      <w:pPr>
        <w:ind w:left="2591" w:hanging="360"/>
      </w:pPr>
      <w:rPr>
        <w:rFonts w:ascii="Wingdings" w:hAnsi="Wingdings" w:hint="default"/>
      </w:rPr>
    </w:lvl>
    <w:lvl w:ilvl="3" w:tplc="0809000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22"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3" w15:restartNumberingAfterBreak="0">
    <w:nsid w:val="7BBF1741"/>
    <w:multiLevelType w:val="hybridMultilevel"/>
    <w:tmpl w:val="E1DA085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8334474">
    <w:abstractNumId w:val="19"/>
  </w:num>
  <w:num w:numId="2" w16cid:durableId="1416630850">
    <w:abstractNumId w:val="22"/>
  </w:num>
  <w:num w:numId="3" w16cid:durableId="659889945">
    <w:abstractNumId w:val="0"/>
  </w:num>
  <w:num w:numId="4" w16cid:durableId="1865440398">
    <w:abstractNumId w:val="9"/>
  </w:num>
  <w:num w:numId="5" w16cid:durableId="1793742963">
    <w:abstractNumId w:val="18"/>
  </w:num>
  <w:num w:numId="6" w16cid:durableId="1162309645">
    <w:abstractNumId w:val="24"/>
  </w:num>
  <w:num w:numId="7" w16cid:durableId="799761665">
    <w:abstractNumId w:val="17"/>
  </w:num>
  <w:num w:numId="8" w16cid:durableId="917446442">
    <w:abstractNumId w:val="4"/>
  </w:num>
  <w:num w:numId="9" w16cid:durableId="2093046538">
    <w:abstractNumId w:val="5"/>
  </w:num>
  <w:num w:numId="10" w16cid:durableId="992758856">
    <w:abstractNumId w:val="12"/>
  </w:num>
  <w:num w:numId="11" w16cid:durableId="2100055519">
    <w:abstractNumId w:val="14"/>
  </w:num>
  <w:num w:numId="12" w16cid:durableId="523790653">
    <w:abstractNumId w:val="8"/>
  </w:num>
  <w:num w:numId="13" w16cid:durableId="1037775989">
    <w:abstractNumId w:val="11"/>
  </w:num>
  <w:num w:numId="14" w16cid:durableId="600842110">
    <w:abstractNumId w:val="15"/>
  </w:num>
  <w:num w:numId="15" w16cid:durableId="1135560841">
    <w:abstractNumId w:val="1"/>
  </w:num>
  <w:num w:numId="16" w16cid:durableId="1944847038">
    <w:abstractNumId w:val="16"/>
  </w:num>
  <w:num w:numId="17" w16cid:durableId="1855344373">
    <w:abstractNumId w:val="6"/>
  </w:num>
  <w:num w:numId="18" w16cid:durableId="114718687">
    <w:abstractNumId w:val="3"/>
  </w:num>
  <w:num w:numId="19" w16cid:durableId="972755837">
    <w:abstractNumId w:val="7"/>
  </w:num>
  <w:num w:numId="20" w16cid:durableId="1277058352">
    <w:abstractNumId w:val="10"/>
  </w:num>
  <w:num w:numId="21" w16cid:durableId="870415791">
    <w:abstractNumId w:val="20"/>
  </w:num>
  <w:num w:numId="22" w16cid:durableId="1484154618">
    <w:abstractNumId w:val="13"/>
  </w:num>
  <w:num w:numId="23" w16cid:durableId="693195725">
    <w:abstractNumId w:val="2"/>
  </w:num>
  <w:num w:numId="24" w16cid:durableId="454099159">
    <w:abstractNumId w:val="21"/>
  </w:num>
  <w:num w:numId="25" w16cid:durableId="138387220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71F"/>
    <w:rsid w:val="00006329"/>
    <w:rsid w:val="00042290"/>
    <w:rsid w:val="00051D1B"/>
    <w:rsid w:val="00063CF1"/>
    <w:rsid w:val="00081A24"/>
    <w:rsid w:val="00087313"/>
    <w:rsid w:val="000B2D4C"/>
    <w:rsid w:val="000B30ED"/>
    <w:rsid w:val="000B6CE4"/>
    <w:rsid w:val="000F733D"/>
    <w:rsid w:val="00101C01"/>
    <w:rsid w:val="00121B4E"/>
    <w:rsid w:val="0012292E"/>
    <w:rsid w:val="00144FF1"/>
    <w:rsid w:val="001545A8"/>
    <w:rsid w:val="00163296"/>
    <w:rsid w:val="001A7087"/>
    <w:rsid w:val="001B50B5"/>
    <w:rsid w:val="001D3BD3"/>
    <w:rsid w:val="001F0CFC"/>
    <w:rsid w:val="00204DCE"/>
    <w:rsid w:val="00223AF2"/>
    <w:rsid w:val="00226E0F"/>
    <w:rsid w:val="00236968"/>
    <w:rsid w:val="00245A1C"/>
    <w:rsid w:val="002535FD"/>
    <w:rsid w:val="0026613B"/>
    <w:rsid w:val="0027271F"/>
    <w:rsid w:val="002825BE"/>
    <w:rsid w:val="002A4C6D"/>
    <w:rsid w:val="002B2268"/>
    <w:rsid w:val="002B6BF1"/>
    <w:rsid w:val="002E3412"/>
    <w:rsid w:val="002F4128"/>
    <w:rsid w:val="00301A7C"/>
    <w:rsid w:val="00303DAA"/>
    <w:rsid w:val="003055B2"/>
    <w:rsid w:val="00327B7E"/>
    <w:rsid w:val="003331D2"/>
    <w:rsid w:val="00340DE5"/>
    <w:rsid w:val="00355205"/>
    <w:rsid w:val="00362C65"/>
    <w:rsid w:val="00365467"/>
    <w:rsid w:val="003675BA"/>
    <w:rsid w:val="003704B8"/>
    <w:rsid w:val="00384749"/>
    <w:rsid w:val="00384F8F"/>
    <w:rsid w:val="0038561A"/>
    <w:rsid w:val="003B45D2"/>
    <w:rsid w:val="003B5C33"/>
    <w:rsid w:val="003B79DA"/>
    <w:rsid w:val="003D3383"/>
    <w:rsid w:val="003D3394"/>
    <w:rsid w:val="003D4BD0"/>
    <w:rsid w:val="00406369"/>
    <w:rsid w:val="00414A76"/>
    <w:rsid w:val="00465373"/>
    <w:rsid w:val="00485A8C"/>
    <w:rsid w:val="0049041C"/>
    <w:rsid w:val="004A66E8"/>
    <w:rsid w:val="004B0BE5"/>
    <w:rsid w:val="004C47CE"/>
    <w:rsid w:val="004D4F1C"/>
    <w:rsid w:val="004E45FA"/>
    <w:rsid w:val="004F32AA"/>
    <w:rsid w:val="004F7922"/>
    <w:rsid w:val="00501B8E"/>
    <w:rsid w:val="00516D2E"/>
    <w:rsid w:val="00522FD5"/>
    <w:rsid w:val="005351E5"/>
    <w:rsid w:val="005364A7"/>
    <w:rsid w:val="0055041C"/>
    <w:rsid w:val="00562FE7"/>
    <w:rsid w:val="005A57E4"/>
    <w:rsid w:val="005A5F22"/>
    <w:rsid w:val="005A68C0"/>
    <w:rsid w:val="005B09E9"/>
    <w:rsid w:val="005B0E5F"/>
    <w:rsid w:val="005D2CB1"/>
    <w:rsid w:val="005D31A0"/>
    <w:rsid w:val="005D4D26"/>
    <w:rsid w:val="005F1FAA"/>
    <w:rsid w:val="005F49A3"/>
    <w:rsid w:val="00602DC3"/>
    <w:rsid w:val="006043B2"/>
    <w:rsid w:val="00615069"/>
    <w:rsid w:val="00622185"/>
    <w:rsid w:val="0065090B"/>
    <w:rsid w:val="00681788"/>
    <w:rsid w:val="006842E0"/>
    <w:rsid w:val="00693685"/>
    <w:rsid w:val="006964F2"/>
    <w:rsid w:val="006B4B15"/>
    <w:rsid w:val="006C33BB"/>
    <w:rsid w:val="00701FCE"/>
    <w:rsid w:val="00740819"/>
    <w:rsid w:val="007441D8"/>
    <w:rsid w:val="007507AC"/>
    <w:rsid w:val="00750D1C"/>
    <w:rsid w:val="0075534B"/>
    <w:rsid w:val="00760FFE"/>
    <w:rsid w:val="00772D1A"/>
    <w:rsid w:val="00773EF2"/>
    <w:rsid w:val="00782875"/>
    <w:rsid w:val="00791469"/>
    <w:rsid w:val="007934A8"/>
    <w:rsid w:val="00794F1C"/>
    <w:rsid w:val="007A362B"/>
    <w:rsid w:val="007B4F8A"/>
    <w:rsid w:val="007C0306"/>
    <w:rsid w:val="007C1BAD"/>
    <w:rsid w:val="007F0BE2"/>
    <w:rsid w:val="007F1852"/>
    <w:rsid w:val="007F384F"/>
    <w:rsid w:val="007F798A"/>
    <w:rsid w:val="008000E3"/>
    <w:rsid w:val="00806966"/>
    <w:rsid w:val="008255C2"/>
    <w:rsid w:val="00825F34"/>
    <w:rsid w:val="00835DDA"/>
    <w:rsid w:val="008574F6"/>
    <w:rsid w:val="008630CD"/>
    <w:rsid w:val="0088618C"/>
    <w:rsid w:val="00892902"/>
    <w:rsid w:val="00893397"/>
    <w:rsid w:val="008A32C1"/>
    <w:rsid w:val="008B1FD7"/>
    <w:rsid w:val="008B47E7"/>
    <w:rsid w:val="008B5A58"/>
    <w:rsid w:val="008C172C"/>
    <w:rsid w:val="008C7E12"/>
    <w:rsid w:val="008D1E4F"/>
    <w:rsid w:val="008D2605"/>
    <w:rsid w:val="008E0111"/>
    <w:rsid w:val="008E14F2"/>
    <w:rsid w:val="008F0640"/>
    <w:rsid w:val="008F6C68"/>
    <w:rsid w:val="00903274"/>
    <w:rsid w:val="009377BE"/>
    <w:rsid w:val="00947943"/>
    <w:rsid w:val="00973F2A"/>
    <w:rsid w:val="0098506A"/>
    <w:rsid w:val="00986B8A"/>
    <w:rsid w:val="00995D97"/>
    <w:rsid w:val="009A5FC0"/>
    <w:rsid w:val="009B52A9"/>
    <w:rsid w:val="009D2690"/>
    <w:rsid w:val="009F7EC6"/>
    <w:rsid w:val="00A03B31"/>
    <w:rsid w:val="00A125B1"/>
    <w:rsid w:val="00A259AA"/>
    <w:rsid w:val="00A27800"/>
    <w:rsid w:val="00A33063"/>
    <w:rsid w:val="00A441F0"/>
    <w:rsid w:val="00A465D2"/>
    <w:rsid w:val="00A513E4"/>
    <w:rsid w:val="00A5195B"/>
    <w:rsid w:val="00A53F6A"/>
    <w:rsid w:val="00A568DB"/>
    <w:rsid w:val="00A57EBD"/>
    <w:rsid w:val="00A62116"/>
    <w:rsid w:val="00A65813"/>
    <w:rsid w:val="00A71680"/>
    <w:rsid w:val="00A86520"/>
    <w:rsid w:val="00AA4F99"/>
    <w:rsid w:val="00AA5191"/>
    <w:rsid w:val="00AD5505"/>
    <w:rsid w:val="00AE31F0"/>
    <w:rsid w:val="00B043D3"/>
    <w:rsid w:val="00B04493"/>
    <w:rsid w:val="00B34104"/>
    <w:rsid w:val="00B3418E"/>
    <w:rsid w:val="00B5353B"/>
    <w:rsid w:val="00B537BE"/>
    <w:rsid w:val="00B612EC"/>
    <w:rsid w:val="00BA29DF"/>
    <w:rsid w:val="00BB2672"/>
    <w:rsid w:val="00BB7C1F"/>
    <w:rsid w:val="00BC0FD8"/>
    <w:rsid w:val="00BD162C"/>
    <w:rsid w:val="00BD521B"/>
    <w:rsid w:val="00BD5C04"/>
    <w:rsid w:val="00BF0C58"/>
    <w:rsid w:val="00BF4B56"/>
    <w:rsid w:val="00C05BED"/>
    <w:rsid w:val="00C11713"/>
    <w:rsid w:val="00C14C07"/>
    <w:rsid w:val="00C33D31"/>
    <w:rsid w:val="00C340FD"/>
    <w:rsid w:val="00C537A7"/>
    <w:rsid w:val="00C801C2"/>
    <w:rsid w:val="00C85CAC"/>
    <w:rsid w:val="00C9116A"/>
    <w:rsid w:val="00C9610D"/>
    <w:rsid w:val="00CC2E4B"/>
    <w:rsid w:val="00CD4944"/>
    <w:rsid w:val="00CE26E6"/>
    <w:rsid w:val="00CE6537"/>
    <w:rsid w:val="00CF40B5"/>
    <w:rsid w:val="00D05DAB"/>
    <w:rsid w:val="00D134B6"/>
    <w:rsid w:val="00D22AE2"/>
    <w:rsid w:val="00D269F7"/>
    <w:rsid w:val="00D409AB"/>
    <w:rsid w:val="00D50DB9"/>
    <w:rsid w:val="00D52E17"/>
    <w:rsid w:val="00D551F0"/>
    <w:rsid w:val="00D5698A"/>
    <w:rsid w:val="00D70287"/>
    <w:rsid w:val="00D7028F"/>
    <w:rsid w:val="00D844C2"/>
    <w:rsid w:val="00D925E3"/>
    <w:rsid w:val="00DA40E0"/>
    <w:rsid w:val="00DA469D"/>
    <w:rsid w:val="00DD0062"/>
    <w:rsid w:val="00DD0896"/>
    <w:rsid w:val="00DD6AC8"/>
    <w:rsid w:val="00DE1CCF"/>
    <w:rsid w:val="00DE703A"/>
    <w:rsid w:val="00DE7127"/>
    <w:rsid w:val="00DF6DC0"/>
    <w:rsid w:val="00E045E1"/>
    <w:rsid w:val="00E06930"/>
    <w:rsid w:val="00E32F9D"/>
    <w:rsid w:val="00E52A85"/>
    <w:rsid w:val="00E66DCD"/>
    <w:rsid w:val="00E857DF"/>
    <w:rsid w:val="00E9107C"/>
    <w:rsid w:val="00E96CC6"/>
    <w:rsid w:val="00EA0FA0"/>
    <w:rsid w:val="00EB1D2C"/>
    <w:rsid w:val="00EB2906"/>
    <w:rsid w:val="00EB4DC1"/>
    <w:rsid w:val="00EB6281"/>
    <w:rsid w:val="00EC2926"/>
    <w:rsid w:val="00ED3ECD"/>
    <w:rsid w:val="00EF2D28"/>
    <w:rsid w:val="00F06CA6"/>
    <w:rsid w:val="00F10372"/>
    <w:rsid w:val="00F1045D"/>
    <w:rsid w:val="00F2552E"/>
    <w:rsid w:val="00F376C0"/>
    <w:rsid w:val="00F700D4"/>
    <w:rsid w:val="00F776C1"/>
    <w:rsid w:val="00FA1F95"/>
    <w:rsid w:val="00FA72CA"/>
    <w:rsid w:val="00FB24C9"/>
    <w:rsid w:val="00FB4FED"/>
    <w:rsid w:val="00FB6A5C"/>
    <w:rsid w:val="00FC009C"/>
    <w:rsid w:val="00FE31C7"/>
    <w:rsid w:val="00FE5D4D"/>
    <w:rsid w:val="00FF06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31BB0"/>
  <w15:chartTrackingRefBased/>
  <w15:docId w15:val="{064B8B61-4BC9-4B31-B9E7-850C06945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71F"/>
    <w:pPr>
      <w:spacing w:after="0" w:line="240" w:lineRule="auto"/>
    </w:pPr>
    <w:rPr>
      <w:rFonts w:ascii="Verdana" w:eastAsia="Times New Roman" w:hAnsi="Verdana" w:cs="Times New Roman"/>
      <w:kern w:val="0"/>
      <w:szCs w:val="20"/>
      <w:lang w:eastAsia="en-GB"/>
      <w14:ligatures w14:val="none"/>
    </w:rPr>
  </w:style>
  <w:style w:type="paragraph" w:styleId="Heading1">
    <w:name w:val="heading 1"/>
    <w:basedOn w:val="Normal"/>
    <w:next w:val="Normal"/>
    <w:link w:val="Heading1Char"/>
    <w:qFormat/>
    <w:rsid w:val="002727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727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2727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2727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2727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27271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27271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27271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27271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7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27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27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27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27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27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27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27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71F"/>
    <w:rPr>
      <w:rFonts w:eastAsiaTheme="majorEastAsia" w:cstheme="majorBidi"/>
      <w:color w:val="272727" w:themeColor="text1" w:themeTint="D8"/>
    </w:rPr>
  </w:style>
  <w:style w:type="paragraph" w:styleId="Title">
    <w:name w:val="Title"/>
    <w:basedOn w:val="Normal"/>
    <w:next w:val="Normal"/>
    <w:link w:val="TitleChar"/>
    <w:uiPriority w:val="10"/>
    <w:qFormat/>
    <w:rsid w:val="002727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7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7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7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271F"/>
    <w:pPr>
      <w:spacing w:before="160"/>
      <w:jc w:val="center"/>
    </w:pPr>
    <w:rPr>
      <w:i/>
      <w:iCs/>
      <w:color w:val="404040" w:themeColor="text1" w:themeTint="BF"/>
    </w:rPr>
  </w:style>
  <w:style w:type="character" w:customStyle="1" w:styleId="QuoteChar">
    <w:name w:val="Quote Char"/>
    <w:basedOn w:val="DefaultParagraphFont"/>
    <w:link w:val="Quote"/>
    <w:uiPriority w:val="29"/>
    <w:rsid w:val="0027271F"/>
    <w:rPr>
      <w:i/>
      <w:iCs/>
      <w:color w:val="404040" w:themeColor="text1" w:themeTint="BF"/>
    </w:rPr>
  </w:style>
  <w:style w:type="paragraph" w:styleId="ListParagraph">
    <w:name w:val="List Paragraph"/>
    <w:basedOn w:val="Normal"/>
    <w:uiPriority w:val="34"/>
    <w:qFormat/>
    <w:rsid w:val="0027271F"/>
    <w:pPr>
      <w:ind w:left="720"/>
      <w:contextualSpacing/>
    </w:pPr>
  </w:style>
  <w:style w:type="character" w:styleId="IntenseEmphasis">
    <w:name w:val="Intense Emphasis"/>
    <w:basedOn w:val="DefaultParagraphFont"/>
    <w:uiPriority w:val="21"/>
    <w:qFormat/>
    <w:rsid w:val="0027271F"/>
    <w:rPr>
      <w:i/>
      <w:iCs/>
      <w:color w:val="0F4761" w:themeColor="accent1" w:themeShade="BF"/>
    </w:rPr>
  </w:style>
  <w:style w:type="paragraph" w:styleId="IntenseQuote">
    <w:name w:val="Intense Quote"/>
    <w:basedOn w:val="Normal"/>
    <w:next w:val="Normal"/>
    <w:link w:val="IntenseQuoteChar"/>
    <w:uiPriority w:val="30"/>
    <w:qFormat/>
    <w:rsid w:val="002727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271F"/>
    <w:rPr>
      <w:i/>
      <w:iCs/>
      <w:color w:val="0F4761" w:themeColor="accent1" w:themeShade="BF"/>
    </w:rPr>
  </w:style>
  <w:style w:type="character" w:styleId="IntenseReference">
    <w:name w:val="Intense Reference"/>
    <w:basedOn w:val="DefaultParagraphFont"/>
    <w:uiPriority w:val="32"/>
    <w:qFormat/>
    <w:rsid w:val="0027271F"/>
    <w:rPr>
      <w:b/>
      <w:bCs/>
      <w:smallCaps/>
      <w:color w:val="0F4761" w:themeColor="accent1" w:themeShade="BF"/>
      <w:spacing w:val="5"/>
    </w:rPr>
  </w:style>
  <w:style w:type="paragraph" w:customStyle="1" w:styleId="Nblock">
    <w:name w:val="N_block"/>
    <w:basedOn w:val="Normal"/>
    <w:rsid w:val="0027271F"/>
    <w:pPr>
      <w:tabs>
        <w:tab w:val="left" w:pos="851"/>
      </w:tabs>
      <w:spacing w:before="120"/>
      <w:ind w:left="851" w:right="515"/>
    </w:pPr>
    <w:rPr>
      <w:sz w:val="20"/>
    </w:rPr>
  </w:style>
  <w:style w:type="paragraph" w:customStyle="1" w:styleId="Ninset">
    <w:name w:val="N_inset"/>
    <w:basedOn w:val="Normal"/>
    <w:rsid w:val="0027271F"/>
    <w:pPr>
      <w:tabs>
        <w:tab w:val="left" w:pos="425"/>
      </w:tabs>
      <w:ind w:left="426"/>
    </w:pPr>
  </w:style>
  <w:style w:type="paragraph" w:customStyle="1" w:styleId="Nlista">
    <w:name w:val="N_list (a)"/>
    <w:basedOn w:val="Normal"/>
    <w:rsid w:val="0027271F"/>
    <w:pPr>
      <w:numPr>
        <w:ilvl w:val="1"/>
        <w:numId w:val="19"/>
      </w:numPr>
      <w:tabs>
        <w:tab w:val="clear" w:pos="851"/>
      </w:tabs>
      <w:spacing w:before="80"/>
      <w:ind w:left="0" w:right="369" w:firstLine="0"/>
    </w:pPr>
  </w:style>
  <w:style w:type="paragraph" w:customStyle="1" w:styleId="Nlisti">
    <w:name w:val="N_list (i)"/>
    <w:basedOn w:val="Normal"/>
    <w:rsid w:val="0027271F"/>
    <w:pPr>
      <w:numPr>
        <w:ilvl w:val="2"/>
        <w:numId w:val="18"/>
      </w:numPr>
      <w:tabs>
        <w:tab w:val="clear" w:pos="1797"/>
      </w:tabs>
      <w:spacing w:before="60"/>
      <w:ind w:left="0" w:right="511" w:firstLine="0"/>
    </w:pPr>
    <w:rPr>
      <w:sz w:val="20"/>
    </w:rPr>
  </w:style>
  <w:style w:type="paragraph" w:customStyle="1" w:styleId="Singleline">
    <w:name w:val="Single line"/>
    <w:basedOn w:val="Normal"/>
    <w:rsid w:val="0027271F"/>
  </w:style>
  <w:style w:type="paragraph" w:styleId="Header">
    <w:name w:val="header"/>
    <w:basedOn w:val="Normal"/>
    <w:link w:val="HeaderChar"/>
    <w:rsid w:val="0027271F"/>
    <w:pPr>
      <w:tabs>
        <w:tab w:val="center" w:pos="4153"/>
        <w:tab w:val="right" w:pos="8306"/>
      </w:tabs>
    </w:pPr>
  </w:style>
  <w:style w:type="character" w:customStyle="1" w:styleId="HeaderChar">
    <w:name w:val="Header Char"/>
    <w:basedOn w:val="DefaultParagraphFont"/>
    <w:link w:val="Header"/>
    <w:rsid w:val="0027271F"/>
    <w:rPr>
      <w:rFonts w:ascii="Verdana" w:eastAsia="Times New Roman" w:hAnsi="Verdana" w:cs="Times New Roman"/>
      <w:kern w:val="0"/>
      <w:szCs w:val="20"/>
      <w:lang w:eastAsia="en-GB"/>
      <w14:ligatures w14:val="none"/>
    </w:rPr>
  </w:style>
  <w:style w:type="paragraph" w:styleId="Footer">
    <w:name w:val="footer"/>
    <w:basedOn w:val="Normal"/>
    <w:link w:val="FooterChar"/>
    <w:rsid w:val="0027271F"/>
    <w:pPr>
      <w:tabs>
        <w:tab w:val="center" w:pos="4153"/>
        <w:tab w:val="right" w:pos="8306"/>
      </w:tabs>
    </w:pPr>
    <w:rPr>
      <w:sz w:val="18"/>
    </w:rPr>
  </w:style>
  <w:style w:type="character" w:customStyle="1" w:styleId="FooterChar">
    <w:name w:val="Footer Char"/>
    <w:basedOn w:val="DefaultParagraphFont"/>
    <w:link w:val="Footer"/>
    <w:rsid w:val="0027271F"/>
    <w:rPr>
      <w:rFonts w:ascii="Verdana" w:eastAsia="Times New Roman" w:hAnsi="Verdana" w:cs="Times New Roman"/>
      <w:kern w:val="0"/>
      <w:sz w:val="18"/>
      <w:szCs w:val="20"/>
      <w:lang w:eastAsia="en-GB"/>
      <w14:ligatures w14:val="none"/>
    </w:rPr>
  </w:style>
  <w:style w:type="paragraph" w:customStyle="1" w:styleId="Nnumber">
    <w:name w:val="N_number"/>
    <w:rsid w:val="0027271F"/>
    <w:pPr>
      <w:tabs>
        <w:tab w:val="left" w:pos="426"/>
        <w:tab w:val="num" w:pos="720"/>
      </w:tabs>
      <w:spacing w:before="180" w:after="0" w:line="240" w:lineRule="auto"/>
      <w:ind w:left="425" w:hanging="425"/>
    </w:pPr>
    <w:rPr>
      <w:rFonts w:ascii="Verdana" w:eastAsia="Times New Roman" w:hAnsi="Verdana" w:cs="Times New Roman"/>
      <w:kern w:val="0"/>
      <w:szCs w:val="20"/>
      <w:lang w:eastAsia="en-GB"/>
      <w14:ligatures w14:val="none"/>
    </w:rPr>
  </w:style>
  <w:style w:type="paragraph" w:customStyle="1" w:styleId="Table">
    <w:name w:val="Table"/>
    <w:basedOn w:val="Normal"/>
    <w:rsid w:val="0027271F"/>
    <w:pPr>
      <w:numPr>
        <w:numId w:val="19"/>
      </w:numPr>
      <w:tabs>
        <w:tab w:val="clear" w:pos="720"/>
        <w:tab w:val="left" w:pos="851"/>
      </w:tabs>
      <w:spacing w:before="60" w:after="60"/>
      <w:ind w:left="0" w:firstLine="0"/>
    </w:pPr>
    <w:rPr>
      <w:sz w:val="20"/>
    </w:rPr>
  </w:style>
  <w:style w:type="character" w:styleId="PageNumber">
    <w:name w:val="page number"/>
    <w:basedOn w:val="DefaultParagraphFont"/>
    <w:rsid w:val="0027271F"/>
    <w:rPr>
      <w:rFonts w:ascii="Verdana" w:hAnsi="Verdana"/>
      <w:sz w:val="18"/>
    </w:rPr>
  </w:style>
  <w:style w:type="paragraph" w:customStyle="1" w:styleId="Nlisti0">
    <w:name w:val="N_list i"/>
    <w:rsid w:val="0027271F"/>
    <w:pPr>
      <w:numPr>
        <w:ilvl w:val="3"/>
        <w:numId w:val="1"/>
      </w:numPr>
      <w:tabs>
        <w:tab w:val="clear" w:pos="1361"/>
      </w:tabs>
      <w:spacing w:before="40" w:after="0" w:line="240" w:lineRule="auto"/>
      <w:ind w:left="0" w:right="516" w:firstLine="0"/>
    </w:pPr>
    <w:rPr>
      <w:rFonts w:ascii="Lucida Sans Unicode" w:eastAsia="Times New Roman" w:hAnsi="Lucida Sans Unicode" w:cs="Times New Roman"/>
      <w:noProof/>
      <w:kern w:val="0"/>
      <w:sz w:val="16"/>
      <w:szCs w:val="20"/>
      <w:lang w:eastAsia="en-GB"/>
      <w14:ligatures w14:val="none"/>
    </w:rPr>
  </w:style>
  <w:style w:type="paragraph" w:customStyle="1" w:styleId="Noindent">
    <w:name w:val="No indent"/>
    <w:basedOn w:val="Normal"/>
    <w:rsid w:val="0027271F"/>
    <w:pPr>
      <w:tabs>
        <w:tab w:val="left" w:pos="426"/>
      </w:tabs>
    </w:pPr>
  </w:style>
  <w:style w:type="paragraph" w:customStyle="1" w:styleId="TBullet">
    <w:name w:val="T_Bullet"/>
    <w:basedOn w:val="Normal"/>
    <w:rsid w:val="0027271F"/>
    <w:pPr>
      <w:numPr>
        <w:numId w:val="2"/>
      </w:numPr>
      <w:tabs>
        <w:tab w:val="clear" w:pos="360"/>
        <w:tab w:val="left" w:pos="851"/>
      </w:tabs>
      <w:ind w:left="0" w:firstLine="0"/>
    </w:pPr>
    <w:rPr>
      <w:color w:val="000000"/>
      <w:sz w:val="20"/>
    </w:rPr>
  </w:style>
  <w:style w:type="paragraph" w:customStyle="1" w:styleId="Style1">
    <w:name w:val="Style1"/>
    <w:basedOn w:val="Heading1"/>
    <w:link w:val="Style1Char"/>
    <w:rsid w:val="0027271F"/>
    <w:pPr>
      <w:keepNext w:val="0"/>
      <w:keepLines w:val="0"/>
      <w:tabs>
        <w:tab w:val="left" w:pos="432"/>
      </w:tabs>
      <w:spacing w:before="180" w:after="0"/>
    </w:pPr>
    <w:rPr>
      <w:rFonts w:ascii="Verdana" w:eastAsia="Times New Roman" w:hAnsi="Verdana" w:cs="Times New Roman"/>
      <w:color w:val="000000"/>
      <w:kern w:val="28"/>
      <w:sz w:val="22"/>
      <w:szCs w:val="20"/>
    </w:rPr>
  </w:style>
  <w:style w:type="paragraph" w:customStyle="1" w:styleId="Style5">
    <w:name w:val="Style5"/>
    <w:basedOn w:val="Normal"/>
    <w:rsid w:val="0027271F"/>
    <w:pPr>
      <w:spacing w:after="60"/>
    </w:pPr>
    <w:rPr>
      <w:b/>
      <w:color w:val="000000"/>
    </w:rPr>
  </w:style>
  <w:style w:type="paragraph" w:customStyle="1" w:styleId="Style2">
    <w:name w:val="Style2"/>
    <w:basedOn w:val="Heading2"/>
    <w:rsid w:val="0027271F"/>
    <w:pPr>
      <w:keepNext w:val="0"/>
      <w:keepLines w:val="0"/>
      <w:spacing w:before="180" w:after="0"/>
    </w:pPr>
    <w:rPr>
      <w:rFonts w:ascii="Verdana" w:eastAsia="Times New Roman" w:hAnsi="Verdana" w:cs="Times New Roman"/>
      <w:color w:val="000000"/>
      <w:sz w:val="22"/>
      <w:szCs w:val="20"/>
    </w:rPr>
  </w:style>
  <w:style w:type="paragraph" w:customStyle="1" w:styleId="Style3">
    <w:name w:val="Style3"/>
    <w:basedOn w:val="Heading3"/>
    <w:rsid w:val="0027271F"/>
    <w:pPr>
      <w:keepNext w:val="0"/>
      <w:keepLines w:val="0"/>
      <w:spacing w:before="180" w:after="0"/>
    </w:pPr>
    <w:rPr>
      <w:rFonts w:eastAsia="Times New Roman" w:cs="Times New Roman"/>
      <w:color w:val="000000"/>
      <w:sz w:val="22"/>
      <w:szCs w:val="20"/>
    </w:rPr>
  </w:style>
  <w:style w:type="paragraph" w:customStyle="1" w:styleId="Style4">
    <w:name w:val="Style4"/>
    <w:basedOn w:val="Heading4"/>
    <w:rsid w:val="0027271F"/>
    <w:pPr>
      <w:keepNext w:val="0"/>
      <w:keepLines w:val="0"/>
      <w:spacing w:before="180" w:after="0"/>
    </w:pPr>
    <w:rPr>
      <w:rFonts w:eastAsia="Times New Roman" w:cs="Times New Roman"/>
      <w:i w:val="0"/>
      <w:iCs w:val="0"/>
      <w:color w:val="000000"/>
      <w:sz w:val="20"/>
    </w:rPr>
  </w:style>
  <w:style w:type="paragraph" w:customStyle="1" w:styleId="Conditions1">
    <w:name w:val="Conditions1"/>
    <w:rsid w:val="0027271F"/>
    <w:pPr>
      <w:numPr>
        <w:numId w:val="21"/>
      </w:numPr>
      <w:tabs>
        <w:tab w:val="clear" w:pos="1077"/>
      </w:tabs>
      <w:spacing w:before="120" w:after="0" w:line="240" w:lineRule="auto"/>
      <w:ind w:left="0" w:firstLine="0"/>
    </w:pPr>
    <w:rPr>
      <w:rFonts w:ascii="Verdana" w:eastAsia="Times New Roman" w:hAnsi="Verdana" w:cs="Times New Roman"/>
      <w:kern w:val="0"/>
      <w:szCs w:val="20"/>
      <w:lang w:eastAsia="en-GB"/>
      <w14:ligatures w14:val="none"/>
    </w:rPr>
  </w:style>
  <w:style w:type="paragraph" w:customStyle="1" w:styleId="Conditions2">
    <w:name w:val="Conditions2"/>
    <w:rsid w:val="0027271F"/>
    <w:pPr>
      <w:numPr>
        <w:ilvl w:val="2"/>
        <w:numId w:val="21"/>
      </w:numPr>
      <w:tabs>
        <w:tab w:val="clear" w:pos="1616"/>
      </w:tabs>
      <w:spacing w:before="60" w:after="0" w:line="240" w:lineRule="auto"/>
      <w:ind w:left="0" w:firstLine="0"/>
    </w:pPr>
    <w:rPr>
      <w:rFonts w:ascii="Verdana" w:eastAsia="Times New Roman" w:hAnsi="Verdana" w:cs="Times New Roman"/>
      <w:kern w:val="0"/>
      <w:szCs w:val="20"/>
      <w:lang w:eastAsia="en-GB"/>
      <w14:ligatures w14:val="none"/>
    </w:rPr>
  </w:style>
  <w:style w:type="paragraph" w:customStyle="1" w:styleId="Conditions3">
    <w:name w:val="Conditions3"/>
    <w:rsid w:val="0027271F"/>
    <w:pPr>
      <w:numPr>
        <w:numId w:val="4"/>
      </w:numPr>
      <w:tabs>
        <w:tab w:val="clear" w:pos="720"/>
      </w:tabs>
      <w:spacing w:before="60" w:after="0" w:line="240" w:lineRule="auto"/>
      <w:ind w:left="0" w:firstLine="0"/>
    </w:pPr>
    <w:rPr>
      <w:rFonts w:ascii="Verdana" w:eastAsia="Times New Roman" w:hAnsi="Verdana" w:cs="Times New Roman"/>
      <w:kern w:val="0"/>
      <w:sz w:val="20"/>
      <w:szCs w:val="20"/>
      <w:lang w:eastAsia="en-GB"/>
      <w14:ligatures w14:val="none"/>
    </w:rPr>
  </w:style>
  <w:style w:type="paragraph" w:styleId="ListNumber">
    <w:name w:val="List Number"/>
    <w:basedOn w:val="Normal"/>
    <w:rsid w:val="0027271F"/>
    <w:pPr>
      <w:numPr>
        <w:numId w:val="3"/>
      </w:numPr>
      <w:tabs>
        <w:tab w:val="clear" w:pos="360"/>
      </w:tabs>
      <w:ind w:left="0" w:firstLine="0"/>
    </w:pPr>
  </w:style>
  <w:style w:type="paragraph" w:customStyle="1" w:styleId="Long1">
    <w:name w:val="Long1"/>
    <w:basedOn w:val="Normal"/>
    <w:next w:val="Style1"/>
    <w:rsid w:val="0027271F"/>
    <w:pPr>
      <w:keepNext/>
      <w:spacing w:before="180"/>
    </w:pPr>
    <w:rPr>
      <w:b/>
      <w:caps/>
      <w:color w:val="000000"/>
    </w:rPr>
  </w:style>
  <w:style w:type="paragraph" w:customStyle="1" w:styleId="Long2">
    <w:name w:val="Long2"/>
    <w:basedOn w:val="Normal"/>
    <w:next w:val="Style2"/>
    <w:rsid w:val="0027271F"/>
    <w:pPr>
      <w:keepNext/>
      <w:spacing w:before="180"/>
    </w:pPr>
    <w:rPr>
      <w:b/>
      <w:color w:val="000000"/>
    </w:rPr>
  </w:style>
  <w:style w:type="paragraph" w:customStyle="1" w:styleId="Long3">
    <w:name w:val="Long3"/>
    <w:basedOn w:val="Normal"/>
    <w:next w:val="Style3"/>
    <w:rsid w:val="0027271F"/>
    <w:pPr>
      <w:keepNext/>
      <w:spacing w:before="180"/>
    </w:pPr>
    <w:rPr>
      <w:b/>
      <w:i/>
      <w:color w:val="000000"/>
    </w:rPr>
  </w:style>
  <w:style w:type="paragraph" w:customStyle="1" w:styleId="Long4">
    <w:name w:val="Long4"/>
    <w:basedOn w:val="Normal"/>
    <w:next w:val="Style4"/>
    <w:rsid w:val="0027271F"/>
    <w:pPr>
      <w:keepNext/>
      <w:spacing w:before="180"/>
    </w:pPr>
    <w:rPr>
      <w:i/>
      <w:color w:val="000000"/>
    </w:rPr>
  </w:style>
  <w:style w:type="paragraph" w:customStyle="1" w:styleId="Heading6blackfont">
    <w:name w:val="Heading 6 + black font"/>
    <w:basedOn w:val="Heading6"/>
    <w:next w:val="Style1"/>
    <w:rsid w:val="0027271F"/>
    <w:pPr>
      <w:keepLines w:val="0"/>
      <w:widowControl w:val="0"/>
      <w:spacing w:before="180"/>
    </w:pPr>
    <w:rPr>
      <w:rFonts w:eastAsia="Times New Roman" w:cs="Times New Roman"/>
      <w:b/>
      <w:i w:val="0"/>
      <w:iCs w:val="0"/>
      <w:color w:val="000000"/>
    </w:rPr>
  </w:style>
  <w:style w:type="character" w:customStyle="1" w:styleId="StyleVerdana7ptBlack">
    <w:name w:val="Style Verdana 7 pt Black"/>
    <w:basedOn w:val="DefaultParagraphFont"/>
    <w:rsid w:val="0027271F"/>
    <w:rPr>
      <w:rFonts w:ascii="Verdana" w:hAnsi="Verdana"/>
      <w:color w:val="000000"/>
      <w:sz w:val="14"/>
      <w:szCs w:val="14"/>
    </w:rPr>
  </w:style>
  <w:style w:type="paragraph" w:customStyle="1" w:styleId="StyleSinglelineTimesNewRoman">
    <w:name w:val="Style Single line + Times New Roman"/>
    <w:basedOn w:val="Singleline"/>
    <w:rsid w:val="0027271F"/>
    <w:rPr>
      <w:sz w:val="20"/>
    </w:rPr>
  </w:style>
  <w:style w:type="paragraph" w:customStyle="1" w:styleId="Style20ptBoldGreenRight031cmBefore12pt">
    <w:name w:val="Style 20 pt Bold Green Right:  0.31 cm Before:  12 pt"/>
    <w:basedOn w:val="Normal"/>
    <w:rsid w:val="0027271F"/>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27271F"/>
    <w:pPr>
      <w:spacing w:before="240"/>
      <w:ind w:right="176"/>
    </w:pPr>
    <w:rPr>
      <w:b/>
      <w:bCs/>
      <w:color w:val="000000"/>
      <w:sz w:val="40"/>
      <w:szCs w:val="40"/>
    </w:rPr>
  </w:style>
  <w:style w:type="paragraph" w:styleId="FootnoteText">
    <w:name w:val="footnote text"/>
    <w:basedOn w:val="Normal"/>
    <w:link w:val="FootnoteTextChar"/>
    <w:semiHidden/>
    <w:rsid w:val="0027271F"/>
    <w:rPr>
      <w:sz w:val="16"/>
    </w:rPr>
  </w:style>
  <w:style w:type="character" w:customStyle="1" w:styleId="FootnoteTextChar">
    <w:name w:val="Footnote Text Char"/>
    <w:basedOn w:val="DefaultParagraphFont"/>
    <w:link w:val="FootnoteText"/>
    <w:semiHidden/>
    <w:rsid w:val="0027271F"/>
    <w:rPr>
      <w:rFonts w:ascii="Verdana" w:eastAsia="Times New Roman" w:hAnsi="Verdana" w:cs="Times New Roman"/>
      <w:kern w:val="0"/>
      <w:sz w:val="16"/>
      <w:szCs w:val="20"/>
      <w:lang w:eastAsia="en-GB"/>
      <w14:ligatures w14:val="none"/>
    </w:rPr>
  </w:style>
  <w:style w:type="character" w:styleId="Hyperlink">
    <w:name w:val="Hyperlink"/>
    <w:basedOn w:val="DefaultParagraphFont"/>
    <w:rsid w:val="0027271F"/>
    <w:rPr>
      <w:color w:val="0000FF"/>
      <w:u w:val="single"/>
    </w:rPr>
  </w:style>
  <w:style w:type="paragraph" w:styleId="BalloonText">
    <w:name w:val="Balloon Text"/>
    <w:basedOn w:val="Normal"/>
    <w:link w:val="BalloonTextChar"/>
    <w:rsid w:val="0027271F"/>
    <w:rPr>
      <w:rFonts w:ascii="Tahoma" w:hAnsi="Tahoma" w:cs="Tahoma"/>
      <w:sz w:val="16"/>
      <w:szCs w:val="16"/>
    </w:rPr>
  </w:style>
  <w:style w:type="character" w:customStyle="1" w:styleId="BalloonTextChar">
    <w:name w:val="Balloon Text Char"/>
    <w:basedOn w:val="DefaultParagraphFont"/>
    <w:link w:val="BalloonText"/>
    <w:rsid w:val="0027271F"/>
    <w:rPr>
      <w:rFonts w:ascii="Tahoma" w:eastAsia="Times New Roman" w:hAnsi="Tahoma" w:cs="Tahoma"/>
      <w:kern w:val="0"/>
      <w:sz w:val="16"/>
      <w:szCs w:val="16"/>
      <w:lang w:eastAsia="en-GB"/>
      <w14:ligatures w14:val="none"/>
    </w:rPr>
  </w:style>
  <w:style w:type="paragraph" w:customStyle="1" w:styleId="ConditionsA">
    <w:name w:val="ConditionsA"/>
    <w:basedOn w:val="Conditions2"/>
    <w:qFormat/>
    <w:rsid w:val="0027271F"/>
  </w:style>
  <w:style w:type="paragraph" w:customStyle="1" w:styleId="ConditionsBullet">
    <w:name w:val="ConditionsBullet"/>
    <w:basedOn w:val="Conditions2"/>
    <w:qFormat/>
    <w:rsid w:val="0027271F"/>
    <w:pPr>
      <w:numPr>
        <w:ilvl w:val="3"/>
      </w:numPr>
      <w:tabs>
        <w:tab w:val="clear" w:pos="2155"/>
      </w:tabs>
      <w:spacing w:before="0"/>
      <w:ind w:left="0" w:firstLine="0"/>
    </w:pPr>
  </w:style>
  <w:style w:type="numbering" w:customStyle="1" w:styleId="ConditionsList">
    <w:name w:val="ConditionsList"/>
    <w:uiPriority w:val="99"/>
    <w:rsid w:val="0027271F"/>
    <w:pPr>
      <w:numPr>
        <w:numId w:val="10"/>
      </w:numPr>
    </w:pPr>
  </w:style>
  <w:style w:type="paragraph" w:customStyle="1" w:styleId="ConditionsNoNumber">
    <w:name w:val="ConditionsNoNumber"/>
    <w:basedOn w:val="Normal"/>
    <w:qFormat/>
    <w:rsid w:val="0027271F"/>
    <w:pPr>
      <w:numPr>
        <w:ilvl w:val="1"/>
        <w:numId w:val="21"/>
      </w:numPr>
      <w:tabs>
        <w:tab w:val="clear" w:pos="1077"/>
      </w:tabs>
      <w:spacing w:before="120"/>
      <w:ind w:left="0" w:firstLine="0"/>
    </w:pPr>
  </w:style>
  <w:style w:type="paragraph" w:customStyle="1" w:styleId="ConditionsNoNumberNoSpaceBefore">
    <w:name w:val="ConditionsNoNumberNoSpaceBefore"/>
    <w:basedOn w:val="ConditionsNoNumber"/>
    <w:qFormat/>
    <w:rsid w:val="0027271F"/>
    <w:pPr>
      <w:numPr>
        <w:ilvl w:val="4"/>
      </w:numPr>
      <w:tabs>
        <w:tab w:val="clear" w:pos="1077"/>
      </w:tabs>
      <w:spacing w:before="0"/>
      <w:ind w:left="0" w:firstLine="0"/>
    </w:pPr>
  </w:style>
  <w:style w:type="numbering" w:customStyle="1" w:styleId="nListiList">
    <w:name w:val="nList(i)List"/>
    <w:uiPriority w:val="99"/>
    <w:rsid w:val="0027271F"/>
    <w:pPr>
      <w:numPr>
        <w:numId w:val="18"/>
      </w:numPr>
    </w:pPr>
  </w:style>
  <w:style w:type="numbering" w:customStyle="1" w:styleId="nListaList">
    <w:name w:val="nList(a)List"/>
    <w:uiPriority w:val="99"/>
    <w:rsid w:val="0027271F"/>
    <w:pPr>
      <w:numPr>
        <w:numId w:val="19"/>
      </w:numPr>
    </w:pPr>
  </w:style>
  <w:style w:type="numbering" w:customStyle="1" w:styleId="StylesList">
    <w:name w:val="StylesList"/>
    <w:uiPriority w:val="99"/>
    <w:rsid w:val="0027271F"/>
    <w:pPr>
      <w:numPr>
        <w:numId w:val="20"/>
      </w:numPr>
    </w:pPr>
  </w:style>
  <w:style w:type="character" w:customStyle="1" w:styleId="Style1Char">
    <w:name w:val="Style1 Char"/>
    <w:basedOn w:val="DefaultParagraphFont"/>
    <w:link w:val="Style1"/>
    <w:locked/>
    <w:rsid w:val="0027271F"/>
    <w:rPr>
      <w:rFonts w:ascii="Verdana" w:eastAsia="Times New Roman" w:hAnsi="Verdana" w:cs="Times New Roman"/>
      <w:color w:val="000000"/>
      <w:kern w:val="28"/>
      <w:szCs w:val="20"/>
      <w:lang w:eastAsia="en-GB"/>
      <w14:ligatures w14:val="none"/>
    </w:rPr>
  </w:style>
  <w:style w:type="character" w:styleId="CommentReference">
    <w:name w:val="annotation reference"/>
    <w:basedOn w:val="DefaultParagraphFont"/>
    <w:rsid w:val="0027271F"/>
    <w:rPr>
      <w:sz w:val="16"/>
      <w:szCs w:val="16"/>
    </w:rPr>
  </w:style>
  <w:style w:type="paragraph" w:styleId="CommentText">
    <w:name w:val="annotation text"/>
    <w:basedOn w:val="Normal"/>
    <w:link w:val="CommentTextChar"/>
    <w:rsid w:val="0027271F"/>
    <w:rPr>
      <w:sz w:val="20"/>
    </w:rPr>
  </w:style>
  <w:style w:type="character" w:customStyle="1" w:styleId="CommentTextChar">
    <w:name w:val="Comment Text Char"/>
    <w:basedOn w:val="DefaultParagraphFont"/>
    <w:link w:val="CommentText"/>
    <w:rsid w:val="0027271F"/>
    <w:rPr>
      <w:rFonts w:ascii="Verdana" w:eastAsia="Times New Roman" w:hAnsi="Verdana" w:cs="Times New Roman"/>
      <w:kern w:val="0"/>
      <w:sz w:val="20"/>
      <w:szCs w:val="20"/>
      <w:lang w:eastAsia="en-GB"/>
      <w14:ligatures w14:val="none"/>
    </w:rPr>
  </w:style>
  <w:style w:type="paragraph" w:styleId="CommentSubject">
    <w:name w:val="annotation subject"/>
    <w:basedOn w:val="CommentText"/>
    <w:next w:val="CommentText"/>
    <w:link w:val="CommentSubjectChar"/>
    <w:rsid w:val="0027271F"/>
    <w:rPr>
      <w:b/>
      <w:bCs/>
    </w:rPr>
  </w:style>
  <w:style w:type="character" w:customStyle="1" w:styleId="CommentSubjectChar">
    <w:name w:val="Comment Subject Char"/>
    <w:basedOn w:val="CommentTextChar"/>
    <w:link w:val="CommentSubject"/>
    <w:rsid w:val="0027271F"/>
    <w:rPr>
      <w:rFonts w:ascii="Verdana" w:eastAsia="Times New Roman" w:hAnsi="Verdana" w:cs="Times New Roman"/>
      <w:b/>
      <w:bCs/>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3513F6-997E-489C-8A6E-131E47C14E5E}">
  <ds:schemaRefs>
    <ds:schemaRef ds:uri="http://schemas.microsoft.com/office/2006/metadata/properties"/>
    <ds:schemaRef ds:uri="http://schemas.microsoft.com/office/infopath/2007/PartnerControls"/>
    <ds:schemaRef ds:uri="c9a31704-8876-44e3-a39c-721bd2a9d2da"/>
  </ds:schemaRefs>
</ds:datastoreItem>
</file>

<file path=customXml/itemProps2.xml><?xml version="1.0" encoding="utf-8"?>
<ds:datastoreItem xmlns:ds="http://schemas.openxmlformats.org/officeDocument/2006/customXml" ds:itemID="{49F6AFD2-D512-4F01-B9B9-3F05F5518BC6}"/>
</file>

<file path=customXml/itemProps3.xml><?xml version="1.0" encoding="utf-8"?>
<ds:datastoreItem xmlns:ds="http://schemas.openxmlformats.org/officeDocument/2006/customXml" ds:itemID="{D5445715-9CA0-4847-A7A9-F558658346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10</Pages>
  <Words>3862</Words>
  <Characters>22014</Characters>
  <Application>Microsoft Office Word</Application>
  <DocSecurity>0</DocSecurity>
  <Lines>183</Lines>
  <Paragraphs>51</Paragraphs>
  <ScaleCrop>false</ScaleCrop>
  <Company/>
  <LinksUpToDate>false</LinksUpToDate>
  <CharactersWithSpaces>25825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Spencer-Peet</dc:creator>
  <cp:keywords/>
  <dc:description/>
  <cp:lastModifiedBy>McPhail, Zoe</cp:lastModifiedBy>
  <cp:revision>233</cp:revision>
  <cp:lastPrinted>2026-08-03T12:22:00Z</cp:lastPrinted>
  <dcterms:created xsi:type="dcterms:W3CDTF">2026-07-29T12:05:00Z</dcterms:created>
  <dcterms:modified xsi:type="dcterms:W3CDTF">2026-08-17T12:59:00Z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0x0101002AA54CDEF871A647AC44520C841F1B03</vt:lpwstr>
  </property>
</Properties>
</file>