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51CEF" w14:textId="1E9C7E00" w:rsidR="00C779E8" w:rsidRDefault="00C779E8"/>
    <w:p w14:paraId="5913B3D2" w14:textId="142C5357" w:rsidR="00C779E8" w:rsidRDefault="00C21A6A">
      <w:r>
        <w:rPr>
          <w:noProof/>
        </w:rPr>
        <w:drawing>
          <wp:inline distT="0" distB="0" distL="0" distR="0" wp14:anchorId="0385E50F" wp14:editId="10E7B30F">
            <wp:extent cx="3420110" cy="402590"/>
            <wp:effectExtent l="0" t="0" r="8890" b="0"/>
            <wp:docPr id="210085966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859661" name="Picture 1" descr="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20110" cy="402590"/>
                    </a:xfrm>
                    <a:prstGeom prst="rect">
                      <a:avLst/>
                    </a:prstGeom>
                    <a:noFill/>
                  </pic:spPr>
                </pic:pic>
              </a:graphicData>
            </a:graphic>
          </wp:inline>
        </w:drawing>
      </w:r>
    </w:p>
    <w:p w14:paraId="29D0A6AE" w14:textId="77777777" w:rsidR="0097115E" w:rsidRDefault="0097115E"/>
    <w:tbl>
      <w:tblPr>
        <w:tblW w:w="935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C779E8" w:rsidRPr="00E3101A" w14:paraId="18D34332" w14:textId="77777777">
        <w:trPr>
          <w:cantSplit/>
          <w:trHeight w:val="659"/>
        </w:trPr>
        <w:tc>
          <w:tcPr>
            <w:tcW w:w="9356" w:type="dxa"/>
          </w:tcPr>
          <w:p w14:paraId="63E66590" w14:textId="5EE77A19" w:rsidR="00C779E8" w:rsidRPr="00E3101A" w:rsidRDefault="00C779E8">
            <w:pPr>
              <w:spacing w:before="120"/>
              <w:ind w:left="-108" w:right="34"/>
              <w:rPr>
                <w:rFonts w:ascii="Arial" w:hAnsi="Arial" w:cs="Arial"/>
                <w:b/>
                <w:color w:val="000000"/>
                <w:sz w:val="40"/>
                <w:szCs w:val="40"/>
              </w:rPr>
            </w:pPr>
            <w:bookmarkStart w:id="0" w:name="bmkTable00"/>
            <w:bookmarkEnd w:id="0"/>
            <w:r w:rsidRPr="00E3101A">
              <w:rPr>
                <w:rFonts w:ascii="Arial" w:hAnsi="Arial" w:cs="Arial"/>
                <w:b/>
                <w:color w:val="000000"/>
                <w:sz w:val="40"/>
                <w:szCs w:val="40"/>
              </w:rPr>
              <w:t>Direction Decision</w:t>
            </w:r>
            <w:r w:rsidR="004E2E35">
              <w:rPr>
                <w:rFonts w:ascii="Arial" w:hAnsi="Arial" w:cs="Arial"/>
                <w:b/>
                <w:color w:val="000000"/>
                <w:sz w:val="40"/>
                <w:szCs w:val="40"/>
              </w:rPr>
              <w:t>s</w:t>
            </w:r>
          </w:p>
        </w:tc>
      </w:tr>
      <w:tr w:rsidR="00C779E8" w:rsidRPr="00E3101A" w14:paraId="64FDC2E7" w14:textId="77777777">
        <w:trPr>
          <w:cantSplit/>
          <w:trHeight w:val="374"/>
        </w:trPr>
        <w:tc>
          <w:tcPr>
            <w:tcW w:w="9356" w:type="dxa"/>
          </w:tcPr>
          <w:p w14:paraId="7BC58EA1" w14:textId="441D73BC" w:rsidR="00C779E8" w:rsidRPr="00E3101A" w:rsidRDefault="00C779E8" w:rsidP="00D25177">
            <w:pPr>
              <w:spacing w:before="120"/>
              <w:ind w:left="-108" w:right="34"/>
              <w:rPr>
                <w:rFonts w:ascii="Arial" w:hAnsi="Arial" w:cs="Arial"/>
                <w:b/>
                <w:color w:val="000000"/>
                <w:sz w:val="16"/>
                <w:szCs w:val="22"/>
              </w:rPr>
            </w:pPr>
            <w:r w:rsidRPr="00E3101A">
              <w:rPr>
                <w:rFonts w:ascii="Arial" w:hAnsi="Arial" w:cs="Arial"/>
                <w:b/>
                <w:color w:val="000000"/>
                <w:szCs w:val="22"/>
              </w:rPr>
              <w:t xml:space="preserve">by </w:t>
            </w:r>
            <w:r w:rsidR="00B50A31">
              <w:rPr>
                <w:rFonts w:ascii="Arial" w:hAnsi="Arial" w:cs="Arial"/>
                <w:b/>
                <w:color w:val="000000"/>
                <w:szCs w:val="22"/>
              </w:rPr>
              <w:t>Mr James Blackwell LLB (Hons) PGDip, Solicitor</w:t>
            </w:r>
          </w:p>
        </w:tc>
      </w:tr>
      <w:tr w:rsidR="00C779E8" w:rsidRPr="00E3101A" w14:paraId="6AD3D6C3" w14:textId="77777777">
        <w:trPr>
          <w:cantSplit/>
          <w:trHeight w:val="357"/>
        </w:trPr>
        <w:tc>
          <w:tcPr>
            <w:tcW w:w="9356" w:type="dxa"/>
          </w:tcPr>
          <w:p w14:paraId="762B010A" w14:textId="77777777" w:rsidR="00C779E8" w:rsidRPr="00E3101A" w:rsidRDefault="00C779E8">
            <w:pPr>
              <w:spacing w:before="120"/>
              <w:ind w:left="-108" w:right="34"/>
              <w:rPr>
                <w:rFonts w:ascii="Arial" w:hAnsi="Arial" w:cs="Arial"/>
                <w:b/>
                <w:color w:val="000000"/>
                <w:sz w:val="16"/>
                <w:szCs w:val="16"/>
              </w:rPr>
            </w:pPr>
            <w:r w:rsidRPr="00E3101A">
              <w:rPr>
                <w:rFonts w:ascii="Arial" w:hAnsi="Arial" w:cs="Arial"/>
                <w:b/>
                <w:color w:val="000000"/>
                <w:sz w:val="16"/>
                <w:szCs w:val="16"/>
              </w:rPr>
              <w:t>an Inspector on direction of the Secretary of State for Environment, Food and Rural Affairs</w:t>
            </w:r>
          </w:p>
        </w:tc>
      </w:tr>
      <w:tr w:rsidR="00C779E8" w:rsidRPr="00E3101A" w14:paraId="2D9F2D92" w14:textId="77777777" w:rsidTr="00D25177">
        <w:trPr>
          <w:cantSplit/>
          <w:trHeight w:val="434"/>
        </w:trPr>
        <w:tc>
          <w:tcPr>
            <w:tcW w:w="9356" w:type="dxa"/>
          </w:tcPr>
          <w:p w14:paraId="5BE2FA0A" w14:textId="318B3F4C" w:rsidR="00C779E8" w:rsidRPr="00E3101A" w:rsidRDefault="00C779E8">
            <w:pPr>
              <w:spacing w:before="120"/>
              <w:ind w:left="-108" w:right="176"/>
              <w:rPr>
                <w:rFonts w:ascii="Arial" w:hAnsi="Arial" w:cs="Arial"/>
                <w:b/>
                <w:color w:val="000000"/>
                <w:sz w:val="16"/>
                <w:szCs w:val="16"/>
              </w:rPr>
            </w:pPr>
            <w:r w:rsidRPr="00E3101A">
              <w:rPr>
                <w:rFonts w:ascii="Arial" w:hAnsi="Arial" w:cs="Arial"/>
                <w:b/>
                <w:color w:val="000000"/>
                <w:sz w:val="16"/>
                <w:szCs w:val="16"/>
              </w:rPr>
              <w:t xml:space="preserve">Decision date: </w:t>
            </w:r>
            <w:r w:rsidR="00CF6DF8">
              <w:rPr>
                <w:rFonts w:ascii="Arial" w:hAnsi="Arial" w:cs="Arial"/>
                <w:b/>
                <w:color w:val="000000"/>
                <w:sz w:val="16"/>
                <w:szCs w:val="16"/>
              </w:rPr>
              <w:t>21 August 2026</w:t>
            </w:r>
          </w:p>
        </w:tc>
      </w:tr>
    </w:tbl>
    <w:p w14:paraId="4EA40F02" w14:textId="77777777" w:rsidR="00C779E8" w:rsidRPr="00E3101A" w:rsidRDefault="00C779E8">
      <w:pPr>
        <w:rPr>
          <w:rFonts w:ascii="Arial" w:hAnsi="Arial" w:cs="Arial"/>
          <w:sz w:val="18"/>
          <w:szCs w:val="18"/>
        </w:rPr>
      </w:pPr>
    </w:p>
    <w:tbl>
      <w:tblPr>
        <w:tblW w:w="9520" w:type="dxa"/>
        <w:tblLayout w:type="fixed"/>
        <w:tblLook w:val="0000" w:firstRow="0" w:lastRow="0" w:firstColumn="0" w:lastColumn="0" w:noHBand="0" w:noVBand="0"/>
      </w:tblPr>
      <w:tblGrid>
        <w:gridCol w:w="9520"/>
      </w:tblGrid>
      <w:tr w:rsidR="00C779E8" w:rsidRPr="00E3101A" w14:paraId="6BD57B41" w14:textId="77777777" w:rsidTr="00901CA3">
        <w:tc>
          <w:tcPr>
            <w:tcW w:w="9520" w:type="dxa"/>
          </w:tcPr>
          <w:p w14:paraId="06E098D2" w14:textId="2FC1214D" w:rsidR="00C779E8" w:rsidRPr="00E3101A" w:rsidRDefault="00C779E8">
            <w:pPr>
              <w:spacing w:after="60"/>
              <w:rPr>
                <w:rFonts w:ascii="Arial" w:hAnsi="Arial" w:cs="Arial"/>
                <w:b/>
                <w:color w:val="000000"/>
                <w:sz w:val="24"/>
                <w:szCs w:val="24"/>
              </w:rPr>
            </w:pPr>
            <w:r w:rsidRPr="00E3101A">
              <w:rPr>
                <w:rFonts w:ascii="Arial" w:hAnsi="Arial" w:cs="Arial"/>
                <w:b/>
                <w:color w:val="000000"/>
                <w:sz w:val="24"/>
                <w:szCs w:val="24"/>
              </w:rPr>
              <w:t xml:space="preserve">Ref: </w:t>
            </w:r>
            <w:r w:rsidR="00901CA3">
              <w:rPr>
                <w:rFonts w:ascii="Arial" w:hAnsi="Arial" w:cs="Arial"/>
                <w:b/>
                <w:color w:val="000000"/>
                <w:sz w:val="24"/>
                <w:szCs w:val="24"/>
              </w:rPr>
              <w:t>ROW/</w:t>
            </w:r>
            <w:r w:rsidR="002A51DC">
              <w:rPr>
                <w:rFonts w:ascii="Arial" w:hAnsi="Arial" w:cs="Arial"/>
                <w:b/>
                <w:color w:val="000000"/>
                <w:sz w:val="24"/>
                <w:szCs w:val="24"/>
              </w:rPr>
              <w:t>S14D/10017</w:t>
            </w:r>
            <w:r w:rsidR="00E154E0">
              <w:rPr>
                <w:rFonts w:ascii="Arial" w:hAnsi="Arial" w:cs="Arial"/>
                <w:b/>
                <w:color w:val="000000"/>
                <w:sz w:val="24"/>
                <w:szCs w:val="24"/>
              </w:rPr>
              <w:t xml:space="preserve"> (Direction A)</w:t>
            </w:r>
          </w:p>
          <w:p w14:paraId="26FC09D1" w14:textId="1FEE3721" w:rsidR="00C779E8" w:rsidRPr="00E3101A" w:rsidRDefault="00C779E8">
            <w:pPr>
              <w:spacing w:after="60"/>
              <w:rPr>
                <w:rFonts w:ascii="Arial" w:hAnsi="Arial" w:cs="Arial"/>
                <w:b/>
                <w:color w:val="000000"/>
                <w:sz w:val="24"/>
                <w:szCs w:val="24"/>
              </w:rPr>
            </w:pPr>
            <w:r w:rsidRPr="00E3101A">
              <w:rPr>
                <w:rFonts w:ascii="Arial" w:hAnsi="Arial" w:cs="Arial"/>
                <w:b/>
                <w:color w:val="000000"/>
                <w:sz w:val="24"/>
                <w:szCs w:val="24"/>
              </w:rPr>
              <w:t xml:space="preserve">Representation by </w:t>
            </w:r>
            <w:r w:rsidR="00FF7CD4">
              <w:rPr>
                <w:rFonts w:ascii="Arial" w:hAnsi="Arial" w:cs="Arial"/>
                <w:b/>
                <w:color w:val="000000"/>
                <w:sz w:val="24"/>
                <w:szCs w:val="24"/>
              </w:rPr>
              <w:t>Deborah Susan King</w:t>
            </w:r>
          </w:p>
          <w:p w14:paraId="2E11617B" w14:textId="593ADEA8" w:rsidR="00C779E8" w:rsidRPr="00E3101A" w:rsidRDefault="00C779E8">
            <w:pPr>
              <w:spacing w:after="60"/>
              <w:rPr>
                <w:rFonts w:ascii="Arial" w:hAnsi="Arial" w:cs="Arial"/>
                <w:b/>
                <w:color w:val="000000"/>
                <w:sz w:val="24"/>
                <w:szCs w:val="24"/>
              </w:rPr>
            </w:pPr>
            <w:r w:rsidRPr="00E3101A">
              <w:rPr>
                <w:rFonts w:ascii="Arial" w:hAnsi="Arial" w:cs="Arial"/>
                <w:b/>
                <w:color w:val="000000"/>
                <w:sz w:val="24"/>
                <w:szCs w:val="24"/>
              </w:rPr>
              <w:t xml:space="preserve">Application to </w:t>
            </w:r>
            <w:r w:rsidR="005E79DA">
              <w:rPr>
                <w:rFonts w:ascii="Arial" w:hAnsi="Arial" w:cs="Arial"/>
                <w:b/>
                <w:color w:val="000000"/>
                <w:sz w:val="24"/>
                <w:szCs w:val="24"/>
              </w:rPr>
              <w:t xml:space="preserve">upgrade </w:t>
            </w:r>
            <w:r w:rsidR="00590B3A">
              <w:rPr>
                <w:rFonts w:ascii="Arial" w:hAnsi="Arial" w:cs="Arial"/>
                <w:b/>
                <w:color w:val="000000"/>
                <w:sz w:val="24"/>
                <w:szCs w:val="24"/>
              </w:rPr>
              <w:t>to a bridleway the footpath</w:t>
            </w:r>
            <w:r w:rsidR="003C597A">
              <w:rPr>
                <w:rFonts w:ascii="Arial" w:hAnsi="Arial" w:cs="Arial"/>
                <w:b/>
                <w:color w:val="000000"/>
                <w:sz w:val="24"/>
                <w:szCs w:val="24"/>
              </w:rPr>
              <w:t xml:space="preserve"> which runs from Within Way/Church Road to Hale Head Lighthouse</w:t>
            </w:r>
            <w:r w:rsidR="00590B3A">
              <w:rPr>
                <w:rFonts w:ascii="Arial" w:hAnsi="Arial" w:cs="Arial"/>
                <w:b/>
                <w:color w:val="000000"/>
                <w:sz w:val="24"/>
                <w:szCs w:val="24"/>
              </w:rPr>
              <w:t xml:space="preserve"> </w:t>
            </w:r>
          </w:p>
        </w:tc>
      </w:tr>
      <w:tr w:rsidR="00C779E8" w:rsidRPr="00E3101A" w14:paraId="5D59A623" w14:textId="77777777" w:rsidTr="00901CA3">
        <w:tc>
          <w:tcPr>
            <w:tcW w:w="9520" w:type="dxa"/>
          </w:tcPr>
          <w:p w14:paraId="77E66911" w14:textId="6F593C51" w:rsidR="00C779E8" w:rsidRPr="00337C51" w:rsidRDefault="00C779E8">
            <w:pPr>
              <w:pStyle w:val="TBullet"/>
              <w:spacing w:after="60"/>
              <w:ind w:left="357" w:hanging="357"/>
              <w:rPr>
                <w:rFonts w:ascii="Arial" w:hAnsi="Arial" w:cs="Arial"/>
              </w:rPr>
            </w:pPr>
            <w:r w:rsidRPr="00337C51">
              <w:rPr>
                <w:rFonts w:ascii="Arial" w:hAnsi="Arial" w:cs="Arial"/>
              </w:rPr>
              <w:t xml:space="preserve">The representation is made under Paragraph 3(2) of Schedule 14 of the Wildlife and Countryside Act 1981 </w:t>
            </w:r>
            <w:r w:rsidR="00E267D6" w:rsidRPr="00337C51">
              <w:rPr>
                <w:rFonts w:ascii="Arial" w:hAnsi="Arial" w:cs="Arial"/>
              </w:rPr>
              <w:t xml:space="preserve">and </w:t>
            </w:r>
            <w:r w:rsidRPr="00337C51">
              <w:rPr>
                <w:rFonts w:ascii="Arial" w:hAnsi="Arial" w:cs="Arial"/>
              </w:rPr>
              <w:t>seek</w:t>
            </w:r>
            <w:r w:rsidR="00E267D6" w:rsidRPr="00337C51">
              <w:rPr>
                <w:rFonts w:ascii="Arial" w:hAnsi="Arial" w:cs="Arial"/>
              </w:rPr>
              <w:t>s</w:t>
            </w:r>
            <w:r w:rsidRPr="00337C51">
              <w:rPr>
                <w:rFonts w:ascii="Arial" w:hAnsi="Arial" w:cs="Arial"/>
              </w:rPr>
              <w:t xml:space="preserve"> a direction to be given to </w:t>
            </w:r>
            <w:r w:rsidR="005130EF">
              <w:rPr>
                <w:rFonts w:ascii="Arial" w:hAnsi="Arial" w:cs="Arial"/>
              </w:rPr>
              <w:t>Halton</w:t>
            </w:r>
            <w:r w:rsidR="0094213D">
              <w:rPr>
                <w:rFonts w:ascii="Arial" w:hAnsi="Arial" w:cs="Arial"/>
              </w:rPr>
              <w:t xml:space="preserve"> Borough</w:t>
            </w:r>
            <w:r w:rsidR="002752B4" w:rsidRPr="00337C51">
              <w:rPr>
                <w:rFonts w:ascii="Arial" w:hAnsi="Arial" w:cs="Arial"/>
              </w:rPr>
              <w:t xml:space="preserve"> Council </w:t>
            </w:r>
            <w:r w:rsidR="00015147" w:rsidRPr="00337C51">
              <w:rPr>
                <w:rFonts w:ascii="Arial" w:hAnsi="Arial" w:cs="Arial"/>
              </w:rPr>
              <w:t xml:space="preserve">(the Council) </w:t>
            </w:r>
            <w:r w:rsidRPr="00337C51">
              <w:rPr>
                <w:rFonts w:ascii="Arial" w:hAnsi="Arial" w:cs="Arial"/>
              </w:rPr>
              <w:t xml:space="preserve">to determine </w:t>
            </w:r>
            <w:r w:rsidR="00290996">
              <w:rPr>
                <w:rFonts w:ascii="Arial" w:hAnsi="Arial" w:cs="Arial"/>
              </w:rPr>
              <w:t xml:space="preserve">an </w:t>
            </w:r>
            <w:r w:rsidRPr="00337C51">
              <w:rPr>
                <w:rFonts w:ascii="Arial" w:hAnsi="Arial" w:cs="Arial"/>
              </w:rPr>
              <w:t>application for an Order, under Section 53(5) of that Act.</w:t>
            </w:r>
          </w:p>
        </w:tc>
      </w:tr>
      <w:tr w:rsidR="00C779E8" w:rsidRPr="00E3101A" w14:paraId="7855434D" w14:textId="77777777" w:rsidTr="00901CA3">
        <w:tc>
          <w:tcPr>
            <w:tcW w:w="9520" w:type="dxa"/>
          </w:tcPr>
          <w:p w14:paraId="53477B62" w14:textId="7D2E0C13" w:rsidR="00C779E8" w:rsidRPr="00337C51" w:rsidRDefault="00C779E8">
            <w:pPr>
              <w:pStyle w:val="TBullet"/>
              <w:spacing w:after="60"/>
              <w:ind w:left="357" w:hanging="357"/>
              <w:rPr>
                <w:rFonts w:ascii="Arial" w:hAnsi="Arial" w:cs="Arial"/>
              </w:rPr>
            </w:pPr>
            <w:r w:rsidRPr="00337C51">
              <w:rPr>
                <w:rFonts w:ascii="Arial" w:hAnsi="Arial" w:cs="Arial"/>
              </w:rPr>
              <w:t xml:space="preserve">The representation is made by </w:t>
            </w:r>
            <w:r w:rsidR="002F6760">
              <w:rPr>
                <w:rFonts w:ascii="Arial" w:hAnsi="Arial" w:cs="Arial"/>
              </w:rPr>
              <w:t>Deborah Susan King</w:t>
            </w:r>
            <w:r w:rsidRPr="00337C51">
              <w:rPr>
                <w:rFonts w:ascii="Arial" w:hAnsi="Arial" w:cs="Arial"/>
              </w:rPr>
              <w:t xml:space="preserve">, </w:t>
            </w:r>
            <w:r w:rsidR="00A94316">
              <w:rPr>
                <w:rFonts w:ascii="Arial" w:hAnsi="Arial" w:cs="Arial"/>
              </w:rPr>
              <w:t xml:space="preserve">and is </w:t>
            </w:r>
            <w:r w:rsidRPr="00337C51">
              <w:rPr>
                <w:rFonts w:ascii="Arial" w:hAnsi="Arial" w:cs="Arial"/>
              </w:rPr>
              <w:t xml:space="preserve">dated </w:t>
            </w:r>
            <w:r w:rsidR="00D201B7">
              <w:rPr>
                <w:rFonts w:ascii="Arial" w:hAnsi="Arial" w:cs="Arial"/>
              </w:rPr>
              <w:t>12 May 2026</w:t>
            </w:r>
            <w:r w:rsidRPr="00337C51">
              <w:rPr>
                <w:rFonts w:ascii="Arial" w:hAnsi="Arial" w:cs="Arial"/>
              </w:rPr>
              <w:t>.</w:t>
            </w:r>
          </w:p>
        </w:tc>
      </w:tr>
      <w:tr w:rsidR="00C779E8" w:rsidRPr="00E3101A" w14:paraId="029A44D2" w14:textId="77777777" w:rsidTr="00901CA3">
        <w:tc>
          <w:tcPr>
            <w:tcW w:w="9520" w:type="dxa"/>
          </w:tcPr>
          <w:p w14:paraId="7A03E5F8" w14:textId="506BD6CE" w:rsidR="00C779E8" w:rsidRPr="00337C51" w:rsidRDefault="00C779E8">
            <w:pPr>
              <w:pStyle w:val="TBullet"/>
              <w:spacing w:after="60"/>
              <w:ind w:left="357" w:hanging="357"/>
              <w:rPr>
                <w:rFonts w:ascii="Arial" w:hAnsi="Arial" w:cs="Arial"/>
              </w:rPr>
            </w:pPr>
            <w:r w:rsidRPr="00337C51">
              <w:rPr>
                <w:rFonts w:ascii="Arial" w:hAnsi="Arial" w:cs="Arial"/>
              </w:rPr>
              <w:t xml:space="preserve">The certificate under Paragraph 2(3) of Schedule 14 </w:t>
            </w:r>
            <w:r w:rsidR="00C50FC6">
              <w:rPr>
                <w:rFonts w:ascii="Arial" w:hAnsi="Arial" w:cs="Arial"/>
              </w:rPr>
              <w:t>is</w:t>
            </w:r>
            <w:r w:rsidRPr="00337C51">
              <w:rPr>
                <w:rFonts w:ascii="Arial" w:hAnsi="Arial" w:cs="Arial"/>
              </w:rPr>
              <w:t xml:space="preserve"> dated </w:t>
            </w:r>
            <w:r w:rsidR="00C50FC6">
              <w:rPr>
                <w:rFonts w:ascii="Arial" w:hAnsi="Arial" w:cs="Arial"/>
              </w:rPr>
              <w:t>22 November</w:t>
            </w:r>
            <w:r w:rsidR="00175E69">
              <w:rPr>
                <w:rFonts w:ascii="Arial" w:hAnsi="Arial" w:cs="Arial"/>
              </w:rPr>
              <w:t xml:space="preserve"> 2024</w:t>
            </w:r>
            <w:r w:rsidRPr="00337C51">
              <w:rPr>
                <w:rFonts w:ascii="Arial" w:hAnsi="Arial" w:cs="Arial"/>
              </w:rPr>
              <w:t>.</w:t>
            </w:r>
          </w:p>
        </w:tc>
      </w:tr>
      <w:tr w:rsidR="00C779E8" w:rsidRPr="00E3101A" w14:paraId="35A02039" w14:textId="77777777" w:rsidTr="00901CA3">
        <w:tc>
          <w:tcPr>
            <w:tcW w:w="9520" w:type="dxa"/>
          </w:tcPr>
          <w:p w14:paraId="734EEB27" w14:textId="58B6CB2D" w:rsidR="00C779E8" w:rsidRPr="00337C51" w:rsidRDefault="00C779E8">
            <w:pPr>
              <w:pStyle w:val="TBullet"/>
              <w:rPr>
                <w:rFonts w:ascii="Arial" w:hAnsi="Arial" w:cs="Arial"/>
              </w:rPr>
            </w:pPr>
            <w:r w:rsidRPr="00337C51">
              <w:rPr>
                <w:rFonts w:ascii="Arial" w:hAnsi="Arial" w:cs="Arial"/>
              </w:rPr>
              <w:t xml:space="preserve">The Council was consulted about </w:t>
            </w:r>
            <w:r w:rsidR="00151CDA" w:rsidRPr="00337C51">
              <w:rPr>
                <w:rFonts w:ascii="Arial" w:hAnsi="Arial" w:cs="Arial"/>
              </w:rPr>
              <w:t>the</w:t>
            </w:r>
            <w:r w:rsidRPr="00337C51">
              <w:rPr>
                <w:rFonts w:ascii="Arial" w:hAnsi="Arial" w:cs="Arial"/>
              </w:rPr>
              <w:t xml:space="preserve"> representation on </w:t>
            </w:r>
            <w:r w:rsidR="008F4E8A">
              <w:rPr>
                <w:rFonts w:ascii="Arial" w:hAnsi="Arial" w:cs="Arial"/>
              </w:rPr>
              <w:t>11 June</w:t>
            </w:r>
            <w:r w:rsidR="00175E69">
              <w:rPr>
                <w:rFonts w:ascii="Arial" w:hAnsi="Arial" w:cs="Arial"/>
              </w:rPr>
              <w:t xml:space="preserve"> 2026</w:t>
            </w:r>
            <w:r w:rsidRPr="00337C51">
              <w:rPr>
                <w:rFonts w:ascii="Arial" w:hAnsi="Arial" w:cs="Arial"/>
              </w:rPr>
              <w:t xml:space="preserve"> and </w:t>
            </w:r>
            <w:r w:rsidR="009920C9">
              <w:rPr>
                <w:rFonts w:ascii="Arial" w:hAnsi="Arial" w:cs="Arial"/>
              </w:rPr>
              <w:t xml:space="preserve">made </w:t>
            </w:r>
            <w:r w:rsidRPr="00337C51">
              <w:rPr>
                <w:rFonts w:ascii="Arial" w:hAnsi="Arial" w:cs="Arial"/>
              </w:rPr>
              <w:t>response</w:t>
            </w:r>
            <w:r w:rsidR="009920C9">
              <w:rPr>
                <w:rFonts w:ascii="Arial" w:hAnsi="Arial" w:cs="Arial"/>
              </w:rPr>
              <w:t>s on</w:t>
            </w:r>
            <w:r w:rsidRPr="00337C51">
              <w:rPr>
                <w:rFonts w:ascii="Arial" w:hAnsi="Arial" w:cs="Arial"/>
              </w:rPr>
              <w:t xml:space="preserve"> </w:t>
            </w:r>
            <w:r w:rsidR="004805AE">
              <w:rPr>
                <w:rFonts w:ascii="Arial" w:hAnsi="Arial" w:cs="Arial"/>
              </w:rPr>
              <w:t>15</w:t>
            </w:r>
            <w:r w:rsidR="009920C9">
              <w:rPr>
                <w:rFonts w:ascii="Arial" w:hAnsi="Arial" w:cs="Arial"/>
              </w:rPr>
              <w:t xml:space="preserve"> and 16</w:t>
            </w:r>
            <w:r w:rsidR="004805AE">
              <w:rPr>
                <w:rFonts w:ascii="Arial" w:hAnsi="Arial" w:cs="Arial"/>
              </w:rPr>
              <w:t xml:space="preserve"> July</w:t>
            </w:r>
            <w:r w:rsidR="00175E69">
              <w:rPr>
                <w:rFonts w:ascii="Arial" w:hAnsi="Arial" w:cs="Arial"/>
              </w:rPr>
              <w:t xml:space="preserve"> 2026</w:t>
            </w:r>
            <w:r w:rsidRPr="00337C51">
              <w:rPr>
                <w:rFonts w:ascii="Arial" w:hAnsi="Arial" w:cs="Arial"/>
              </w:rPr>
              <w:t>.</w:t>
            </w:r>
          </w:p>
        </w:tc>
      </w:tr>
      <w:tr w:rsidR="00C779E8" w:rsidRPr="00E3101A" w14:paraId="4CD9B16A" w14:textId="77777777" w:rsidTr="00901CA3">
        <w:tc>
          <w:tcPr>
            <w:tcW w:w="9520" w:type="dxa"/>
            <w:tcBorders>
              <w:bottom w:val="single" w:sz="6" w:space="0" w:color="000000"/>
            </w:tcBorders>
          </w:tcPr>
          <w:p w14:paraId="5B00E839" w14:textId="77777777" w:rsidR="00C779E8" w:rsidRPr="00E3101A" w:rsidRDefault="00C779E8">
            <w:pPr>
              <w:spacing w:before="60"/>
              <w:rPr>
                <w:rFonts w:ascii="Arial" w:hAnsi="Arial" w:cs="Arial"/>
                <w:b/>
                <w:color w:val="000000"/>
                <w:sz w:val="24"/>
                <w:szCs w:val="24"/>
              </w:rPr>
            </w:pPr>
            <w:bookmarkStart w:id="1" w:name="bmkReturn"/>
            <w:bookmarkEnd w:id="1"/>
          </w:p>
        </w:tc>
      </w:tr>
    </w:tbl>
    <w:p w14:paraId="1098C71F" w14:textId="77777777" w:rsidR="00901CA3" w:rsidRPr="00E3101A" w:rsidRDefault="00901CA3" w:rsidP="00901CA3">
      <w:pPr>
        <w:rPr>
          <w:rFonts w:ascii="Arial" w:hAnsi="Arial" w:cs="Arial"/>
          <w:sz w:val="18"/>
          <w:szCs w:val="18"/>
        </w:rPr>
      </w:pPr>
    </w:p>
    <w:tbl>
      <w:tblPr>
        <w:tblW w:w="9520" w:type="dxa"/>
        <w:tblLayout w:type="fixed"/>
        <w:tblLook w:val="0000" w:firstRow="0" w:lastRow="0" w:firstColumn="0" w:lastColumn="0" w:noHBand="0" w:noVBand="0"/>
      </w:tblPr>
      <w:tblGrid>
        <w:gridCol w:w="108"/>
        <w:gridCol w:w="9356"/>
        <w:gridCol w:w="56"/>
      </w:tblGrid>
      <w:tr w:rsidR="00901CA3" w:rsidRPr="00E3101A" w14:paraId="73D19651" w14:textId="77777777" w:rsidTr="00901CA3">
        <w:tc>
          <w:tcPr>
            <w:tcW w:w="9520" w:type="dxa"/>
            <w:gridSpan w:val="3"/>
          </w:tcPr>
          <w:p w14:paraId="501BB8B7" w14:textId="28D2BD6D" w:rsidR="00901CA3" w:rsidRPr="00E3101A" w:rsidRDefault="00E154E0" w:rsidP="00C57D67">
            <w:pPr>
              <w:spacing w:after="60"/>
              <w:rPr>
                <w:rFonts w:ascii="Arial" w:hAnsi="Arial" w:cs="Arial"/>
                <w:b/>
                <w:color w:val="000000"/>
                <w:sz w:val="24"/>
                <w:szCs w:val="24"/>
              </w:rPr>
            </w:pPr>
            <w:r w:rsidRPr="00E3101A">
              <w:rPr>
                <w:rFonts w:ascii="Arial" w:hAnsi="Arial" w:cs="Arial"/>
                <w:b/>
                <w:color w:val="000000"/>
                <w:sz w:val="24"/>
                <w:szCs w:val="24"/>
              </w:rPr>
              <w:t xml:space="preserve">Ref: </w:t>
            </w:r>
            <w:r>
              <w:rPr>
                <w:rFonts w:ascii="Arial" w:hAnsi="Arial" w:cs="Arial"/>
                <w:b/>
                <w:color w:val="000000"/>
                <w:sz w:val="24"/>
                <w:szCs w:val="24"/>
              </w:rPr>
              <w:t>ROW/</w:t>
            </w:r>
            <w:r w:rsidR="002A51DC">
              <w:rPr>
                <w:rFonts w:ascii="Arial" w:hAnsi="Arial" w:cs="Arial"/>
                <w:b/>
                <w:color w:val="000000"/>
                <w:sz w:val="24"/>
                <w:szCs w:val="24"/>
              </w:rPr>
              <w:t>S14D/10018</w:t>
            </w:r>
            <w:r>
              <w:rPr>
                <w:rFonts w:ascii="Arial" w:hAnsi="Arial" w:cs="Arial"/>
                <w:b/>
                <w:color w:val="000000"/>
                <w:sz w:val="24"/>
                <w:szCs w:val="24"/>
              </w:rPr>
              <w:t xml:space="preserve"> (Direction B)</w:t>
            </w:r>
          </w:p>
          <w:p w14:paraId="528A371F" w14:textId="4330B14C" w:rsidR="00901CA3" w:rsidRPr="00E3101A" w:rsidRDefault="00901CA3" w:rsidP="00C57D67">
            <w:pPr>
              <w:spacing w:after="60"/>
              <w:rPr>
                <w:rFonts w:ascii="Arial" w:hAnsi="Arial" w:cs="Arial"/>
                <w:b/>
                <w:color w:val="000000"/>
                <w:sz w:val="24"/>
                <w:szCs w:val="24"/>
              </w:rPr>
            </w:pPr>
            <w:r w:rsidRPr="00E3101A">
              <w:rPr>
                <w:rFonts w:ascii="Arial" w:hAnsi="Arial" w:cs="Arial"/>
                <w:b/>
                <w:color w:val="000000"/>
                <w:sz w:val="24"/>
                <w:szCs w:val="24"/>
              </w:rPr>
              <w:t xml:space="preserve">Representation by </w:t>
            </w:r>
            <w:r w:rsidR="00FF7CD4">
              <w:rPr>
                <w:rFonts w:ascii="Arial" w:hAnsi="Arial" w:cs="Arial"/>
                <w:b/>
                <w:color w:val="000000"/>
                <w:sz w:val="24"/>
                <w:szCs w:val="24"/>
              </w:rPr>
              <w:t>Deborah Susan King</w:t>
            </w:r>
          </w:p>
          <w:p w14:paraId="6AE1CF10" w14:textId="4D577605" w:rsidR="00901CA3" w:rsidRPr="00E3101A" w:rsidRDefault="00901CA3" w:rsidP="00C57D67">
            <w:pPr>
              <w:spacing w:after="60"/>
              <w:rPr>
                <w:rFonts w:ascii="Arial" w:hAnsi="Arial" w:cs="Arial"/>
                <w:b/>
                <w:color w:val="000000"/>
                <w:sz w:val="24"/>
                <w:szCs w:val="24"/>
              </w:rPr>
            </w:pPr>
            <w:r w:rsidRPr="00E3101A">
              <w:rPr>
                <w:rFonts w:ascii="Arial" w:hAnsi="Arial" w:cs="Arial"/>
                <w:b/>
                <w:color w:val="000000"/>
                <w:sz w:val="24"/>
                <w:szCs w:val="24"/>
              </w:rPr>
              <w:t xml:space="preserve">Application to </w:t>
            </w:r>
            <w:r w:rsidR="00BF3D81">
              <w:rPr>
                <w:rFonts w:ascii="Arial" w:hAnsi="Arial" w:cs="Arial"/>
                <w:b/>
                <w:color w:val="000000"/>
                <w:sz w:val="24"/>
                <w:szCs w:val="24"/>
              </w:rPr>
              <w:t>upgrade to a bridleway the footpath</w:t>
            </w:r>
            <w:r w:rsidR="002A51DC">
              <w:rPr>
                <w:rFonts w:ascii="Arial" w:hAnsi="Arial" w:cs="Arial"/>
                <w:b/>
                <w:color w:val="000000"/>
                <w:sz w:val="24"/>
                <w:szCs w:val="24"/>
              </w:rPr>
              <w:t xml:space="preserve"> </w:t>
            </w:r>
            <w:r w:rsidR="00E46880">
              <w:rPr>
                <w:rFonts w:ascii="Arial" w:hAnsi="Arial" w:cs="Arial"/>
                <w:b/>
                <w:color w:val="000000"/>
                <w:sz w:val="24"/>
                <w:szCs w:val="24"/>
              </w:rPr>
              <w:t>which runs from Hale Lighthouse, Lighthouse Road to Dungeon Lane/Shore</w:t>
            </w:r>
          </w:p>
        </w:tc>
      </w:tr>
      <w:tr w:rsidR="00175E69" w:rsidRPr="00E3101A" w14:paraId="3F75A0E6" w14:textId="77777777" w:rsidTr="00901CA3">
        <w:tc>
          <w:tcPr>
            <w:tcW w:w="9520" w:type="dxa"/>
            <w:gridSpan w:val="3"/>
          </w:tcPr>
          <w:p w14:paraId="4A8084DB" w14:textId="7C04192E" w:rsidR="00175E69" w:rsidRPr="00337C51" w:rsidRDefault="00175E69" w:rsidP="00175E69">
            <w:pPr>
              <w:pStyle w:val="TBullet"/>
              <w:spacing w:after="60"/>
              <w:ind w:left="357" w:hanging="357"/>
              <w:rPr>
                <w:rFonts w:ascii="Arial" w:hAnsi="Arial" w:cs="Arial"/>
              </w:rPr>
            </w:pPr>
            <w:r w:rsidRPr="00337C51">
              <w:rPr>
                <w:rFonts w:ascii="Arial" w:hAnsi="Arial" w:cs="Arial"/>
              </w:rPr>
              <w:t xml:space="preserve">The representation is made under Paragraph 3(2) of Schedule 14 of the Wildlife and Countryside Act 1981 and seeks a direction to be given to </w:t>
            </w:r>
            <w:r w:rsidR="001E50D2">
              <w:rPr>
                <w:rFonts w:ascii="Arial" w:hAnsi="Arial" w:cs="Arial"/>
              </w:rPr>
              <w:t>Halton</w:t>
            </w:r>
            <w:r>
              <w:rPr>
                <w:rFonts w:ascii="Arial" w:hAnsi="Arial" w:cs="Arial"/>
              </w:rPr>
              <w:t xml:space="preserve"> Borough</w:t>
            </w:r>
            <w:r w:rsidRPr="00337C51">
              <w:rPr>
                <w:rFonts w:ascii="Arial" w:hAnsi="Arial" w:cs="Arial"/>
              </w:rPr>
              <w:t xml:space="preserve"> Council (the Council) to determine </w:t>
            </w:r>
            <w:r w:rsidR="00BF3D81">
              <w:rPr>
                <w:rFonts w:ascii="Arial" w:hAnsi="Arial" w:cs="Arial"/>
              </w:rPr>
              <w:t xml:space="preserve">an </w:t>
            </w:r>
            <w:r w:rsidRPr="00337C51">
              <w:rPr>
                <w:rFonts w:ascii="Arial" w:hAnsi="Arial" w:cs="Arial"/>
              </w:rPr>
              <w:t>application for an Order, under Section 53(5) of that Act.</w:t>
            </w:r>
          </w:p>
        </w:tc>
      </w:tr>
      <w:tr w:rsidR="00175E69" w:rsidRPr="00E3101A" w14:paraId="087747C7" w14:textId="77777777" w:rsidTr="00901CA3">
        <w:tc>
          <w:tcPr>
            <w:tcW w:w="9520" w:type="dxa"/>
            <w:gridSpan w:val="3"/>
          </w:tcPr>
          <w:p w14:paraId="1EAA5B24" w14:textId="63B45D2A" w:rsidR="00175E69" w:rsidRPr="00337C51" w:rsidRDefault="00175E69" w:rsidP="00175E69">
            <w:pPr>
              <w:pStyle w:val="TBullet"/>
              <w:spacing w:after="60"/>
              <w:ind w:left="357" w:hanging="357"/>
              <w:rPr>
                <w:rFonts w:ascii="Arial" w:hAnsi="Arial" w:cs="Arial"/>
              </w:rPr>
            </w:pPr>
            <w:r w:rsidRPr="00337C51">
              <w:rPr>
                <w:rFonts w:ascii="Arial" w:hAnsi="Arial" w:cs="Arial"/>
              </w:rPr>
              <w:t xml:space="preserve">The representation is made by </w:t>
            </w:r>
            <w:r w:rsidR="00836F22">
              <w:rPr>
                <w:rFonts w:ascii="Arial" w:hAnsi="Arial" w:cs="Arial"/>
              </w:rPr>
              <w:t>Deborah Susan King</w:t>
            </w:r>
            <w:r w:rsidRPr="00337C51">
              <w:rPr>
                <w:rFonts w:ascii="Arial" w:hAnsi="Arial" w:cs="Arial"/>
              </w:rPr>
              <w:t xml:space="preserve">, </w:t>
            </w:r>
            <w:r w:rsidR="0077171F">
              <w:rPr>
                <w:rFonts w:ascii="Arial" w:hAnsi="Arial" w:cs="Arial"/>
              </w:rPr>
              <w:t xml:space="preserve">and is </w:t>
            </w:r>
            <w:r w:rsidRPr="00337C51">
              <w:rPr>
                <w:rFonts w:ascii="Arial" w:hAnsi="Arial" w:cs="Arial"/>
              </w:rPr>
              <w:t xml:space="preserve">dated </w:t>
            </w:r>
            <w:r w:rsidR="00836F22">
              <w:rPr>
                <w:rFonts w:ascii="Arial" w:hAnsi="Arial" w:cs="Arial"/>
              </w:rPr>
              <w:t>12 May 2026</w:t>
            </w:r>
            <w:r w:rsidRPr="00337C51">
              <w:rPr>
                <w:rFonts w:ascii="Arial" w:hAnsi="Arial" w:cs="Arial"/>
              </w:rPr>
              <w:t>.</w:t>
            </w:r>
          </w:p>
        </w:tc>
      </w:tr>
      <w:tr w:rsidR="00175E69" w:rsidRPr="00E3101A" w14:paraId="76CE4E59" w14:textId="77777777" w:rsidTr="00901CA3">
        <w:tc>
          <w:tcPr>
            <w:tcW w:w="9520" w:type="dxa"/>
            <w:gridSpan w:val="3"/>
          </w:tcPr>
          <w:p w14:paraId="63094CA5" w14:textId="6EF81C61" w:rsidR="00175E69" w:rsidRPr="00337C51" w:rsidRDefault="00175E69" w:rsidP="00175E69">
            <w:pPr>
              <w:pStyle w:val="TBullet"/>
              <w:spacing w:after="60"/>
              <w:ind w:left="357" w:hanging="357"/>
              <w:rPr>
                <w:rFonts w:ascii="Arial" w:hAnsi="Arial" w:cs="Arial"/>
              </w:rPr>
            </w:pPr>
            <w:r w:rsidRPr="00337C51">
              <w:rPr>
                <w:rFonts w:ascii="Arial" w:hAnsi="Arial" w:cs="Arial"/>
              </w:rPr>
              <w:t xml:space="preserve">The certificate under Paragraph 2(3) of Schedule 14 is dated </w:t>
            </w:r>
            <w:r w:rsidR="00C410A0">
              <w:rPr>
                <w:rFonts w:ascii="Arial" w:hAnsi="Arial" w:cs="Arial"/>
              </w:rPr>
              <w:t>31 March 2025</w:t>
            </w:r>
            <w:r w:rsidRPr="00337C51">
              <w:rPr>
                <w:rFonts w:ascii="Arial" w:hAnsi="Arial" w:cs="Arial"/>
              </w:rPr>
              <w:t>.</w:t>
            </w:r>
          </w:p>
        </w:tc>
      </w:tr>
      <w:tr w:rsidR="00175E69" w:rsidRPr="00E3101A" w14:paraId="256F7C73" w14:textId="77777777" w:rsidTr="00901CA3">
        <w:tc>
          <w:tcPr>
            <w:tcW w:w="9520" w:type="dxa"/>
            <w:gridSpan w:val="3"/>
          </w:tcPr>
          <w:p w14:paraId="63A0A890" w14:textId="2BFE6008" w:rsidR="00175E69" w:rsidRPr="00337C51" w:rsidRDefault="00175E69" w:rsidP="00175E69">
            <w:pPr>
              <w:pStyle w:val="TBullet"/>
              <w:rPr>
                <w:rFonts w:ascii="Arial" w:hAnsi="Arial" w:cs="Arial"/>
              </w:rPr>
            </w:pPr>
            <w:r w:rsidRPr="00337C51">
              <w:rPr>
                <w:rFonts w:ascii="Arial" w:hAnsi="Arial" w:cs="Arial"/>
              </w:rPr>
              <w:t xml:space="preserve">The Council was consulted about the representation on </w:t>
            </w:r>
            <w:r w:rsidR="00C410A0">
              <w:rPr>
                <w:rFonts w:ascii="Arial" w:hAnsi="Arial" w:cs="Arial"/>
              </w:rPr>
              <w:t>11 June 2026</w:t>
            </w:r>
            <w:r w:rsidRPr="00337C51">
              <w:rPr>
                <w:rFonts w:ascii="Arial" w:hAnsi="Arial" w:cs="Arial"/>
              </w:rPr>
              <w:t xml:space="preserve"> and </w:t>
            </w:r>
            <w:r w:rsidR="00C410A0">
              <w:rPr>
                <w:rFonts w:ascii="Arial" w:hAnsi="Arial" w:cs="Arial"/>
              </w:rPr>
              <w:t xml:space="preserve">made </w:t>
            </w:r>
            <w:r w:rsidRPr="00337C51">
              <w:rPr>
                <w:rFonts w:ascii="Arial" w:hAnsi="Arial" w:cs="Arial"/>
              </w:rPr>
              <w:t>response</w:t>
            </w:r>
            <w:r w:rsidR="00C410A0">
              <w:rPr>
                <w:rFonts w:ascii="Arial" w:hAnsi="Arial" w:cs="Arial"/>
              </w:rPr>
              <w:t xml:space="preserve">s on 15 and 16 July </w:t>
            </w:r>
            <w:r>
              <w:rPr>
                <w:rFonts w:ascii="Arial" w:hAnsi="Arial" w:cs="Arial"/>
              </w:rPr>
              <w:t>2026</w:t>
            </w:r>
            <w:r w:rsidRPr="00337C51">
              <w:rPr>
                <w:rFonts w:ascii="Arial" w:hAnsi="Arial" w:cs="Arial"/>
              </w:rPr>
              <w:t>.</w:t>
            </w:r>
          </w:p>
        </w:tc>
      </w:tr>
      <w:tr w:rsidR="00901CA3" w:rsidRPr="00E3101A" w14:paraId="42A50F1F" w14:textId="77777777" w:rsidTr="00901CA3">
        <w:tblPrEx>
          <w:tblBorders>
            <w:top w:val="single" w:sz="4" w:space="0" w:color="000000"/>
            <w:bottom w:val="single" w:sz="4" w:space="0" w:color="000000"/>
          </w:tblBorders>
        </w:tblPrEx>
        <w:trPr>
          <w:gridBefore w:val="1"/>
          <w:gridAfter w:val="1"/>
          <w:wBefore w:w="108" w:type="dxa"/>
          <w:wAfter w:w="56" w:type="dxa"/>
          <w:cantSplit/>
          <w:trHeight w:val="434"/>
        </w:trPr>
        <w:tc>
          <w:tcPr>
            <w:tcW w:w="9356" w:type="dxa"/>
          </w:tcPr>
          <w:p w14:paraId="2F2BE962" w14:textId="0E28E481" w:rsidR="00901CA3" w:rsidRPr="00E3101A" w:rsidRDefault="00901CA3" w:rsidP="00C57D67">
            <w:pPr>
              <w:spacing w:before="120"/>
              <w:ind w:left="-108" w:right="176"/>
              <w:rPr>
                <w:rFonts w:ascii="Arial" w:hAnsi="Arial" w:cs="Arial"/>
                <w:b/>
                <w:color w:val="000000"/>
                <w:sz w:val="16"/>
                <w:szCs w:val="16"/>
              </w:rPr>
            </w:pPr>
          </w:p>
        </w:tc>
      </w:tr>
    </w:tbl>
    <w:p w14:paraId="56782020" w14:textId="3A20A684" w:rsidR="00C779E8" w:rsidRPr="00E3101A" w:rsidRDefault="00C779E8">
      <w:pPr>
        <w:pStyle w:val="Heading6blackfont"/>
        <w:rPr>
          <w:rFonts w:ascii="Arial" w:hAnsi="Arial" w:cs="Arial"/>
          <w:sz w:val="24"/>
          <w:szCs w:val="24"/>
        </w:rPr>
      </w:pPr>
      <w:r w:rsidRPr="00E3101A">
        <w:rPr>
          <w:rFonts w:ascii="Arial" w:hAnsi="Arial" w:cs="Arial"/>
          <w:sz w:val="24"/>
          <w:szCs w:val="24"/>
        </w:rPr>
        <w:t>Decision</w:t>
      </w:r>
      <w:r w:rsidR="00B50A31">
        <w:rPr>
          <w:rFonts w:ascii="Arial" w:hAnsi="Arial" w:cs="Arial"/>
          <w:sz w:val="24"/>
          <w:szCs w:val="24"/>
        </w:rPr>
        <w:t>s</w:t>
      </w:r>
    </w:p>
    <w:p w14:paraId="597545B0" w14:textId="7E2D4E25" w:rsidR="00C779E8" w:rsidRPr="00C54D5E" w:rsidRDefault="00C779E8">
      <w:pPr>
        <w:pStyle w:val="Style1"/>
        <w:rPr>
          <w:rFonts w:ascii="Arial" w:hAnsi="Arial" w:cs="Arial"/>
          <w:sz w:val="24"/>
          <w:szCs w:val="24"/>
        </w:rPr>
      </w:pPr>
      <w:r w:rsidRPr="00C54D5E">
        <w:rPr>
          <w:rFonts w:ascii="Arial" w:hAnsi="Arial" w:cs="Arial"/>
          <w:sz w:val="24"/>
          <w:szCs w:val="24"/>
        </w:rPr>
        <w:t>The Council is directed to determine the above-mention</w:t>
      </w:r>
      <w:r w:rsidR="00D25177" w:rsidRPr="00C54D5E">
        <w:rPr>
          <w:rFonts w:ascii="Arial" w:hAnsi="Arial" w:cs="Arial"/>
          <w:sz w:val="24"/>
          <w:szCs w:val="24"/>
        </w:rPr>
        <w:t>ed</w:t>
      </w:r>
      <w:r w:rsidRPr="00C54D5E">
        <w:rPr>
          <w:rFonts w:ascii="Arial" w:hAnsi="Arial" w:cs="Arial"/>
          <w:sz w:val="24"/>
          <w:szCs w:val="24"/>
        </w:rPr>
        <w:t xml:space="preserve"> application</w:t>
      </w:r>
      <w:r w:rsidR="00B50A31" w:rsidRPr="00C54D5E">
        <w:rPr>
          <w:rFonts w:ascii="Arial" w:hAnsi="Arial" w:cs="Arial"/>
          <w:sz w:val="24"/>
          <w:szCs w:val="24"/>
        </w:rPr>
        <w:t>s</w:t>
      </w:r>
      <w:r w:rsidRPr="00C54D5E">
        <w:rPr>
          <w:rFonts w:ascii="Arial" w:hAnsi="Arial" w:cs="Arial"/>
          <w:sz w:val="24"/>
          <w:szCs w:val="24"/>
        </w:rPr>
        <w:t>.</w:t>
      </w:r>
    </w:p>
    <w:p w14:paraId="5AC95FA3" w14:textId="62BE9C8D" w:rsidR="00F4395B" w:rsidRPr="00C54D5E" w:rsidRDefault="00F4395B">
      <w:pPr>
        <w:pStyle w:val="Heading6blackfont"/>
        <w:rPr>
          <w:rFonts w:ascii="Arial" w:hAnsi="Arial" w:cs="Arial"/>
          <w:sz w:val="24"/>
          <w:szCs w:val="24"/>
        </w:rPr>
      </w:pPr>
      <w:r w:rsidRPr="00C54D5E">
        <w:rPr>
          <w:rFonts w:ascii="Arial" w:hAnsi="Arial" w:cs="Arial"/>
          <w:sz w:val="24"/>
          <w:szCs w:val="24"/>
        </w:rPr>
        <w:t>Preliminary Matters</w:t>
      </w:r>
    </w:p>
    <w:p w14:paraId="1B964864" w14:textId="1B84C387" w:rsidR="000B16BA" w:rsidRDefault="00B84A35" w:rsidP="000B16BA">
      <w:pPr>
        <w:pStyle w:val="Style1"/>
        <w:rPr>
          <w:rFonts w:ascii="Arial" w:hAnsi="Arial" w:cs="Arial"/>
          <w:sz w:val="24"/>
          <w:szCs w:val="24"/>
        </w:rPr>
      </w:pPr>
      <w:r w:rsidRPr="00C54D5E">
        <w:rPr>
          <w:rFonts w:ascii="Arial" w:hAnsi="Arial" w:cs="Arial"/>
          <w:sz w:val="24"/>
          <w:szCs w:val="24"/>
        </w:rPr>
        <w:t>The representations</w:t>
      </w:r>
      <w:r w:rsidR="008E1291" w:rsidRPr="00C54D5E">
        <w:rPr>
          <w:rFonts w:ascii="Arial" w:hAnsi="Arial" w:cs="Arial"/>
          <w:sz w:val="24"/>
          <w:szCs w:val="24"/>
        </w:rPr>
        <w:t xml:space="preserve"> </w:t>
      </w:r>
      <w:r w:rsidR="00FD4651" w:rsidRPr="00C54D5E">
        <w:rPr>
          <w:rFonts w:ascii="Arial" w:hAnsi="Arial" w:cs="Arial"/>
          <w:sz w:val="24"/>
          <w:szCs w:val="24"/>
        </w:rPr>
        <w:t xml:space="preserve">concern </w:t>
      </w:r>
      <w:r w:rsidR="00947BA9">
        <w:rPr>
          <w:rFonts w:ascii="Arial" w:hAnsi="Arial" w:cs="Arial"/>
          <w:sz w:val="24"/>
          <w:szCs w:val="24"/>
        </w:rPr>
        <w:t>two</w:t>
      </w:r>
      <w:r w:rsidR="006C7B4B">
        <w:rPr>
          <w:rFonts w:ascii="Arial" w:hAnsi="Arial" w:cs="Arial"/>
          <w:sz w:val="24"/>
          <w:szCs w:val="24"/>
        </w:rPr>
        <w:t xml:space="preserve"> </w:t>
      </w:r>
      <w:r w:rsidR="00370531">
        <w:rPr>
          <w:rFonts w:ascii="Arial" w:hAnsi="Arial" w:cs="Arial"/>
          <w:sz w:val="24"/>
          <w:szCs w:val="24"/>
        </w:rPr>
        <w:t xml:space="preserve">applications to modify </w:t>
      </w:r>
      <w:r w:rsidR="006C7B4B">
        <w:rPr>
          <w:rFonts w:ascii="Arial" w:hAnsi="Arial" w:cs="Arial"/>
          <w:sz w:val="24"/>
          <w:szCs w:val="24"/>
        </w:rPr>
        <w:t xml:space="preserve">the </w:t>
      </w:r>
      <w:r w:rsidR="002F2128" w:rsidRPr="00C54D5E">
        <w:rPr>
          <w:rFonts w:ascii="Arial" w:hAnsi="Arial" w:cs="Arial"/>
          <w:sz w:val="24"/>
          <w:szCs w:val="24"/>
        </w:rPr>
        <w:t>Council’s Definitive Map and Statement,</w:t>
      </w:r>
      <w:r w:rsidR="00D27823">
        <w:rPr>
          <w:rFonts w:ascii="Arial" w:hAnsi="Arial" w:cs="Arial"/>
          <w:sz w:val="24"/>
          <w:szCs w:val="24"/>
        </w:rPr>
        <w:t xml:space="preserve"> </w:t>
      </w:r>
      <w:r w:rsidR="00535258">
        <w:rPr>
          <w:rFonts w:ascii="Arial" w:hAnsi="Arial" w:cs="Arial"/>
          <w:sz w:val="24"/>
          <w:szCs w:val="24"/>
        </w:rPr>
        <w:t xml:space="preserve">each of which seeks to upgrade a footpath to a bridleway. </w:t>
      </w:r>
      <w:r w:rsidR="00F91368">
        <w:rPr>
          <w:rFonts w:ascii="Arial" w:hAnsi="Arial" w:cs="Arial"/>
          <w:sz w:val="24"/>
          <w:szCs w:val="24"/>
        </w:rPr>
        <w:t xml:space="preserve">Both </w:t>
      </w:r>
      <w:r w:rsidR="00DE7565">
        <w:rPr>
          <w:rFonts w:ascii="Arial" w:hAnsi="Arial" w:cs="Arial"/>
          <w:sz w:val="24"/>
          <w:szCs w:val="24"/>
        </w:rPr>
        <w:t xml:space="preserve">applications concern routes which </w:t>
      </w:r>
      <w:r w:rsidR="00F91368">
        <w:rPr>
          <w:rFonts w:ascii="Arial" w:hAnsi="Arial" w:cs="Arial"/>
          <w:sz w:val="24"/>
          <w:szCs w:val="24"/>
        </w:rPr>
        <w:t xml:space="preserve">are </w:t>
      </w:r>
      <w:r w:rsidR="00D27823">
        <w:rPr>
          <w:rFonts w:ascii="Arial" w:hAnsi="Arial" w:cs="Arial"/>
          <w:sz w:val="24"/>
          <w:szCs w:val="24"/>
        </w:rPr>
        <w:t>located</w:t>
      </w:r>
      <w:r w:rsidR="002F2128" w:rsidRPr="00C54D5E">
        <w:rPr>
          <w:rFonts w:ascii="Arial" w:hAnsi="Arial" w:cs="Arial"/>
          <w:sz w:val="24"/>
          <w:szCs w:val="24"/>
        </w:rPr>
        <w:t xml:space="preserve"> </w:t>
      </w:r>
      <w:r w:rsidR="00DE7565">
        <w:rPr>
          <w:rFonts w:ascii="Arial" w:hAnsi="Arial" w:cs="Arial"/>
          <w:sz w:val="24"/>
          <w:szCs w:val="24"/>
        </w:rPr>
        <w:t xml:space="preserve">in Hale, </w:t>
      </w:r>
      <w:r w:rsidR="0071267F">
        <w:rPr>
          <w:rFonts w:ascii="Arial" w:hAnsi="Arial" w:cs="Arial"/>
          <w:sz w:val="24"/>
          <w:szCs w:val="24"/>
        </w:rPr>
        <w:t>near to</w:t>
      </w:r>
      <w:r w:rsidR="00F204E9">
        <w:rPr>
          <w:rFonts w:ascii="Arial" w:hAnsi="Arial" w:cs="Arial"/>
          <w:sz w:val="24"/>
          <w:szCs w:val="24"/>
        </w:rPr>
        <w:t xml:space="preserve"> the banks of the </w:t>
      </w:r>
      <w:r w:rsidR="00AC1C73">
        <w:rPr>
          <w:rFonts w:ascii="Arial" w:hAnsi="Arial" w:cs="Arial"/>
          <w:sz w:val="24"/>
          <w:szCs w:val="24"/>
        </w:rPr>
        <w:t>R</w:t>
      </w:r>
      <w:r w:rsidR="00F204E9">
        <w:rPr>
          <w:rFonts w:ascii="Arial" w:hAnsi="Arial" w:cs="Arial"/>
          <w:sz w:val="24"/>
          <w:szCs w:val="24"/>
        </w:rPr>
        <w:t>iver Mersey</w:t>
      </w:r>
      <w:r w:rsidR="00162D47" w:rsidRPr="00C54D5E">
        <w:rPr>
          <w:rFonts w:ascii="Arial" w:hAnsi="Arial" w:cs="Arial"/>
          <w:sz w:val="24"/>
          <w:szCs w:val="24"/>
        </w:rPr>
        <w:t>.</w:t>
      </w:r>
      <w:r w:rsidR="007446FA" w:rsidRPr="00C54D5E">
        <w:rPr>
          <w:rFonts w:ascii="Arial" w:hAnsi="Arial" w:cs="Arial"/>
          <w:sz w:val="24"/>
          <w:szCs w:val="24"/>
        </w:rPr>
        <w:t xml:space="preserve"> The statements submitted in </w:t>
      </w:r>
      <w:r w:rsidR="00393C5B" w:rsidRPr="00C54D5E">
        <w:rPr>
          <w:rFonts w:ascii="Arial" w:hAnsi="Arial" w:cs="Arial"/>
          <w:sz w:val="24"/>
          <w:szCs w:val="24"/>
        </w:rPr>
        <w:t>support of the Directions</w:t>
      </w:r>
      <w:r w:rsidR="007446FA" w:rsidRPr="00C54D5E">
        <w:rPr>
          <w:rFonts w:ascii="Arial" w:hAnsi="Arial" w:cs="Arial"/>
          <w:sz w:val="24"/>
          <w:szCs w:val="24"/>
        </w:rPr>
        <w:t xml:space="preserve"> and the Council’s response to those statements</w:t>
      </w:r>
      <w:r w:rsidR="00461BA3" w:rsidRPr="00C54D5E">
        <w:rPr>
          <w:rFonts w:ascii="Arial" w:hAnsi="Arial" w:cs="Arial"/>
          <w:sz w:val="24"/>
          <w:szCs w:val="24"/>
        </w:rPr>
        <w:t xml:space="preserve"> is </w:t>
      </w:r>
      <w:r w:rsidR="00E81D2E">
        <w:rPr>
          <w:rFonts w:ascii="Arial" w:hAnsi="Arial" w:cs="Arial"/>
          <w:sz w:val="24"/>
          <w:szCs w:val="24"/>
        </w:rPr>
        <w:t xml:space="preserve">essentially </w:t>
      </w:r>
      <w:r w:rsidR="00461BA3" w:rsidRPr="00C54D5E">
        <w:rPr>
          <w:rFonts w:ascii="Arial" w:hAnsi="Arial" w:cs="Arial"/>
          <w:sz w:val="24"/>
          <w:szCs w:val="24"/>
        </w:rPr>
        <w:t>the same</w:t>
      </w:r>
      <w:r w:rsidR="00393C5B" w:rsidRPr="00C54D5E">
        <w:rPr>
          <w:rFonts w:ascii="Arial" w:hAnsi="Arial" w:cs="Arial"/>
          <w:sz w:val="24"/>
          <w:szCs w:val="24"/>
        </w:rPr>
        <w:t xml:space="preserve"> </w:t>
      </w:r>
      <w:r w:rsidR="004F69B0">
        <w:rPr>
          <w:rFonts w:ascii="Arial" w:hAnsi="Arial" w:cs="Arial"/>
          <w:sz w:val="24"/>
          <w:szCs w:val="24"/>
        </w:rPr>
        <w:t>for</w:t>
      </w:r>
      <w:r w:rsidR="00393C5B" w:rsidRPr="00C54D5E">
        <w:rPr>
          <w:rFonts w:ascii="Arial" w:hAnsi="Arial" w:cs="Arial"/>
          <w:sz w:val="24"/>
          <w:szCs w:val="24"/>
        </w:rPr>
        <w:t xml:space="preserve"> each representation</w:t>
      </w:r>
      <w:r w:rsidR="00FE7819">
        <w:rPr>
          <w:rFonts w:ascii="Arial" w:hAnsi="Arial" w:cs="Arial"/>
          <w:sz w:val="24"/>
          <w:szCs w:val="24"/>
        </w:rPr>
        <w:t>, and</w:t>
      </w:r>
      <w:r w:rsidR="00393C5B" w:rsidRPr="00C54D5E">
        <w:rPr>
          <w:rFonts w:ascii="Arial" w:hAnsi="Arial" w:cs="Arial"/>
          <w:sz w:val="24"/>
          <w:szCs w:val="24"/>
        </w:rPr>
        <w:t xml:space="preserve"> I have therefore dealt with them together in the same decision notice. </w:t>
      </w:r>
    </w:p>
    <w:p w14:paraId="647A0E1C" w14:textId="77777777" w:rsidR="000B16BA" w:rsidRDefault="000B16BA" w:rsidP="000B16BA">
      <w:pPr>
        <w:pStyle w:val="Style1"/>
        <w:numPr>
          <w:ilvl w:val="0"/>
          <w:numId w:val="0"/>
        </w:numPr>
        <w:rPr>
          <w:rFonts w:ascii="Arial" w:hAnsi="Arial" w:cs="Arial"/>
          <w:sz w:val="24"/>
          <w:szCs w:val="24"/>
        </w:rPr>
      </w:pPr>
    </w:p>
    <w:p w14:paraId="02FF5785" w14:textId="397C2F33" w:rsidR="00C779E8" w:rsidRPr="000B16BA" w:rsidRDefault="00C779E8" w:rsidP="000B16BA">
      <w:pPr>
        <w:pStyle w:val="Style1"/>
        <w:numPr>
          <w:ilvl w:val="0"/>
          <w:numId w:val="0"/>
        </w:numPr>
        <w:rPr>
          <w:rFonts w:ascii="Arial" w:hAnsi="Arial" w:cs="Arial"/>
          <w:b/>
          <w:bCs/>
          <w:sz w:val="24"/>
          <w:szCs w:val="24"/>
        </w:rPr>
      </w:pPr>
      <w:r w:rsidRPr="000B16BA">
        <w:rPr>
          <w:rFonts w:ascii="Arial" w:hAnsi="Arial" w:cs="Arial"/>
          <w:b/>
          <w:bCs/>
          <w:sz w:val="24"/>
          <w:szCs w:val="24"/>
        </w:rPr>
        <w:lastRenderedPageBreak/>
        <w:t>Reasons</w:t>
      </w:r>
    </w:p>
    <w:p w14:paraId="7F9F6BA0" w14:textId="5ED9544A" w:rsidR="005158A6" w:rsidRDefault="00C779E8">
      <w:pPr>
        <w:pStyle w:val="Style1"/>
        <w:rPr>
          <w:rFonts w:ascii="Arial" w:hAnsi="Arial" w:cs="Arial"/>
          <w:sz w:val="24"/>
          <w:szCs w:val="24"/>
        </w:rPr>
      </w:pPr>
      <w:r w:rsidRPr="00E3101A">
        <w:rPr>
          <w:rFonts w:ascii="Arial" w:hAnsi="Arial" w:cs="Arial"/>
          <w:sz w:val="24"/>
          <w:szCs w:val="24"/>
        </w:rPr>
        <w:t xml:space="preserve">Authorities are required to investigate applications as soon as reasonably practicable and, after consulting the relevant district and parish councils, decide whether to make an order on the basis of the evidence discovered. Applicants have the right to ask the Secretary of State to direct a surveying authority to reach a decision on an application if no decision has been reached within </w:t>
      </w:r>
      <w:r w:rsidR="00315E02">
        <w:rPr>
          <w:rFonts w:ascii="Arial" w:hAnsi="Arial" w:cs="Arial"/>
          <w:sz w:val="24"/>
          <w:szCs w:val="24"/>
        </w:rPr>
        <w:t>12</w:t>
      </w:r>
      <w:r w:rsidRPr="00E3101A">
        <w:rPr>
          <w:rFonts w:ascii="Arial" w:hAnsi="Arial" w:cs="Arial"/>
          <w:sz w:val="24"/>
          <w:szCs w:val="24"/>
        </w:rPr>
        <w:t xml:space="preserve"> months of the authority’s receipt of certification that the applicant has served notice of the application on affected landowners and occupiers.  </w:t>
      </w:r>
    </w:p>
    <w:p w14:paraId="18CD2FFB" w14:textId="399BEEC4" w:rsidR="00C779E8" w:rsidRPr="00E3101A" w:rsidRDefault="005158A6">
      <w:pPr>
        <w:pStyle w:val="Style1"/>
        <w:rPr>
          <w:rFonts w:ascii="Arial" w:hAnsi="Arial" w:cs="Arial"/>
          <w:sz w:val="24"/>
          <w:szCs w:val="24"/>
        </w:rPr>
      </w:pPr>
      <w:r>
        <w:rPr>
          <w:rFonts w:ascii="Arial" w:hAnsi="Arial" w:cs="Arial"/>
          <w:sz w:val="24"/>
          <w:szCs w:val="24"/>
        </w:rPr>
        <w:t>As required by</w:t>
      </w:r>
      <w:r w:rsidRPr="005158A6">
        <w:t xml:space="preserve"> </w:t>
      </w:r>
      <w:r w:rsidRPr="005158A6">
        <w:rPr>
          <w:rFonts w:ascii="Arial" w:hAnsi="Arial" w:cs="Arial"/>
          <w:sz w:val="24"/>
          <w:szCs w:val="24"/>
        </w:rPr>
        <w:t xml:space="preserve">Rights of Way Circular 1/09 </w:t>
      </w:r>
      <w:r>
        <w:rPr>
          <w:rFonts w:ascii="Arial" w:hAnsi="Arial" w:cs="Arial"/>
          <w:sz w:val="24"/>
          <w:szCs w:val="24"/>
        </w:rPr>
        <w:t>(</w:t>
      </w:r>
      <w:r w:rsidRPr="005158A6">
        <w:rPr>
          <w:rFonts w:ascii="Arial" w:hAnsi="Arial" w:cs="Arial"/>
          <w:sz w:val="24"/>
          <w:szCs w:val="24"/>
        </w:rPr>
        <w:t>Version 2, October 2009</w:t>
      </w:r>
      <w:r>
        <w:rPr>
          <w:rFonts w:ascii="Arial" w:hAnsi="Arial" w:cs="Arial"/>
          <w:sz w:val="24"/>
          <w:szCs w:val="24"/>
        </w:rPr>
        <w:t>,</w:t>
      </w:r>
      <w:r w:rsidRPr="005158A6">
        <w:rPr>
          <w:rFonts w:ascii="Arial" w:hAnsi="Arial" w:cs="Arial"/>
          <w:sz w:val="24"/>
          <w:szCs w:val="24"/>
        </w:rPr>
        <w:t xml:space="preserve"> Department for Environment, Food and Rural Affairs</w:t>
      </w:r>
      <w:r>
        <w:rPr>
          <w:rFonts w:ascii="Arial" w:hAnsi="Arial" w:cs="Arial"/>
          <w:sz w:val="24"/>
          <w:szCs w:val="24"/>
        </w:rPr>
        <w:t>)</w:t>
      </w:r>
      <w:r w:rsidR="00B205E4">
        <w:rPr>
          <w:rFonts w:ascii="Arial" w:hAnsi="Arial" w:cs="Arial"/>
          <w:sz w:val="24"/>
          <w:szCs w:val="24"/>
        </w:rPr>
        <w:t xml:space="preserve">, </w:t>
      </w:r>
      <w:r w:rsidR="00C779E8" w:rsidRPr="00E3101A">
        <w:rPr>
          <w:rFonts w:ascii="Arial" w:hAnsi="Arial" w:cs="Arial"/>
          <w:sz w:val="24"/>
          <w:szCs w:val="24"/>
        </w:rPr>
        <w:t>in considering whether</w:t>
      </w:r>
      <w:r w:rsidR="00F57D4D">
        <w:rPr>
          <w:rFonts w:ascii="Arial" w:hAnsi="Arial" w:cs="Arial"/>
          <w:sz w:val="24"/>
          <w:szCs w:val="24"/>
        </w:rPr>
        <w:t xml:space="preserve"> </w:t>
      </w:r>
      <w:r w:rsidR="00C779E8" w:rsidRPr="00E3101A">
        <w:rPr>
          <w:rFonts w:ascii="Arial" w:hAnsi="Arial" w:cs="Arial"/>
          <w:sz w:val="24"/>
          <w:szCs w:val="24"/>
        </w:rPr>
        <w:t xml:space="preserve">to direct an authority to determine an application for an order within a specified period, </w:t>
      </w:r>
      <w:r w:rsidR="00B205E4">
        <w:rPr>
          <w:rFonts w:ascii="Arial" w:hAnsi="Arial" w:cs="Arial"/>
          <w:sz w:val="24"/>
          <w:szCs w:val="24"/>
        </w:rPr>
        <w:t>t</w:t>
      </w:r>
      <w:r w:rsidR="00B205E4" w:rsidRPr="00E3101A">
        <w:rPr>
          <w:rFonts w:ascii="Arial" w:hAnsi="Arial" w:cs="Arial"/>
          <w:sz w:val="24"/>
          <w:szCs w:val="24"/>
        </w:rPr>
        <w:t xml:space="preserve">he Secretary of State </w:t>
      </w:r>
      <w:r w:rsidR="00C779E8" w:rsidRPr="00E3101A">
        <w:rPr>
          <w:rFonts w:ascii="Arial" w:hAnsi="Arial" w:cs="Arial"/>
          <w:sz w:val="24"/>
          <w:szCs w:val="24"/>
        </w:rPr>
        <w:t>will take into account any statement made by the authority setting out its priorities for bringing and keeping the definitive map up to date, the reasonableness of such priorities, any actions already taken by the authority or expressed intentions of further action on the application in question, the circumstances of the case and any views expressed by the applicant.</w:t>
      </w:r>
      <w:r w:rsidR="00E3101A" w:rsidRPr="00E3101A">
        <w:t xml:space="preserve"> </w:t>
      </w:r>
    </w:p>
    <w:p w14:paraId="29A1C2CD" w14:textId="601E7052" w:rsidR="00155238" w:rsidRDefault="000A5C5C" w:rsidP="00DA723C">
      <w:pPr>
        <w:pStyle w:val="Style1"/>
        <w:rPr>
          <w:rFonts w:ascii="Arial" w:hAnsi="Arial" w:cs="Arial"/>
          <w:sz w:val="24"/>
          <w:szCs w:val="24"/>
        </w:rPr>
      </w:pPr>
      <w:r>
        <w:rPr>
          <w:rFonts w:ascii="Arial" w:hAnsi="Arial" w:cs="Arial"/>
          <w:sz w:val="24"/>
          <w:szCs w:val="24"/>
        </w:rPr>
        <w:t>In this instance, t</w:t>
      </w:r>
      <w:r w:rsidR="00E1462D">
        <w:rPr>
          <w:rFonts w:ascii="Arial" w:hAnsi="Arial" w:cs="Arial"/>
          <w:sz w:val="24"/>
          <w:szCs w:val="24"/>
        </w:rPr>
        <w:t xml:space="preserve">he applicant </w:t>
      </w:r>
      <w:r w:rsidR="006F72E6">
        <w:rPr>
          <w:rFonts w:ascii="Arial" w:hAnsi="Arial" w:cs="Arial"/>
          <w:sz w:val="24"/>
          <w:szCs w:val="24"/>
        </w:rPr>
        <w:t xml:space="preserve">says </w:t>
      </w:r>
      <w:r w:rsidR="008F7FA2">
        <w:rPr>
          <w:rFonts w:ascii="Arial" w:hAnsi="Arial" w:cs="Arial"/>
          <w:sz w:val="24"/>
          <w:szCs w:val="24"/>
        </w:rPr>
        <w:t xml:space="preserve">she has sought the directions, as </w:t>
      </w:r>
      <w:r w:rsidR="006F72E6">
        <w:rPr>
          <w:rFonts w:ascii="Arial" w:hAnsi="Arial" w:cs="Arial"/>
          <w:sz w:val="24"/>
          <w:szCs w:val="24"/>
        </w:rPr>
        <w:t xml:space="preserve">parts </w:t>
      </w:r>
      <w:r w:rsidR="008F7FA2">
        <w:rPr>
          <w:rFonts w:ascii="Arial" w:hAnsi="Arial" w:cs="Arial"/>
          <w:sz w:val="24"/>
          <w:szCs w:val="24"/>
        </w:rPr>
        <w:t>of</w:t>
      </w:r>
      <w:r w:rsidR="006F72E6">
        <w:rPr>
          <w:rFonts w:ascii="Arial" w:hAnsi="Arial" w:cs="Arial"/>
          <w:sz w:val="24"/>
          <w:szCs w:val="24"/>
        </w:rPr>
        <w:t xml:space="preserve"> the </w:t>
      </w:r>
      <w:r w:rsidR="008F7FA2">
        <w:rPr>
          <w:rFonts w:ascii="Arial" w:hAnsi="Arial" w:cs="Arial"/>
          <w:sz w:val="24"/>
          <w:szCs w:val="24"/>
        </w:rPr>
        <w:t xml:space="preserve">respective </w:t>
      </w:r>
      <w:r w:rsidR="006F72E6">
        <w:rPr>
          <w:rFonts w:ascii="Arial" w:hAnsi="Arial" w:cs="Arial"/>
          <w:sz w:val="24"/>
          <w:szCs w:val="24"/>
        </w:rPr>
        <w:t xml:space="preserve">routes </w:t>
      </w:r>
      <w:r w:rsidR="00025693">
        <w:rPr>
          <w:rFonts w:ascii="Arial" w:hAnsi="Arial" w:cs="Arial"/>
          <w:sz w:val="24"/>
          <w:szCs w:val="24"/>
        </w:rPr>
        <w:t>and access points have been replaced with access gates that are not horse friendly</w:t>
      </w:r>
      <w:r w:rsidR="008F7FA2">
        <w:rPr>
          <w:rFonts w:ascii="Arial" w:hAnsi="Arial" w:cs="Arial"/>
          <w:sz w:val="24"/>
          <w:szCs w:val="24"/>
        </w:rPr>
        <w:t xml:space="preserve">. </w:t>
      </w:r>
      <w:r>
        <w:rPr>
          <w:rFonts w:ascii="Arial" w:hAnsi="Arial" w:cs="Arial"/>
          <w:sz w:val="24"/>
          <w:szCs w:val="24"/>
        </w:rPr>
        <w:t>This means</w:t>
      </w:r>
      <w:r w:rsidR="008F7FA2">
        <w:rPr>
          <w:rFonts w:ascii="Arial" w:hAnsi="Arial" w:cs="Arial"/>
          <w:sz w:val="24"/>
          <w:szCs w:val="24"/>
        </w:rPr>
        <w:t xml:space="preserve"> </w:t>
      </w:r>
      <w:r w:rsidR="00025693">
        <w:rPr>
          <w:rFonts w:ascii="Arial" w:hAnsi="Arial" w:cs="Arial"/>
          <w:sz w:val="24"/>
          <w:szCs w:val="24"/>
        </w:rPr>
        <w:t xml:space="preserve">the routes </w:t>
      </w:r>
      <w:r w:rsidR="008F7FA2">
        <w:rPr>
          <w:rFonts w:ascii="Arial" w:hAnsi="Arial" w:cs="Arial"/>
          <w:sz w:val="24"/>
          <w:szCs w:val="24"/>
        </w:rPr>
        <w:t xml:space="preserve">have not been useable by horses in recent months. </w:t>
      </w:r>
    </w:p>
    <w:p w14:paraId="7DAA7625" w14:textId="18CC33F5" w:rsidR="00D02C02" w:rsidRPr="00D02C02" w:rsidRDefault="000A5C5C" w:rsidP="00D02C02">
      <w:pPr>
        <w:pStyle w:val="Style1"/>
        <w:rPr>
          <w:rFonts w:ascii="Arial" w:hAnsi="Arial" w:cs="Arial"/>
          <w:sz w:val="24"/>
          <w:szCs w:val="24"/>
        </w:rPr>
      </w:pPr>
      <w:r>
        <w:rPr>
          <w:rFonts w:ascii="Arial" w:hAnsi="Arial" w:cs="Arial"/>
          <w:sz w:val="24"/>
          <w:szCs w:val="24"/>
        </w:rPr>
        <w:t>The</w:t>
      </w:r>
      <w:r w:rsidR="00D02C02" w:rsidRPr="001B72A4">
        <w:rPr>
          <w:rFonts w:ascii="Arial" w:hAnsi="Arial" w:cs="Arial"/>
          <w:sz w:val="24"/>
          <w:szCs w:val="24"/>
        </w:rPr>
        <w:t xml:space="preserve"> Council </w:t>
      </w:r>
      <w:r w:rsidR="00D02C02">
        <w:rPr>
          <w:rFonts w:ascii="Arial" w:hAnsi="Arial" w:cs="Arial"/>
          <w:sz w:val="24"/>
          <w:szCs w:val="24"/>
        </w:rPr>
        <w:t>says both applications are at an advanced stage of investigation</w:t>
      </w:r>
      <w:r w:rsidR="00873541">
        <w:rPr>
          <w:rFonts w:ascii="Arial" w:hAnsi="Arial" w:cs="Arial"/>
          <w:sz w:val="24"/>
          <w:szCs w:val="24"/>
        </w:rPr>
        <w:t>, and that the evidence submitted by the applicant is being assess</w:t>
      </w:r>
      <w:r w:rsidR="0063784B">
        <w:rPr>
          <w:rFonts w:ascii="Arial" w:hAnsi="Arial" w:cs="Arial"/>
          <w:sz w:val="24"/>
          <w:szCs w:val="24"/>
        </w:rPr>
        <w:t>ed</w:t>
      </w:r>
      <w:r w:rsidR="00873541">
        <w:rPr>
          <w:rFonts w:ascii="Arial" w:hAnsi="Arial" w:cs="Arial"/>
          <w:sz w:val="24"/>
          <w:szCs w:val="24"/>
        </w:rPr>
        <w:t xml:space="preserve"> alongside the available documentary and historical records. </w:t>
      </w:r>
      <w:r w:rsidR="00080747">
        <w:rPr>
          <w:rFonts w:ascii="Arial" w:hAnsi="Arial" w:cs="Arial"/>
          <w:sz w:val="24"/>
          <w:szCs w:val="24"/>
        </w:rPr>
        <w:t>However, d</w:t>
      </w:r>
      <w:r w:rsidR="00401701">
        <w:rPr>
          <w:rFonts w:ascii="Arial" w:hAnsi="Arial" w:cs="Arial"/>
          <w:sz w:val="24"/>
          <w:szCs w:val="24"/>
        </w:rPr>
        <w:t xml:space="preserve">ue to resourcing issues, </w:t>
      </w:r>
      <w:r w:rsidR="00787603">
        <w:rPr>
          <w:rFonts w:ascii="Arial" w:hAnsi="Arial" w:cs="Arial"/>
          <w:sz w:val="24"/>
          <w:szCs w:val="24"/>
        </w:rPr>
        <w:t xml:space="preserve">the Council cannot give a definitive </w:t>
      </w:r>
      <w:r w:rsidR="00D948BC">
        <w:rPr>
          <w:rFonts w:ascii="Arial" w:hAnsi="Arial" w:cs="Arial"/>
          <w:sz w:val="24"/>
          <w:szCs w:val="24"/>
        </w:rPr>
        <w:t>timeframe for determination.</w:t>
      </w:r>
      <w:r w:rsidR="00080747">
        <w:rPr>
          <w:rFonts w:ascii="Arial" w:hAnsi="Arial" w:cs="Arial"/>
          <w:sz w:val="24"/>
          <w:szCs w:val="24"/>
        </w:rPr>
        <w:t xml:space="preserve">  Nonetheless, they </w:t>
      </w:r>
      <w:r w:rsidR="00787603">
        <w:rPr>
          <w:rFonts w:ascii="Arial" w:hAnsi="Arial" w:cs="Arial"/>
          <w:sz w:val="24"/>
          <w:szCs w:val="24"/>
        </w:rPr>
        <w:t xml:space="preserve">have expressed their intention </w:t>
      </w:r>
      <w:r w:rsidR="0063784B">
        <w:rPr>
          <w:rFonts w:ascii="Arial" w:hAnsi="Arial" w:cs="Arial"/>
          <w:sz w:val="24"/>
          <w:szCs w:val="24"/>
        </w:rPr>
        <w:t xml:space="preserve">to determine both applications before the end of the calendar year. </w:t>
      </w:r>
      <w:r w:rsidR="00D02C02">
        <w:rPr>
          <w:rFonts w:ascii="Arial" w:hAnsi="Arial" w:cs="Arial"/>
          <w:sz w:val="24"/>
          <w:szCs w:val="24"/>
        </w:rPr>
        <w:t xml:space="preserve"> </w:t>
      </w:r>
    </w:p>
    <w:p w14:paraId="5E146C1C" w14:textId="66B7955E" w:rsidR="00B358AB" w:rsidRPr="00F967A7" w:rsidRDefault="004B3427" w:rsidP="00F967A7">
      <w:pPr>
        <w:pStyle w:val="Style1"/>
        <w:rPr>
          <w:rFonts w:ascii="Arial" w:hAnsi="Arial" w:cs="Arial"/>
          <w:sz w:val="24"/>
          <w:szCs w:val="24"/>
        </w:rPr>
      </w:pPr>
      <w:r>
        <w:rPr>
          <w:rFonts w:ascii="Arial" w:hAnsi="Arial" w:cs="Arial"/>
          <w:sz w:val="24"/>
          <w:szCs w:val="24"/>
        </w:rPr>
        <w:t xml:space="preserve">Whilst it is positive that progress has been made on both applications, </w:t>
      </w:r>
      <w:r w:rsidR="000C0B2A" w:rsidRPr="004B3427">
        <w:rPr>
          <w:rFonts w:ascii="Arial" w:hAnsi="Arial" w:cs="Arial"/>
          <w:sz w:val="24"/>
          <w:szCs w:val="24"/>
        </w:rPr>
        <w:t>an</w:t>
      </w:r>
      <w:r w:rsidR="00FE7808" w:rsidRPr="004B3427">
        <w:rPr>
          <w:rFonts w:ascii="Arial" w:hAnsi="Arial" w:cs="Arial"/>
          <w:sz w:val="24"/>
          <w:szCs w:val="24"/>
        </w:rPr>
        <w:t xml:space="preserve"> applicant is entitled to expect their application to be determined within a finite and reasonable period</w:t>
      </w:r>
      <w:r w:rsidR="006A3C8F" w:rsidRPr="004B3427">
        <w:rPr>
          <w:rFonts w:ascii="Arial" w:hAnsi="Arial" w:cs="Arial"/>
          <w:sz w:val="24"/>
          <w:szCs w:val="24"/>
        </w:rPr>
        <w:t xml:space="preserve">. Indeed, </w:t>
      </w:r>
      <w:r w:rsidR="00B23A46" w:rsidRPr="004B3427">
        <w:rPr>
          <w:rFonts w:ascii="Arial" w:hAnsi="Arial" w:cs="Arial"/>
          <w:sz w:val="24"/>
          <w:szCs w:val="24"/>
        </w:rPr>
        <w:t xml:space="preserve">the </w:t>
      </w:r>
      <w:r w:rsidR="00651824" w:rsidRPr="004B3427">
        <w:rPr>
          <w:rFonts w:ascii="Arial" w:hAnsi="Arial" w:cs="Arial"/>
          <w:sz w:val="24"/>
          <w:szCs w:val="24"/>
        </w:rPr>
        <w:t>Council has</w:t>
      </w:r>
      <w:r w:rsidR="00FE7808" w:rsidRPr="004B3427">
        <w:rPr>
          <w:rFonts w:ascii="Arial" w:hAnsi="Arial" w:cs="Arial"/>
          <w:sz w:val="24"/>
          <w:szCs w:val="24"/>
        </w:rPr>
        <w:t xml:space="preserve"> </w:t>
      </w:r>
      <w:r w:rsidR="008947C7" w:rsidRPr="004B3427">
        <w:rPr>
          <w:rFonts w:ascii="Arial" w:hAnsi="Arial" w:cs="Arial"/>
          <w:sz w:val="24"/>
          <w:szCs w:val="24"/>
        </w:rPr>
        <w:t xml:space="preserve">a </w:t>
      </w:r>
      <w:r w:rsidR="00FE7808" w:rsidRPr="004B3427">
        <w:rPr>
          <w:rFonts w:ascii="Arial" w:hAnsi="Arial" w:cs="Arial"/>
          <w:sz w:val="24"/>
          <w:szCs w:val="24"/>
        </w:rPr>
        <w:t>statutory duty to keep their Definitive Map and Statement up to date</w:t>
      </w:r>
      <w:r w:rsidR="006A3C8F" w:rsidRPr="004B3427">
        <w:rPr>
          <w:rFonts w:ascii="Arial" w:hAnsi="Arial" w:cs="Arial"/>
          <w:sz w:val="24"/>
          <w:szCs w:val="24"/>
        </w:rPr>
        <w:t>, and s</w:t>
      </w:r>
      <w:r w:rsidR="00662E72" w:rsidRPr="004B3427">
        <w:rPr>
          <w:rFonts w:ascii="Arial" w:hAnsi="Arial" w:cs="Arial"/>
          <w:sz w:val="24"/>
          <w:szCs w:val="24"/>
        </w:rPr>
        <w:t>ufficient</w:t>
      </w:r>
      <w:r w:rsidR="00F947E2" w:rsidRPr="004B3427">
        <w:rPr>
          <w:rFonts w:ascii="Arial" w:hAnsi="Arial" w:cs="Arial"/>
          <w:sz w:val="24"/>
          <w:szCs w:val="24"/>
        </w:rPr>
        <w:t xml:space="preserve"> resource should be in place to </w:t>
      </w:r>
      <w:r w:rsidR="002A315F" w:rsidRPr="004B3427">
        <w:rPr>
          <w:rFonts w:ascii="Arial" w:hAnsi="Arial" w:cs="Arial"/>
          <w:sz w:val="24"/>
          <w:szCs w:val="24"/>
        </w:rPr>
        <w:t xml:space="preserve">ensure </w:t>
      </w:r>
      <w:r w:rsidR="000C0B2A" w:rsidRPr="004B3427">
        <w:rPr>
          <w:rFonts w:ascii="Arial" w:hAnsi="Arial" w:cs="Arial"/>
          <w:sz w:val="24"/>
          <w:szCs w:val="24"/>
        </w:rPr>
        <w:t>this</w:t>
      </w:r>
      <w:r w:rsidR="002A315F" w:rsidRPr="004B3427">
        <w:rPr>
          <w:rFonts w:ascii="Arial" w:hAnsi="Arial" w:cs="Arial"/>
          <w:sz w:val="24"/>
          <w:szCs w:val="24"/>
        </w:rPr>
        <w:t xml:space="preserve"> duty can be </w:t>
      </w:r>
      <w:r w:rsidR="000C0B2A" w:rsidRPr="004B3427">
        <w:rPr>
          <w:rFonts w:ascii="Arial" w:hAnsi="Arial" w:cs="Arial"/>
          <w:sz w:val="24"/>
          <w:szCs w:val="24"/>
        </w:rPr>
        <w:t>met</w:t>
      </w:r>
      <w:r w:rsidR="002A315F" w:rsidRPr="004B3427">
        <w:rPr>
          <w:rFonts w:ascii="Arial" w:hAnsi="Arial" w:cs="Arial"/>
          <w:sz w:val="24"/>
          <w:szCs w:val="24"/>
        </w:rPr>
        <w:t xml:space="preserve">. </w:t>
      </w:r>
      <w:r w:rsidR="00C06556">
        <w:rPr>
          <w:rFonts w:ascii="Arial" w:hAnsi="Arial" w:cs="Arial"/>
          <w:sz w:val="24"/>
          <w:szCs w:val="24"/>
        </w:rPr>
        <w:t>More</w:t>
      </w:r>
      <w:r w:rsidR="00C779E8" w:rsidRPr="00F967A7">
        <w:rPr>
          <w:rFonts w:ascii="Arial" w:hAnsi="Arial" w:cs="Arial"/>
          <w:sz w:val="24"/>
          <w:szCs w:val="24"/>
        </w:rPr>
        <w:t xml:space="preserve"> than </w:t>
      </w:r>
      <w:r w:rsidR="005104C3" w:rsidRPr="00F967A7">
        <w:rPr>
          <w:rFonts w:ascii="Arial" w:hAnsi="Arial" w:cs="Arial"/>
          <w:sz w:val="24"/>
          <w:szCs w:val="24"/>
        </w:rPr>
        <w:t xml:space="preserve">20 months has passed since </w:t>
      </w:r>
      <w:r w:rsidR="004B69DC" w:rsidRPr="00F967A7">
        <w:rPr>
          <w:rFonts w:ascii="Arial" w:hAnsi="Arial" w:cs="Arial"/>
          <w:sz w:val="24"/>
          <w:szCs w:val="24"/>
        </w:rPr>
        <w:t xml:space="preserve">the Within Way </w:t>
      </w:r>
      <w:r w:rsidR="00B87827" w:rsidRPr="00F967A7">
        <w:rPr>
          <w:rFonts w:ascii="Arial" w:hAnsi="Arial" w:cs="Arial"/>
          <w:sz w:val="24"/>
          <w:szCs w:val="24"/>
        </w:rPr>
        <w:t xml:space="preserve">to Hale Head Lighthouse </w:t>
      </w:r>
      <w:r w:rsidR="004B69DC" w:rsidRPr="00F967A7">
        <w:rPr>
          <w:rFonts w:ascii="Arial" w:hAnsi="Arial" w:cs="Arial"/>
          <w:sz w:val="24"/>
          <w:szCs w:val="24"/>
        </w:rPr>
        <w:t xml:space="preserve">application was submitted, and more than 14 months has passed since the </w:t>
      </w:r>
      <w:r w:rsidR="00B87827" w:rsidRPr="00F967A7">
        <w:rPr>
          <w:rFonts w:ascii="Arial" w:hAnsi="Arial" w:cs="Arial"/>
          <w:sz w:val="24"/>
          <w:szCs w:val="24"/>
        </w:rPr>
        <w:t xml:space="preserve">Lighthouse Road to Dungeon Lane application was submitted. Whilst the </w:t>
      </w:r>
      <w:r w:rsidR="00C779E8" w:rsidRPr="00F967A7">
        <w:rPr>
          <w:rFonts w:ascii="Arial" w:hAnsi="Arial" w:cs="Arial"/>
          <w:sz w:val="24"/>
          <w:szCs w:val="24"/>
        </w:rPr>
        <w:t xml:space="preserve">Council will require some time to </w:t>
      </w:r>
      <w:r w:rsidR="00524681" w:rsidRPr="00F967A7">
        <w:rPr>
          <w:rFonts w:ascii="Arial" w:hAnsi="Arial" w:cs="Arial"/>
          <w:sz w:val="24"/>
          <w:szCs w:val="24"/>
        </w:rPr>
        <w:t>conclude</w:t>
      </w:r>
      <w:r w:rsidR="00C779E8" w:rsidRPr="00F967A7">
        <w:rPr>
          <w:rFonts w:ascii="Arial" w:hAnsi="Arial" w:cs="Arial"/>
          <w:sz w:val="24"/>
          <w:szCs w:val="24"/>
        </w:rPr>
        <w:t xml:space="preserve"> its investigation</w:t>
      </w:r>
      <w:r w:rsidR="00E00F87" w:rsidRPr="00F967A7">
        <w:rPr>
          <w:rFonts w:ascii="Arial" w:hAnsi="Arial" w:cs="Arial"/>
          <w:sz w:val="24"/>
          <w:szCs w:val="24"/>
        </w:rPr>
        <w:t>s</w:t>
      </w:r>
      <w:r w:rsidR="00C779E8" w:rsidRPr="00F967A7">
        <w:rPr>
          <w:rFonts w:ascii="Arial" w:hAnsi="Arial" w:cs="Arial"/>
          <w:sz w:val="24"/>
          <w:szCs w:val="24"/>
        </w:rPr>
        <w:t xml:space="preserve"> and make a decision on the application</w:t>
      </w:r>
      <w:r w:rsidR="00CC1B2A" w:rsidRPr="00F967A7">
        <w:rPr>
          <w:rFonts w:ascii="Arial" w:hAnsi="Arial" w:cs="Arial"/>
          <w:sz w:val="24"/>
          <w:szCs w:val="24"/>
        </w:rPr>
        <w:t>s</w:t>
      </w:r>
      <w:r w:rsidR="005541A8" w:rsidRPr="00F967A7">
        <w:rPr>
          <w:rFonts w:ascii="Arial" w:hAnsi="Arial" w:cs="Arial"/>
          <w:sz w:val="24"/>
          <w:szCs w:val="24"/>
        </w:rPr>
        <w:t xml:space="preserve">, </w:t>
      </w:r>
      <w:r w:rsidR="00B358AB" w:rsidRPr="00F967A7">
        <w:rPr>
          <w:rFonts w:ascii="Arial" w:hAnsi="Arial" w:cs="Arial"/>
          <w:sz w:val="24"/>
          <w:szCs w:val="24"/>
        </w:rPr>
        <w:t>t</w:t>
      </w:r>
      <w:r w:rsidR="004825FF" w:rsidRPr="00F967A7">
        <w:rPr>
          <w:rFonts w:ascii="Arial" w:hAnsi="Arial" w:cs="Arial"/>
          <w:sz w:val="24"/>
          <w:szCs w:val="24"/>
        </w:rPr>
        <w:t>his must be balanced against</w:t>
      </w:r>
      <w:r w:rsidR="00736F43" w:rsidRPr="00F967A7">
        <w:rPr>
          <w:rFonts w:ascii="Arial" w:hAnsi="Arial" w:cs="Arial"/>
          <w:sz w:val="24"/>
          <w:szCs w:val="24"/>
        </w:rPr>
        <w:t xml:space="preserve"> the need for certainty</w:t>
      </w:r>
      <w:r w:rsidR="00DB6A06" w:rsidRPr="00F967A7">
        <w:rPr>
          <w:rFonts w:ascii="Arial" w:hAnsi="Arial" w:cs="Arial"/>
          <w:sz w:val="24"/>
          <w:szCs w:val="24"/>
        </w:rPr>
        <w:t xml:space="preserve">. </w:t>
      </w:r>
    </w:p>
    <w:p w14:paraId="283CF3B1" w14:textId="165A8B9F" w:rsidR="00C06556" w:rsidRPr="00C06556" w:rsidRDefault="00FC776C" w:rsidP="00C06556">
      <w:pPr>
        <w:pStyle w:val="Style1"/>
        <w:rPr>
          <w:rFonts w:ascii="Arial" w:hAnsi="Arial" w:cs="Arial"/>
          <w:sz w:val="24"/>
          <w:szCs w:val="24"/>
        </w:rPr>
      </w:pPr>
      <w:r w:rsidRPr="00B87827">
        <w:rPr>
          <w:rFonts w:ascii="Arial" w:hAnsi="Arial" w:cs="Arial"/>
          <w:sz w:val="24"/>
          <w:szCs w:val="24"/>
        </w:rPr>
        <w:t xml:space="preserve">In the circumstances, </w:t>
      </w:r>
      <w:r w:rsidR="00B358AB">
        <w:rPr>
          <w:rFonts w:ascii="Arial" w:hAnsi="Arial" w:cs="Arial"/>
          <w:sz w:val="24"/>
          <w:szCs w:val="24"/>
        </w:rPr>
        <w:t xml:space="preserve">I consider the Council should be given a further </w:t>
      </w:r>
      <w:r w:rsidR="00323E1E">
        <w:rPr>
          <w:rFonts w:ascii="Arial" w:hAnsi="Arial" w:cs="Arial"/>
          <w:sz w:val="24"/>
          <w:szCs w:val="24"/>
        </w:rPr>
        <w:t xml:space="preserve">period of </w:t>
      </w:r>
      <w:r w:rsidR="00A71657">
        <w:rPr>
          <w:rFonts w:ascii="Arial" w:hAnsi="Arial" w:cs="Arial"/>
          <w:sz w:val="24"/>
          <w:szCs w:val="24"/>
        </w:rPr>
        <w:t>4</w:t>
      </w:r>
      <w:r w:rsidR="00B358AB">
        <w:rPr>
          <w:rFonts w:ascii="Arial" w:hAnsi="Arial" w:cs="Arial"/>
          <w:sz w:val="24"/>
          <w:szCs w:val="24"/>
        </w:rPr>
        <w:t xml:space="preserve"> months </w:t>
      </w:r>
      <w:r w:rsidR="00A71657">
        <w:rPr>
          <w:rFonts w:ascii="Arial" w:hAnsi="Arial" w:cs="Arial"/>
          <w:sz w:val="24"/>
          <w:szCs w:val="24"/>
        </w:rPr>
        <w:t xml:space="preserve">to determine the </w:t>
      </w:r>
      <w:r w:rsidR="00963A65">
        <w:rPr>
          <w:rFonts w:ascii="Arial" w:hAnsi="Arial" w:cs="Arial"/>
          <w:sz w:val="24"/>
          <w:szCs w:val="24"/>
        </w:rPr>
        <w:t xml:space="preserve">two </w:t>
      </w:r>
      <w:r w:rsidR="00A71657">
        <w:rPr>
          <w:rFonts w:ascii="Arial" w:hAnsi="Arial" w:cs="Arial"/>
          <w:sz w:val="24"/>
          <w:szCs w:val="24"/>
        </w:rPr>
        <w:t>applications</w:t>
      </w:r>
      <w:r w:rsidR="009A018D" w:rsidRPr="00B87827">
        <w:rPr>
          <w:rFonts w:ascii="Arial" w:hAnsi="Arial" w:cs="Arial"/>
          <w:sz w:val="24"/>
          <w:szCs w:val="24"/>
        </w:rPr>
        <w:t xml:space="preserve">, which broadly </w:t>
      </w:r>
      <w:r w:rsidR="00F16AF7" w:rsidRPr="00B87827">
        <w:rPr>
          <w:rFonts w:ascii="Arial" w:hAnsi="Arial" w:cs="Arial"/>
          <w:sz w:val="24"/>
          <w:szCs w:val="24"/>
        </w:rPr>
        <w:t xml:space="preserve">reflects </w:t>
      </w:r>
      <w:r w:rsidR="007E21F6" w:rsidRPr="00B87827">
        <w:rPr>
          <w:rFonts w:ascii="Arial" w:hAnsi="Arial" w:cs="Arial"/>
          <w:sz w:val="24"/>
          <w:szCs w:val="24"/>
        </w:rPr>
        <w:t>their</w:t>
      </w:r>
      <w:r w:rsidR="00F16AF7" w:rsidRPr="00B87827">
        <w:rPr>
          <w:rFonts w:ascii="Arial" w:hAnsi="Arial" w:cs="Arial"/>
          <w:sz w:val="24"/>
          <w:szCs w:val="24"/>
        </w:rPr>
        <w:t xml:space="preserve"> intended timeframe for determination. </w:t>
      </w:r>
      <w:r w:rsidR="00C06556">
        <w:rPr>
          <w:rFonts w:ascii="Arial" w:hAnsi="Arial" w:cs="Arial"/>
          <w:sz w:val="24"/>
          <w:szCs w:val="24"/>
        </w:rPr>
        <w:br/>
      </w:r>
    </w:p>
    <w:p w14:paraId="5032897C" w14:textId="416D7E16" w:rsidR="00C779E8" w:rsidRDefault="00C779E8">
      <w:pPr>
        <w:rPr>
          <w:rFonts w:ascii="Arial" w:hAnsi="Arial" w:cs="Arial"/>
          <w:b/>
          <w:sz w:val="24"/>
          <w:szCs w:val="24"/>
        </w:rPr>
      </w:pPr>
      <w:r w:rsidRPr="00E3101A">
        <w:rPr>
          <w:rFonts w:ascii="Arial" w:hAnsi="Arial" w:cs="Arial"/>
          <w:b/>
          <w:sz w:val="24"/>
          <w:szCs w:val="24"/>
        </w:rPr>
        <w:t>Direction</w:t>
      </w:r>
      <w:r w:rsidR="00B50A31">
        <w:rPr>
          <w:rFonts w:ascii="Arial" w:hAnsi="Arial" w:cs="Arial"/>
          <w:b/>
          <w:sz w:val="24"/>
          <w:szCs w:val="24"/>
        </w:rPr>
        <w:t>s</w:t>
      </w:r>
    </w:p>
    <w:p w14:paraId="6A55911A" w14:textId="77777777" w:rsidR="00C428C2" w:rsidRDefault="00C428C2">
      <w:pPr>
        <w:rPr>
          <w:rFonts w:ascii="Arial" w:hAnsi="Arial" w:cs="Arial"/>
          <w:b/>
          <w:sz w:val="24"/>
          <w:szCs w:val="24"/>
        </w:rPr>
      </w:pPr>
    </w:p>
    <w:p w14:paraId="48AE310E" w14:textId="2C6EAA5B" w:rsidR="00C428C2" w:rsidRPr="00C314CA" w:rsidRDefault="00C428C2">
      <w:pPr>
        <w:rPr>
          <w:rFonts w:ascii="Arial" w:hAnsi="Arial" w:cs="Arial"/>
          <w:bCs/>
          <w:i/>
          <w:iCs/>
          <w:sz w:val="24"/>
          <w:szCs w:val="24"/>
        </w:rPr>
      </w:pPr>
      <w:r w:rsidRPr="00C314CA">
        <w:rPr>
          <w:rFonts w:ascii="Arial" w:hAnsi="Arial" w:cs="Arial"/>
          <w:bCs/>
          <w:i/>
          <w:iCs/>
          <w:sz w:val="24"/>
          <w:szCs w:val="24"/>
        </w:rPr>
        <w:t>Direction A</w:t>
      </w:r>
    </w:p>
    <w:p w14:paraId="3DD1439F" w14:textId="77777777" w:rsidR="00C779E8" w:rsidRPr="00E3101A" w:rsidRDefault="00C779E8">
      <w:pPr>
        <w:ind w:left="720" w:hanging="720"/>
        <w:rPr>
          <w:rFonts w:ascii="Arial" w:hAnsi="Arial" w:cs="Arial"/>
          <w:sz w:val="24"/>
          <w:szCs w:val="24"/>
        </w:rPr>
      </w:pPr>
    </w:p>
    <w:p w14:paraId="201C01FB" w14:textId="139E3E67" w:rsidR="00C779E8" w:rsidRPr="00E3101A" w:rsidRDefault="00C779E8">
      <w:pPr>
        <w:rPr>
          <w:rFonts w:ascii="Arial" w:hAnsi="Arial" w:cs="Arial"/>
          <w:sz w:val="24"/>
          <w:szCs w:val="24"/>
        </w:rPr>
      </w:pPr>
      <w:r w:rsidRPr="00E3101A">
        <w:rPr>
          <w:rFonts w:ascii="Arial" w:hAnsi="Arial" w:cs="Arial"/>
          <w:sz w:val="24"/>
          <w:szCs w:val="24"/>
        </w:rPr>
        <w:t xml:space="preserve">On behalf of the Secretary of State for Environment, Food and Rural Affairs and pursuant to Paragraph 3(2) of Schedule 14 of the Wildlife and Countryside Act 1981, </w:t>
      </w:r>
      <w:r w:rsidRPr="00E3101A">
        <w:rPr>
          <w:rFonts w:ascii="Arial" w:hAnsi="Arial" w:cs="Arial"/>
          <w:b/>
          <w:sz w:val="24"/>
          <w:szCs w:val="24"/>
        </w:rPr>
        <w:t>I HEREBY</w:t>
      </w:r>
      <w:r w:rsidRPr="00E3101A">
        <w:rPr>
          <w:rFonts w:ascii="Arial" w:hAnsi="Arial" w:cs="Arial"/>
          <w:sz w:val="24"/>
          <w:szCs w:val="24"/>
        </w:rPr>
        <w:t xml:space="preserve"> </w:t>
      </w:r>
      <w:r w:rsidRPr="00E3101A">
        <w:rPr>
          <w:rFonts w:ascii="Arial" w:hAnsi="Arial" w:cs="Arial"/>
          <w:b/>
          <w:sz w:val="24"/>
          <w:szCs w:val="24"/>
        </w:rPr>
        <w:t>DIRECT</w:t>
      </w:r>
      <w:r w:rsidRPr="00E3101A">
        <w:rPr>
          <w:rFonts w:ascii="Arial" w:hAnsi="Arial" w:cs="Arial"/>
          <w:sz w:val="24"/>
          <w:szCs w:val="24"/>
        </w:rPr>
        <w:t xml:space="preserve"> </w:t>
      </w:r>
      <w:r w:rsidR="00AE1446">
        <w:rPr>
          <w:rFonts w:ascii="Arial" w:hAnsi="Arial" w:cs="Arial"/>
          <w:sz w:val="24"/>
          <w:szCs w:val="24"/>
        </w:rPr>
        <w:t>Halton</w:t>
      </w:r>
      <w:r w:rsidR="00AE45D1">
        <w:rPr>
          <w:rFonts w:ascii="Arial" w:hAnsi="Arial" w:cs="Arial"/>
          <w:sz w:val="24"/>
          <w:szCs w:val="24"/>
        </w:rPr>
        <w:t xml:space="preserve"> Borough</w:t>
      </w:r>
      <w:r w:rsidRPr="00E3101A">
        <w:rPr>
          <w:rFonts w:ascii="Arial" w:hAnsi="Arial" w:cs="Arial"/>
          <w:sz w:val="24"/>
          <w:szCs w:val="24"/>
        </w:rPr>
        <w:t xml:space="preserve"> Council to determine the above-mentioned application not later tha</w:t>
      </w:r>
      <w:r w:rsidR="00DE6ED9">
        <w:rPr>
          <w:rFonts w:ascii="Arial" w:hAnsi="Arial" w:cs="Arial"/>
          <w:sz w:val="24"/>
          <w:szCs w:val="24"/>
        </w:rPr>
        <w:t>n</w:t>
      </w:r>
      <w:r w:rsidRPr="00E3101A">
        <w:rPr>
          <w:rFonts w:ascii="Arial" w:hAnsi="Arial" w:cs="Arial"/>
          <w:sz w:val="24"/>
          <w:szCs w:val="24"/>
        </w:rPr>
        <w:t xml:space="preserve"> </w:t>
      </w:r>
      <w:r w:rsidR="001068D6">
        <w:rPr>
          <w:rFonts w:ascii="Arial" w:hAnsi="Arial" w:cs="Arial"/>
          <w:sz w:val="24"/>
          <w:szCs w:val="24"/>
        </w:rPr>
        <w:t>4</w:t>
      </w:r>
      <w:r w:rsidR="00DE6ED9">
        <w:rPr>
          <w:rFonts w:ascii="Arial" w:hAnsi="Arial" w:cs="Arial"/>
          <w:sz w:val="24"/>
          <w:szCs w:val="24"/>
        </w:rPr>
        <w:t xml:space="preserve"> months from the date of this decision</w:t>
      </w:r>
      <w:r w:rsidRPr="00E3101A">
        <w:rPr>
          <w:rFonts w:ascii="Arial" w:hAnsi="Arial" w:cs="Arial"/>
          <w:sz w:val="24"/>
          <w:szCs w:val="24"/>
        </w:rPr>
        <w:t>.</w:t>
      </w:r>
    </w:p>
    <w:p w14:paraId="009C4207" w14:textId="77777777" w:rsidR="00C428C2" w:rsidRDefault="00C428C2" w:rsidP="00C428C2">
      <w:pPr>
        <w:rPr>
          <w:rFonts w:ascii="Arial" w:hAnsi="Arial" w:cs="Arial"/>
          <w:b/>
          <w:sz w:val="24"/>
          <w:szCs w:val="24"/>
        </w:rPr>
      </w:pPr>
    </w:p>
    <w:p w14:paraId="5DE9A366" w14:textId="0FF0383E" w:rsidR="00C428C2" w:rsidRPr="00C314CA" w:rsidRDefault="00C428C2" w:rsidP="00C428C2">
      <w:pPr>
        <w:rPr>
          <w:rFonts w:ascii="Arial" w:hAnsi="Arial" w:cs="Arial"/>
          <w:bCs/>
          <w:i/>
          <w:iCs/>
          <w:sz w:val="24"/>
          <w:szCs w:val="24"/>
        </w:rPr>
      </w:pPr>
      <w:r w:rsidRPr="00C314CA">
        <w:rPr>
          <w:rFonts w:ascii="Arial" w:hAnsi="Arial" w:cs="Arial"/>
          <w:bCs/>
          <w:i/>
          <w:iCs/>
          <w:sz w:val="24"/>
          <w:szCs w:val="24"/>
        </w:rPr>
        <w:lastRenderedPageBreak/>
        <w:t>Direction B</w:t>
      </w:r>
    </w:p>
    <w:p w14:paraId="672E613C" w14:textId="77777777" w:rsidR="00C428C2" w:rsidRPr="00E3101A" w:rsidRDefault="00C428C2" w:rsidP="00C428C2">
      <w:pPr>
        <w:ind w:left="720" w:hanging="720"/>
        <w:rPr>
          <w:rFonts w:ascii="Arial" w:hAnsi="Arial" w:cs="Arial"/>
          <w:sz w:val="24"/>
          <w:szCs w:val="24"/>
        </w:rPr>
      </w:pPr>
    </w:p>
    <w:p w14:paraId="79552B30" w14:textId="1D89959A" w:rsidR="00C428C2" w:rsidRDefault="00C428C2" w:rsidP="00C428C2">
      <w:pPr>
        <w:rPr>
          <w:rFonts w:ascii="Arial" w:hAnsi="Arial" w:cs="Arial"/>
          <w:sz w:val="24"/>
          <w:szCs w:val="24"/>
        </w:rPr>
      </w:pPr>
      <w:r w:rsidRPr="00E3101A">
        <w:rPr>
          <w:rFonts w:ascii="Arial" w:hAnsi="Arial" w:cs="Arial"/>
          <w:sz w:val="24"/>
          <w:szCs w:val="24"/>
        </w:rPr>
        <w:t xml:space="preserve">On behalf of the Secretary of State for Environment, Food and Rural Affairs and pursuant to Paragraph 3(2) of Schedule 14 of the Wildlife and Countryside Act 1981, </w:t>
      </w:r>
      <w:r w:rsidRPr="00E3101A">
        <w:rPr>
          <w:rFonts w:ascii="Arial" w:hAnsi="Arial" w:cs="Arial"/>
          <w:b/>
          <w:sz w:val="24"/>
          <w:szCs w:val="24"/>
        </w:rPr>
        <w:t>I HEREBY</w:t>
      </w:r>
      <w:r w:rsidRPr="00E3101A">
        <w:rPr>
          <w:rFonts w:ascii="Arial" w:hAnsi="Arial" w:cs="Arial"/>
          <w:sz w:val="24"/>
          <w:szCs w:val="24"/>
        </w:rPr>
        <w:t xml:space="preserve"> </w:t>
      </w:r>
      <w:r w:rsidRPr="00E3101A">
        <w:rPr>
          <w:rFonts w:ascii="Arial" w:hAnsi="Arial" w:cs="Arial"/>
          <w:b/>
          <w:sz w:val="24"/>
          <w:szCs w:val="24"/>
        </w:rPr>
        <w:t>DIRECT</w:t>
      </w:r>
      <w:r w:rsidRPr="00E3101A">
        <w:rPr>
          <w:rFonts w:ascii="Arial" w:hAnsi="Arial" w:cs="Arial"/>
          <w:sz w:val="24"/>
          <w:szCs w:val="24"/>
        </w:rPr>
        <w:t xml:space="preserve"> </w:t>
      </w:r>
      <w:r w:rsidR="00AE1446">
        <w:rPr>
          <w:rFonts w:ascii="Arial" w:hAnsi="Arial" w:cs="Arial"/>
          <w:sz w:val="24"/>
          <w:szCs w:val="24"/>
        </w:rPr>
        <w:t>Halton</w:t>
      </w:r>
      <w:r w:rsidR="00AE45D1">
        <w:rPr>
          <w:rFonts w:ascii="Arial" w:hAnsi="Arial" w:cs="Arial"/>
          <w:sz w:val="24"/>
          <w:szCs w:val="24"/>
        </w:rPr>
        <w:t xml:space="preserve"> Borough</w:t>
      </w:r>
      <w:r w:rsidR="00AE45D1" w:rsidRPr="00E3101A">
        <w:rPr>
          <w:rFonts w:ascii="Arial" w:hAnsi="Arial" w:cs="Arial"/>
          <w:sz w:val="24"/>
          <w:szCs w:val="24"/>
        </w:rPr>
        <w:t xml:space="preserve"> Council </w:t>
      </w:r>
      <w:r w:rsidRPr="00E3101A">
        <w:rPr>
          <w:rFonts w:ascii="Arial" w:hAnsi="Arial" w:cs="Arial"/>
          <w:sz w:val="24"/>
          <w:szCs w:val="24"/>
        </w:rPr>
        <w:t>to determine the above-mentioned application not later tha</w:t>
      </w:r>
      <w:r>
        <w:rPr>
          <w:rFonts w:ascii="Arial" w:hAnsi="Arial" w:cs="Arial"/>
          <w:sz w:val="24"/>
          <w:szCs w:val="24"/>
        </w:rPr>
        <w:t>n</w:t>
      </w:r>
      <w:r w:rsidRPr="00E3101A">
        <w:rPr>
          <w:rFonts w:ascii="Arial" w:hAnsi="Arial" w:cs="Arial"/>
          <w:sz w:val="24"/>
          <w:szCs w:val="24"/>
        </w:rPr>
        <w:t xml:space="preserve"> </w:t>
      </w:r>
      <w:r w:rsidR="001068D6">
        <w:rPr>
          <w:rFonts w:ascii="Arial" w:hAnsi="Arial" w:cs="Arial"/>
          <w:sz w:val="24"/>
          <w:szCs w:val="24"/>
        </w:rPr>
        <w:t>4</w:t>
      </w:r>
      <w:r>
        <w:rPr>
          <w:rFonts w:ascii="Arial" w:hAnsi="Arial" w:cs="Arial"/>
          <w:sz w:val="24"/>
          <w:szCs w:val="24"/>
        </w:rPr>
        <w:t xml:space="preserve"> months from the date of this decision</w:t>
      </w:r>
      <w:r w:rsidRPr="00E3101A">
        <w:rPr>
          <w:rFonts w:ascii="Arial" w:hAnsi="Arial" w:cs="Arial"/>
          <w:sz w:val="24"/>
          <w:szCs w:val="24"/>
        </w:rPr>
        <w:t>.</w:t>
      </w:r>
    </w:p>
    <w:p w14:paraId="5A5D1580" w14:textId="77777777" w:rsidR="00C428C2" w:rsidRDefault="00C428C2" w:rsidP="00C428C2">
      <w:pPr>
        <w:rPr>
          <w:rFonts w:ascii="Arial" w:hAnsi="Arial" w:cs="Arial"/>
          <w:sz w:val="24"/>
          <w:szCs w:val="24"/>
        </w:rPr>
      </w:pPr>
    </w:p>
    <w:p w14:paraId="69D0ABA9" w14:textId="217651B7" w:rsidR="00C779E8" w:rsidRPr="00240F2C" w:rsidRDefault="00B50A31">
      <w:pPr>
        <w:pStyle w:val="Style1"/>
        <w:numPr>
          <w:ilvl w:val="0"/>
          <w:numId w:val="0"/>
        </w:numPr>
        <w:spacing w:before="60"/>
        <w:rPr>
          <w:rFonts w:ascii="Monotype Corsiva" w:hAnsi="Monotype Corsiva" w:cs="Arial"/>
          <w:sz w:val="36"/>
          <w:szCs w:val="36"/>
        </w:rPr>
      </w:pPr>
      <w:r w:rsidRPr="00240F2C">
        <w:rPr>
          <w:rFonts w:ascii="Monotype Corsiva" w:hAnsi="Monotype Corsiva" w:cs="Arial"/>
          <w:sz w:val="36"/>
        </w:rPr>
        <w:t>James Blackwell</w:t>
      </w:r>
    </w:p>
    <w:p w14:paraId="05565441" w14:textId="77777777" w:rsidR="00C779E8" w:rsidRPr="00E3101A" w:rsidRDefault="00C779E8">
      <w:pPr>
        <w:pStyle w:val="Style1"/>
        <w:numPr>
          <w:ilvl w:val="0"/>
          <w:numId w:val="0"/>
        </w:numPr>
        <w:spacing w:before="120"/>
        <w:rPr>
          <w:rFonts w:ascii="Arial" w:hAnsi="Arial" w:cs="Arial"/>
          <w:sz w:val="24"/>
          <w:szCs w:val="24"/>
        </w:rPr>
      </w:pPr>
      <w:bookmarkStart w:id="2" w:name="bmkPageBreak"/>
      <w:bookmarkEnd w:id="2"/>
      <w:r w:rsidRPr="00E3101A">
        <w:rPr>
          <w:rFonts w:ascii="Arial" w:hAnsi="Arial" w:cs="Arial"/>
          <w:sz w:val="24"/>
          <w:szCs w:val="24"/>
        </w:rPr>
        <w:t>INSPECTOR</w:t>
      </w:r>
    </w:p>
    <w:p w14:paraId="5BEAFDA1" w14:textId="77777777" w:rsidR="00C779E8" w:rsidRDefault="00C779E8">
      <w:pPr>
        <w:pStyle w:val="Style1"/>
        <w:numPr>
          <w:ilvl w:val="0"/>
          <w:numId w:val="0"/>
        </w:numPr>
        <w:spacing w:before="120"/>
      </w:pPr>
    </w:p>
    <w:sectPr w:rsidR="00C779E8">
      <w:headerReference w:type="default" r:id="rId13"/>
      <w:footerReference w:type="even" r:id="rId14"/>
      <w:footerReference w:type="default" r:id="rId15"/>
      <w:headerReference w:type="first" r:id="rId16"/>
      <w:footerReference w:type="first" r:id="rId17"/>
      <w:pgSz w:w="11906" w:h="16838" w:code="9"/>
      <w:pgMar w:top="680" w:right="1077" w:bottom="1276" w:left="1525" w:header="556"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94CC2" w14:textId="77777777" w:rsidR="007211B7" w:rsidRDefault="007211B7">
      <w:r>
        <w:separator/>
      </w:r>
    </w:p>
  </w:endnote>
  <w:endnote w:type="continuationSeparator" w:id="0">
    <w:p w14:paraId="53E20A29" w14:textId="77777777" w:rsidR="007211B7" w:rsidRDefault="00721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90FE3" w14:textId="77777777" w:rsidR="00C779E8" w:rsidRDefault="00C779E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7E344A4" w14:textId="77777777" w:rsidR="00C779E8" w:rsidRDefault="00C779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C1197" w14:textId="5D8769D8" w:rsidR="00C779E8" w:rsidRDefault="00C6273B">
    <w:pPr>
      <w:pStyle w:val="Noindent"/>
      <w:spacing w:before="120"/>
      <w:jc w:val="center"/>
      <w:rPr>
        <w:rStyle w:val="PageNumber"/>
      </w:rPr>
    </w:pPr>
    <w:r>
      <w:rPr>
        <w:noProof/>
        <w:sz w:val="18"/>
      </w:rPr>
      <mc:AlternateContent>
        <mc:Choice Requires="wps">
          <w:drawing>
            <wp:anchor distT="0" distB="0" distL="114300" distR="114300" simplePos="0" relativeHeight="251658752" behindDoc="0" locked="0" layoutInCell="1" allowOverlap="1" wp14:anchorId="0E506964" wp14:editId="555FF6AF">
              <wp:simplePos x="0" y="0"/>
              <wp:positionH relativeFrom="column">
                <wp:posOffset>-2540</wp:posOffset>
              </wp:positionH>
              <wp:positionV relativeFrom="paragraph">
                <wp:posOffset>159385</wp:posOffset>
              </wp:positionV>
              <wp:extent cx="5943600" cy="0"/>
              <wp:effectExtent l="0" t="0" r="0" b="0"/>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EF8D23" id="Line 1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530BCFDB" w14:textId="77777777" w:rsidR="00C779E8" w:rsidRDefault="00C779E8">
    <w:pPr>
      <w:pStyle w:val="Noindent"/>
      <w:jc w:val="center"/>
    </w:pPr>
    <w:r>
      <w:rPr>
        <w:rStyle w:val="PageNumber"/>
      </w:rPr>
      <w:fldChar w:fldCharType="begin"/>
    </w:r>
    <w:r>
      <w:rPr>
        <w:rStyle w:val="PageNumber"/>
      </w:rPr>
      <w:instrText xml:space="preserve"> PAGE </w:instrText>
    </w:r>
    <w:r>
      <w:rPr>
        <w:rStyle w:val="PageNumber"/>
      </w:rPr>
      <w:fldChar w:fldCharType="separate"/>
    </w:r>
    <w:r w:rsidR="00F67348">
      <w:rPr>
        <w:rStyle w:val="PageNumber"/>
        <w:noProof/>
      </w:rPr>
      <w:t>2</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01302" w14:textId="65806E8D" w:rsidR="00C779E8" w:rsidRDefault="00C6273B">
    <w:pPr>
      <w:pStyle w:val="Footer"/>
      <w:pBdr>
        <w:bottom w:val="none" w:sz="0" w:space="0" w:color="000000"/>
      </w:pBdr>
      <w:ind w:right="-52"/>
    </w:pPr>
    <w:r>
      <w:rPr>
        <w:noProof/>
      </w:rPr>
      <mc:AlternateContent>
        <mc:Choice Requires="wps">
          <w:drawing>
            <wp:anchor distT="0" distB="0" distL="114300" distR="114300" simplePos="0" relativeHeight="251656704" behindDoc="0" locked="0" layoutInCell="1" allowOverlap="1" wp14:anchorId="3DE7D7CD" wp14:editId="511D20CE">
              <wp:simplePos x="0" y="0"/>
              <wp:positionH relativeFrom="column">
                <wp:posOffset>-2540</wp:posOffset>
              </wp:positionH>
              <wp:positionV relativeFrom="paragraph">
                <wp:posOffset>121285</wp:posOffset>
              </wp:positionV>
              <wp:extent cx="5943600" cy="0"/>
              <wp:effectExtent l="0" t="0" r="0" b="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BEF293" id="Line 1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p w14:paraId="1805DA05" w14:textId="77777777" w:rsidR="00C779E8" w:rsidRDefault="00C779E8">
    <w:pPr>
      <w:pStyle w:val="Footer"/>
      <w:ind w:right="-52"/>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D3CD8" w14:textId="77777777" w:rsidR="007211B7" w:rsidRDefault="007211B7">
      <w:r>
        <w:separator/>
      </w:r>
    </w:p>
  </w:footnote>
  <w:footnote w:type="continuationSeparator" w:id="0">
    <w:p w14:paraId="76DCEFD3" w14:textId="77777777" w:rsidR="007211B7" w:rsidRDefault="007211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C779E8" w14:paraId="08F65343" w14:textId="77777777">
      <w:tc>
        <w:tcPr>
          <w:tcW w:w="9520" w:type="dxa"/>
        </w:tcPr>
        <w:p w14:paraId="77F83AD7" w14:textId="5FCDCE31" w:rsidR="00C779E8" w:rsidRPr="00C47A0A" w:rsidRDefault="00D25177">
          <w:pPr>
            <w:pStyle w:val="Footer"/>
            <w:rPr>
              <w:rFonts w:ascii="Arial" w:hAnsi="Arial" w:cs="Arial"/>
              <w:sz w:val="16"/>
              <w:szCs w:val="16"/>
            </w:rPr>
          </w:pPr>
          <w:r w:rsidRPr="00C47A0A">
            <w:rPr>
              <w:rFonts w:ascii="Arial" w:hAnsi="Arial" w:cs="Arial"/>
              <w:sz w:val="16"/>
              <w:szCs w:val="16"/>
            </w:rPr>
            <w:t>Direction</w:t>
          </w:r>
          <w:r w:rsidR="00C779E8" w:rsidRPr="00C47A0A">
            <w:rPr>
              <w:rFonts w:ascii="Arial" w:hAnsi="Arial" w:cs="Arial"/>
              <w:sz w:val="16"/>
              <w:szCs w:val="16"/>
            </w:rPr>
            <w:t xml:space="preserve"> Decision</w:t>
          </w:r>
          <w:r w:rsidR="004F3DDF" w:rsidRPr="00C47A0A">
            <w:rPr>
              <w:rFonts w:ascii="Arial" w:hAnsi="Arial" w:cs="Arial"/>
              <w:sz w:val="16"/>
              <w:szCs w:val="16"/>
            </w:rPr>
            <w:t>s</w:t>
          </w:r>
          <w:r w:rsidR="00C779E8" w:rsidRPr="00C47A0A">
            <w:rPr>
              <w:rFonts w:ascii="Arial" w:hAnsi="Arial" w:cs="Arial"/>
              <w:sz w:val="16"/>
              <w:szCs w:val="16"/>
            </w:rPr>
            <w:t xml:space="preserve"> </w:t>
          </w:r>
          <w:r w:rsidR="004F3DDF" w:rsidRPr="00C47A0A">
            <w:rPr>
              <w:rFonts w:ascii="Arial" w:hAnsi="Arial" w:cs="Arial"/>
              <w:sz w:val="16"/>
              <w:szCs w:val="16"/>
            </w:rPr>
            <w:t>ROW</w:t>
          </w:r>
          <w:r w:rsidR="00532981">
            <w:rPr>
              <w:rFonts w:ascii="Arial" w:hAnsi="Arial" w:cs="Arial"/>
              <w:sz w:val="16"/>
              <w:szCs w:val="16"/>
            </w:rPr>
            <w:t>/S14D/10017 and ROW/S14D/10018</w:t>
          </w:r>
        </w:p>
      </w:tc>
    </w:tr>
  </w:tbl>
  <w:p w14:paraId="6CE4F3F3" w14:textId="5AC04675" w:rsidR="00C779E8" w:rsidRDefault="00C6273B">
    <w:pPr>
      <w:pStyle w:val="Footer"/>
    </w:pPr>
    <w:r>
      <w:rPr>
        <w:noProof/>
      </w:rPr>
      <mc:AlternateContent>
        <mc:Choice Requires="wps">
          <w:drawing>
            <wp:anchor distT="0" distB="0" distL="114300" distR="114300" simplePos="0" relativeHeight="251657728" behindDoc="0" locked="0" layoutInCell="1" allowOverlap="1" wp14:anchorId="28097814" wp14:editId="2F54940B">
              <wp:simplePos x="0" y="0"/>
              <wp:positionH relativeFrom="column">
                <wp:posOffset>0</wp:posOffset>
              </wp:positionH>
              <wp:positionV relativeFrom="paragraph">
                <wp:posOffset>88900</wp:posOffset>
              </wp:positionV>
              <wp:extent cx="5943600" cy="0"/>
              <wp:effectExtent l="0" t="0" r="0" b="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72EA52" id="Line 1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836E6" w14:textId="77777777" w:rsidR="00C779E8" w:rsidRDefault="00C779E8">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377E2D5E"/>
    <w:multiLevelType w:val="hybridMultilevel"/>
    <w:tmpl w:val="4202DD30"/>
    <w:lvl w:ilvl="0" w:tplc="D8A2427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5B0F1B4D"/>
    <w:multiLevelType w:val="singleLevel"/>
    <w:tmpl w:val="DB70108E"/>
    <w:lvl w:ilvl="0">
      <w:start w:val="1"/>
      <w:numFmt w:val="decimal"/>
      <w:pStyle w:val="Conditions1"/>
      <w:lvlText w:val="%1)"/>
      <w:lvlJc w:val="left"/>
      <w:pPr>
        <w:tabs>
          <w:tab w:val="num" w:pos="1152"/>
        </w:tabs>
        <w:ind w:left="648" w:hanging="216"/>
      </w:pPr>
    </w:lvl>
  </w:abstractNum>
  <w:abstractNum w:abstractNumId="4" w15:restartNumberingAfterBreak="0">
    <w:nsid w:val="62CA1CF1"/>
    <w:multiLevelType w:val="multilevel"/>
    <w:tmpl w:val="0D5CC23A"/>
    <w:lvl w:ilvl="0">
      <w:start w:val="1"/>
      <w:numFmt w:val="decimal"/>
      <w:pStyle w:val="Style1"/>
      <w:lvlText w:val="%1."/>
      <w:lvlJc w:val="left"/>
      <w:pPr>
        <w:tabs>
          <w:tab w:val="num" w:pos="720"/>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5" w15:restartNumberingAfterBreak="0">
    <w:nsid w:val="62CB6406"/>
    <w:multiLevelType w:val="multilevel"/>
    <w:tmpl w:val="47003186"/>
    <w:lvl w:ilvl="0">
      <w:start w:val="1"/>
      <w:numFmt w:val="decimal"/>
      <w:lvlText w:val="%1."/>
      <w:lvlJc w:val="left"/>
      <w:pPr>
        <w:tabs>
          <w:tab w:val="num" w:pos="720"/>
        </w:tabs>
        <w:ind w:left="425" w:hanging="425"/>
      </w:pPr>
    </w:lvl>
    <w:lvl w:ilvl="1">
      <w:start w:val="1"/>
      <w:numFmt w:val="lowerLetter"/>
      <w:pStyle w:val="Nlista"/>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6"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7" w15:restartNumberingAfterBreak="0">
    <w:nsid w:val="7CDC568F"/>
    <w:multiLevelType w:val="multilevel"/>
    <w:tmpl w:val="96AA9A68"/>
    <w:lvl w:ilvl="0">
      <w:start w:val="1"/>
      <w:numFmt w:val="lowerRoman"/>
      <w:pStyle w:val="Conditions2"/>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pStyle w:val="Nlisti0"/>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54277827">
    <w:abstractNumId w:val="5"/>
  </w:num>
  <w:num w:numId="2" w16cid:durableId="1151480222">
    <w:abstractNumId w:val="5"/>
  </w:num>
  <w:num w:numId="3" w16cid:durableId="1221867420">
    <w:abstractNumId w:val="6"/>
  </w:num>
  <w:num w:numId="4" w16cid:durableId="138766310">
    <w:abstractNumId w:val="0"/>
  </w:num>
  <w:num w:numId="5" w16cid:durableId="971327030">
    <w:abstractNumId w:val="2"/>
  </w:num>
  <w:num w:numId="6" w16cid:durableId="1473330968">
    <w:abstractNumId w:val="4"/>
  </w:num>
  <w:num w:numId="7" w16cid:durableId="884684956">
    <w:abstractNumId w:val="7"/>
  </w:num>
  <w:num w:numId="8" w16cid:durableId="1987667113">
    <w:abstractNumId w:val="3"/>
  </w:num>
  <w:num w:numId="9" w16cid:durableId="2140996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D25177"/>
    <w:rsid w:val="00011C17"/>
    <w:rsid w:val="00011CE7"/>
    <w:rsid w:val="00015147"/>
    <w:rsid w:val="00022A05"/>
    <w:rsid w:val="00023A72"/>
    <w:rsid w:val="00025693"/>
    <w:rsid w:val="000264D3"/>
    <w:rsid w:val="00036396"/>
    <w:rsid w:val="000537E6"/>
    <w:rsid w:val="000705D9"/>
    <w:rsid w:val="00080747"/>
    <w:rsid w:val="000A0682"/>
    <w:rsid w:val="000A4FED"/>
    <w:rsid w:val="000A5C5C"/>
    <w:rsid w:val="000A7B3A"/>
    <w:rsid w:val="000B16BA"/>
    <w:rsid w:val="000B522D"/>
    <w:rsid w:val="000C0B2A"/>
    <w:rsid w:val="000C6272"/>
    <w:rsid w:val="000D5578"/>
    <w:rsid w:val="000E1B79"/>
    <w:rsid w:val="000F19AE"/>
    <w:rsid w:val="00100BAA"/>
    <w:rsid w:val="001068D6"/>
    <w:rsid w:val="001201C4"/>
    <w:rsid w:val="00121939"/>
    <w:rsid w:val="001378A5"/>
    <w:rsid w:val="00146D0A"/>
    <w:rsid w:val="00151B1A"/>
    <w:rsid w:val="00151CDA"/>
    <w:rsid w:val="00152F43"/>
    <w:rsid w:val="00155238"/>
    <w:rsid w:val="00162D47"/>
    <w:rsid w:val="00175E69"/>
    <w:rsid w:val="00182CA2"/>
    <w:rsid w:val="00184A13"/>
    <w:rsid w:val="001B4417"/>
    <w:rsid w:val="001B72A4"/>
    <w:rsid w:val="001E50D2"/>
    <w:rsid w:val="0020571F"/>
    <w:rsid w:val="00211675"/>
    <w:rsid w:val="00212421"/>
    <w:rsid w:val="002156BB"/>
    <w:rsid w:val="00240F2C"/>
    <w:rsid w:val="00240F5B"/>
    <w:rsid w:val="00245B75"/>
    <w:rsid w:val="00257FCB"/>
    <w:rsid w:val="00261591"/>
    <w:rsid w:val="0026326B"/>
    <w:rsid w:val="00270807"/>
    <w:rsid w:val="002752B4"/>
    <w:rsid w:val="00290996"/>
    <w:rsid w:val="0029152C"/>
    <w:rsid w:val="002A315F"/>
    <w:rsid w:val="002A5027"/>
    <w:rsid w:val="002A51DC"/>
    <w:rsid w:val="002B053B"/>
    <w:rsid w:val="002B4713"/>
    <w:rsid w:val="002D5CD1"/>
    <w:rsid w:val="002F2128"/>
    <w:rsid w:val="002F2FEC"/>
    <w:rsid w:val="002F3DC6"/>
    <w:rsid w:val="002F6760"/>
    <w:rsid w:val="003014F2"/>
    <w:rsid w:val="00304A7D"/>
    <w:rsid w:val="003103B4"/>
    <w:rsid w:val="00315E02"/>
    <w:rsid w:val="00323E1E"/>
    <w:rsid w:val="00337C51"/>
    <w:rsid w:val="00340F31"/>
    <w:rsid w:val="00341895"/>
    <w:rsid w:val="00345C9D"/>
    <w:rsid w:val="003508C4"/>
    <w:rsid w:val="00354324"/>
    <w:rsid w:val="00370531"/>
    <w:rsid w:val="003722A9"/>
    <w:rsid w:val="00384044"/>
    <w:rsid w:val="00393C5B"/>
    <w:rsid w:val="00394688"/>
    <w:rsid w:val="00394C9C"/>
    <w:rsid w:val="00396061"/>
    <w:rsid w:val="003A68D1"/>
    <w:rsid w:val="003C100F"/>
    <w:rsid w:val="003C597A"/>
    <w:rsid w:val="003C6CE0"/>
    <w:rsid w:val="003D0E61"/>
    <w:rsid w:val="003D5575"/>
    <w:rsid w:val="003E04F1"/>
    <w:rsid w:val="003F5642"/>
    <w:rsid w:val="00400F6E"/>
    <w:rsid w:val="00401701"/>
    <w:rsid w:val="00402AF9"/>
    <w:rsid w:val="004162D5"/>
    <w:rsid w:val="00416ED1"/>
    <w:rsid w:val="004314D7"/>
    <w:rsid w:val="00440909"/>
    <w:rsid w:val="00441FF9"/>
    <w:rsid w:val="00447FEB"/>
    <w:rsid w:val="00460078"/>
    <w:rsid w:val="00461BA3"/>
    <w:rsid w:val="00476413"/>
    <w:rsid w:val="00477022"/>
    <w:rsid w:val="004805AE"/>
    <w:rsid w:val="004825FF"/>
    <w:rsid w:val="00482738"/>
    <w:rsid w:val="00486F94"/>
    <w:rsid w:val="004871B8"/>
    <w:rsid w:val="004A18C0"/>
    <w:rsid w:val="004B26CA"/>
    <w:rsid w:val="004B3427"/>
    <w:rsid w:val="004B38EA"/>
    <w:rsid w:val="004B69DC"/>
    <w:rsid w:val="004C034A"/>
    <w:rsid w:val="004C11EC"/>
    <w:rsid w:val="004C477F"/>
    <w:rsid w:val="004C655A"/>
    <w:rsid w:val="004E2E35"/>
    <w:rsid w:val="004E4F52"/>
    <w:rsid w:val="004F2FDB"/>
    <w:rsid w:val="004F3DDF"/>
    <w:rsid w:val="004F69B0"/>
    <w:rsid w:val="004F6BCA"/>
    <w:rsid w:val="0050293C"/>
    <w:rsid w:val="00505B21"/>
    <w:rsid w:val="005104C3"/>
    <w:rsid w:val="00511999"/>
    <w:rsid w:val="00512DE9"/>
    <w:rsid w:val="005130EF"/>
    <w:rsid w:val="005158A6"/>
    <w:rsid w:val="00522331"/>
    <w:rsid w:val="00524681"/>
    <w:rsid w:val="00525DB1"/>
    <w:rsid w:val="00532981"/>
    <w:rsid w:val="00535258"/>
    <w:rsid w:val="00542F78"/>
    <w:rsid w:val="00544C15"/>
    <w:rsid w:val="00554039"/>
    <w:rsid w:val="005541A8"/>
    <w:rsid w:val="00556C03"/>
    <w:rsid w:val="005649A2"/>
    <w:rsid w:val="00583347"/>
    <w:rsid w:val="00587E9A"/>
    <w:rsid w:val="00590B3A"/>
    <w:rsid w:val="0059230C"/>
    <w:rsid w:val="00593B1E"/>
    <w:rsid w:val="005B0D6E"/>
    <w:rsid w:val="005B2060"/>
    <w:rsid w:val="005C4A1F"/>
    <w:rsid w:val="005E79DA"/>
    <w:rsid w:val="005F14E2"/>
    <w:rsid w:val="00627F24"/>
    <w:rsid w:val="00632D0F"/>
    <w:rsid w:val="0063414C"/>
    <w:rsid w:val="0063784B"/>
    <w:rsid w:val="00651824"/>
    <w:rsid w:val="00651D27"/>
    <w:rsid w:val="00662E72"/>
    <w:rsid w:val="0067564D"/>
    <w:rsid w:val="00677453"/>
    <w:rsid w:val="0069085A"/>
    <w:rsid w:val="006972B9"/>
    <w:rsid w:val="006A3C8F"/>
    <w:rsid w:val="006A7C5C"/>
    <w:rsid w:val="006A7D3A"/>
    <w:rsid w:val="006A7F58"/>
    <w:rsid w:val="006C2881"/>
    <w:rsid w:val="006C7B4B"/>
    <w:rsid w:val="006D0AF7"/>
    <w:rsid w:val="006D35E2"/>
    <w:rsid w:val="006E3CF6"/>
    <w:rsid w:val="006F14EB"/>
    <w:rsid w:val="006F25A0"/>
    <w:rsid w:val="006F594F"/>
    <w:rsid w:val="006F72E6"/>
    <w:rsid w:val="006F7CFC"/>
    <w:rsid w:val="0071267F"/>
    <w:rsid w:val="0071415D"/>
    <w:rsid w:val="007211B7"/>
    <w:rsid w:val="00736F43"/>
    <w:rsid w:val="00737F59"/>
    <w:rsid w:val="0074352A"/>
    <w:rsid w:val="007446FA"/>
    <w:rsid w:val="00770E5D"/>
    <w:rsid w:val="0077171F"/>
    <w:rsid w:val="00782B64"/>
    <w:rsid w:val="00786749"/>
    <w:rsid w:val="00787603"/>
    <w:rsid w:val="00787916"/>
    <w:rsid w:val="007B0671"/>
    <w:rsid w:val="007B1A59"/>
    <w:rsid w:val="007B264A"/>
    <w:rsid w:val="007B2CFB"/>
    <w:rsid w:val="007B356E"/>
    <w:rsid w:val="007B6334"/>
    <w:rsid w:val="007C3ED0"/>
    <w:rsid w:val="007C7576"/>
    <w:rsid w:val="007E170C"/>
    <w:rsid w:val="007E21F6"/>
    <w:rsid w:val="008043A4"/>
    <w:rsid w:val="00807596"/>
    <w:rsid w:val="00822A36"/>
    <w:rsid w:val="00823C66"/>
    <w:rsid w:val="00825625"/>
    <w:rsid w:val="00836F22"/>
    <w:rsid w:val="00873541"/>
    <w:rsid w:val="008947C7"/>
    <w:rsid w:val="008B0561"/>
    <w:rsid w:val="008B394D"/>
    <w:rsid w:val="008E1291"/>
    <w:rsid w:val="008E334C"/>
    <w:rsid w:val="008F4E8A"/>
    <w:rsid w:val="008F7FA2"/>
    <w:rsid w:val="00901CA3"/>
    <w:rsid w:val="00916069"/>
    <w:rsid w:val="00924EDD"/>
    <w:rsid w:val="0094213D"/>
    <w:rsid w:val="00946FFC"/>
    <w:rsid w:val="00947BA9"/>
    <w:rsid w:val="00950D31"/>
    <w:rsid w:val="00963A65"/>
    <w:rsid w:val="00967B65"/>
    <w:rsid w:val="0097115E"/>
    <w:rsid w:val="00971807"/>
    <w:rsid w:val="00972950"/>
    <w:rsid w:val="0097568C"/>
    <w:rsid w:val="00980BA5"/>
    <w:rsid w:val="00986F8B"/>
    <w:rsid w:val="00987842"/>
    <w:rsid w:val="009920C9"/>
    <w:rsid w:val="009921EC"/>
    <w:rsid w:val="00994AD7"/>
    <w:rsid w:val="00995652"/>
    <w:rsid w:val="00996231"/>
    <w:rsid w:val="009A018D"/>
    <w:rsid w:val="009A28DB"/>
    <w:rsid w:val="009B24B5"/>
    <w:rsid w:val="009B4F83"/>
    <w:rsid w:val="009B5134"/>
    <w:rsid w:val="009C019D"/>
    <w:rsid w:val="009C4366"/>
    <w:rsid w:val="009C56E8"/>
    <w:rsid w:val="009C5A1B"/>
    <w:rsid w:val="009D4FB5"/>
    <w:rsid w:val="009F1A3C"/>
    <w:rsid w:val="00A02923"/>
    <w:rsid w:val="00A0789C"/>
    <w:rsid w:val="00A2009E"/>
    <w:rsid w:val="00A275D8"/>
    <w:rsid w:val="00A3081D"/>
    <w:rsid w:val="00A63F8D"/>
    <w:rsid w:val="00A65AA9"/>
    <w:rsid w:val="00A71657"/>
    <w:rsid w:val="00A82522"/>
    <w:rsid w:val="00A94316"/>
    <w:rsid w:val="00AA1BFA"/>
    <w:rsid w:val="00AC04CC"/>
    <w:rsid w:val="00AC1C73"/>
    <w:rsid w:val="00AC2DDE"/>
    <w:rsid w:val="00AC4A92"/>
    <w:rsid w:val="00AC5276"/>
    <w:rsid w:val="00AE1446"/>
    <w:rsid w:val="00AE45D1"/>
    <w:rsid w:val="00AF08B6"/>
    <w:rsid w:val="00AF21C2"/>
    <w:rsid w:val="00AF39EC"/>
    <w:rsid w:val="00B126BE"/>
    <w:rsid w:val="00B13365"/>
    <w:rsid w:val="00B205E4"/>
    <w:rsid w:val="00B23A46"/>
    <w:rsid w:val="00B277D4"/>
    <w:rsid w:val="00B27D31"/>
    <w:rsid w:val="00B358AB"/>
    <w:rsid w:val="00B45CBF"/>
    <w:rsid w:val="00B50A31"/>
    <w:rsid w:val="00B70243"/>
    <w:rsid w:val="00B70843"/>
    <w:rsid w:val="00B84A35"/>
    <w:rsid w:val="00B87827"/>
    <w:rsid w:val="00B955B9"/>
    <w:rsid w:val="00BA555C"/>
    <w:rsid w:val="00BA7DDB"/>
    <w:rsid w:val="00BB23E4"/>
    <w:rsid w:val="00BB5379"/>
    <w:rsid w:val="00BC0365"/>
    <w:rsid w:val="00BD5692"/>
    <w:rsid w:val="00BE345B"/>
    <w:rsid w:val="00BF3213"/>
    <w:rsid w:val="00BF3D81"/>
    <w:rsid w:val="00C06556"/>
    <w:rsid w:val="00C16A53"/>
    <w:rsid w:val="00C17EC2"/>
    <w:rsid w:val="00C21A6A"/>
    <w:rsid w:val="00C25F10"/>
    <w:rsid w:val="00C314CA"/>
    <w:rsid w:val="00C3187D"/>
    <w:rsid w:val="00C325B8"/>
    <w:rsid w:val="00C410A0"/>
    <w:rsid w:val="00C428C2"/>
    <w:rsid w:val="00C47A0A"/>
    <w:rsid w:val="00C50FC6"/>
    <w:rsid w:val="00C54D5E"/>
    <w:rsid w:val="00C62634"/>
    <w:rsid w:val="00C6273B"/>
    <w:rsid w:val="00C728E5"/>
    <w:rsid w:val="00C779E8"/>
    <w:rsid w:val="00C90D1C"/>
    <w:rsid w:val="00C978C8"/>
    <w:rsid w:val="00CA1259"/>
    <w:rsid w:val="00CA68F4"/>
    <w:rsid w:val="00CC1B2A"/>
    <w:rsid w:val="00CD0095"/>
    <w:rsid w:val="00CE3ED4"/>
    <w:rsid w:val="00CF5920"/>
    <w:rsid w:val="00CF6215"/>
    <w:rsid w:val="00CF6DF8"/>
    <w:rsid w:val="00D018F9"/>
    <w:rsid w:val="00D02C02"/>
    <w:rsid w:val="00D0567D"/>
    <w:rsid w:val="00D17EDD"/>
    <w:rsid w:val="00D201B7"/>
    <w:rsid w:val="00D20C52"/>
    <w:rsid w:val="00D25177"/>
    <w:rsid w:val="00D27823"/>
    <w:rsid w:val="00D40AEB"/>
    <w:rsid w:val="00D4191C"/>
    <w:rsid w:val="00D50972"/>
    <w:rsid w:val="00D62154"/>
    <w:rsid w:val="00D91C8B"/>
    <w:rsid w:val="00D935CE"/>
    <w:rsid w:val="00D94305"/>
    <w:rsid w:val="00D948BC"/>
    <w:rsid w:val="00DA288F"/>
    <w:rsid w:val="00DA723C"/>
    <w:rsid w:val="00DA7F7E"/>
    <w:rsid w:val="00DB6A06"/>
    <w:rsid w:val="00DC583D"/>
    <w:rsid w:val="00DD0E2E"/>
    <w:rsid w:val="00DE6C22"/>
    <w:rsid w:val="00DE6ED9"/>
    <w:rsid w:val="00DE7565"/>
    <w:rsid w:val="00E00F87"/>
    <w:rsid w:val="00E12E4B"/>
    <w:rsid w:val="00E1462D"/>
    <w:rsid w:val="00E154E0"/>
    <w:rsid w:val="00E204E5"/>
    <w:rsid w:val="00E267D6"/>
    <w:rsid w:val="00E3101A"/>
    <w:rsid w:val="00E314F3"/>
    <w:rsid w:val="00E3576D"/>
    <w:rsid w:val="00E4221B"/>
    <w:rsid w:val="00E4533D"/>
    <w:rsid w:val="00E46880"/>
    <w:rsid w:val="00E610AF"/>
    <w:rsid w:val="00E6593A"/>
    <w:rsid w:val="00E715F5"/>
    <w:rsid w:val="00E7348E"/>
    <w:rsid w:val="00E74637"/>
    <w:rsid w:val="00E75BEF"/>
    <w:rsid w:val="00E81D2E"/>
    <w:rsid w:val="00E96D8E"/>
    <w:rsid w:val="00EB5576"/>
    <w:rsid w:val="00EC24F6"/>
    <w:rsid w:val="00EC47EC"/>
    <w:rsid w:val="00EF0457"/>
    <w:rsid w:val="00F00BED"/>
    <w:rsid w:val="00F0732C"/>
    <w:rsid w:val="00F16AF7"/>
    <w:rsid w:val="00F204E9"/>
    <w:rsid w:val="00F2185F"/>
    <w:rsid w:val="00F22FAE"/>
    <w:rsid w:val="00F2567E"/>
    <w:rsid w:val="00F26F33"/>
    <w:rsid w:val="00F366D4"/>
    <w:rsid w:val="00F37C05"/>
    <w:rsid w:val="00F4395B"/>
    <w:rsid w:val="00F505CA"/>
    <w:rsid w:val="00F5672A"/>
    <w:rsid w:val="00F57D4D"/>
    <w:rsid w:val="00F67348"/>
    <w:rsid w:val="00F91368"/>
    <w:rsid w:val="00F947E2"/>
    <w:rsid w:val="00F967A7"/>
    <w:rsid w:val="00FA0584"/>
    <w:rsid w:val="00FA4B4E"/>
    <w:rsid w:val="00FC2A49"/>
    <w:rsid w:val="00FC455B"/>
    <w:rsid w:val="00FC776C"/>
    <w:rsid w:val="00FD0012"/>
    <w:rsid w:val="00FD4651"/>
    <w:rsid w:val="00FD50D2"/>
    <w:rsid w:val="00FE3597"/>
    <w:rsid w:val="00FE7808"/>
    <w:rsid w:val="00FE7819"/>
    <w:rsid w:val="00FF7C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19AAA4"/>
  <w15:chartTrackingRefBased/>
  <w15:docId w15:val="{4A119005-4ACC-4158-8139-58B8B6ECD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pPr>
      <w:keepNext/>
      <w:numPr>
        <w:ilvl w:val="1"/>
        <w:numId w:val="6"/>
      </w:numPr>
      <w:spacing w:before="360" w:after="60"/>
      <w:outlineLvl w:val="1"/>
    </w:pPr>
    <w:rPr>
      <w:color w:val="000000"/>
      <w:sz w:val="44"/>
    </w:rPr>
  </w:style>
  <w:style w:type="paragraph" w:styleId="Heading3">
    <w:name w:val="heading 3"/>
    <w:basedOn w:val="Normal"/>
    <w:next w:val="Normal"/>
    <w:qFormat/>
    <w:pPr>
      <w:keepNext/>
      <w:widowControl w:val="0"/>
      <w:numPr>
        <w:ilvl w:val="2"/>
        <w:numId w:val="6"/>
      </w:numPr>
      <w:spacing w:before="320" w:after="60"/>
      <w:outlineLvl w:val="2"/>
    </w:pPr>
    <w:rPr>
      <w:caps/>
      <w:color w:val="000000"/>
      <w:sz w:val="28"/>
    </w:rPr>
  </w:style>
  <w:style w:type="paragraph" w:styleId="Heading4">
    <w:name w:val="heading 4"/>
    <w:basedOn w:val="Normal"/>
    <w:next w:val="Normal"/>
    <w:qFormat/>
    <w:pPr>
      <w:keepNext/>
      <w:widowControl w:val="0"/>
      <w:numPr>
        <w:ilvl w:val="3"/>
        <w:numId w:val="6"/>
      </w:numPr>
      <w:spacing w:before="240" w:after="40"/>
      <w:outlineLvl w:val="3"/>
    </w:pPr>
    <w:rPr>
      <w:b/>
      <w:i/>
      <w:color w:val="000000"/>
    </w:rPr>
  </w:style>
  <w:style w:type="paragraph" w:styleId="Heading5">
    <w:name w:val="heading 5"/>
    <w:basedOn w:val="Normal"/>
    <w:next w:val="Normal"/>
    <w:qFormat/>
    <w:pPr>
      <w:keepNext/>
      <w:numPr>
        <w:ilvl w:val="4"/>
        <w:numId w:val="6"/>
      </w:numPr>
      <w:spacing w:before="220" w:after="40"/>
      <w:outlineLvl w:val="4"/>
    </w:pPr>
    <w:rPr>
      <w:color w:val="000000"/>
    </w:rPr>
  </w:style>
  <w:style w:type="paragraph" w:styleId="Heading6">
    <w:name w:val="heading 6"/>
    <w:basedOn w:val="Normal"/>
    <w:next w:val="Style1"/>
    <w:qFormat/>
    <w:pPr>
      <w:keepNext/>
      <w:widowControl w:val="0"/>
      <w:spacing w:before="180"/>
      <w:outlineLvl w:val="5"/>
    </w:pPr>
    <w:rPr>
      <w:b/>
      <w:color w:val="000000"/>
      <w:szCs w:val="22"/>
    </w:rPr>
  </w:style>
  <w:style w:type="paragraph" w:styleId="Heading7">
    <w:name w:val="heading 7"/>
    <w:basedOn w:val="Normal"/>
    <w:next w:val="Normal"/>
    <w:qFormat/>
    <w:pPr>
      <w:numPr>
        <w:ilvl w:val="6"/>
        <w:numId w:val="6"/>
      </w:numPr>
      <w:tabs>
        <w:tab w:val="left" w:pos="993"/>
      </w:tabs>
      <w:spacing w:after="60"/>
      <w:outlineLvl w:val="6"/>
    </w:pPr>
    <w:rPr>
      <w:color w:val="000000"/>
      <w:sz w:val="20"/>
    </w:rPr>
  </w:style>
  <w:style w:type="paragraph" w:styleId="Heading8">
    <w:name w:val="heading 8"/>
    <w:basedOn w:val="Normal"/>
    <w:next w:val="Normal"/>
    <w:qFormat/>
    <w:pPr>
      <w:numPr>
        <w:ilvl w:val="7"/>
        <w:numId w:val="6"/>
      </w:numPr>
      <w:spacing w:before="140" w:after="20"/>
      <w:outlineLvl w:val="7"/>
    </w:pPr>
    <w:rPr>
      <w:i/>
      <w:color w:val="000000"/>
      <w:sz w:val="18"/>
    </w:rPr>
  </w:style>
  <w:style w:type="paragraph" w:styleId="Heading9">
    <w:name w:val="heading 9"/>
    <w:basedOn w:val="Normal"/>
    <w:next w:val="Normal"/>
    <w:qFormat/>
    <w:pPr>
      <w:keepNext/>
      <w:widowControl w:val="0"/>
      <w:numPr>
        <w:ilvl w:val="8"/>
        <w:numId w:val="6"/>
      </w:numPr>
      <w:spacing w:before="12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1"/>
      </w:numPr>
      <w:spacing w:before="80"/>
      <w:ind w:right="369"/>
    </w:pPr>
  </w:style>
  <w:style w:type="paragraph" w:customStyle="1" w:styleId="Nlisti0">
    <w:name w:val="N_list (i)"/>
    <w:basedOn w:val="Normal"/>
    <w:pPr>
      <w:numPr>
        <w:ilvl w:val="2"/>
        <w:numId w:val="7"/>
      </w:numPr>
      <w:spacing w:before="60"/>
      <w:ind w:right="511"/>
    </w:pPr>
    <w:rPr>
      <w:sz w:val="20"/>
    </w:rPr>
  </w:style>
  <w:style w:type="paragraph" w:customStyle="1" w:styleId="Singleline">
    <w:name w:val="Single line"/>
    <w:basedOn w:val="Normal"/>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rPr>
      <w:sz w:val="18"/>
    </w:rPr>
  </w:style>
  <w:style w:type="paragraph" w:customStyle="1" w:styleId="Nnumber">
    <w:name w:val="N_number"/>
    <w:pPr>
      <w:tabs>
        <w:tab w:val="left" w:pos="426"/>
        <w:tab w:val="num" w:pos="720"/>
      </w:tabs>
      <w:spacing w:before="180"/>
      <w:ind w:left="425" w:hanging="425"/>
    </w:pPr>
    <w:rPr>
      <w:rFonts w:ascii="Verdana" w:hAnsi="Verdana"/>
      <w:sz w:val="22"/>
    </w:rPr>
  </w:style>
  <w:style w:type="paragraph" w:customStyle="1" w:styleId="Table">
    <w:name w:val="Table"/>
    <w:basedOn w:val="Normal"/>
    <w:pPr>
      <w:tabs>
        <w:tab w:val="left" w:pos="851"/>
      </w:tabs>
      <w:spacing w:before="60" w:after="60"/>
      <w:ind w:left="34"/>
    </w:pPr>
    <w:rPr>
      <w:sz w:val="20"/>
    </w:rPr>
  </w:style>
  <w:style w:type="character" w:styleId="PageNumber">
    <w:name w:val="page number"/>
    <w:semiHidden/>
    <w:rPr>
      <w:rFonts w:ascii="Verdana" w:hAnsi="Verdana"/>
      <w:sz w:val="18"/>
    </w:rPr>
  </w:style>
  <w:style w:type="paragraph" w:customStyle="1" w:styleId="Nlisti">
    <w:name w:val="N_list i"/>
    <w:pPr>
      <w:numPr>
        <w:ilvl w:val="3"/>
        <w:numId w:val="2"/>
      </w:numPr>
      <w:spacing w:before="40"/>
      <w:ind w:right="516"/>
    </w:pPr>
    <w:rPr>
      <w:rFonts w:ascii="Lucida Sans Unicode" w:hAnsi="Lucida Sans Unicode"/>
      <w:noProof/>
      <w:sz w:val="16"/>
    </w:rPr>
  </w:style>
  <w:style w:type="paragraph" w:customStyle="1" w:styleId="Noindent">
    <w:name w:val="No indent"/>
    <w:basedOn w:val="Normal"/>
    <w:pPr>
      <w:tabs>
        <w:tab w:val="left" w:pos="426"/>
      </w:tabs>
    </w:pPr>
  </w:style>
  <w:style w:type="paragraph" w:customStyle="1" w:styleId="TBullet">
    <w:name w:val="T_Bullet"/>
    <w:basedOn w:val="Normal"/>
    <w:pPr>
      <w:numPr>
        <w:numId w:val="3"/>
      </w:numPr>
      <w:tabs>
        <w:tab w:val="left" w:pos="851"/>
      </w:tabs>
    </w:pPr>
    <w:rPr>
      <w:color w:val="000000"/>
      <w:sz w:val="20"/>
    </w:rPr>
  </w:style>
  <w:style w:type="paragraph" w:customStyle="1" w:styleId="Style1">
    <w:name w:val="Style1"/>
    <w:basedOn w:val="Heading1"/>
    <w:pPr>
      <w:keepNext w:val="0"/>
      <w:widowControl/>
      <w:numPr>
        <w:numId w:val="6"/>
      </w:numPr>
      <w:tabs>
        <w:tab w:val="clear" w:pos="720"/>
        <w:tab w:val="left" w:pos="432"/>
      </w:tabs>
      <w:spacing w:before="180" w:after="0"/>
    </w:pPr>
    <w:rPr>
      <w:color w:val="000000"/>
      <w:sz w:val="22"/>
    </w:rPr>
  </w:style>
  <w:style w:type="paragraph" w:customStyle="1" w:styleId="Style5">
    <w:name w:val="Style5"/>
    <w:basedOn w:val="Normal"/>
    <w:pPr>
      <w:spacing w:after="60"/>
    </w:pPr>
    <w:rPr>
      <w:b/>
      <w:color w:val="000000"/>
    </w:rPr>
  </w:style>
  <w:style w:type="paragraph" w:customStyle="1" w:styleId="Style2">
    <w:name w:val="Style2"/>
    <w:basedOn w:val="Heading2"/>
    <w:pPr>
      <w:keepNext w:val="0"/>
      <w:spacing w:before="180" w:after="0"/>
    </w:pPr>
    <w:rPr>
      <w:sz w:val="22"/>
    </w:rPr>
  </w:style>
  <w:style w:type="paragraph" w:customStyle="1" w:styleId="Style3">
    <w:name w:val="Style3"/>
    <w:basedOn w:val="Heading3"/>
    <w:pPr>
      <w:keepNext w:val="0"/>
      <w:widowControl/>
      <w:spacing w:before="180" w:after="0"/>
      <w:ind w:left="432" w:hanging="432"/>
    </w:pPr>
    <w:rPr>
      <w:caps w:val="0"/>
      <w:sz w:val="22"/>
    </w:rPr>
  </w:style>
  <w:style w:type="paragraph" w:customStyle="1" w:styleId="Style4">
    <w:name w:val="Style4"/>
    <w:basedOn w:val="Heading4"/>
    <w:pPr>
      <w:keepNext w:val="0"/>
      <w:widowControl/>
      <w:spacing w:before="180" w:after="0"/>
      <w:ind w:left="288" w:hanging="288"/>
    </w:pPr>
    <w:rPr>
      <w:b w:val="0"/>
      <w:i w:val="0"/>
      <w:sz w:val="20"/>
    </w:rPr>
  </w:style>
  <w:style w:type="paragraph" w:customStyle="1" w:styleId="Conditions1">
    <w:name w:val="Conditions1"/>
    <w:pPr>
      <w:numPr>
        <w:numId w:val="8"/>
      </w:numPr>
      <w:tabs>
        <w:tab w:val="clear" w:pos="1152"/>
        <w:tab w:val="num" w:pos="1080"/>
      </w:tabs>
      <w:spacing w:before="120"/>
      <w:ind w:left="1080" w:hanging="648"/>
    </w:pPr>
    <w:rPr>
      <w:rFonts w:ascii="Verdana" w:hAnsi="Verdana"/>
      <w:sz w:val="22"/>
    </w:rPr>
  </w:style>
  <w:style w:type="paragraph" w:customStyle="1" w:styleId="Conditions2">
    <w:name w:val="Conditions2"/>
    <w:pPr>
      <w:numPr>
        <w:numId w:val="7"/>
      </w:numPr>
      <w:tabs>
        <w:tab w:val="clear" w:pos="1080"/>
        <w:tab w:val="left" w:pos="1620"/>
      </w:tabs>
      <w:spacing w:before="60"/>
      <w:ind w:left="1620" w:hanging="540"/>
    </w:pPr>
    <w:rPr>
      <w:rFonts w:ascii="Verdana" w:hAnsi="Verdana"/>
      <w:sz w:val="22"/>
    </w:rPr>
  </w:style>
  <w:style w:type="paragraph" w:customStyle="1" w:styleId="Conditions3">
    <w:name w:val="Conditions3"/>
    <w:pPr>
      <w:numPr>
        <w:numId w:val="5"/>
      </w:numPr>
      <w:tabs>
        <w:tab w:val="clear" w:pos="720"/>
      </w:tabs>
      <w:spacing w:before="60"/>
      <w:ind w:left="2174" w:hanging="547"/>
    </w:pPr>
    <w:rPr>
      <w:rFonts w:ascii="Verdana" w:hAnsi="Verdana"/>
    </w:rPr>
  </w:style>
  <w:style w:type="paragraph" w:styleId="ListNumber">
    <w:name w:val="List Number"/>
    <w:basedOn w:val="Normal"/>
    <w:semiHidden/>
    <w:pPr>
      <w:numPr>
        <w:numId w:val="4"/>
      </w:numPr>
    </w:pPr>
  </w:style>
  <w:style w:type="paragraph" w:customStyle="1" w:styleId="Long1">
    <w:name w:val="Long1"/>
    <w:basedOn w:val="Normal"/>
    <w:next w:val="Style1"/>
    <w:pPr>
      <w:keepNext/>
      <w:spacing w:before="180"/>
    </w:pPr>
    <w:rPr>
      <w:b/>
      <w:caps/>
      <w:color w:val="000000"/>
    </w:rPr>
  </w:style>
  <w:style w:type="paragraph" w:customStyle="1" w:styleId="Long2">
    <w:name w:val="Long2"/>
    <w:basedOn w:val="Normal"/>
    <w:next w:val="Style2"/>
    <w:pPr>
      <w:keepNext/>
      <w:spacing w:before="180"/>
    </w:pPr>
    <w:rPr>
      <w:b/>
      <w:color w:val="000000"/>
    </w:rPr>
  </w:style>
  <w:style w:type="paragraph" w:customStyle="1" w:styleId="Long3">
    <w:name w:val="Long3"/>
    <w:basedOn w:val="Normal"/>
    <w:next w:val="Style3"/>
    <w:pPr>
      <w:keepNext/>
      <w:spacing w:before="180"/>
    </w:pPr>
    <w:rPr>
      <w:b/>
      <w:i/>
      <w:color w:val="000000"/>
    </w:rPr>
  </w:style>
  <w:style w:type="paragraph" w:customStyle="1" w:styleId="Long4">
    <w:name w:val="Long4"/>
    <w:basedOn w:val="Normal"/>
    <w:next w:val="Style4"/>
    <w:pPr>
      <w:keepNext/>
      <w:spacing w:before="180"/>
    </w:pPr>
    <w:rPr>
      <w:i/>
      <w:color w:val="000000"/>
    </w:rPr>
  </w:style>
  <w:style w:type="paragraph" w:customStyle="1" w:styleId="Heading6blackfont">
    <w:name w:val="Heading 6 + black font"/>
    <w:basedOn w:val="Heading6"/>
    <w:next w:val="Style1"/>
  </w:style>
  <w:style w:type="character" w:customStyle="1" w:styleId="StyleVerdana7ptBlack">
    <w:name w:val="Style Verdana 7 pt Black"/>
    <w:rPr>
      <w:rFonts w:ascii="Verdana" w:hAnsi="Verdana"/>
      <w:color w:val="000000"/>
      <w:sz w:val="14"/>
      <w:szCs w:val="14"/>
    </w:rPr>
  </w:style>
  <w:style w:type="paragraph" w:customStyle="1" w:styleId="StyleSinglelineTimesNewRoman">
    <w:name w:val="Style Single line + Times New Roman"/>
    <w:basedOn w:val="Singleline"/>
    <w:rPr>
      <w:sz w:val="20"/>
    </w:rPr>
  </w:style>
  <w:style w:type="paragraph" w:customStyle="1" w:styleId="Style20ptBoldGreenRight031cmBefore12pt">
    <w:name w:val="Style 20 pt Bold Green Right:  0.31 cm Before:  12 pt"/>
    <w:basedOn w:val="Normal"/>
    <w:pPr>
      <w:spacing w:before="240"/>
      <w:ind w:right="176"/>
    </w:pPr>
    <w:rPr>
      <w:b/>
      <w:bCs/>
      <w:color w:val="000000"/>
      <w:sz w:val="40"/>
      <w:szCs w:val="40"/>
    </w:rPr>
  </w:style>
  <w:style w:type="paragraph" w:customStyle="1" w:styleId="Style20ptBoldGreenRight031cmBefore12pt1">
    <w:name w:val="Style 20 pt Bold Green Right:  0.31 cm Before:  12 pt1"/>
    <w:basedOn w:val="Normal"/>
    <w:pPr>
      <w:spacing w:before="240"/>
      <w:ind w:right="176"/>
    </w:pPr>
    <w:rPr>
      <w:b/>
      <w:bCs/>
      <w:color w:val="000000"/>
      <w:sz w:val="40"/>
      <w:szCs w:val="40"/>
    </w:rPr>
  </w:style>
  <w:style w:type="paragraph" w:styleId="FootnoteText">
    <w:name w:val="footnote text"/>
    <w:basedOn w:val="Normal"/>
    <w:semiHidden/>
    <w:rPr>
      <w:sz w:val="16"/>
    </w:rPr>
  </w:style>
  <w:style w:type="character" w:styleId="Hyperlink">
    <w:name w:val="Hyperlink"/>
    <w:semiHidden/>
    <w:rPr>
      <w:color w:val="0000FF"/>
      <w:u w:val="single"/>
    </w:rPr>
  </w:style>
  <w:style w:type="character" w:styleId="FootnoteReference">
    <w:name w:val="footnote reference"/>
    <w:semiHidden/>
    <w:rPr>
      <w:vertAlign w:val="superscript"/>
    </w:rPr>
  </w:style>
  <w:style w:type="character" w:styleId="CommentReference">
    <w:name w:val="annotation reference"/>
    <w:basedOn w:val="DefaultParagraphFont"/>
    <w:uiPriority w:val="99"/>
    <w:semiHidden/>
    <w:unhideWhenUsed/>
    <w:rsid w:val="00460078"/>
    <w:rPr>
      <w:sz w:val="16"/>
      <w:szCs w:val="16"/>
    </w:rPr>
  </w:style>
  <w:style w:type="paragraph" w:styleId="CommentText">
    <w:name w:val="annotation text"/>
    <w:basedOn w:val="Normal"/>
    <w:link w:val="CommentTextChar"/>
    <w:uiPriority w:val="99"/>
    <w:unhideWhenUsed/>
    <w:rsid w:val="00460078"/>
    <w:rPr>
      <w:sz w:val="20"/>
    </w:rPr>
  </w:style>
  <w:style w:type="character" w:customStyle="1" w:styleId="CommentTextChar">
    <w:name w:val="Comment Text Char"/>
    <w:basedOn w:val="DefaultParagraphFont"/>
    <w:link w:val="CommentText"/>
    <w:uiPriority w:val="99"/>
    <w:rsid w:val="00460078"/>
    <w:rPr>
      <w:rFonts w:ascii="Verdana" w:hAnsi="Verdana"/>
    </w:rPr>
  </w:style>
  <w:style w:type="paragraph" w:styleId="CommentSubject">
    <w:name w:val="annotation subject"/>
    <w:basedOn w:val="CommentText"/>
    <w:next w:val="CommentText"/>
    <w:link w:val="CommentSubjectChar"/>
    <w:uiPriority w:val="99"/>
    <w:semiHidden/>
    <w:unhideWhenUsed/>
    <w:rsid w:val="00460078"/>
    <w:rPr>
      <w:b/>
      <w:bCs/>
    </w:rPr>
  </w:style>
  <w:style w:type="character" w:customStyle="1" w:styleId="CommentSubjectChar">
    <w:name w:val="Comment Subject Char"/>
    <w:basedOn w:val="CommentTextChar"/>
    <w:link w:val="CommentSubject"/>
    <w:uiPriority w:val="99"/>
    <w:semiHidden/>
    <w:rsid w:val="00460078"/>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decision%20templates\casework\Decision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NUMBER xmlns="171a6d4e-846b-4045-8024-24f3590889ec" xsi:nil="true"/>
    <lcf76f155ced4ddcb4097134ff3c332f xmlns="171a6d4e-846b-4045-8024-24f3590889ec">
      <Terms xmlns="http://schemas.microsoft.com/office/infopath/2007/PartnerControls"/>
    </lcf76f155ced4ddcb4097134ff3c332f>
  </documentManagement>
</p:properties>
</file>

<file path=customXml/item2.xml><?xml version="1.0" encoding="utf-8"?>
<sisl xmlns:xsi="http://www.w3.org/2001/XMLSchema-instance" xmlns:xsd="http://www.w3.org/2001/XMLSchema" xmlns="http://www.boldonjames.com/2008/01/sie/internal/label" sislVersion="0" policy="8270c081-d9f3-48ae-83c7-c2320a8ca25c"/>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3A4027-9FB3-43AA-8E16-B81ADBEB771B}">
  <ds:schemaRefs>
    <ds:schemaRef ds:uri="http://schemas.microsoft.com/office/2006/metadata/properties"/>
    <ds:schemaRef ds:uri="http://schemas.microsoft.com/office/infopath/2007/PartnerControls"/>
    <ds:schemaRef ds:uri="9a4cad7d-cde0-4c4b-9900-a6ca365b2969"/>
    <ds:schemaRef ds:uri="171a6d4e-846b-4045-8024-24f3590889ec"/>
  </ds:schemaRefs>
</ds:datastoreItem>
</file>

<file path=customXml/itemProps2.xml><?xml version="1.0" encoding="utf-8"?>
<ds:datastoreItem xmlns:ds="http://schemas.openxmlformats.org/officeDocument/2006/customXml" ds:itemID="{983830F9-01E0-46CD-BBA3-BCB133A22A18}">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D0F3F28C-33E7-4C6D-BBC5-37ADDA72B89E}">
  <ds:schemaRefs>
    <ds:schemaRef ds:uri="http://schemas.microsoft.com/office/2006/metadata/longProperties"/>
  </ds:schemaRefs>
</ds:datastoreItem>
</file>

<file path=customXml/itemProps4.xml><?xml version="1.0" encoding="utf-8"?>
<ds:datastoreItem xmlns:ds="http://schemas.openxmlformats.org/officeDocument/2006/customXml" ds:itemID="{25E01B99-8C62-4DC5-86FE-00788C83CEF9}"/>
</file>

<file path=customXml/itemProps5.xml><?xml version="1.0" encoding="utf-8"?>
<ds:datastoreItem xmlns:ds="http://schemas.openxmlformats.org/officeDocument/2006/customXml" ds:itemID="{25AE757E-FF82-4C92-9A04-E8E451B4C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Decisions.dot</Template>
  <TotalTime>2</TotalTime>
  <Pages>3</Pages>
  <Words>846</Words>
  <Characters>4826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Heading 9</vt:lpstr>
    </vt:vector>
  </TitlesOfParts>
  <Company>Department for Communities and Local Government</Company>
  <LinksUpToDate>false</LinksUpToDate>
  <CharactersWithSpaces>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 Directions - Halton Borough Council</dc:title>
  <dc:subject>S14 Directions - Halton Borough Council</dc:subject>
  <dc:creator>Blackwell, James</dc:creator>
  <cp:keywords/>
  <cp:lastModifiedBy>Clive Richards</cp:lastModifiedBy>
  <cp:revision>3</cp:revision>
  <cp:lastPrinted>2026-04-08T09:47:00Z</cp:lastPrinted>
  <dcterms:created xsi:type="dcterms:W3CDTF">2026-08-21T13:21:00Z</dcterms:created>
  <dcterms:modified xsi:type="dcterms:W3CDTF">2026-08-21T13:22:00Z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ocIndexRef">
    <vt:lpwstr>6f30510e-314f-4b02-95e6-798a849547d8</vt:lpwstr>
  </property>
  <property fmtid="{D5CDD505-2E9C-101B-9397-08002B2CF9AE}" pid="6" name="bjSaver">
    <vt:lpwstr>S0QoAclV4Z3yAPt0vytvpDrxVhEmHtnK</vt:lpwstr>
  </property>
  <property fmtid="{D5CDD505-2E9C-101B-9397-08002B2CF9AE}" pid="7" name="bjDocumentSecurityLabel">
    <vt:lpwstr>No Marking</vt:lpwstr>
  </property>
  <property fmtid="{D5CDD505-2E9C-101B-9397-08002B2CF9AE}" pid="8" name="display_urn:schemas-microsoft-com:office:office#Editor">
    <vt:lpwstr>Sharegate Service Account 007</vt:lpwstr>
  </property>
  <property fmtid="{D5CDD505-2E9C-101B-9397-08002B2CF9AE}" pid="9" name="Order">
    <vt:lpwstr>100.000000000000</vt:lpwstr>
  </property>
  <property fmtid="{D5CDD505-2E9C-101B-9397-08002B2CF9AE}" pid="10" name="display_urn:schemas-microsoft-com:office:office#Author">
    <vt:lpwstr>Sharegate Service Account 007</vt:lpwstr>
  </property>
  <property fmtid="{D5CDD505-2E9C-101B-9397-08002B2CF9AE}" pid="11" name="MediaServiceImageTags">
    <vt:lpwstr/>
  </property>
  <property fmtid="{D5CDD505-2E9C-101B-9397-08002B2CF9AE}" pid="12" name="ContentTypeId">
    <vt:lpwstr>0x0101002AA54CDEF871A647AC44520C841F1B03</vt:lpwstr>
  </property>
</Properties>
</file>