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33553" w14:textId="77777777" w:rsidR="00AC2880" w:rsidRDefault="00AC2880" w:rsidP="00AC2880">
      <w:pPr>
        <w:pStyle w:val="Title"/>
      </w:pPr>
      <w:r>
        <w:t>Clarifications</w:t>
      </w:r>
    </w:p>
    <w:p w14:paraId="626D69C8" w14:textId="33B17DF4" w:rsidR="007727A9" w:rsidRDefault="00AC2880" w:rsidP="00AC2880">
      <w:pPr>
        <w:pStyle w:val="Subtitle"/>
      </w:pPr>
      <w:r>
        <w:t>Low Pay Commission Call for Research Summer 2026</w:t>
      </w:r>
    </w:p>
    <w:p w14:paraId="5E5F8E5F" w14:textId="329E068C" w:rsidR="00AC2880" w:rsidRDefault="00AC2880" w:rsidP="00AC2880">
      <w:pPr>
        <w:pStyle w:val="Boxtext"/>
      </w:pPr>
      <w:r>
        <w:t xml:space="preserve">This document responds to queries received in relation to LPC calls for research </w:t>
      </w:r>
      <w:r w:rsidRPr="00AC2880">
        <w:rPr>
          <w:b/>
          <w:bCs/>
        </w:rPr>
        <w:t>2026/01</w:t>
      </w:r>
      <w:r>
        <w:t xml:space="preserve"> and </w:t>
      </w:r>
      <w:r w:rsidRPr="00AC2880">
        <w:rPr>
          <w:b/>
          <w:bCs/>
        </w:rPr>
        <w:t>2026/02</w:t>
      </w:r>
      <w:r>
        <w:t xml:space="preserve">. </w:t>
      </w:r>
      <w:r w:rsidR="00A92965">
        <w:t xml:space="preserve">The deadline for queries and clarifications relating to these two projects </w:t>
      </w:r>
      <w:r w:rsidR="006E41A8">
        <w:t xml:space="preserve">was 11 August 2026. </w:t>
      </w:r>
    </w:p>
    <w:p w14:paraId="754CFE7D" w14:textId="4F8FB6D4" w:rsidR="00B856DF" w:rsidRDefault="00AC2880" w:rsidP="00AC2880">
      <w:pPr>
        <w:pStyle w:val="Boxtext"/>
      </w:pPr>
      <w:r>
        <w:t>Clarifications relating to 2026/03 will be published on Tuesday 6 October</w:t>
      </w:r>
      <w:r w:rsidR="00D53BC2">
        <w:t xml:space="preserve"> 2026</w:t>
      </w:r>
      <w:r>
        <w:t xml:space="preserve">. </w:t>
      </w:r>
      <w:r w:rsidR="00D53BC2">
        <w:t>S</w:t>
      </w:r>
      <w:r>
        <w:t xml:space="preserve">ome of the responses to general queries provided here </w:t>
      </w:r>
      <w:r w:rsidR="00D53BC2">
        <w:t xml:space="preserve">may </w:t>
      </w:r>
      <w:r>
        <w:t>be relevant to 2026/03 as well.</w:t>
      </w:r>
      <w:r w:rsidR="00B856DF" w:rsidRPr="00B856DF">
        <w:t xml:space="preserve"> </w:t>
      </w:r>
    </w:p>
    <w:p w14:paraId="70856884" w14:textId="49E5B2E8" w:rsidR="0072506C" w:rsidRDefault="00B856DF" w:rsidP="0072506C">
      <w:pPr>
        <w:pStyle w:val="Boxtext"/>
      </w:pPr>
      <w:r>
        <w:t xml:space="preserve">We received many similar queries and so some have been grouped. Queries may have been rephrased to make them relevant to all bidders.  </w:t>
      </w:r>
    </w:p>
    <w:p w14:paraId="586C8285" w14:textId="25740F8D" w:rsidR="00AC2880" w:rsidRDefault="00AC2880" w:rsidP="000C6E1F">
      <w:pPr>
        <w:pStyle w:val="Heading1"/>
      </w:pPr>
      <w:r>
        <w:t>General Queries</w:t>
      </w:r>
    </w:p>
    <w:p w14:paraId="1BA97DF1" w14:textId="76675800" w:rsidR="000C6E1F" w:rsidRDefault="000C6E1F" w:rsidP="000C6E1F">
      <w:pPr>
        <w:pStyle w:val="Heading2"/>
      </w:pPr>
      <w:r>
        <w:t xml:space="preserve">Are there any eligibility requirements for bidders? </w:t>
      </w:r>
      <w:r w:rsidR="0092623F">
        <w:t>E.g. W</w:t>
      </w:r>
      <w:r>
        <w:t>ill procurement take place through a Framework or does the LPC require specific qualifications or standards?</w:t>
      </w:r>
    </w:p>
    <w:p w14:paraId="4BEA48BB" w14:textId="6A6E4E49" w:rsidR="00D20E7E" w:rsidRDefault="00D23E9F" w:rsidP="00EC0804">
      <w:r w:rsidRPr="004C1CFB">
        <w:t>There are no eligibility restrictions based on size or type of organisation.</w:t>
      </w:r>
      <w:r>
        <w:t xml:space="preserve"> </w:t>
      </w:r>
      <w:r w:rsidR="00D20E7E" w:rsidRPr="00D20E7E">
        <w:t>This procurement will be open competition</w:t>
      </w:r>
      <w:r w:rsidR="00C36DE8">
        <w:t>, so membership of a Framework is not required.</w:t>
      </w:r>
      <w:r w:rsidR="00EE73EE">
        <w:t xml:space="preserve"> </w:t>
      </w:r>
      <w:r w:rsidR="009A3548">
        <w:t xml:space="preserve">Please refer to Section 4 of the ITT documents and </w:t>
      </w:r>
      <w:r w:rsidR="00AA1175">
        <w:t xml:space="preserve">the Standard Terms and Conditions for </w:t>
      </w:r>
      <w:r w:rsidR="00180E72">
        <w:t xml:space="preserve">details of any factors that may affect a Tenderer’s </w:t>
      </w:r>
      <w:r w:rsidR="00E20D16">
        <w:t>eligibility</w:t>
      </w:r>
      <w:r w:rsidR="00180E72">
        <w:t xml:space="preserve"> to bid.</w:t>
      </w:r>
    </w:p>
    <w:p w14:paraId="6ABD2C89" w14:textId="0E035233" w:rsidR="00EC0804" w:rsidRDefault="00EC0804" w:rsidP="00EC0804">
      <w:r w:rsidRPr="00EC0804">
        <w:t xml:space="preserve">We don’t </w:t>
      </w:r>
      <w:r w:rsidR="00CF5EC1">
        <w:t xml:space="preserve">require </w:t>
      </w:r>
      <w:r w:rsidRPr="00EC0804">
        <w:t xml:space="preserve">any specific qualifications. Section A03 of </w:t>
      </w:r>
      <w:r w:rsidR="00584D1F">
        <w:t>the</w:t>
      </w:r>
      <w:r w:rsidRPr="00EC0804">
        <w:t xml:space="preserve"> tender (‘Ability to Deliver’) should be used to demonstrate the qualifications, experience and expertise of the organisation and project team.</w:t>
      </w:r>
    </w:p>
    <w:p w14:paraId="195E153D" w14:textId="22499412" w:rsidR="00DA0A1B" w:rsidRPr="00EC0804" w:rsidRDefault="00DA0A1B" w:rsidP="00EC0804">
      <w:r>
        <w:t>Other than Cyber Essential</w:t>
      </w:r>
      <w:r w:rsidR="0006491A">
        <w:t>s</w:t>
      </w:r>
      <w:r>
        <w:t xml:space="preserve"> certification (basic), we do not require suppliers to meet any specific standards</w:t>
      </w:r>
      <w:r w:rsidR="00E20D16">
        <w:t xml:space="preserve"> or hold any certification.</w:t>
      </w:r>
    </w:p>
    <w:p w14:paraId="18BABFAC" w14:textId="23832AEF" w:rsidR="00954BE8" w:rsidRDefault="00954BE8" w:rsidP="00954BE8">
      <w:pPr>
        <w:pStyle w:val="Heading2"/>
      </w:pPr>
      <w:r>
        <w:t xml:space="preserve">Do you accept alternatives to Cyber Essentials </w:t>
      </w:r>
      <w:r w:rsidR="00F465CC">
        <w:t>certification?</w:t>
      </w:r>
    </w:p>
    <w:p w14:paraId="3E709C95" w14:textId="2C57714C" w:rsidR="00F465CC" w:rsidRPr="00F465CC" w:rsidRDefault="00F465CC" w:rsidP="00F465CC">
      <w:r w:rsidRPr="00F465CC">
        <w:t xml:space="preserve">We require bidders to hold </w:t>
      </w:r>
      <w:r w:rsidR="00CF5EC1">
        <w:t xml:space="preserve">basic </w:t>
      </w:r>
      <w:r w:rsidRPr="00F465CC">
        <w:t>Cyber Essentials certification</w:t>
      </w:r>
      <w:r w:rsidR="00AE7BE5">
        <w:t xml:space="preserve"> and do not accept alternatives</w:t>
      </w:r>
      <w:r w:rsidRPr="00F465CC">
        <w:t xml:space="preserve">. </w:t>
      </w:r>
    </w:p>
    <w:p w14:paraId="4A47B52A" w14:textId="7216E4CC" w:rsidR="000C6E1F" w:rsidRDefault="000C6E1F" w:rsidP="000C6E1F">
      <w:pPr>
        <w:pStyle w:val="Heading2"/>
      </w:pPr>
      <w:r>
        <w:t>How should tenders be submitted?</w:t>
      </w:r>
    </w:p>
    <w:p w14:paraId="760A7E45" w14:textId="54865290" w:rsidR="00E31856" w:rsidRPr="00E31856" w:rsidRDefault="00E31856" w:rsidP="00E31856">
      <w:r w:rsidRPr="00E31856">
        <w:t xml:space="preserve">Tender submission is via e-mail. Full details can be found in the Invitation to Tender documents. Section 5 </w:t>
      </w:r>
      <w:r w:rsidR="0006491A">
        <w:t>lists</w:t>
      </w:r>
      <w:r w:rsidRPr="00E31856">
        <w:t xml:space="preserve"> the components of a </w:t>
      </w:r>
      <w:r w:rsidR="00420B7C">
        <w:t>complete</w:t>
      </w:r>
      <w:r w:rsidRPr="00E31856">
        <w:t xml:space="preserve"> tender.</w:t>
      </w:r>
      <w:r w:rsidR="00420B7C">
        <w:t xml:space="preserve"> </w:t>
      </w:r>
    </w:p>
    <w:p w14:paraId="3EEF37AC" w14:textId="147E0FED" w:rsidR="00B94AFE" w:rsidRDefault="00B94AFE" w:rsidP="00B94AFE">
      <w:pPr>
        <w:pStyle w:val="Heading2"/>
      </w:pPr>
      <w:r>
        <w:lastRenderedPageBreak/>
        <w:t xml:space="preserve">Do </w:t>
      </w:r>
      <w:r w:rsidR="000E4717">
        <w:t>t</w:t>
      </w:r>
      <w:r>
        <w:t>enderers need to complete Schedule 5 of the ITT document</w:t>
      </w:r>
      <w:r w:rsidR="00CD27FC">
        <w:t xml:space="preserve"> (</w:t>
      </w:r>
      <w:r w:rsidR="00BC2CFA">
        <w:t>a</w:t>
      </w:r>
      <w:r w:rsidR="00CD27FC">
        <w:t>uthorised processing of personal data)</w:t>
      </w:r>
      <w:r>
        <w:t>?</w:t>
      </w:r>
    </w:p>
    <w:p w14:paraId="14783217" w14:textId="249BE649" w:rsidR="006622BE" w:rsidRPr="006622BE" w:rsidRDefault="006622BE" w:rsidP="006622BE">
      <w:r w:rsidRPr="006622BE">
        <w:t>No</w:t>
      </w:r>
      <w:r w:rsidR="00A20151">
        <w:t xml:space="preserve">, </w:t>
      </w:r>
      <w:r w:rsidR="000E4717">
        <w:t>t</w:t>
      </w:r>
      <w:r w:rsidR="00A20151">
        <w:t>enderer</w:t>
      </w:r>
      <w:r w:rsidR="00CD27FC">
        <w:t>s do not need to complete Schedule 5</w:t>
      </w:r>
      <w:r w:rsidRPr="006622BE">
        <w:t>. It is included as an example and will be completed</w:t>
      </w:r>
      <w:r w:rsidR="004D563B">
        <w:t xml:space="preserve"> jointly</w:t>
      </w:r>
      <w:r w:rsidRPr="006622BE">
        <w:t xml:space="preserve"> in the case that a contract is awarded.</w:t>
      </w:r>
    </w:p>
    <w:p w14:paraId="5B02CD0E" w14:textId="59B65B31" w:rsidR="000C6E1F" w:rsidRDefault="000C6E1F" w:rsidP="000C6E1F">
      <w:pPr>
        <w:pStyle w:val="Heading2"/>
      </w:pPr>
      <w:r>
        <w:t>Is it possible to segment a project so that the evaluation panel can choose whether to opt for a full or reduced version?</w:t>
      </w:r>
    </w:p>
    <w:p w14:paraId="614045E9" w14:textId="136C649D" w:rsidR="000109C7" w:rsidRDefault="002E3793" w:rsidP="002E3793">
      <w:r>
        <w:t>Yes</w:t>
      </w:r>
      <w:r w:rsidR="00640689">
        <w:t xml:space="preserve">, </w:t>
      </w:r>
      <w:r w:rsidR="001F5B21">
        <w:t xml:space="preserve">in some cases it may be appropriate to split a </w:t>
      </w:r>
      <w:r w:rsidR="000109C7">
        <w:t>tender</w:t>
      </w:r>
      <w:r w:rsidR="004C3364">
        <w:t xml:space="preserve"> into </w:t>
      </w:r>
      <w:r w:rsidR="00A436D0">
        <w:t>‘core’ and ‘additional’ work</w:t>
      </w:r>
      <w:r w:rsidR="001D5550">
        <w:t xml:space="preserve">. </w:t>
      </w:r>
      <w:r w:rsidR="0049678B">
        <w:t xml:space="preserve">We would only recommend doing this </w:t>
      </w:r>
      <w:r w:rsidR="0049678B">
        <w:t>where</w:t>
      </w:r>
      <w:r w:rsidR="008617FD">
        <w:t>:</w:t>
      </w:r>
    </w:p>
    <w:p w14:paraId="20846ABB" w14:textId="382EA90F" w:rsidR="008617FD" w:rsidRDefault="0049678B" w:rsidP="008617FD">
      <w:pPr>
        <w:pStyle w:val="ListParagraph"/>
        <w:numPr>
          <w:ilvl w:val="0"/>
          <w:numId w:val="11"/>
        </w:numPr>
      </w:pPr>
      <w:r>
        <w:t>t</w:t>
      </w:r>
      <w:r w:rsidR="0018471D">
        <w:t xml:space="preserve">he core project </w:t>
      </w:r>
      <w:r>
        <w:t>will</w:t>
      </w:r>
      <w:r w:rsidR="0018471D">
        <w:t xml:space="preserve"> produce meaningful </w:t>
      </w:r>
      <w:r w:rsidR="0018434A">
        <w:t xml:space="preserve">and valuable </w:t>
      </w:r>
      <w:r>
        <w:t>findings</w:t>
      </w:r>
      <w:r w:rsidR="0018471D">
        <w:t xml:space="preserve"> on its own</w:t>
      </w:r>
      <w:r w:rsidR="00562AEB">
        <w:t xml:space="preserve"> </w:t>
      </w:r>
    </w:p>
    <w:p w14:paraId="6F6EA9FE" w14:textId="17CF6448" w:rsidR="00E460FF" w:rsidRDefault="00340468" w:rsidP="008617FD">
      <w:pPr>
        <w:pStyle w:val="ListParagraph"/>
        <w:numPr>
          <w:ilvl w:val="0"/>
          <w:numId w:val="11"/>
        </w:numPr>
      </w:pPr>
      <w:r>
        <w:t>there is a good reason to separate the additional work</w:t>
      </w:r>
      <w:r w:rsidR="007E1FDE">
        <w:t>. E.g. it</w:t>
      </w:r>
      <w:r w:rsidR="00E460FF">
        <w:t xml:space="preserve"> may</w:t>
      </w:r>
      <w:r w:rsidR="00C44C69">
        <w:t xml:space="preserve"> </w:t>
      </w:r>
      <w:r w:rsidR="007E1FDE">
        <w:t>have distinct risks</w:t>
      </w:r>
      <w:r w:rsidR="001C5625">
        <w:t xml:space="preserve">, cover a distinct outcome versus the core research or </w:t>
      </w:r>
      <w:r w:rsidR="0044036E">
        <w:t>be less directly related to the LPC’s topics of interest</w:t>
      </w:r>
      <w:r w:rsidR="001C5625">
        <w:t>.</w:t>
      </w:r>
    </w:p>
    <w:p w14:paraId="1834945F" w14:textId="001ADB81" w:rsidR="00714082" w:rsidRDefault="001C5625" w:rsidP="00714082">
      <w:r>
        <w:t xml:space="preserve">When </w:t>
      </w:r>
      <w:r w:rsidR="00CD484B">
        <w:t>preparing your tender documents:</w:t>
      </w:r>
    </w:p>
    <w:p w14:paraId="0A3761DB" w14:textId="21638150" w:rsidR="00B66900" w:rsidRDefault="00EB4209" w:rsidP="000109C7">
      <w:pPr>
        <w:pStyle w:val="ListParagraph"/>
        <w:numPr>
          <w:ilvl w:val="0"/>
          <w:numId w:val="11"/>
        </w:numPr>
      </w:pPr>
      <w:r>
        <w:t xml:space="preserve">outline clearly what is included in </w:t>
      </w:r>
      <w:r w:rsidR="00B827FD">
        <w:t xml:space="preserve">the core and additional work packages. </w:t>
      </w:r>
    </w:p>
    <w:p w14:paraId="2586A361" w14:textId="77F980D7" w:rsidR="002E3793" w:rsidRDefault="00B47FAF" w:rsidP="001C7E1C">
      <w:pPr>
        <w:pStyle w:val="ListParagraph"/>
        <w:numPr>
          <w:ilvl w:val="0"/>
          <w:numId w:val="11"/>
        </w:numPr>
      </w:pPr>
      <w:r>
        <w:t>split costs into separate lines on the pricing schedule</w:t>
      </w:r>
      <w:r w:rsidR="00B66900">
        <w:t>, e.g. ‘Research assistant – core’ and ‘Research assistant – additional’</w:t>
      </w:r>
      <w:r w:rsidR="006A768C">
        <w:t>. However, the total price must refer to the full project (core plus additional)</w:t>
      </w:r>
      <w:r w:rsidR="008617FD">
        <w:t>.</w:t>
      </w:r>
    </w:p>
    <w:p w14:paraId="42C6CB37" w14:textId="474D16DB" w:rsidR="00154B5C" w:rsidRDefault="00154B5C" w:rsidP="00154B5C">
      <w:pPr>
        <w:pStyle w:val="Heading2"/>
      </w:pPr>
      <w:r>
        <w:t xml:space="preserve">Are you interested in </w:t>
      </w:r>
      <w:r w:rsidR="00722B14">
        <w:t>options that would take the project over the maximum estimated budget?</w:t>
      </w:r>
    </w:p>
    <w:p w14:paraId="11693943" w14:textId="7A4D1C70" w:rsidR="00722B14" w:rsidRPr="00722B14" w:rsidRDefault="00E06BF0" w:rsidP="00722B14">
      <w:r>
        <w:t>T</w:t>
      </w:r>
      <w:r w:rsidR="00722B14" w:rsidRPr="00722B14">
        <w:t>he total cost should not exceed the estimated maximum budget. For any</w:t>
      </w:r>
      <w:r w:rsidR="00BA0217">
        <w:t xml:space="preserve"> options</w:t>
      </w:r>
      <w:r w:rsidR="00722B14" w:rsidRPr="00722B14">
        <w:t xml:space="preserve"> going beyond this, you are free to mention it in the proposal for information, but we will not take it into account when evaluating the bid.</w:t>
      </w:r>
    </w:p>
    <w:p w14:paraId="3A163FEA" w14:textId="467CF04B" w:rsidR="00092703" w:rsidRDefault="00092703" w:rsidP="00092703">
      <w:pPr>
        <w:pStyle w:val="Heading2"/>
      </w:pPr>
      <w:r>
        <w:t>Will tenderers be able to access data held by the LPC as part of project delivery?</w:t>
      </w:r>
    </w:p>
    <w:p w14:paraId="7AD6CC0C" w14:textId="1E3824DF" w:rsidR="00BF5F7A" w:rsidRPr="00BF5F7A" w:rsidRDefault="00C45BA6" w:rsidP="00BF5F7A">
      <w:r>
        <w:t>We</w:t>
      </w:r>
      <w:r w:rsidR="00BF5F7A" w:rsidRPr="00BF5F7A">
        <w:t xml:space="preserve"> are</w:t>
      </w:r>
      <w:r w:rsidR="003A6BD1">
        <w:t xml:space="preserve"> not</w:t>
      </w:r>
      <w:r w:rsidR="00BF5F7A" w:rsidRPr="00BF5F7A">
        <w:t xml:space="preserve"> able to provide access to datasets. </w:t>
      </w:r>
      <w:r w:rsidR="00991872">
        <w:t>For the LPC’s own data, w</w:t>
      </w:r>
      <w:r w:rsidR="00BF5F7A" w:rsidRPr="00BF5F7A">
        <w:t>e may be able to provide more user-friendly formats of things that are available publicly (e.g. historic minimum wage rates)</w:t>
      </w:r>
      <w:r w:rsidR="00991872">
        <w:t>.</w:t>
      </w:r>
      <w:r w:rsidR="00A148AB">
        <w:t xml:space="preserve"> In </w:t>
      </w:r>
      <w:r w:rsidR="00C15F46">
        <w:t>some</w:t>
      </w:r>
      <w:r w:rsidR="00A148AB">
        <w:t xml:space="preserve"> instances, LPC analysts may be able to provide supporting analysis</w:t>
      </w:r>
      <w:r w:rsidR="00564375">
        <w:t xml:space="preserve"> for </w:t>
      </w:r>
      <w:r w:rsidR="00B3715C">
        <w:t xml:space="preserve">commissioned research </w:t>
      </w:r>
      <w:r w:rsidR="00564375">
        <w:t>projects</w:t>
      </w:r>
      <w:r w:rsidR="00C80297">
        <w:t>. Tenderers should not rely on this in preparing their tenders</w:t>
      </w:r>
      <w:r w:rsidR="00E01E9B">
        <w:t>.</w:t>
      </w:r>
    </w:p>
    <w:p w14:paraId="0E5B104D" w14:textId="200C5D3A" w:rsidR="007F5032" w:rsidRDefault="007E1B3D" w:rsidP="00B94AFE">
      <w:pPr>
        <w:pStyle w:val="Heading2"/>
      </w:pPr>
      <w:r>
        <w:t xml:space="preserve">We want to avoid overlap with LPC analysis. </w:t>
      </w:r>
      <w:r w:rsidR="007F5032">
        <w:t>What data and metrics does the LPC use for its internal analysis?</w:t>
      </w:r>
    </w:p>
    <w:p w14:paraId="5889CC27" w14:textId="52572209" w:rsidR="005A4A9D" w:rsidRDefault="00A3073F" w:rsidP="00260E5A">
      <w:r>
        <w:t>Please</w:t>
      </w:r>
      <w:r w:rsidR="007307FD" w:rsidRPr="007307FD">
        <w:t xml:space="preserve"> refer to our latest annual report</w:t>
      </w:r>
      <w:r w:rsidR="00D25C68">
        <w:t xml:space="preserve"> for an idea of the datasets </w:t>
      </w:r>
      <w:r w:rsidR="00E55ABB">
        <w:t>and metrics we use</w:t>
      </w:r>
      <w:r w:rsidR="007307FD" w:rsidRPr="007307FD">
        <w:t xml:space="preserve">: </w:t>
      </w:r>
      <w:hyperlink r:id="rId9" w:history="1">
        <w:r w:rsidR="007307FD" w:rsidRPr="00D25C68">
          <w:rPr>
            <w:rStyle w:val="Hyperlink"/>
          </w:rPr>
          <w:t>Low Pay Commission Report 2025 - GOV.UK</w:t>
        </w:r>
      </w:hyperlink>
      <w:r w:rsidR="007307FD" w:rsidRPr="007307FD">
        <w:t xml:space="preserve">. </w:t>
      </w:r>
    </w:p>
    <w:p w14:paraId="6BD27198" w14:textId="77777777" w:rsidR="00BA0217" w:rsidRDefault="00BA0217" w:rsidP="00BA0217">
      <w:pPr>
        <w:pStyle w:val="Heading2"/>
      </w:pPr>
      <w:r>
        <w:lastRenderedPageBreak/>
        <w:t>What is the process for producing and reviewing the project report?</w:t>
      </w:r>
    </w:p>
    <w:p w14:paraId="035CD0FA" w14:textId="77777777" w:rsidR="00BA0217" w:rsidRDefault="00BA0217" w:rsidP="00BA0217">
      <w:r>
        <w:t xml:space="preserve">The draft final report is typically shared with officials from the LPC secretariat and academic Low Pay Commissioners for comment. We aim to return comments to the supplier within two weeks, but this can take longer during busy periods. Some comments may require further discussion. Once all comments have been incorporated by the supplier, we have a final round of review to ensure everything has been addressed, and that the research meets the required scope and quality standards and is ready for publication. </w:t>
      </w:r>
    </w:p>
    <w:p w14:paraId="1AC9CAEF" w14:textId="77777777" w:rsidR="00BA0217" w:rsidRPr="002506AA" w:rsidRDefault="00BA0217" w:rsidP="00BA0217">
      <w:r>
        <w:t>The format of the interim report mentioned in the ITT will be agreed with the supplier. For example, it may be possible to combine this with slides produced for the September research event.</w:t>
      </w:r>
    </w:p>
    <w:p w14:paraId="75E6B102" w14:textId="3AACB494" w:rsidR="00B94AFE" w:rsidRDefault="00B94AFE" w:rsidP="00B94AFE">
      <w:pPr>
        <w:pStyle w:val="Heading2"/>
      </w:pPr>
      <w:r>
        <w:t xml:space="preserve">There </w:t>
      </w:r>
      <w:r w:rsidR="00C2422D">
        <w:t>is different</w:t>
      </w:r>
      <w:r>
        <w:t xml:space="preserve"> wording in the terms on intellectual property rights (IPR) between the ITT document and the standard terms and conditions. Which will apply?</w:t>
      </w:r>
    </w:p>
    <w:p w14:paraId="3C4B1A51" w14:textId="3A8FA700" w:rsidR="008D2D68" w:rsidRDefault="00E55ABB" w:rsidP="00B856DF">
      <w:r>
        <w:t>W</w:t>
      </w:r>
      <w:r w:rsidR="008D2D68">
        <w:t xml:space="preserve">e have recently adopted updated </w:t>
      </w:r>
      <w:r w:rsidR="00665766">
        <w:t>standard</w:t>
      </w:r>
      <w:r w:rsidR="008D2D68">
        <w:t xml:space="preserve"> terms and conditions and, while these should be </w:t>
      </w:r>
      <w:r w:rsidR="00665766">
        <w:t xml:space="preserve">substantively </w:t>
      </w:r>
      <w:r w:rsidR="008D2D68">
        <w:t xml:space="preserve">consistent with all the terms in the ITT, some changes in wording may not be fully reflected. In case of any doubt or ambiguity, the standard LPC Short Form Terms and Conditions should be treated as overriding terms in the ITT. </w:t>
      </w:r>
    </w:p>
    <w:p w14:paraId="72A5C5BF" w14:textId="4DDB1D5E" w:rsidR="008D2D68" w:rsidRPr="008D2D68" w:rsidRDefault="00FB44AB" w:rsidP="008D2D68">
      <w:r>
        <w:t xml:space="preserve">Specifically with regard to </w:t>
      </w:r>
      <w:r w:rsidR="008756C5">
        <w:t>IPR</w:t>
      </w:r>
      <w:r w:rsidR="008D2D68">
        <w:t xml:space="preserve">, </w:t>
      </w:r>
      <w:r w:rsidR="008756C5">
        <w:t xml:space="preserve">we would consider the </w:t>
      </w:r>
      <w:r w:rsidR="00261F48">
        <w:t xml:space="preserve">standard terms and conditions to </w:t>
      </w:r>
      <w:r w:rsidR="00EE6746">
        <w:t xml:space="preserve">include </w:t>
      </w:r>
      <w:r w:rsidR="00877313">
        <w:t>the</w:t>
      </w:r>
      <w:r w:rsidR="008E441E">
        <w:t xml:space="preserve"> right of the</w:t>
      </w:r>
      <w:r w:rsidR="00877313">
        <w:t xml:space="preserve"> Supplier</w:t>
      </w:r>
      <w:r w:rsidR="007B7E65">
        <w:t xml:space="preserve"> to </w:t>
      </w:r>
      <w:r w:rsidR="007B7E65" w:rsidRPr="007B7E65">
        <w:rPr>
          <w:rFonts w:eastAsia="Calibri"/>
          <w:color w:val="000000" w:themeColor="text1"/>
        </w:rPr>
        <w:t>use the Contracted Deliverables for academic research and publication</w:t>
      </w:r>
      <w:r w:rsidR="008E441E">
        <w:rPr>
          <w:rFonts w:eastAsia="Calibri"/>
          <w:color w:val="000000" w:themeColor="text1"/>
        </w:rPr>
        <w:t xml:space="preserve">, </w:t>
      </w:r>
      <w:r w:rsidR="00723207">
        <w:rPr>
          <w:rFonts w:eastAsia="Calibri"/>
          <w:color w:val="000000" w:themeColor="text1"/>
        </w:rPr>
        <w:t>even though these uses are not listed explicitly</w:t>
      </w:r>
      <w:r w:rsidR="00AB3FD3">
        <w:rPr>
          <w:rFonts w:eastAsia="Calibri"/>
          <w:color w:val="000000" w:themeColor="text1"/>
        </w:rPr>
        <w:t>.</w:t>
      </w:r>
      <w:r w:rsidR="0031286F">
        <w:rPr>
          <w:rFonts w:eastAsia="Calibri"/>
          <w:color w:val="000000" w:themeColor="text1"/>
        </w:rPr>
        <w:t xml:space="preserve"> If a Supplier </w:t>
      </w:r>
      <w:r w:rsidR="008E441E">
        <w:rPr>
          <w:rFonts w:eastAsia="Calibri"/>
          <w:color w:val="000000" w:themeColor="text1"/>
        </w:rPr>
        <w:t>required this to be clarified in the contr</w:t>
      </w:r>
      <w:r w:rsidR="00723207">
        <w:rPr>
          <w:rFonts w:eastAsia="Calibri"/>
          <w:color w:val="000000" w:themeColor="text1"/>
        </w:rPr>
        <w:t>act</w:t>
      </w:r>
      <w:r w:rsidR="004D2A01">
        <w:rPr>
          <w:rFonts w:eastAsia="Calibri"/>
          <w:color w:val="000000" w:themeColor="text1"/>
        </w:rPr>
        <w:t xml:space="preserve">, we </w:t>
      </w:r>
      <w:r w:rsidR="00A03641">
        <w:rPr>
          <w:rFonts w:eastAsia="Calibri"/>
          <w:color w:val="000000" w:themeColor="text1"/>
        </w:rPr>
        <w:t>are able to include an optional IPR clause to this effect</w:t>
      </w:r>
      <w:r w:rsidR="00DB6571">
        <w:rPr>
          <w:rFonts w:eastAsia="Calibri"/>
          <w:color w:val="000000" w:themeColor="text1"/>
        </w:rPr>
        <w:t xml:space="preserve">. This would be discussed with </w:t>
      </w:r>
      <w:r w:rsidR="00AF491B">
        <w:rPr>
          <w:rFonts w:eastAsia="Calibri"/>
          <w:color w:val="000000" w:themeColor="text1"/>
        </w:rPr>
        <w:t>any successful tenderers as part of the contract agreement process.</w:t>
      </w:r>
    </w:p>
    <w:p w14:paraId="1A17289B" w14:textId="6C8966E6" w:rsidR="00B94AFE" w:rsidRDefault="0027555D" w:rsidP="0027555D">
      <w:pPr>
        <w:pStyle w:val="Heading2"/>
      </w:pPr>
      <w:r>
        <w:t>Is it possible to add special terms to t</w:t>
      </w:r>
      <w:r w:rsidR="00D05705">
        <w:t>he contract to reflect a Supplier’s legal or regulatory requirements?</w:t>
      </w:r>
    </w:p>
    <w:p w14:paraId="7461BE13" w14:textId="14CECD57" w:rsidR="008D2D68" w:rsidRDefault="008D2D68" w:rsidP="006F5035">
      <w:r>
        <w:t xml:space="preserve">We are able to add special terms to the contract under </w:t>
      </w:r>
      <w:r w:rsidR="001C226D">
        <w:t>a limited set of</w:t>
      </w:r>
      <w:r>
        <w:t xml:space="preserve"> circumstances, </w:t>
      </w:r>
      <w:r w:rsidR="002F4A96">
        <w:t>one of which is</w:t>
      </w:r>
      <w:r>
        <w:t xml:space="preserve"> to reflect a Supplier’s legal or regulatory requirements. We would discuss such terms as part of the contract agreement after the award decision had been made.</w:t>
      </w:r>
    </w:p>
    <w:p w14:paraId="1CF77FAD" w14:textId="58677FCC" w:rsidR="000C6E1F" w:rsidRPr="000C6E1F" w:rsidRDefault="00D363CB" w:rsidP="00DA4CDC">
      <w:r>
        <w:t>When accepting</w:t>
      </w:r>
      <w:r w:rsidR="008D2D68">
        <w:t xml:space="preserve"> the </w:t>
      </w:r>
      <w:r w:rsidR="00A46188">
        <w:t>terms and conditions</w:t>
      </w:r>
      <w:r w:rsidR="008D2D68">
        <w:t xml:space="preserve"> as part of the tender, you can specify that you accept </w:t>
      </w:r>
      <w:r>
        <w:t>“</w:t>
      </w:r>
      <w:r w:rsidR="008D2D68">
        <w:t>with the addition a special clause to the order form, to be agreed with the Buyer</w:t>
      </w:r>
      <w:r w:rsidR="006F5035">
        <w:t>, in order to meet legal and/or regulatory requirements</w:t>
      </w:r>
      <w:r w:rsidR="008D2D68">
        <w:t>.</w:t>
      </w:r>
      <w:r>
        <w:t>”</w:t>
      </w:r>
      <w:r w:rsidR="001C226D">
        <w:t xml:space="preserve"> </w:t>
      </w:r>
    </w:p>
    <w:p w14:paraId="0856D113" w14:textId="48D7FAA9" w:rsidR="00AC2880" w:rsidRDefault="000C6E1F" w:rsidP="000C6E1F">
      <w:pPr>
        <w:pStyle w:val="Heading1"/>
      </w:pPr>
      <w:r>
        <w:t>Queries specific to 2026/01 (1-year open call)</w:t>
      </w:r>
    </w:p>
    <w:p w14:paraId="0B1CC560" w14:textId="5FCA3ED9" w:rsidR="0071108E" w:rsidRDefault="0071108E" w:rsidP="000C6E1F">
      <w:pPr>
        <w:pStyle w:val="Heading2"/>
      </w:pPr>
      <w:r>
        <w:t>How many projects will be commissioned under this call?</w:t>
      </w:r>
    </w:p>
    <w:p w14:paraId="0267DB25" w14:textId="1079B790" w:rsidR="0071108E" w:rsidRPr="0071108E" w:rsidRDefault="004C1CFB" w:rsidP="0071108E">
      <w:r w:rsidRPr="004C1CFB">
        <w:t>Up to three projects will be commissioned under each of the open calls.</w:t>
      </w:r>
    </w:p>
    <w:p w14:paraId="6FB72DA0" w14:textId="5023DE87" w:rsidR="000C6E1F" w:rsidRDefault="000C6E1F" w:rsidP="000C6E1F">
      <w:pPr>
        <w:pStyle w:val="Heading2"/>
      </w:pPr>
      <w:r>
        <w:lastRenderedPageBreak/>
        <w:t xml:space="preserve">Is my topic or approach suitable for this project? </w:t>
      </w:r>
      <w:r w:rsidR="00092703">
        <w:t>For example, do you prefer quantitative over qualitative approaches?</w:t>
      </w:r>
    </w:p>
    <w:p w14:paraId="7C712408" w14:textId="628B41E6" w:rsidR="005A4A9D" w:rsidRDefault="00DA4CDC" w:rsidP="005A4A9D">
      <w:r>
        <w:t xml:space="preserve">We are not able to </w:t>
      </w:r>
      <w:r w:rsidR="005A4A9D">
        <w:t xml:space="preserve">pre-judge </w:t>
      </w:r>
      <w:r>
        <w:t>the succe</w:t>
      </w:r>
      <w:r w:rsidR="005E3F02">
        <w:t>ss of any particular proposal. This</w:t>
      </w:r>
      <w:r w:rsidR="005A4A9D">
        <w:t xml:space="preserve"> will come down to the judgment of the evaluation panel across the whole range of bids we receive. </w:t>
      </w:r>
    </w:p>
    <w:p w14:paraId="185200EB" w14:textId="55BA9601" w:rsidR="00970C89" w:rsidRDefault="00970C89" w:rsidP="005A4A9D">
      <w:r>
        <w:t>We don’t have a preference for particular methodologies</w:t>
      </w:r>
      <w:r>
        <w:t xml:space="preserve"> and have intentionally left</w:t>
      </w:r>
      <w:r w:rsidR="00AB7C4E">
        <w:t xml:space="preserve"> the specifications open to different approaches.</w:t>
      </w:r>
      <w:r>
        <w:t xml:space="preserve"> </w:t>
      </w:r>
    </w:p>
    <w:p w14:paraId="39CAE32B" w14:textId="290F3D2D" w:rsidR="00E06334" w:rsidRDefault="00970C89" w:rsidP="00AB7C4E">
      <w:r>
        <w:t xml:space="preserve">To make sure you submit the best possible bid, </w:t>
      </w:r>
      <w:r>
        <w:t>we recommend paying</w:t>
      </w:r>
      <w:r>
        <w:t xml:space="preserve"> special attention to the following:</w:t>
      </w:r>
    </w:p>
    <w:p w14:paraId="31705FAC" w14:textId="3E413947" w:rsidR="00E06334" w:rsidRDefault="00E06334" w:rsidP="00AB7C4E">
      <w:pPr>
        <w:pStyle w:val="ListParagraph"/>
        <w:numPr>
          <w:ilvl w:val="0"/>
          <w:numId w:val="13"/>
        </w:numPr>
      </w:pPr>
      <w:r>
        <w:t>Is the method particularly suited to the evidence gap you’re addressing? If using qualitative methods, what can these add that the available quant</w:t>
      </w:r>
      <w:r w:rsidR="00AB7C4E">
        <w:t>itative</w:t>
      </w:r>
      <w:r>
        <w:t xml:space="preserve"> data can’t answer (or vice versa)?</w:t>
      </w:r>
    </w:p>
    <w:p w14:paraId="59E8D3C6" w14:textId="77777777" w:rsidR="00AB1F21" w:rsidRDefault="00E06334" w:rsidP="00AB7C4E">
      <w:pPr>
        <w:pStyle w:val="ListParagraph"/>
        <w:numPr>
          <w:ilvl w:val="0"/>
          <w:numId w:val="13"/>
        </w:numPr>
      </w:pPr>
      <w:r>
        <w:t xml:space="preserve">What is the likely value-added of the findings (over and above what is already known and what is done internally by the LPC)? </w:t>
      </w:r>
    </w:p>
    <w:p w14:paraId="71C2A058" w14:textId="2ADF1F1F" w:rsidR="00286C6E" w:rsidRDefault="00E06334" w:rsidP="00286C6E">
      <w:pPr>
        <w:pStyle w:val="ListParagraph"/>
        <w:ind w:left="1080"/>
      </w:pPr>
      <w:r>
        <w:t xml:space="preserve">This can be more difficult to demonstrate for qualitative work. The LPC already talks to workers and employers quite extensively, so we get a sense of the major concerns for workers and businesses and how these are changing. Our </w:t>
      </w:r>
      <w:hyperlink r:id="rId10" w:history="1">
        <w:r w:rsidRPr="003E4265">
          <w:rPr>
            <w:rStyle w:val="Hyperlink"/>
          </w:rPr>
          <w:t>report from last year</w:t>
        </w:r>
      </w:hyperlink>
      <w:r>
        <w:t xml:space="preserve"> gives an idea of the kind of level of evidence we get from these discussions and how we use it to contextualise our other evidence</w:t>
      </w:r>
      <w:r w:rsidR="00286C6E">
        <w:t xml:space="preserve">. </w:t>
      </w:r>
      <w:r w:rsidR="000A08D0">
        <w:t>Stakeholder</w:t>
      </w:r>
      <w:r w:rsidR="00286C6E">
        <w:t xml:space="preserve"> evidence is dotted throughout the report</w:t>
      </w:r>
      <w:r>
        <w:t xml:space="preserve"> (e.g. from para</w:t>
      </w:r>
      <w:r w:rsidR="00286C6E">
        <w:t>graph</w:t>
      </w:r>
      <w:r>
        <w:t xml:space="preserve"> 3.38; from para</w:t>
      </w:r>
      <w:r w:rsidR="00286C6E">
        <w:t>graph</w:t>
      </w:r>
      <w:r>
        <w:t xml:space="preserve"> 4.23, from para</w:t>
      </w:r>
      <w:r w:rsidR="00286C6E">
        <w:t>graph</w:t>
      </w:r>
      <w:r>
        <w:t xml:space="preserve"> 5.13). The value-added of commissioned research could be that it is more </w:t>
      </w:r>
      <w:r w:rsidR="003E228A">
        <w:t>methodologically robust and systematic</w:t>
      </w:r>
      <w:r w:rsidR="00E56C3F">
        <w:t xml:space="preserve"> </w:t>
      </w:r>
      <w:r>
        <w:t>and so gives us greater confidence in the findings, or that it is able to answer very specific questions</w:t>
      </w:r>
      <w:r w:rsidR="00F154DB">
        <w:t xml:space="preserve"> or </w:t>
      </w:r>
      <w:r>
        <w:t xml:space="preserve">give a deep insight into a particular sector. </w:t>
      </w:r>
      <w:r w:rsidRPr="00B269C0">
        <w:t>Your bid should show that you have thought about how the findings will help Low Pay Commissioners make better recommendations about the minimum wage.</w:t>
      </w:r>
    </w:p>
    <w:p w14:paraId="4CA995F7" w14:textId="50001361" w:rsidR="001E6F6C" w:rsidRDefault="00E06334" w:rsidP="00E06334">
      <w:pPr>
        <w:pStyle w:val="ListParagraph"/>
        <w:numPr>
          <w:ilvl w:val="0"/>
          <w:numId w:val="13"/>
        </w:numPr>
      </w:pPr>
      <w:r>
        <w:t xml:space="preserve">Please outline your methods clearly and discuss their advantages and disadvantages. This is important for all methods, but the </w:t>
      </w:r>
      <w:r w:rsidR="0083135B">
        <w:t xml:space="preserve">evaluation </w:t>
      </w:r>
      <w:r>
        <w:t xml:space="preserve">panel </w:t>
      </w:r>
      <w:r w:rsidR="0083135B">
        <w:t>is made up of economists</w:t>
      </w:r>
      <w:r>
        <w:t xml:space="preserve"> so it is even more important for methods they </w:t>
      </w:r>
      <w:r w:rsidR="001E6F6C">
        <w:t>may</w:t>
      </w:r>
      <w:r>
        <w:t xml:space="preserve"> be less familiar with.</w:t>
      </w:r>
    </w:p>
    <w:p w14:paraId="2575863F" w14:textId="1BDBE686" w:rsidR="00AB1F21" w:rsidRPr="005A4A9D" w:rsidRDefault="001E6F6C" w:rsidP="00E06334">
      <w:pPr>
        <w:pStyle w:val="ListParagraph"/>
        <w:numPr>
          <w:ilvl w:val="0"/>
          <w:numId w:val="13"/>
        </w:numPr>
      </w:pPr>
      <w:r>
        <w:t>T</w:t>
      </w:r>
      <w:r w:rsidR="00AB1F21">
        <w:t>hink carefully about the best scale for the project</w:t>
      </w:r>
      <w:r w:rsidR="008D7A30">
        <w:t>, as well as the value it will add,</w:t>
      </w:r>
      <w:r w:rsidR="00AB1F21">
        <w:t xml:space="preserve"> and price accordingly</w:t>
      </w:r>
      <w:r w:rsidR="00DF172F">
        <w:t>.</w:t>
      </w:r>
    </w:p>
    <w:p w14:paraId="388BDBF8" w14:textId="40D872C4" w:rsidR="001A1A30" w:rsidRDefault="001A1A30" w:rsidP="00B94AFE">
      <w:pPr>
        <w:pStyle w:val="Heading2"/>
      </w:pPr>
      <w:r>
        <w:t xml:space="preserve">We would like to extend a current or previous project. </w:t>
      </w:r>
      <w:r w:rsidR="00A13BE9">
        <w:t>Should we bid for funding under this call?</w:t>
      </w:r>
    </w:p>
    <w:p w14:paraId="5962B34E" w14:textId="4D24E63A" w:rsidR="00DC7F8B" w:rsidRDefault="00DC7F8B" w:rsidP="00E9595F">
      <w:r>
        <w:t xml:space="preserve">We welcome tenders that propose an extension to a current or previous project, whether or not this was </w:t>
      </w:r>
      <w:r w:rsidR="008D017C">
        <w:t>funded</w:t>
      </w:r>
      <w:r>
        <w:t xml:space="preserve"> by the LPC.</w:t>
      </w:r>
      <w:r w:rsidR="00E9595F" w:rsidRPr="00E9595F">
        <w:t xml:space="preserve"> </w:t>
      </w:r>
    </w:p>
    <w:p w14:paraId="1DE982D9" w14:textId="0DA4BFC8" w:rsidR="00260E5A" w:rsidRDefault="00A7580B" w:rsidP="00B94AFE">
      <w:pPr>
        <w:pStyle w:val="Heading2"/>
      </w:pPr>
      <w:r>
        <w:t xml:space="preserve">Our project cost is </w:t>
      </w:r>
      <w:r w:rsidR="006E3AB6">
        <w:t>significantly below</w:t>
      </w:r>
      <w:r w:rsidR="00612935">
        <w:t xml:space="preserve"> the estimated budget. Should we still bid under this call?</w:t>
      </w:r>
    </w:p>
    <w:p w14:paraId="10F75548" w14:textId="5E2752A2" w:rsidR="008D017C" w:rsidRPr="008D017C" w:rsidRDefault="008D017C" w:rsidP="008D017C">
      <w:r>
        <w:t>There is no minimum budget</w:t>
      </w:r>
      <w:r w:rsidR="00117C0A">
        <w:t xml:space="preserve"> and we welcome </w:t>
      </w:r>
      <w:r w:rsidR="00034552">
        <w:t>tenders for small projects.</w:t>
      </w:r>
      <w:r w:rsidR="00117C0A">
        <w:t xml:space="preserve"> </w:t>
      </w:r>
    </w:p>
    <w:p w14:paraId="322FA7E2" w14:textId="3D714635" w:rsidR="00B94AFE" w:rsidRDefault="00536100" w:rsidP="00B94AFE">
      <w:pPr>
        <w:pStyle w:val="Heading2"/>
      </w:pPr>
      <w:r>
        <w:lastRenderedPageBreak/>
        <w:t>Could you provide more detail on the LPC’s interests in spatial variation</w:t>
      </w:r>
      <w:r w:rsidR="00B94AFE">
        <w:t>?</w:t>
      </w:r>
    </w:p>
    <w:p w14:paraId="082AD9B6" w14:textId="61564BC6" w:rsidR="000C6E1F" w:rsidRPr="000C6E1F" w:rsidRDefault="00536100" w:rsidP="00A7319D">
      <w:r>
        <w:t xml:space="preserve">If </w:t>
      </w:r>
      <w:r w:rsidR="00A7319D">
        <w:t>you</w:t>
      </w:r>
      <w:r>
        <w:t xml:space="preserve"> are </w:t>
      </w:r>
      <w:r w:rsidR="00A7319D">
        <w:t>proposing a project using spatial variation, w</w:t>
      </w:r>
      <w:r>
        <w:t xml:space="preserve">e would encourage </w:t>
      </w:r>
      <w:r w:rsidR="00A7319D">
        <w:t>you</w:t>
      </w:r>
      <w:r w:rsidR="00D03DB8" w:rsidRPr="00D03DB8">
        <w:t xml:space="preserve"> to </w:t>
      </w:r>
      <w:r w:rsidR="00A7319D">
        <w:t>t</w:t>
      </w:r>
      <w:r w:rsidR="00D03DB8" w:rsidRPr="00D03DB8">
        <w:t>hink about what a meaningful geographical breakdown would be</w:t>
      </w:r>
      <w:r w:rsidR="00A7319D">
        <w:t xml:space="preserve"> from a minimum wage perspective. This is likely to be</w:t>
      </w:r>
      <w:r w:rsidR="00D03DB8" w:rsidRPr="00D03DB8">
        <w:t xml:space="preserve"> considerably more local than </w:t>
      </w:r>
      <w:r w:rsidR="00A7319D">
        <w:t>government office</w:t>
      </w:r>
      <w:r w:rsidR="00D03DB8" w:rsidRPr="00D03DB8">
        <w:t xml:space="preserve"> region</w:t>
      </w:r>
      <w:r w:rsidR="00A7319D">
        <w:t xml:space="preserve"> and so tenderers should consider the constraints of any data they plan to use</w:t>
      </w:r>
      <w:r w:rsidR="00D03DB8" w:rsidRPr="00D03DB8">
        <w:t>.</w:t>
      </w:r>
    </w:p>
    <w:p w14:paraId="4B380FF4" w14:textId="12DD80C9" w:rsidR="000C6E1F" w:rsidRDefault="000C6E1F" w:rsidP="000C6E1F">
      <w:pPr>
        <w:pStyle w:val="Heading1"/>
      </w:pPr>
      <w:r>
        <w:t>Queries specific to 2026/02 (survey-based research on workers’ experiences)</w:t>
      </w:r>
    </w:p>
    <w:p w14:paraId="62C0EC33" w14:textId="4E5661AB" w:rsidR="00DE7A94" w:rsidRDefault="002A2D5C" w:rsidP="00092703">
      <w:pPr>
        <w:pStyle w:val="Heading2"/>
      </w:pPr>
      <w:r>
        <w:t xml:space="preserve">Are there any previous research projects that the findings should be comparable to? </w:t>
      </w:r>
      <w:r w:rsidR="005903A8">
        <w:t xml:space="preserve">Will </w:t>
      </w:r>
      <w:r w:rsidR="007D3BB3">
        <w:t>s</w:t>
      </w:r>
      <w:r w:rsidR="005903A8">
        <w:t>uppliers be able to access the underlying data from past research?</w:t>
      </w:r>
    </w:p>
    <w:p w14:paraId="0C2AEA52" w14:textId="37CA97F7" w:rsidR="00F95EA2" w:rsidRDefault="00006542" w:rsidP="00006542">
      <w:r w:rsidRPr="00006542">
        <w:t>The most recent comparable piece of work</w:t>
      </w:r>
      <w:r w:rsidR="00C80F0F">
        <w:t>, carried out by YouGov,</w:t>
      </w:r>
      <w:r w:rsidRPr="00006542">
        <w:t xml:space="preserve"> can be found here: </w:t>
      </w:r>
      <w:hyperlink r:id="rId11" w:history="1">
        <w:r w:rsidRPr="004209B6">
          <w:rPr>
            <w:rStyle w:val="Hyperlink"/>
          </w:rPr>
          <w:t>Research: worker experiences - GOV.UK.</w:t>
        </w:r>
      </w:hyperlink>
      <w:r w:rsidR="00F95EA2">
        <w:t xml:space="preserve"> </w:t>
      </w:r>
      <w:r w:rsidR="00F95EA2" w:rsidRPr="00F95EA2">
        <w:t xml:space="preserve">We would not expect future research to be identical, but would expect some core questions to be repeated. </w:t>
      </w:r>
    </w:p>
    <w:p w14:paraId="48792259" w14:textId="736728F9" w:rsidR="00006542" w:rsidRPr="00006542" w:rsidRDefault="00F95EA2" w:rsidP="00006542">
      <w:r w:rsidRPr="00F95EA2">
        <w:t>Future research should compare its findings to past (published) research. In some cases we may be able to provide data tables to make this process easier</w:t>
      </w:r>
      <w:r w:rsidR="00F27037">
        <w:t>, but tenderers should not rely on this.</w:t>
      </w:r>
      <w:r w:rsidRPr="00F95EA2">
        <w:t>.</w:t>
      </w:r>
    </w:p>
    <w:p w14:paraId="6A761FEE" w14:textId="3792C3E4" w:rsidR="004364B6" w:rsidRDefault="00642C54" w:rsidP="00092703">
      <w:pPr>
        <w:pStyle w:val="Heading2"/>
      </w:pPr>
      <w:r>
        <w:t>Is this a UK-wide survey?</w:t>
      </w:r>
    </w:p>
    <w:p w14:paraId="6E138BA7" w14:textId="13217824" w:rsidR="00642C54" w:rsidRPr="00642C54" w:rsidRDefault="00642C54" w:rsidP="00642C54">
      <w:r w:rsidRPr="00642C54">
        <w:t>The LPC’s remit covers the whole of the United Kingdom (including Northern Ireland) and we prefer research that reaches workers from across the UK. If bidders are not able to reach a sufficient sample of workers from all parts of the UK, then they may (a) consider working with other companies or organisations to expand their reach; (b) choose to make a case for the value-added of their research despite limited geographical reach.</w:t>
      </w:r>
    </w:p>
    <w:p w14:paraId="42C13351" w14:textId="3EEECE88" w:rsidR="00B94AFE" w:rsidRDefault="00B94AFE" w:rsidP="00092703">
      <w:pPr>
        <w:pStyle w:val="Heading2"/>
      </w:pPr>
      <w:r>
        <w:t>Will the survey be targeted only at those aged 21+?</w:t>
      </w:r>
    </w:p>
    <w:p w14:paraId="34EF7C52" w14:textId="4F0DA74C" w:rsidR="004D16FC" w:rsidRPr="004D16FC" w:rsidRDefault="004D16FC" w:rsidP="004D16FC">
      <w:r w:rsidRPr="004D16FC">
        <w:t>Yes, we expect this work would be limited to workers aged 21 and over</w:t>
      </w:r>
      <w:r>
        <w:t xml:space="preserve"> and to exclude </w:t>
      </w:r>
      <w:r w:rsidR="000C1606">
        <w:t>those eligible for the apprentice rate where possible.</w:t>
      </w:r>
    </w:p>
    <w:p w14:paraId="236D8C70" w14:textId="55948789" w:rsidR="00F02F89" w:rsidRDefault="00F02F89" w:rsidP="008100FA">
      <w:pPr>
        <w:pStyle w:val="Heading2"/>
      </w:pPr>
      <w:r>
        <w:t>Is there a set proportion of recontacts versus</w:t>
      </w:r>
      <w:r w:rsidR="002D7192">
        <w:t xml:space="preserve"> new respondents for Wave 2 of the survey?</w:t>
      </w:r>
    </w:p>
    <w:p w14:paraId="7F77515F" w14:textId="37A5791F" w:rsidR="002D7192" w:rsidRPr="002D7192" w:rsidRDefault="002D7192" w:rsidP="002D7192">
      <w:r w:rsidRPr="002D7192">
        <w:t>No. This is entirely up to the bidder.</w:t>
      </w:r>
    </w:p>
    <w:p w14:paraId="50253B10" w14:textId="4EC2D4E1" w:rsidR="008100FA" w:rsidRDefault="008100FA" w:rsidP="008100FA">
      <w:pPr>
        <w:pStyle w:val="Heading2"/>
      </w:pPr>
      <w:r>
        <w:t xml:space="preserve">How should we define low-paid workers and other </w:t>
      </w:r>
      <w:r w:rsidR="003F0BAC">
        <w:t xml:space="preserve">pay </w:t>
      </w:r>
      <w:r>
        <w:t>bands?</w:t>
      </w:r>
    </w:p>
    <w:p w14:paraId="1686B2F4" w14:textId="2E2CDD97" w:rsidR="00B6571D" w:rsidRDefault="00B6571D" w:rsidP="00B6571D">
      <w:r w:rsidRPr="00B6571D">
        <w:t xml:space="preserve">Any exact cutoffs can be determined in collaboration with the LPC as part of the process of survey design. </w:t>
      </w:r>
    </w:p>
    <w:p w14:paraId="3A9B9685" w14:textId="725CBEA1" w:rsidR="001F08C7" w:rsidRDefault="00E6572F" w:rsidP="00B6571D">
      <w:r>
        <w:lastRenderedPageBreak/>
        <w:t xml:space="preserve">You may wish to refer to </w:t>
      </w:r>
      <w:hyperlink r:id="rId12" w:history="1">
        <w:r w:rsidR="00E23875">
          <w:rPr>
            <w:rStyle w:val="Hyperlink"/>
          </w:rPr>
          <w:t>the</w:t>
        </w:r>
        <w:r w:rsidR="00C80F0F" w:rsidRPr="00C80F0F">
          <w:rPr>
            <w:rStyle w:val="Hyperlink"/>
          </w:rPr>
          <w:t xml:space="preserve"> recently published </w:t>
        </w:r>
        <w:r w:rsidR="00E23875">
          <w:rPr>
            <w:rStyle w:val="Hyperlink"/>
          </w:rPr>
          <w:t xml:space="preserve">YouGov </w:t>
        </w:r>
        <w:r w:rsidR="00C80F0F" w:rsidRPr="00C80F0F">
          <w:rPr>
            <w:rStyle w:val="Hyperlink"/>
          </w:rPr>
          <w:t>report</w:t>
        </w:r>
      </w:hyperlink>
      <w:r w:rsidR="001F08C7" w:rsidRPr="001F08C7">
        <w:t xml:space="preserve"> </w:t>
      </w:r>
      <w:r w:rsidR="00C80F0F">
        <w:t>to see</w:t>
      </w:r>
      <w:r w:rsidR="001F08C7" w:rsidRPr="001F08C7">
        <w:t xml:space="preserve"> what</w:t>
      </w:r>
      <w:r w:rsidR="00C80F0F">
        <w:t xml:space="preserve"> pay bands </w:t>
      </w:r>
      <w:r w:rsidR="00E23875">
        <w:t>researchers</w:t>
      </w:r>
      <w:r w:rsidR="001F08C7" w:rsidRPr="001F08C7">
        <w:t xml:space="preserve"> have used in the past. These bands were related to what we expected median wages to be at the time, so we would include some inflation in the bands to account for wage </w:t>
      </w:r>
      <w:r w:rsidR="00A22BCB">
        <w:t>growth</w:t>
      </w:r>
      <w:r w:rsidR="001F08C7" w:rsidRPr="001F08C7">
        <w:t>. LPC analysts would be able to advise on this.</w:t>
      </w:r>
    </w:p>
    <w:p w14:paraId="4325BBA4" w14:textId="01433369" w:rsidR="00873870" w:rsidRPr="00B6571D" w:rsidRDefault="00873870" w:rsidP="00B6571D">
      <w:r>
        <w:t>When we talk about hourly pay rates below the median, we mean median hourly pay in the UK.</w:t>
      </w:r>
    </w:p>
    <w:p w14:paraId="0FD07633" w14:textId="4DB08D80" w:rsidR="0071727A" w:rsidRDefault="0071727A" w:rsidP="00092703">
      <w:pPr>
        <w:pStyle w:val="Heading2"/>
      </w:pPr>
      <w:r>
        <w:t>How should we classify workers with variable earnings?</w:t>
      </w:r>
    </w:p>
    <w:p w14:paraId="2409E378" w14:textId="11FD7583" w:rsidR="0071727A" w:rsidRPr="0071727A" w:rsidRDefault="000B3218" w:rsidP="0071727A">
      <w:r>
        <w:t>We would expect to discuss this kind of detailed question after project initiation.</w:t>
      </w:r>
      <w:r w:rsidR="009635DC">
        <w:t xml:space="preserve"> Provisionally, w</w:t>
      </w:r>
      <w:r w:rsidR="00154B5C" w:rsidRPr="00154B5C">
        <w:t xml:space="preserve">here </w:t>
      </w:r>
      <w:r w:rsidR="009635DC">
        <w:t xml:space="preserve">a worker’s </w:t>
      </w:r>
      <w:r w:rsidR="00154B5C" w:rsidRPr="00154B5C">
        <w:t xml:space="preserve">hourly earnings vary (e.g. depending on which shift they are working), we would consider them low paid if they are ever earning below the relevant cutoff.  </w:t>
      </w:r>
    </w:p>
    <w:p w14:paraId="49ED97D2" w14:textId="085A6B3B" w:rsidR="001F08C7" w:rsidRDefault="001F08C7" w:rsidP="00092703">
      <w:pPr>
        <w:pStyle w:val="Heading2"/>
      </w:pPr>
      <w:r>
        <w:t>Is there a minimum sample size for the comparison group?</w:t>
      </w:r>
    </w:p>
    <w:p w14:paraId="19C6CC99" w14:textId="771AF497" w:rsidR="001F08C7" w:rsidRPr="001F08C7" w:rsidRDefault="004D16FC" w:rsidP="001F08C7">
      <w:r w:rsidRPr="004D16FC">
        <w:t>We haven’t set a minimum, but bidders should show that they have considered an appropriate size and composition for making comparisons between groups and any other analysis they propose.</w:t>
      </w:r>
    </w:p>
    <w:p w14:paraId="3966E873" w14:textId="4FD07930" w:rsidR="00D37878" w:rsidRDefault="00D37878" w:rsidP="00092703">
      <w:pPr>
        <w:pStyle w:val="Heading2"/>
      </w:pPr>
      <w:r>
        <w:t xml:space="preserve">Do </w:t>
      </w:r>
      <w:r w:rsidR="009635DC">
        <w:t>s</w:t>
      </w:r>
      <w:r>
        <w:t>uppliers need to collect data on all protected characteristics?</w:t>
      </w:r>
    </w:p>
    <w:p w14:paraId="344BE568" w14:textId="6A264A6A" w:rsidR="00D37878" w:rsidRPr="00D37878" w:rsidRDefault="004364B6" w:rsidP="00D37878">
      <w:r w:rsidRPr="004364B6">
        <w:t xml:space="preserve">Bidders should consider the characteristics listed </w:t>
      </w:r>
      <w:r w:rsidR="009635DC">
        <w:t xml:space="preserve">in the ITT document </w:t>
      </w:r>
      <w:r w:rsidRPr="004364B6">
        <w:t>as a minimum when thinking about sample design. We recognise that it may not be possible to collect sufficient data on the full range of protected characteristics within a relatively small sample.</w:t>
      </w:r>
    </w:p>
    <w:p w14:paraId="5537DEEA" w14:textId="536088A4" w:rsidR="00092703" w:rsidRDefault="00092703" w:rsidP="00092703">
      <w:pPr>
        <w:pStyle w:val="Heading2"/>
      </w:pPr>
      <w:r>
        <w:t>Will the questionnaire be the same between Wave 1 and Wave 2? Should bidders assume that the Wave 2 questionnaire will be shorter?</w:t>
      </w:r>
    </w:p>
    <w:p w14:paraId="6EC7025F" w14:textId="7BCD52D5" w:rsidR="003C6E0D" w:rsidRDefault="00AE4FD3" w:rsidP="003C6E0D">
      <w:r>
        <w:t>W</w:t>
      </w:r>
      <w:r w:rsidR="003C6E0D">
        <w:t xml:space="preserve">e expect </w:t>
      </w:r>
      <w:r>
        <w:t>the questionnaire</w:t>
      </w:r>
      <w:r w:rsidR="003C6E0D">
        <w:t xml:space="preserve"> </w:t>
      </w:r>
      <w:r w:rsidR="00892F93">
        <w:t xml:space="preserve">content </w:t>
      </w:r>
      <w:r w:rsidR="003C6E0D">
        <w:t xml:space="preserve">to be largely similar between waves 1 and 2, but some questions will need to change to reflect the change in the minimum wage between the two waves. We may also want to change questions that didn’t work well the first time around. </w:t>
      </w:r>
    </w:p>
    <w:p w14:paraId="255F9B30" w14:textId="0F9CE4A4" w:rsidR="003C6E0D" w:rsidRDefault="00AE4FD3" w:rsidP="003C6E0D">
      <w:r>
        <w:t>We can’t</w:t>
      </w:r>
      <w:r w:rsidR="003C6E0D">
        <w:t xml:space="preserve"> put an exact </w:t>
      </w:r>
      <w:r>
        <w:t>estimate</w:t>
      </w:r>
      <w:r w:rsidR="003C6E0D">
        <w:t xml:space="preserve"> on </w:t>
      </w:r>
      <w:r>
        <w:t>what proportion</w:t>
      </w:r>
      <w:r w:rsidR="003C6E0D">
        <w:t xml:space="preserve"> would change, but if this makes a significant difference to cost then you could specify an expected/maximum proportion change in your bid.</w:t>
      </w:r>
    </w:p>
    <w:p w14:paraId="0A337169" w14:textId="14EBA226" w:rsidR="00CC203D" w:rsidRDefault="00892F93" w:rsidP="00EB564C">
      <w:r>
        <w:t>Whether the wave 2 questionnaire should be shorter</w:t>
      </w:r>
      <w:r w:rsidR="00EB564C">
        <w:t xml:space="preserve"> ultimately comes down to what each bidder is able to offer</w:t>
      </w:r>
      <w:r w:rsidR="00CC203D">
        <w:t xml:space="preserve"> and how they design the research</w:t>
      </w:r>
      <w:r w:rsidR="00EB564C">
        <w:t xml:space="preserve">. </w:t>
      </w:r>
      <w:r w:rsidR="00970973">
        <w:t xml:space="preserve">Please specify the </w:t>
      </w:r>
      <w:r w:rsidR="006C46A0">
        <w:t>costed</w:t>
      </w:r>
      <w:r w:rsidR="00970973">
        <w:t xml:space="preserve"> questionnaire length in your bid, including if</w:t>
      </w:r>
      <w:r w:rsidR="00CC203D">
        <w:t xml:space="preserve"> it changes between waves. </w:t>
      </w:r>
    </w:p>
    <w:p w14:paraId="1067C62E" w14:textId="3FA3CE70" w:rsidR="00EB564C" w:rsidRDefault="00EB564C" w:rsidP="00EB564C">
      <w:r>
        <w:t xml:space="preserve">We try to give flexibility along a few different dimensions in the ITT to accommodate slight differences in design (and resulting costs). There are two reasons that questions may only need to be included in one wave of the survey: </w:t>
      </w:r>
    </w:p>
    <w:p w14:paraId="782A9791" w14:textId="32A26CF2" w:rsidR="00EB564C" w:rsidRDefault="00EB564C" w:rsidP="00EB564C">
      <w:r>
        <w:t>a.</w:t>
      </w:r>
      <w:r>
        <w:tab/>
        <w:t>The data is already held and is unlikely to have changed (in the case of a panel)</w:t>
      </w:r>
    </w:p>
    <w:p w14:paraId="05A591D6" w14:textId="1505931C" w:rsidR="00EB564C" w:rsidRPr="003C6E0D" w:rsidRDefault="00EB564C" w:rsidP="00EB564C">
      <w:r>
        <w:t>b.</w:t>
      </w:r>
      <w:r>
        <w:tab/>
        <w:t xml:space="preserve">There is unlikely to be an interesting difference in responses to the question before and after the minimum wage increase. E.g. more general questions about work preferences. These </w:t>
      </w:r>
      <w:r>
        <w:lastRenderedPageBreak/>
        <w:t>kinds of questions could be split between the two waves, so don’t necessarily result in a shorter second survey, but they do offer some flexibility.</w:t>
      </w:r>
    </w:p>
    <w:p w14:paraId="4F5C29F5" w14:textId="031A35A7" w:rsidR="00642C54" w:rsidRDefault="00811246" w:rsidP="00873870">
      <w:pPr>
        <w:pStyle w:val="Heading2"/>
      </w:pPr>
      <w:r>
        <w:t>Can we incorporate questions related to poverty</w:t>
      </w:r>
      <w:r w:rsidR="00606490">
        <w:t>?</w:t>
      </w:r>
    </w:p>
    <w:p w14:paraId="654B49C9" w14:textId="26AA772D" w:rsidR="00606490" w:rsidRPr="00606490" w:rsidRDefault="006C46A0" w:rsidP="00606490">
      <w:r>
        <w:t xml:space="preserve">You may wish to refer to </w:t>
      </w:r>
      <w:hyperlink r:id="rId13" w:history="1">
        <w:r w:rsidR="00E23875">
          <w:rPr>
            <w:rStyle w:val="Hyperlink"/>
          </w:rPr>
          <w:t>the</w:t>
        </w:r>
        <w:r w:rsidRPr="00C80F0F">
          <w:rPr>
            <w:rStyle w:val="Hyperlink"/>
          </w:rPr>
          <w:t xml:space="preserve"> recently published </w:t>
        </w:r>
        <w:r w:rsidR="00E23875">
          <w:rPr>
            <w:rStyle w:val="Hyperlink"/>
          </w:rPr>
          <w:t xml:space="preserve">YouGov </w:t>
        </w:r>
        <w:r w:rsidRPr="00C80F0F">
          <w:rPr>
            <w:rStyle w:val="Hyperlink"/>
          </w:rPr>
          <w:t>report</w:t>
        </w:r>
      </w:hyperlink>
      <w:r w:rsidRPr="001F08C7">
        <w:t xml:space="preserve"> </w:t>
      </w:r>
      <w:r>
        <w:t>to see</w:t>
      </w:r>
      <w:r w:rsidR="00606490" w:rsidRPr="00606490">
        <w:t xml:space="preserve"> some of the questions we asked previously relating to financial circumstances. If there are particular questions or topics that you think would be valuable, you are welcome to propose these as part of the bid.</w:t>
      </w:r>
      <w:r w:rsidR="00BD50B0">
        <w:t xml:space="preserve"> The full questionnaire will be developed in collaboration with </w:t>
      </w:r>
      <w:r w:rsidR="00C3429C">
        <w:t>the LPC.</w:t>
      </w:r>
    </w:p>
    <w:p w14:paraId="51D360A9" w14:textId="61F356F7" w:rsidR="00873870" w:rsidRDefault="00873870" w:rsidP="00873870">
      <w:pPr>
        <w:pStyle w:val="Heading2"/>
      </w:pPr>
      <w:r>
        <w:t xml:space="preserve">Can the LPC </w:t>
      </w:r>
      <w:r w:rsidR="0081664C">
        <w:t>help to source a sample, e.g. through providing databases?</w:t>
      </w:r>
    </w:p>
    <w:p w14:paraId="3E5C24CA" w14:textId="6A570DCE" w:rsidR="0081664C" w:rsidRPr="0081664C" w:rsidRDefault="0081664C" w:rsidP="0081664C">
      <w:r w:rsidRPr="0081664C">
        <w:t>No, bidders will need to source their own sample.</w:t>
      </w:r>
    </w:p>
    <w:p w14:paraId="5450A105" w14:textId="57AB4A89" w:rsidR="00606490" w:rsidRDefault="00FE2830" w:rsidP="00092703">
      <w:pPr>
        <w:pStyle w:val="Heading2"/>
      </w:pPr>
      <w:r>
        <w:t>What is the re</w:t>
      </w:r>
      <w:r w:rsidR="00E81660">
        <w:t>levant population for the weighting</w:t>
      </w:r>
      <w:r w:rsidR="003C7B9A">
        <w:t>? Will the LPC provide the we</w:t>
      </w:r>
      <w:r>
        <w:t>ighting?</w:t>
      </w:r>
    </w:p>
    <w:p w14:paraId="01A429CA" w14:textId="735FF49F" w:rsidR="00FE2830" w:rsidRPr="00FE2830" w:rsidRDefault="00F048E0" w:rsidP="00FE2830">
      <w:r w:rsidRPr="00F048E0">
        <w:t xml:space="preserve">The weighting should be based on the population that you’re aiming to represent. </w:t>
      </w:r>
      <w:r w:rsidR="00DD0975">
        <w:t xml:space="preserve">This may be, for example, employees with less than median hourly pay. </w:t>
      </w:r>
      <w:r w:rsidRPr="00F048E0">
        <w:t>We may be able to assist with calculating approximate population shares using data available from the Annual Survey of Hours and Earnings, but it is ultimately the bidder’s responsibility to design and implement the weighting scheme.</w:t>
      </w:r>
      <w:r>
        <w:t xml:space="preserve"> </w:t>
      </w:r>
    </w:p>
    <w:p w14:paraId="290B5D63" w14:textId="59FA63F8" w:rsidR="00CA538F" w:rsidRDefault="00A82190" w:rsidP="00092703">
      <w:pPr>
        <w:pStyle w:val="Heading2"/>
      </w:pPr>
      <w:r>
        <w:t xml:space="preserve">What kind of </w:t>
      </w:r>
      <w:r w:rsidR="00DF68FF">
        <w:t>analytical methods</w:t>
      </w:r>
      <w:r w:rsidR="00D82C43">
        <w:t xml:space="preserve"> have past surveys used? What kind of methods</w:t>
      </w:r>
      <w:r>
        <w:t xml:space="preserve"> </w:t>
      </w:r>
      <w:r w:rsidR="00DF68FF">
        <w:t>do you expect</w:t>
      </w:r>
      <w:r w:rsidR="00D82C43">
        <w:t xml:space="preserve"> tenderers to propose</w:t>
      </w:r>
      <w:r>
        <w:t xml:space="preserve">? </w:t>
      </w:r>
    </w:p>
    <w:p w14:paraId="595003E2" w14:textId="53CC23E9" w:rsidR="00A82190" w:rsidRPr="00A82190" w:rsidRDefault="00DF68FF" w:rsidP="00A82190">
      <w:r w:rsidRPr="00DF68FF">
        <w:t xml:space="preserve">Many recent worker surveys we have commissioned (e.g. </w:t>
      </w:r>
      <w:hyperlink r:id="rId14" w:history="1">
        <w:r w:rsidRPr="008B668E">
          <w:rPr>
            <w:rStyle w:val="Hyperlink"/>
          </w:rPr>
          <w:t xml:space="preserve">this </w:t>
        </w:r>
        <w:r w:rsidR="008B668E" w:rsidRPr="008B668E">
          <w:rPr>
            <w:rStyle w:val="Hyperlink"/>
          </w:rPr>
          <w:t xml:space="preserve">research </w:t>
        </w:r>
        <w:r w:rsidR="00B111D9">
          <w:rPr>
            <w:rStyle w:val="Hyperlink"/>
          </w:rPr>
          <w:t>by</w:t>
        </w:r>
        <w:r w:rsidR="008B668E" w:rsidRPr="008B668E">
          <w:rPr>
            <w:rStyle w:val="Hyperlink"/>
          </w:rPr>
          <w:t xml:space="preserve"> YouGov</w:t>
        </w:r>
      </w:hyperlink>
      <w:r w:rsidRPr="00DF68FF">
        <w:t>) have provided basic descriptives. We have recently commissioned a survey of young workers that will include analysis of ‘personas’</w:t>
      </w:r>
      <w:r w:rsidR="00016262">
        <w:t>,</w:t>
      </w:r>
      <w:r w:rsidRPr="00DF68FF">
        <w:t xml:space="preserve"> using clustering techniques. Firm surveys we’ve commissioned have used regression analysis</w:t>
      </w:r>
      <w:r w:rsidR="00016262">
        <w:t>, of varying degrees of complexity</w:t>
      </w:r>
      <w:r w:rsidRPr="00DF68FF">
        <w:t>. For this project, we firstly want to be confident that a tenderer can meet the basic specifications, particularly around securing a good quality set of responses. The analytical plan is important but does not necessarily have to be complex, particularly if analytical complexity comes at the expense of core elements of the project.</w:t>
      </w:r>
    </w:p>
    <w:p w14:paraId="5416E59D" w14:textId="4DEA1A9A" w:rsidR="00B3043E" w:rsidRDefault="00FC428E" w:rsidP="00092703">
      <w:pPr>
        <w:pStyle w:val="Heading2"/>
      </w:pPr>
      <w:r>
        <w:t>Is the LPC open to supplementing the core survey with qualitative interviews?</w:t>
      </w:r>
    </w:p>
    <w:p w14:paraId="675EC26A" w14:textId="6069D389" w:rsidR="00FC428E" w:rsidRPr="00FC428E" w:rsidRDefault="00761DE7" w:rsidP="00FC428E">
      <w:r w:rsidRPr="00761DE7">
        <w:t>If the bid can demonstrate the value-added of interviews, then we are open to them.</w:t>
      </w:r>
    </w:p>
    <w:p w14:paraId="40DC94BE" w14:textId="003D8B55" w:rsidR="00092703" w:rsidRDefault="00092703" w:rsidP="00092703">
      <w:pPr>
        <w:pStyle w:val="Heading2"/>
      </w:pPr>
      <w:r>
        <w:lastRenderedPageBreak/>
        <w:t>What determines the indicative timeline in the ITT? Could we plan for a shorter timeline?</w:t>
      </w:r>
    </w:p>
    <w:p w14:paraId="10070BDD" w14:textId="3F765FC8" w:rsidR="00B94AFE" w:rsidRPr="00B94AFE" w:rsidRDefault="00E31856" w:rsidP="006E41A8">
      <w:r w:rsidRPr="00E31856">
        <w:t>The timings given in the ITT link to our annual work cycle. As we note, this timeline is indicative only. Bidders may be able to deliver earlier and can propose a shorter timeline.</w:t>
      </w:r>
    </w:p>
    <w:sectPr w:rsidR="00B94AFE" w:rsidRPr="00B94A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ight">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Univers-CondensedLight">
    <w:altName w:val="Cambria"/>
    <w:panose1 w:val="00000000000000000000"/>
    <w:charset w:val="00"/>
    <w:family w:val="roman"/>
    <w:notTrueType/>
    <w:pitch w:val="default"/>
  </w:font>
  <w:font w:name="Univers Condensed Light">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F204E"/>
    <w:multiLevelType w:val="hybridMultilevel"/>
    <w:tmpl w:val="26DE95CC"/>
    <w:lvl w:ilvl="0" w:tplc="B632533A">
      <w:start w:val="1"/>
      <w:numFmt w:val="decimal"/>
      <w:pStyle w:val="Figuretitle"/>
      <w:suff w:val="nothing"/>
      <w:lvlText w:val="Figure %1"/>
      <w:lvlJc w:val="left"/>
      <w:pPr>
        <w:ind w:left="0" w:firstLine="0"/>
      </w:pPr>
      <w:rPr>
        <w:rFonts w:ascii="Univers" w:hAnsi="Univers"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1A2779"/>
    <w:multiLevelType w:val="hybridMultilevel"/>
    <w:tmpl w:val="A9F2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2F619E"/>
    <w:multiLevelType w:val="hybridMultilevel"/>
    <w:tmpl w:val="4C84B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3F433F"/>
    <w:multiLevelType w:val="hybridMultilevel"/>
    <w:tmpl w:val="2E44407C"/>
    <w:lvl w:ilvl="0" w:tplc="62C6CD02">
      <w:numFmt w:val="bullet"/>
      <w:lvlText w:val="•"/>
      <w:lvlJc w:val="left"/>
      <w:pPr>
        <w:ind w:left="1080" w:hanging="720"/>
      </w:pPr>
      <w:rPr>
        <w:rFonts w:ascii="Univers Light" w:eastAsiaTheme="minorHAnsi" w:hAnsi="Univers Light"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7B7DA7"/>
    <w:multiLevelType w:val="hybridMultilevel"/>
    <w:tmpl w:val="2B744B7C"/>
    <w:lvl w:ilvl="0" w:tplc="82241A48">
      <w:start w:val="1"/>
      <w:numFmt w:val="decimal"/>
      <w:pStyle w:val="Tabletitle"/>
      <w:suff w:val="nothing"/>
      <w:lvlText w:val="Table %1"/>
      <w:lvlJc w:val="left"/>
      <w:pPr>
        <w:ind w:left="567" w:hanging="567"/>
      </w:pPr>
      <w:rPr>
        <w:rFonts w:ascii="Univers" w:hAnsi="Univers"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917CD5"/>
    <w:multiLevelType w:val="hybridMultilevel"/>
    <w:tmpl w:val="76202FA0"/>
    <w:lvl w:ilvl="0" w:tplc="FFFFFFFF">
      <w:start w:val="1"/>
      <w:numFmt w:val="bullet"/>
      <w:lvlText w:val=""/>
      <w:lvlJc w:val="left"/>
      <w:pPr>
        <w:ind w:left="360" w:hanging="360"/>
      </w:pPr>
      <w:rPr>
        <w:rFonts w:ascii="Symbol" w:hAnsi="Symbol" w:hint="default"/>
      </w:rPr>
    </w:lvl>
    <w:lvl w:ilvl="1" w:tplc="39B66C66">
      <w:start w:val="1"/>
      <w:numFmt w:val="bullet"/>
      <w:pStyle w:val="Bullets"/>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D1B42B1"/>
    <w:multiLevelType w:val="hybridMultilevel"/>
    <w:tmpl w:val="4CCA6EAC"/>
    <w:lvl w:ilvl="0" w:tplc="AC5CD8B2">
      <w:start w:val="1"/>
      <w:numFmt w:val="lowerLetter"/>
      <w:pStyle w:val="Sourcebullets"/>
      <w:lvlText w:val="%1."/>
      <w:lvlJc w:val="left"/>
      <w:pPr>
        <w:ind w:left="360" w:hanging="360"/>
      </w:pPr>
      <w:rPr>
        <w:rFonts w:ascii="Univers-CondensedLight" w:eastAsia="Univers-CondensedLight" w:hAnsi="Univers-CondensedLight" w:cs="Univers-CondensedLight" w:hint="default"/>
        <w:b w:val="0"/>
        <w:bCs w:val="0"/>
        <w:i w:val="0"/>
        <w:iCs w:val="0"/>
        <w:caps w:val="0"/>
        <w:smallCaps w:val="0"/>
        <w:strike w:val="0"/>
        <w:dstrike w:val="0"/>
        <w:outline w:val="0"/>
        <w:shadow w:val="0"/>
        <w:emboss w:val="0"/>
        <w:imprint w:val="0"/>
        <w:vanish w:val="0"/>
        <w:color w:val="231F20"/>
        <w:spacing w:val="-1"/>
        <w:w w:val="100"/>
        <w:kern w:val="0"/>
        <w:position w:val="0"/>
        <w:sz w:val="18"/>
        <w:szCs w:val="18"/>
        <w:u w:val="none"/>
        <w:effect w:val="none"/>
        <w:vertAlign w:val="baseline"/>
        <w:em w:v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8D5FC0"/>
    <w:multiLevelType w:val="hybridMultilevel"/>
    <w:tmpl w:val="8358700A"/>
    <w:lvl w:ilvl="0" w:tplc="38905F84">
      <w:start w:val="1"/>
      <w:numFmt w:val="decimal"/>
      <w:pStyle w:val="NumberedParagraphs"/>
      <w:lvlText w:val="%1"/>
      <w:lvlJc w:val="left"/>
      <w:pPr>
        <w:ind w:left="360" w:hanging="360"/>
      </w:pPr>
      <w:rPr>
        <w:rFonts w:ascii="Univers" w:hAnsi="Univers" w:hint="default"/>
        <w:b/>
        <w:i w:val="0"/>
        <w:caps w:val="0"/>
        <w:strike w:val="0"/>
        <w:dstrike w:val="0"/>
        <w:vanish w:val="0"/>
        <w:color w:val="auto"/>
        <w:sz w:val="21"/>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4774512">
    <w:abstractNumId w:val="4"/>
  </w:num>
  <w:num w:numId="2" w16cid:durableId="1866164967">
    <w:abstractNumId w:val="0"/>
  </w:num>
  <w:num w:numId="3" w16cid:durableId="1653484919">
    <w:abstractNumId w:val="5"/>
  </w:num>
  <w:num w:numId="4" w16cid:durableId="1505978707">
    <w:abstractNumId w:val="7"/>
  </w:num>
  <w:num w:numId="5" w16cid:durableId="1526015601">
    <w:abstractNumId w:val="6"/>
  </w:num>
  <w:num w:numId="6" w16cid:durableId="84813771">
    <w:abstractNumId w:val="4"/>
  </w:num>
  <w:num w:numId="7" w16cid:durableId="1591237424">
    <w:abstractNumId w:val="0"/>
  </w:num>
  <w:num w:numId="8" w16cid:durableId="272516438">
    <w:abstractNumId w:val="5"/>
  </w:num>
  <w:num w:numId="9" w16cid:durableId="714736617">
    <w:abstractNumId w:val="7"/>
  </w:num>
  <w:num w:numId="10" w16cid:durableId="773327070">
    <w:abstractNumId w:val="6"/>
  </w:num>
  <w:num w:numId="11" w16cid:durableId="1786466573">
    <w:abstractNumId w:val="1"/>
  </w:num>
  <w:num w:numId="12" w16cid:durableId="197163824">
    <w:abstractNumId w:val="2"/>
  </w:num>
  <w:num w:numId="13" w16cid:durableId="276723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880"/>
    <w:rsid w:val="00006542"/>
    <w:rsid w:val="000109C7"/>
    <w:rsid w:val="00016262"/>
    <w:rsid w:val="00034552"/>
    <w:rsid w:val="0006491A"/>
    <w:rsid w:val="00092703"/>
    <w:rsid w:val="000A08D0"/>
    <w:rsid w:val="000B3218"/>
    <w:rsid w:val="000C1606"/>
    <w:rsid w:val="000C6E1F"/>
    <w:rsid w:val="000D00F6"/>
    <w:rsid w:val="000E2AD8"/>
    <w:rsid w:val="000E4717"/>
    <w:rsid w:val="000F17AD"/>
    <w:rsid w:val="00117C0A"/>
    <w:rsid w:val="00122DA2"/>
    <w:rsid w:val="00154B5C"/>
    <w:rsid w:val="00180E72"/>
    <w:rsid w:val="0018434A"/>
    <w:rsid w:val="0018471D"/>
    <w:rsid w:val="00192752"/>
    <w:rsid w:val="001964DC"/>
    <w:rsid w:val="001A1A30"/>
    <w:rsid w:val="001B4824"/>
    <w:rsid w:val="001C226D"/>
    <w:rsid w:val="001C5625"/>
    <w:rsid w:val="001C7E1C"/>
    <w:rsid w:val="001D5550"/>
    <w:rsid w:val="001D7DF6"/>
    <w:rsid w:val="001E6F6C"/>
    <w:rsid w:val="001F08C7"/>
    <w:rsid w:val="001F5116"/>
    <w:rsid w:val="001F5B21"/>
    <w:rsid w:val="00202CD8"/>
    <w:rsid w:val="002363C3"/>
    <w:rsid w:val="002506AA"/>
    <w:rsid w:val="00252EA8"/>
    <w:rsid w:val="00260E5A"/>
    <w:rsid w:val="00261F48"/>
    <w:rsid w:val="00272568"/>
    <w:rsid w:val="0027555D"/>
    <w:rsid w:val="0028202E"/>
    <w:rsid w:val="00283E4E"/>
    <w:rsid w:val="00286C6E"/>
    <w:rsid w:val="002A2D5C"/>
    <w:rsid w:val="002D7192"/>
    <w:rsid w:val="002E3793"/>
    <w:rsid w:val="002F4A96"/>
    <w:rsid w:val="0031286F"/>
    <w:rsid w:val="00340468"/>
    <w:rsid w:val="00341AE0"/>
    <w:rsid w:val="00372B27"/>
    <w:rsid w:val="003A6BD1"/>
    <w:rsid w:val="003A7A5F"/>
    <w:rsid w:val="003C6E0D"/>
    <w:rsid w:val="003C7B9A"/>
    <w:rsid w:val="003E228A"/>
    <w:rsid w:val="003E4265"/>
    <w:rsid w:val="003F0BAC"/>
    <w:rsid w:val="004209B6"/>
    <w:rsid w:val="00420B7C"/>
    <w:rsid w:val="004364B6"/>
    <w:rsid w:val="0044036E"/>
    <w:rsid w:val="004536DD"/>
    <w:rsid w:val="00457E8A"/>
    <w:rsid w:val="00474B8E"/>
    <w:rsid w:val="0049678B"/>
    <w:rsid w:val="004C1CFB"/>
    <w:rsid w:val="004C3364"/>
    <w:rsid w:val="004D16FC"/>
    <w:rsid w:val="004D2A01"/>
    <w:rsid w:val="004D563B"/>
    <w:rsid w:val="004F2E2C"/>
    <w:rsid w:val="00536100"/>
    <w:rsid w:val="00560D65"/>
    <w:rsid w:val="00562AEB"/>
    <w:rsid w:val="00564375"/>
    <w:rsid w:val="00576FBD"/>
    <w:rsid w:val="00584D1F"/>
    <w:rsid w:val="005903A8"/>
    <w:rsid w:val="005A3CBA"/>
    <w:rsid w:val="005A4A9D"/>
    <w:rsid w:val="005E3F02"/>
    <w:rsid w:val="00606490"/>
    <w:rsid w:val="00612935"/>
    <w:rsid w:val="00640689"/>
    <w:rsid w:val="00642C54"/>
    <w:rsid w:val="006622BE"/>
    <w:rsid w:val="00665766"/>
    <w:rsid w:val="006A5364"/>
    <w:rsid w:val="006A768C"/>
    <w:rsid w:val="006C46A0"/>
    <w:rsid w:val="006D354E"/>
    <w:rsid w:val="006E3AB6"/>
    <w:rsid w:val="006E41A8"/>
    <w:rsid w:val="006F5035"/>
    <w:rsid w:val="006F7EBB"/>
    <w:rsid w:val="0071108E"/>
    <w:rsid w:val="00714082"/>
    <w:rsid w:val="0071727A"/>
    <w:rsid w:val="00722B14"/>
    <w:rsid w:val="00723207"/>
    <w:rsid w:val="0072506C"/>
    <w:rsid w:val="007307FD"/>
    <w:rsid w:val="00761DE7"/>
    <w:rsid w:val="007727A9"/>
    <w:rsid w:val="007B7E65"/>
    <w:rsid w:val="007D3BB3"/>
    <w:rsid w:val="007E1B3D"/>
    <w:rsid w:val="007E1FDE"/>
    <w:rsid w:val="007F5032"/>
    <w:rsid w:val="00801001"/>
    <w:rsid w:val="008100FA"/>
    <w:rsid w:val="00811246"/>
    <w:rsid w:val="0081664C"/>
    <w:rsid w:val="0083135B"/>
    <w:rsid w:val="00844607"/>
    <w:rsid w:val="008617FD"/>
    <w:rsid w:val="00873870"/>
    <w:rsid w:val="008756C5"/>
    <w:rsid w:val="00877313"/>
    <w:rsid w:val="00892F93"/>
    <w:rsid w:val="008B668E"/>
    <w:rsid w:val="008D017C"/>
    <w:rsid w:val="008D2D68"/>
    <w:rsid w:val="008D7A30"/>
    <w:rsid w:val="008E441E"/>
    <w:rsid w:val="00907C9E"/>
    <w:rsid w:val="009163CA"/>
    <w:rsid w:val="0092623F"/>
    <w:rsid w:val="00930755"/>
    <w:rsid w:val="00954BE8"/>
    <w:rsid w:val="009635DC"/>
    <w:rsid w:val="00970973"/>
    <w:rsid w:val="00970C89"/>
    <w:rsid w:val="00977591"/>
    <w:rsid w:val="00991872"/>
    <w:rsid w:val="009A3548"/>
    <w:rsid w:val="009D6163"/>
    <w:rsid w:val="00A0012C"/>
    <w:rsid w:val="00A03641"/>
    <w:rsid w:val="00A13BE9"/>
    <w:rsid w:val="00A148AB"/>
    <w:rsid w:val="00A20151"/>
    <w:rsid w:val="00A22BCB"/>
    <w:rsid w:val="00A3073F"/>
    <w:rsid w:val="00A313D2"/>
    <w:rsid w:val="00A40D66"/>
    <w:rsid w:val="00A436D0"/>
    <w:rsid w:val="00A46188"/>
    <w:rsid w:val="00A50FEE"/>
    <w:rsid w:val="00A7319D"/>
    <w:rsid w:val="00A7580B"/>
    <w:rsid w:val="00A8015D"/>
    <w:rsid w:val="00A82190"/>
    <w:rsid w:val="00A853C3"/>
    <w:rsid w:val="00A92965"/>
    <w:rsid w:val="00AA1175"/>
    <w:rsid w:val="00AB1F21"/>
    <w:rsid w:val="00AB3FD3"/>
    <w:rsid w:val="00AB7C4E"/>
    <w:rsid w:val="00AC2880"/>
    <w:rsid w:val="00AE4FD3"/>
    <w:rsid w:val="00AE7BE5"/>
    <w:rsid w:val="00AF491B"/>
    <w:rsid w:val="00B111D9"/>
    <w:rsid w:val="00B269C0"/>
    <w:rsid w:val="00B3043E"/>
    <w:rsid w:val="00B3715C"/>
    <w:rsid w:val="00B47FAF"/>
    <w:rsid w:val="00B643A6"/>
    <w:rsid w:val="00B6571D"/>
    <w:rsid w:val="00B66900"/>
    <w:rsid w:val="00B827FD"/>
    <w:rsid w:val="00B856DF"/>
    <w:rsid w:val="00B94AFE"/>
    <w:rsid w:val="00BA0217"/>
    <w:rsid w:val="00BA08CE"/>
    <w:rsid w:val="00BC2CFA"/>
    <w:rsid w:val="00BD50B0"/>
    <w:rsid w:val="00BD5922"/>
    <w:rsid w:val="00BF5F7A"/>
    <w:rsid w:val="00C13243"/>
    <w:rsid w:val="00C15F46"/>
    <w:rsid w:val="00C2422D"/>
    <w:rsid w:val="00C3429C"/>
    <w:rsid w:val="00C36DE8"/>
    <w:rsid w:val="00C44C69"/>
    <w:rsid w:val="00C45BA6"/>
    <w:rsid w:val="00C80297"/>
    <w:rsid w:val="00C80F0F"/>
    <w:rsid w:val="00CA538F"/>
    <w:rsid w:val="00CB5B75"/>
    <w:rsid w:val="00CC203D"/>
    <w:rsid w:val="00CD27FC"/>
    <w:rsid w:val="00CD484B"/>
    <w:rsid w:val="00CF24DE"/>
    <w:rsid w:val="00CF5EC1"/>
    <w:rsid w:val="00D03DB8"/>
    <w:rsid w:val="00D05705"/>
    <w:rsid w:val="00D20E7E"/>
    <w:rsid w:val="00D23E9F"/>
    <w:rsid w:val="00D25C68"/>
    <w:rsid w:val="00D363CB"/>
    <w:rsid w:val="00D37878"/>
    <w:rsid w:val="00D53BC2"/>
    <w:rsid w:val="00D82C43"/>
    <w:rsid w:val="00DA0A1B"/>
    <w:rsid w:val="00DA4CDC"/>
    <w:rsid w:val="00DB6571"/>
    <w:rsid w:val="00DC7F8B"/>
    <w:rsid w:val="00DD0975"/>
    <w:rsid w:val="00DE7A94"/>
    <w:rsid w:val="00DF172F"/>
    <w:rsid w:val="00DF1FB0"/>
    <w:rsid w:val="00DF562B"/>
    <w:rsid w:val="00DF68FF"/>
    <w:rsid w:val="00E01E9B"/>
    <w:rsid w:val="00E06334"/>
    <w:rsid w:val="00E06BF0"/>
    <w:rsid w:val="00E20D16"/>
    <w:rsid w:val="00E23875"/>
    <w:rsid w:val="00E31856"/>
    <w:rsid w:val="00E34BCD"/>
    <w:rsid w:val="00E377E5"/>
    <w:rsid w:val="00E460FF"/>
    <w:rsid w:val="00E55ABB"/>
    <w:rsid w:val="00E56C3F"/>
    <w:rsid w:val="00E6572F"/>
    <w:rsid w:val="00E80649"/>
    <w:rsid w:val="00E81660"/>
    <w:rsid w:val="00E9595F"/>
    <w:rsid w:val="00EB4209"/>
    <w:rsid w:val="00EB564C"/>
    <w:rsid w:val="00EC0804"/>
    <w:rsid w:val="00EE6746"/>
    <w:rsid w:val="00EE73EE"/>
    <w:rsid w:val="00F02F89"/>
    <w:rsid w:val="00F048E0"/>
    <w:rsid w:val="00F154DB"/>
    <w:rsid w:val="00F27037"/>
    <w:rsid w:val="00F465CC"/>
    <w:rsid w:val="00F60AA4"/>
    <w:rsid w:val="00F70FC3"/>
    <w:rsid w:val="00F95EA2"/>
    <w:rsid w:val="00FB44AB"/>
    <w:rsid w:val="00FC428E"/>
    <w:rsid w:val="00FE283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CEB39"/>
  <w15:chartTrackingRefBased/>
  <w15:docId w15:val="{1E510CCB-43F3-451F-83E4-F610C014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Light" w:eastAsiaTheme="minorHAnsi" w:hAnsi="Univers Light" w:cstheme="majorBidi"/>
        <w:color w:val="272727" w:themeColor="text1" w:themeTint="D8"/>
        <w:sz w:val="21"/>
        <w:szCs w:val="21"/>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880"/>
    <w:pPr>
      <w:spacing w:before="120" w:after="120" w:line="276" w:lineRule="auto"/>
    </w:pPr>
  </w:style>
  <w:style w:type="paragraph" w:styleId="Heading1">
    <w:name w:val="heading 1"/>
    <w:basedOn w:val="Normal"/>
    <w:next w:val="Heading2"/>
    <w:link w:val="Heading1Char"/>
    <w:uiPriority w:val="9"/>
    <w:qFormat/>
    <w:rsid w:val="00AC2880"/>
    <w:pPr>
      <w:keepNext/>
      <w:keepLines/>
      <w:spacing w:after="240"/>
      <w:outlineLvl w:val="0"/>
    </w:pPr>
    <w:rPr>
      <w:rFonts w:ascii="Univers" w:eastAsiaTheme="majorEastAsia" w:hAnsi="Univers"/>
      <w:b/>
      <w:color w:val="000000" w:themeColor="text1"/>
      <w:sz w:val="36"/>
      <w:szCs w:val="32"/>
    </w:rPr>
  </w:style>
  <w:style w:type="paragraph" w:styleId="Heading2">
    <w:name w:val="heading 2"/>
    <w:basedOn w:val="Normal"/>
    <w:next w:val="Normal"/>
    <w:link w:val="Heading2Char"/>
    <w:uiPriority w:val="9"/>
    <w:unhideWhenUsed/>
    <w:qFormat/>
    <w:rsid w:val="00AC2880"/>
    <w:pPr>
      <w:keepNext/>
      <w:keepLines/>
      <w:numPr>
        <w:ilvl w:val="1"/>
      </w:numPr>
      <w:spacing w:before="240" w:after="240"/>
      <w:outlineLvl w:val="1"/>
    </w:pPr>
    <w:rPr>
      <w:rFonts w:ascii="Univers" w:eastAsiaTheme="majorEastAsia" w:hAnsi="Univers"/>
      <w:color w:val="000000" w:themeColor="text1"/>
      <w:sz w:val="28"/>
      <w:szCs w:val="32"/>
    </w:rPr>
  </w:style>
  <w:style w:type="paragraph" w:styleId="Heading3">
    <w:name w:val="heading 3"/>
    <w:basedOn w:val="Normal"/>
    <w:next w:val="Tabletext"/>
    <w:link w:val="Heading3Char"/>
    <w:uiPriority w:val="9"/>
    <w:semiHidden/>
    <w:unhideWhenUsed/>
    <w:qFormat/>
    <w:rsid w:val="00AC2880"/>
    <w:pPr>
      <w:keepNext/>
      <w:keepLines/>
      <w:numPr>
        <w:ilvl w:val="1"/>
      </w:numPr>
      <w:spacing w:before="240"/>
      <w:outlineLvl w:val="2"/>
    </w:pPr>
    <w:rPr>
      <w:rFonts w:ascii="Univers" w:eastAsiaTheme="majorEastAsia" w:hAnsi="Univers"/>
      <w:color w:val="000000" w:themeColor="text1"/>
      <w:sz w:val="24"/>
      <w:szCs w:val="32"/>
    </w:rPr>
  </w:style>
  <w:style w:type="paragraph" w:styleId="Heading4">
    <w:name w:val="heading 4"/>
    <w:basedOn w:val="Normal"/>
    <w:next w:val="Normal"/>
    <w:link w:val="Heading4Char"/>
    <w:uiPriority w:val="9"/>
    <w:semiHidden/>
    <w:unhideWhenUsed/>
    <w:rsid w:val="00AC2880"/>
    <w:pPr>
      <w:keepNext/>
      <w:keepLines/>
      <w:spacing w:before="80" w:after="40"/>
      <w:outlineLvl w:val="3"/>
    </w:pPr>
    <w:rPr>
      <w:rFonts w:eastAsiaTheme="majorEastAsia"/>
      <w:i/>
      <w:iCs/>
      <w:color w:val="394B5A" w:themeColor="accent1" w:themeShade="BF"/>
    </w:rPr>
  </w:style>
  <w:style w:type="paragraph" w:styleId="Heading5">
    <w:name w:val="heading 5"/>
    <w:basedOn w:val="Normal"/>
    <w:next w:val="Normal"/>
    <w:link w:val="Heading5Char"/>
    <w:uiPriority w:val="9"/>
    <w:semiHidden/>
    <w:unhideWhenUsed/>
    <w:rsid w:val="00AC2880"/>
    <w:pPr>
      <w:keepNext/>
      <w:keepLines/>
      <w:spacing w:before="80" w:after="40"/>
      <w:outlineLvl w:val="4"/>
    </w:pPr>
    <w:rPr>
      <w:rFonts w:eastAsiaTheme="majorEastAsia"/>
      <w:color w:val="394B5A" w:themeColor="accent1" w:themeShade="BF"/>
    </w:rPr>
  </w:style>
  <w:style w:type="paragraph" w:styleId="Heading6">
    <w:name w:val="heading 6"/>
    <w:basedOn w:val="Normal"/>
    <w:next w:val="Normal"/>
    <w:link w:val="Heading6Char"/>
    <w:uiPriority w:val="9"/>
    <w:semiHidden/>
    <w:unhideWhenUsed/>
    <w:rsid w:val="00AC2880"/>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rsid w:val="00AC2880"/>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rsid w:val="00AC2880"/>
    <w:pPr>
      <w:keepNext/>
      <w:keepLines/>
      <w:spacing w:after="0"/>
      <w:outlineLvl w:val="7"/>
    </w:pPr>
    <w:rPr>
      <w:rFonts w:eastAsiaTheme="majorEastAsia"/>
      <w:i/>
      <w:iCs/>
    </w:rPr>
  </w:style>
  <w:style w:type="paragraph" w:styleId="Heading9">
    <w:name w:val="heading 9"/>
    <w:basedOn w:val="Normal"/>
    <w:next w:val="Normal"/>
    <w:link w:val="Heading9Char"/>
    <w:uiPriority w:val="9"/>
    <w:semiHidden/>
    <w:unhideWhenUsed/>
    <w:rsid w:val="00AC2880"/>
    <w:pPr>
      <w:keepNext/>
      <w:keepLines/>
      <w:spacing w:after="0"/>
      <w:outlineLvl w:val="8"/>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880"/>
    <w:rPr>
      <w:rFonts w:ascii="Univers" w:eastAsiaTheme="majorEastAsia" w:hAnsi="Univers"/>
      <w:b/>
      <w:color w:val="000000" w:themeColor="text1"/>
      <w:sz w:val="36"/>
      <w:szCs w:val="32"/>
    </w:rPr>
  </w:style>
  <w:style w:type="character" w:customStyle="1" w:styleId="Heading2Char">
    <w:name w:val="Heading 2 Char"/>
    <w:basedOn w:val="DefaultParagraphFont"/>
    <w:link w:val="Heading2"/>
    <w:uiPriority w:val="9"/>
    <w:rsid w:val="00AC2880"/>
    <w:rPr>
      <w:rFonts w:ascii="Univers" w:eastAsiaTheme="majorEastAsia" w:hAnsi="Univers"/>
      <w:color w:val="000000" w:themeColor="text1"/>
      <w:sz w:val="28"/>
      <w:szCs w:val="32"/>
    </w:rPr>
  </w:style>
  <w:style w:type="character" w:customStyle="1" w:styleId="Heading3Char">
    <w:name w:val="Heading 3 Char"/>
    <w:basedOn w:val="DefaultParagraphFont"/>
    <w:link w:val="Heading3"/>
    <w:uiPriority w:val="9"/>
    <w:semiHidden/>
    <w:rsid w:val="00AC2880"/>
    <w:rPr>
      <w:rFonts w:ascii="Univers" w:eastAsiaTheme="majorEastAsia" w:hAnsi="Univers"/>
      <w:color w:val="000000" w:themeColor="text1"/>
      <w:sz w:val="24"/>
      <w:szCs w:val="32"/>
    </w:rPr>
  </w:style>
  <w:style w:type="character" w:customStyle="1" w:styleId="Heading4Char">
    <w:name w:val="Heading 4 Char"/>
    <w:basedOn w:val="DefaultParagraphFont"/>
    <w:link w:val="Heading4"/>
    <w:uiPriority w:val="9"/>
    <w:semiHidden/>
    <w:rsid w:val="00AC2880"/>
    <w:rPr>
      <w:rFonts w:eastAsiaTheme="majorEastAsia" w:cstheme="majorBidi"/>
      <w:i/>
      <w:iCs/>
      <w:color w:val="394B5A" w:themeColor="accent1" w:themeShade="BF"/>
    </w:rPr>
  </w:style>
  <w:style w:type="character" w:customStyle="1" w:styleId="Heading5Char">
    <w:name w:val="Heading 5 Char"/>
    <w:basedOn w:val="DefaultParagraphFont"/>
    <w:link w:val="Heading5"/>
    <w:uiPriority w:val="9"/>
    <w:semiHidden/>
    <w:rsid w:val="00AC2880"/>
    <w:rPr>
      <w:rFonts w:eastAsiaTheme="majorEastAsia" w:cstheme="majorBidi"/>
      <w:color w:val="394B5A" w:themeColor="accent1" w:themeShade="BF"/>
    </w:rPr>
  </w:style>
  <w:style w:type="character" w:customStyle="1" w:styleId="Heading6Char">
    <w:name w:val="Heading 6 Char"/>
    <w:basedOn w:val="DefaultParagraphFont"/>
    <w:link w:val="Heading6"/>
    <w:uiPriority w:val="9"/>
    <w:semiHidden/>
    <w:rsid w:val="00AC28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8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880"/>
    <w:rPr>
      <w:rFonts w:eastAsiaTheme="majorEastAsia"/>
      <w:i/>
      <w:iCs/>
    </w:rPr>
  </w:style>
  <w:style w:type="character" w:customStyle="1" w:styleId="Heading9Char">
    <w:name w:val="Heading 9 Char"/>
    <w:basedOn w:val="DefaultParagraphFont"/>
    <w:link w:val="Heading9"/>
    <w:uiPriority w:val="9"/>
    <w:semiHidden/>
    <w:rsid w:val="00AC2880"/>
    <w:rPr>
      <w:rFonts w:eastAsiaTheme="majorEastAsia"/>
    </w:rPr>
  </w:style>
  <w:style w:type="paragraph" w:styleId="Title">
    <w:name w:val="Title"/>
    <w:basedOn w:val="Normal"/>
    <w:next w:val="Normal"/>
    <w:link w:val="TitleChar"/>
    <w:uiPriority w:val="10"/>
    <w:rsid w:val="00AC2880"/>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AC28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AC2880"/>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AC28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AC2880"/>
    <w:pPr>
      <w:spacing w:before="160"/>
      <w:jc w:val="center"/>
    </w:pPr>
    <w:rPr>
      <w:i/>
      <w:iCs/>
      <w:color w:val="404040" w:themeColor="text1" w:themeTint="BF"/>
    </w:rPr>
  </w:style>
  <w:style w:type="character" w:customStyle="1" w:styleId="QuoteChar">
    <w:name w:val="Quote Char"/>
    <w:basedOn w:val="DefaultParagraphFont"/>
    <w:link w:val="Quote"/>
    <w:uiPriority w:val="29"/>
    <w:rsid w:val="00AC2880"/>
    <w:rPr>
      <w:i/>
      <w:iCs/>
      <w:color w:val="404040" w:themeColor="text1" w:themeTint="BF"/>
    </w:rPr>
  </w:style>
  <w:style w:type="paragraph" w:styleId="ListParagraph">
    <w:name w:val="List Paragraph"/>
    <w:basedOn w:val="Normal"/>
    <w:uiPriority w:val="34"/>
    <w:rsid w:val="00AC2880"/>
    <w:pPr>
      <w:ind w:left="720"/>
      <w:contextualSpacing/>
    </w:pPr>
  </w:style>
  <w:style w:type="character" w:styleId="IntenseEmphasis">
    <w:name w:val="Intense Emphasis"/>
    <w:basedOn w:val="DefaultParagraphFont"/>
    <w:uiPriority w:val="21"/>
    <w:rsid w:val="00AC2880"/>
    <w:rPr>
      <w:i/>
      <w:iCs/>
      <w:color w:val="394B5A" w:themeColor="accent1" w:themeShade="BF"/>
    </w:rPr>
  </w:style>
  <w:style w:type="paragraph" w:styleId="IntenseQuote">
    <w:name w:val="Intense Quote"/>
    <w:basedOn w:val="Normal"/>
    <w:next w:val="Normal"/>
    <w:link w:val="IntenseQuoteChar"/>
    <w:uiPriority w:val="30"/>
    <w:rsid w:val="00AC2880"/>
    <w:pPr>
      <w:pBdr>
        <w:top w:val="single" w:sz="4" w:space="10" w:color="394B5A" w:themeColor="accent1" w:themeShade="BF"/>
        <w:bottom w:val="single" w:sz="4" w:space="10" w:color="394B5A" w:themeColor="accent1" w:themeShade="BF"/>
      </w:pBdr>
      <w:spacing w:before="360" w:after="360"/>
      <w:ind w:left="864" w:right="864"/>
      <w:jc w:val="center"/>
    </w:pPr>
    <w:rPr>
      <w:i/>
      <w:iCs/>
      <w:color w:val="394B5A" w:themeColor="accent1" w:themeShade="BF"/>
    </w:rPr>
  </w:style>
  <w:style w:type="character" w:customStyle="1" w:styleId="IntenseQuoteChar">
    <w:name w:val="Intense Quote Char"/>
    <w:basedOn w:val="DefaultParagraphFont"/>
    <w:link w:val="IntenseQuote"/>
    <w:uiPriority w:val="30"/>
    <w:rsid w:val="00AC2880"/>
    <w:rPr>
      <w:i/>
      <w:iCs/>
      <w:color w:val="394B5A" w:themeColor="accent1" w:themeShade="BF"/>
    </w:rPr>
  </w:style>
  <w:style w:type="character" w:styleId="IntenseReference">
    <w:name w:val="Intense Reference"/>
    <w:basedOn w:val="DefaultParagraphFont"/>
    <w:uiPriority w:val="32"/>
    <w:rsid w:val="00AC2880"/>
    <w:rPr>
      <w:b/>
      <w:bCs/>
      <w:smallCaps/>
      <w:color w:val="394B5A" w:themeColor="accent1" w:themeShade="BF"/>
      <w:spacing w:val="5"/>
    </w:rPr>
  </w:style>
  <w:style w:type="paragraph" w:customStyle="1" w:styleId="Tabletitle">
    <w:name w:val="Table title"/>
    <w:next w:val="Tabletext"/>
    <w:qFormat/>
    <w:rsid w:val="00AC2880"/>
    <w:pPr>
      <w:keepNext/>
      <w:keepLines/>
      <w:numPr>
        <w:numId w:val="6"/>
      </w:numPr>
      <w:spacing w:before="240" w:after="60" w:line="276" w:lineRule="auto"/>
    </w:pPr>
    <w:rPr>
      <w:rFonts w:ascii="Univers" w:eastAsiaTheme="majorEastAsia" w:hAnsi="Univers"/>
      <w:b/>
      <w:color w:val="000000" w:themeColor="text1"/>
      <w:sz w:val="22"/>
      <w:szCs w:val="22"/>
    </w:rPr>
  </w:style>
  <w:style w:type="paragraph" w:customStyle="1" w:styleId="Figuretitle">
    <w:name w:val="Figure title"/>
    <w:basedOn w:val="Tabletitle"/>
    <w:next w:val="Chartspacing"/>
    <w:qFormat/>
    <w:rsid w:val="00AC2880"/>
    <w:pPr>
      <w:numPr>
        <w:numId w:val="7"/>
      </w:numPr>
      <w:spacing w:after="0"/>
    </w:pPr>
  </w:style>
  <w:style w:type="paragraph" w:customStyle="1" w:styleId="Bullets">
    <w:name w:val="Bullets"/>
    <w:basedOn w:val="NumberedParagraphs"/>
    <w:link w:val="BulletsChar"/>
    <w:qFormat/>
    <w:rsid w:val="00AC2880"/>
    <w:pPr>
      <w:numPr>
        <w:ilvl w:val="1"/>
        <w:numId w:val="8"/>
      </w:numPr>
    </w:pPr>
  </w:style>
  <w:style w:type="character" w:customStyle="1" w:styleId="BulletsChar">
    <w:name w:val="Bullets Char"/>
    <w:basedOn w:val="NumberedParagraphsChar"/>
    <w:link w:val="Bullets"/>
    <w:rsid w:val="00AC2880"/>
  </w:style>
  <w:style w:type="paragraph" w:customStyle="1" w:styleId="NumberedParagraphs">
    <w:name w:val="Numbered Paragraphs"/>
    <w:basedOn w:val="Normal"/>
    <w:link w:val="NumberedParagraphsChar"/>
    <w:qFormat/>
    <w:rsid w:val="00AC2880"/>
    <w:pPr>
      <w:numPr>
        <w:numId w:val="9"/>
      </w:numPr>
    </w:pPr>
  </w:style>
  <w:style w:type="character" w:customStyle="1" w:styleId="NumberedParagraphsChar">
    <w:name w:val="Numbered Paragraphs Char"/>
    <w:basedOn w:val="DefaultParagraphFont"/>
    <w:link w:val="NumberedParagraphs"/>
    <w:rsid w:val="00AC2880"/>
  </w:style>
  <w:style w:type="paragraph" w:customStyle="1" w:styleId="SourceNotes">
    <w:name w:val="Source Notes"/>
    <w:basedOn w:val="Normal"/>
    <w:link w:val="SourceNotesChar"/>
    <w:qFormat/>
    <w:rsid w:val="00AC2880"/>
    <w:pPr>
      <w:keepLines/>
      <w:spacing w:before="0" w:after="0" w:line="240" w:lineRule="auto"/>
    </w:pPr>
    <w:rPr>
      <w:rFonts w:ascii="Univers Condensed Light" w:eastAsiaTheme="majorEastAsia" w:hAnsi="Univers Condensed Light"/>
      <w:color w:val="595959" w:themeColor="text1" w:themeTint="A6"/>
      <w:sz w:val="20"/>
    </w:rPr>
  </w:style>
  <w:style w:type="character" w:customStyle="1" w:styleId="SourceNotesChar">
    <w:name w:val="Source Notes Char"/>
    <w:basedOn w:val="Heading7Char"/>
    <w:link w:val="SourceNotes"/>
    <w:rsid w:val="00AC2880"/>
    <w:rPr>
      <w:rFonts w:ascii="Univers Condensed Light" w:eastAsiaTheme="majorEastAsia" w:hAnsi="Univers Condensed Light" w:cstheme="majorBidi"/>
      <w:color w:val="595959" w:themeColor="text1" w:themeTint="A6"/>
      <w:sz w:val="20"/>
    </w:rPr>
  </w:style>
  <w:style w:type="paragraph" w:customStyle="1" w:styleId="Sourcebullets">
    <w:name w:val="Source bullets"/>
    <w:basedOn w:val="SourceNotes"/>
    <w:link w:val="SourcebulletsChar"/>
    <w:qFormat/>
    <w:rsid w:val="00AC2880"/>
    <w:pPr>
      <w:numPr>
        <w:numId w:val="10"/>
      </w:numPr>
    </w:pPr>
  </w:style>
  <w:style w:type="character" w:customStyle="1" w:styleId="SourcebulletsChar">
    <w:name w:val="Source bullets Char"/>
    <w:basedOn w:val="SourceNotesChar"/>
    <w:link w:val="Sourcebullets"/>
    <w:rsid w:val="00AC2880"/>
    <w:rPr>
      <w:rFonts w:ascii="Univers Condensed Light" w:eastAsiaTheme="majorEastAsia" w:hAnsi="Univers Condensed Light" w:cstheme="majorBidi"/>
      <w:color w:val="595959" w:themeColor="text1" w:themeTint="A6"/>
      <w:sz w:val="20"/>
    </w:rPr>
  </w:style>
  <w:style w:type="paragraph" w:customStyle="1" w:styleId="Chartspacing">
    <w:name w:val="Chart spacing"/>
    <w:basedOn w:val="SourceNotes"/>
    <w:next w:val="SourceNotes"/>
    <w:link w:val="ChartspacingChar"/>
    <w:qFormat/>
    <w:rsid w:val="00AC2880"/>
    <w:pPr>
      <w:spacing w:after="40"/>
    </w:pPr>
  </w:style>
  <w:style w:type="character" w:customStyle="1" w:styleId="ChartspacingChar">
    <w:name w:val="Chart spacing Char"/>
    <w:basedOn w:val="SourcebulletsChar"/>
    <w:link w:val="Chartspacing"/>
    <w:rsid w:val="00AC2880"/>
    <w:rPr>
      <w:rFonts w:ascii="Univers Condensed Light" w:eastAsiaTheme="majorEastAsia" w:hAnsi="Univers Condensed Light" w:cstheme="majorBidi"/>
      <w:color w:val="595959" w:themeColor="text1" w:themeTint="A6"/>
      <w:sz w:val="20"/>
    </w:rPr>
  </w:style>
  <w:style w:type="paragraph" w:customStyle="1" w:styleId="Boxtext">
    <w:name w:val="Box text"/>
    <w:basedOn w:val="Normal"/>
    <w:link w:val="BoxtextChar"/>
    <w:qFormat/>
    <w:rsid w:val="00AC2880"/>
    <w:pPr>
      <w:pBdr>
        <w:top w:val="single" w:sz="4" w:space="1" w:color="auto"/>
        <w:left w:val="single" w:sz="4" w:space="4" w:color="auto"/>
        <w:bottom w:val="single" w:sz="4" w:space="1" w:color="auto"/>
        <w:right w:val="single" w:sz="4" w:space="4" w:color="auto"/>
      </w:pBdr>
      <w:shd w:val="clear" w:color="auto" w:fill="C0DFE9" w:themeFill="accent2" w:themeFillTint="99"/>
      <w:spacing w:line="360" w:lineRule="auto"/>
    </w:pPr>
  </w:style>
  <w:style w:type="character" w:customStyle="1" w:styleId="BoxtextChar">
    <w:name w:val="Box text Char"/>
    <w:basedOn w:val="DefaultParagraphFont"/>
    <w:link w:val="Boxtext"/>
    <w:rsid w:val="00AC2880"/>
    <w:rPr>
      <w:shd w:val="clear" w:color="auto" w:fill="C0DFE9" w:themeFill="accent2" w:themeFillTint="99"/>
    </w:rPr>
  </w:style>
  <w:style w:type="paragraph" w:customStyle="1" w:styleId="Tabletext">
    <w:name w:val="Table text"/>
    <w:basedOn w:val="Normal"/>
    <w:link w:val="TabletextChar"/>
    <w:qFormat/>
    <w:rsid w:val="00AC2880"/>
    <w:pPr>
      <w:spacing w:before="0" w:after="0"/>
    </w:pPr>
  </w:style>
  <w:style w:type="character" w:customStyle="1" w:styleId="TabletextChar">
    <w:name w:val="Table text Char"/>
    <w:basedOn w:val="DefaultParagraphFont"/>
    <w:link w:val="Tabletext"/>
    <w:rsid w:val="00AC2880"/>
  </w:style>
  <w:style w:type="paragraph" w:styleId="NoSpacing">
    <w:name w:val="No Spacing"/>
    <w:link w:val="NoSpacingChar"/>
    <w:uiPriority w:val="1"/>
    <w:qFormat/>
    <w:rsid w:val="00AC2880"/>
    <w:pPr>
      <w:spacing w:after="0" w:line="240" w:lineRule="auto"/>
    </w:pPr>
    <w:rPr>
      <w:rFonts w:asciiTheme="minorHAnsi" w:eastAsiaTheme="minorEastAsia" w:hAnsiTheme="minorHAnsi"/>
      <w:lang w:val="en-US"/>
    </w:rPr>
  </w:style>
  <w:style w:type="character" w:customStyle="1" w:styleId="NoSpacingChar">
    <w:name w:val="No Spacing Char"/>
    <w:basedOn w:val="DefaultParagraphFont"/>
    <w:link w:val="NoSpacing"/>
    <w:uiPriority w:val="1"/>
    <w:rsid w:val="00AC2880"/>
    <w:rPr>
      <w:rFonts w:asciiTheme="minorHAnsi" w:eastAsiaTheme="minorEastAsia" w:hAnsiTheme="minorHAnsi"/>
      <w:lang w:val="en-US"/>
    </w:rPr>
  </w:style>
  <w:style w:type="character" w:styleId="Hyperlink">
    <w:name w:val="Hyperlink"/>
    <w:basedOn w:val="DefaultParagraphFont"/>
    <w:uiPriority w:val="99"/>
    <w:unhideWhenUsed/>
    <w:rsid w:val="00D25C68"/>
    <w:rPr>
      <w:color w:val="0563C1" w:themeColor="hyperlink"/>
      <w:u w:val="single"/>
    </w:rPr>
  </w:style>
  <w:style w:type="character" w:styleId="UnresolvedMention">
    <w:name w:val="Unresolved Mention"/>
    <w:basedOn w:val="DefaultParagraphFont"/>
    <w:uiPriority w:val="99"/>
    <w:semiHidden/>
    <w:unhideWhenUsed/>
    <w:rsid w:val="00D25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research-worker-experienc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research-worker-experienc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research-worker-experienc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gov.uk/government/publications/low-pay-commission-report-2025" TargetMode="External"/><Relationship Id="rId4" Type="http://schemas.openxmlformats.org/officeDocument/2006/relationships/customXml" Target="../customXml/item4.xml"/><Relationship Id="rId9" Type="http://schemas.openxmlformats.org/officeDocument/2006/relationships/hyperlink" Target="https://www.gov.uk/government/publications/low-pay-commission-report-2025" TargetMode="External"/><Relationship Id="rId14" Type="http://schemas.openxmlformats.org/officeDocument/2006/relationships/hyperlink" Target="https://www.gov.uk/government/publications/research-worker-experiences" TargetMode="External"/></Relationships>
</file>

<file path=word/theme/theme1.xml><?xml version="1.0" encoding="utf-8"?>
<a:theme xmlns:a="http://schemas.openxmlformats.org/drawingml/2006/main" name="Theme1">
  <a:themeElements>
    <a:clrScheme name="LPC theme">
      <a:dk1>
        <a:sysClr val="windowText" lastClr="000000"/>
      </a:dk1>
      <a:lt1>
        <a:sysClr val="window" lastClr="FFFFFF"/>
      </a:lt1>
      <a:dk2>
        <a:srgbClr val="44546A"/>
      </a:dk2>
      <a:lt2>
        <a:srgbClr val="E7E6E6"/>
      </a:lt2>
      <a:accent1>
        <a:srgbClr val="4D6579"/>
      </a:accent1>
      <a:accent2>
        <a:srgbClr val="97CADB"/>
      </a:accent2>
      <a:accent3>
        <a:srgbClr val="7A7EB3"/>
      </a:accent3>
      <a:accent4>
        <a:srgbClr val="E39B5C"/>
      </a:accent4>
      <a:accent5>
        <a:srgbClr val="F9DE79"/>
      </a:accent5>
      <a:accent6>
        <a:srgbClr val="8C0935"/>
      </a:accent6>
      <a:hlink>
        <a:srgbClr val="0563C1"/>
      </a:hlink>
      <a:folHlink>
        <a:srgbClr val="954F72"/>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LPC Theme" id="{301585C1-33B8-4C9A-9A8D-AD4409C55F2C}" vid="{C13CC213-96D3-4CC8-B62F-A8505306105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FC3009EC577064F96C4F303DA95B1A1" ma:contentTypeVersion="73" ma:contentTypeDescription="Create a new document." ma:contentTypeScope="" ma:versionID="0f0eb292b839ea4ab24ba6ef4a59a7d6">
  <xsd:schema xmlns:xsd="http://www.w3.org/2001/XMLSchema" xmlns:xs="http://www.w3.org/2001/XMLSchema" xmlns:p="http://schemas.microsoft.com/office/2006/metadata/properties" xmlns:ns2="8d9365d7-aa46-47e6-9b60-e2fe93f8162b" xmlns:ns3="0063f72e-ace3-48fb-9c1f-5b513408b31f" xmlns:ns4="b413c3fd-5a3b-4239-b985-69032e371c04" xmlns:ns5="a8f60570-4bd3-4f2b-950b-a996de8ab151" xmlns:ns6="aaacb922-5235-4a66-b188-303b9b46fbd7" xmlns:ns7="c7006ed2-bff5-4197-8563-9e8a20eb545e" targetNamespace="http://schemas.microsoft.com/office/2006/metadata/properties" ma:root="true" ma:fieldsID="f0716b462ffae2388c691fc649d4c7fb" ns2:_="" ns3:_="" ns4:_="" ns5:_="" ns6:_="" ns7:_="">
    <xsd:import namespace="8d9365d7-aa46-47e6-9b60-e2fe93f8162b"/>
    <xsd:import namespace="0063f72e-ace3-48fb-9c1f-5b513408b31f"/>
    <xsd:import namespace="b413c3fd-5a3b-4239-b985-69032e371c04"/>
    <xsd:import namespace="a8f60570-4bd3-4f2b-950b-a996de8ab151"/>
    <xsd:import namespace="aaacb922-5235-4a66-b188-303b9b46fbd7"/>
    <xsd:import namespace="c7006ed2-bff5-4197-8563-9e8a20eb545e"/>
    <xsd:element name="properties">
      <xsd:complexType>
        <xsd:sequence>
          <xsd:element name="documentManagement">
            <xsd:complexType>
              <xsd:all>
                <xsd:element ref="ns2:Document_x0020_Notes" minOccurs="0"/>
                <xsd:element ref="ns3:Security_x0020_Classification" minOccurs="0"/>
                <xsd:element ref="ns2:Handling_x0020_Instructions" minOccurs="0"/>
                <xsd:element ref="ns3:Descriptor" minOccurs="0"/>
                <xsd:element ref="ns4:Government_x0020_Body" minOccurs="0"/>
                <xsd:element ref="ns5:Retention_x0020_Label" minOccurs="0"/>
                <xsd:element ref="ns4:Date_x0020_Opened" minOccurs="0"/>
                <xsd:element ref="ns4:Date_x0020_Closed" minOccurs="0"/>
                <xsd:element ref="ns2:National_x0020_Caveat" minOccurs="0"/>
                <xsd:element ref="ns2:CIRRUSPreviousLocation" minOccurs="0"/>
                <xsd:element ref="ns2:CIRRUSPreviousID" minOccurs="0"/>
                <xsd:element ref="ns2:CIRRUSPreviousRetentionPolicy" minOccurs="0"/>
                <xsd:element ref="ns2:LegacyDocumentType" minOccurs="0"/>
                <xsd:element ref="ns2:LegacyAdditionalAuthors" minOccurs="0"/>
                <xsd:element ref="ns2:LegacyFileplanTarget" minOccurs="0"/>
                <xsd:element ref="ns2:LegacyNumericClass" minOccurs="0"/>
                <xsd:element ref="ns2:LegacyFolderType" minOccurs="0"/>
                <xsd:element ref="ns2:LegacyCustodian" minOccurs="0"/>
                <xsd:element ref="ns2:LegacyRecordFolderIdentifier" minOccurs="0"/>
                <xsd:element ref="ns2:LegacyCopyright" minOccurs="0"/>
                <xsd:element ref="ns2:LegacyLastModifiedDate" minOccurs="0"/>
                <xsd:element ref="ns2:LegacyModifier" minOccurs="0"/>
                <xsd:element ref="ns2:LegacyFolder" minOccurs="0"/>
                <xsd:element ref="ns2:LegacyContentType" minOccurs="0"/>
                <xsd:element ref="ns2:LegacyExpiryReviewDate" minOccurs="0"/>
                <xsd:element ref="ns2:LegacyLastActionDate" minOccurs="0"/>
                <xsd:element ref="ns2:LegacyProtectiveMarking" minOccurs="0"/>
                <xsd:element ref="ns2:LegacyDescriptor" minOccurs="0"/>
                <xsd:element ref="ns2:LegacyTags" minOccurs="0"/>
                <xsd:element ref="ns2:LegacyReferencesFromOtherItems" minOccurs="0"/>
                <xsd:element ref="ns2:LegacyReferencesToOtherItems" minOccurs="0"/>
                <xsd:element ref="ns2:LegacyStatusonTransfer" minOccurs="0"/>
                <xsd:element ref="ns2:LegacyDateClosed" minOccurs="0"/>
                <xsd:element ref="ns2:LegacyRecordCategoryIdentifier" minOccurs="0"/>
                <xsd:element ref="ns2:LegacyDispositionAsOfDate" minOccurs="0"/>
                <xsd:element ref="ns2:LegacyHomeLocation" minOccurs="0"/>
                <xsd:element ref="ns2:LegacyCurrentLocation" minOccurs="0"/>
                <xsd:element ref="ns2:LegacyPhysicalFormat" minOccurs="0"/>
                <xsd:element ref="ns2:LegacyCaseReferenceNumber" minOccurs="0"/>
                <xsd:element ref="ns2:LegacyDateFileReceived" minOccurs="0"/>
                <xsd:element ref="ns2:LegacyDateFileRequested" minOccurs="0"/>
                <xsd:element ref="ns2:LegacyDateFileReturned" minOccurs="0"/>
                <xsd:element ref="ns2:LegacyMinister" minOccurs="0"/>
                <xsd:element ref="ns2:LegacyMP" minOccurs="0"/>
                <xsd:element ref="ns2:LegacyFolderNotes" minOccurs="0"/>
                <xsd:element ref="ns2:LegacyPhysicalItemLocation" minOccurs="0"/>
                <xsd:element ref="ns2:TaxCatchAll" minOccurs="0"/>
                <xsd:element ref="ns2:LegacyRequestType" minOccurs="0"/>
                <xsd:element ref="ns6:LegacyData" minOccurs="0"/>
                <xsd:element ref="ns2:m975189f4ba442ecbf67d4147307b177" minOccurs="0"/>
                <xsd:element ref="ns2:TaxCatchAllLabel" minOccurs="0"/>
                <xsd:element ref="ns2:LegacyDocumentLink" minOccurs="0"/>
                <xsd:element ref="ns2:LegacyFolderLink" minOccurs="0"/>
                <xsd:element ref="ns2:_dlc_DocId" minOccurs="0"/>
                <xsd:element ref="ns2:_dlc_DocIdUrl" minOccurs="0"/>
                <xsd:element ref="ns2:_dlc_DocIdPersistId" minOccurs="0"/>
                <xsd:element ref="ns7:lcf76f155ced4ddcb4097134ff3c332f" minOccurs="0"/>
                <xsd:element ref="ns7:MediaServiceMetadata" minOccurs="0"/>
                <xsd:element ref="ns7:MediaServiceFastMetadata" minOccurs="0"/>
                <xsd:element ref="ns7:MediaServiceSearchProperties" minOccurs="0"/>
                <xsd:element ref="ns7:MediaServiceDateTaken" minOccurs="0"/>
                <xsd:element ref="ns7:MediaServiceObjectDetectorVersions" minOccurs="0"/>
                <xsd:element ref="ns7:MediaServiceOCR" minOccurs="0"/>
                <xsd:element ref="ns7:MediaServiceGenerationTime" minOccurs="0"/>
                <xsd:element ref="ns7:MediaServiceEventHashCode" minOccurs="0"/>
                <xsd:element ref="ns7:MediaLengthInSeconds" minOccurs="0"/>
                <xsd:element ref="ns7:Filesize" minOccurs="0"/>
                <xsd:element ref="ns2:SharedWithUsers" minOccurs="0"/>
                <xsd:element ref="ns2:SharedWithDetails" minOccurs="0"/>
                <xsd:element ref="ns7: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365d7-aa46-47e6-9b60-e2fe93f8162b" elementFormDefault="qualified">
    <xsd:import namespace="http://schemas.microsoft.com/office/2006/documentManagement/types"/>
    <xsd:import namespace="http://schemas.microsoft.com/office/infopath/2007/PartnerControls"/>
    <xsd:element name="Document_x0020_Notes" ma:index="2" nillable="true" ma:displayName="Document Notes" ma:internalName="Document_0x0020_Notes" ma:readOnly="false">
      <xsd:simpleType>
        <xsd:restriction base="dms:Note"/>
      </xsd:simpleType>
    </xsd:element>
    <xsd:element name="Handling_x0020_Instructions" ma:index="4" nillable="true" ma:displayName="Handling Instructions" ma:internalName="Handling_x0020_Instructions" ma:readOnly="false">
      <xsd:simpleType>
        <xsd:restriction base="dms:Text">
          <xsd:maxLength value="255"/>
        </xsd:restriction>
      </xsd:simpleType>
    </xsd:element>
    <xsd:element name="National_x0020_Caveat" ma:index="11" nillable="true" ma:displayName="National Caveat" ma:format="Dropdown" ma:indexed="true" ma:internalName="National_x0020_Caveat" ma:readOnly="false">
      <xsd:simpleType>
        <xsd:restriction base="dms:Choice">
          <xsd:enumeration value="UK EYES ONLY"/>
        </xsd:restriction>
      </xsd:simpleType>
    </xsd:element>
    <xsd:element name="CIRRUSPreviousLocation" ma:index="12" nillable="true" ma:displayName="Previous Location" ma:description="The location the document previously resided in." ma:internalName="CIRRUSPreviousLocation" ma:readOnly="false">
      <xsd:simpleType>
        <xsd:restriction base="dms:Text">
          <xsd:maxLength value="255"/>
        </xsd:restriction>
      </xsd:simpleType>
    </xsd:element>
    <xsd:element name="CIRRUSPreviousID" ma:index="13" nillable="true" ma:displayName="Previous Id" ma:description="The id of the document in its previous location." ma:internalName="CIRRUSPreviousID" ma:readOnly="false">
      <xsd:simpleType>
        <xsd:restriction base="dms:Text">
          <xsd:maxLength value="255"/>
        </xsd:restriction>
      </xsd:simpleType>
    </xsd:element>
    <xsd:element name="CIRRUSPreviousRetentionPolicy" ma:index="14" nillable="true" ma:displayName="Previous Retention Policy" ma:description="The retention policy of the document in its previous location." ma:internalName="CIRRUSPreviousRetentionPolicy" ma:readOnly="false">
      <xsd:simpleType>
        <xsd:restriction base="dms:Note"/>
      </xsd:simpleType>
    </xsd:element>
    <xsd:element name="LegacyDocumentType" ma:index="15" nillable="true" ma:displayName="Legacy Document Type" ma:internalName="LegacyDocumentType" ma:readOnly="false">
      <xsd:simpleType>
        <xsd:restriction base="dms:Text">
          <xsd:maxLength value="255"/>
        </xsd:restriction>
      </xsd:simpleType>
    </xsd:element>
    <xsd:element name="LegacyAdditionalAuthors" ma:index="16" nillable="true" ma:displayName="Legacy Additional Authors" ma:internalName="LegacyAdditionalAuthors" ma:readOnly="false">
      <xsd:simpleType>
        <xsd:restriction base="dms:Note"/>
      </xsd:simpleType>
    </xsd:element>
    <xsd:element name="LegacyFileplanTarget" ma:index="17" nillable="true" ma:displayName="Legacy Fileplan Target" ma:internalName="LegacyFileplanTarget" ma:readOnly="false">
      <xsd:simpleType>
        <xsd:restriction base="dms:Text">
          <xsd:maxLength value="255"/>
        </xsd:restriction>
      </xsd:simpleType>
    </xsd:element>
    <xsd:element name="LegacyNumericClass" ma:index="18" nillable="true" ma:displayName="Legacy Numeric Class" ma:internalName="LegacyNumericClass" ma:readOnly="false">
      <xsd:simpleType>
        <xsd:restriction base="dms:Text">
          <xsd:maxLength value="255"/>
        </xsd:restriction>
      </xsd:simpleType>
    </xsd:element>
    <xsd:element name="LegacyFolderType" ma:index="19" nillable="true" ma:displayName="Legacy Folder Type" ma:internalName="LegacyFolderType" ma:readOnly="false">
      <xsd:simpleType>
        <xsd:restriction base="dms:Text">
          <xsd:maxLength value="255"/>
        </xsd:restriction>
      </xsd:simpleType>
    </xsd:element>
    <xsd:element name="LegacyCustodian" ma:index="20" nillable="true" ma:displayName="Legacy Custodian" ma:internalName="LegacyCustodian" ma:readOnly="false">
      <xsd:simpleType>
        <xsd:restriction base="dms:Note"/>
      </xsd:simpleType>
    </xsd:element>
    <xsd:element name="LegacyRecordFolderIdentifier" ma:index="21" nillable="true" ma:displayName="Legacy Record Folder Identifier" ma:internalName="LegacyRecordFolderIdentifier" ma:readOnly="false">
      <xsd:simpleType>
        <xsd:restriction base="dms:Text">
          <xsd:maxLength value="255"/>
        </xsd:restriction>
      </xsd:simpleType>
    </xsd:element>
    <xsd:element name="LegacyCopyright" ma:index="22" nillable="true" ma:displayName="Legacy Copyright" ma:internalName="LegacyCopyright" ma:readOnly="false">
      <xsd:simpleType>
        <xsd:restriction base="dms:Text">
          <xsd:maxLength value="255"/>
        </xsd:restriction>
      </xsd:simpleType>
    </xsd:element>
    <xsd:element name="LegacyLastModifiedDate" ma:index="23" nillable="true" ma:displayName="Legacy Last Modified Date" ma:format="DateTime" ma:internalName="LegacyLastModifiedDate" ma:readOnly="false">
      <xsd:simpleType>
        <xsd:restriction base="dms:DateTime"/>
      </xsd:simpleType>
    </xsd:element>
    <xsd:element name="LegacyModifier" ma:index="24" nillable="true" ma:displayName="Legacy Modifier" ma:SharePointGroup="0" ma:internalName="LegacyMod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cyFolder" ma:index="25" nillable="true" ma:displayName="Legacy Folder" ma:internalName="LegacyFolder" ma:readOnly="false">
      <xsd:simpleType>
        <xsd:restriction base="dms:Text">
          <xsd:maxLength value="255"/>
        </xsd:restriction>
      </xsd:simpleType>
    </xsd:element>
    <xsd:element name="LegacyContentType" ma:index="26" nillable="true" ma:displayName="Legacy Content Type" ma:internalName="LegacyContentType" ma:readOnly="false">
      <xsd:simpleType>
        <xsd:restriction base="dms:Text">
          <xsd:maxLength value="255"/>
        </xsd:restriction>
      </xsd:simpleType>
    </xsd:element>
    <xsd:element name="LegacyExpiryReviewDate" ma:index="27" nillable="true" ma:displayName="Legacy Expiry Review Date" ma:format="DateTime" ma:internalName="LegacyExpiryReviewDate" ma:readOnly="false">
      <xsd:simpleType>
        <xsd:restriction base="dms:DateTime"/>
      </xsd:simpleType>
    </xsd:element>
    <xsd:element name="LegacyLastActionDate" ma:index="28" nillable="true" ma:displayName="Legacy Last Action Date" ma:format="DateTime" ma:internalName="LegacyLastActionDate" ma:readOnly="false">
      <xsd:simpleType>
        <xsd:restriction base="dms:DateTime"/>
      </xsd:simpleType>
    </xsd:element>
    <xsd:element name="LegacyProtectiveMarking" ma:index="29" nillable="true" ma:displayName="Legacy Protective Marking" ma:internalName="LegacyProtectiveMarking" ma:readOnly="false">
      <xsd:simpleType>
        <xsd:restriction base="dms:Text">
          <xsd:maxLength value="255"/>
        </xsd:restriction>
      </xsd:simpleType>
    </xsd:element>
    <xsd:element name="LegacyDescriptor" ma:index="30" nillable="true" ma:displayName="Legacy Descriptor" ma:internalName="LegacyDescriptor" ma:readOnly="false">
      <xsd:simpleType>
        <xsd:restriction base="dms:Note"/>
      </xsd:simpleType>
    </xsd:element>
    <xsd:element name="LegacyTags" ma:index="31" nillable="true" ma:displayName="Legacy Tags" ma:internalName="LegacyTags" ma:readOnly="false">
      <xsd:simpleType>
        <xsd:restriction base="dms:Note"/>
      </xsd:simpleType>
    </xsd:element>
    <xsd:element name="LegacyReferencesFromOtherItems" ma:index="32" nillable="true" ma:displayName="Legacy References From Other Items" ma:internalName="LegacyReferencesFromOtherItems" ma:readOnly="false">
      <xsd:simpleType>
        <xsd:restriction base="dms:Text">
          <xsd:maxLength value="255"/>
        </xsd:restriction>
      </xsd:simpleType>
    </xsd:element>
    <xsd:element name="LegacyReferencesToOtherItems" ma:index="33" nillable="true" ma:displayName="Legacy References To Other Items" ma:internalName="LegacyReferencesToOtherItems" ma:readOnly="false">
      <xsd:simpleType>
        <xsd:restriction base="dms:Note"/>
      </xsd:simpleType>
    </xsd:element>
    <xsd:element name="LegacyStatusonTransfer" ma:index="34" nillable="true" ma:displayName="Legacy Status on Transfer" ma:internalName="LegacyStatusonTransfer" ma:readOnly="false">
      <xsd:simpleType>
        <xsd:restriction base="dms:Text">
          <xsd:maxLength value="255"/>
        </xsd:restriction>
      </xsd:simpleType>
    </xsd:element>
    <xsd:element name="LegacyDateClosed" ma:index="35" nillable="true" ma:displayName="Legacy Date Closed" ma:format="DateOnly" ma:internalName="LegacyDateClosed" ma:readOnly="false">
      <xsd:simpleType>
        <xsd:restriction base="dms:DateTime"/>
      </xsd:simpleType>
    </xsd:element>
    <xsd:element name="LegacyRecordCategoryIdentifier" ma:index="36" nillable="true" ma:displayName="Legacy Record Category Identifier" ma:internalName="LegacyRecordCategoryIdentifier" ma:readOnly="false">
      <xsd:simpleType>
        <xsd:restriction base="dms:Text">
          <xsd:maxLength value="255"/>
        </xsd:restriction>
      </xsd:simpleType>
    </xsd:element>
    <xsd:element name="LegacyDispositionAsOfDate" ma:index="37" nillable="true" ma:displayName="Legacy Disposition as of Date" ma:format="DateOnly" ma:internalName="LegacyDispositionAsOfDate" ma:readOnly="false">
      <xsd:simpleType>
        <xsd:restriction base="dms:DateTime"/>
      </xsd:simpleType>
    </xsd:element>
    <xsd:element name="LegacyHomeLocation" ma:index="38" nillable="true" ma:displayName="Legacy Home Location" ma:internalName="LegacyHomeLocation" ma:readOnly="false">
      <xsd:simpleType>
        <xsd:restriction base="dms:Text">
          <xsd:maxLength value="255"/>
        </xsd:restriction>
      </xsd:simpleType>
    </xsd:element>
    <xsd:element name="LegacyCurrentLocation" ma:index="39" nillable="true" ma:displayName="Legacy Current Location" ma:internalName="LegacyCurrentLocation" ma:readOnly="false">
      <xsd:simpleType>
        <xsd:restriction base="dms:Text">
          <xsd:maxLength value="255"/>
        </xsd:restriction>
      </xsd:simpleType>
    </xsd:element>
    <xsd:element name="LegacyPhysicalFormat" ma:index="40" nillable="true" ma:displayName="Legacy Physical Format" ma:default="0" ma:internalName="LegacyPhysicalFormat" ma:readOnly="false">
      <xsd:simpleType>
        <xsd:restriction base="dms:Boolean"/>
      </xsd:simpleType>
    </xsd:element>
    <xsd:element name="LegacyCaseReferenceNumber" ma:index="41" nillable="true" ma:displayName="Legacy Case Reference Number" ma:internalName="LegacyCaseReferenceNumber" ma:readOnly="false">
      <xsd:simpleType>
        <xsd:restriction base="dms:Note"/>
      </xsd:simpleType>
    </xsd:element>
    <xsd:element name="LegacyDateFileReceived" ma:index="42" nillable="true" ma:displayName="Legacy Date File Received" ma:format="DateOnly" ma:internalName="LegacyDateFileReceived" ma:readOnly="false">
      <xsd:simpleType>
        <xsd:restriction base="dms:DateTime"/>
      </xsd:simpleType>
    </xsd:element>
    <xsd:element name="LegacyDateFileRequested" ma:index="43" nillable="true" ma:displayName="Legacy Date File Requested" ma:format="DateOnly" ma:internalName="LegacyDateFileRequested" ma:readOnly="false">
      <xsd:simpleType>
        <xsd:restriction base="dms:DateTime"/>
      </xsd:simpleType>
    </xsd:element>
    <xsd:element name="LegacyDateFileReturned" ma:index="44" nillable="true" ma:displayName="Legacy Date File Returned" ma:format="DateOnly" ma:internalName="LegacyDateFileReturned" ma:readOnly="false">
      <xsd:simpleType>
        <xsd:restriction base="dms:DateTime"/>
      </xsd:simpleType>
    </xsd:element>
    <xsd:element name="LegacyMinister" ma:index="45" nillable="true" ma:displayName="Legacy Minister" ma:internalName="LegacyMinister" ma:readOnly="false">
      <xsd:simpleType>
        <xsd:restriction base="dms:Text">
          <xsd:maxLength value="255"/>
        </xsd:restriction>
      </xsd:simpleType>
    </xsd:element>
    <xsd:element name="LegacyMP" ma:index="46" nillable="true" ma:displayName="Legacy MP" ma:internalName="LegacyMP" ma:readOnly="false">
      <xsd:simpleType>
        <xsd:restriction base="dms:Text">
          <xsd:maxLength value="255"/>
        </xsd:restriction>
      </xsd:simpleType>
    </xsd:element>
    <xsd:element name="LegacyFolderNotes" ma:index="47" nillable="true" ma:displayName="Legacy Folder Notes" ma:internalName="LegacyFolderNotes" ma:readOnly="false">
      <xsd:simpleType>
        <xsd:restriction base="dms:Note"/>
      </xsd:simpleType>
    </xsd:element>
    <xsd:element name="LegacyPhysicalItemLocation" ma:index="48" nillable="true" ma:displayName="Legacy Physical Item Location" ma:format="Dropdown" ma:internalName="LegacyPhysicalItemLocation" ma:readOnly="false">
      <xsd:simpleType>
        <xsd:restriction base="dms:Choice">
          <xsd:enumeration value="Off-Site"/>
          <xsd:enumeration value="TNA"/>
          <xsd:enumeration value="DECC"/>
        </xsd:restriction>
      </xsd:simpleType>
    </xsd:element>
    <xsd:element name="TaxCatchAll" ma:index="52" nillable="true" ma:displayName="Taxonomy Catch All Column" ma:description="" ma:hidden="true" ma:list="{8c2a6474-a2f9-4d34-9077-48fb08c98a87}" ma:internalName="TaxCatchAll" ma:showField="CatchAllData" ma:web="8d9365d7-aa46-47e6-9b60-e2fe93f8162b">
      <xsd:complexType>
        <xsd:complexContent>
          <xsd:extension base="dms:MultiChoiceLookup">
            <xsd:sequence>
              <xsd:element name="Value" type="dms:Lookup" maxOccurs="unbounded" minOccurs="0" nillable="true"/>
            </xsd:sequence>
          </xsd:extension>
        </xsd:complexContent>
      </xsd:complexType>
    </xsd:element>
    <xsd:element name="LegacyRequestType" ma:index="56" nillable="true" ma:displayName="Legacy Request Type" ma:format="Dropdown" ma:internalName="LegacyRequestType" ma:readOnly="false">
      <xsd:simpleType>
        <xsd:restriction base="dms:Choice">
          <xsd:enumeration value="FOI"/>
          <xsd:enumeration value="EIR"/>
          <xsd:enumeration value="PQ"/>
          <xsd:enumeration value="MC"/>
        </xsd:restriction>
      </xsd:simpleType>
    </xsd:element>
    <xsd:element name="m975189f4ba442ecbf67d4147307b177" ma:index="58" nillable="true" ma:taxonomy="true" ma:internalName="m975189f4ba442ecbf67d4147307b177" ma:taxonomyFieldName="Business_x0020_Unit" ma:displayName="Business Unit" ma:readOnly="false" ma:default="1;#Unknown|217df236-3aaa-47f1-ab07-10a7369f728e"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element name="TaxCatchAllLabel" ma:index="59" nillable="true" ma:displayName="Taxonomy Catch All Column1" ma:description="" ma:hidden="true" ma:list="{8c2a6474-a2f9-4d34-9077-48fb08c98a87}" ma:internalName="TaxCatchAllLabel" ma:readOnly="true" ma:showField="CatchAllDataLabel" ma:web="8d9365d7-aa46-47e6-9b60-e2fe93f8162b">
      <xsd:complexType>
        <xsd:complexContent>
          <xsd:extension base="dms:MultiChoiceLookup">
            <xsd:sequence>
              <xsd:element name="Value" type="dms:Lookup" maxOccurs="unbounded" minOccurs="0" nillable="true"/>
            </xsd:sequence>
          </xsd:extension>
        </xsd:complexContent>
      </xsd:complexType>
    </xsd:element>
    <xsd:element name="LegacyDocumentLink" ma:index="60" nillable="true" ma:displayName="Legacy Document Link" ma:internalName="LegacyDocumentLink" ma:readOnly="false">
      <xsd:simpleType>
        <xsd:restriction base="dms:Text">
          <xsd:maxLength value="255"/>
        </xsd:restriction>
      </xsd:simpleType>
    </xsd:element>
    <xsd:element name="LegacyFolderLink" ma:index="61" nillable="true" ma:displayName="Legacy Folder Link" ma:internalName="LegacyFolderLink" ma:readOnly="false">
      <xsd:simpleType>
        <xsd:restriction base="dms:Text">
          <xsd:maxLength value="255"/>
        </xsd:restriction>
      </xsd:simpleType>
    </xsd:element>
    <xsd:element name="_dlc_DocId" ma:index="62" nillable="true" ma:displayName="Document ID Value" ma:description="The value of the document ID assigned to this item." ma:indexed="true" ma:internalName="_dlc_DocId" ma:readOnly="true">
      <xsd:simpleType>
        <xsd:restriction base="dms:Text"/>
      </xsd:simpleType>
    </xsd:element>
    <xsd:element name="_dlc_DocIdUrl" ma:index="6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4" nillable="true" ma:displayName="Persist ID" ma:description="Keep ID on add." ma:hidden="true" ma:internalName="_dlc_DocIdPersistId" ma:readOnly="true">
      <xsd:simpleType>
        <xsd:restriction base="dms:Boolean"/>
      </xsd:simpleType>
    </xsd:element>
    <xsd:element name="SharedWithUsers" ma:index="7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3"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5" nillable="true" ma:displayName="Descriptor" ma:default="" ma:format="Dropdown" ma:indexed="true" ma:internalName="Descriptor" ma:readOnly="false">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6" nillable="true" ma:displayName="Government Body" ma:default="DIT" ma:internalName="Government_x0020_Body" ma:readOnly="false">
      <xsd:simpleType>
        <xsd:restriction base="dms:Text">
          <xsd:maxLength value="255"/>
        </xsd:restriction>
      </xsd:simpleType>
    </xsd:element>
    <xsd:element name="Date_x0020_Opened" ma:index="9" nillable="true" ma:displayName="Date Opened" ma:default="[Today]" ma:format="DateOnly" ma:internalName="Date_x0020_Opened">
      <xsd:simpleType>
        <xsd:restriction base="dms:DateTime"/>
      </xsd:simpleType>
    </xsd:element>
    <xsd:element name="Date_x0020_Closed" ma:index="10"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8"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57"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006ed2-bff5-4197-8563-9e8a20eb545e" elementFormDefault="qualified">
    <xsd:import namespace="http://schemas.microsoft.com/office/2006/documentManagement/types"/>
    <xsd:import namespace="http://schemas.microsoft.com/office/infopath/2007/PartnerControls"/>
    <xsd:element name="lcf76f155ced4ddcb4097134ff3c332f" ma:index="66" nillable="true" ma:taxonomy="true" ma:internalName="lcf76f155ced4ddcb4097134ff3c332f" ma:taxonomyFieldName="MediaServiceImageTags" ma:displayName="Image Tags" ma:readOnly="false" ma:fieldId="{5cf76f15-5ced-4ddc-b409-7134ff3c332f}" ma:taxonomyMulti="true" ma:sspId="07c4ed84-5fe0-43ce-92b1-d76889ed7488" ma:termSetId="09814cd3-568e-fe90-9814-8d621ff8fb84" ma:anchorId="fba54fb3-c3e1-fe81-a776-ca4b69148c4d" ma:open="true" ma:isKeyword="false">
      <xsd:complexType>
        <xsd:sequence>
          <xsd:element ref="pc:Terms" minOccurs="0" maxOccurs="1"/>
        </xsd:sequence>
      </xsd:complexType>
    </xsd:element>
    <xsd:element name="MediaServiceMetadata" ma:index="67" nillable="true" ma:displayName="MediaServiceMetadata" ma:hidden="true" ma:internalName="MediaServiceMetadata" ma:readOnly="true">
      <xsd:simpleType>
        <xsd:restriction base="dms:Note"/>
      </xsd:simpleType>
    </xsd:element>
    <xsd:element name="MediaServiceFastMetadata" ma:index="68" nillable="true" ma:displayName="MediaServiceFastMetadata" ma:hidden="true" ma:internalName="MediaServiceFastMetadata" ma:readOnly="true">
      <xsd:simpleType>
        <xsd:restriction base="dms:Note"/>
      </xsd:simpleType>
    </xsd:element>
    <xsd:element name="MediaServiceSearchProperties" ma:index="69" nillable="true" ma:displayName="MediaServiceSearchProperties" ma:hidden="true" ma:internalName="MediaServiceSearchProperties" ma:readOnly="true">
      <xsd:simpleType>
        <xsd:restriction base="dms:Note"/>
      </xsd:simpleType>
    </xsd:element>
    <xsd:element name="MediaServiceDateTaken" ma:index="70" nillable="true" ma:displayName="MediaServiceDateTaken" ma:hidden="true" ma:indexed="true" ma:internalName="MediaServiceDateTaken" ma:readOnly="true">
      <xsd:simpleType>
        <xsd:restriction base="dms:Text"/>
      </xsd:simpleType>
    </xsd:element>
    <xsd:element name="MediaServiceObjectDetectorVersions" ma:index="71" nillable="true" ma:displayName="MediaServiceObjectDetectorVersions" ma:hidden="true" ma:indexed="true" ma:internalName="MediaServiceObjectDetectorVersions" ma:readOnly="true">
      <xsd:simpleType>
        <xsd:restriction base="dms:Text"/>
      </xsd:simpleType>
    </xsd:element>
    <xsd:element name="MediaServiceOCR" ma:index="72" nillable="true" ma:displayName="Extracted Text" ma:internalName="MediaServiceOCR" ma:readOnly="true">
      <xsd:simpleType>
        <xsd:restriction base="dms:Note">
          <xsd:maxLength value="255"/>
        </xsd:restriction>
      </xsd:simpleType>
    </xsd:element>
    <xsd:element name="MediaServiceGenerationTime" ma:index="73" nillable="true" ma:displayName="MediaServiceGenerationTime" ma:hidden="true" ma:internalName="MediaServiceGenerationTime" ma:readOnly="true">
      <xsd:simpleType>
        <xsd:restriction base="dms:Text"/>
      </xsd:simpleType>
    </xsd:element>
    <xsd:element name="MediaServiceEventHashCode" ma:index="74" nillable="true" ma:displayName="MediaServiceEventHashCode" ma:hidden="true" ma:internalName="MediaServiceEventHashCode" ma:readOnly="true">
      <xsd:simpleType>
        <xsd:restriction base="dms:Text"/>
      </xsd:simpleType>
    </xsd:element>
    <xsd:element name="MediaLengthInSeconds" ma:index="75" nillable="true" ma:displayName="MediaLengthInSeconds" ma:hidden="true" ma:internalName="MediaLengthInSeconds" ma:readOnly="true">
      <xsd:simpleType>
        <xsd:restriction base="dms:Unknown"/>
      </xsd:simpleType>
    </xsd:element>
    <xsd:element name="Filesize" ma:index="76" nillable="true" ma:displayName="File size" ma:format="Dropdown" ma:internalName="Filesize">
      <xsd:simpleType>
        <xsd:restriction base="dms:Text">
          <xsd:maxLength value="255"/>
        </xsd:restriction>
      </xsd:simpleType>
    </xsd:element>
    <xsd:element name="MediaServiceLocation" ma:index="7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gacyLastActionDate xmlns="8d9365d7-aa46-47e6-9b60-e2fe93f8162b" xsi:nil="true"/>
    <LegacyFolderNotes xmlns="8d9365d7-aa46-47e6-9b60-e2fe93f8162b" xsi:nil="true"/>
    <LegacyRequestType xmlns="8d9365d7-aa46-47e6-9b60-e2fe93f8162b" xsi:nil="true"/>
    <LegacyDescriptor xmlns="8d9365d7-aa46-47e6-9b60-e2fe93f8162b" xsi:nil="true"/>
    <LegacyExpiryReviewDate xmlns="8d9365d7-aa46-47e6-9b60-e2fe93f8162b" xsi:nil="true"/>
    <LegacyNumericClass xmlns="8d9365d7-aa46-47e6-9b60-e2fe93f8162b" xsi:nil="true"/>
    <_dlc_DocId xmlns="8d9365d7-aa46-47e6-9b60-e2fe93f8162b">2X6JEH5FJCUQ-489923256-77490</_dlc_DocId>
    <LegacyDateFileReturned xmlns="8d9365d7-aa46-47e6-9b60-e2fe93f8162b" xsi:nil="true"/>
    <LegacyProtectiveMarking xmlns="8d9365d7-aa46-47e6-9b60-e2fe93f8162b" xsi:nil="true"/>
    <m975189f4ba442ecbf67d4147307b177 xmlns="8d9365d7-aa46-47e6-9b60-e2fe93f8162b">
      <Terms xmlns="http://schemas.microsoft.com/office/infopath/2007/PartnerControls">
        <TermInfo xmlns="http://schemas.microsoft.com/office/infopath/2007/PartnerControls">
          <TermName xmlns="http://schemas.microsoft.com/office/infopath/2007/PartnerControls">Unknown</TermName>
          <TermId xmlns="http://schemas.microsoft.com/office/infopath/2007/PartnerControls">217df236-3aaa-47f1-ab07-10a7369f728e</TermId>
        </TermInfo>
      </Terms>
    </m975189f4ba442ecbf67d4147307b177>
    <LegacyReferencesToOtherItems xmlns="8d9365d7-aa46-47e6-9b60-e2fe93f8162b" xsi:nil="true"/>
    <LegacyLastModifiedDate xmlns="8d9365d7-aa46-47e6-9b60-e2fe93f8162b" xsi:nil="true"/>
    <Retention_x0020_Label xmlns="a8f60570-4bd3-4f2b-950b-a996de8ab151" xsi:nil="true"/>
    <Document_x0020_Notes xmlns="8d9365d7-aa46-47e6-9b60-e2fe93f8162b" xsi:nil="true"/>
    <LegacyMP xmlns="8d9365d7-aa46-47e6-9b60-e2fe93f8162b" xsi:nil="true"/>
    <CIRRUSPreviousID xmlns="8d9365d7-aa46-47e6-9b60-e2fe93f8162b" xsi:nil="true"/>
    <CIRRUSPreviousRetentionPolicy xmlns="8d9365d7-aa46-47e6-9b60-e2fe93f8162b" xsi:nil="true"/>
    <LegacyCurrentLocation xmlns="8d9365d7-aa46-47e6-9b60-e2fe93f8162b" xsi:nil="true"/>
    <LegacyRecordCategoryIdentifier xmlns="8d9365d7-aa46-47e6-9b60-e2fe93f8162b" xsi:nil="true"/>
    <LegacyDateClosed xmlns="8d9365d7-aa46-47e6-9b60-e2fe93f8162b" xsi:nil="true"/>
    <LegacyMinister xmlns="8d9365d7-aa46-47e6-9b60-e2fe93f8162b" xsi:nil="true"/>
    <National_x0020_Caveat xmlns="8d9365d7-aa46-47e6-9b60-e2fe93f8162b" xsi:nil="true"/>
    <LegacyModifier xmlns="8d9365d7-aa46-47e6-9b60-e2fe93f8162b">
      <UserInfo>
        <DisplayName/>
        <AccountId xsi:nil="true"/>
        <AccountType/>
      </UserInfo>
    </LegacyModifier>
    <LegacyStatusonTransfer xmlns="8d9365d7-aa46-47e6-9b60-e2fe93f8162b" xsi:nil="true"/>
    <Date_x0020_Closed xmlns="b413c3fd-5a3b-4239-b985-69032e371c04" xsi:nil="true"/>
    <LegacyFolder xmlns="8d9365d7-aa46-47e6-9b60-e2fe93f8162b" xsi:nil="true"/>
    <LegacyTags xmlns="8d9365d7-aa46-47e6-9b60-e2fe93f8162b" xsi:nil="true"/>
    <Handling_x0020_Instructions xmlns="8d9365d7-aa46-47e6-9b60-e2fe93f8162b" xsi:nil="true"/>
    <CIRRUSPreviousLocation xmlns="8d9365d7-aa46-47e6-9b60-e2fe93f8162b" xsi:nil="true"/>
    <LegacyCaseReferenceNumber xmlns="8d9365d7-aa46-47e6-9b60-e2fe93f8162b" xsi:nil="true"/>
    <LegacyRecordFolderIdentifier xmlns="8d9365d7-aa46-47e6-9b60-e2fe93f8162b" xsi:nil="true"/>
    <LegacyContentType xmlns="8d9365d7-aa46-47e6-9b60-e2fe93f8162b" xsi:nil="true"/>
    <LegacyFolderLink xmlns="8d9365d7-aa46-47e6-9b60-e2fe93f8162b" xsi:nil="true"/>
    <LegacyCopyright xmlns="8d9365d7-aa46-47e6-9b60-e2fe93f8162b" xsi:nil="true"/>
    <lcf76f155ced4ddcb4097134ff3c332f xmlns="c7006ed2-bff5-4197-8563-9e8a20eb545e">
      <Terms xmlns="http://schemas.microsoft.com/office/infopath/2007/PartnerControls"/>
    </lcf76f155ced4ddcb4097134ff3c332f>
    <LegacyFolderType xmlns="8d9365d7-aa46-47e6-9b60-e2fe93f8162b" xsi:nil="true"/>
    <TaxCatchAll xmlns="8d9365d7-aa46-47e6-9b60-e2fe93f8162b">
      <Value>1</Value>
    </TaxCatchAll>
    <LegacyHomeLocation xmlns="8d9365d7-aa46-47e6-9b60-e2fe93f8162b" xsi:nil="true"/>
    <LegacyFileplanTarget xmlns="8d9365d7-aa46-47e6-9b60-e2fe93f8162b" xsi:nil="true"/>
    <LegacyReferencesFromOtherItems xmlns="8d9365d7-aa46-47e6-9b60-e2fe93f8162b" xsi:nil="true"/>
    <Filesize xmlns="c7006ed2-bff5-4197-8563-9e8a20eb545e" xsi:nil="true"/>
    <LegacyCustodian xmlns="8d9365d7-aa46-47e6-9b60-e2fe93f8162b" xsi:nil="true"/>
    <LegacyPhysicalFormat xmlns="8d9365d7-aa46-47e6-9b60-e2fe93f8162b">false</LegacyPhysicalFormat>
    <LegacyDateFileReceived xmlns="8d9365d7-aa46-47e6-9b60-e2fe93f8162b" xsi:nil="true"/>
    <Government_x0020_Body xmlns="b413c3fd-5a3b-4239-b985-69032e371c04">DIT</Government_x0020_Body>
    <Date_x0020_Opened xmlns="b413c3fd-5a3b-4239-b985-69032e371c04">2026-08-18T11:24:31+00:00</Date_x0020_Opened>
    <Descriptor xmlns="0063f72e-ace3-48fb-9c1f-5b513408b31f" xsi:nil="true"/>
    <LegacyDateFileRequested xmlns="8d9365d7-aa46-47e6-9b60-e2fe93f8162b" xsi:nil="true"/>
    <LegacyPhysicalItemLocation xmlns="8d9365d7-aa46-47e6-9b60-e2fe93f8162b" xsi:nil="true"/>
    <LegacyDispositionAsOfDate xmlns="8d9365d7-aa46-47e6-9b60-e2fe93f8162b" xsi:nil="true"/>
    <LegacyAdditionalAuthors xmlns="8d9365d7-aa46-47e6-9b60-e2fe93f8162b" xsi:nil="true"/>
    <Security_x0020_Classification xmlns="0063f72e-ace3-48fb-9c1f-5b513408b31f">OFFICIAL</Security_x0020_Classification>
    <_dlc_DocIdUrl xmlns="8d9365d7-aa46-47e6-9b60-e2fe93f8162b">
      <Url>https://dbis.sharepoint.com/sites/LPC/_layouts/15/DocIdRedir.aspx?ID=2X6JEH5FJCUQ-489923256-77490</Url>
      <Description>2X6JEH5FJCUQ-489923256-77490</Description>
    </_dlc_DocIdUrl>
    <LegacyDocumentLink xmlns="8d9365d7-aa46-47e6-9b60-e2fe93f8162b" xsi:nil="true"/>
    <LegacyData xmlns="aaacb922-5235-4a66-b188-303b9b46fbd7" xsi:nil="true"/>
    <LegacyDocumentType xmlns="8d9365d7-aa46-47e6-9b60-e2fe93f8162b" xsi:nil="true"/>
  </documentManagement>
</p: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9DF71794-4570-4A31-8C41-0D6B9E6B55ED}">
  <ds:schemaRefs>
    <ds:schemaRef ds:uri="http://schemas.microsoft.com/sharepoint/events"/>
  </ds:schemaRefs>
</ds:datastoreItem>
</file>

<file path=customXml/itemProps2.xml><?xml version="1.0" encoding="utf-8"?>
<ds:datastoreItem xmlns:ds="http://schemas.openxmlformats.org/officeDocument/2006/customXml" ds:itemID="{47DCE510-49E6-426A-863A-828EEDD88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365d7-aa46-47e6-9b60-e2fe93f8162b"/>
    <ds:schemaRef ds:uri="0063f72e-ace3-48fb-9c1f-5b513408b31f"/>
    <ds:schemaRef ds:uri="b413c3fd-5a3b-4239-b985-69032e371c04"/>
    <ds:schemaRef ds:uri="a8f60570-4bd3-4f2b-950b-a996de8ab151"/>
    <ds:schemaRef ds:uri="aaacb922-5235-4a66-b188-303b9b46fbd7"/>
    <ds:schemaRef ds:uri="c7006ed2-bff5-4197-8563-9e8a20eb5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80D70E-A920-4385-999E-AA1E713404A3}">
  <ds:schemaRefs>
    <ds:schemaRef ds:uri="http://schemas.microsoft.com/office/2006/metadata/properties"/>
    <ds:schemaRef ds:uri="http://schemas.microsoft.com/office/infopath/2007/PartnerControls"/>
    <ds:schemaRef ds:uri="8d9365d7-aa46-47e6-9b60-e2fe93f8162b"/>
    <ds:schemaRef ds:uri="a8f60570-4bd3-4f2b-950b-a996de8ab151"/>
    <ds:schemaRef ds:uri="b413c3fd-5a3b-4239-b985-69032e371c04"/>
    <ds:schemaRef ds:uri="c7006ed2-bff5-4197-8563-9e8a20eb545e"/>
    <ds:schemaRef ds:uri="0063f72e-ace3-48fb-9c1f-5b513408b31f"/>
    <ds:schemaRef ds:uri="aaacb922-5235-4a66-b188-303b9b46fbd7"/>
  </ds:schemaRefs>
</ds:datastoreItem>
</file>

<file path=customXml/itemProps4.xml><?xml version="1.0" encoding="utf-8"?>
<ds:datastoreItem xmlns:ds="http://schemas.openxmlformats.org/officeDocument/2006/customXml" ds:itemID="{ED0223F1-81E0-4B35-B229-C32B60FE56BB}">
  <ds:schemaRefs>
    <ds:schemaRef ds:uri="http://schemas.microsoft.com/sharepoint/v3/contenttype/forms"/>
  </ds:schemaRefs>
</ds:datastoreItem>
</file>

<file path=docMetadata/LabelInfo.xml><?xml version="1.0" encoding="utf-8"?>
<clbl:labelList xmlns:clbl="http://schemas.microsoft.com/office/2020/mipLabelMetadata">
  <clbl:label id="{c1c05e37-788c-4c59-b50e-5c98323c0a70}" enabled="1" method="Standard" siteId="{8fa217ec-33aa-46fb-ad96-dfe68006bb86}" removed="0"/>
</clbl:labelList>
</file>

<file path=docProps/app.xml><?xml version="1.0" encoding="utf-8"?>
<Properties xmlns="http://schemas.openxmlformats.org/officeDocument/2006/extended-properties" xmlns:vt="http://schemas.openxmlformats.org/officeDocument/2006/docPropsVTypes">
  <Template>Normal</Template>
  <TotalTime>346</TotalTime>
  <Pages>8</Pages>
  <Words>2455</Words>
  <Characters>13994</Characters>
  <Application>Microsoft Office Word</Application>
  <DocSecurity>0</DocSecurity>
  <Lines>116</Lines>
  <Paragraphs>32</Paragraphs>
  <ScaleCrop>false</ScaleCrop>
  <Company/>
  <LinksUpToDate>false</LinksUpToDate>
  <CharactersWithSpaces>16417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Ronia SALMAN (LOW PAY COMMISSION)</dc:creator>
  <cp:keywords/>
  <dc:description/>
  <cp:lastModifiedBy>Ronia SALMAN (LOW PAY COMMISSION)</cp:lastModifiedBy>
  <cp:revision>243</cp:revision>
  <dcterms:created xsi:type="dcterms:W3CDTF">2026-08-17T13:42:00Z</dcterms:created>
  <dcterms:modified xsi:type="dcterms:W3CDTF">2026-08-18T15:11:00Z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0x0101002FC3009EC577064F96C4F303DA95B1A1</vt:lpwstr>
  </property>
  <property fmtid="{D5CDD505-2E9C-101B-9397-08002B2CF9AE}" pid="4" name="Business_x0020_Unit">
    <vt:lpwstr>1;#Unknown|217df236-3aaa-47f1-ab07-10a7369f728e</vt:lpwstr>
  </property>
  <property fmtid="{D5CDD505-2E9C-101B-9397-08002B2CF9AE}" pid="5" name="_dlc_DocIdItemGuid">
    <vt:lpwstr>ea4d638e-1f99-4a7e-894a-ce6666c6ed3d</vt:lpwstr>
  </property>
  <property fmtid="{D5CDD505-2E9C-101B-9397-08002B2CF9AE}" pid="6" name="Business Unit">
    <vt:lpwstr>1;#Unknown|217df236-3aaa-47f1-ab07-10a7369f728e</vt:lpwstr>
  </property>
</Properties>
</file>