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8C11E7" w14:textId="77777777" w:rsidR="00603AEC" w:rsidRPr="00055B02" w:rsidRDefault="00603AEC" w:rsidP="009E1B67">
      <w:pPr>
        <w:pStyle w:val="Address"/>
        <w:rPr>
          <w:rFonts w:ascii="Humnst777 Lt BT" w:hAnsi="Humnst777 Lt BT"/>
          <w:b w:val="0"/>
          <w:sz w:val="22"/>
          <w:szCs w:val="22"/>
        </w:rPr>
      </w:pPr>
    </w:p>
    <w:p w14:paraId="7B9A324D" w14:textId="77777777" w:rsidR="00603AEC" w:rsidRPr="00055B02" w:rsidRDefault="00603AEC" w:rsidP="00603AEC">
      <w:pPr>
        <w:jc w:val="center"/>
        <w:rPr>
          <w:rFonts w:ascii="Humnst777 Lt BT" w:hAnsi="Humnst777 Lt BT"/>
          <w:color w:val="2E3688"/>
        </w:rPr>
      </w:pPr>
      <w:r w:rsidRPr="00055B02">
        <w:rPr>
          <w:rFonts w:ascii="Humnst777 Lt BT" w:hAnsi="Humnst777 Lt BT"/>
          <w:color w:val="2E3688"/>
        </w:rPr>
        <w:t>HM Treasury, 1 Horse Guards Road, London, SW1A 2HQ</w:t>
      </w:r>
    </w:p>
    <w:p w14:paraId="354D9000" w14:textId="77777777" w:rsidR="00603AEC" w:rsidRPr="00055B02" w:rsidRDefault="00603AEC" w:rsidP="009E1B67">
      <w:pPr>
        <w:pStyle w:val="Address"/>
        <w:rPr>
          <w:rFonts w:ascii="Humnst777 Lt BT" w:hAnsi="Humnst777 Lt BT"/>
          <w:b w:val="0"/>
          <w:color w:val="FF0000"/>
          <w:sz w:val="22"/>
          <w:szCs w:val="22"/>
        </w:rPr>
      </w:pPr>
    </w:p>
    <w:p w14:paraId="1E0D9448" w14:textId="146457E1" w:rsidR="009E1B67" w:rsidRPr="00055B02" w:rsidRDefault="009E1B67" w:rsidP="009E1B67">
      <w:pPr>
        <w:pStyle w:val="Address"/>
        <w:rPr>
          <w:rFonts w:ascii="Humnst777 Lt BT" w:hAnsi="Humnst777 Lt BT"/>
          <w:b w:val="0"/>
          <w:color w:val="FF0000"/>
          <w:sz w:val="22"/>
          <w:szCs w:val="22"/>
        </w:rPr>
      </w:pPr>
      <w:r w:rsidRPr="00055B02">
        <w:rPr>
          <w:rFonts w:ascii="Humnst777 Lt BT" w:hAnsi="Humnst777 Lt BT"/>
          <w:b w:val="0"/>
          <w:color w:val="FF0000"/>
          <w:sz w:val="22"/>
          <w:szCs w:val="22"/>
        </w:rPr>
        <w:t>[The Rt Hon/ Lord/ Professor etc] John Smith [MP]</w:t>
      </w:r>
    </w:p>
    <w:p w14:paraId="09FE47C8" w14:textId="37F25736" w:rsidR="009E1B67" w:rsidRPr="00055B02" w:rsidRDefault="009E1B67" w:rsidP="009E1B67">
      <w:pPr>
        <w:pStyle w:val="Address"/>
        <w:rPr>
          <w:rFonts w:ascii="Humnst777 Lt BT" w:hAnsi="Humnst777 Lt BT"/>
          <w:b w:val="0"/>
          <w:color w:val="FF0000"/>
          <w:sz w:val="22"/>
          <w:szCs w:val="22"/>
        </w:rPr>
      </w:pPr>
      <w:r w:rsidRPr="00055B02">
        <w:rPr>
          <w:rFonts w:ascii="Humnst777 Lt BT" w:hAnsi="Humnst777 Lt BT"/>
          <w:b w:val="0"/>
          <w:color w:val="FF0000"/>
          <w:sz w:val="22"/>
          <w:szCs w:val="22"/>
        </w:rPr>
        <w:t>[Ministerial or other title if applicable, e.g. Secretary of State for Defence]</w:t>
      </w:r>
    </w:p>
    <w:p w14:paraId="7B146AEA" w14:textId="77777777" w:rsidR="009E1B67" w:rsidRPr="00055B02" w:rsidRDefault="009E1B67" w:rsidP="009E1B67">
      <w:pPr>
        <w:pStyle w:val="Address"/>
        <w:rPr>
          <w:rFonts w:ascii="Humnst777 Lt BT" w:hAnsi="Humnst777 Lt BT"/>
          <w:b w:val="0"/>
          <w:color w:val="FF0000"/>
          <w:sz w:val="22"/>
          <w:szCs w:val="22"/>
        </w:rPr>
      </w:pPr>
      <w:r w:rsidRPr="00055B02">
        <w:rPr>
          <w:rFonts w:ascii="Humnst777 Lt BT" w:hAnsi="Humnst777 Lt BT"/>
          <w:b w:val="0"/>
          <w:color w:val="FF0000"/>
          <w:sz w:val="22"/>
          <w:szCs w:val="22"/>
        </w:rPr>
        <w:t>[Department]</w:t>
      </w:r>
    </w:p>
    <w:p w14:paraId="59569A1A" w14:textId="77777777" w:rsidR="009E1B67" w:rsidRPr="00055B02" w:rsidRDefault="009E1B67" w:rsidP="009E1B67">
      <w:pPr>
        <w:pStyle w:val="Address"/>
        <w:rPr>
          <w:rFonts w:ascii="Humnst777 Lt BT" w:hAnsi="Humnst777 Lt BT"/>
          <w:b w:val="0"/>
          <w:color w:val="FF0000"/>
          <w:sz w:val="22"/>
          <w:szCs w:val="22"/>
        </w:rPr>
      </w:pPr>
      <w:r w:rsidRPr="00055B02">
        <w:rPr>
          <w:rFonts w:ascii="Humnst777 Lt BT" w:hAnsi="Humnst777 Lt BT"/>
          <w:b w:val="0"/>
          <w:color w:val="FF0000"/>
          <w:sz w:val="22"/>
          <w:szCs w:val="22"/>
        </w:rPr>
        <w:t>[Address line 1]</w:t>
      </w:r>
    </w:p>
    <w:p w14:paraId="6A62C477" w14:textId="77777777" w:rsidR="009E1B67" w:rsidRPr="00055B02" w:rsidRDefault="009E1B67" w:rsidP="009E1B67">
      <w:pPr>
        <w:pStyle w:val="Address"/>
        <w:rPr>
          <w:rFonts w:ascii="Humnst777 Lt BT" w:hAnsi="Humnst777 Lt BT"/>
          <w:b w:val="0"/>
          <w:color w:val="FF0000"/>
          <w:sz w:val="22"/>
          <w:szCs w:val="22"/>
        </w:rPr>
      </w:pPr>
      <w:r w:rsidRPr="00055B02">
        <w:rPr>
          <w:rFonts w:ascii="Humnst777 Lt BT" w:hAnsi="Humnst777 Lt BT"/>
          <w:b w:val="0"/>
          <w:color w:val="FF0000"/>
          <w:sz w:val="22"/>
          <w:szCs w:val="22"/>
        </w:rPr>
        <w:t>[Address line 2]</w:t>
      </w:r>
    </w:p>
    <w:p w14:paraId="6A17EE15" w14:textId="77777777" w:rsidR="009E1B67" w:rsidRPr="00055B02" w:rsidRDefault="009E1B67" w:rsidP="009E1B67">
      <w:pPr>
        <w:pStyle w:val="LetterBody"/>
        <w:spacing w:after="120" w:line="360" w:lineRule="auto"/>
        <w:rPr>
          <w:rFonts w:ascii="Humnst777 Lt BT" w:hAnsi="Humnst777 Lt BT"/>
          <w:color w:val="FF0000"/>
          <w:sz w:val="22"/>
          <w:szCs w:val="22"/>
        </w:rPr>
      </w:pPr>
      <w:r w:rsidRPr="00055B02">
        <w:rPr>
          <w:rFonts w:ascii="Humnst777 Lt BT" w:hAnsi="Humnst777 Lt BT"/>
          <w:color w:val="FF0000"/>
          <w:sz w:val="22"/>
          <w:szCs w:val="22"/>
        </w:rPr>
        <w:t>[Postcode]</w:t>
      </w:r>
    </w:p>
    <w:p w14:paraId="0A4F94FB" w14:textId="403AD755" w:rsidR="00603AEC" w:rsidRPr="00055B02" w:rsidRDefault="00603AEC" w:rsidP="00603AEC">
      <w:pPr>
        <w:spacing w:after="0"/>
        <w:jc w:val="both"/>
        <w:rPr>
          <w:rFonts w:ascii="Humnst777 Lt BT" w:hAnsi="Humnst777 Lt BT"/>
          <w:color w:val="FF0000"/>
        </w:rPr>
      </w:pPr>
      <w:r w:rsidRPr="00055B02">
        <w:rPr>
          <w:rFonts w:ascii="Humnst777 Lt BT" w:hAnsi="Humnst777 Lt BT"/>
        </w:rPr>
        <w:t xml:space="preserve">Dear </w:t>
      </w:r>
      <w:r w:rsidRPr="00055B02">
        <w:rPr>
          <w:rFonts w:ascii="Humnst777 Lt BT" w:hAnsi="Humnst777 Lt BT"/>
          <w:color w:val="FF0000"/>
        </w:rPr>
        <w:t>[</w:t>
      </w:r>
      <w:r w:rsidR="00275A7E">
        <w:rPr>
          <w:rFonts w:ascii="Humnst777 Lt BT" w:hAnsi="Humnst777 Lt BT"/>
          <w:color w:val="FF0000"/>
        </w:rPr>
        <w:t>Name</w:t>
      </w:r>
      <w:r w:rsidRPr="00055B02">
        <w:rPr>
          <w:rFonts w:ascii="Humnst777 Lt BT" w:hAnsi="Humnst777 Lt BT"/>
          <w:color w:val="FF0000"/>
        </w:rPr>
        <w:t>]</w:t>
      </w:r>
      <w:r w:rsidRPr="001472B7">
        <w:rPr>
          <w:rFonts w:ascii="Humnst777 Lt BT" w:hAnsi="Humnst777 Lt BT"/>
        </w:rPr>
        <w:t>,</w:t>
      </w:r>
      <w:r w:rsidRPr="00055B02">
        <w:rPr>
          <w:rFonts w:ascii="Humnst777 Lt BT" w:hAnsi="Humnst777 Lt BT"/>
          <w:color w:val="FF0000"/>
        </w:rPr>
        <w:t xml:space="preserve">  </w:t>
      </w:r>
    </w:p>
    <w:p w14:paraId="0202E5ED" w14:textId="77777777" w:rsidR="00603AEC" w:rsidRPr="00055B02" w:rsidRDefault="00603AEC" w:rsidP="00603AEC">
      <w:pPr>
        <w:spacing w:after="0"/>
        <w:jc w:val="both"/>
        <w:rPr>
          <w:rFonts w:ascii="Humnst777 Lt BT" w:hAnsi="Humnst777 Lt BT"/>
        </w:rPr>
      </w:pPr>
    </w:p>
    <w:p w14:paraId="70B10927" w14:textId="0A177FE0" w:rsidR="008B7F1C" w:rsidRPr="00055B02" w:rsidRDefault="00DA0F81" w:rsidP="00A071ED">
      <w:pPr>
        <w:spacing w:after="0"/>
        <w:jc w:val="both"/>
        <w:rPr>
          <w:rFonts w:ascii="Humnst777 Lt BT" w:hAnsi="Humnst777 Lt BT"/>
          <w:b/>
          <w:color w:val="A5A5A5" w:themeColor="accent1" w:themeShade="BF"/>
        </w:rPr>
      </w:pPr>
      <w:r w:rsidRPr="00055B02">
        <w:rPr>
          <w:rFonts w:ascii="Humnst777 Lt BT" w:hAnsi="Humnst777 Lt BT"/>
          <w:b/>
        </w:rPr>
        <w:t>Delegated Authority</w:t>
      </w:r>
      <w:r w:rsidR="003732F3" w:rsidRPr="00055B02">
        <w:rPr>
          <w:rFonts w:ascii="Humnst777 Lt BT" w:hAnsi="Humnst777 Lt BT"/>
          <w:b/>
        </w:rPr>
        <w:t xml:space="preserve"> Letter</w:t>
      </w:r>
      <w:r w:rsidR="003732F3" w:rsidRPr="00055B02">
        <w:rPr>
          <w:rFonts w:ascii="Humnst777 Lt BT" w:hAnsi="Humnst777 Lt BT"/>
          <w:b/>
          <w:color w:val="A5A5A5" w:themeColor="accent1" w:themeShade="BF"/>
        </w:rPr>
        <w:t xml:space="preserve"> </w:t>
      </w:r>
      <w:r w:rsidR="007B2685" w:rsidRPr="00055B02">
        <w:rPr>
          <w:rFonts w:ascii="Humnst777 Lt BT" w:hAnsi="Humnst777 Lt BT"/>
          <w:b/>
          <w:color w:val="A5A5A5" w:themeColor="accent1" w:themeShade="BF"/>
        </w:rPr>
        <w:t xml:space="preserve">– </w:t>
      </w:r>
      <w:r w:rsidR="003610FA" w:rsidRPr="00055B02">
        <w:rPr>
          <w:rFonts w:ascii="Humnst777 Lt BT" w:hAnsi="Humnst777 Lt BT"/>
          <w:b/>
          <w:color w:val="FF0000"/>
        </w:rPr>
        <w:t>[</w:t>
      </w:r>
      <w:r w:rsidR="00C65921" w:rsidRPr="00055B02">
        <w:rPr>
          <w:rFonts w:ascii="Humnst777 Lt BT" w:hAnsi="Humnst777 Lt BT"/>
          <w:b/>
          <w:color w:val="FF0000"/>
        </w:rPr>
        <w:t>D</w:t>
      </w:r>
      <w:r w:rsidR="003610FA" w:rsidRPr="00055B02">
        <w:rPr>
          <w:rFonts w:ascii="Humnst777 Lt BT" w:hAnsi="Humnst777 Lt BT"/>
          <w:b/>
          <w:color w:val="FF0000"/>
        </w:rPr>
        <w:t>epartment</w:t>
      </w:r>
      <w:r w:rsidR="00C65921" w:rsidRPr="00055B02">
        <w:rPr>
          <w:rFonts w:ascii="Humnst777 Lt BT" w:hAnsi="Humnst777 Lt BT"/>
          <w:b/>
          <w:color w:val="FF0000"/>
        </w:rPr>
        <w:t xml:space="preserve"> name</w:t>
      </w:r>
      <w:r w:rsidR="003610FA" w:rsidRPr="00055B02">
        <w:rPr>
          <w:rFonts w:ascii="Humnst777 Lt BT" w:hAnsi="Humnst777 Lt BT"/>
          <w:b/>
          <w:color w:val="FF0000"/>
        </w:rPr>
        <w:t xml:space="preserve">] </w:t>
      </w:r>
    </w:p>
    <w:p w14:paraId="7EACC35B" w14:textId="77777777" w:rsidR="00603AEC" w:rsidRPr="00055B02" w:rsidRDefault="00603AEC" w:rsidP="00A071ED">
      <w:pPr>
        <w:spacing w:after="0"/>
        <w:jc w:val="both"/>
        <w:rPr>
          <w:rFonts w:ascii="Humnst777 Lt BT" w:hAnsi="Humnst777 Lt BT"/>
        </w:rPr>
      </w:pPr>
    </w:p>
    <w:p w14:paraId="064A0B9C" w14:textId="735013D0" w:rsidR="00CC6CB1" w:rsidRDefault="003732F3" w:rsidP="00FA3F50">
      <w:pPr>
        <w:pStyle w:val="ListParagraph"/>
        <w:numPr>
          <w:ilvl w:val="0"/>
          <w:numId w:val="2"/>
        </w:numPr>
        <w:spacing w:after="0"/>
        <w:rPr>
          <w:rFonts w:ascii="Humnst777 Lt BT" w:hAnsi="Humnst777 Lt BT"/>
        </w:rPr>
      </w:pPr>
      <w:r w:rsidRPr="00055B02">
        <w:rPr>
          <w:rFonts w:ascii="Humnst777 Lt BT" w:hAnsi="Humnst777 Lt BT"/>
        </w:rPr>
        <w:t xml:space="preserve">I am writing to </w:t>
      </w:r>
      <w:r w:rsidR="00E46C0F" w:rsidRPr="00055B02">
        <w:rPr>
          <w:rFonts w:ascii="Humnst777 Lt BT" w:hAnsi="Humnst777 Lt BT"/>
        </w:rPr>
        <w:t xml:space="preserve">set out the </w:t>
      </w:r>
      <w:r w:rsidR="00E46C0F" w:rsidRPr="00055B02">
        <w:rPr>
          <w:rFonts w:ascii="Humnst777 Lt BT" w:hAnsi="Humnst777 Lt BT"/>
          <w:color w:val="FF0000"/>
        </w:rPr>
        <w:t>[D</w:t>
      </w:r>
      <w:r w:rsidR="0078446C" w:rsidRPr="00055B02">
        <w:rPr>
          <w:rFonts w:ascii="Humnst777 Lt BT" w:hAnsi="Humnst777 Lt BT"/>
          <w:color w:val="FF0000"/>
        </w:rPr>
        <w:t>epartment name’s]</w:t>
      </w:r>
      <w:r w:rsidR="00123899" w:rsidRPr="00055B02">
        <w:rPr>
          <w:rFonts w:ascii="Humnst777 Lt BT" w:hAnsi="Humnst777 Lt BT"/>
          <w:color w:val="FF0000"/>
        </w:rPr>
        <w:t xml:space="preserve"> </w:t>
      </w:r>
      <w:r w:rsidR="00123899" w:rsidRPr="00055B02">
        <w:rPr>
          <w:rFonts w:ascii="Humnst777 Lt BT" w:hAnsi="Humnst777 Lt BT"/>
        </w:rPr>
        <w:t>updated</w:t>
      </w:r>
      <w:r w:rsidR="009B6B93" w:rsidRPr="00055B02">
        <w:rPr>
          <w:rFonts w:ascii="Humnst777 Lt BT" w:hAnsi="Humnst777 Lt BT"/>
        </w:rPr>
        <w:t xml:space="preserve"> </w:t>
      </w:r>
      <w:r w:rsidRPr="00055B02">
        <w:rPr>
          <w:rFonts w:ascii="Humnst777 Lt BT" w:hAnsi="Humnst777 Lt BT"/>
        </w:rPr>
        <w:t>delegated spending authorities</w:t>
      </w:r>
      <w:r w:rsidR="005E7EA7" w:rsidRPr="00055B02">
        <w:rPr>
          <w:rFonts w:ascii="Humnst777 Lt BT" w:hAnsi="Humnst777 Lt BT"/>
        </w:rPr>
        <w:t xml:space="preserve"> for 26-27</w:t>
      </w:r>
      <w:r w:rsidR="003C54C7" w:rsidRPr="00055B02">
        <w:rPr>
          <w:rFonts w:ascii="Humnst777 Lt BT" w:hAnsi="Humnst777 Lt BT"/>
        </w:rPr>
        <w:t xml:space="preserve"> </w:t>
      </w:r>
      <w:r w:rsidR="00321469" w:rsidRPr="00055B02">
        <w:rPr>
          <w:rFonts w:ascii="Humnst777 Lt BT" w:hAnsi="Humnst777 Lt BT"/>
        </w:rPr>
        <w:t>financial year</w:t>
      </w:r>
      <w:r w:rsidR="00CE68E9" w:rsidRPr="00055B02">
        <w:rPr>
          <w:rFonts w:ascii="Humnst777 Lt BT" w:hAnsi="Humnst777 Lt BT"/>
        </w:rPr>
        <w:t xml:space="preserve">. </w:t>
      </w:r>
      <w:r w:rsidR="00F456FC" w:rsidRPr="00055B02">
        <w:rPr>
          <w:rFonts w:ascii="Humnst777 Lt BT" w:hAnsi="Humnst777 Lt BT"/>
        </w:rPr>
        <w:t xml:space="preserve">This letter </w:t>
      </w:r>
      <w:r w:rsidR="00196F03" w:rsidRPr="00055B02">
        <w:rPr>
          <w:rFonts w:ascii="Humnst777 Lt BT" w:hAnsi="Humnst777 Lt BT"/>
        </w:rPr>
        <w:t xml:space="preserve">determines </w:t>
      </w:r>
      <w:r w:rsidR="00B178C4" w:rsidRPr="00055B02">
        <w:rPr>
          <w:rFonts w:ascii="Humnst777 Lt BT" w:hAnsi="Humnst777 Lt BT"/>
        </w:rPr>
        <w:t>where HM Treasury</w:t>
      </w:r>
      <w:r w:rsidR="183ACA52" w:rsidRPr="00055B02">
        <w:rPr>
          <w:rFonts w:ascii="Humnst777 Lt BT" w:hAnsi="Humnst777 Lt BT"/>
        </w:rPr>
        <w:t>’s</w:t>
      </w:r>
      <w:r w:rsidR="00B178C4" w:rsidRPr="00055B02">
        <w:rPr>
          <w:rFonts w:ascii="Humnst777 Lt BT" w:hAnsi="Humnst777 Lt BT"/>
        </w:rPr>
        <w:t xml:space="preserve"> consent </w:t>
      </w:r>
      <w:r w:rsidR="0033726B" w:rsidRPr="00055B02">
        <w:rPr>
          <w:rFonts w:ascii="Humnst777 Lt BT" w:hAnsi="Humnst777 Lt BT"/>
        </w:rPr>
        <w:t xml:space="preserve">must be </w:t>
      </w:r>
      <w:r w:rsidR="00321469" w:rsidRPr="00055B02">
        <w:rPr>
          <w:rFonts w:ascii="Humnst777 Lt BT" w:hAnsi="Humnst777 Lt BT"/>
        </w:rPr>
        <w:t>sough</w:t>
      </w:r>
      <w:r w:rsidR="006F2699" w:rsidRPr="00055B02">
        <w:rPr>
          <w:rFonts w:ascii="Humnst777 Lt BT" w:hAnsi="Humnst777 Lt BT"/>
        </w:rPr>
        <w:t xml:space="preserve">t, </w:t>
      </w:r>
      <w:r w:rsidR="00C557EE" w:rsidRPr="00055B02">
        <w:rPr>
          <w:rFonts w:ascii="Humnst777 Lt BT" w:hAnsi="Humnst777 Lt BT"/>
        </w:rPr>
        <w:t>the process for doing so and the conditions of delegation</w:t>
      </w:r>
      <w:r w:rsidR="00CC6CB1" w:rsidRPr="00055B02">
        <w:rPr>
          <w:rFonts w:ascii="Humnst777 Lt BT" w:hAnsi="Humnst777 Lt BT"/>
        </w:rPr>
        <w:t>.</w:t>
      </w:r>
    </w:p>
    <w:p w14:paraId="00C8D571" w14:textId="77777777" w:rsidR="00CA0654" w:rsidRDefault="00CA0654" w:rsidP="00CA0654">
      <w:pPr>
        <w:pStyle w:val="ListParagraph"/>
        <w:spacing w:after="0"/>
        <w:ind w:left="360"/>
        <w:rPr>
          <w:rFonts w:ascii="Humnst777 Lt BT" w:hAnsi="Humnst777 Lt BT"/>
        </w:rPr>
      </w:pPr>
    </w:p>
    <w:p w14:paraId="7F51BBE1" w14:textId="1A57178E" w:rsidR="00D70C43" w:rsidRPr="00D70C43" w:rsidRDefault="00A11B3A" w:rsidP="00670613">
      <w:pPr>
        <w:pStyle w:val="ListParagraph"/>
        <w:numPr>
          <w:ilvl w:val="0"/>
          <w:numId w:val="2"/>
        </w:numPr>
        <w:rPr>
          <w:rFonts w:ascii="Humnst777 Lt BT" w:hAnsi="Humnst777 Lt BT"/>
        </w:rPr>
      </w:pPr>
      <w:r w:rsidRPr="00D70C43">
        <w:rPr>
          <w:rFonts w:ascii="Humnst777 Lt BT" w:hAnsi="Humnst777 Lt BT"/>
        </w:rPr>
        <w:t>As</w:t>
      </w:r>
      <w:r w:rsidR="0094531D" w:rsidRPr="00D70C43">
        <w:rPr>
          <w:rFonts w:ascii="Humnst777 Lt BT" w:hAnsi="Humnst777 Lt BT"/>
        </w:rPr>
        <w:t xml:space="preserve"> </w:t>
      </w:r>
      <w:r w:rsidR="00F90262" w:rsidRPr="00D70C43">
        <w:rPr>
          <w:rFonts w:ascii="Humnst777 Lt BT" w:hAnsi="Humnst777 Lt BT"/>
        </w:rPr>
        <w:t>set out</w:t>
      </w:r>
      <w:r w:rsidR="0094531D" w:rsidRPr="00D70C43">
        <w:rPr>
          <w:rFonts w:ascii="Humnst777 Lt BT" w:hAnsi="Humnst777 Lt BT"/>
        </w:rPr>
        <w:t xml:space="preserve"> in the Office </w:t>
      </w:r>
      <w:r w:rsidR="002131D4" w:rsidRPr="00D70C43">
        <w:rPr>
          <w:rFonts w:ascii="Humnst777 Lt BT" w:hAnsi="Humnst777 Lt BT"/>
        </w:rPr>
        <w:t>of</w:t>
      </w:r>
      <w:r w:rsidR="000226C2" w:rsidRPr="00D70C43">
        <w:rPr>
          <w:rFonts w:ascii="Humnst777 Lt BT" w:hAnsi="Humnst777 Lt BT"/>
        </w:rPr>
        <w:t xml:space="preserve"> Value for </w:t>
      </w:r>
      <w:r w:rsidR="002131D4" w:rsidRPr="00D70C43">
        <w:rPr>
          <w:rFonts w:ascii="Humnst777 Lt BT" w:hAnsi="Humnst777 Lt BT"/>
        </w:rPr>
        <w:t xml:space="preserve">Money’s </w:t>
      </w:r>
      <w:r w:rsidR="00641961" w:rsidRPr="00D70C43">
        <w:rPr>
          <w:rFonts w:ascii="Humnst777 Lt BT" w:hAnsi="Humnst777 Lt BT"/>
        </w:rPr>
        <w:t>“</w:t>
      </w:r>
      <w:r w:rsidR="007F1731" w:rsidRPr="00D70C43">
        <w:rPr>
          <w:rFonts w:ascii="Humnst777 Lt BT" w:hAnsi="Humnst777 Lt BT"/>
        </w:rPr>
        <w:t xml:space="preserve">Reforming the </w:t>
      </w:r>
      <w:r w:rsidR="0053450C" w:rsidRPr="00D70C43">
        <w:rPr>
          <w:rFonts w:ascii="Humnst777 Lt BT" w:hAnsi="Humnst777 Lt BT"/>
        </w:rPr>
        <w:t>spending control and accountability framewor</w:t>
      </w:r>
      <w:r w:rsidR="00F121D4" w:rsidRPr="00D70C43">
        <w:rPr>
          <w:rFonts w:ascii="Humnst777 Lt BT" w:hAnsi="Humnst777 Lt BT"/>
        </w:rPr>
        <w:t>k”</w:t>
      </w:r>
      <w:r w:rsidR="18DB48CA" w:rsidRPr="00D70C43">
        <w:rPr>
          <w:rFonts w:ascii="Humnst777 Lt BT" w:hAnsi="Humnst777 Lt BT"/>
        </w:rPr>
        <w:t xml:space="preserve"> report published on </w:t>
      </w:r>
      <w:r w:rsidR="39069304" w:rsidRPr="00D70C43">
        <w:rPr>
          <w:rFonts w:ascii="Humnst777 Lt BT" w:hAnsi="Humnst777 Lt BT"/>
        </w:rPr>
        <w:t xml:space="preserve">26 </w:t>
      </w:r>
      <w:r w:rsidR="00D70C43" w:rsidRPr="00D70C43">
        <w:rPr>
          <w:rFonts w:ascii="Humnst777 Lt BT" w:hAnsi="Humnst777 Lt BT"/>
        </w:rPr>
        <w:t>November</w:t>
      </w:r>
      <w:r w:rsidR="00BA4C59">
        <w:rPr>
          <w:rFonts w:ascii="Humnst777 Lt BT" w:hAnsi="Humnst777 Lt BT"/>
        </w:rPr>
        <w:t xml:space="preserve"> 2025</w:t>
      </w:r>
      <w:r w:rsidR="00C75760" w:rsidRPr="00D70C43">
        <w:rPr>
          <w:rFonts w:ascii="Humnst777 Lt BT" w:hAnsi="Humnst777 Lt BT"/>
        </w:rPr>
        <w:t xml:space="preserve">, </w:t>
      </w:r>
      <w:r w:rsidR="005526B6" w:rsidRPr="00D70C43">
        <w:rPr>
          <w:rFonts w:ascii="Humnst777 Lt BT" w:hAnsi="Humnst777 Lt BT"/>
        </w:rPr>
        <w:t xml:space="preserve">the government </w:t>
      </w:r>
      <w:r w:rsidR="00A77658" w:rsidRPr="00D70C43">
        <w:rPr>
          <w:rFonts w:ascii="Humnst777 Lt BT" w:hAnsi="Humnst777 Lt BT"/>
        </w:rPr>
        <w:t xml:space="preserve">announced </w:t>
      </w:r>
      <w:r w:rsidR="00614B30" w:rsidRPr="00D70C43">
        <w:rPr>
          <w:rFonts w:ascii="Humnst777 Lt BT" w:hAnsi="Humnst777 Lt BT"/>
        </w:rPr>
        <w:t>significant reforms</w:t>
      </w:r>
      <w:r w:rsidR="00A54427" w:rsidRPr="00D70C43">
        <w:rPr>
          <w:rFonts w:ascii="Humnst777 Lt BT" w:hAnsi="Humnst777 Lt BT"/>
        </w:rPr>
        <w:t xml:space="preserve"> to </w:t>
      </w:r>
      <w:r w:rsidR="00CC7675" w:rsidRPr="00D70C43">
        <w:rPr>
          <w:rFonts w:ascii="Humnst777 Lt BT" w:hAnsi="Humnst777 Lt BT"/>
        </w:rPr>
        <w:t xml:space="preserve">the public spending control </w:t>
      </w:r>
      <w:r w:rsidR="00A77658" w:rsidRPr="00D70C43">
        <w:rPr>
          <w:rFonts w:ascii="Humnst777 Lt BT" w:hAnsi="Humnst777 Lt BT"/>
        </w:rPr>
        <w:t>framework</w:t>
      </w:r>
      <w:r w:rsidR="00E56959" w:rsidRPr="00D70C43">
        <w:rPr>
          <w:rFonts w:ascii="Humnst777 Lt BT" w:hAnsi="Humnst777 Lt BT"/>
        </w:rPr>
        <w:t xml:space="preserve">. </w:t>
      </w:r>
      <w:r w:rsidR="00723558" w:rsidRPr="00D70C43">
        <w:rPr>
          <w:rFonts w:ascii="Humnst777 Lt BT" w:hAnsi="Humnst777 Lt BT"/>
        </w:rPr>
        <w:t xml:space="preserve">Reforms include new </w:t>
      </w:r>
      <w:r w:rsidR="0003565F" w:rsidRPr="00D70C43">
        <w:rPr>
          <w:rFonts w:ascii="Humnst777 Lt BT" w:hAnsi="Humnst777 Lt BT"/>
        </w:rPr>
        <w:t xml:space="preserve">spending delegated authorities </w:t>
      </w:r>
      <w:r w:rsidR="00F90262" w:rsidRPr="00D70C43">
        <w:rPr>
          <w:rFonts w:ascii="Humnst777 Lt BT" w:hAnsi="Humnst777 Lt BT"/>
        </w:rPr>
        <w:t>reflected</w:t>
      </w:r>
      <w:r w:rsidR="0003565F" w:rsidRPr="00D70C43">
        <w:rPr>
          <w:rFonts w:ascii="Humnst777 Lt BT" w:hAnsi="Humnst777 Lt BT"/>
        </w:rPr>
        <w:t xml:space="preserve"> in this letter</w:t>
      </w:r>
      <w:r w:rsidR="00D809FE" w:rsidRPr="00D70C43">
        <w:rPr>
          <w:rFonts w:ascii="Humnst777 Lt BT" w:hAnsi="Humnst777 Lt BT"/>
        </w:rPr>
        <w:t xml:space="preserve">, </w:t>
      </w:r>
      <w:r w:rsidR="00322D83" w:rsidRPr="00D70C43">
        <w:rPr>
          <w:rFonts w:ascii="Humnst777 Lt BT" w:hAnsi="Humnst777 Lt BT"/>
        </w:rPr>
        <w:t>streamlined spending</w:t>
      </w:r>
      <w:r w:rsidR="0088322F" w:rsidRPr="00D70C43">
        <w:rPr>
          <w:rFonts w:ascii="Humnst777 Lt BT" w:hAnsi="Humnst777 Lt BT"/>
        </w:rPr>
        <w:t xml:space="preserve"> approval processes </w:t>
      </w:r>
      <w:r w:rsidR="009E37C3" w:rsidRPr="00D70C43">
        <w:rPr>
          <w:rFonts w:ascii="Humnst777 Lt BT" w:hAnsi="Humnst777 Lt BT"/>
        </w:rPr>
        <w:t xml:space="preserve">and </w:t>
      </w:r>
      <w:r w:rsidR="00322D83" w:rsidRPr="00D70C43">
        <w:rPr>
          <w:rFonts w:ascii="Humnst777 Lt BT" w:hAnsi="Humnst777 Lt BT"/>
        </w:rPr>
        <w:t xml:space="preserve">a </w:t>
      </w:r>
      <w:r w:rsidR="00435B0D" w:rsidRPr="00D70C43">
        <w:rPr>
          <w:rFonts w:ascii="Humnst777 Lt BT" w:hAnsi="Humnst777 Lt BT"/>
        </w:rPr>
        <w:t>more focussed</w:t>
      </w:r>
      <w:r w:rsidR="009E37C3" w:rsidRPr="00D70C43">
        <w:rPr>
          <w:rFonts w:ascii="Humnst777 Lt BT" w:hAnsi="Humnst777 Lt BT"/>
        </w:rPr>
        <w:t xml:space="preserve"> Government Major Projects Portfolio</w:t>
      </w:r>
      <w:r w:rsidR="005816D2" w:rsidRPr="00D70C43">
        <w:rPr>
          <w:rFonts w:ascii="Humnst777 Lt BT" w:hAnsi="Humnst777 Lt BT"/>
        </w:rPr>
        <w:t xml:space="preserve">. </w:t>
      </w:r>
      <w:r w:rsidR="00043583" w:rsidRPr="00D70C43">
        <w:rPr>
          <w:rFonts w:ascii="Humnst777 Lt BT" w:hAnsi="Humnst777 Lt BT"/>
        </w:rPr>
        <w:t>These reforms</w:t>
      </w:r>
      <w:r w:rsidR="00D12B72" w:rsidRPr="00D70C43">
        <w:rPr>
          <w:rFonts w:ascii="Humnst777 Lt BT" w:hAnsi="Humnst777 Lt BT"/>
        </w:rPr>
        <w:t xml:space="preserve"> </w:t>
      </w:r>
      <w:r w:rsidR="00797259" w:rsidRPr="00D70C43">
        <w:rPr>
          <w:rFonts w:ascii="Humnst777 Lt BT" w:hAnsi="Humnst777 Lt BT"/>
        </w:rPr>
        <w:t xml:space="preserve">mean </w:t>
      </w:r>
      <w:r w:rsidR="0051374A" w:rsidRPr="00D70C43">
        <w:rPr>
          <w:rFonts w:ascii="Humnst777 Lt BT" w:hAnsi="Humnst777 Lt BT"/>
        </w:rPr>
        <w:t xml:space="preserve">departments </w:t>
      </w:r>
      <w:r w:rsidR="00D12B72" w:rsidRPr="00D70C43">
        <w:rPr>
          <w:rFonts w:ascii="Humnst777 Lt BT" w:hAnsi="Humnst777 Lt BT"/>
        </w:rPr>
        <w:t xml:space="preserve">will </w:t>
      </w:r>
      <w:r w:rsidR="00792625" w:rsidRPr="00D70C43">
        <w:rPr>
          <w:rFonts w:ascii="Humnst777 Lt BT" w:hAnsi="Humnst777 Lt BT"/>
        </w:rPr>
        <w:t>assume</w:t>
      </w:r>
      <w:r w:rsidR="00D12B72" w:rsidRPr="00D70C43">
        <w:rPr>
          <w:rFonts w:ascii="Humnst777 Lt BT" w:hAnsi="Humnst777 Lt BT"/>
        </w:rPr>
        <w:t xml:space="preserve"> more responsibility o</w:t>
      </w:r>
      <w:r w:rsidR="00792625" w:rsidRPr="00D70C43">
        <w:rPr>
          <w:rFonts w:ascii="Humnst777 Lt BT" w:hAnsi="Humnst777 Lt BT"/>
        </w:rPr>
        <w:t xml:space="preserve">ver </w:t>
      </w:r>
      <w:r w:rsidR="0051374A" w:rsidRPr="00D70C43">
        <w:rPr>
          <w:rFonts w:ascii="Humnst777 Lt BT" w:hAnsi="Humnst777 Lt BT"/>
        </w:rPr>
        <w:t xml:space="preserve">decision </w:t>
      </w:r>
      <w:r w:rsidR="007C6DB8" w:rsidRPr="00D70C43">
        <w:rPr>
          <w:rFonts w:ascii="Humnst777 Lt BT" w:hAnsi="Humnst777 Lt BT"/>
        </w:rPr>
        <w:t>making,</w:t>
      </w:r>
      <w:r w:rsidR="00D12B72" w:rsidRPr="00D70C43">
        <w:rPr>
          <w:rFonts w:ascii="Humnst777 Lt BT" w:hAnsi="Humnst777 Lt BT"/>
        </w:rPr>
        <w:t xml:space="preserve"> </w:t>
      </w:r>
      <w:r w:rsidR="003F4BDE" w:rsidRPr="00D70C43">
        <w:rPr>
          <w:rFonts w:ascii="Humnst777 Lt BT" w:hAnsi="Humnst777 Lt BT"/>
        </w:rPr>
        <w:t>strengthening accountability,</w:t>
      </w:r>
      <w:r w:rsidR="00EB2F0A" w:rsidRPr="00D70C43">
        <w:rPr>
          <w:rFonts w:ascii="Humnst777 Lt BT" w:hAnsi="Humnst777 Lt BT"/>
        </w:rPr>
        <w:t xml:space="preserve"> removin</w:t>
      </w:r>
      <w:r w:rsidR="00754CE3" w:rsidRPr="00D70C43">
        <w:rPr>
          <w:rFonts w:ascii="Humnst777 Lt BT" w:hAnsi="Humnst777 Lt BT"/>
        </w:rPr>
        <w:t>g duplication</w:t>
      </w:r>
      <w:r w:rsidR="003F4BDE" w:rsidRPr="00D70C43">
        <w:rPr>
          <w:rFonts w:ascii="Humnst777 Lt BT" w:hAnsi="Humnst777 Lt BT"/>
        </w:rPr>
        <w:t>,</w:t>
      </w:r>
      <w:r w:rsidR="00754CE3" w:rsidRPr="00D70C43">
        <w:rPr>
          <w:rFonts w:ascii="Humnst777 Lt BT" w:hAnsi="Humnst777 Lt BT"/>
        </w:rPr>
        <w:t xml:space="preserve"> and ultimately</w:t>
      </w:r>
      <w:r w:rsidR="004E1910" w:rsidRPr="00D70C43">
        <w:rPr>
          <w:rFonts w:ascii="Humnst777 Lt BT" w:hAnsi="Humnst777 Lt BT"/>
        </w:rPr>
        <w:t xml:space="preserve"> driving better value for money </w:t>
      </w:r>
      <w:r w:rsidR="0039724A" w:rsidRPr="00D70C43">
        <w:rPr>
          <w:rFonts w:ascii="Humnst777 Lt BT" w:hAnsi="Humnst777 Lt BT"/>
        </w:rPr>
        <w:t>for taxpayers through</w:t>
      </w:r>
      <w:r w:rsidR="004E1910" w:rsidRPr="00D70C43">
        <w:rPr>
          <w:rFonts w:ascii="Humnst777 Lt BT" w:hAnsi="Humnst777 Lt BT"/>
        </w:rPr>
        <w:t xml:space="preserve"> more efficient</w:t>
      </w:r>
      <w:r w:rsidR="0039724A" w:rsidRPr="00D70C43">
        <w:rPr>
          <w:rFonts w:ascii="Humnst777 Lt BT" w:hAnsi="Humnst777 Lt BT"/>
        </w:rPr>
        <w:t xml:space="preserve"> and effective</w:t>
      </w:r>
      <w:r w:rsidR="004E1910" w:rsidRPr="00D70C43">
        <w:rPr>
          <w:rFonts w:ascii="Humnst777 Lt BT" w:hAnsi="Humnst777 Lt BT"/>
        </w:rPr>
        <w:t xml:space="preserve"> delivery of government’s priorities. </w:t>
      </w:r>
      <w:r w:rsidR="00D809FE" w:rsidRPr="00D70C43">
        <w:rPr>
          <w:rFonts w:ascii="Humnst777 Lt BT" w:hAnsi="Humnst777 Lt BT"/>
        </w:rPr>
        <w:t xml:space="preserve">In return for </w:t>
      </w:r>
      <w:r w:rsidR="00D10AC8" w:rsidRPr="00D70C43">
        <w:rPr>
          <w:rFonts w:ascii="Humnst777 Lt BT" w:hAnsi="Humnst777 Lt BT"/>
        </w:rPr>
        <w:t xml:space="preserve">this </w:t>
      </w:r>
      <w:r w:rsidR="0043430F" w:rsidRPr="00D70C43">
        <w:rPr>
          <w:rFonts w:ascii="Humnst777 Lt BT" w:hAnsi="Humnst777 Lt BT"/>
        </w:rPr>
        <w:t>enhanced</w:t>
      </w:r>
      <w:r w:rsidR="00B874A5" w:rsidRPr="00D70C43">
        <w:rPr>
          <w:rFonts w:ascii="Humnst777 Lt BT" w:hAnsi="Humnst777 Lt BT"/>
        </w:rPr>
        <w:t xml:space="preserve"> </w:t>
      </w:r>
      <w:r w:rsidR="00D342CB" w:rsidRPr="00D70C43">
        <w:rPr>
          <w:rFonts w:ascii="Humnst777 Lt BT" w:hAnsi="Humnst777 Lt BT"/>
        </w:rPr>
        <w:t>responsibility</w:t>
      </w:r>
      <w:r w:rsidR="00D809FE" w:rsidRPr="00D70C43">
        <w:rPr>
          <w:rFonts w:ascii="Humnst777 Lt BT" w:hAnsi="Humnst777 Lt BT"/>
        </w:rPr>
        <w:t>,</w:t>
      </w:r>
      <w:r w:rsidR="004B6D3B" w:rsidRPr="00D70C43">
        <w:rPr>
          <w:rFonts w:ascii="Humnst777 Lt BT" w:hAnsi="Humnst777 Lt BT"/>
        </w:rPr>
        <w:t xml:space="preserve"> I expect</w:t>
      </w:r>
      <w:r w:rsidR="00D809FE" w:rsidRPr="00D70C43">
        <w:rPr>
          <w:rFonts w:ascii="Humnst777 Lt BT" w:hAnsi="Humnst777 Lt BT"/>
        </w:rPr>
        <w:t xml:space="preserve"> departments </w:t>
      </w:r>
      <w:r w:rsidR="0043430F" w:rsidRPr="00D70C43">
        <w:rPr>
          <w:rFonts w:ascii="Humnst777 Lt BT" w:hAnsi="Humnst777 Lt BT"/>
        </w:rPr>
        <w:t>to</w:t>
      </w:r>
      <w:r w:rsidR="00D809FE" w:rsidRPr="00D70C43">
        <w:rPr>
          <w:rFonts w:ascii="Humnst777 Lt BT" w:hAnsi="Humnst777 Lt BT"/>
        </w:rPr>
        <w:t xml:space="preserve"> adhere</w:t>
      </w:r>
      <w:r w:rsidR="002A059C" w:rsidRPr="00D70C43">
        <w:rPr>
          <w:rFonts w:ascii="Humnst777 Lt BT" w:hAnsi="Humnst777 Lt BT"/>
        </w:rPr>
        <w:t xml:space="preserve"> to</w:t>
      </w:r>
      <w:r w:rsidR="004D1363" w:rsidRPr="00D70C43">
        <w:rPr>
          <w:rFonts w:ascii="Humnst777 Lt BT" w:hAnsi="Humnst777 Lt BT"/>
        </w:rPr>
        <w:t xml:space="preserve"> conditions </w:t>
      </w:r>
      <w:r w:rsidR="007455BB" w:rsidRPr="00D70C43">
        <w:rPr>
          <w:rFonts w:ascii="Humnst777 Lt BT" w:hAnsi="Humnst777 Lt BT"/>
        </w:rPr>
        <w:t>in</w:t>
      </w:r>
      <w:r w:rsidR="009C4A6F" w:rsidRPr="00D70C43">
        <w:rPr>
          <w:rFonts w:ascii="Humnst777 Lt BT" w:hAnsi="Humnst777 Lt BT"/>
        </w:rPr>
        <w:t xml:space="preserve"> </w:t>
      </w:r>
      <w:r w:rsidR="009C4A6F" w:rsidRPr="00D70C43">
        <w:rPr>
          <w:rFonts w:ascii="Humnst777 Lt BT" w:hAnsi="Humnst777 Lt BT"/>
          <w:u w:val="single"/>
        </w:rPr>
        <w:t>Annex A – Conditions of Delegation</w:t>
      </w:r>
      <w:r w:rsidR="00D10AC8" w:rsidRPr="00D70C43">
        <w:rPr>
          <w:rFonts w:ascii="Humnst777 Lt BT" w:hAnsi="Humnst777 Lt BT"/>
        </w:rPr>
        <w:t xml:space="preserve"> </w:t>
      </w:r>
      <w:r w:rsidR="006C1EAB" w:rsidRPr="00D70C43">
        <w:rPr>
          <w:rFonts w:ascii="Humnst777 Lt BT" w:hAnsi="Humnst777 Lt BT"/>
        </w:rPr>
        <w:t xml:space="preserve">that are designed to </w:t>
      </w:r>
      <w:r w:rsidR="6389843D" w:rsidRPr="00D70C43">
        <w:rPr>
          <w:rFonts w:ascii="Humnst777 Lt BT" w:hAnsi="Humnst777 Lt BT"/>
        </w:rPr>
        <w:t xml:space="preserve">strengthen financial management, improve delivery, and </w:t>
      </w:r>
      <w:r w:rsidR="006C1EAB" w:rsidRPr="00D70C43">
        <w:rPr>
          <w:rFonts w:ascii="Humnst777 Lt BT" w:hAnsi="Humnst777 Lt BT"/>
        </w:rPr>
        <w:t xml:space="preserve">facilitate increased </w:t>
      </w:r>
      <w:r w:rsidR="007C1888" w:rsidRPr="00D70C43">
        <w:rPr>
          <w:rFonts w:ascii="Humnst777 Lt BT" w:hAnsi="Humnst777 Lt BT"/>
        </w:rPr>
        <w:t>transparency</w:t>
      </w:r>
      <w:r w:rsidR="3B6E8E76" w:rsidRPr="00D70C43">
        <w:rPr>
          <w:rFonts w:ascii="Humnst777 Lt BT" w:hAnsi="Humnst777 Lt BT"/>
        </w:rPr>
        <w:t xml:space="preserve">. </w:t>
      </w:r>
    </w:p>
    <w:p w14:paraId="210979CB" w14:textId="77777777" w:rsidR="00E92B03" w:rsidRPr="00055B02" w:rsidRDefault="00E92B03" w:rsidP="00D70C43">
      <w:pPr>
        <w:pStyle w:val="ListParagraph"/>
        <w:ind w:left="360"/>
      </w:pPr>
    </w:p>
    <w:p w14:paraId="55DDA8A3" w14:textId="5F2AB923" w:rsidR="009D2116" w:rsidRPr="00055B02" w:rsidRDefault="006401C0" w:rsidP="007139F3">
      <w:pPr>
        <w:pStyle w:val="ListParagraph"/>
        <w:numPr>
          <w:ilvl w:val="0"/>
          <w:numId w:val="2"/>
        </w:numPr>
        <w:spacing w:after="0"/>
        <w:rPr>
          <w:rFonts w:ascii="Humnst777 Lt BT" w:hAnsi="Humnst777 Lt BT"/>
        </w:rPr>
      </w:pPr>
      <w:r w:rsidRPr="00055B02">
        <w:rPr>
          <w:rFonts w:ascii="Humnst777 Lt BT" w:hAnsi="Humnst777 Lt BT"/>
        </w:rPr>
        <w:t xml:space="preserve">By convention, </w:t>
      </w:r>
      <w:r w:rsidR="009B4699" w:rsidRPr="00055B02">
        <w:rPr>
          <w:rFonts w:ascii="Humnst777 Lt BT" w:hAnsi="Humnst777 Lt BT"/>
        </w:rPr>
        <w:t>HM</w:t>
      </w:r>
      <w:r w:rsidR="00122EAE" w:rsidRPr="00055B02">
        <w:rPr>
          <w:rFonts w:ascii="Humnst777 Lt BT" w:hAnsi="Humnst777 Lt BT"/>
        </w:rPr>
        <w:t xml:space="preserve"> Treasury controls all public expenditure </w:t>
      </w:r>
      <w:r w:rsidR="6FAD1407" w:rsidRPr="00055B02">
        <w:rPr>
          <w:rFonts w:ascii="Humnst777 Lt BT" w:hAnsi="Humnst777 Lt BT"/>
        </w:rPr>
        <w:t>ensuring</w:t>
      </w:r>
      <w:r w:rsidR="00122EAE" w:rsidRPr="00055B02">
        <w:rPr>
          <w:rFonts w:ascii="Humnst777 Lt BT" w:hAnsi="Humnst777 Lt BT"/>
        </w:rPr>
        <w:t xml:space="preserve"> </w:t>
      </w:r>
      <w:r w:rsidR="55101467" w:rsidRPr="00055B02">
        <w:rPr>
          <w:rFonts w:ascii="Humnst777 Lt BT" w:hAnsi="Humnst777 Lt BT"/>
        </w:rPr>
        <w:t xml:space="preserve">that it </w:t>
      </w:r>
      <w:r w:rsidR="12BDF1C3" w:rsidRPr="00055B02">
        <w:rPr>
          <w:rFonts w:ascii="Humnst777 Lt BT" w:hAnsi="Humnst777 Lt BT"/>
        </w:rPr>
        <w:t>is compliant with</w:t>
      </w:r>
      <w:r w:rsidR="00122EAE" w:rsidRPr="00055B02">
        <w:rPr>
          <w:rFonts w:ascii="Humnst777 Lt BT" w:hAnsi="Humnst777 Lt BT"/>
        </w:rPr>
        <w:t xml:space="preserve"> </w:t>
      </w:r>
      <w:r w:rsidR="56022355" w:rsidRPr="00055B02">
        <w:rPr>
          <w:rFonts w:ascii="Humnst777 Lt BT" w:hAnsi="Humnst777 Lt BT"/>
        </w:rPr>
        <w:t>P</w:t>
      </w:r>
      <w:r w:rsidR="00FC2716" w:rsidRPr="00055B02">
        <w:rPr>
          <w:rFonts w:ascii="Humnst777 Lt BT" w:hAnsi="Humnst777 Lt BT"/>
        </w:rPr>
        <w:t>arliament</w:t>
      </w:r>
      <w:r w:rsidR="07746C43" w:rsidRPr="00055B02">
        <w:rPr>
          <w:rFonts w:ascii="Humnst777 Lt BT" w:hAnsi="Humnst777 Lt BT"/>
        </w:rPr>
        <w:t>ary expectations</w:t>
      </w:r>
      <w:r w:rsidR="7D51EE8D" w:rsidRPr="00055B02">
        <w:rPr>
          <w:rFonts w:ascii="Humnst777 Lt BT" w:hAnsi="Humnst777 Lt BT"/>
        </w:rPr>
        <w:t xml:space="preserve"> regarding the use of public money</w:t>
      </w:r>
      <w:r w:rsidR="007139F3" w:rsidRPr="00055B02">
        <w:rPr>
          <w:rFonts w:ascii="Humnst777 Lt BT" w:hAnsi="Humnst777 Lt BT"/>
        </w:rPr>
        <w:t xml:space="preserve">. </w:t>
      </w:r>
      <w:r w:rsidR="7119DDFC" w:rsidRPr="00055B02">
        <w:rPr>
          <w:rFonts w:ascii="Humnst777 Lt BT" w:hAnsi="Humnst777 Lt BT"/>
        </w:rPr>
        <w:t>D</w:t>
      </w:r>
      <w:r w:rsidR="009B4699" w:rsidRPr="00055B02">
        <w:rPr>
          <w:rFonts w:ascii="Humnst777 Lt BT" w:hAnsi="Humnst777 Lt BT"/>
        </w:rPr>
        <w:t xml:space="preserve">epartments </w:t>
      </w:r>
      <w:r w:rsidR="7B116DA6" w:rsidRPr="00055B02">
        <w:rPr>
          <w:rFonts w:ascii="Humnst777 Lt BT" w:hAnsi="Humnst777 Lt BT"/>
        </w:rPr>
        <w:t>therefore</w:t>
      </w:r>
      <w:r w:rsidR="009B4699" w:rsidRPr="00055B02">
        <w:rPr>
          <w:rFonts w:ascii="Humnst777 Lt BT" w:hAnsi="Humnst777 Lt BT"/>
        </w:rPr>
        <w:t xml:space="preserve"> require HM Treasury </w:t>
      </w:r>
      <w:r w:rsidR="6DF45910" w:rsidRPr="00055B02">
        <w:rPr>
          <w:rFonts w:ascii="Humnst777 Lt BT" w:hAnsi="Humnst777 Lt BT"/>
        </w:rPr>
        <w:t xml:space="preserve">authority </w:t>
      </w:r>
      <w:r w:rsidR="00582F08" w:rsidRPr="00055B02">
        <w:rPr>
          <w:rFonts w:ascii="Humnst777 Lt BT" w:hAnsi="Humnst777 Lt BT"/>
        </w:rPr>
        <w:t>for all resource and expenditure commitments</w:t>
      </w:r>
      <w:r w:rsidR="00755320" w:rsidRPr="00055B02">
        <w:rPr>
          <w:rFonts w:ascii="Humnst777 Lt BT" w:hAnsi="Humnst777 Lt BT"/>
        </w:rPr>
        <w:t>. In practice HM Treasury delegates</w:t>
      </w:r>
      <w:r w:rsidR="00913141" w:rsidRPr="00055B02">
        <w:rPr>
          <w:rFonts w:ascii="Humnst777 Lt BT" w:hAnsi="Humnst777 Lt BT"/>
        </w:rPr>
        <w:t xml:space="preserve"> </w:t>
      </w:r>
      <w:r w:rsidR="00D30546" w:rsidRPr="00055B02">
        <w:rPr>
          <w:rFonts w:ascii="Humnst777 Lt BT" w:hAnsi="Humnst777 Lt BT"/>
        </w:rPr>
        <w:t>some spending authority to departments, allowing them to commit spending without prior HM Treasury</w:t>
      </w:r>
      <w:r w:rsidR="001B2844" w:rsidRPr="00055B02">
        <w:rPr>
          <w:rFonts w:ascii="Humnst777 Lt BT" w:hAnsi="Humnst777 Lt BT"/>
        </w:rPr>
        <w:t xml:space="preserve"> </w:t>
      </w:r>
      <w:r w:rsidR="23B69561" w:rsidRPr="00055B02">
        <w:rPr>
          <w:rFonts w:ascii="Humnst777 Lt BT" w:hAnsi="Humnst777 Lt BT"/>
        </w:rPr>
        <w:t>consent</w:t>
      </w:r>
      <w:r w:rsidR="001B2844" w:rsidRPr="00055B02">
        <w:rPr>
          <w:rFonts w:ascii="Humnst777 Lt BT" w:hAnsi="Humnst777 Lt BT"/>
        </w:rPr>
        <w:t xml:space="preserve"> within predefined limits (with certain exceptions).</w:t>
      </w:r>
      <w:r w:rsidR="00CB5A3D" w:rsidRPr="00055B02">
        <w:rPr>
          <w:rFonts w:ascii="Humnst777 Lt BT" w:hAnsi="Humnst777 Lt BT"/>
        </w:rPr>
        <w:t xml:space="preserve"> </w:t>
      </w:r>
      <w:r w:rsidR="691E56EF" w:rsidRPr="00055B02">
        <w:rPr>
          <w:rFonts w:ascii="Humnst777 Lt BT" w:hAnsi="Humnst777 Lt BT"/>
        </w:rPr>
        <w:t xml:space="preserve">Detailed guidance on </w:t>
      </w:r>
      <w:r w:rsidR="007541EA">
        <w:rPr>
          <w:rFonts w:ascii="Humnst777 Lt BT" w:hAnsi="Humnst777 Lt BT"/>
        </w:rPr>
        <w:t xml:space="preserve">HM </w:t>
      </w:r>
      <w:r w:rsidR="691E56EF" w:rsidRPr="00055B02">
        <w:rPr>
          <w:rFonts w:ascii="Humnst777 Lt BT" w:hAnsi="Humnst777 Lt BT"/>
        </w:rPr>
        <w:t xml:space="preserve">Treasury consent and delegated authorities can be found in Annex 2.2 of </w:t>
      </w:r>
      <w:r w:rsidR="691E56EF" w:rsidRPr="00A87904">
        <w:rPr>
          <w:rFonts w:ascii="Humnst777 Lt BT" w:hAnsi="Humnst777 Lt BT"/>
        </w:rPr>
        <w:t>Managing Public Money.</w:t>
      </w:r>
      <w:r w:rsidR="00CB5A3D" w:rsidRPr="00055B02">
        <w:rPr>
          <w:rFonts w:ascii="Humnst777 Lt BT" w:hAnsi="Humnst777 Lt BT"/>
        </w:rPr>
        <w:t xml:space="preserve"> </w:t>
      </w:r>
      <w:r w:rsidR="009D2116" w:rsidRPr="00055B02">
        <w:rPr>
          <w:rFonts w:ascii="Humnst777 Lt BT" w:hAnsi="Humnst777 Lt BT"/>
        </w:rPr>
        <w:t xml:space="preserve">The predefined limits that apply to your department are set out in </w:t>
      </w:r>
      <w:r w:rsidR="00185119" w:rsidRPr="00E26D18">
        <w:rPr>
          <w:rFonts w:ascii="Humnst777 Lt BT" w:hAnsi="Humnst777 Lt BT"/>
          <w:u w:val="single"/>
        </w:rPr>
        <w:fldChar w:fldCharType="begin"/>
      </w:r>
      <w:r w:rsidR="00185119" w:rsidRPr="00E26D18">
        <w:rPr>
          <w:rFonts w:ascii="Humnst777 Lt BT" w:hAnsi="Humnst777 Lt BT"/>
          <w:u w:val="single"/>
        </w:rPr>
        <w:instrText xml:space="preserve"> REF  _Ref212732012  \* MERGEFORMAT </w:instrText>
      </w:r>
      <w:r w:rsidR="00185119" w:rsidRPr="00E26D18">
        <w:rPr>
          <w:rFonts w:ascii="Humnst777 Lt BT" w:hAnsi="Humnst777 Lt BT"/>
          <w:u w:val="single"/>
        </w:rPr>
        <w:fldChar w:fldCharType="separate"/>
      </w:r>
      <w:r w:rsidR="00185119" w:rsidRPr="00E26D18">
        <w:rPr>
          <w:rFonts w:ascii="Humnst777 Lt BT" w:hAnsi="Humnst777 Lt BT"/>
          <w:u w:val="single"/>
        </w:rPr>
        <w:t xml:space="preserve">Annex B – </w:t>
      </w:r>
      <w:r w:rsidR="00185119" w:rsidRPr="00E26D18">
        <w:rPr>
          <w:rFonts w:ascii="Humnst777 Lt BT" w:hAnsi="Humnst777 Lt BT"/>
          <w:color w:val="FF0000"/>
          <w:u w:val="single"/>
        </w:rPr>
        <w:t>[Department name’s]</w:t>
      </w:r>
      <w:r w:rsidR="00185119" w:rsidRPr="00E26D18">
        <w:rPr>
          <w:rFonts w:ascii="Humnst777 Lt BT" w:hAnsi="Humnst777 Lt BT"/>
          <w:u w:val="single"/>
        </w:rPr>
        <w:t xml:space="preserve"> Delegated Authority Limits for Financial Year 26-27</w:t>
      </w:r>
      <w:r w:rsidR="00185119" w:rsidRPr="00E26D18">
        <w:rPr>
          <w:rFonts w:ascii="Humnst777 Lt BT" w:hAnsi="Humnst777 Lt BT"/>
          <w:u w:val="single"/>
        </w:rPr>
        <w:fldChar w:fldCharType="end"/>
      </w:r>
      <w:r w:rsidR="009D2116" w:rsidRPr="00E26D18">
        <w:rPr>
          <w:rFonts w:ascii="Humnst777 Lt BT" w:hAnsi="Humnst777 Lt BT"/>
        </w:rPr>
        <w:t>.</w:t>
      </w:r>
    </w:p>
    <w:p w14:paraId="339B4E4E" w14:textId="77777777" w:rsidR="009D2116" w:rsidRPr="00055B02" w:rsidRDefault="009D2116" w:rsidP="009D2116">
      <w:pPr>
        <w:pStyle w:val="ListParagraph"/>
        <w:rPr>
          <w:rFonts w:ascii="Humnst777 Lt BT" w:hAnsi="Humnst777 Lt BT"/>
        </w:rPr>
      </w:pPr>
    </w:p>
    <w:p w14:paraId="252DC627" w14:textId="2A8721E2" w:rsidR="00C10C61" w:rsidRPr="00055B02" w:rsidRDefault="00A149FE" w:rsidP="00FA3F50">
      <w:pPr>
        <w:pStyle w:val="ListParagraph"/>
        <w:numPr>
          <w:ilvl w:val="0"/>
          <w:numId w:val="2"/>
        </w:numPr>
        <w:spacing w:after="0"/>
        <w:rPr>
          <w:rFonts w:ascii="Humnst777 Lt BT" w:hAnsi="Humnst777 Lt BT"/>
        </w:rPr>
      </w:pPr>
      <w:r w:rsidRPr="00055B02">
        <w:rPr>
          <w:rFonts w:ascii="Humnst777 Lt BT" w:hAnsi="Humnst777 Lt BT"/>
        </w:rPr>
        <w:t>Outside of these predefined limits (Delegated Authority Limits, or “DALs”)</w:t>
      </w:r>
      <w:r w:rsidR="238F273D" w:rsidRPr="00055B02">
        <w:rPr>
          <w:rFonts w:ascii="Humnst777 Lt BT" w:hAnsi="Humnst777 Lt BT"/>
        </w:rPr>
        <w:t>,</w:t>
      </w:r>
      <w:r w:rsidR="007E3567" w:rsidRPr="00055B02">
        <w:rPr>
          <w:rFonts w:ascii="Humnst777 Lt BT" w:hAnsi="Humnst777 Lt BT"/>
        </w:rPr>
        <w:t xml:space="preserve"> </w:t>
      </w:r>
      <w:r w:rsidR="238F273D" w:rsidRPr="00055B02">
        <w:rPr>
          <w:rFonts w:ascii="Humnst777 Lt BT" w:hAnsi="Humnst777 Lt BT"/>
        </w:rPr>
        <w:t>or in the absence of an explicit delegation,</w:t>
      </w:r>
      <w:r w:rsidR="007E3567" w:rsidRPr="00055B02">
        <w:rPr>
          <w:rFonts w:ascii="Humnst777 Lt BT" w:hAnsi="Humnst777 Lt BT"/>
        </w:rPr>
        <w:t xml:space="preserve"> </w:t>
      </w:r>
      <w:r w:rsidR="0020011E" w:rsidRPr="00055B02">
        <w:rPr>
          <w:rFonts w:ascii="Humnst777 Lt BT" w:hAnsi="Humnst777 Lt BT"/>
          <w:color w:val="FF0000"/>
        </w:rPr>
        <w:t xml:space="preserve">[Department name] </w:t>
      </w:r>
      <w:r w:rsidRPr="00055B02">
        <w:rPr>
          <w:rFonts w:ascii="Humnst777 Lt BT" w:hAnsi="Humnst777 Lt BT"/>
        </w:rPr>
        <w:t xml:space="preserve">must seek HM Treasury approval </w:t>
      </w:r>
      <w:r w:rsidR="00CB5A3D" w:rsidRPr="00055B02">
        <w:rPr>
          <w:rFonts w:ascii="Humnst777 Lt BT" w:hAnsi="Humnst777 Lt BT"/>
        </w:rPr>
        <w:t xml:space="preserve">before </w:t>
      </w:r>
      <w:r w:rsidR="00D0394F" w:rsidRPr="00055B02">
        <w:rPr>
          <w:rFonts w:ascii="Humnst777 Lt BT" w:hAnsi="Humnst777 Lt BT"/>
        </w:rPr>
        <w:t>committing</w:t>
      </w:r>
      <w:r w:rsidRPr="00055B02">
        <w:rPr>
          <w:rFonts w:ascii="Humnst777 Lt BT" w:hAnsi="Humnst777 Lt BT"/>
        </w:rPr>
        <w:t xml:space="preserve"> spending.</w:t>
      </w:r>
      <w:r w:rsidR="00DA5519" w:rsidRPr="00055B02">
        <w:rPr>
          <w:rFonts w:ascii="Humnst777 Lt BT" w:hAnsi="Humnst777 Lt BT"/>
        </w:rPr>
        <w:t xml:space="preserve"> There are also certain categories of spending (</w:t>
      </w:r>
      <w:r w:rsidR="00362FD2" w:rsidRPr="00055B02">
        <w:rPr>
          <w:rFonts w:ascii="Humnst777 Lt BT" w:hAnsi="Humnst777 Lt BT"/>
        </w:rPr>
        <w:t xml:space="preserve">including </w:t>
      </w:r>
      <w:r w:rsidR="00DA5519" w:rsidRPr="00055B02">
        <w:rPr>
          <w:rFonts w:ascii="Humnst777 Lt BT" w:hAnsi="Humnst777 Lt BT"/>
        </w:rPr>
        <w:t xml:space="preserve">spending </w:t>
      </w:r>
      <w:r w:rsidR="00362FD2" w:rsidRPr="00055B02">
        <w:rPr>
          <w:rFonts w:ascii="Humnst777 Lt BT" w:hAnsi="Humnst777 Lt BT"/>
        </w:rPr>
        <w:t xml:space="preserve">that </w:t>
      </w:r>
      <w:r w:rsidR="00DA5519" w:rsidRPr="00055B02">
        <w:rPr>
          <w:rFonts w:ascii="Humnst777 Lt BT" w:hAnsi="Humnst777 Lt BT"/>
        </w:rPr>
        <w:t>is considered Novel, Contentious or Repercussive</w:t>
      </w:r>
      <w:r w:rsidR="004A3B6C">
        <w:rPr>
          <w:rFonts w:ascii="Humnst777 Lt BT" w:hAnsi="Humnst777 Lt BT"/>
        </w:rPr>
        <w:t xml:space="preserve"> or “NCR”</w:t>
      </w:r>
      <w:r w:rsidR="00362FD2" w:rsidRPr="00055B02">
        <w:rPr>
          <w:rFonts w:ascii="Humnst777 Lt BT" w:hAnsi="Humnst777 Lt BT"/>
        </w:rPr>
        <w:t>)</w:t>
      </w:r>
      <w:r w:rsidR="00DA5519" w:rsidRPr="00055B02">
        <w:rPr>
          <w:rFonts w:ascii="Humnst777 Lt BT" w:hAnsi="Humnst777 Lt BT"/>
        </w:rPr>
        <w:t xml:space="preserve"> </w:t>
      </w:r>
      <w:r w:rsidR="00362FD2" w:rsidRPr="00055B02">
        <w:rPr>
          <w:rFonts w:ascii="Humnst777 Lt BT" w:hAnsi="Humnst777 Lt BT"/>
        </w:rPr>
        <w:t>that require HM Treasury approval irrespective of size</w:t>
      </w:r>
      <w:r w:rsidR="00FB4209">
        <w:rPr>
          <w:rFonts w:ascii="Humnst777 Lt BT" w:hAnsi="Humnst777 Lt BT"/>
        </w:rPr>
        <w:t xml:space="preserve">, or for which a </w:t>
      </w:r>
      <w:r w:rsidR="00D72E8E">
        <w:rPr>
          <w:rFonts w:ascii="Humnst777 Lt BT" w:hAnsi="Humnst777 Lt BT"/>
        </w:rPr>
        <w:t>lower DAL is set</w:t>
      </w:r>
      <w:r w:rsidR="009A0A5C" w:rsidRPr="00055B02">
        <w:rPr>
          <w:rFonts w:ascii="Humnst777 Lt BT" w:hAnsi="Humnst777 Lt BT"/>
        </w:rPr>
        <w:t>.</w:t>
      </w:r>
      <w:r w:rsidR="001E1769">
        <w:rPr>
          <w:rFonts w:ascii="Humnst777 Lt BT" w:hAnsi="Humnst777 Lt BT"/>
        </w:rPr>
        <w:t xml:space="preserve"> </w:t>
      </w:r>
      <w:r w:rsidR="4F4DE1F9" w:rsidRPr="00055B02">
        <w:rPr>
          <w:rFonts w:ascii="Humnst777 Lt BT" w:hAnsi="Humnst777 Lt BT"/>
        </w:rPr>
        <w:t xml:space="preserve">This letter should be read in conjunction with other guidance setting out the parameters of departmental spending authority, including </w:t>
      </w:r>
      <w:r w:rsidR="4F4DE1F9" w:rsidRPr="00A87904">
        <w:rPr>
          <w:rFonts w:ascii="Humnst777 Lt BT" w:hAnsi="Humnst777 Lt BT"/>
        </w:rPr>
        <w:t>Managing Public Money.</w:t>
      </w:r>
      <w:r w:rsidR="00E45F4A" w:rsidRPr="00055B02">
        <w:rPr>
          <w:rFonts w:ascii="Humnst777 Lt BT" w:hAnsi="Humnst777 Lt BT"/>
        </w:rPr>
        <w:t xml:space="preserve"> </w:t>
      </w:r>
      <w:r w:rsidR="0007780F" w:rsidRPr="00055B02">
        <w:rPr>
          <w:rFonts w:ascii="Humnst777 Lt BT" w:hAnsi="Humnst777 Lt BT"/>
        </w:rPr>
        <w:t xml:space="preserve">More detail on </w:t>
      </w:r>
      <w:r w:rsidR="00E45F4A" w:rsidRPr="00055B02">
        <w:rPr>
          <w:rFonts w:ascii="Humnst777 Lt BT" w:hAnsi="Humnst777 Lt BT"/>
        </w:rPr>
        <w:t xml:space="preserve">the </w:t>
      </w:r>
      <w:r w:rsidR="0007780F" w:rsidRPr="00055B02">
        <w:rPr>
          <w:rFonts w:ascii="Humnst777 Lt BT" w:hAnsi="Humnst777 Lt BT"/>
        </w:rPr>
        <w:t>requirement</w:t>
      </w:r>
      <w:r w:rsidR="00E45F4A" w:rsidRPr="00055B02">
        <w:rPr>
          <w:rFonts w:ascii="Humnst777 Lt BT" w:hAnsi="Humnst777 Lt BT"/>
        </w:rPr>
        <w:t xml:space="preserve"> to seek HM Treasury approval</w:t>
      </w:r>
      <w:r w:rsidR="00A247D3" w:rsidRPr="00055B02">
        <w:rPr>
          <w:rFonts w:ascii="Humnst777 Lt BT" w:hAnsi="Humnst777 Lt BT"/>
        </w:rPr>
        <w:t xml:space="preserve"> – including the process that must be followed - is</w:t>
      </w:r>
      <w:r w:rsidR="0007780F" w:rsidRPr="00055B02">
        <w:rPr>
          <w:rFonts w:ascii="Humnst777 Lt BT" w:hAnsi="Humnst777 Lt BT"/>
        </w:rPr>
        <w:t xml:space="preserve"> set out in </w:t>
      </w:r>
      <w:r w:rsidR="00185119">
        <w:rPr>
          <w:rFonts w:ascii="Humnst777 Lt BT" w:hAnsi="Humnst777 Lt BT"/>
          <w:u w:val="single"/>
        </w:rPr>
        <w:fldChar w:fldCharType="begin"/>
      </w:r>
      <w:r w:rsidR="00185119">
        <w:rPr>
          <w:rFonts w:ascii="Humnst777 Lt BT" w:hAnsi="Humnst777 Lt BT"/>
          <w:u w:val="single"/>
        </w:rPr>
        <w:instrText xml:space="preserve"> REF  _Ref213423263  \* MERGEFORMAT </w:instrText>
      </w:r>
      <w:r w:rsidR="00185119">
        <w:rPr>
          <w:rFonts w:ascii="Humnst777 Lt BT" w:hAnsi="Humnst777 Lt BT"/>
          <w:u w:val="single"/>
        </w:rPr>
        <w:fldChar w:fldCharType="separate"/>
      </w:r>
      <w:r w:rsidR="00185119" w:rsidRPr="00055B02">
        <w:rPr>
          <w:rFonts w:ascii="Humnst777 Lt BT" w:hAnsi="Humnst777 Lt BT"/>
          <w:u w:val="single"/>
        </w:rPr>
        <w:t xml:space="preserve">Annex </w:t>
      </w:r>
      <w:r w:rsidR="00185119">
        <w:rPr>
          <w:rFonts w:ascii="Humnst777 Lt BT" w:hAnsi="Humnst777 Lt BT"/>
          <w:u w:val="single"/>
        </w:rPr>
        <w:t>C</w:t>
      </w:r>
      <w:r w:rsidR="00185119" w:rsidRPr="00055B02">
        <w:rPr>
          <w:rFonts w:ascii="Humnst777 Lt BT" w:hAnsi="Humnst777 Lt BT"/>
          <w:u w:val="single"/>
        </w:rPr>
        <w:t xml:space="preserve"> – HM Treasury Approvals</w:t>
      </w:r>
      <w:r w:rsidR="00185119">
        <w:rPr>
          <w:rFonts w:ascii="Humnst777 Lt BT" w:hAnsi="Humnst777 Lt BT"/>
          <w:u w:val="single"/>
        </w:rPr>
        <w:fldChar w:fldCharType="end"/>
      </w:r>
      <w:r w:rsidR="0007780F" w:rsidRPr="00AC2671">
        <w:rPr>
          <w:rFonts w:ascii="Humnst777 Lt BT" w:hAnsi="Humnst777 Lt BT"/>
        </w:rPr>
        <w:t>.</w:t>
      </w:r>
      <w:r w:rsidR="0007780F" w:rsidRPr="00055B02">
        <w:rPr>
          <w:rFonts w:ascii="Humnst777 Lt BT" w:hAnsi="Humnst777 Lt BT"/>
        </w:rPr>
        <w:t xml:space="preserve"> </w:t>
      </w:r>
    </w:p>
    <w:p w14:paraId="681783D5" w14:textId="77777777" w:rsidR="00C10C61" w:rsidRPr="00055B02" w:rsidRDefault="00C10C61" w:rsidP="00C10C61">
      <w:pPr>
        <w:pStyle w:val="ListParagraph"/>
        <w:rPr>
          <w:rFonts w:ascii="Humnst777 Lt BT" w:hAnsi="Humnst777 Lt BT"/>
        </w:rPr>
      </w:pPr>
    </w:p>
    <w:p w14:paraId="12589AB4" w14:textId="0CA47CA9" w:rsidR="008B0786" w:rsidRPr="00055B02" w:rsidRDefault="13B78578" w:rsidP="00FA3F50">
      <w:pPr>
        <w:pStyle w:val="ListParagraph"/>
        <w:numPr>
          <w:ilvl w:val="0"/>
          <w:numId w:val="2"/>
        </w:numPr>
        <w:spacing w:after="0"/>
        <w:rPr>
          <w:rFonts w:ascii="Humnst777 Lt BT" w:hAnsi="Humnst777 Lt BT"/>
          <w:u w:val="single"/>
        </w:rPr>
      </w:pPr>
      <w:r w:rsidRPr="00055B02">
        <w:rPr>
          <w:rFonts w:ascii="Humnst777 Lt BT" w:hAnsi="Humnst777 Lt BT"/>
        </w:rPr>
        <w:t xml:space="preserve">Historically departments have also been required to </w:t>
      </w:r>
      <w:r w:rsidR="38CEC819" w:rsidRPr="00055B02">
        <w:rPr>
          <w:rFonts w:ascii="Humnst777 Lt BT" w:hAnsi="Humnst777 Lt BT"/>
        </w:rPr>
        <w:t xml:space="preserve">seek approval from </w:t>
      </w:r>
      <w:r w:rsidR="54C2E1F7" w:rsidRPr="00055B02">
        <w:rPr>
          <w:rFonts w:ascii="Humnst777 Lt BT" w:hAnsi="Humnst777 Lt BT"/>
        </w:rPr>
        <w:t>certain</w:t>
      </w:r>
      <w:r w:rsidR="38CEC819" w:rsidRPr="00055B02">
        <w:rPr>
          <w:rFonts w:ascii="Humnst777 Lt BT" w:hAnsi="Humnst777 Lt BT"/>
        </w:rPr>
        <w:t xml:space="preserve"> </w:t>
      </w:r>
      <w:r w:rsidR="54C2E1F7" w:rsidRPr="00055B02">
        <w:rPr>
          <w:rFonts w:ascii="Humnst777 Lt BT" w:hAnsi="Humnst777 Lt BT"/>
        </w:rPr>
        <w:t>Government F</w:t>
      </w:r>
      <w:r w:rsidR="38CEC819" w:rsidRPr="00055B02">
        <w:rPr>
          <w:rFonts w:ascii="Humnst777 Lt BT" w:hAnsi="Humnst777 Lt BT"/>
        </w:rPr>
        <w:t>unct</w:t>
      </w:r>
      <w:r w:rsidR="127CA1FA" w:rsidRPr="00055B02">
        <w:rPr>
          <w:rFonts w:ascii="Humnst777 Lt BT" w:hAnsi="Humnst777 Lt BT"/>
        </w:rPr>
        <w:t>ions</w:t>
      </w:r>
      <w:r w:rsidR="38CEC819" w:rsidRPr="00055B02">
        <w:rPr>
          <w:rFonts w:ascii="Humnst777 Lt BT" w:hAnsi="Humnst777 Lt BT"/>
        </w:rPr>
        <w:t xml:space="preserve"> </w:t>
      </w:r>
      <w:r w:rsidR="6529A99A" w:rsidRPr="00055B02">
        <w:rPr>
          <w:rFonts w:ascii="Humnst777 Lt BT" w:hAnsi="Humnst777 Lt BT"/>
        </w:rPr>
        <w:t xml:space="preserve">to progress spending </w:t>
      </w:r>
      <w:r w:rsidR="2B2F7057" w:rsidRPr="00055B02">
        <w:rPr>
          <w:rFonts w:ascii="Humnst777 Lt BT" w:hAnsi="Humnst777 Lt BT"/>
        </w:rPr>
        <w:t>above different thresholds</w:t>
      </w:r>
      <w:r w:rsidR="45F3B75B" w:rsidRPr="00055B02">
        <w:rPr>
          <w:rFonts w:ascii="Humnst777 Lt BT" w:hAnsi="Humnst777 Lt BT"/>
        </w:rPr>
        <w:t xml:space="preserve"> </w:t>
      </w:r>
      <w:r w:rsidR="6529A99A" w:rsidRPr="00055B02">
        <w:rPr>
          <w:rFonts w:ascii="Humnst777 Lt BT" w:hAnsi="Humnst777 Lt BT"/>
        </w:rPr>
        <w:t>in specialist areas</w:t>
      </w:r>
      <w:r w:rsidR="127CA1FA" w:rsidRPr="00055B02">
        <w:rPr>
          <w:rFonts w:ascii="Humnst777 Lt BT" w:hAnsi="Humnst777 Lt BT"/>
        </w:rPr>
        <w:t>, like commercial</w:t>
      </w:r>
      <w:r w:rsidR="127B236D" w:rsidRPr="00055B02">
        <w:rPr>
          <w:rFonts w:ascii="Humnst777 Lt BT" w:hAnsi="Humnst777 Lt BT"/>
        </w:rPr>
        <w:t xml:space="preserve">, </w:t>
      </w:r>
      <w:r w:rsidR="290C58DB" w:rsidRPr="00055B02">
        <w:rPr>
          <w:rFonts w:ascii="Humnst777 Lt BT" w:hAnsi="Humnst777 Lt BT"/>
        </w:rPr>
        <w:t xml:space="preserve">digital, </w:t>
      </w:r>
      <w:r w:rsidR="127B236D" w:rsidRPr="00055B02">
        <w:rPr>
          <w:rFonts w:ascii="Humnst777 Lt BT" w:hAnsi="Humnst777 Lt BT"/>
        </w:rPr>
        <w:t xml:space="preserve">and </w:t>
      </w:r>
      <w:r w:rsidR="07418284" w:rsidRPr="00055B02">
        <w:rPr>
          <w:rFonts w:ascii="Humnst777 Lt BT" w:hAnsi="Humnst777 Lt BT"/>
        </w:rPr>
        <w:t>communications</w:t>
      </w:r>
      <w:r w:rsidR="127B236D" w:rsidRPr="00055B02">
        <w:rPr>
          <w:rFonts w:ascii="Humnst777 Lt BT" w:hAnsi="Humnst777 Lt BT"/>
        </w:rPr>
        <w:t>.</w:t>
      </w:r>
      <w:r w:rsidR="0901E13A" w:rsidRPr="00055B02">
        <w:rPr>
          <w:rFonts w:ascii="Humnst777 Lt BT" w:hAnsi="Humnst777 Lt BT"/>
        </w:rPr>
        <w:t xml:space="preserve"> </w:t>
      </w:r>
      <w:r w:rsidR="2122ED06" w:rsidRPr="00055B02">
        <w:rPr>
          <w:rFonts w:ascii="Humnst777 Lt BT" w:hAnsi="Humnst777 Lt BT"/>
        </w:rPr>
        <w:t>From the start of 26-</w:t>
      </w:r>
      <w:r w:rsidR="30A2ED9E" w:rsidRPr="00055B02">
        <w:rPr>
          <w:rFonts w:ascii="Humnst777 Lt BT" w:hAnsi="Humnst777 Lt BT"/>
        </w:rPr>
        <w:t xml:space="preserve">27, these controls will </w:t>
      </w:r>
      <w:r w:rsidR="36FF713B" w:rsidRPr="00055B02">
        <w:rPr>
          <w:rFonts w:ascii="Humnst777 Lt BT" w:hAnsi="Humnst777 Lt BT"/>
        </w:rPr>
        <w:t xml:space="preserve">be integrated into departmental and </w:t>
      </w:r>
      <w:r w:rsidR="007541EA">
        <w:rPr>
          <w:rFonts w:ascii="Humnst777 Lt BT" w:hAnsi="Humnst777 Lt BT"/>
        </w:rPr>
        <w:t xml:space="preserve">HM </w:t>
      </w:r>
      <w:r w:rsidR="36FF713B" w:rsidRPr="00055B02">
        <w:rPr>
          <w:rFonts w:ascii="Humnst777 Lt BT" w:hAnsi="Humnst777 Lt BT"/>
        </w:rPr>
        <w:t>Treasury approval processes</w:t>
      </w:r>
      <w:r w:rsidR="30A2ED9E" w:rsidRPr="00055B02">
        <w:rPr>
          <w:rFonts w:ascii="Humnst777 Lt BT" w:hAnsi="Humnst777 Lt BT"/>
        </w:rPr>
        <w:t xml:space="preserve"> </w:t>
      </w:r>
      <w:r w:rsidR="006D4185" w:rsidRPr="00055B02">
        <w:rPr>
          <w:rFonts w:ascii="Humnst777 Lt BT" w:hAnsi="Humnst777 Lt BT"/>
        </w:rPr>
        <w:t xml:space="preserve">and any spending </w:t>
      </w:r>
      <w:r w:rsidR="574E60D3" w:rsidRPr="00055B02">
        <w:rPr>
          <w:rFonts w:ascii="Humnst777 Lt BT" w:hAnsi="Humnst777 Lt BT"/>
        </w:rPr>
        <w:t>below DALs</w:t>
      </w:r>
      <w:r w:rsidR="00BC5823" w:rsidRPr="00055B02">
        <w:rPr>
          <w:rFonts w:ascii="Humnst777 Lt BT" w:hAnsi="Humnst777 Lt BT"/>
        </w:rPr>
        <w:t xml:space="preserve"> </w:t>
      </w:r>
      <w:r w:rsidR="574E60D3" w:rsidRPr="00055B02">
        <w:rPr>
          <w:rFonts w:ascii="Humnst777 Lt BT" w:hAnsi="Humnst777 Lt BT"/>
        </w:rPr>
        <w:t xml:space="preserve">will </w:t>
      </w:r>
      <w:r w:rsidR="187E81CE" w:rsidRPr="00055B02">
        <w:rPr>
          <w:rFonts w:ascii="Humnst777 Lt BT" w:hAnsi="Humnst777 Lt BT"/>
        </w:rPr>
        <w:t xml:space="preserve">not </w:t>
      </w:r>
      <w:r w:rsidR="574E60D3" w:rsidRPr="00055B02">
        <w:rPr>
          <w:rFonts w:ascii="Humnst777 Lt BT" w:hAnsi="Humnst777 Lt BT"/>
        </w:rPr>
        <w:t xml:space="preserve">be subject to central approval unless </w:t>
      </w:r>
      <w:r w:rsidR="574E60D3" w:rsidRPr="00055B02">
        <w:rPr>
          <w:rFonts w:ascii="Humnst777 Lt BT" w:hAnsi="Humnst777 Lt BT"/>
        </w:rPr>
        <w:lastRenderedPageBreak/>
        <w:t>otherwise agreed</w:t>
      </w:r>
      <w:r w:rsidR="00094C2A" w:rsidRPr="00055B02">
        <w:rPr>
          <w:rFonts w:ascii="Humnst777 Lt BT" w:hAnsi="Humnst777 Lt BT"/>
        </w:rPr>
        <w:t xml:space="preserve"> (such as spend</w:t>
      </w:r>
      <w:r w:rsidR="00D3651E" w:rsidRPr="00055B02">
        <w:rPr>
          <w:rFonts w:ascii="Humnst777 Lt BT" w:hAnsi="Humnst777 Lt BT"/>
        </w:rPr>
        <w:t>ing</w:t>
      </w:r>
      <w:r w:rsidR="00094C2A" w:rsidRPr="00055B02">
        <w:rPr>
          <w:rFonts w:ascii="Humnst777 Lt BT" w:hAnsi="Humnst777 Lt BT"/>
        </w:rPr>
        <w:t xml:space="preserve"> that is considered </w:t>
      </w:r>
      <w:r w:rsidR="007D6852">
        <w:rPr>
          <w:rFonts w:ascii="Humnst777 Lt BT" w:hAnsi="Humnst777 Lt BT"/>
        </w:rPr>
        <w:t>NCR</w:t>
      </w:r>
      <w:r w:rsidR="00094C2A" w:rsidRPr="00055B02">
        <w:rPr>
          <w:rFonts w:ascii="Humnst777 Lt BT" w:hAnsi="Humnst777 Lt BT"/>
        </w:rPr>
        <w:t>)</w:t>
      </w:r>
      <w:r w:rsidR="574E60D3" w:rsidRPr="00055B02">
        <w:rPr>
          <w:rFonts w:ascii="Humnst777 Lt BT" w:hAnsi="Humnst777 Lt BT"/>
        </w:rPr>
        <w:t xml:space="preserve">, and spending </w:t>
      </w:r>
      <w:r w:rsidR="006D4185" w:rsidRPr="00055B02">
        <w:rPr>
          <w:rFonts w:ascii="Humnst777 Lt BT" w:hAnsi="Humnst777 Lt BT"/>
        </w:rPr>
        <w:t xml:space="preserve">above DALs will </w:t>
      </w:r>
      <w:r w:rsidR="005C5361" w:rsidRPr="00055B02">
        <w:rPr>
          <w:rFonts w:ascii="Humnst777 Lt BT" w:hAnsi="Humnst777 Lt BT"/>
        </w:rPr>
        <w:t xml:space="preserve">follow the process described in </w:t>
      </w:r>
      <w:r w:rsidR="00BE1A2C" w:rsidRPr="00055B02">
        <w:rPr>
          <w:rFonts w:ascii="Humnst777 Lt BT" w:hAnsi="Humnst777 Lt BT"/>
          <w:u w:val="single"/>
        </w:rPr>
        <w:fldChar w:fldCharType="begin"/>
      </w:r>
      <w:r w:rsidR="00BE1A2C" w:rsidRPr="00055B02">
        <w:rPr>
          <w:rFonts w:ascii="Humnst777 Lt BT" w:hAnsi="Humnst777 Lt BT"/>
          <w:u w:val="single"/>
        </w:rPr>
        <w:instrText xml:space="preserve"> REF _Ref213423263 \h  \* MERGEFORMAT </w:instrText>
      </w:r>
      <w:r w:rsidR="00BE1A2C" w:rsidRPr="00055B02">
        <w:rPr>
          <w:rFonts w:ascii="Humnst777 Lt BT" w:hAnsi="Humnst777 Lt BT"/>
          <w:u w:val="single"/>
        </w:rPr>
      </w:r>
      <w:r w:rsidR="00BE1A2C" w:rsidRPr="00055B02">
        <w:rPr>
          <w:rFonts w:ascii="Humnst777 Lt BT" w:hAnsi="Humnst777 Lt BT"/>
          <w:u w:val="single"/>
        </w:rPr>
        <w:fldChar w:fldCharType="separate"/>
      </w:r>
      <w:r w:rsidR="00ED6677" w:rsidRPr="00055B02">
        <w:rPr>
          <w:rFonts w:ascii="Humnst777 Lt BT" w:hAnsi="Humnst777 Lt BT"/>
          <w:u w:val="single"/>
        </w:rPr>
        <w:t>Annex</w:t>
      </w:r>
      <w:r w:rsidR="00733308">
        <w:rPr>
          <w:rFonts w:ascii="Humnst777 Lt BT" w:hAnsi="Humnst777 Lt BT"/>
          <w:u w:val="single"/>
        </w:rPr>
        <w:t xml:space="preserve"> C</w:t>
      </w:r>
      <w:r w:rsidR="0099345F">
        <w:rPr>
          <w:rFonts w:ascii="Humnst777 Lt BT" w:hAnsi="Humnst777 Lt BT"/>
          <w:u w:val="single"/>
        </w:rPr>
        <w:t xml:space="preserve"> </w:t>
      </w:r>
      <w:r w:rsidR="00ED6677" w:rsidRPr="00055B02">
        <w:rPr>
          <w:rFonts w:ascii="Humnst777 Lt BT" w:hAnsi="Humnst777 Lt BT"/>
          <w:u w:val="single"/>
        </w:rPr>
        <w:t>– HM Treasury Approvals</w:t>
      </w:r>
      <w:r w:rsidR="00BE1A2C" w:rsidRPr="00055B02">
        <w:rPr>
          <w:rFonts w:ascii="Humnst777 Lt BT" w:hAnsi="Humnst777 Lt BT"/>
          <w:u w:val="single"/>
        </w:rPr>
        <w:fldChar w:fldCharType="end"/>
      </w:r>
      <w:r w:rsidR="00BE1A2C" w:rsidRPr="00AC2671">
        <w:rPr>
          <w:rFonts w:ascii="Humnst777 Lt BT" w:hAnsi="Humnst777 Lt BT"/>
        </w:rPr>
        <w:t>.</w:t>
      </w:r>
    </w:p>
    <w:p w14:paraId="2A3E782C" w14:textId="77777777" w:rsidR="00A47BA9" w:rsidRPr="00055B02" w:rsidRDefault="00A47BA9" w:rsidP="00A47BA9">
      <w:pPr>
        <w:pStyle w:val="ListParagraph"/>
        <w:rPr>
          <w:rFonts w:ascii="Humnst777 Lt BT" w:hAnsi="Humnst777 Lt BT"/>
        </w:rPr>
      </w:pPr>
    </w:p>
    <w:p w14:paraId="2FFA521E" w14:textId="46AAD710" w:rsidR="00523BC1" w:rsidRPr="00055B02" w:rsidRDefault="00A47BA9" w:rsidP="00FA3F50">
      <w:pPr>
        <w:pStyle w:val="ListParagraph"/>
        <w:numPr>
          <w:ilvl w:val="0"/>
          <w:numId w:val="2"/>
        </w:numPr>
        <w:spacing w:after="0"/>
        <w:rPr>
          <w:rFonts w:ascii="Humnst777 Lt BT" w:hAnsi="Humnst777 Lt BT"/>
        </w:rPr>
      </w:pPr>
      <w:r w:rsidRPr="00055B02">
        <w:rPr>
          <w:rFonts w:ascii="Humnst777 Lt BT" w:hAnsi="Humnst777 Lt BT"/>
        </w:rPr>
        <w:t xml:space="preserve">Departments are accountable to </w:t>
      </w:r>
      <w:r w:rsidR="00D3690C" w:rsidRPr="00055B02">
        <w:rPr>
          <w:rFonts w:ascii="Humnst777 Lt BT" w:hAnsi="Humnst777 Lt BT"/>
        </w:rPr>
        <w:t>P</w:t>
      </w:r>
      <w:r w:rsidRPr="00055B02">
        <w:rPr>
          <w:rFonts w:ascii="Humnst777 Lt BT" w:hAnsi="Humnst777 Lt BT"/>
        </w:rPr>
        <w:t xml:space="preserve">arliament for their budgets and ensuring they achieve value-for-money for taxpayers. </w:t>
      </w:r>
      <w:r w:rsidR="00FC0902" w:rsidRPr="00055B02">
        <w:rPr>
          <w:rFonts w:ascii="Humnst777 Lt BT" w:hAnsi="Humnst777 Lt BT"/>
        </w:rPr>
        <w:t>Delegations</w:t>
      </w:r>
      <w:r w:rsidR="15723AC5" w:rsidRPr="00055B02">
        <w:rPr>
          <w:rFonts w:ascii="Humnst777 Lt BT" w:hAnsi="Humnst777 Lt BT"/>
        </w:rPr>
        <w:t xml:space="preserve"> will</w:t>
      </w:r>
      <w:r w:rsidR="56D4B24A" w:rsidRPr="00055B02">
        <w:rPr>
          <w:rFonts w:ascii="Humnst777 Lt BT" w:hAnsi="Humnst777 Lt BT"/>
        </w:rPr>
        <w:t xml:space="preserve"> only</w:t>
      </w:r>
      <w:r w:rsidR="15723AC5" w:rsidRPr="00055B02">
        <w:rPr>
          <w:rFonts w:ascii="Humnst777 Lt BT" w:hAnsi="Humnst777 Lt BT"/>
        </w:rPr>
        <w:t xml:space="preserve"> </w:t>
      </w:r>
      <w:r w:rsidR="00FC0902" w:rsidRPr="00055B02">
        <w:rPr>
          <w:rFonts w:ascii="Humnst777 Lt BT" w:hAnsi="Humnst777 Lt BT"/>
        </w:rPr>
        <w:t>apply on the</w:t>
      </w:r>
      <w:r w:rsidR="5FF81835" w:rsidRPr="00055B02">
        <w:rPr>
          <w:rFonts w:ascii="Humnst777 Lt BT" w:hAnsi="Humnst777 Lt BT"/>
        </w:rPr>
        <w:t xml:space="preserve"> basis that </w:t>
      </w:r>
      <w:r w:rsidR="2CB31CDA" w:rsidRPr="00055B02">
        <w:rPr>
          <w:rFonts w:ascii="Humnst777 Lt BT" w:hAnsi="Humnst777 Lt BT"/>
        </w:rPr>
        <w:t>departments adhere</w:t>
      </w:r>
      <w:r w:rsidR="14493F87" w:rsidRPr="00055B02">
        <w:rPr>
          <w:rFonts w:ascii="Humnst777 Lt BT" w:hAnsi="Humnst777 Lt BT"/>
        </w:rPr>
        <w:t xml:space="preserve"> </w:t>
      </w:r>
      <w:r w:rsidR="00132F6D">
        <w:rPr>
          <w:rFonts w:ascii="Humnst777 Lt BT" w:hAnsi="Humnst777 Lt BT"/>
        </w:rPr>
        <w:t xml:space="preserve">to </w:t>
      </w:r>
      <w:r w:rsidR="14493F87" w:rsidRPr="00055B02">
        <w:rPr>
          <w:rFonts w:ascii="Humnst777 Lt BT" w:hAnsi="Humnst777 Lt BT"/>
        </w:rPr>
        <w:t xml:space="preserve">all conditions set out in </w:t>
      </w:r>
      <w:r w:rsidR="14493F87" w:rsidRPr="00F45F7A">
        <w:rPr>
          <w:rFonts w:ascii="Humnst777 Lt BT" w:hAnsi="Humnst777 Lt BT"/>
          <w:u w:val="single"/>
        </w:rPr>
        <w:t xml:space="preserve">Annex </w:t>
      </w:r>
      <w:r w:rsidR="00892A77" w:rsidRPr="00F45F7A">
        <w:rPr>
          <w:rFonts w:ascii="Humnst777 Lt BT" w:hAnsi="Humnst777 Lt BT"/>
          <w:u w:val="single"/>
        </w:rPr>
        <w:t>A</w:t>
      </w:r>
      <w:r w:rsidR="0E51EFF2" w:rsidRPr="00F45F7A">
        <w:rPr>
          <w:rFonts w:ascii="Humnst777 Lt BT" w:hAnsi="Humnst777 Lt BT"/>
          <w:u w:val="single"/>
        </w:rPr>
        <w:t xml:space="preserve"> – Conditions of Delegation</w:t>
      </w:r>
      <w:r w:rsidR="14493F87" w:rsidRPr="00055B02">
        <w:rPr>
          <w:rFonts w:ascii="Humnst777 Lt BT" w:hAnsi="Humnst777 Lt BT"/>
        </w:rPr>
        <w:t>, with de</w:t>
      </w:r>
      <w:r w:rsidR="00FC0902" w:rsidRPr="00055B02">
        <w:rPr>
          <w:rFonts w:ascii="Humnst777 Lt BT" w:hAnsi="Humnst777 Lt BT"/>
        </w:rPr>
        <w:t>partments manag</w:t>
      </w:r>
      <w:r w:rsidR="30E03780" w:rsidRPr="00055B02">
        <w:rPr>
          <w:rFonts w:ascii="Humnst777 Lt BT" w:hAnsi="Humnst777 Lt BT"/>
        </w:rPr>
        <w:t>ing</w:t>
      </w:r>
      <w:r w:rsidR="00FC0902" w:rsidRPr="00055B02">
        <w:rPr>
          <w:rFonts w:ascii="Humnst777 Lt BT" w:hAnsi="Humnst777 Lt BT"/>
        </w:rPr>
        <w:t xml:space="preserve"> expenditure within control totals</w:t>
      </w:r>
      <w:r w:rsidR="009216F7" w:rsidRPr="00055B02">
        <w:rPr>
          <w:rFonts w:ascii="Humnst777 Lt BT" w:hAnsi="Humnst777 Lt BT"/>
        </w:rPr>
        <w:t xml:space="preserve"> and </w:t>
      </w:r>
      <w:r w:rsidR="6B703274" w:rsidRPr="00055B02">
        <w:rPr>
          <w:rFonts w:ascii="Humnst777 Lt BT" w:hAnsi="Humnst777 Lt BT"/>
        </w:rPr>
        <w:t>ensur</w:t>
      </w:r>
      <w:r w:rsidR="1D602C4C" w:rsidRPr="00055B02">
        <w:rPr>
          <w:rFonts w:ascii="Humnst777 Lt BT" w:hAnsi="Humnst777 Lt BT"/>
        </w:rPr>
        <w:t>ing</w:t>
      </w:r>
      <w:r w:rsidR="6B703274" w:rsidRPr="00055B02">
        <w:rPr>
          <w:rFonts w:ascii="Humnst777 Lt BT" w:hAnsi="Humnst777 Lt BT"/>
        </w:rPr>
        <w:t xml:space="preserve"> their</w:t>
      </w:r>
      <w:r w:rsidR="009216F7" w:rsidRPr="00055B02">
        <w:rPr>
          <w:rFonts w:ascii="Humnst777 Lt BT" w:hAnsi="Humnst777 Lt BT"/>
        </w:rPr>
        <w:t xml:space="preserve"> </w:t>
      </w:r>
      <w:r w:rsidR="000B3A27" w:rsidRPr="00055B02">
        <w:rPr>
          <w:rFonts w:ascii="Humnst777 Lt BT" w:hAnsi="Humnst777 Lt BT"/>
        </w:rPr>
        <w:t>internal systems are set up to effectively manage risks and assur</w:t>
      </w:r>
      <w:r w:rsidR="0BC14CEA" w:rsidRPr="00055B02">
        <w:rPr>
          <w:rFonts w:ascii="Humnst777 Lt BT" w:hAnsi="Humnst777 Lt BT"/>
        </w:rPr>
        <w:t>ing</w:t>
      </w:r>
      <w:r w:rsidR="000B3A27" w:rsidRPr="00055B02">
        <w:rPr>
          <w:rFonts w:ascii="Humnst777 Lt BT" w:hAnsi="Humnst777 Lt BT"/>
        </w:rPr>
        <w:t xml:space="preserve"> and implement</w:t>
      </w:r>
      <w:r w:rsidR="7D690D65" w:rsidRPr="00055B02">
        <w:rPr>
          <w:rFonts w:ascii="Humnst777 Lt BT" w:hAnsi="Humnst777 Lt BT"/>
        </w:rPr>
        <w:t>ing</w:t>
      </w:r>
      <w:r w:rsidR="000B3A27" w:rsidRPr="00055B02">
        <w:rPr>
          <w:rFonts w:ascii="Humnst777 Lt BT" w:hAnsi="Humnst777 Lt BT"/>
        </w:rPr>
        <w:t xml:space="preserve"> spending</w:t>
      </w:r>
      <w:r w:rsidR="009216F7" w:rsidRPr="00055B02">
        <w:rPr>
          <w:rFonts w:ascii="Humnst777 Lt BT" w:hAnsi="Humnst777 Lt BT"/>
        </w:rPr>
        <w:t xml:space="preserve"> </w:t>
      </w:r>
      <w:r w:rsidR="000B3A27" w:rsidRPr="00055B02">
        <w:rPr>
          <w:rFonts w:ascii="Humnst777 Lt BT" w:hAnsi="Humnst777 Lt BT"/>
        </w:rPr>
        <w:t xml:space="preserve">proposals in a way that maximises value for taxpayers. </w:t>
      </w:r>
      <w:r w:rsidR="00494A63" w:rsidRPr="00055B02">
        <w:rPr>
          <w:rFonts w:ascii="Humnst777 Lt BT" w:hAnsi="Humnst777 Lt BT"/>
        </w:rPr>
        <w:t xml:space="preserve">Departments will be </w:t>
      </w:r>
      <w:r w:rsidR="00D7553E" w:rsidRPr="00055B02">
        <w:rPr>
          <w:rFonts w:ascii="Humnst777 Lt BT" w:hAnsi="Humnst777 Lt BT"/>
        </w:rPr>
        <w:t xml:space="preserve">required to share evidence </w:t>
      </w:r>
      <w:r w:rsidR="00523BC1" w:rsidRPr="00055B02">
        <w:rPr>
          <w:rFonts w:ascii="Humnst777 Lt BT" w:hAnsi="Humnst777 Lt BT"/>
        </w:rPr>
        <w:t>of these conditions</w:t>
      </w:r>
      <w:r w:rsidR="00D76923" w:rsidRPr="00055B02">
        <w:rPr>
          <w:rFonts w:ascii="Humnst777 Lt BT" w:hAnsi="Humnst777 Lt BT"/>
        </w:rPr>
        <w:t xml:space="preserve">, set out in </w:t>
      </w:r>
      <w:r w:rsidR="00185119" w:rsidRPr="00E26D18">
        <w:rPr>
          <w:rFonts w:ascii="Humnst777 Lt BT" w:hAnsi="Humnst777 Lt BT"/>
          <w:u w:val="single"/>
        </w:rPr>
        <w:fldChar w:fldCharType="begin"/>
      </w:r>
      <w:r w:rsidR="00185119" w:rsidRPr="00E26D18">
        <w:rPr>
          <w:rFonts w:ascii="Humnst777 Lt BT" w:hAnsi="Humnst777 Lt BT"/>
          <w:u w:val="single"/>
        </w:rPr>
        <w:instrText xml:space="preserve"> REF  _Ref213423298  \* MERGEFORMAT </w:instrText>
      </w:r>
      <w:r w:rsidR="00185119" w:rsidRPr="00E26D18">
        <w:rPr>
          <w:rFonts w:ascii="Humnst777 Lt BT" w:hAnsi="Humnst777 Lt BT"/>
          <w:u w:val="single"/>
        </w:rPr>
        <w:fldChar w:fldCharType="separate"/>
      </w:r>
      <w:r w:rsidR="00185119" w:rsidRPr="00E26D18">
        <w:rPr>
          <w:rFonts w:ascii="Humnst777 Lt BT" w:hAnsi="Humnst777 Lt BT"/>
          <w:u w:val="single"/>
        </w:rPr>
        <w:t>Annex A – Conditions of Delegation</w:t>
      </w:r>
      <w:r w:rsidR="00185119" w:rsidRPr="00E26D18">
        <w:rPr>
          <w:rFonts w:ascii="Humnst777 Lt BT" w:hAnsi="Humnst777 Lt BT"/>
          <w:u w:val="single"/>
        </w:rPr>
        <w:fldChar w:fldCharType="end"/>
      </w:r>
      <w:r w:rsidR="00523BC1" w:rsidRPr="00AC2671">
        <w:rPr>
          <w:rFonts w:ascii="Humnst777 Lt BT" w:hAnsi="Humnst777 Lt BT"/>
        </w:rPr>
        <w:t>.</w:t>
      </w:r>
      <w:r w:rsidR="00523BC1" w:rsidRPr="00055B02">
        <w:rPr>
          <w:rFonts w:ascii="Humnst777 Lt BT" w:hAnsi="Humnst777 Lt BT"/>
        </w:rPr>
        <w:t xml:space="preserve"> </w:t>
      </w:r>
      <w:r w:rsidR="00113005">
        <w:rPr>
          <w:rFonts w:ascii="Humnst777 Lt BT" w:hAnsi="Humnst777 Lt BT"/>
        </w:rPr>
        <w:t>Conditions include</w:t>
      </w:r>
      <w:r w:rsidR="00B933C9">
        <w:rPr>
          <w:rFonts w:ascii="Humnst777 Lt BT" w:hAnsi="Humnst777 Lt BT"/>
        </w:rPr>
        <w:t xml:space="preserve"> increased data sharing requirements such as </w:t>
      </w:r>
      <w:r w:rsidR="00B933C9" w:rsidRPr="00055B02">
        <w:rPr>
          <w:rFonts w:ascii="Humnst777 Lt BT" w:hAnsi="Humnst777 Lt BT"/>
        </w:rPr>
        <w:t>identify</w:t>
      </w:r>
      <w:r w:rsidR="00B933C9">
        <w:rPr>
          <w:rFonts w:ascii="Humnst777 Lt BT" w:hAnsi="Humnst777 Lt BT"/>
        </w:rPr>
        <w:t>ing</w:t>
      </w:r>
      <w:r w:rsidR="00B933C9" w:rsidRPr="00055B02">
        <w:rPr>
          <w:rFonts w:ascii="Humnst777 Lt BT" w:hAnsi="Humnst777 Lt BT"/>
        </w:rPr>
        <w:t xml:space="preserve"> 5</w:t>
      </w:r>
      <w:r w:rsidR="006D0752">
        <w:rPr>
          <w:rFonts w:ascii="Humnst777 Lt BT" w:hAnsi="Humnst777 Lt BT"/>
        </w:rPr>
        <w:t>%</w:t>
      </w:r>
      <w:r w:rsidR="00B933C9" w:rsidRPr="00055B02">
        <w:rPr>
          <w:rFonts w:ascii="Humnst777 Lt BT" w:hAnsi="Humnst777 Lt BT"/>
        </w:rPr>
        <w:t xml:space="preserve"> of their allocated DEL that could be reprioritised to fund unforeseen pressures</w:t>
      </w:r>
      <w:r w:rsidR="00B933C9">
        <w:rPr>
          <w:rFonts w:ascii="Humnst777 Lt BT" w:hAnsi="Humnst777 Lt BT"/>
        </w:rPr>
        <w:t xml:space="preserve"> and submitting pipeline information. </w:t>
      </w:r>
    </w:p>
    <w:p w14:paraId="27973BB0" w14:textId="521D68DA" w:rsidR="001C0DA2" w:rsidRPr="00055B02" w:rsidRDefault="001C0DA2" w:rsidP="001C0DA2">
      <w:pPr>
        <w:spacing w:after="0"/>
        <w:rPr>
          <w:rFonts w:ascii="Humnst777 Lt BT" w:hAnsi="Humnst777 Lt BT"/>
        </w:rPr>
      </w:pPr>
    </w:p>
    <w:p w14:paraId="35F2D0FC" w14:textId="4C18311F" w:rsidR="0027420D" w:rsidRPr="00055B02" w:rsidRDefault="001C0DA2" w:rsidP="00FA3F50">
      <w:pPr>
        <w:pStyle w:val="ListParagraph"/>
        <w:numPr>
          <w:ilvl w:val="0"/>
          <w:numId w:val="2"/>
        </w:numPr>
        <w:spacing w:after="0"/>
        <w:rPr>
          <w:rFonts w:ascii="Humnst777 Lt BT" w:hAnsi="Humnst777 Lt BT"/>
          <w:u w:val="single"/>
        </w:rPr>
      </w:pPr>
      <w:r w:rsidRPr="00055B02">
        <w:rPr>
          <w:rFonts w:ascii="Humnst777 Lt BT" w:hAnsi="Humnst777 Lt BT"/>
        </w:rPr>
        <w:t>Where departments do not uphold the conditions</w:t>
      </w:r>
      <w:r w:rsidR="0080441B" w:rsidRPr="00055B02">
        <w:rPr>
          <w:rFonts w:ascii="Humnst777 Lt BT" w:hAnsi="Humnst777 Lt BT"/>
        </w:rPr>
        <w:t xml:space="preserve"> of de</w:t>
      </w:r>
      <w:r w:rsidR="00D41F53" w:rsidRPr="00055B02">
        <w:rPr>
          <w:rFonts w:ascii="Humnst777 Lt BT" w:hAnsi="Humnst777 Lt BT"/>
        </w:rPr>
        <w:t>legation</w:t>
      </w:r>
      <w:r w:rsidR="00A712BB" w:rsidRPr="00055B02">
        <w:rPr>
          <w:rFonts w:ascii="Humnst777 Lt BT" w:hAnsi="Humnst777 Lt BT"/>
        </w:rPr>
        <w:t>,</w:t>
      </w:r>
      <w:r w:rsidR="0080441B" w:rsidRPr="00055B02">
        <w:rPr>
          <w:rFonts w:ascii="Humnst777 Lt BT" w:hAnsi="Humnst777 Lt BT"/>
        </w:rPr>
        <w:t xml:space="preserve"> HM Treasury reserves the right to</w:t>
      </w:r>
      <w:r w:rsidR="0045638D" w:rsidRPr="00055B02">
        <w:rPr>
          <w:rFonts w:ascii="Humnst777 Lt BT" w:hAnsi="Humnst777 Lt BT"/>
        </w:rPr>
        <w:t xml:space="preserve"> </w:t>
      </w:r>
      <w:r w:rsidR="00A4790C" w:rsidRPr="00055B02">
        <w:rPr>
          <w:rFonts w:ascii="Humnst777 Lt BT" w:hAnsi="Humnst777 Lt BT"/>
        </w:rPr>
        <w:t>pursue reme</w:t>
      </w:r>
      <w:r w:rsidR="004C1C53" w:rsidRPr="00055B02">
        <w:rPr>
          <w:rFonts w:ascii="Humnst777 Lt BT" w:hAnsi="Humnst777 Lt BT"/>
        </w:rPr>
        <w:t>diation action including by reducing</w:t>
      </w:r>
      <w:r w:rsidR="009C4D49" w:rsidRPr="00055B02">
        <w:rPr>
          <w:rFonts w:ascii="Humnst777 Lt BT" w:hAnsi="Humnst777 Lt BT"/>
        </w:rPr>
        <w:t xml:space="preserve"> delegations or </w:t>
      </w:r>
      <w:r w:rsidR="2C40F4CF" w:rsidRPr="00055B02">
        <w:rPr>
          <w:rFonts w:ascii="Humnst777 Lt BT" w:hAnsi="Humnst777 Lt BT"/>
        </w:rPr>
        <w:t>re</w:t>
      </w:r>
      <w:r w:rsidR="009C4D49" w:rsidRPr="00055B02">
        <w:rPr>
          <w:rFonts w:ascii="Humnst777 Lt BT" w:hAnsi="Humnst777 Lt BT"/>
        </w:rPr>
        <w:t xml:space="preserve">introducing spend controls. </w:t>
      </w:r>
      <w:r w:rsidR="00D161E3" w:rsidRPr="00055B02">
        <w:rPr>
          <w:rFonts w:ascii="Humnst777 Lt BT" w:hAnsi="Humnst777 Lt BT"/>
        </w:rPr>
        <w:t>The</w:t>
      </w:r>
      <w:r w:rsidR="007E4FF2" w:rsidRPr="00055B02">
        <w:rPr>
          <w:rFonts w:ascii="Humnst777 Lt BT" w:hAnsi="Humnst777 Lt BT"/>
        </w:rPr>
        <w:t xml:space="preserve"> </w:t>
      </w:r>
      <w:r w:rsidR="00D161E3" w:rsidRPr="00055B02">
        <w:rPr>
          <w:rFonts w:ascii="Humnst777 Lt BT" w:hAnsi="Humnst777 Lt BT"/>
        </w:rPr>
        <w:t>framework that will be applied</w:t>
      </w:r>
      <w:r w:rsidR="007E4FF2" w:rsidRPr="00055B02">
        <w:rPr>
          <w:rFonts w:ascii="Humnst777 Lt BT" w:hAnsi="Humnst777 Lt BT"/>
        </w:rPr>
        <w:t xml:space="preserve"> to non-compliance and underperformance is </w:t>
      </w:r>
      <w:r w:rsidR="00D161E3" w:rsidRPr="00055B02">
        <w:rPr>
          <w:rFonts w:ascii="Humnst777 Lt BT" w:hAnsi="Humnst777 Lt BT"/>
        </w:rPr>
        <w:t xml:space="preserve">detailed in </w:t>
      </w:r>
      <w:r w:rsidR="00BE1A2C" w:rsidRPr="00055B02">
        <w:rPr>
          <w:rFonts w:ascii="Humnst777 Lt BT" w:hAnsi="Humnst777 Lt BT"/>
          <w:u w:val="single"/>
        </w:rPr>
        <w:fldChar w:fldCharType="begin"/>
      </w:r>
      <w:r w:rsidR="00BE1A2C" w:rsidRPr="00055B02">
        <w:rPr>
          <w:rFonts w:ascii="Humnst777 Lt BT" w:hAnsi="Humnst777 Lt BT"/>
          <w:u w:val="single"/>
        </w:rPr>
        <w:instrText xml:space="preserve"> REF _Ref213423384 \h  \* MERGEFORMAT </w:instrText>
      </w:r>
      <w:r w:rsidR="00BE1A2C" w:rsidRPr="00055B02">
        <w:rPr>
          <w:rFonts w:ascii="Humnst777 Lt BT" w:hAnsi="Humnst777 Lt BT"/>
          <w:u w:val="single"/>
        </w:rPr>
      </w:r>
      <w:r w:rsidR="00BE1A2C" w:rsidRPr="00055B02">
        <w:rPr>
          <w:rFonts w:ascii="Humnst777 Lt BT" w:hAnsi="Humnst777 Lt BT"/>
          <w:u w:val="single"/>
        </w:rPr>
        <w:fldChar w:fldCharType="separate"/>
      </w:r>
      <w:r w:rsidR="00ED6677" w:rsidRPr="00055B02">
        <w:rPr>
          <w:rFonts w:ascii="Humnst777 Lt BT" w:hAnsi="Humnst777 Lt BT"/>
          <w:u w:val="single"/>
        </w:rPr>
        <w:t>Annex D – Framework for non-compliance and underperformance</w:t>
      </w:r>
      <w:r w:rsidR="00BE1A2C" w:rsidRPr="00055B02">
        <w:rPr>
          <w:rFonts w:ascii="Humnst777 Lt BT" w:hAnsi="Humnst777 Lt BT"/>
          <w:u w:val="single"/>
        </w:rPr>
        <w:fldChar w:fldCharType="end"/>
      </w:r>
      <w:r w:rsidR="009C4D49" w:rsidRPr="00BE77C9">
        <w:rPr>
          <w:rFonts w:ascii="Humnst777 Lt BT" w:hAnsi="Humnst777 Lt BT"/>
        </w:rPr>
        <w:t>.</w:t>
      </w:r>
      <w:r w:rsidR="009C4D49" w:rsidRPr="00055B02">
        <w:rPr>
          <w:rFonts w:ascii="Humnst777 Lt BT" w:hAnsi="Humnst777 Lt BT"/>
          <w:u w:val="single"/>
        </w:rPr>
        <w:t xml:space="preserve"> </w:t>
      </w:r>
    </w:p>
    <w:p w14:paraId="3EC6502F" w14:textId="77777777" w:rsidR="007B10AD" w:rsidRPr="00055B02" w:rsidRDefault="007B10AD" w:rsidP="007B10AD">
      <w:pPr>
        <w:pStyle w:val="ListParagraph"/>
        <w:spacing w:after="0"/>
        <w:ind w:left="360"/>
        <w:rPr>
          <w:rFonts w:ascii="Humnst777 Lt BT" w:hAnsi="Humnst777 Lt BT"/>
        </w:rPr>
      </w:pPr>
    </w:p>
    <w:p w14:paraId="6C4A5AAA" w14:textId="31C53F12" w:rsidR="007B10AD" w:rsidRPr="00055B02" w:rsidRDefault="007B10AD" w:rsidP="00FA3F50">
      <w:pPr>
        <w:pStyle w:val="ListParagraph"/>
        <w:numPr>
          <w:ilvl w:val="0"/>
          <w:numId w:val="2"/>
        </w:numPr>
        <w:spacing w:after="0"/>
        <w:rPr>
          <w:rFonts w:ascii="Humnst777 Lt BT" w:hAnsi="Humnst777 Lt BT"/>
        </w:rPr>
      </w:pPr>
      <w:r w:rsidRPr="00055B02">
        <w:rPr>
          <w:rFonts w:ascii="Humnst777 Lt BT" w:hAnsi="Humnst777 Lt BT"/>
        </w:rPr>
        <w:t xml:space="preserve">Delegations </w:t>
      </w:r>
      <w:r w:rsidR="00342C9A" w:rsidRPr="00055B02">
        <w:rPr>
          <w:rFonts w:ascii="Humnst777 Lt BT" w:hAnsi="Humnst777 Lt BT"/>
        </w:rPr>
        <w:t xml:space="preserve">will be reviewed </w:t>
      </w:r>
      <w:r w:rsidR="003166AE" w:rsidRPr="00055B02">
        <w:rPr>
          <w:rFonts w:ascii="Humnst777 Lt BT" w:hAnsi="Humnst777 Lt BT"/>
        </w:rPr>
        <w:t xml:space="preserve">annually </w:t>
      </w:r>
      <w:r w:rsidR="00B403BC" w:rsidRPr="00055B02">
        <w:rPr>
          <w:rFonts w:ascii="Humnst777 Lt BT" w:hAnsi="Humnst777 Lt BT"/>
        </w:rPr>
        <w:t xml:space="preserve">by HM Treasury </w:t>
      </w:r>
      <w:r w:rsidR="007D631F" w:rsidRPr="00055B02">
        <w:rPr>
          <w:rFonts w:ascii="Humnst777 Lt BT" w:hAnsi="Humnst777 Lt BT"/>
        </w:rPr>
        <w:t xml:space="preserve">at Main Estimates moving forward. </w:t>
      </w:r>
      <w:r w:rsidR="0013702A" w:rsidRPr="00055B02">
        <w:rPr>
          <w:rFonts w:ascii="Humnst777 Lt BT" w:hAnsi="Humnst777 Lt BT"/>
        </w:rPr>
        <w:t xml:space="preserve">You will receive further correspondence confirming revised arrangements in future financial years and should assume that </w:t>
      </w:r>
      <w:r w:rsidR="00A8194A" w:rsidRPr="00055B02">
        <w:rPr>
          <w:rFonts w:ascii="Humnst777 Lt BT" w:hAnsi="Humnst777 Lt BT"/>
        </w:rPr>
        <w:t xml:space="preserve">from the start of 26-27, 26-27 limits will apply until that correspondence is received. </w:t>
      </w:r>
    </w:p>
    <w:p w14:paraId="064BE222" w14:textId="77777777" w:rsidR="002D24FD" w:rsidRPr="00055B02" w:rsidRDefault="002D24FD" w:rsidP="002D24FD">
      <w:pPr>
        <w:pStyle w:val="ListParagraph"/>
        <w:rPr>
          <w:rFonts w:ascii="Humnst777 Lt BT" w:hAnsi="Humnst777 Lt BT"/>
        </w:rPr>
      </w:pPr>
    </w:p>
    <w:p w14:paraId="14E091F3" w14:textId="7AC8A59E" w:rsidR="002D24FD" w:rsidRPr="00055B02" w:rsidRDefault="00035D5F" w:rsidP="00FA3F50">
      <w:pPr>
        <w:pStyle w:val="ListParagraph"/>
        <w:numPr>
          <w:ilvl w:val="0"/>
          <w:numId w:val="2"/>
        </w:numPr>
        <w:spacing w:after="0"/>
        <w:rPr>
          <w:rFonts w:ascii="Humnst777 Lt BT" w:hAnsi="Humnst777 Lt BT"/>
        </w:rPr>
      </w:pPr>
      <w:r w:rsidRPr="00055B02">
        <w:rPr>
          <w:rFonts w:ascii="Humnst777 Lt BT" w:hAnsi="Humnst777 Lt BT"/>
        </w:rPr>
        <w:t xml:space="preserve">I am copying this letter to </w:t>
      </w:r>
      <w:r w:rsidR="005D0B15" w:rsidRPr="00055B02">
        <w:rPr>
          <w:rFonts w:ascii="Humnst777 Lt BT" w:hAnsi="Humnst777 Lt BT"/>
          <w:color w:val="FF0000"/>
        </w:rPr>
        <w:t>[</w:t>
      </w:r>
      <w:r w:rsidR="00AA6632" w:rsidRPr="00055B02">
        <w:rPr>
          <w:rFonts w:ascii="Humnst777 Lt BT" w:hAnsi="Humnst777 Lt BT"/>
          <w:color w:val="FF0000"/>
        </w:rPr>
        <w:t>D</w:t>
      </w:r>
      <w:r w:rsidR="005D0B15" w:rsidRPr="00055B02">
        <w:rPr>
          <w:rFonts w:ascii="Humnst777 Lt BT" w:hAnsi="Humnst777 Lt BT"/>
          <w:color w:val="FF0000"/>
        </w:rPr>
        <w:t>epartment</w:t>
      </w:r>
      <w:r w:rsidR="00AA6632" w:rsidRPr="00055B02">
        <w:rPr>
          <w:rFonts w:ascii="Humnst777 Lt BT" w:hAnsi="Humnst777 Lt BT"/>
          <w:color w:val="FF0000"/>
        </w:rPr>
        <w:t xml:space="preserve"> name</w:t>
      </w:r>
      <w:r w:rsidR="007907A6" w:rsidRPr="00055B02">
        <w:rPr>
          <w:rFonts w:ascii="Humnst777 Lt BT" w:hAnsi="Humnst777 Lt BT"/>
          <w:color w:val="FF0000"/>
        </w:rPr>
        <w:t xml:space="preserve">’s] </w:t>
      </w:r>
      <w:r w:rsidR="007907A6" w:rsidRPr="00055B02">
        <w:rPr>
          <w:rFonts w:ascii="Humnst777 Lt BT" w:hAnsi="Humnst777 Lt BT"/>
        </w:rPr>
        <w:t xml:space="preserve">Accounting Officer, </w:t>
      </w:r>
      <w:r w:rsidR="00C70687" w:rsidRPr="00055B02">
        <w:rPr>
          <w:rFonts w:ascii="Humnst777 Lt BT" w:hAnsi="Humnst777 Lt BT"/>
        </w:rPr>
        <w:t xml:space="preserve">the Cabinet Secretary and Civil Service Chief Operating Officer. </w:t>
      </w:r>
    </w:p>
    <w:p w14:paraId="364F426C" w14:textId="77777777" w:rsidR="004A62B3" w:rsidRPr="00055B02" w:rsidRDefault="004A62B3">
      <w:pPr>
        <w:spacing w:after="160" w:line="259" w:lineRule="auto"/>
        <w:rPr>
          <w:rFonts w:ascii="Humnst777 Lt BT" w:hAnsi="Humnst777 Lt BT"/>
        </w:rPr>
      </w:pPr>
    </w:p>
    <w:p w14:paraId="5771E2C5" w14:textId="7DA822E2" w:rsidR="00C70687" w:rsidRPr="00055B02" w:rsidRDefault="00C70687">
      <w:pPr>
        <w:spacing w:after="160" w:line="259" w:lineRule="auto"/>
        <w:rPr>
          <w:rFonts w:ascii="Humnst777 Lt BT" w:hAnsi="Humnst777 Lt BT"/>
        </w:rPr>
      </w:pPr>
      <w:r w:rsidRPr="00055B02">
        <w:rPr>
          <w:rFonts w:ascii="Humnst777 Lt BT" w:hAnsi="Humnst777 Lt BT"/>
        </w:rPr>
        <w:t xml:space="preserve">Yours sincerely, </w:t>
      </w:r>
    </w:p>
    <w:p w14:paraId="49CF5813" w14:textId="77777777" w:rsidR="004A62B3" w:rsidRPr="00055B02" w:rsidRDefault="004A62B3">
      <w:pPr>
        <w:spacing w:after="160" w:line="259" w:lineRule="auto"/>
        <w:rPr>
          <w:rFonts w:ascii="Humnst777 Lt BT" w:hAnsi="Humnst777 Lt BT"/>
        </w:rPr>
      </w:pPr>
    </w:p>
    <w:p w14:paraId="771809A5" w14:textId="77777777" w:rsidR="004A62B3" w:rsidRPr="00055B02" w:rsidRDefault="004A62B3">
      <w:pPr>
        <w:spacing w:after="160" w:line="259" w:lineRule="auto"/>
        <w:rPr>
          <w:rFonts w:ascii="Humnst777 Lt BT" w:hAnsi="Humnst777 Lt BT"/>
        </w:rPr>
      </w:pPr>
    </w:p>
    <w:p w14:paraId="5E8886D1" w14:textId="28E97714" w:rsidR="00B933C9" w:rsidRDefault="00983629">
      <w:pPr>
        <w:spacing w:after="160" w:line="259" w:lineRule="auto"/>
        <w:rPr>
          <w:rFonts w:ascii="Humnst777 Lt BT" w:hAnsi="Humnst777 Lt BT"/>
        </w:rPr>
      </w:pPr>
      <w:r>
        <w:rPr>
          <w:rFonts w:ascii="Humnst777 Lt BT" w:hAnsi="Humnst777 Lt BT"/>
        </w:rPr>
        <w:t>Rt. Hon. Emma Reynolds MP</w:t>
      </w:r>
    </w:p>
    <w:p w14:paraId="07E83001" w14:textId="4E70AD50" w:rsidR="00983629" w:rsidRDefault="00983629">
      <w:pPr>
        <w:spacing w:after="160" w:line="259" w:lineRule="auto"/>
        <w:rPr>
          <w:rFonts w:ascii="Humnst777 Lt BT" w:hAnsi="Humnst777 Lt BT"/>
        </w:rPr>
      </w:pPr>
      <w:r>
        <w:rPr>
          <w:rFonts w:ascii="Humnst777 Lt BT" w:hAnsi="Humnst777 Lt BT"/>
        </w:rPr>
        <w:t>Chief Secretary to the Treasury</w:t>
      </w:r>
    </w:p>
    <w:p w14:paraId="0857D320" w14:textId="77777777" w:rsidR="00B933C9" w:rsidRDefault="00B933C9">
      <w:pPr>
        <w:spacing w:after="160" w:line="259" w:lineRule="auto"/>
        <w:rPr>
          <w:rFonts w:ascii="Humnst777 Lt BT" w:hAnsi="Humnst777 Lt BT"/>
        </w:rPr>
      </w:pPr>
    </w:p>
    <w:p w14:paraId="5C6009D4" w14:textId="77777777" w:rsidR="00B933C9" w:rsidRDefault="00B933C9">
      <w:pPr>
        <w:spacing w:after="160" w:line="259" w:lineRule="auto"/>
        <w:rPr>
          <w:rFonts w:ascii="Humnst777 Lt BT" w:hAnsi="Humnst777 Lt BT"/>
        </w:rPr>
      </w:pPr>
    </w:p>
    <w:p w14:paraId="40BD64E4" w14:textId="77777777" w:rsidR="00B933C9" w:rsidRDefault="00B933C9">
      <w:pPr>
        <w:spacing w:after="160" w:line="259" w:lineRule="auto"/>
        <w:rPr>
          <w:rFonts w:ascii="Humnst777 Lt BT" w:hAnsi="Humnst777 Lt BT"/>
        </w:rPr>
      </w:pPr>
    </w:p>
    <w:p w14:paraId="3AE15835" w14:textId="77777777" w:rsidR="00B933C9" w:rsidRDefault="00B933C9">
      <w:pPr>
        <w:spacing w:after="160" w:line="259" w:lineRule="auto"/>
        <w:rPr>
          <w:rFonts w:ascii="Humnst777 Lt BT" w:hAnsi="Humnst777 Lt BT"/>
        </w:rPr>
      </w:pPr>
    </w:p>
    <w:p w14:paraId="45142A84" w14:textId="77777777" w:rsidR="00B933C9" w:rsidRDefault="00B933C9">
      <w:pPr>
        <w:spacing w:after="160" w:line="259" w:lineRule="auto"/>
        <w:rPr>
          <w:rFonts w:ascii="Humnst777 Lt BT" w:hAnsi="Humnst777 Lt BT"/>
        </w:rPr>
      </w:pPr>
    </w:p>
    <w:p w14:paraId="449D2A97" w14:textId="77777777" w:rsidR="00B933C9" w:rsidRDefault="00B933C9">
      <w:pPr>
        <w:spacing w:after="160" w:line="259" w:lineRule="auto"/>
        <w:rPr>
          <w:rFonts w:ascii="Humnst777 Lt BT" w:hAnsi="Humnst777 Lt BT"/>
        </w:rPr>
      </w:pPr>
    </w:p>
    <w:p w14:paraId="778C15F9" w14:textId="77777777" w:rsidR="00B933C9" w:rsidRDefault="00B933C9">
      <w:pPr>
        <w:spacing w:after="160" w:line="259" w:lineRule="auto"/>
        <w:rPr>
          <w:rFonts w:ascii="Humnst777 Lt BT" w:hAnsi="Humnst777 Lt BT"/>
        </w:rPr>
      </w:pPr>
    </w:p>
    <w:p w14:paraId="65D0C8E7" w14:textId="77777777" w:rsidR="00B933C9" w:rsidRDefault="00B933C9">
      <w:pPr>
        <w:spacing w:after="160" w:line="259" w:lineRule="auto"/>
        <w:rPr>
          <w:rFonts w:ascii="Humnst777 Lt BT" w:hAnsi="Humnst777 Lt BT"/>
        </w:rPr>
      </w:pPr>
    </w:p>
    <w:p w14:paraId="5417421B" w14:textId="77777777" w:rsidR="00B933C9" w:rsidRDefault="00B933C9">
      <w:pPr>
        <w:spacing w:after="160" w:line="259" w:lineRule="auto"/>
        <w:rPr>
          <w:rFonts w:ascii="Humnst777 Lt BT" w:hAnsi="Humnst777 Lt BT"/>
        </w:rPr>
      </w:pPr>
    </w:p>
    <w:p w14:paraId="36DBDA60" w14:textId="77777777" w:rsidR="00E41DE2" w:rsidRDefault="00E41DE2" w:rsidP="00B933C9">
      <w:pPr>
        <w:rPr>
          <w:rFonts w:ascii="Humnst777 Lt BT" w:hAnsi="Humnst777 Lt BT"/>
          <w:b/>
          <w:bCs/>
          <w:u w:val="single"/>
        </w:rPr>
      </w:pPr>
      <w:r>
        <w:rPr>
          <w:rFonts w:ascii="Humnst777 Lt BT" w:hAnsi="Humnst777 Lt BT"/>
          <w:b/>
          <w:bCs/>
          <w:u w:val="single"/>
        </w:rPr>
        <w:br w:type="page"/>
      </w:r>
    </w:p>
    <w:p w14:paraId="7861CF8E" w14:textId="099511E3" w:rsidR="00B933C9" w:rsidRPr="00B933C9" w:rsidRDefault="00B933C9" w:rsidP="00B933C9">
      <w:pPr>
        <w:rPr>
          <w:rFonts w:ascii="Humnst777 Lt BT" w:hAnsi="Humnst777 Lt BT"/>
          <w:b/>
          <w:bCs/>
        </w:rPr>
      </w:pPr>
      <w:r w:rsidRPr="00B933C9">
        <w:rPr>
          <w:rFonts w:ascii="Humnst777 Lt BT" w:hAnsi="Humnst777 Lt BT"/>
          <w:b/>
          <w:bCs/>
          <w:u w:val="single"/>
        </w:rPr>
        <w:lastRenderedPageBreak/>
        <w:t>Annex A – Conditions of Delegation</w:t>
      </w:r>
      <w:r w:rsidRPr="00B933C9">
        <w:rPr>
          <w:rFonts w:ascii="Humnst777 Lt BT" w:hAnsi="Humnst777 Lt BT"/>
          <w:b/>
          <w:bCs/>
          <w:u w:val="single"/>
        </w:rPr>
        <w:br/>
      </w:r>
    </w:p>
    <w:p w14:paraId="5B647398" w14:textId="77777777" w:rsidR="00B933C9" w:rsidRPr="00055B02" w:rsidRDefault="00B933C9" w:rsidP="00B933C9">
      <w:pPr>
        <w:pStyle w:val="ListParagraph"/>
        <w:numPr>
          <w:ilvl w:val="0"/>
          <w:numId w:val="9"/>
        </w:numPr>
        <w:spacing w:after="160" w:line="278" w:lineRule="auto"/>
        <w:rPr>
          <w:rFonts w:ascii="Humnst777 Lt BT" w:hAnsi="Humnst777 Lt BT"/>
        </w:rPr>
      </w:pPr>
      <w:r w:rsidRPr="00055B02">
        <w:rPr>
          <w:rFonts w:ascii="Humnst777 Lt BT" w:hAnsi="Humnst777 Lt BT"/>
        </w:rPr>
        <w:t>HM Treasury is delegating spending authority to [</w:t>
      </w:r>
      <w:r w:rsidRPr="00055B02">
        <w:rPr>
          <w:rFonts w:ascii="Humnst777 Lt BT" w:hAnsi="Humnst777 Lt BT"/>
          <w:color w:val="FF0000"/>
        </w:rPr>
        <w:t>Department name</w:t>
      </w:r>
      <w:r w:rsidRPr="00055B02">
        <w:rPr>
          <w:rFonts w:ascii="Humnst777 Lt BT" w:hAnsi="Humnst777 Lt BT"/>
        </w:rPr>
        <w:t>] on the condition that it:</w:t>
      </w:r>
    </w:p>
    <w:p w14:paraId="37B3758C" w14:textId="77777777" w:rsidR="00B933C9" w:rsidRPr="00055B02" w:rsidRDefault="00B933C9" w:rsidP="00B933C9">
      <w:pPr>
        <w:pStyle w:val="ListParagraph"/>
        <w:ind w:left="360"/>
        <w:rPr>
          <w:rFonts w:ascii="Humnst777 Lt BT" w:hAnsi="Humnst777 Lt BT"/>
        </w:rPr>
      </w:pPr>
    </w:p>
    <w:p w14:paraId="7AB141D7" w14:textId="45A7F4FC" w:rsidR="00B933C9" w:rsidRPr="00055B02" w:rsidRDefault="00B933C9" w:rsidP="00B933C9">
      <w:pPr>
        <w:pStyle w:val="ListParagraph"/>
        <w:numPr>
          <w:ilvl w:val="1"/>
          <w:numId w:val="9"/>
        </w:numPr>
        <w:spacing w:after="160" w:line="278" w:lineRule="auto"/>
        <w:rPr>
          <w:rFonts w:ascii="Humnst777 Lt BT" w:hAnsi="Humnst777 Lt BT"/>
        </w:rPr>
      </w:pPr>
      <w:r w:rsidRPr="00055B02">
        <w:rPr>
          <w:rFonts w:ascii="Humnst777 Lt BT" w:hAnsi="Humnst777 Lt BT"/>
        </w:rPr>
        <w:t xml:space="preserve">Manages within its control totals without assuming additional Exchequer support and implements robust practices for managing long-term risks - in line with Consolidated </w:t>
      </w:r>
      <w:r w:rsidR="00693DEF">
        <w:rPr>
          <w:rFonts w:ascii="Humnst777 Lt BT" w:hAnsi="Humnst777 Lt BT"/>
        </w:rPr>
        <w:t>B</w:t>
      </w:r>
      <w:r w:rsidRPr="00055B02">
        <w:rPr>
          <w:rFonts w:ascii="Humnst777 Lt BT" w:hAnsi="Humnst777 Lt BT"/>
        </w:rPr>
        <w:t xml:space="preserve">udgeting Guidance, Managing Public Money and the Government Finance Functional Standard. </w:t>
      </w:r>
    </w:p>
    <w:p w14:paraId="7D37C7F8" w14:textId="77777777" w:rsidR="00B933C9" w:rsidRPr="00055B02" w:rsidRDefault="00B933C9" w:rsidP="00B933C9">
      <w:pPr>
        <w:pStyle w:val="ListParagraph"/>
        <w:ind w:left="1080"/>
        <w:rPr>
          <w:rFonts w:ascii="Humnst777 Lt BT" w:hAnsi="Humnst777 Lt BT"/>
        </w:rPr>
      </w:pPr>
    </w:p>
    <w:p w14:paraId="5FFF6077" w14:textId="77777777" w:rsidR="00B933C9" w:rsidRPr="00055B02" w:rsidRDefault="00B933C9" w:rsidP="00B933C9">
      <w:pPr>
        <w:pStyle w:val="ListParagraph"/>
        <w:numPr>
          <w:ilvl w:val="1"/>
          <w:numId w:val="9"/>
        </w:numPr>
        <w:spacing w:after="160" w:line="278" w:lineRule="auto"/>
        <w:rPr>
          <w:rFonts w:ascii="Humnst777 Lt BT" w:hAnsi="Humnst777 Lt BT"/>
        </w:rPr>
      </w:pPr>
      <w:r w:rsidRPr="00055B02">
        <w:rPr>
          <w:rFonts w:ascii="Humnst777 Lt BT" w:hAnsi="Humnst777 Lt BT"/>
        </w:rPr>
        <w:t xml:space="preserve">Upholds the government’s Functional Standards and ensures it has the capabilities to effectively self-assure in areas of functional spend below DALs. </w:t>
      </w:r>
    </w:p>
    <w:p w14:paraId="63249A4F" w14:textId="77777777" w:rsidR="00B933C9" w:rsidRPr="00055B02" w:rsidRDefault="00B933C9" w:rsidP="00B933C9">
      <w:pPr>
        <w:pStyle w:val="ListParagraph"/>
        <w:rPr>
          <w:rFonts w:ascii="Humnst777 Lt BT" w:hAnsi="Humnst777 Lt BT"/>
        </w:rPr>
      </w:pPr>
    </w:p>
    <w:p w14:paraId="0E40A3D1" w14:textId="77777777" w:rsidR="00B933C9" w:rsidRPr="00055B02" w:rsidRDefault="00B933C9" w:rsidP="00B933C9">
      <w:pPr>
        <w:pStyle w:val="ListParagraph"/>
        <w:numPr>
          <w:ilvl w:val="1"/>
          <w:numId w:val="9"/>
        </w:numPr>
        <w:spacing w:after="160" w:line="278" w:lineRule="auto"/>
        <w:rPr>
          <w:rFonts w:ascii="Humnst777 Lt BT" w:hAnsi="Humnst777 Lt BT"/>
        </w:rPr>
      </w:pPr>
      <w:r w:rsidRPr="00055B02">
        <w:rPr>
          <w:rFonts w:ascii="Humnst777 Lt BT" w:hAnsi="Humnst777 Lt BT"/>
        </w:rPr>
        <w:t>Builds a strong project delivery culture - championed by senior leaders - with the systems, governance, and professional capabilities to enable effective delivery of major projects and programmes.</w:t>
      </w:r>
    </w:p>
    <w:p w14:paraId="60D9379B" w14:textId="77777777" w:rsidR="00B933C9" w:rsidRPr="00055B02" w:rsidRDefault="00B933C9" w:rsidP="00B933C9">
      <w:pPr>
        <w:pStyle w:val="ListParagraph"/>
        <w:rPr>
          <w:rFonts w:ascii="Humnst777 Lt BT" w:hAnsi="Humnst777 Lt BT"/>
        </w:rPr>
      </w:pPr>
    </w:p>
    <w:p w14:paraId="0837155F" w14:textId="77777777" w:rsidR="00B933C9" w:rsidRPr="00055B02" w:rsidRDefault="00B933C9" w:rsidP="00B933C9">
      <w:pPr>
        <w:pStyle w:val="ListParagraph"/>
        <w:numPr>
          <w:ilvl w:val="1"/>
          <w:numId w:val="9"/>
        </w:numPr>
        <w:spacing w:after="160" w:line="278" w:lineRule="auto"/>
        <w:rPr>
          <w:rFonts w:ascii="Humnst777 Lt BT" w:hAnsi="Humnst777 Lt BT"/>
        </w:rPr>
      </w:pPr>
      <w:r w:rsidRPr="00055B02">
        <w:rPr>
          <w:rFonts w:ascii="Humnst777 Lt BT" w:hAnsi="Humnst777 Lt BT"/>
        </w:rPr>
        <w:t>Produces robust business cases that follow guidance set out in the Green Book and accompanying business case guidance and demonstrate a rigorous analysis of different options for achieving a proposal’s objectives.</w:t>
      </w:r>
    </w:p>
    <w:p w14:paraId="443B8BBE" w14:textId="77777777" w:rsidR="00B933C9" w:rsidRPr="00055B02" w:rsidRDefault="00B933C9" w:rsidP="00B933C9">
      <w:pPr>
        <w:pStyle w:val="ListParagraph"/>
        <w:rPr>
          <w:rFonts w:ascii="Humnst777 Lt BT" w:hAnsi="Humnst777 Lt BT"/>
        </w:rPr>
      </w:pPr>
    </w:p>
    <w:p w14:paraId="3B6CD4A3" w14:textId="77777777" w:rsidR="00B933C9" w:rsidRPr="00055B02" w:rsidRDefault="00B933C9" w:rsidP="00B933C9">
      <w:pPr>
        <w:pStyle w:val="ListParagraph"/>
        <w:numPr>
          <w:ilvl w:val="1"/>
          <w:numId w:val="9"/>
        </w:numPr>
        <w:spacing w:after="160" w:line="278" w:lineRule="auto"/>
        <w:rPr>
          <w:rFonts w:ascii="Humnst777 Lt BT" w:hAnsi="Humnst777 Lt BT"/>
        </w:rPr>
      </w:pPr>
      <w:r w:rsidRPr="00055B02">
        <w:rPr>
          <w:rFonts w:ascii="Humnst777 Lt BT" w:hAnsi="Humnst777 Lt BT"/>
        </w:rPr>
        <w:t>Builds an outcome-focussed culture, where spend is aligned to the long-term impact the government seeks to achieve.</w:t>
      </w:r>
    </w:p>
    <w:p w14:paraId="5926382C" w14:textId="77777777" w:rsidR="00B933C9" w:rsidRPr="00055B02" w:rsidRDefault="00B933C9" w:rsidP="00B933C9">
      <w:pPr>
        <w:pStyle w:val="ListParagraph"/>
        <w:rPr>
          <w:rFonts w:ascii="Humnst777 Lt BT" w:hAnsi="Humnst777 Lt BT"/>
        </w:rPr>
      </w:pPr>
    </w:p>
    <w:p w14:paraId="2A45CA59" w14:textId="59AE3D3E" w:rsidR="00B933C9" w:rsidRPr="00055B02" w:rsidRDefault="00B933C9" w:rsidP="00B933C9">
      <w:pPr>
        <w:pStyle w:val="ListParagraph"/>
        <w:numPr>
          <w:ilvl w:val="1"/>
          <w:numId w:val="9"/>
        </w:numPr>
        <w:spacing w:after="160" w:line="278" w:lineRule="auto"/>
        <w:rPr>
          <w:rFonts w:ascii="Humnst777 Lt BT" w:hAnsi="Humnst777 Lt BT"/>
        </w:rPr>
      </w:pPr>
      <w:r w:rsidRPr="00055B02">
        <w:rPr>
          <w:rFonts w:ascii="Humnst777 Lt BT" w:hAnsi="Humnst777 Lt BT"/>
        </w:rPr>
        <w:t>Shares information and implements ways-of-working that evidence commitment to a-d.</w:t>
      </w:r>
      <w:r w:rsidR="002C757E">
        <w:rPr>
          <w:rFonts w:ascii="Humnst777 Lt BT" w:hAnsi="Humnst777 Lt BT"/>
        </w:rPr>
        <w:t xml:space="preserve"> </w:t>
      </w:r>
      <w:r w:rsidRPr="00055B02">
        <w:rPr>
          <w:rFonts w:ascii="Humnst777 Lt BT" w:hAnsi="Humnst777 Lt BT"/>
        </w:rPr>
        <w:t xml:space="preserve">The specific requirements are set out in </w:t>
      </w:r>
      <w:r w:rsidRPr="00055B02">
        <w:rPr>
          <w:rFonts w:ascii="Humnst777 Lt BT" w:hAnsi="Humnst777 Lt BT"/>
          <w:u w:val="single"/>
        </w:rPr>
        <w:fldChar w:fldCharType="begin"/>
      </w:r>
      <w:r w:rsidRPr="00055B02">
        <w:rPr>
          <w:rFonts w:ascii="Humnst777 Lt BT" w:hAnsi="Humnst777 Lt BT"/>
          <w:u w:val="single"/>
        </w:rPr>
        <w:instrText xml:space="preserve"> REF _Ref212733005 \h  \* MERGEFORMAT </w:instrText>
      </w:r>
      <w:r w:rsidRPr="00055B02">
        <w:rPr>
          <w:rFonts w:ascii="Humnst777 Lt BT" w:hAnsi="Humnst777 Lt BT"/>
          <w:u w:val="single"/>
        </w:rPr>
      </w:r>
      <w:r w:rsidRPr="00055B02">
        <w:rPr>
          <w:rFonts w:ascii="Humnst777 Lt BT" w:hAnsi="Humnst777 Lt BT"/>
          <w:u w:val="single"/>
        </w:rPr>
        <w:fldChar w:fldCharType="separate"/>
      </w:r>
      <w:r w:rsidRPr="00055B02">
        <w:rPr>
          <w:rFonts w:ascii="Humnst777 Lt BT" w:hAnsi="Humnst777 Lt BT"/>
          <w:u w:val="single"/>
        </w:rPr>
        <w:t xml:space="preserve">Table </w:t>
      </w:r>
      <w:r w:rsidRPr="00055B02">
        <w:rPr>
          <w:rFonts w:ascii="Humnst777 Lt BT" w:hAnsi="Humnst777 Lt BT"/>
          <w:noProof/>
          <w:u w:val="single"/>
        </w:rPr>
        <w:t>2</w:t>
      </w:r>
      <w:r w:rsidRPr="00055B02">
        <w:rPr>
          <w:rFonts w:ascii="Humnst777 Lt BT" w:hAnsi="Humnst777 Lt BT"/>
          <w:u w:val="single"/>
        </w:rPr>
        <w:t xml:space="preserve"> - Conditions of delegation</w:t>
      </w:r>
      <w:r w:rsidRPr="00055B02">
        <w:rPr>
          <w:rFonts w:ascii="Humnst777 Lt BT" w:hAnsi="Humnst777 Lt BT"/>
          <w:u w:val="single"/>
        </w:rPr>
        <w:fldChar w:fldCharType="end"/>
      </w:r>
      <w:r w:rsidRPr="00055B02">
        <w:rPr>
          <w:rFonts w:ascii="Humnst777 Lt BT" w:hAnsi="Humnst777 Lt BT"/>
          <w:u w:val="single"/>
        </w:rPr>
        <w:t>.</w:t>
      </w:r>
      <w:r w:rsidRPr="00055B02">
        <w:rPr>
          <w:rFonts w:ascii="Humnst777 Lt BT" w:hAnsi="Humnst777 Lt BT"/>
        </w:rPr>
        <w:t xml:space="preserve"> </w:t>
      </w:r>
    </w:p>
    <w:p w14:paraId="5270946B" w14:textId="77777777" w:rsidR="00B933C9" w:rsidRPr="00055B02" w:rsidRDefault="00B933C9" w:rsidP="00B933C9">
      <w:pPr>
        <w:pStyle w:val="ListParagraph"/>
        <w:rPr>
          <w:rFonts w:ascii="Humnst777 Lt BT" w:hAnsi="Humnst777 Lt BT"/>
        </w:rPr>
      </w:pPr>
    </w:p>
    <w:p w14:paraId="43FAAFC7" w14:textId="77777777" w:rsidR="00B933C9" w:rsidRPr="00055B02" w:rsidRDefault="00B933C9" w:rsidP="00B933C9">
      <w:pPr>
        <w:pStyle w:val="ListParagraph"/>
        <w:numPr>
          <w:ilvl w:val="1"/>
          <w:numId w:val="9"/>
        </w:numPr>
        <w:spacing w:after="160" w:line="278" w:lineRule="auto"/>
        <w:rPr>
          <w:rFonts w:ascii="Humnst777 Lt BT" w:hAnsi="Humnst777 Lt BT"/>
        </w:rPr>
      </w:pPr>
      <w:r w:rsidRPr="00055B02">
        <w:rPr>
          <w:rFonts w:ascii="Humnst777 Lt BT" w:hAnsi="Humnst777 Lt BT"/>
        </w:rPr>
        <w:t xml:space="preserve">Implements a Memorandum of Understanding with HM Treasury which agrees how these information-sharing and ways-of-working requirements will be implemented in practice. </w:t>
      </w:r>
    </w:p>
    <w:p w14:paraId="03363625" w14:textId="77777777" w:rsidR="00B933C9" w:rsidRPr="00055B02" w:rsidRDefault="00B933C9" w:rsidP="00B933C9">
      <w:pPr>
        <w:pStyle w:val="ListParagraph"/>
        <w:rPr>
          <w:rFonts w:ascii="Humnst777 Lt BT" w:hAnsi="Humnst777 Lt BT"/>
        </w:rPr>
      </w:pPr>
    </w:p>
    <w:p w14:paraId="51C7DC8B" w14:textId="77777777" w:rsidR="00B933C9" w:rsidRPr="00055B02" w:rsidRDefault="00B933C9" w:rsidP="00B933C9">
      <w:pPr>
        <w:pStyle w:val="ListParagraph"/>
        <w:numPr>
          <w:ilvl w:val="0"/>
          <w:numId w:val="9"/>
        </w:numPr>
        <w:spacing w:after="160" w:line="278" w:lineRule="auto"/>
        <w:rPr>
          <w:rFonts w:ascii="Humnst777 Lt BT" w:hAnsi="Humnst777 Lt BT"/>
        </w:rPr>
      </w:pPr>
      <w:r w:rsidRPr="00055B02">
        <w:rPr>
          <w:rFonts w:ascii="Humnst777 Lt BT" w:hAnsi="Humnst777 Lt BT"/>
        </w:rPr>
        <w:t xml:space="preserve">If conditions are not met, an escalation process will be followed to resolve concerns. HM Treasury reserves the right to lower delegations or introduce controls as part of the resolution process. </w:t>
      </w:r>
    </w:p>
    <w:p w14:paraId="7B6495B0" w14:textId="77777777" w:rsidR="00B933C9" w:rsidRPr="00055B02" w:rsidRDefault="00B933C9" w:rsidP="00B933C9">
      <w:pPr>
        <w:pStyle w:val="Caption"/>
        <w:keepNext/>
        <w:rPr>
          <w:rFonts w:ascii="Humnst777 Lt BT" w:hAnsi="Humnst777 Lt BT"/>
          <w:i w:val="0"/>
          <w:iCs w:val="0"/>
          <w:sz w:val="22"/>
          <w:szCs w:val="22"/>
        </w:rPr>
      </w:pPr>
      <w:r w:rsidRPr="00055B02">
        <w:rPr>
          <w:rFonts w:ascii="Humnst777 Lt BT" w:hAnsi="Humnst777 Lt BT"/>
          <w:b/>
          <w:bCs/>
          <w:i w:val="0"/>
          <w:iCs w:val="0"/>
          <w:sz w:val="22"/>
          <w:szCs w:val="22"/>
        </w:rPr>
        <w:t xml:space="preserve">Table </w:t>
      </w:r>
      <w:r w:rsidRPr="00055B02">
        <w:rPr>
          <w:rFonts w:ascii="Humnst777 Lt BT" w:hAnsi="Humnst777 Lt BT"/>
          <w:b/>
          <w:bCs/>
          <w:i w:val="0"/>
          <w:iCs w:val="0"/>
          <w:sz w:val="22"/>
          <w:szCs w:val="22"/>
        </w:rPr>
        <w:fldChar w:fldCharType="begin"/>
      </w:r>
      <w:r w:rsidRPr="00055B02">
        <w:rPr>
          <w:rFonts w:ascii="Humnst777 Lt BT" w:hAnsi="Humnst777 Lt BT"/>
          <w:b/>
          <w:bCs/>
          <w:i w:val="0"/>
          <w:iCs w:val="0"/>
          <w:sz w:val="22"/>
          <w:szCs w:val="22"/>
        </w:rPr>
        <w:instrText xml:space="preserve"> SEQ Table \* ARABIC </w:instrText>
      </w:r>
      <w:r w:rsidRPr="00055B02">
        <w:rPr>
          <w:rFonts w:ascii="Humnst777 Lt BT" w:hAnsi="Humnst777 Lt BT"/>
          <w:b/>
          <w:bCs/>
          <w:i w:val="0"/>
          <w:iCs w:val="0"/>
          <w:sz w:val="22"/>
          <w:szCs w:val="22"/>
        </w:rPr>
        <w:fldChar w:fldCharType="separate"/>
      </w:r>
      <w:r w:rsidRPr="00055B02">
        <w:rPr>
          <w:rFonts w:ascii="Humnst777 Lt BT" w:hAnsi="Humnst777 Lt BT"/>
          <w:b/>
          <w:bCs/>
          <w:i w:val="0"/>
          <w:iCs w:val="0"/>
          <w:noProof/>
          <w:sz w:val="22"/>
          <w:szCs w:val="22"/>
        </w:rPr>
        <w:t>2</w:t>
      </w:r>
      <w:r w:rsidRPr="00055B02">
        <w:rPr>
          <w:rFonts w:ascii="Humnst777 Lt BT" w:hAnsi="Humnst777 Lt BT"/>
          <w:b/>
          <w:bCs/>
          <w:i w:val="0"/>
          <w:iCs w:val="0"/>
          <w:sz w:val="22"/>
          <w:szCs w:val="22"/>
        </w:rPr>
        <w:fldChar w:fldCharType="end"/>
      </w:r>
      <w:r w:rsidRPr="00055B02">
        <w:rPr>
          <w:rFonts w:ascii="Humnst777 Lt BT" w:hAnsi="Humnst777 Lt BT"/>
          <w:i w:val="0"/>
          <w:iCs w:val="0"/>
          <w:sz w:val="22"/>
          <w:szCs w:val="22"/>
        </w:rPr>
        <w:t xml:space="preserve"> - Conditions of delegation</w:t>
      </w:r>
    </w:p>
    <w:tbl>
      <w:tblPr>
        <w:tblStyle w:val="TableGrid"/>
        <w:tblW w:w="5000" w:type="pct"/>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33"/>
        <w:gridCol w:w="2541"/>
        <w:gridCol w:w="4682"/>
      </w:tblGrid>
      <w:tr w:rsidR="00B933C9" w:rsidRPr="00055B02" w14:paraId="2525582C" w14:textId="77777777">
        <w:trPr>
          <w:trHeight w:val="1025"/>
        </w:trPr>
        <w:tc>
          <w:tcPr>
            <w:tcW w:w="1546" w:type="pct"/>
            <w:shd w:val="clear" w:color="auto" w:fill="C00000"/>
          </w:tcPr>
          <w:p w14:paraId="5CCF85EF" w14:textId="77777777" w:rsidR="00B933C9" w:rsidRPr="00055B02" w:rsidRDefault="00B933C9">
            <w:pPr>
              <w:rPr>
                <w:rFonts w:ascii="Humnst777 Lt BT" w:hAnsi="Humnst777 Lt BT"/>
                <w:b/>
                <w:bCs/>
              </w:rPr>
            </w:pPr>
            <w:r w:rsidRPr="00055B02">
              <w:rPr>
                <w:rFonts w:ascii="Humnst777 Lt BT" w:hAnsi="Humnst777 Lt BT"/>
                <w:b/>
                <w:bCs/>
              </w:rPr>
              <w:t>Condition</w:t>
            </w:r>
          </w:p>
        </w:tc>
        <w:tc>
          <w:tcPr>
            <w:tcW w:w="1215" w:type="pct"/>
            <w:shd w:val="clear" w:color="auto" w:fill="C00000"/>
          </w:tcPr>
          <w:p w14:paraId="20520B8D" w14:textId="77777777" w:rsidR="00B933C9" w:rsidRPr="00055B02" w:rsidRDefault="00B933C9">
            <w:pPr>
              <w:rPr>
                <w:rFonts w:ascii="Humnst777 Lt BT" w:hAnsi="Humnst777 Lt BT"/>
                <w:b/>
                <w:bCs/>
              </w:rPr>
            </w:pPr>
            <w:r w:rsidRPr="00055B02">
              <w:rPr>
                <w:rFonts w:ascii="Humnst777 Lt BT" w:hAnsi="Humnst777 Lt BT"/>
                <w:b/>
                <w:bCs/>
              </w:rPr>
              <w:t xml:space="preserve">Mandatory Standards and guidance to be implemented </w:t>
            </w:r>
          </w:p>
        </w:tc>
        <w:tc>
          <w:tcPr>
            <w:tcW w:w="2239" w:type="pct"/>
            <w:shd w:val="clear" w:color="auto" w:fill="C00000"/>
          </w:tcPr>
          <w:p w14:paraId="0691DF04" w14:textId="77777777" w:rsidR="00B933C9" w:rsidRPr="00055B02" w:rsidRDefault="00B933C9">
            <w:pPr>
              <w:rPr>
                <w:rFonts w:ascii="Humnst777 Lt BT" w:hAnsi="Humnst777 Lt BT"/>
                <w:b/>
                <w:bCs/>
              </w:rPr>
            </w:pPr>
            <w:r w:rsidRPr="00055B02">
              <w:rPr>
                <w:rFonts w:ascii="Humnst777 Lt BT" w:hAnsi="Humnst777 Lt BT"/>
                <w:b/>
                <w:bCs/>
              </w:rPr>
              <w:t>Information and ways-of-working requirements to evidence compliance</w:t>
            </w:r>
          </w:p>
        </w:tc>
      </w:tr>
      <w:tr w:rsidR="00B933C9" w:rsidRPr="00055B02" w14:paraId="36F684B7" w14:textId="77777777">
        <w:trPr>
          <w:trHeight w:val="300"/>
        </w:trPr>
        <w:tc>
          <w:tcPr>
            <w:tcW w:w="5000" w:type="pct"/>
            <w:gridSpan w:val="3"/>
            <w:shd w:val="clear" w:color="auto" w:fill="EFEFEF" w:themeFill="accent2" w:themeFillTint="33"/>
          </w:tcPr>
          <w:p w14:paraId="24B460E9" w14:textId="77777777" w:rsidR="00B933C9" w:rsidRPr="00055B02" w:rsidRDefault="00B933C9">
            <w:pPr>
              <w:rPr>
                <w:rFonts w:ascii="Humnst777 Lt BT" w:hAnsi="Humnst777 Lt BT"/>
                <w:b/>
                <w:bCs/>
              </w:rPr>
            </w:pPr>
            <w:r w:rsidRPr="00055B02">
              <w:rPr>
                <w:rFonts w:ascii="Humnst777 Lt BT" w:hAnsi="Humnst777 Lt BT"/>
                <w:b/>
                <w:bCs/>
              </w:rPr>
              <w:t xml:space="preserve">Financial management </w:t>
            </w:r>
          </w:p>
        </w:tc>
      </w:tr>
      <w:tr w:rsidR="00B933C9" w:rsidRPr="00055B02" w14:paraId="01E794ED" w14:textId="77777777">
        <w:trPr>
          <w:trHeight w:val="2051"/>
        </w:trPr>
        <w:tc>
          <w:tcPr>
            <w:tcW w:w="1546" w:type="pct"/>
          </w:tcPr>
          <w:p w14:paraId="2A4E318E" w14:textId="29DBDDB3" w:rsidR="00B933C9" w:rsidRPr="00055B02" w:rsidRDefault="00B933C9">
            <w:pPr>
              <w:rPr>
                <w:rFonts w:ascii="Humnst777 Lt BT" w:hAnsi="Humnst777 Lt BT"/>
              </w:rPr>
            </w:pPr>
            <w:r w:rsidRPr="00055B02">
              <w:rPr>
                <w:rFonts w:ascii="Humnst777 Lt BT" w:hAnsi="Humnst777 Lt BT"/>
              </w:rPr>
              <w:t xml:space="preserve">The department manages within its control totals without assuming additional Exchequer </w:t>
            </w:r>
            <w:r w:rsidR="00335453" w:rsidRPr="00055B02">
              <w:rPr>
                <w:rFonts w:ascii="Humnst777 Lt BT" w:hAnsi="Humnst777 Lt BT"/>
              </w:rPr>
              <w:t>support and</w:t>
            </w:r>
            <w:r w:rsidRPr="00055B02">
              <w:rPr>
                <w:rFonts w:ascii="Humnst777 Lt BT" w:hAnsi="Humnst777 Lt BT"/>
              </w:rPr>
              <w:t xml:space="preserve"> implements robust practices for managing long-term risks. </w:t>
            </w:r>
          </w:p>
        </w:tc>
        <w:tc>
          <w:tcPr>
            <w:tcW w:w="1215" w:type="pct"/>
          </w:tcPr>
          <w:p w14:paraId="14CFDC98" w14:textId="77777777" w:rsidR="00B933C9" w:rsidRPr="00055B02" w:rsidRDefault="00B933C9">
            <w:pPr>
              <w:pStyle w:val="ListParagraph"/>
              <w:numPr>
                <w:ilvl w:val="0"/>
                <w:numId w:val="10"/>
              </w:numPr>
              <w:spacing w:after="0" w:line="240" w:lineRule="auto"/>
              <w:rPr>
                <w:rFonts w:ascii="Humnst777 Lt BT" w:hAnsi="Humnst777 Lt BT"/>
              </w:rPr>
            </w:pPr>
            <w:r w:rsidRPr="00055B02">
              <w:rPr>
                <w:rFonts w:ascii="Humnst777 Lt BT" w:hAnsi="Humnst777 Lt BT"/>
              </w:rPr>
              <w:t>Consolidated Budgeting Guidance</w:t>
            </w:r>
          </w:p>
          <w:p w14:paraId="054E7C0E" w14:textId="77777777" w:rsidR="00B933C9" w:rsidRPr="00055B02" w:rsidRDefault="00B933C9">
            <w:pPr>
              <w:pStyle w:val="ListParagraph"/>
              <w:spacing w:after="0" w:line="240" w:lineRule="auto"/>
              <w:ind w:left="360"/>
              <w:rPr>
                <w:rFonts w:ascii="Humnst777 Lt BT" w:hAnsi="Humnst777 Lt BT"/>
              </w:rPr>
            </w:pPr>
          </w:p>
          <w:p w14:paraId="2EF9C77B" w14:textId="77777777" w:rsidR="00B933C9" w:rsidRPr="00055B02" w:rsidRDefault="00B933C9">
            <w:pPr>
              <w:pStyle w:val="ListParagraph"/>
              <w:numPr>
                <w:ilvl w:val="0"/>
                <w:numId w:val="10"/>
              </w:numPr>
              <w:spacing w:after="0" w:line="240" w:lineRule="auto"/>
              <w:rPr>
                <w:rFonts w:ascii="Humnst777 Lt BT" w:hAnsi="Humnst777 Lt BT"/>
              </w:rPr>
            </w:pPr>
            <w:r w:rsidRPr="00055B02">
              <w:rPr>
                <w:rFonts w:ascii="Humnst777 Lt BT" w:hAnsi="Humnst777 Lt BT"/>
              </w:rPr>
              <w:t>Managing Public Money</w:t>
            </w:r>
          </w:p>
          <w:p w14:paraId="3F667B79" w14:textId="77777777" w:rsidR="00B933C9" w:rsidRPr="00055B02" w:rsidRDefault="00B933C9">
            <w:pPr>
              <w:pStyle w:val="ListParagraph"/>
              <w:rPr>
                <w:rFonts w:ascii="Humnst777 Lt BT" w:hAnsi="Humnst777 Lt BT"/>
              </w:rPr>
            </w:pPr>
          </w:p>
          <w:p w14:paraId="599B96DD" w14:textId="77777777" w:rsidR="00B933C9" w:rsidRPr="00055B02" w:rsidRDefault="00B933C9">
            <w:pPr>
              <w:pStyle w:val="ListParagraph"/>
              <w:numPr>
                <w:ilvl w:val="0"/>
                <w:numId w:val="10"/>
              </w:numPr>
              <w:spacing w:after="0" w:line="240" w:lineRule="auto"/>
              <w:rPr>
                <w:rFonts w:ascii="Humnst777 Lt BT" w:hAnsi="Humnst777 Lt BT"/>
              </w:rPr>
            </w:pPr>
            <w:r w:rsidRPr="00055B02">
              <w:rPr>
                <w:rFonts w:ascii="Humnst777 Lt BT" w:hAnsi="Humnst777 Lt BT"/>
              </w:rPr>
              <w:t>Government Finance Functional Standards</w:t>
            </w:r>
          </w:p>
          <w:p w14:paraId="40F7882F" w14:textId="77777777" w:rsidR="00B933C9" w:rsidRPr="00055B02" w:rsidRDefault="00B933C9">
            <w:pPr>
              <w:pStyle w:val="ListParagraph"/>
              <w:rPr>
                <w:rFonts w:ascii="Humnst777 Lt BT" w:hAnsi="Humnst777 Lt BT"/>
              </w:rPr>
            </w:pPr>
          </w:p>
          <w:p w14:paraId="73303C20" w14:textId="77777777" w:rsidR="00B933C9" w:rsidRPr="00055B02" w:rsidRDefault="00B933C9">
            <w:pPr>
              <w:pStyle w:val="ListParagraph"/>
              <w:numPr>
                <w:ilvl w:val="0"/>
                <w:numId w:val="10"/>
              </w:numPr>
              <w:spacing w:after="0" w:line="240" w:lineRule="auto"/>
              <w:rPr>
                <w:rFonts w:ascii="Humnst777 Lt BT" w:hAnsi="Humnst777 Lt BT"/>
              </w:rPr>
            </w:pPr>
            <w:r w:rsidRPr="00055B02">
              <w:rPr>
                <w:rFonts w:ascii="Humnst777 Lt BT" w:hAnsi="Humnst777 Lt BT"/>
              </w:rPr>
              <w:t xml:space="preserve">Government Finance Function Common </w:t>
            </w:r>
            <w:r w:rsidRPr="00055B02">
              <w:rPr>
                <w:rFonts w:ascii="Humnst777 Lt BT" w:hAnsi="Humnst777 Lt BT"/>
              </w:rPr>
              <w:lastRenderedPageBreak/>
              <w:t>Charts of Accounts Data Standards</w:t>
            </w:r>
          </w:p>
        </w:tc>
        <w:tc>
          <w:tcPr>
            <w:tcW w:w="2239" w:type="pct"/>
          </w:tcPr>
          <w:p w14:paraId="1C7F9BA7" w14:textId="3E82271E" w:rsidR="00B933C9" w:rsidRPr="00055B02" w:rsidRDefault="00B933C9">
            <w:pPr>
              <w:pStyle w:val="ListParagraph"/>
              <w:numPr>
                <w:ilvl w:val="0"/>
                <w:numId w:val="10"/>
              </w:numPr>
              <w:rPr>
                <w:rFonts w:ascii="Humnst777 Lt BT" w:hAnsi="Humnst777 Lt BT"/>
              </w:rPr>
            </w:pPr>
            <w:r w:rsidRPr="00055B02">
              <w:rPr>
                <w:rFonts w:ascii="Humnst777 Lt BT" w:hAnsi="Humnst777 Lt BT"/>
              </w:rPr>
              <w:lastRenderedPageBreak/>
              <w:t>Monthly meetings between HM</w:t>
            </w:r>
            <w:r w:rsidR="007541EA">
              <w:rPr>
                <w:rFonts w:ascii="Humnst777 Lt BT" w:hAnsi="Humnst777 Lt BT"/>
              </w:rPr>
              <w:t xml:space="preserve"> </w:t>
            </w:r>
            <w:r w:rsidRPr="00055B02">
              <w:rPr>
                <w:rFonts w:ascii="Humnst777 Lt BT" w:hAnsi="Humnst777 Lt BT"/>
              </w:rPr>
              <w:t>T</w:t>
            </w:r>
            <w:r w:rsidR="007541EA">
              <w:rPr>
                <w:rFonts w:ascii="Humnst777 Lt BT" w:hAnsi="Humnst777 Lt BT"/>
              </w:rPr>
              <w:t>reasury</w:t>
            </w:r>
            <w:r w:rsidRPr="00055B02">
              <w:rPr>
                <w:rFonts w:ascii="Humnst777 Lt BT" w:hAnsi="Humnst777 Lt BT"/>
              </w:rPr>
              <w:t xml:space="preserve"> Spending Team and Department that adhere to monthly board pack guidance, produced by the Government Finance Function. </w:t>
            </w:r>
            <w:r w:rsidR="00292979">
              <w:rPr>
                <w:rFonts w:ascii="Humnst777 Lt BT" w:hAnsi="Humnst777 Lt BT"/>
              </w:rPr>
              <w:t>[Required]</w:t>
            </w:r>
          </w:p>
          <w:p w14:paraId="66830B3D" w14:textId="77777777" w:rsidR="00B933C9" w:rsidRPr="00055B02" w:rsidRDefault="00B933C9">
            <w:pPr>
              <w:pStyle w:val="ListParagraph"/>
              <w:ind w:left="360"/>
              <w:rPr>
                <w:rFonts w:ascii="Humnst777 Lt BT" w:hAnsi="Humnst777 Lt BT"/>
              </w:rPr>
            </w:pPr>
          </w:p>
          <w:p w14:paraId="4C531E7E" w14:textId="0F47E2CD" w:rsidR="00B933C9" w:rsidRPr="00055B02" w:rsidRDefault="00B933C9">
            <w:pPr>
              <w:pStyle w:val="ListParagraph"/>
              <w:numPr>
                <w:ilvl w:val="0"/>
                <w:numId w:val="10"/>
              </w:numPr>
              <w:rPr>
                <w:rFonts w:ascii="Humnst777 Lt BT" w:hAnsi="Humnst777 Lt BT"/>
              </w:rPr>
            </w:pPr>
            <w:r w:rsidRPr="00055B02">
              <w:rPr>
                <w:rFonts w:ascii="Humnst777 Lt BT" w:hAnsi="Humnst777 Lt BT"/>
              </w:rPr>
              <w:t>At start of year, departments must identify 5</w:t>
            </w:r>
            <w:r w:rsidR="00A1333C">
              <w:rPr>
                <w:rFonts w:ascii="Humnst777 Lt BT" w:hAnsi="Humnst777 Lt BT"/>
              </w:rPr>
              <w:t>%</w:t>
            </w:r>
            <w:r w:rsidRPr="00055B02">
              <w:rPr>
                <w:rFonts w:ascii="Humnst777 Lt BT" w:hAnsi="Humnst777 Lt BT"/>
              </w:rPr>
              <w:t xml:space="preserve"> of their allocated DEL that could be reprioritised to fund unforeseen pressures in their area of responsibility, and to share these plans with </w:t>
            </w:r>
            <w:r w:rsidR="007541EA">
              <w:rPr>
                <w:rFonts w:ascii="Humnst777 Lt BT" w:hAnsi="Humnst777 Lt BT"/>
              </w:rPr>
              <w:t>HM</w:t>
            </w:r>
            <w:r w:rsidRPr="00055B02">
              <w:rPr>
                <w:rFonts w:ascii="Humnst777 Lt BT" w:hAnsi="Humnst777 Lt BT"/>
              </w:rPr>
              <w:t xml:space="preserve"> Treasury. This amount can be </w:t>
            </w:r>
            <w:r w:rsidRPr="00055B02">
              <w:rPr>
                <w:rFonts w:ascii="Humnst777 Lt BT" w:hAnsi="Humnst777 Lt BT"/>
              </w:rPr>
              <w:lastRenderedPageBreak/>
              <w:t>made up either by having a list of contingency plans for how the department could reprioritise resources should this ever be necessary, or by a DUP, or a combination of the two. Departments should update this monthly, with sign off from the Accounting Office</w:t>
            </w:r>
            <w:r w:rsidR="00E6093C">
              <w:rPr>
                <w:rFonts w:ascii="Humnst777 Lt BT" w:hAnsi="Humnst777 Lt BT"/>
              </w:rPr>
              <w:t xml:space="preserve">r </w:t>
            </w:r>
            <w:r w:rsidRPr="00055B02">
              <w:rPr>
                <w:rFonts w:ascii="Humnst777 Lt BT" w:hAnsi="Humnst777 Lt BT"/>
              </w:rPr>
              <w:t xml:space="preserve">– that sets out the savings and reprioritisation options available to manage any risks and pressures that may emerge. </w:t>
            </w:r>
            <w:r w:rsidR="00292979">
              <w:rPr>
                <w:rFonts w:ascii="Humnst777 Lt BT" w:hAnsi="Humnst777 Lt BT"/>
              </w:rPr>
              <w:t>[Required]</w:t>
            </w:r>
          </w:p>
          <w:p w14:paraId="2BC5A0DD" w14:textId="77777777" w:rsidR="00B933C9" w:rsidRPr="00055B02" w:rsidRDefault="00B933C9">
            <w:pPr>
              <w:pStyle w:val="ListParagraph"/>
              <w:rPr>
                <w:rFonts w:ascii="Humnst777 Lt BT" w:hAnsi="Humnst777 Lt BT"/>
              </w:rPr>
            </w:pPr>
          </w:p>
          <w:p w14:paraId="57B91700" w14:textId="56EE3280" w:rsidR="00B933C9" w:rsidRPr="00055B02" w:rsidRDefault="00B933C9">
            <w:pPr>
              <w:pStyle w:val="ListParagraph"/>
              <w:numPr>
                <w:ilvl w:val="0"/>
                <w:numId w:val="10"/>
              </w:numPr>
              <w:rPr>
                <w:rFonts w:ascii="Humnst777 Lt BT" w:hAnsi="Humnst777 Lt BT"/>
              </w:rPr>
            </w:pPr>
            <w:r w:rsidRPr="00055B02">
              <w:rPr>
                <w:rFonts w:ascii="Humnst777 Lt BT" w:hAnsi="Humnst777 Lt BT"/>
              </w:rPr>
              <w:t xml:space="preserve">Departments must share details of any indicative multi-year allocations, and [monthly] must provide an updated cost profile of spending committed in future years through signed contracts, agreements and commitments. </w:t>
            </w:r>
            <w:r w:rsidR="00292979">
              <w:rPr>
                <w:rFonts w:ascii="Humnst777 Lt BT" w:hAnsi="Humnst777 Lt BT"/>
              </w:rPr>
              <w:t>[Required]</w:t>
            </w:r>
          </w:p>
          <w:p w14:paraId="72B4373C" w14:textId="77777777" w:rsidR="00B933C9" w:rsidRPr="00055B02" w:rsidRDefault="00B933C9">
            <w:pPr>
              <w:pStyle w:val="ListParagraph"/>
              <w:rPr>
                <w:rFonts w:ascii="Humnst777 Lt BT" w:hAnsi="Humnst777 Lt BT"/>
              </w:rPr>
            </w:pPr>
          </w:p>
          <w:p w14:paraId="06B7E9A5" w14:textId="74ACE261" w:rsidR="00B933C9" w:rsidRPr="00055B02" w:rsidRDefault="00B933C9">
            <w:pPr>
              <w:pStyle w:val="ListParagraph"/>
              <w:numPr>
                <w:ilvl w:val="0"/>
                <w:numId w:val="10"/>
              </w:numPr>
              <w:rPr>
                <w:rFonts w:ascii="Humnst777 Lt BT" w:hAnsi="Humnst777 Lt BT"/>
              </w:rPr>
            </w:pPr>
            <w:r w:rsidRPr="00055B02">
              <w:rPr>
                <w:rFonts w:ascii="Humnst777 Lt BT" w:hAnsi="Humnst777 Lt BT"/>
              </w:rPr>
              <w:t>Departments must share an agreed pipeline of business cases, including cost profile with HM</w:t>
            </w:r>
            <w:r w:rsidR="007541EA">
              <w:rPr>
                <w:rFonts w:ascii="Humnst777 Lt BT" w:hAnsi="Humnst777 Lt BT"/>
              </w:rPr>
              <w:t xml:space="preserve"> </w:t>
            </w:r>
            <w:r w:rsidRPr="00055B02">
              <w:rPr>
                <w:rFonts w:ascii="Humnst777 Lt BT" w:hAnsi="Humnst777 Lt BT"/>
              </w:rPr>
              <w:t>T</w:t>
            </w:r>
            <w:r w:rsidR="007541EA">
              <w:rPr>
                <w:rFonts w:ascii="Humnst777 Lt BT" w:hAnsi="Humnst777 Lt BT"/>
              </w:rPr>
              <w:t>reasury</w:t>
            </w:r>
            <w:r w:rsidRPr="00055B02">
              <w:rPr>
                <w:rFonts w:ascii="Humnst777 Lt BT" w:hAnsi="Humnst777 Lt BT"/>
              </w:rPr>
              <w:t xml:space="preserve"> Spending team. The Departmental Accounting Officer must judge affordability for business cases based on overall budget position in year and future, expected resource. </w:t>
            </w:r>
            <w:r w:rsidR="00292979">
              <w:rPr>
                <w:rFonts w:ascii="Humnst777 Lt BT" w:hAnsi="Humnst777 Lt BT"/>
              </w:rPr>
              <w:t>[Required]</w:t>
            </w:r>
          </w:p>
          <w:p w14:paraId="588B0155" w14:textId="77777777" w:rsidR="00B933C9" w:rsidRPr="00055B02" w:rsidRDefault="00B933C9">
            <w:pPr>
              <w:pStyle w:val="ListParagraph"/>
              <w:rPr>
                <w:rFonts w:ascii="Humnst777 Lt BT" w:hAnsi="Humnst777 Lt BT"/>
              </w:rPr>
            </w:pPr>
          </w:p>
          <w:p w14:paraId="67BF0207" w14:textId="0E2EF1BC" w:rsidR="00B933C9" w:rsidRPr="00055B02" w:rsidRDefault="00B933C9">
            <w:pPr>
              <w:pStyle w:val="ListParagraph"/>
              <w:numPr>
                <w:ilvl w:val="0"/>
                <w:numId w:val="10"/>
              </w:numPr>
              <w:rPr>
                <w:rFonts w:ascii="Humnst777 Lt BT" w:hAnsi="Humnst777 Lt BT"/>
              </w:rPr>
            </w:pPr>
            <w:r w:rsidRPr="00055B02">
              <w:rPr>
                <w:rFonts w:ascii="Humnst777 Lt BT" w:hAnsi="Humnst777 Lt BT"/>
              </w:rPr>
              <w:t>Departments must share their monthly strategic risk-registers with HM</w:t>
            </w:r>
            <w:r w:rsidR="007541EA">
              <w:rPr>
                <w:rFonts w:ascii="Humnst777 Lt BT" w:hAnsi="Humnst777 Lt BT"/>
              </w:rPr>
              <w:t xml:space="preserve"> Treasury</w:t>
            </w:r>
            <w:r w:rsidRPr="00055B02">
              <w:rPr>
                <w:rFonts w:ascii="Humnst777 Lt BT" w:hAnsi="Humnst777 Lt BT"/>
              </w:rPr>
              <w:t xml:space="preserve">. </w:t>
            </w:r>
            <w:r w:rsidR="00292979">
              <w:rPr>
                <w:rFonts w:ascii="Humnst777 Lt BT" w:hAnsi="Humnst777 Lt BT"/>
              </w:rPr>
              <w:t>[Required]</w:t>
            </w:r>
          </w:p>
          <w:p w14:paraId="25BDB2D1" w14:textId="77777777" w:rsidR="00B933C9" w:rsidRPr="00055B02" w:rsidRDefault="00B933C9">
            <w:pPr>
              <w:pStyle w:val="ListParagraph"/>
              <w:rPr>
                <w:rFonts w:ascii="Humnst777 Lt BT" w:hAnsi="Humnst777 Lt BT"/>
              </w:rPr>
            </w:pPr>
          </w:p>
          <w:p w14:paraId="7981C175" w14:textId="77777777" w:rsidR="00B933C9" w:rsidRPr="00055B02" w:rsidRDefault="00B933C9">
            <w:pPr>
              <w:pStyle w:val="ListParagraph"/>
              <w:ind w:left="360"/>
              <w:rPr>
                <w:rFonts w:ascii="Humnst777 Lt BT" w:hAnsi="Humnst777 Lt BT"/>
                <w:strike/>
              </w:rPr>
            </w:pPr>
          </w:p>
        </w:tc>
      </w:tr>
      <w:tr w:rsidR="00B933C9" w:rsidRPr="00055B02" w14:paraId="077D815B" w14:textId="77777777">
        <w:trPr>
          <w:trHeight w:val="113"/>
        </w:trPr>
        <w:tc>
          <w:tcPr>
            <w:tcW w:w="5000" w:type="pct"/>
            <w:gridSpan w:val="3"/>
            <w:shd w:val="clear" w:color="auto" w:fill="EFEFEF" w:themeFill="accent2" w:themeFillTint="33"/>
          </w:tcPr>
          <w:p w14:paraId="2C48FF79" w14:textId="77777777" w:rsidR="00B933C9" w:rsidRPr="00055B02" w:rsidRDefault="00B933C9">
            <w:pPr>
              <w:rPr>
                <w:rFonts w:ascii="Humnst777 Lt BT" w:hAnsi="Humnst777 Lt BT"/>
                <w:b/>
                <w:bCs/>
              </w:rPr>
            </w:pPr>
            <w:r w:rsidRPr="00055B02">
              <w:rPr>
                <w:rFonts w:ascii="Humnst777 Lt BT" w:hAnsi="Humnst777 Lt BT"/>
                <w:b/>
                <w:bCs/>
              </w:rPr>
              <w:lastRenderedPageBreak/>
              <w:t xml:space="preserve">Functional standards and capabilities </w:t>
            </w:r>
          </w:p>
        </w:tc>
      </w:tr>
      <w:tr w:rsidR="00B933C9" w:rsidRPr="00055B02" w14:paraId="2A5E8CA2" w14:textId="77777777">
        <w:trPr>
          <w:trHeight w:val="699"/>
        </w:trPr>
        <w:tc>
          <w:tcPr>
            <w:tcW w:w="1546" w:type="pct"/>
          </w:tcPr>
          <w:p w14:paraId="74D8339B" w14:textId="77777777" w:rsidR="00B933C9" w:rsidRPr="00055B02" w:rsidRDefault="00B933C9">
            <w:pPr>
              <w:rPr>
                <w:rFonts w:ascii="Humnst777 Lt BT" w:hAnsi="Humnst777 Lt BT"/>
              </w:rPr>
            </w:pPr>
            <w:r w:rsidRPr="00055B02">
              <w:rPr>
                <w:rFonts w:ascii="Humnst777 Lt BT" w:hAnsi="Humnst777 Lt BT"/>
              </w:rPr>
              <w:t>The department upholds the government’s Functional Standards, and ensures it has the capabilities to effectively self-assure in areas of functional spend below DALs</w:t>
            </w:r>
          </w:p>
        </w:tc>
        <w:tc>
          <w:tcPr>
            <w:tcW w:w="1215" w:type="pct"/>
          </w:tcPr>
          <w:p w14:paraId="2540C050" w14:textId="77777777" w:rsidR="00B933C9" w:rsidRPr="00055B02" w:rsidRDefault="00B933C9">
            <w:pPr>
              <w:pStyle w:val="ListParagraph"/>
              <w:numPr>
                <w:ilvl w:val="0"/>
                <w:numId w:val="10"/>
              </w:numPr>
              <w:spacing w:after="0" w:line="240" w:lineRule="auto"/>
              <w:rPr>
                <w:rFonts w:ascii="Humnst777 Lt BT" w:hAnsi="Humnst777 Lt BT"/>
              </w:rPr>
            </w:pPr>
            <w:r w:rsidRPr="00055B02">
              <w:rPr>
                <w:rFonts w:ascii="Humnst777 Lt BT" w:hAnsi="Humnst777 Lt BT"/>
              </w:rPr>
              <w:t>Government Functional Standards</w:t>
            </w:r>
          </w:p>
          <w:p w14:paraId="401E9268" w14:textId="77777777" w:rsidR="00B933C9" w:rsidRPr="00055B02" w:rsidRDefault="00B933C9">
            <w:pPr>
              <w:pStyle w:val="ListParagraph"/>
              <w:spacing w:after="0" w:line="240" w:lineRule="auto"/>
              <w:ind w:left="360"/>
              <w:rPr>
                <w:rFonts w:ascii="Humnst777 Lt BT" w:hAnsi="Humnst777 Lt BT"/>
              </w:rPr>
            </w:pPr>
          </w:p>
          <w:p w14:paraId="6FE37559" w14:textId="77777777" w:rsidR="00B933C9" w:rsidRPr="00055B02" w:rsidRDefault="00B933C9">
            <w:pPr>
              <w:pStyle w:val="ListParagraph"/>
              <w:numPr>
                <w:ilvl w:val="0"/>
                <w:numId w:val="10"/>
              </w:numPr>
              <w:rPr>
                <w:rFonts w:ascii="Humnst777 Lt BT" w:hAnsi="Humnst777 Lt BT"/>
              </w:rPr>
            </w:pPr>
            <w:r w:rsidRPr="00055B02">
              <w:rPr>
                <w:rFonts w:ascii="Humnst777 Lt BT" w:hAnsi="Humnst777 Lt BT"/>
              </w:rPr>
              <w:t>Functional capability assessment guidance</w:t>
            </w:r>
          </w:p>
          <w:p w14:paraId="0419C1CF" w14:textId="77777777" w:rsidR="00B933C9" w:rsidRPr="00055B02" w:rsidRDefault="00B933C9">
            <w:pPr>
              <w:pStyle w:val="ListParagraph"/>
              <w:spacing w:after="0" w:line="240" w:lineRule="auto"/>
              <w:ind w:left="360"/>
              <w:rPr>
                <w:rFonts w:ascii="Humnst777 Lt BT" w:hAnsi="Humnst777 Lt BT"/>
              </w:rPr>
            </w:pPr>
          </w:p>
          <w:p w14:paraId="6B2CDA05" w14:textId="77777777" w:rsidR="00B933C9" w:rsidRPr="00055B02" w:rsidRDefault="00B933C9">
            <w:pPr>
              <w:pStyle w:val="ListParagraph"/>
              <w:spacing w:after="0" w:line="240" w:lineRule="auto"/>
              <w:ind w:left="360"/>
              <w:rPr>
                <w:rFonts w:ascii="Humnst777 Lt BT" w:hAnsi="Humnst777 Lt BT"/>
              </w:rPr>
            </w:pPr>
          </w:p>
          <w:p w14:paraId="32B4D805" w14:textId="77777777" w:rsidR="00B933C9" w:rsidRPr="00055B02" w:rsidRDefault="00B933C9">
            <w:pPr>
              <w:pStyle w:val="ListParagraph"/>
              <w:spacing w:after="0" w:line="240" w:lineRule="auto"/>
              <w:ind w:left="360"/>
              <w:rPr>
                <w:rFonts w:ascii="Humnst777 Lt BT" w:hAnsi="Humnst777 Lt BT"/>
              </w:rPr>
            </w:pPr>
          </w:p>
          <w:p w14:paraId="5ED0085D" w14:textId="77777777" w:rsidR="00B933C9" w:rsidRPr="00055B02" w:rsidRDefault="00B933C9">
            <w:pPr>
              <w:pStyle w:val="ListParagraph"/>
              <w:spacing w:after="0" w:line="240" w:lineRule="auto"/>
              <w:ind w:left="360"/>
              <w:rPr>
                <w:rFonts w:ascii="Humnst777 Lt BT" w:hAnsi="Humnst777 Lt BT"/>
              </w:rPr>
            </w:pPr>
          </w:p>
          <w:p w14:paraId="6DDDBBBD" w14:textId="77777777" w:rsidR="00B933C9" w:rsidRPr="00055B02" w:rsidRDefault="00B933C9">
            <w:pPr>
              <w:pStyle w:val="ListParagraph"/>
              <w:spacing w:after="0" w:line="240" w:lineRule="auto"/>
              <w:ind w:left="360"/>
              <w:rPr>
                <w:rFonts w:ascii="Humnst777 Lt BT" w:hAnsi="Humnst777 Lt BT"/>
              </w:rPr>
            </w:pPr>
          </w:p>
          <w:p w14:paraId="6E782756" w14:textId="77777777" w:rsidR="00B933C9" w:rsidRPr="00055B02" w:rsidRDefault="00B933C9">
            <w:pPr>
              <w:spacing w:after="0" w:line="240" w:lineRule="auto"/>
              <w:rPr>
                <w:rFonts w:ascii="Humnst777 Lt BT" w:hAnsi="Humnst777 Lt BT"/>
              </w:rPr>
            </w:pPr>
          </w:p>
          <w:p w14:paraId="1289FAD1" w14:textId="77777777" w:rsidR="00B933C9" w:rsidRPr="00055B02" w:rsidRDefault="00B933C9">
            <w:pPr>
              <w:spacing w:after="0" w:line="240" w:lineRule="auto"/>
              <w:rPr>
                <w:rFonts w:ascii="Humnst777 Lt BT" w:hAnsi="Humnst777 Lt BT"/>
              </w:rPr>
            </w:pPr>
          </w:p>
          <w:p w14:paraId="5267DF0B" w14:textId="77777777" w:rsidR="00B933C9" w:rsidRPr="00055B02" w:rsidRDefault="00B933C9">
            <w:pPr>
              <w:spacing w:after="0" w:line="240" w:lineRule="auto"/>
              <w:rPr>
                <w:rFonts w:ascii="Humnst777 Lt BT" w:hAnsi="Humnst777 Lt BT"/>
              </w:rPr>
            </w:pPr>
          </w:p>
          <w:p w14:paraId="75E48EE5" w14:textId="77777777" w:rsidR="00B933C9" w:rsidRPr="00055B02" w:rsidRDefault="00B933C9">
            <w:pPr>
              <w:pStyle w:val="ListParagraph"/>
              <w:spacing w:after="0" w:line="240" w:lineRule="auto"/>
              <w:ind w:left="360"/>
              <w:rPr>
                <w:rFonts w:ascii="Humnst777 Lt BT" w:hAnsi="Humnst777 Lt BT"/>
              </w:rPr>
            </w:pPr>
          </w:p>
          <w:p w14:paraId="5C4AE897" w14:textId="77777777" w:rsidR="00B933C9" w:rsidRPr="00055B02" w:rsidRDefault="00B933C9">
            <w:pPr>
              <w:spacing w:after="0" w:line="240" w:lineRule="auto"/>
              <w:rPr>
                <w:rFonts w:ascii="Humnst777 Lt BT" w:hAnsi="Humnst777 Lt BT"/>
              </w:rPr>
            </w:pPr>
          </w:p>
        </w:tc>
        <w:tc>
          <w:tcPr>
            <w:tcW w:w="2239" w:type="pct"/>
          </w:tcPr>
          <w:p w14:paraId="40C9DD5F" w14:textId="26F3966D" w:rsidR="00B933C9" w:rsidRDefault="00B933C9">
            <w:pPr>
              <w:pStyle w:val="ListParagraph"/>
              <w:numPr>
                <w:ilvl w:val="0"/>
                <w:numId w:val="10"/>
              </w:numPr>
            </w:pPr>
            <w:r w:rsidRPr="7B3CB4E8">
              <w:rPr>
                <w:rFonts w:ascii="Humnst777 Lt BT" w:eastAsia="Humnst777 Lt BT" w:hAnsi="Humnst777 Lt BT" w:cs="Humnst777 Lt BT"/>
                <w:color w:val="000000" w:themeColor="text2"/>
              </w:rPr>
              <w:t xml:space="preserve">Departments must submit pipeline information in the form that central Functions determine, at agreed thresholds and at an early stage. </w:t>
            </w:r>
            <w:r w:rsidR="00292979">
              <w:rPr>
                <w:rFonts w:ascii="Humnst777 Lt BT" w:eastAsia="Humnst777 Lt BT" w:hAnsi="Humnst777 Lt BT" w:cs="Humnst777 Lt BT"/>
                <w:color w:val="000000" w:themeColor="text2"/>
              </w:rPr>
              <w:t>[Required]</w:t>
            </w:r>
          </w:p>
          <w:p w14:paraId="1B3E4A4C" w14:textId="77777777" w:rsidR="00B933C9" w:rsidRPr="00055B02" w:rsidRDefault="00B933C9">
            <w:pPr>
              <w:pStyle w:val="ListParagraph"/>
              <w:rPr>
                <w:rFonts w:ascii="Humnst777 Lt BT" w:hAnsi="Humnst777 Lt BT"/>
              </w:rPr>
            </w:pPr>
          </w:p>
          <w:p w14:paraId="3FB515B5" w14:textId="1D5D429F" w:rsidR="00B933C9" w:rsidRPr="00055B02" w:rsidRDefault="00B933C9">
            <w:pPr>
              <w:pStyle w:val="ListParagraph"/>
              <w:numPr>
                <w:ilvl w:val="0"/>
                <w:numId w:val="10"/>
              </w:numPr>
              <w:rPr>
                <w:rFonts w:ascii="Humnst777 Lt BT" w:hAnsi="Humnst777 Lt BT"/>
              </w:rPr>
            </w:pPr>
            <w:r w:rsidRPr="7B3CB4E8">
              <w:rPr>
                <w:rFonts w:ascii="Humnst777 Lt BT" w:hAnsi="Humnst777 Lt BT"/>
              </w:rPr>
              <w:t xml:space="preserve">Departments expected to develop and maintain appropriate capabilities in functional areas and undertake regular (e.g. at least annual) assessments of those capabilities, and the performance of contracts, working together with the central Functions. </w:t>
            </w:r>
            <w:r w:rsidR="00292979">
              <w:rPr>
                <w:rFonts w:ascii="Humnst777 Lt BT" w:hAnsi="Humnst777 Lt BT"/>
              </w:rPr>
              <w:t>[Required]</w:t>
            </w:r>
            <w:r w:rsidRPr="7B3CB4E8">
              <w:rPr>
                <w:rFonts w:ascii="Humnst777 Lt BT" w:hAnsi="Humnst777 Lt BT"/>
              </w:rPr>
              <w:t xml:space="preserve"> </w:t>
            </w:r>
          </w:p>
          <w:p w14:paraId="210EA144" w14:textId="77777777" w:rsidR="00B933C9" w:rsidRPr="00055B02" w:rsidRDefault="00B933C9">
            <w:pPr>
              <w:pStyle w:val="ListParagraph"/>
              <w:ind w:left="360"/>
              <w:rPr>
                <w:rFonts w:ascii="Humnst777 Lt BT" w:hAnsi="Humnst777 Lt BT"/>
              </w:rPr>
            </w:pPr>
          </w:p>
          <w:p w14:paraId="494D5F61" w14:textId="64A34C6E" w:rsidR="00B933C9" w:rsidRPr="00055B02" w:rsidRDefault="00B933C9">
            <w:pPr>
              <w:pStyle w:val="ListParagraph"/>
              <w:numPr>
                <w:ilvl w:val="0"/>
                <w:numId w:val="10"/>
              </w:numPr>
              <w:rPr>
                <w:rFonts w:ascii="Humnst777 Lt BT" w:hAnsi="Humnst777 Lt BT"/>
              </w:rPr>
            </w:pPr>
            <w:r w:rsidRPr="00B03CD2">
              <w:rPr>
                <w:rFonts w:ascii="Humnst777 Lt BT" w:eastAsia="Humnst777 Lt BT" w:hAnsi="Humnst777 Lt BT" w:cs="Humnst777 Lt BT"/>
              </w:rPr>
              <w:t>Department</w:t>
            </w:r>
            <w:r w:rsidRPr="7B3CB4E8">
              <w:rPr>
                <w:rFonts w:ascii="Humnst777 Lt BT" w:eastAsia="Humnst777 Lt BT" w:hAnsi="Humnst777 Lt BT" w:cs="Humnst777 Lt BT"/>
              </w:rPr>
              <w:t xml:space="preserve">s and </w:t>
            </w:r>
            <w:r w:rsidR="00666B57">
              <w:rPr>
                <w:rFonts w:ascii="Humnst777 Lt BT" w:eastAsia="Humnst777 Lt BT" w:hAnsi="Humnst777 Lt BT" w:cs="Humnst777 Lt BT"/>
              </w:rPr>
              <w:t>their</w:t>
            </w:r>
            <w:r w:rsidRPr="7B3CB4E8">
              <w:rPr>
                <w:rFonts w:ascii="Humnst777 Lt BT" w:eastAsia="Humnst777 Lt BT" w:hAnsi="Humnst777 Lt BT" w:cs="Humnst777 Lt BT"/>
              </w:rPr>
              <w:t xml:space="preserve"> </w:t>
            </w:r>
            <w:r w:rsidR="00433B2B">
              <w:rPr>
                <w:rFonts w:ascii="Humnst777 Lt BT" w:eastAsia="Humnst777 Lt BT" w:hAnsi="Humnst777 Lt BT" w:cs="Humnst777 Lt BT"/>
              </w:rPr>
              <w:t>Arm’s Length Bodies (ALBs)</w:t>
            </w:r>
            <w:r w:rsidRPr="7B3CB4E8">
              <w:rPr>
                <w:rFonts w:ascii="Humnst777 Lt BT" w:eastAsia="Humnst777 Lt BT" w:hAnsi="Humnst777 Lt BT" w:cs="Humnst777 Lt BT"/>
              </w:rPr>
              <w:t xml:space="preserve"> will adhere to the government Functional Standards, or the Accounting </w:t>
            </w:r>
            <w:r w:rsidRPr="7B3CB4E8">
              <w:rPr>
                <w:rFonts w:ascii="Humnst777 Lt BT" w:eastAsia="Humnst777 Lt BT" w:hAnsi="Humnst777 Lt BT" w:cs="Humnst777 Lt BT"/>
              </w:rPr>
              <w:lastRenderedPageBreak/>
              <w:t xml:space="preserve">Officer will set </w:t>
            </w:r>
            <w:r w:rsidR="00C15AE8">
              <w:rPr>
                <w:rFonts w:ascii="Humnst777 Lt BT" w:eastAsia="Humnst777 Lt BT" w:hAnsi="Humnst777 Lt BT" w:cs="Humnst777 Lt BT"/>
              </w:rPr>
              <w:t xml:space="preserve">out </w:t>
            </w:r>
            <w:r w:rsidRPr="7B3CB4E8">
              <w:rPr>
                <w:rFonts w:ascii="Humnst777 Lt BT" w:eastAsia="Humnst777 Lt BT" w:hAnsi="Humnst777 Lt BT" w:cs="Humnst777 Lt BT"/>
              </w:rPr>
              <w:t xml:space="preserve">to </w:t>
            </w:r>
            <w:r w:rsidR="007541EA">
              <w:rPr>
                <w:rFonts w:ascii="Humnst777 Lt BT" w:eastAsia="Humnst777 Lt BT" w:hAnsi="Humnst777 Lt BT" w:cs="Humnst777 Lt BT"/>
              </w:rPr>
              <w:t>HM</w:t>
            </w:r>
            <w:r w:rsidRPr="7B3CB4E8">
              <w:rPr>
                <w:rFonts w:ascii="Humnst777 Lt BT" w:eastAsia="Humnst777 Lt BT" w:hAnsi="Humnst777 Lt BT" w:cs="Humnst777 Lt BT"/>
              </w:rPr>
              <w:t xml:space="preserve"> T</w:t>
            </w:r>
            <w:r w:rsidRPr="00B03CD2">
              <w:rPr>
                <w:rFonts w:ascii="Humnst777 Lt BT" w:eastAsia="Humnst777 Lt BT" w:hAnsi="Humnst777 Lt BT" w:cs="Humnst777 Lt BT"/>
              </w:rPr>
              <w:t>reasury and</w:t>
            </w:r>
            <w:r w:rsidRPr="7B3CB4E8">
              <w:rPr>
                <w:rFonts w:ascii="Humnst777 Lt BT" w:eastAsia="Humnst777 Lt BT" w:hAnsi="Humnst777 Lt BT" w:cs="Humnst777 Lt BT"/>
              </w:rPr>
              <w:t xml:space="preserve"> the Head of Function why they have chosen to diverge from standards on a comply or explain basis where the standard gives flexibility to do so; or HM</w:t>
            </w:r>
            <w:r w:rsidR="007541EA">
              <w:rPr>
                <w:rFonts w:ascii="Humnst777 Lt BT" w:eastAsia="Humnst777 Lt BT" w:hAnsi="Humnst777 Lt BT" w:cs="Humnst777 Lt BT"/>
              </w:rPr>
              <w:t xml:space="preserve"> Treasury</w:t>
            </w:r>
            <w:r w:rsidRPr="7B3CB4E8">
              <w:rPr>
                <w:rFonts w:ascii="Humnst777 Lt BT" w:eastAsia="Humnst777 Lt BT" w:hAnsi="Humnst777 Lt BT" w:cs="Humnst777 Lt BT"/>
              </w:rPr>
              <w:t xml:space="preserve"> consent has been granted to department from the standard.</w:t>
            </w:r>
            <w:r w:rsidR="00F2683B">
              <w:rPr>
                <w:rFonts w:ascii="Humnst777 Lt BT" w:eastAsia="Humnst777 Lt BT" w:hAnsi="Humnst777 Lt BT" w:cs="Humnst777 Lt BT"/>
              </w:rPr>
              <w:t xml:space="preserve"> [</w:t>
            </w:r>
            <w:r w:rsidR="00292979">
              <w:rPr>
                <w:rFonts w:ascii="Humnst777 Lt BT" w:eastAsia="Humnst777 Lt BT" w:hAnsi="Humnst777 Lt BT" w:cs="Humnst777 Lt BT"/>
              </w:rPr>
              <w:t>Required]</w:t>
            </w:r>
          </w:p>
          <w:p w14:paraId="3850F67D" w14:textId="77777777" w:rsidR="00B933C9" w:rsidRPr="00055B02" w:rsidRDefault="00B933C9">
            <w:pPr>
              <w:pStyle w:val="ListParagraph"/>
              <w:ind w:left="360"/>
              <w:rPr>
                <w:rFonts w:ascii="Humnst777 Lt BT" w:hAnsi="Humnst777 Lt BT"/>
              </w:rPr>
            </w:pPr>
          </w:p>
          <w:p w14:paraId="150CE29E" w14:textId="785E560B" w:rsidR="00B933C9" w:rsidRPr="00B03CD2" w:rsidRDefault="00B933C9">
            <w:pPr>
              <w:pStyle w:val="ListParagraph"/>
              <w:numPr>
                <w:ilvl w:val="0"/>
                <w:numId w:val="10"/>
              </w:numPr>
              <w:rPr>
                <w:rFonts w:ascii="Humnst777 Lt BT" w:eastAsia="Humnst777 Lt BT" w:hAnsi="Humnst777 Lt BT" w:cs="Humnst777 Lt BT"/>
              </w:rPr>
            </w:pPr>
            <w:r w:rsidRPr="00B03CD2">
              <w:rPr>
                <w:rFonts w:ascii="Humnst777 Lt BT" w:eastAsia="Humnst777 Lt BT" w:hAnsi="Humnst777 Lt BT" w:cs="Humnst777 Lt BT"/>
              </w:rPr>
              <w:t>For spend below main DALs, there will be no functional spending controls administered by the centre of government. Departments will be responsible for ensuring they draw on appropriate functional expertise (either in their department or from the central function) in their decision-making processes. Departments are expected to seek specialist support from the centre of government proactively where issues are particularly complex or risky. For expenditure above main DALs there will be a multi-disciplinary single approval point in HM Treasury, with advice to the Chief Secretary to the Treasury informed by the central functions where appropriate.</w:t>
            </w:r>
          </w:p>
        </w:tc>
      </w:tr>
      <w:tr w:rsidR="00B933C9" w:rsidRPr="00055B02" w14:paraId="7F0A6ED5" w14:textId="77777777">
        <w:trPr>
          <w:trHeight w:val="220"/>
        </w:trPr>
        <w:tc>
          <w:tcPr>
            <w:tcW w:w="5000" w:type="pct"/>
            <w:gridSpan w:val="3"/>
            <w:shd w:val="clear" w:color="auto" w:fill="EFEFEF" w:themeFill="accent2" w:themeFillTint="33"/>
          </w:tcPr>
          <w:p w14:paraId="0845F666" w14:textId="77777777" w:rsidR="00B933C9" w:rsidRPr="00055B02" w:rsidRDefault="00B933C9">
            <w:pPr>
              <w:rPr>
                <w:rFonts w:ascii="Humnst777 Lt BT" w:hAnsi="Humnst777 Lt BT"/>
                <w:b/>
                <w:bCs/>
              </w:rPr>
            </w:pPr>
            <w:r w:rsidRPr="00055B02">
              <w:rPr>
                <w:rFonts w:ascii="Humnst777 Lt BT" w:hAnsi="Humnst777 Lt BT"/>
                <w:b/>
                <w:bCs/>
              </w:rPr>
              <w:lastRenderedPageBreak/>
              <w:t xml:space="preserve">Delivery </w:t>
            </w:r>
          </w:p>
        </w:tc>
      </w:tr>
      <w:tr w:rsidR="00B933C9" w:rsidRPr="00055B02" w14:paraId="01DF784A" w14:textId="77777777">
        <w:trPr>
          <w:trHeight w:val="300"/>
        </w:trPr>
        <w:tc>
          <w:tcPr>
            <w:tcW w:w="1546" w:type="pct"/>
          </w:tcPr>
          <w:p w14:paraId="4E4AE208" w14:textId="77777777" w:rsidR="00B933C9" w:rsidRPr="00055B02" w:rsidRDefault="00B933C9">
            <w:pPr>
              <w:rPr>
                <w:rFonts w:ascii="Humnst777 Lt BT" w:hAnsi="Humnst777 Lt BT"/>
              </w:rPr>
            </w:pPr>
            <w:r w:rsidRPr="00055B02">
              <w:rPr>
                <w:rFonts w:ascii="Humnst777 Lt BT" w:hAnsi="Humnst777 Lt BT"/>
              </w:rPr>
              <w:t>The department builds a strong project delivery culture - championed by senior leaders - with the systems, governance, and professional capabilities to enable effective delivery of major projects and programmes.</w:t>
            </w:r>
          </w:p>
        </w:tc>
        <w:tc>
          <w:tcPr>
            <w:tcW w:w="1215" w:type="pct"/>
          </w:tcPr>
          <w:p w14:paraId="29CE221A" w14:textId="77777777" w:rsidR="00B933C9" w:rsidRPr="00055B02" w:rsidRDefault="00B933C9">
            <w:pPr>
              <w:pStyle w:val="ListParagraph"/>
              <w:numPr>
                <w:ilvl w:val="0"/>
                <w:numId w:val="10"/>
              </w:numPr>
              <w:spacing w:line="240" w:lineRule="auto"/>
              <w:rPr>
                <w:rFonts w:ascii="Humnst777 Lt BT" w:hAnsi="Humnst777 Lt BT"/>
              </w:rPr>
            </w:pPr>
            <w:r w:rsidRPr="00055B02">
              <w:rPr>
                <w:rFonts w:ascii="Humnst777 Lt BT" w:hAnsi="Humnst777 Lt BT"/>
              </w:rPr>
              <w:t>Project delivery functional standard</w:t>
            </w:r>
          </w:p>
          <w:p w14:paraId="63FF0713" w14:textId="77777777" w:rsidR="00B933C9" w:rsidRPr="00055B02" w:rsidRDefault="00B933C9">
            <w:pPr>
              <w:pStyle w:val="ListParagraph"/>
              <w:spacing w:line="240" w:lineRule="auto"/>
              <w:ind w:left="360"/>
              <w:rPr>
                <w:rFonts w:ascii="Humnst777 Lt BT" w:hAnsi="Humnst777 Lt BT"/>
              </w:rPr>
            </w:pPr>
          </w:p>
          <w:p w14:paraId="49BF569E" w14:textId="77777777" w:rsidR="00B933C9" w:rsidRPr="00055B02" w:rsidRDefault="00B933C9">
            <w:pPr>
              <w:pStyle w:val="ListParagraph"/>
              <w:numPr>
                <w:ilvl w:val="0"/>
                <w:numId w:val="10"/>
              </w:numPr>
              <w:spacing w:line="240" w:lineRule="auto"/>
              <w:rPr>
                <w:rFonts w:ascii="Humnst777 Lt BT" w:hAnsi="Humnst777 Lt BT"/>
              </w:rPr>
            </w:pPr>
            <w:r w:rsidRPr="00055B02">
              <w:rPr>
                <w:rFonts w:ascii="Humnst777 Lt BT" w:hAnsi="Humnst777 Lt BT"/>
              </w:rPr>
              <w:t>Expectations set in Government Project Delivery Policy Notes</w:t>
            </w:r>
          </w:p>
          <w:p w14:paraId="4C6AC8C2" w14:textId="77777777" w:rsidR="00B933C9" w:rsidRPr="00055B02" w:rsidRDefault="00B933C9">
            <w:pPr>
              <w:pStyle w:val="ListParagraph"/>
              <w:spacing w:line="240" w:lineRule="auto"/>
              <w:ind w:left="360"/>
              <w:rPr>
                <w:rFonts w:ascii="Humnst777 Lt BT" w:hAnsi="Humnst777 Lt BT"/>
              </w:rPr>
            </w:pPr>
          </w:p>
          <w:p w14:paraId="37A4A0C1" w14:textId="77777777" w:rsidR="00B933C9" w:rsidRPr="00055B02" w:rsidRDefault="00B933C9">
            <w:pPr>
              <w:pStyle w:val="ListParagraph"/>
              <w:numPr>
                <w:ilvl w:val="0"/>
                <w:numId w:val="10"/>
              </w:numPr>
              <w:spacing w:line="240" w:lineRule="auto"/>
              <w:rPr>
                <w:rFonts w:ascii="Humnst777 Lt BT" w:hAnsi="Humnst777 Lt BT"/>
              </w:rPr>
            </w:pPr>
            <w:r w:rsidRPr="00055B02">
              <w:rPr>
                <w:rFonts w:ascii="Humnst777 Lt BT" w:hAnsi="Humnst777 Lt BT"/>
              </w:rPr>
              <w:t>The guidance for effective portfolio, programme and project management set in The Teal Book</w:t>
            </w:r>
          </w:p>
          <w:p w14:paraId="41B7E3A1" w14:textId="77777777" w:rsidR="00B933C9" w:rsidRPr="00055B02" w:rsidRDefault="00B933C9">
            <w:pPr>
              <w:pStyle w:val="ListParagraph"/>
              <w:spacing w:line="240" w:lineRule="auto"/>
              <w:ind w:left="360"/>
              <w:rPr>
                <w:rFonts w:ascii="Humnst777 Lt BT" w:hAnsi="Humnst777 Lt BT"/>
              </w:rPr>
            </w:pPr>
          </w:p>
          <w:p w14:paraId="46A47752" w14:textId="67343283" w:rsidR="00B933C9" w:rsidRPr="00055B02" w:rsidRDefault="00B933C9">
            <w:pPr>
              <w:pStyle w:val="ListParagraph"/>
              <w:numPr>
                <w:ilvl w:val="0"/>
                <w:numId w:val="10"/>
              </w:numPr>
              <w:spacing w:line="240" w:lineRule="auto"/>
              <w:rPr>
                <w:rFonts w:ascii="Humnst777 Lt BT" w:hAnsi="Humnst777 Lt BT"/>
              </w:rPr>
            </w:pPr>
            <w:r w:rsidRPr="00055B02">
              <w:rPr>
                <w:rFonts w:ascii="Humnst777 Lt BT" w:hAnsi="Humnst777 Lt BT"/>
              </w:rPr>
              <w:t>Project delivery subject-specific standards together with any products and services provided by the Project Delivery Function, such as the Teal Book and use of common reporting tools and standards.</w:t>
            </w:r>
          </w:p>
          <w:p w14:paraId="2E826AD8" w14:textId="77777777" w:rsidR="00B933C9" w:rsidRPr="00055B02" w:rsidRDefault="00B933C9">
            <w:pPr>
              <w:pStyle w:val="ListParagraph"/>
              <w:rPr>
                <w:rFonts w:ascii="Humnst777 Lt BT" w:hAnsi="Humnst777 Lt BT"/>
              </w:rPr>
            </w:pPr>
          </w:p>
          <w:p w14:paraId="5C49A314" w14:textId="77777777" w:rsidR="00B933C9" w:rsidRPr="00055B02" w:rsidRDefault="00B933C9">
            <w:pPr>
              <w:pStyle w:val="ListParagraph"/>
              <w:numPr>
                <w:ilvl w:val="0"/>
                <w:numId w:val="10"/>
              </w:numPr>
              <w:spacing w:line="240" w:lineRule="auto"/>
              <w:rPr>
                <w:rFonts w:ascii="Humnst777 Lt BT" w:hAnsi="Humnst777 Lt BT"/>
              </w:rPr>
            </w:pPr>
            <w:r w:rsidRPr="00055B02">
              <w:rPr>
                <w:rFonts w:ascii="Humnst777 Lt BT" w:hAnsi="Humnst777 Lt BT"/>
              </w:rPr>
              <w:t>Treasury Approvals Process (TAP) guidance</w:t>
            </w:r>
          </w:p>
        </w:tc>
        <w:tc>
          <w:tcPr>
            <w:tcW w:w="2239" w:type="pct"/>
          </w:tcPr>
          <w:p w14:paraId="10022277" w14:textId="5ADDEEBB" w:rsidR="00B933C9" w:rsidRPr="00055B02" w:rsidRDefault="00B933C9">
            <w:pPr>
              <w:numPr>
                <w:ilvl w:val="0"/>
                <w:numId w:val="14"/>
              </w:numPr>
              <w:tabs>
                <w:tab w:val="clear" w:pos="720"/>
                <w:tab w:val="num" w:pos="320"/>
              </w:tabs>
              <w:ind w:left="320" w:hanging="320"/>
              <w:rPr>
                <w:rFonts w:ascii="Humnst777 Lt BT" w:hAnsi="Humnst777 Lt BT"/>
                <w:i/>
                <w:iCs/>
              </w:rPr>
            </w:pPr>
            <w:r w:rsidRPr="00055B02">
              <w:rPr>
                <w:rFonts w:ascii="Humnst777 Lt BT" w:hAnsi="Humnst777 Lt BT"/>
              </w:rPr>
              <w:t xml:space="preserve">Departments must share regular performance reporting via GRIP for all projects or programmes that meet the threshold for </w:t>
            </w:r>
            <w:r w:rsidR="00C27E5B">
              <w:rPr>
                <w:rFonts w:ascii="Humnst777 Lt BT" w:hAnsi="Humnst777 Lt BT"/>
              </w:rPr>
              <w:t xml:space="preserve">HM </w:t>
            </w:r>
            <w:r w:rsidRPr="00055B02">
              <w:rPr>
                <w:rFonts w:ascii="Humnst777 Lt BT" w:hAnsi="Humnst777 Lt BT"/>
              </w:rPr>
              <w:t xml:space="preserve">Treasury </w:t>
            </w:r>
            <w:r w:rsidR="00C27E5B">
              <w:rPr>
                <w:rFonts w:ascii="Humnst777 Lt BT" w:hAnsi="Humnst777 Lt BT"/>
              </w:rPr>
              <w:t>a</w:t>
            </w:r>
            <w:r w:rsidRPr="00055B02">
              <w:rPr>
                <w:rFonts w:ascii="Humnst777 Lt BT" w:hAnsi="Humnst777 Lt BT"/>
              </w:rPr>
              <w:t xml:space="preserve">pproval. </w:t>
            </w:r>
            <w:r w:rsidR="00292979">
              <w:rPr>
                <w:rFonts w:ascii="Humnst777 Lt BT" w:hAnsi="Humnst777 Lt BT"/>
              </w:rPr>
              <w:t>[Required]</w:t>
            </w:r>
            <w:r w:rsidRPr="00055B02">
              <w:rPr>
                <w:rFonts w:ascii="Humnst777 Lt BT" w:hAnsi="Humnst777 Lt BT"/>
              </w:rPr>
              <w:t xml:space="preserve"> </w:t>
            </w:r>
          </w:p>
          <w:p w14:paraId="3CF0EDCC" w14:textId="4F8042AB" w:rsidR="00B933C9" w:rsidRPr="00055B02" w:rsidRDefault="00B933C9">
            <w:pPr>
              <w:numPr>
                <w:ilvl w:val="0"/>
                <w:numId w:val="16"/>
              </w:numPr>
              <w:tabs>
                <w:tab w:val="clear" w:pos="720"/>
                <w:tab w:val="num" w:pos="320"/>
              </w:tabs>
              <w:ind w:left="320" w:hanging="320"/>
              <w:rPr>
                <w:rFonts w:ascii="Humnst777 Lt BT" w:hAnsi="Humnst777 Lt BT"/>
              </w:rPr>
            </w:pPr>
            <w:r w:rsidRPr="00055B02">
              <w:rPr>
                <w:rFonts w:ascii="Humnst777 Lt BT" w:hAnsi="Humnst777 Lt BT"/>
              </w:rPr>
              <w:t>Departments must engage NISTA before agreeing the Strategic Outline Case internally for any project or programme likely to require HM Treasury approval, including to develop a Risk Potential Assessment and Integrated Assurance and Approvals Plan. </w:t>
            </w:r>
            <w:r w:rsidR="00292979">
              <w:rPr>
                <w:rFonts w:ascii="Humnst777 Lt BT" w:hAnsi="Humnst777 Lt BT"/>
              </w:rPr>
              <w:t>[Required]</w:t>
            </w:r>
          </w:p>
        </w:tc>
      </w:tr>
      <w:tr w:rsidR="00B933C9" w:rsidRPr="00055B02" w14:paraId="774C6F25" w14:textId="77777777">
        <w:trPr>
          <w:trHeight w:val="300"/>
        </w:trPr>
        <w:tc>
          <w:tcPr>
            <w:tcW w:w="5000" w:type="pct"/>
            <w:gridSpan w:val="3"/>
            <w:shd w:val="clear" w:color="auto" w:fill="EFEFEF" w:themeFill="accent2" w:themeFillTint="33"/>
          </w:tcPr>
          <w:p w14:paraId="751665CD" w14:textId="77777777" w:rsidR="00B933C9" w:rsidRPr="00055B02" w:rsidRDefault="00B933C9">
            <w:pPr>
              <w:rPr>
                <w:rFonts w:ascii="Humnst777 Lt BT" w:hAnsi="Humnst777 Lt BT"/>
                <w:b/>
                <w:bCs/>
              </w:rPr>
            </w:pPr>
            <w:r w:rsidRPr="00055B02">
              <w:rPr>
                <w:rFonts w:ascii="Humnst777 Lt BT" w:hAnsi="Humnst777 Lt BT"/>
                <w:b/>
                <w:bCs/>
              </w:rPr>
              <w:lastRenderedPageBreak/>
              <w:t xml:space="preserve">Long-term outcomes </w:t>
            </w:r>
          </w:p>
        </w:tc>
      </w:tr>
      <w:tr w:rsidR="00B933C9" w:rsidRPr="00055B02" w14:paraId="27752378" w14:textId="77777777">
        <w:trPr>
          <w:trHeight w:val="3329"/>
        </w:trPr>
        <w:tc>
          <w:tcPr>
            <w:tcW w:w="1546" w:type="pct"/>
          </w:tcPr>
          <w:p w14:paraId="4A50D128" w14:textId="77777777" w:rsidR="00B933C9" w:rsidRPr="00055B02" w:rsidRDefault="00B933C9">
            <w:pPr>
              <w:rPr>
                <w:rFonts w:ascii="Humnst777 Lt BT" w:hAnsi="Humnst777 Lt BT"/>
              </w:rPr>
            </w:pPr>
            <w:r w:rsidRPr="00055B02">
              <w:rPr>
                <w:rFonts w:ascii="Humnst777 Lt BT" w:hAnsi="Humnst777 Lt BT"/>
              </w:rPr>
              <w:t>Build an outcome-focussed culture, where spend is aligned to the long-term impact the government seeks to achieve.</w:t>
            </w:r>
          </w:p>
        </w:tc>
        <w:tc>
          <w:tcPr>
            <w:tcW w:w="1215" w:type="pct"/>
          </w:tcPr>
          <w:p w14:paraId="1974C8F8" w14:textId="77777777" w:rsidR="00B933C9" w:rsidRPr="00055B02" w:rsidRDefault="00B933C9">
            <w:pPr>
              <w:pStyle w:val="ListParagraph"/>
              <w:numPr>
                <w:ilvl w:val="0"/>
                <w:numId w:val="10"/>
              </w:numPr>
              <w:spacing w:line="240" w:lineRule="auto"/>
              <w:rPr>
                <w:rFonts w:ascii="Humnst777 Lt BT" w:hAnsi="Humnst777 Lt BT"/>
              </w:rPr>
            </w:pPr>
            <w:r w:rsidRPr="00055B02">
              <w:rPr>
                <w:rFonts w:ascii="Humnst777 Lt BT" w:hAnsi="Humnst777 Lt BT"/>
              </w:rPr>
              <w:t>Strategic Plan guidance</w:t>
            </w:r>
          </w:p>
        </w:tc>
        <w:tc>
          <w:tcPr>
            <w:tcW w:w="2239" w:type="pct"/>
          </w:tcPr>
          <w:p w14:paraId="304E98FA" w14:textId="07534445" w:rsidR="00B933C9" w:rsidRPr="00055B02" w:rsidRDefault="00B933C9">
            <w:pPr>
              <w:pStyle w:val="ListParagraph"/>
              <w:numPr>
                <w:ilvl w:val="0"/>
                <w:numId w:val="10"/>
              </w:numPr>
              <w:rPr>
                <w:rFonts w:ascii="Humnst777 Lt BT" w:hAnsi="Humnst777 Lt BT"/>
              </w:rPr>
            </w:pPr>
            <w:r w:rsidRPr="00055B02">
              <w:rPr>
                <w:rFonts w:ascii="Humnst777 Lt BT" w:hAnsi="Humnst777 Lt BT"/>
              </w:rPr>
              <w:t>Departments must set outcome-focussed strategic objectives and agree these with HM</w:t>
            </w:r>
            <w:r w:rsidR="007541EA">
              <w:rPr>
                <w:rFonts w:ascii="Humnst777 Lt BT" w:hAnsi="Humnst777 Lt BT"/>
              </w:rPr>
              <w:t xml:space="preserve"> </w:t>
            </w:r>
            <w:r w:rsidRPr="00055B02">
              <w:rPr>
                <w:rFonts w:ascii="Humnst777 Lt BT" w:hAnsi="Humnst777 Lt BT"/>
              </w:rPr>
              <w:t>T</w:t>
            </w:r>
            <w:r w:rsidR="007541EA">
              <w:rPr>
                <w:rFonts w:ascii="Humnst777 Lt BT" w:hAnsi="Humnst777 Lt BT"/>
              </w:rPr>
              <w:t>reasury</w:t>
            </w:r>
            <w:r w:rsidRPr="00055B02">
              <w:rPr>
                <w:rFonts w:ascii="Humnst777 Lt BT" w:hAnsi="Humnst777 Lt BT"/>
              </w:rPr>
              <w:t xml:space="preserve">. </w:t>
            </w:r>
            <w:r w:rsidR="00292979">
              <w:rPr>
                <w:rFonts w:ascii="Humnst777 Lt BT" w:hAnsi="Humnst777 Lt BT"/>
              </w:rPr>
              <w:t>[Required]</w:t>
            </w:r>
          </w:p>
          <w:p w14:paraId="524F8237" w14:textId="77777777" w:rsidR="00B933C9" w:rsidRPr="00055B02" w:rsidRDefault="00B933C9">
            <w:pPr>
              <w:pStyle w:val="ListParagraph"/>
              <w:ind w:left="360"/>
              <w:rPr>
                <w:rFonts w:ascii="Humnst777 Lt BT" w:hAnsi="Humnst777 Lt BT"/>
              </w:rPr>
            </w:pPr>
          </w:p>
          <w:p w14:paraId="4F435830" w14:textId="5271391A" w:rsidR="00B933C9" w:rsidRPr="00055B02" w:rsidRDefault="00B933C9">
            <w:pPr>
              <w:pStyle w:val="ListParagraph"/>
              <w:numPr>
                <w:ilvl w:val="0"/>
                <w:numId w:val="10"/>
              </w:numPr>
              <w:rPr>
                <w:rFonts w:ascii="Humnst777 Lt BT" w:hAnsi="Humnst777 Lt BT"/>
              </w:rPr>
            </w:pPr>
            <w:r w:rsidRPr="00055B02">
              <w:rPr>
                <w:rFonts w:ascii="Humnst777 Lt BT" w:hAnsi="Humnst777 Lt BT"/>
              </w:rPr>
              <w:t>Departments must produce Strategic Plans and agree these with HM</w:t>
            </w:r>
            <w:r w:rsidR="007541EA">
              <w:rPr>
                <w:rFonts w:ascii="Humnst777 Lt BT" w:hAnsi="Humnst777 Lt BT"/>
              </w:rPr>
              <w:t xml:space="preserve"> Treasury</w:t>
            </w:r>
            <w:r w:rsidRPr="00055B02">
              <w:rPr>
                <w:rFonts w:ascii="Humnst777 Lt BT" w:hAnsi="Humnst777 Lt BT"/>
              </w:rPr>
              <w:t xml:space="preserve"> by the start of the Financial Year, based on these strategic objectives. </w:t>
            </w:r>
            <w:r w:rsidR="00292979">
              <w:rPr>
                <w:rFonts w:ascii="Humnst777 Lt BT" w:hAnsi="Humnst777 Lt BT"/>
              </w:rPr>
              <w:t>[Required]</w:t>
            </w:r>
          </w:p>
          <w:p w14:paraId="659B0BF7" w14:textId="77777777" w:rsidR="00B933C9" w:rsidRPr="00055B02" w:rsidRDefault="00B933C9">
            <w:pPr>
              <w:pStyle w:val="ListParagraph"/>
              <w:rPr>
                <w:rFonts w:ascii="Humnst777 Lt BT" w:hAnsi="Humnst777 Lt BT"/>
              </w:rPr>
            </w:pPr>
          </w:p>
          <w:p w14:paraId="0826FD77" w14:textId="43F5380A" w:rsidR="00B933C9" w:rsidRPr="00055B02" w:rsidRDefault="00B933C9">
            <w:pPr>
              <w:pStyle w:val="ListParagraph"/>
              <w:numPr>
                <w:ilvl w:val="0"/>
                <w:numId w:val="10"/>
              </w:numPr>
              <w:rPr>
                <w:rFonts w:ascii="Humnst777 Lt BT" w:hAnsi="Humnst777 Lt BT"/>
              </w:rPr>
            </w:pPr>
            <w:r w:rsidRPr="00055B02">
              <w:rPr>
                <w:rFonts w:ascii="Humnst777 Lt BT" w:hAnsi="Humnst777 Lt BT"/>
              </w:rPr>
              <w:t xml:space="preserve">Departments must produce summary versions of their Strategic Plans for publication at the start of the Financial Year. </w:t>
            </w:r>
            <w:r w:rsidR="00292979">
              <w:rPr>
                <w:rFonts w:ascii="Humnst777 Lt BT" w:hAnsi="Humnst777 Lt BT"/>
              </w:rPr>
              <w:t>[Required]</w:t>
            </w:r>
          </w:p>
          <w:p w14:paraId="5AD685EF" w14:textId="77777777" w:rsidR="00B933C9" w:rsidRPr="00055B02" w:rsidRDefault="00B933C9">
            <w:pPr>
              <w:pStyle w:val="ListParagraph"/>
              <w:rPr>
                <w:rFonts w:ascii="Humnst777 Lt BT" w:hAnsi="Humnst777 Lt BT"/>
              </w:rPr>
            </w:pPr>
          </w:p>
          <w:p w14:paraId="72DD1B81" w14:textId="3D584D0B" w:rsidR="00B933C9" w:rsidRPr="00055B02" w:rsidRDefault="00B933C9">
            <w:pPr>
              <w:pStyle w:val="ListParagraph"/>
              <w:numPr>
                <w:ilvl w:val="0"/>
                <w:numId w:val="10"/>
              </w:numPr>
              <w:rPr>
                <w:rFonts w:ascii="Humnst777 Lt BT" w:hAnsi="Humnst777 Lt BT"/>
              </w:rPr>
            </w:pPr>
            <w:r w:rsidRPr="00055B02">
              <w:rPr>
                <w:rFonts w:ascii="Humnst777 Lt BT" w:hAnsi="Humnst777 Lt BT"/>
              </w:rPr>
              <w:t>Departmental boards must monitor performance against their Strategic Plan at least quarterly, and share this reporting with HM</w:t>
            </w:r>
            <w:r w:rsidR="007541EA">
              <w:rPr>
                <w:rFonts w:ascii="Humnst777 Lt BT" w:hAnsi="Humnst777 Lt BT"/>
              </w:rPr>
              <w:t xml:space="preserve"> </w:t>
            </w:r>
            <w:r w:rsidRPr="00055B02">
              <w:rPr>
                <w:rFonts w:ascii="Humnst777 Lt BT" w:hAnsi="Humnst777 Lt BT"/>
              </w:rPr>
              <w:t>T</w:t>
            </w:r>
            <w:r w:rsidR="007541EA">
              <w:rPr>
                <w:rFonts w:ascii="Humnst777 Lt BT" w:hAnsi="Humnst777 Lt BT"/>
              </w:rPr>
              <w:t>reasury</w:t>
            </w:r>
            <w:r w:rsidRPr="00055B02">
              <w:rPr>
                <w:rFonts w:ascii="Humnst777 Lt BT" w:hAnsi="Humnst777 Lt BT"/>
              </w:rPr>
              <w:t xml:space="preserve">, including proactively highlighting emerging risks to delivery of agreed commitments. </w:t>
            </w:r>
            <w:r w:rsidR="00292979">
              <w:rPr>
                <w:rFonts w:ascii="Humnst777 Lt BT" w:hAnsi="Humnst777 Lt BT"/>
              </w:rPr>
              <w:t>[Required]</w:t>
            </w:r>
          </w:p>
        </w:tc>
      </w:tr>
      <w:tr w:rsidR="00B933C9" w:rsidRPr="00055B02" w14:paraId="17ECFBF8" w14:textId="77777777">
        <w:trPr>
          <w:trHeight w:val="73"/>
        </w:trPr>
        <w:tc>
          <w:tcPr>
            <w:tcW w:w="5000" w:type="pct"/>
            <w:gridSpan w:val="3"/>
            <w:shd w:val="clear" w:color="auto" w:fill="F2F2F2" w:themeFill="background1" w:themeFillShade="F2"/>
          </w:tcPr>
          <w:p w14:paraId="53DE72F5" w14:textId="77777777" w:rsidR="00B933C9" w:rsidRPr="00055B02" w:rsidRDefault="00B933C9">
            <w:pPr>
              <w:rPr>
                <w:rFonts w:ascii="Humnst777 Lt BT" w:hAnsi="Humnst777 Lt BT"/>
              </w:rPr>
            </w:pPr>
            <w:r w:rsidRPr="00055B02">
              <w:rPr>
                <w:rFonts w:ascii="Humnst777 Lt BT" w:hAnsi="Humnst777 Lt BT"/>
                <w:b/>
                <w:bCs/>
              </w:rPr>
              <w:t xml:space="preserve">Appraisal and evaluation </w:t>
            </w:r>
          </w:p>
        </w:tc>
      </w:tr>
      <w:tr w:rsidR="00B933C9" w:rsidRPr="00055B02" w14:paraId="3615B2CE" w14:textId="77777777">
        <w:trPr>
          <w:trHeight w:val="2110"/>
        </w:trPr>
        <w:tc>
          <w:tcPr>
            <w:tcW w:w="1546" w:type="pct"/>
          </w:tcPr>
          <w:p w14:paraId="798B2033" w14:textId="77777777" w:rsidR="00B933C9" w:rsidRPr="00055B02" w:rsidRDefault="00B933C9">
            <w:pPr>
              <w:rPr>
                <w:rFonts w:ascii="Humnst777 Lt BT" w:hAnsi="Humnst777 Lt BT"/>
              </w:rPr>
            </w:pPr>
            <w:r w:rsidRPr="00055B02">
              <w:rPr>
                <w:rFonts w:ascii="Humnst777 Lt BT" w:hAnsi="Humnst777 Lt BT"/>
              </w:rPr>
              <w:t>The department produces robust business cases in line with the Green Book and accompanying business case guidance and the Magenta Book guidance on evaluation.</w:t>
            </w:r>
          </w:p>
        </w:tc>
        <w:tc>
          <w:tcPr>
            <w:tcW w:w="1215" w:type="pct"/>
          </w:tcPr>
          <w:p w14:paraId="695F2CD3" w14:textId="77777777" w:rsidR="00B933C9" w:rsidRPr="00055B02" w:rsidRDefault="00B933C9">
            <w:pPr>
              <w:pStyle w:val="ListParagraph"/>
              <w:numPr>
                <w:ilvl w:val="0"/>
                <w:numId w:val="10"/>
              </w:numPr>
              <w:spacing w:line="240" w:lineRule="auto"/>
              <w:rPr>
                <w:rFonts w:ascii="Humnst777 Lt BT" w:hAnsi="Humnst777 Lt BT"/>
              </w:rPr>
            </w:pPr>
            <w:r w:rsidRPr="00055B02">
              <w:rPr>
                <w:rFonts w:ascii="Humnst777 Lt BT" w:hAnsi="Humnst777 Lt BT"/>
              </w:rPr>
              <w:t>The Green Book and Business Case guidance</w:t>
            </w:r>
          </w:p>
          <w:p w14:paraId="034794DD" w14:textId="77777777" w:rsidR="00B933C9" w:rsidRPr="00055B02" w:rsidRDefault="00B933C9">
            <w:pPr>
              <w:pStyle w:val="ListParagraph"/>
              <w:spacing w:line="240" w:lineRule="auto"/>
              <w:ind w:left="360"/>
              <w:rPr>
                <w:rFonts w:ascii="Humnst777 Lt BT" w:hAnsi="Humnst777 Lt BT"/>
              </w:rPr>
            </w:pPr>
          </w:p>
          <w:p w14:paraId="6C269F93" w14:textId="77777777" w:rsidR="00B933C9" w:rsidRPr="00055B02" w:rsidRDefault="00B933C9">
            <w:pPr>
              <w:pStyle w:val="ListParagraph"/>
              <w:numPr>
                <w:ilvl w:val="0"/>
                <w:numId w:val="10"/>
              </w:numPr>
              <w:spacing w:line="240" w:lineRule="auto"/>
              <w:rPr>
                <w:rFonts w:ascii="Humnst777 Lt BT" w:hAnsi="Humnst777 Lt BT"/>
              </w:rPr>
            </w:pPr>
            <w:r w:rsidRPr="00055B02">
              <w:rPr>
                <w:rFonts w:ascii="Humnst777 Lt BT" w:hAnsi="Humnst777 Lt BT"/>
              </w:rPr>
              <w:t>The Magenta Book</w:t>
            </w:r>
          </w:p>
          <w:p w14:paraId="20C4BA93" w14:textId="77777777" w:rsidR="00B933C9" w:rsidRPr="00055B02" w:rsidRDefault="00B933C9">
            <w:pPr>
              <w:pStyle w:val="ListParagraph"/>
              <w:rPr>
                <w:rFonts w:ascii="Humnst777 Lt BT" w:hAnsi="Humnst777 Lt BT"/>
              </w:rPr>
            </w:pPr>
          </w:p>
          <w:p w14:paraId="363660A9" w14:textId="088EE4C3" w:rsidR="00B933C9" w:rsidRPr="00055B02" w:rsidRDefault="00B933C9">
            <w:pPr>
              <w:pStyle w:val="ListParagraph"/>
              <w:numPr>
                <w:ilvl w:val="0"/>
                <w:numId w:val="10"/>
              </w:numPr>
              <w:spacing w:line="240" w:lineRule="auto"/>
              <w:rPr>
                <w:rFonts w:ascii="Humnst777 Lt BT" w:hAnsi="Humnst777 Lt BT"/>
              </w:rPr>
            </w:pPr>
            <w:r w:rsidRPr="00055B02">
              <w:rPr>
                <w:rFonts w:ascii="Humnst777 Lt BT" w:hAnsi="Humnst777 Lt BT"/>
              </w:rPr>
              <w:t>Treasury Approvals Process (TAP)</w:t>
            </w:r>
            <w:r w:rsidR="00815C75">
              <w:rPr>
                <w:rFonts w:ascii="Humnst777 Lt BT" w:hAnsi="Humnst777 Lt BT"/>
              </w:rPr>
              <w:t xml:space="preserve"> guidance</w:t>
            </w:r>
          </w:p>
        </w:tc>
        <w:tc>
          <w:tcPr>
            <w:tcW w:w="2239" w:type="pct"/>
          </w:tcPr>
          <w:p w14:paraId="5F270344" w14:textId="77777777" w:rsidR="00B933C9" w:rsidRPr="00055B02" w:rsidRDefault="00B933C9">
            <w:pPr>
              <w:pStyle w:val="ListParagraph"/>
              <w:numPr>
                <w:ilvl w:val="0"/>
                <w:numId w:val="10"/>
              </w:numPr>
              <w:rPr>
                <w:rFonts w:ascii="Humnst777 Lt BT" w:hAnsi="Humnst777 Lt BT"/>
              </w:rPr>
            </w:pPr>
            <w:r w:rsidRPr="00055B02">
              <w:rPr>
                <w:rFonts w:ascii="Humnst777 Lt BT" w:hAnsi="Humnst777 Lt BT"/>
              </w:rPr>
              <w:t>Departments must produce high-quality business cases demonstrating a rigorous analysis of different options.</w:t>
            </w:r>
          </w:p>
          <w:p w14:paraId="76B539AB" w14:textId="77777777" w:rsidR="00B933C9" w:rsidRPr="00055B02" w:rsidRDefault="00B933C9">
            <w:pPr>
              <w:pStyle w:val="ListParagraph"/>
              <w:ind w:left="360"/>
              <w:rPr>
                <w:rFonts w:ascii="Humnst777 Lt BT" w:hAnsi="Humnst777 Lt BT"/>
              </w:rPr>
            </w:pPr>
          </w:p>
          <w:p w14:paraId="21723987" w14:textId="77777777" w:rsidR="00B933C9" w:rsidRPr="00055B02" w:rsidRDefault="00B933C9">
            <w:pPr>
              <w:pStyle w:val="ListParagraph"/>
              <w:numPr>
                <w:ilvl w:val="0"/>
                <w:numId w:val="10"/>
              </w:numPr>
              <w:rPr>
                <w:rFonts w:ascii="Humnst777 Lt BT" w:hAnsi="Humnst777 Lt BT"/>
              </w:rPr>
            </w:pPr>
            <w:r w:rsidRPr="00055B02">
              <w:rPr>
                <w:rFonts w:ascii="Humnst777 Lt BT" w:hAnsi="Humnst777 Lt BT"/>
              </w:rPr>
              <w:t xml:space="preserve">Departments must produce evaluation plans for all projects and programmes.  </w:t>
            </w:r>
          </w:p>
        </w:tc>
      </w:tr>
      <w:tr w:rsidR="00B933C9" w:rsidRPr="00055B02" w14:paraId="3FE282FF" w14:textId="77777777">
        <w:trPr>
          <w:trHeight w:val="58"/>
        </w:trPr>
        <w:tc>
          <w:tcPr>
            <w:tcW w:w="5000" w:type="pct"/>
            <w:gridSpan w:val="3"/>
            <w:shd w:val="clear" w:color="auto" w:fill="DDDDDD" w:themeFill="accent1"/>
          </w:tcPr>
          <w:p w14:paraId="79795C9A" w14:textId="77777777" w:rsidR="00B933C9" w:rsidRPr="00055B02" w:rsidRDefault="00B933C9">
            <w:pPr>
              <w:rPr>
                <w:rFonts w:ascii="Humnst777 Lt BT" w:hAnsi="Humnst777 Lt BT"/>
                <w:b/>
                <w:bCs/>
              </w:rPr>
            </w:pPr>
            <w:r w:rsidRPr="00055B02">
              <w:rPr>
                <w:rFonts w:ascii="Humnst777 Lt BT" w:hAnsi="Humnst777 Lt BT"/>
                <w:b/>
                <w:bCs/>
              </w:rPr>
              <w:t>Transparency</w:t>
            </w:r>
          </w:p>
        </w:tc>
      </w:tr>
      <w:tr w:rsidR="00B933C9" w:rsidRPr="00055B02" w14:paraId="2CBE3AA8" w14:textId="77777777">
        <w:trPr>
          <w:trHeight w:val="3329"/>
        </w:trPr>
        <w:tc>
          <w:tcPr>
            <w:tcW w:w="1546" w:type="pct"/>
          </w:tcPr>
          <w:p w14:paraId="6FC83EA2" w14:textId="77777777" w:rsidR="00B933C9" w:rsidRPr="00055B02" w:rsidRDefault="00B933C9">
            <w:pPr>
              <w:rPr>
                <w:rFonts w:ascii="Humnst777 Lt BT" w:hAnsi="Humnst777 Lt BT"/>
              </w:rPr>
            </w:pPr>
            <w:r w:rsidRPr="00055B02">
              <w:rPr>
                <w:rFonts w:ascii="Humnst777 Lt BT" w:hAnsi="Humnst777 Lt BT"/>
              </w:rPr>
              <w:t>The department meets all relevant transparency requirements, including those related to business cases, accounting officer assessments and evaluations.</w:t>
            </w:r>
          </w:p>
        </w:tc>
        <w:tc>
          <w:tcPr>
            <w:tcW w:w="1215" w:type="pct"/>
          </w:tcPr>
          <w:p w14:paraId="7017D06C" w14:textId="77777777" w:rsidR="00B933C9" w:rsidRPr="00055B02" w:rsidRDefault="00B933C9">
            <w:pPr>
              <w:pStyle w:val="ListParagraph"/>
              <w:numPr>
                <w:ilvl w:val="0"/>
                <w:numId w:val="10"/>
              </w:numPr>
              <w:spacing w:line="240" w:lineRule="auto"/>
              <w:rPr>
                <w:rFonts w:ascii="Humnst777 Lt BT" w:hAnsi="Humnst777 Lt BT"/>
              </w:rPr>
            </w:pPr>
            <w:r w:rsidRPr="00055B02">
              <w:rPr>
                <w:rFonts w:ascii="Humnst777 Lt BT" w:hAnsi="Humnst777 Lt BT"/>
              </w:rPr>
              <w:t>Publishing business cases: guidance</w:t>
            </w:r>
          </w:p>
          <w:p w14:paraId="5CA3BDF0" w14:textId="77777777" w:rsidR="00B933C9" w:rsidRPr="00055B02" w:rsidRDefault="00B933C9">
            <w:pPr>
              <w:pStyle w:val="ListParagraph"/>
              <w:spacing w:line="240" w:lineRule="auto"/>
              <w:ind w:left="360"/>
              <w:rPr>
                <w:rFonts w:ascii="Humnst777 Lt BT" w:hAnsi="Humnst777 Lt BT"/>
              </w:rPr>
            </w:pPr>
          </w:p>
          <w:p w14:paraId="10BA8006" w14:textId="77777777" w:rsidR="00B933C9" w:rsidRPr="00055B02" w:rsidRDefault="00B933C9">
            <w:pPr>
              <w:pStyle w:val="ListParagraph"/>
              <w:numPr>
                <w:ilvl w:val="0"/>
                <w:numId w:val="10"/>
              </w:numPr>
              <w:spacing w:line="240" w:lineRule="auto"/>
              <w:rPr>
                <w:rFonts w:ascii="Humnst777 Lt BT" w:hAnsi="Humnst777 Lt BT"/>
              </w:rPr>
            </w:pPr>
            <w:r w:rsidRPr="00055B02">
              <w:rPr>
                <w:rFonts w:ascii="Humnst777 Lt BT" w:hAnsi="Humnst777 Lt BT"/>
              </w:rPr>
              <w:t>Accounting Officer Assessments guidance</w:t>
            </w:r>
          </w:p>
          <w:p w14:paraId="5DCE25DE" w14:textId="77777777" w:rsidR="00B933C9" w:rsidRPr="00055B02" w:rsidRDefault="00B933C9">
            <w:pPr>
              <w:pStyle w:val="ListParagraph"/>
              <w:rPr>
                <w:rFonts w:ascii="Humnst777 Lt BT" w:hAnsi="Humnst777 Lt BT"/>
              </w:rPr>
            </w:pPr>
          </w:p>
          <w:p w14:paraId="488F9E9F" w14:textId="77777777" w:rsidR="00B933C9" w:rsidRPr="00055B02" w:rsidRDefault="00B933C9">
            <w:pPr>
              <w:pStyle w:val="ListParagraph"/>
              <w:numPr>
                <w:ilvl w:val="0"/>
                <w:numId w:val="10"/>
              </w:numPr>
              <w:spacing w:line="240" w:lineRule="auto"/>
              <w:rPr>
                <w:rFonts w:ascii="Humnst777 Lt BT" w:hAnsi="Humnst777 Lt BT"/>
              </w:rPr>
            </w:pPr>
            <w:r w:rsidRPr="00055B02">
              <w:rPr>
                <w:rFonts w:ascii="Humnst777 Lt BT" w:hAnsi="Humnst777 Lt BT"/>
              </w:rPr>
              <w:t>Guidance on using the Evaluation Registry</w:t>
            </w:r>
          </w:p>
        </w:tc>
        <w:tc>
          <w:tcPr>
            <w:tcW w:w="2239" w:type="pct"/>
          </w:tcPr>
          <w:p w14:paraId="48C525F5" w14:textId="6633277F" w:rsidR="00B933C9" w:rsidRPr="00055B02" w:rsidRDefault="00B933C9">
            <w:pPr>
              <w:pStyle w:val="ListParagraph"/>
              <w:numPr>
                <w:ilvl w:val="0"/>
                <w:numId w:val="10"/>
              </w:numPr>
              <w:rPr>
                <w:rFonts w:ascii="Humnst777 Lt BT" w:hAnsi="Humnst777 Lt BT"/>
              </w:rPr>
            </w:pPr>
            <w:r w:rsidRPr="00055B02">
              <w:rPr>
                <w:rFonts w:ascii="Humnst777 Lt BT" w:hAnsi="Humnst777 Lt BT"/>
              </w:rPr>
              <w:t xml:space="preserve">Departments must publish business cases for all projects and programmes on the GMPP within four months of final approval. </w:t>
            </w:r>
            <w:r w:rsidR="00292979">
              <w:rPr>
                <w:rFonts w:ascii="Humnst777 Lt BT" w:hAnsi="Humnst777 Lt BT"/>
              </w:rPr>
              <w:t>[Required]</w:t>
            </w:r>
          </w:p>
          <w:p w14:paraId="4E4E0CEF" w14:textId="77777777" w:rsidR="00B933C9" w:rsidRPr="00055B02" w:rsidRDefault="00B933C9">
            <w:pPr>
              <w:pStyle w:val="ListParagraph"/>
              <w:ind w:left="360"/>
              <w:rPr>
                <w:rFonts w:ascii="Humnst777 Lt BT" w:hAnsi="Humnst777 Lt BT"/>
              </w:rPr>
            </w:pPr>
          </w:p>
          <w:p w14:paraId="2352FA01" w14:textId="4EB10701" w:rsidR="00B933C9" w:rsidRPr="00055B02" w:rsidRDefault="00B933C9">
            <w:pPr>
              <w:pStyle w:val="ListParagraph"/>
              <w:numPr>
                <w:ilvl w:val="0"/>
                <w:numId w:val="10"/>
              </w:numPr>
              <w:rPr>
                <w:rFonts w:ascii="Humnst777 Lt BT" w:hAnsi="Humnst777 Lt BT"/>
              </w:rPr>
            </w:pPr>
            <w:r w:rsidRPr="00055B02">
              <w:rPr>
                <w:rFonts w:ascii="Humnst777 Lt BT" w:hAnsi="Humnst777 Lt BT"/>
              </w:rPr>
              <w:t xml:space="preserve">Departments must produce an Accounting Officer Assessments (AOA) at the key stages or approval points of any GMPP project or programme. They must publish summary of the key points of the assessment. </w:t>
            </w:r>
            <w:r w:rsidR="00292979">
              <w:rPr>
                <w:rFonts w:ascii="Humnst777 Lt BT" w:hAnsi="Humnst777 Lt BT"/>
              </w:rPr>
              <w:t>[Required]</w:t>
            </w:r>
          </w:p>
          <w:p w14:paraId="414DAF49" w14:textId="77777777" w:rsidR="00B933C9" w:rsidRPr="00055B02" w:rsidRDefault="00B933C9">
            <w:pPr>
              <w:pStyle w:val="ListParagraph"/>
              <w:rPr>
                <w:rFonts w:ascii="Humnst777 Lt BT" w:hAnsi="Humnst777 Lt BT"/>
              </w:rPr>
            </w:pPr>
          </w:p>
          <w:p w14:paraId="5C4A62D4" w14:textId="13D13AB7" w:rsidR="00B933C9" w:rsidRPr="00055B02" w:rsidRDefault="00B933C9">
            <w:pPr>
              <w:pStyle w:val="ListParagraph"/>
              <w:numPr>
                <w:ilvl w:val="0"/>
                <w:numId w:val="10"/>
              </w:numPr>
              <w:rPr>
                <w:rFonts w:ascii="Humnst777 Lt BT" w:hAnsi="Humnst777 Lt BT"/>
              </w:rPr>
            </w:pPr>
            <w:r w:rsidRPr="00055B02">
              <w:rPr>
                <w:rFonts w:ascii="Humnst777 Lt BT" w:hAnsi="Humnst777 Lt BT"/>
              </w:rPr>
              <w:t xml:space="preserve">Departments must log evaluation plans and outputs for all their projects and programmes in the Evaluation Task Force’s Evaluation Registry. </w:t>
            </w:r>
            <w:r w:rsidR="00292979">
              <w:rPr>
                <w:rFonts w:ascii="Humnst777 Lt BT" w:hAnsi="Humnst777 Lt BT"/>
              </w:rPr>
              <w:t>[Required]</w:t>
            </w:r>
          </w:p>
        </w:tc>
      </w:tr>
    </w:tbl>
    <w:p w14:paraId="18DCF821" w14:textId="77777777" w:rsidR="00B933C9" w:rsidRPr="00055B02" w:rsidRDefault="00B933C9" w:rsidP="00B933C9">
      <w:pPr>
        <w:spacing w:after="160" w:line="259" w:lineRule="auto"/>
        <w:rPr>
          <w:rFonts w:ascii="Humnst777 Lt BT" w:eastAsiaTheme="majorEastAsia" w:hAnsi="Humnst777 Lt BT" w:cstheme="majorBidi"/>
          <w:b/>
          <w:bCs/>
          <w:u w:val="single"/>
        </w:rPr>
      </w:pPr>
    </w:p>
    <w:p w14:paraId="7027CD32" w14:textId="77777777" w:rsidR="00B933C9" w:rsidRPr="00055B02" w:rsidRDefault="00B933C9" w:rsidP="00B933C9">
      <w:pPr>
        <w:spacing w:after="160" w:line="259" w:lineRule="auto"/>
        <w:rPr>
          <w:rFonts w:ascii="Humnst777 Lt BT" w:eastAsiaTheme="majorEastAsia" w:hAnsi="Humnst777 Lt BT" w:cstheme="majorBidi"/>
          <w:b/>
          <w:bCs/>
          <w:u w:val="single"/>
        </w:rPr>
      </w:pPr>
      <w:r w:rsidRPr="00055B02">
        <w:rPr>
          <w:rFonts w:ascii="Humnst777 Lt BT" w:hAnsi="Humnst777 Lt BT"/>
          <w:u w:val="single"/>
        </w:rPr>
        <w:lastRenderedPageBreak/>
        <w:br w:type="page"/>
      </w:r>
    </w:p>
    <w:p w14:paraId="647300A6" w14:textId="4D8EF8EF" w:rsidR="005F17BA" w:rsidRPr="00055B02" w:rsidRDefault="007645FD" w:rsidP="00B933C9">
      <w:pPr>
        <w:spacing w:after="160" w:line="259" w:lineRule="auto"/>
        <w:rPr>
          <w:rFonts w:ascii="Humnst777 Lt BT" w:hAnsi="Humnst777 Lt BT"/>
          <w:u w:val="single"/>
        </w:rPr>
      </w:pPr>
      <w:bookmarkStart w:id="0" w:name="_Ref212732012"/>
      <w:r w:rsidRPr="00B933C9">
        <w:rPr>
          <w:rFonts w:ascii="Humnst777 Lt BT" w:hAnsi="Humnst777 Lt BT"/>
          <w:b/>
          <w:bCs/>
          <w:u w:val="single"/>
        </w:rPr>
        <w:lastRenderedPageBreak/>
        <w:t xml:space="preserve">Annex </w:t>
      </w:r>
      <w:r w:rsidR="00B933C9" w:rsidRPr="00B933C9">
        <w:rPr>
          <w:rFonts w:ascii="Humnst777 Lt BT" w:hAnsi="Humnst777 Lt BT"/>
          <w:b/>
          <w:bCs/>
          <w:u w:val="single"/>
        </w:rPr>
        <w:t>B</w:t>
      </w:r>
      <w:r w:rsidRPr="00B933C9">
        <w:rPr>
          <w:rFonts w:ascii="Humnst777 Lt BT" w:hAnsi="Humnst777 Lt BT"/>
          <w:b/>
          <w:bCs/>
          <w:u w:val="single"/>
        </w:rPr>
        <w:t xml:space="preserve"> </w:t>
      </w:r>
      <w:r w:rsidR="000F75E7" w:rsidRPr="00B933C9">
        <w:rPr>
          <w:rFonts w:ascii="Humnst777 Lt BT" w:hAnsi="Humnst777 Lt BT"/>
          <w:b/>
          <w:bCs/>
          <w:u w:val="single"/>
        </w:rPr>
        <w:t xml:space="preserve">– </w:t>
      </w:r>
      <w:r w:rsidR="000F75E7" w:rsidRPr="00614350">
        <w:rPr>
          <w:rFonts w:ascii="Humnst777 Lt BT" w:hAnsi="Humnst777 Lt BT"/>
          <w:color w:val="FF0000"/>
          <w:u w:val="single"/>
        </w:rPr>
        <w:t>[Department</w:t>
      </w:r>
      <w:r w:rsidR="00AA6632" w:rsidRPr="00614350">
        <w:rPr>
          <w:rFonts w:ascii="Humnst777 Lt BT" w:hAnsi="Humnst777 Lt BT"/>
          <w:color w:val="FF0000"/>
          <w:u w:val="single"/>
        </w:rPr>
        <w:t xml:space="preserve"> name</w:t>
      </w:r>
      <w:r w:rsidR="000F75E7" w:rsidRPr="00614350">
        <w:rPr>
          <w:rFonts w:ascii="Humnst777 Lt BT" w:hAnsi="Humnst777 Lt BT"/>
          <w:color w:val="FF0000"/>
          <w:u w:val="single"/>
        </w:rPr>
        <w:t>’s</w:t>
      </w:r>
      <w:r w:rsidR="00D0402E" w:rsidRPr="00614350">
        <w:rPr>
          <w:rFonts w:ascii="Humnst777 Lt BT" w:hAnsi="Humnst777 Lt BT"/>
          <w:color w:val="FF0000"/>
          <w:u w:val="single"/>
        </w:rPr>
        <w:t>]</w:t>
      </w:r>
      <w:r w:rsidR="000F75E7" w:rsidRPr="00055B02">
        <w:rPr>
          <w:rFonts w:ascii="Humnst777 Lt BT" w:hAnsi="Humnst777 Lt BT"/>
          <w:u w:val="single"/>
        </w:rPr>
        <w:t xml:space="preserve"> Delegated Authority Limits</w:t>
      </w:r>
      <w:r w:rsidR="00D0402E" w:rsidRPr="00055B02">
        <w:rPr>
          <w:rFonts w:ascii="Humnst777 Lt BT" w:hAnsi="Humnst777 Lt BT"/>
          <w:u w:val="single"/>
        </w:rPr>
        <w:t xml:space="preserve"> for Financial Year 26-27</w:t>
      </w:r>
      <w:bookmarkEnd w:id="0"/>
    </w:p>
    <w:p w14:paraId="42AD9F7C" w14:textId="77777777" w:rsidR="00C2431B" w:rsidRPr="00055B02" w:rsidRDefault="00C2431B" w:rsidP="00C2431B">
      <w:pPr>
        <w:rPr>
          <w:rFonts w:ascii="Humnst777 Lt BT" w:hAnsi="Humnst777 Lt BT"/>
        </w:rPr>
      </w:pPr>
    </w:p>
    <w:p w14:paraId="4A68FA36" w14:textId="154DFFD1" w:rsidR="00635B04" w:rsidRPr="00055B02" w:rsidRDefault="00635B04" w:rsidP="00FA3F50">
      <w:pPr>
        <w:pStyle w:val="ListParagraph"/>
        <w:numPr>
          <w:ilvl w:val="0"/>
          <w:numId w:val="3"/>
        </w:numPr>
        <w:spacing w:after="0"/>
        <w:rPr>
          <w:rFonts w:ascii="Humnst777 Lt BT" w:hAnsi="Humnst777 Lt BT"/>
        </w:rPr>
      </w:pPr>
      <w:r w:rsidRPr="00055B02">
        <w:rPr>
          <w:rFonts w:ascii="Humnst777 Lt BT" w:hAnsi="Humnst777 Lt BT"/>
          <w:color w:val="FF0000"/>
        </w:rPr>
        <w:t>[Department</w:t>
      </w:r>
      <w:r w:rsidR="00100552" w:rsidRPr="00055B02">
        <w:rPr>
          <w:rFonts w:ascii="Humnst777 Lt BT" w:hAnsi="Humnst777 Lt BT"/>
          <w:color w:val="FF0000"/>
        </w:rPr>
        <w:t xml:space="preserve"> name</w:t>
      </w:r>
      <w:r w:rsidRPr="00055B02">
        <w:rPr>
          <w:rFonts w:ascii="Humnst777 Lt BT" w:hAnsi="Humnst777 Lt BT"/>
          <w:color w:val="FF0000"/>
        </w:rPr>
        <w:t xml:space="preserve">’s] </w:t>
      </w:r>
      <w:r w:rsidRPr="00055B02">
        <w:rPr>
          <w:rFonts w:ascii="Humnst777 Lt BT" w:hAnsi="Humnst777 Lt BT"/>
        </w:rPr>
        <w:t xml:space="preserve">Delegated Authority Limits </w:t>
      </w:r>
      <w:r w:rsidR="002E584F" w:rsidRPr="00055B02">
        <w:rPr>
          <w:rFonts w:ascii="Humnst777 Lt BT" w:hAnsi="Humnst777 Lt BT"/>
        </w:rPr>
        <w:t xml:space="preserve">are set out in </w:t>
      </w:r>
      <w:r w:rsidR="002F3FC5" w:rsidRPr="00055B02">
        <w:rPr>
          <w:rFonts w:ascii="Humnst777 Lt BT" w:hAnsi="Humnst777 Lt BT"/>
        </w:rPr>
        <w:t>T</w:t>
      </w:r>
      <w:r w:rsidR="002E584F" w:rsidRPr="00055B02">
        <w:rPr>
          <w:rFonts w:ascii="Humnst777 Lt BT" w:hAnsi="Humnst777 Lt BT"/>
        </w:rPr>
        <w:t xml:space="preserve">able </w:t>
      </w:r>
      <w:r w:rsidR="006F4530">
        <w:rPr>
          <w:rFonts w:ascii="Humnst777 Lt BT" w:hAnsi="Humnst777 Lt BT"/>
        </w:rPr>
        <w:t xml:space="preserve">1. </w:t>
      </w:r>
      <w:r w:rsidR="002F3FC5" w:rsidRPr="00055B02">
        <w:rPr>
          <w:rFonts w:ascii="Humnst777 Lt BT" w:hAnsi="Humnst777 Lt BT"/>
        </w:rPr>
        <w:t>26-27 limits apply</w:t>
      </w:r>
      <w:r w:rsidR="004252A0" w:rsidRPr="00055B02">
        <w:rPr>
          <w:rFonts w:ascii="Humnst777 Lt BT" w:hAnsi="Humnst777 Lt BT"/>
        </w:rPr>
        <w:t xml:space="preserve"> from the start of the 26-27 financial year</w:t>
      </w:r>
      <w:r w:rsidR="00250DD3" w:rsidRPr="00055B02">
        <w:rPr>
          <w:rStyle w:val="FootnoteReference"/>
          <w:rFonts w:ascii="Humnst777 Lt BT" w:hAnsi="Humnst777 Lt BT"/>
        </w:rPr>
        <w:footnoteReference w:id="2"/>
      </w:r>
      <w:r w:rsidR="00F37B22" w:rsidRPr="00055B02">
        <w:rPr>
          <w:rFonts w:ascii="Humnst777 Lt BT" w:hAnsi="Humnst777 Lt BT"/>
        </w:rPr>
        <w:t xml:space="preserve">. </w:t>
      </w:r>
    </w:p>
    <w:p w14:paraId="12C557ED" w14:textId="3162C04B" w:rsidR="00CF2599" w:rsidRDefault="000170D9" w:rsidP="00CF2599">
      <w:pPr>
        <w:pStyle w:val="Caption"/>
        <w:keepNext/>
        <w:rPr>
          <w:rFonts w:ascii="Humnst777 Lt BT" w:hAnsi="Humnst777 Lt BT"/>
          <w:i w:val="0"/>
          <w:iCs w:val="0"/>
          <w:sz w:val="22"/>
          <w:szCs w:val="22"/>
        </w:rPr>
      </w:pPr>
      <w:bookmarkStart w:id="1" w:name="_Ref212716424"/>
      <w:r w:rsidRPr="00055B02">
        <w:rPr>
          <w:rFonts w:ascii="Humnst777 Lt BT" w:hAnsi="Humnst777 Lt BT"/>
          <w:b/>
          <w:bCs/>
          <w:i w:val="0"/>
          <w:iCs w:val="0"/>
          <w:sz w:val="22"/>
          <w:szCs w:val="22"/>
        </w:rPr>
        <w:br/>
      </w:r>
      <w:r w:rsidR="00CF2599" w:rsidRPr="00055B02">
        <w:rPr>
          <w:rFonts w:ascii="Humnst777 Lt BT" w:hAnsi="Humnst777 Lt BT"/>
          <w:b/>
          <w:bCs/>
          <w:i w:val="0"/>
          <w:iCs w:val="0"/>
          <w:sz w:val="22"/>
          <w:szCs w:val="22"/>
        </w:rPr>
        <w:t xml:space="preserve">Table </w:t>
      </w:r>
      <w:r w:rsidR="00CF2599" w:rsidRPr="00055B02">
        <w:rPr>
          <w:rFonts w:ascii="Humnst777 Lt BT" w:hAnsi="Humnst777 Lt BT"/>
          <w:b/>
          <w:bCs/>
          <w:i w:val="0"/>
          <w:iCs w:val="0"/>
          <w:sz w:val="22"/>
          <w:szCs w:val="22"/>
        </w:rPr>
        <w:fldChar w:fldCharType="begin"/>
      </w:r>
      <w:r w:rsidR="00CF2599" w:rsidRPr="00055B02">
        <w:rPr>
          <w:rFonts w:ascii="Humnst777 Lt BT" w:hAnsi="Humnst777 Lt BT"/>
          <w:b/>
          <w:bCs/>
          <w:i w:val="0"/>
          <w:iCs w:val="0"/>
          <w:sz w:val="22"/>
          <w:szCs w:val="22"/>
        </w:rPr>
        <w:instrText xml:space="preserve"> SEQ Table \* ARABIC </w:instrText>
      </w:r>
      <w:r w:rsidR="00CF2599" w:rsidRPr="00055B02">
        <w:rPr>
          <w:rFonts w:ascii="Humnst777 Lt BT" w:hAnsi="Humnst777 Lt BT"/>
          <w:b/>
          <w:bCs/>
          <w:i w:val="0"/>
          <w:iCs w:val="0"/>
          <w:sz w:val="22"/>
          <w:szCs w:val="22"/>
        </w:rPr>
        <w:fldChar w:fldCharType="separate"/>
      </w:r>
      <w:r w:rsidR="00ED6677" w:rsidRPr="00055B02">
        <w:rPr>
          <w:rFonts w:ascii="Humnst777 Lt BT" w:hAnsi="Humnst777 Lt BT"/>
          <w:b/>
          <w:bCs/>
          <w:i w:val="0"/>
          <w:iCs w:val="0"/>
          <w:noProof/>
          <w:sz w:val="22"/>
          <w:szCs w:val="22"/>
        </w:rPr>
        <w:t>1</w:t>
      </w:r>
      <w:r w:rsidR="00CF2599" w:rsidRPr="00055B02">
        <w:rPr>
          <w:rFonts w:ascii="Humnst777 Lt BT" w:hAnsi="Humnst777 Lt BT"/>
          <w:b/>
          <w:bCs/>
          <w:i w:val="0"/>
          <w:iCs w:val="0"/>
          <w:sz w:val="22"/>
          <w:szCs w:val="22"/>
        </w:rPr>
        <w:fldChar w:fldCharType="end"/>
      </w:r>
      <w:r w:rsidR="00CF2599" w:rsidRPr="00055B02">
        <w:rPr>
          <w:rFonts w:ascii="Humnst777 Lt BT" w:hAnsi="Humnst777 Lt BT"/>
          <w:i w:val="0"/>
          <w:iCs w:val="0"/>
          <w:sz w:val="22"/>
          <w:szCs w:val="22"/>
        </w:rPr>
        <w:t xml:space="preserve"> - Delegated Authority Limits 26-27</w:t>
      </w:r>
      <w:bookmarkEnd w:id="1"/>
    </w:p>
    <w:tbl>
      <w:tblPr>
        <w:tblW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80"/>
        <w:gridCol w:w="2146"/>
        <w:gridCol w:w="1005"/>
        <w:gridCol w:w="1849"/>
        <w:gridCol w:w="2190"/>
      </w:tblGrid>
      <w:tr w:rsidR="006B6220" w:rsidRPr="005203BC" w14:paraId="27AA07DE" w14:textId="77777777" w:rsidTr="00835B7F">
        <w:trPr>
          <w:trHeight w:val="540"/>
        </w:trPr>
        <w:tc>
          <w:tcPr>
            <w:tcW w:w="4500" w:type="dxa"/>
            <w:gridSpan w:val="2"/>
            <w:tcBorders>
              <w:top w:val="single" w:sz="6" w:space="0" w:color="auto"/>
              <w:left w:val="single" w:sz="6" w:space="0" w:color="auto"/>
              <w:bottom w:val="single" w:sz="4" w:space="0" w:color="auto"/>
              <w:right w:val="single" w:sz="6" w:space="0" w:color="auto"/>
            </w:tcBorders>
            <w:shd w:val="clear" w:color="auto" w:fill="C00000"/>
            <w:vAlign w:val="center"/>
            <w:hideMark/>
          </w:tcPr>
          <w:p w14:paraId="279A05E2" w14:textId="77777777" w:rsidR="005203BC" w:rsidRPr="005203BC" w:rsidRDefault="005203BC" w:rsidP="005203BC">
            <w:pPr>
              <w:rPr>
                <w:rFonts w:ascii="Humnst777 Lt BT" w:hAnsi="Humnst777 Lt BT"/>
              </w:rPr>
            </w:pPr>
            <w:r w:rsidRPr="005203BC">
              <w:rPr>
                <w:rFonts w:ascii="Humnst777 Lt BT" w:hAnsi="Humnst777 Lt BT"/>
                <w:b/>
                <w:bCs/>
              </w:rPr>
              <w:t>Delegation Type</w:t>
            </w:r>
            <w:r w:rsidRPr="005203BC">
              <w:rPr>
                <w:rFonts w:ascii="Arial" w:hAnsi="Arial" w:cs="Arial"/>
              </w:rPr>
              <w:t> </w:t>
            </w:r>
            <w:r w:rsidRPr="005203BC">
              <w:rPr>
                <w:rFonts w:ascii="Humnst777 Lt BT" w:hAnsi="Humnst777 Lt BT"/>
              </w:rPr>
              <w:t> </w:t>
            </w:r>
          </w:p>
        </w:tc>
        <w:tc>
          <w:tcPr>
            <w:tcW w:w="1005" w:type="dxa"/>
            <w:tcBorders>
              <w:top w:val="single" w:sz="6" w:space="0" w:color="auto"/>
              <w:left w:val="single" w:sz="6" w:space="0" w:color="auto"/>
              <w:bottom w:val="single" w:sz="4" w:space="0" w:color="auto"/>
              <w:right w:val="single" w:sz="6" w:space="0" w:color="auto"/>
            </w:tcBorders>
            <w:shd w:val="clear" w:color="auto" w:fill="C00000"/>
            <w:vAlign w:val="center"/>
            <w:hideMark/>
          </w:tcPr>
          <w:p w14:paraId="5AE085CB" w14:textId="77777777" w:rsidR="005203BC" w:rsidRPr="005203BC" w:rsidRDefault="005203BC" w:rsidP="005203BC">
            <w:pPr>
              <w:rPr>
                <w:rFonts w:ascii="Humnst777 Lt BT" w:hAnsi="Humnst777 Lt BT"/>
              </w:rPr>
            </w:pPr>
            <w:r w:rsidRPr="005203BC">
              <w:rPr>
                <w:rFonts w:ascii="Humnst777 Lt BT" w:hAnsi="Humnst777 Lt BT"/>
                <w:b/>
                <w:bCs/>
              </w:rPr>
              <w:t>Type</w:t>
            </w:r>
            <w:r w:rsidRPr="005203BC">
              <w:rPr>
                <w:rFonts w:ascii="Arial" w:hAnsi="Arial" w:cs="Arial"/>
              </w:rPr>
              <w:t> </w:t>
            </w:r>
            <w:r w:rsidRPr="005203BC">
              <w:rPr>
                <w:rFonts w:ascii="Humnst777 Lt BT" w:hAnsi="Humnst777 Lt BT"/>
              </w:rPr>
              <w:t> </w:t>
            </w:r>
          </w:p>
        </w:tc>
        <w:tc>
          <w:tcPr>
            <w:tcW w:w="1320" w:type="dxa"/>
            <w:tcBorders>
              <w:top w:val="single" w:sz="6" w:space="0" w:color="auto"/>
              <w:left w:val="single" w:sz="6" w:space="0" w:color="auto"/>
              <w:bottom w:val="single" w:sz="4" w:space="0" w:color="auto"/>
              <w:right w:val="single" w:sz="6" w:space="0" w:color="auto"/>
            </w:tcBorders>
            <w:shd w:val="clear" w:color="auto" w:fill="C00000"/>
            <w:vAlign w:val="center"/>
            <w:hideMark/>
          </w:tcPr>
          <w:p w14:paraId="72799CA7" w14:textId="77777777" w:rsidR="005203BC" w:rsidRPr="005203BC" w:rsidRDefault="005203BC" w:rsidP="005203BC">
            <w:pPr>
              <w:rPr>
                <w:rFonts w:ascii="Humnst777 Lt BT" w:hAnsi="Humnst777 Lt BT"/>
              </w:rPr>
            </w:pPr>
            <w:r w:rsidRPr="005203BC">
              <w:rPr>
                <w:rFonts w:ascii="Humnst777 Lt BT" w:hAnsi="Humnst777 Lt BT"/>
                <w:b/>
                <w:bCs/>
              </w:rPr>
              <w:t>Delegated Limit 25-26</w:t>
            </w:r>
            <w:r w:rsidRPr="005203BC">
              <w:rPr>
                <w:rFonts w:ascii="Arial" w:hAnsi="Arial" w:cs="Arial"/>
              </w:rPr>
              <w:t> </w:t>
            </w:r>
            <w:r w:rsidRPr="005203BC">
              <w:rPr>
                <w:rFonts w:ascii="Humnst777 Lt BT" w:hAnsi="Humnst777 Lt BT"/>
              </w:rPr>
              <w:t> </w:t>
            </w:r>
          </w:p>
        </w:tc>
        <w:tc>
          <w:tcPr>
            <w:tcW w:w="2190" w:type="dxa"/>
            <w:tcBorders>
              <w:top w:val="single" w:sz="6" w:space="0" w:color="auto"/>
              <w:left w:val="single" w:sz="6" w:space="0" w:color="auto"/>
              <w:bottom w:val="single" w:sz="6" w:space="0" w:color="auto"/>
              <w:right w:val="single" w:sz="6" w:space="0" w:color="auto"/>
            </w:tcBorders>
            <w:shd w:val="clear" w:color="auto" w:fill="C00000"/>
            <w:vAlign w:val="center"/>
            <w:hideMark/>
          </w:tcPr>
          <w:p w14:paraId="3E7B9FB0" w14:textId="77777777" w:rsidR="005203BC" w:rsidRPr="005203BC" w:rsidRDefault="005203BC" w:rsidP="005203BC">
            <w:pPr>
              <w:rPr>
                <w:rFonts w:ascii="Humnst777 Lt BT" w:hAnsi="Humnst777 Lt BT"/>
              </w:rPr>
            </w:pPr>
            <w:r w:rsidRPr="005203BC">
              <w:rPr>
                <w:rFonts w:ascii="Humnst777 Lt BT" w:hAnsi="Humnst777 Lt BT"/>
                <w:b/>
                <w:bCs/>
              </w:rPr>
              <w:t>Delegated Limit 26-27</w:t>
            </w:r>
            <w:r w:rsidRPr="005203BC">
              <w:rPr>
                <w:rFonts w:ascii="Arial" w:hAnsi="Arial" w:cs="Arial"/>
              </w:rPr>
              <w:t> </w:t>
            </w:r>
            <w:r w:rsidRPr="005203BC">
              <w:rPr>
                <w:rFonts w:ascii="Humnst777 Lt BT" w:hAnsi="Humnst777 Lt BT"/>
              </w:rPr>
              <w:t> </w:t>
            </w:r>
          </w:p>
        </w:tc>
      </w:tr>
      <w:tr w:rsidR="006B6220" w:rsidRPr="005203BC" w14:paraId="38335E69" w14:textId="77777777" w:rsidTr="00835B7F">
        <w:trPr>
          <w:trHeight w:val="405"/>
        </w:trPr>
        <w:tc>
          <w:tcPr>
            <w:tcW w:w="2580" w:type="dxa"/>
            <w:vMerge w:val="restart"/>
            <w:tcBorders>
              <w:top w:val="single" w:sz="4" w:space="0" w:color="auto"/>
              <w:left w:val="single" w:sz="4" w:space="0" w:color="auto"/>
              <w:bottom w:val="single" w:sz="4" w:space="0" w:color="auto"/>
              <w:right w:val="single" w:sz="4" w:space="0" w:color="auto"/>
            </w:tcBorders>
            <w:vAlign w:val="center"/>
            <w:hideMark/>
          </w:tcPr>
          <w:p w14:paraId="40FC9CD3" w14:textId="77777777" w:rsidR="005203BC" w:rsidRPr="005203BC" w:rsidRDefault="005203BC" w:rsidP="005203BC">
            <w:pPr>
              <w:rPr>
                <w:rFonts w:ascii="Humnst777 Lt BT" w:hAnsi="Humnst777 Lt BT"/>
              </w:rPr>
            </w:pPr>
            <w:r w:rsidRPr="005203BC">
              <w:rPr>
                <w:rFonts w:ascii="Humnst777 Lt BT" w:hAnsi="Humnst777 Lt BT"/>
              </w:rPr>
              <w:t>Main DALs: Projects, programmes, announcements,</w:t>
            </w:r>
            <w:r w:rsidRPr="005203BC">
              <w:rPr>
                <w:rFonts w:ascii="Arial" w:hAnsi="Arial" w:cs="Arial"/>
              </w:rPr>
              <w:t> </w:t>
            </w:r>
            <w:r w:rsidRPr="005203BC">
              <w:rPr>
                <w:rFonts w:ascii="Humnst777 Lt BT" w:hAnsi="Humnst777 Lt BT"/>
              </w:rPr>
              <w:t>policy</w:t>
            </w:r>
            <w:r w:rsidRPr="005203BC">
              <w:rPr>
                <w:rFonts w:ascii="Arial" w:hAnsi="Arial" w:cs="Arial"/>
              </w:rPr>
              <w:t> </w:t>
            </w:r>
            <w:r w:rsidRPr="005203BC">
              <w:rPr>
                <w:rFonts w:ascii="Humnst777 Lt BT" w:hAnsi="Humnst777 Lt BT"/>
              </w:rPr>
              <w:t>and other spending proposals</w:t>
            </w:r>
            <w:r w:rsidRPr="005203BC">
              <w:rPr>
                <w:rFonts w:ascii="Arial" w:hAnsi="Arial" w:cs="Arial"/>
              </w:rPr>
              <w:t> </w:t>
            </w:r>
            <w:r w:rsidRPr="005203BC">
              <w:rPr>
                <w:rFonts w:ascii="Humnst777 Lt BT" w:hAnsi="Humnst777 Lt BT"/>
              </w:rPr>
              <w:t> </w:t>
            </w:r>
          </w:p>
        </w:tc>
        <w:tc>
          <w:tcPr>
            <w:tcW w:w="1920" w:type="dxa"/>
            <w:vMerge w:val="restart"/>
            <w:tcBorders>
              <w:top w:val="single" w:sz="4" w:space="0" w:color="auto"/>
              <w:left w:val="single" w:sz="4" w:space="0" w:color="auto"/>
              <w:bottom w:val="single" w:sz="4" w:space="0" w:color="auto"/>
              <w:right w:val="single" w:sz="4" w:space="0" w:color="auto"/>
            </w:tcBorders>
            <w:vAlign w:val="center"/>
            <w:hideMark/>
          </w:tcPr>
          <w:p w14:paraId="361927F0" w14:textId="77777777" w:rsidR="005203BC" w:rsidRPr="005203BC" w:rsidRDefault="005203BC" w:rsidP="005203BC">
            <w:pPr>
              <w:rPr>
                <w:rFonts w:ascii="Humnst777 Lt BT" w:hAnsi="Humnst777 Lt BT"/>
              </w:rPr>
            </w:pPr>
            <w:r w:rsidRPr="005203BC">
              <w:rPr>
                <w:rFonts w:ascii="Humnst777 Lt BT" w:hAnsi="Humnst777 Lt BT"/>
              </w:rPr>
              <w:t>Within a defined timeline</w:t>
            </w:r>
            <w:r w:rsidRPr="005203BC">
              <w:rPr>
                <w:rFonts w:ascii="Arial" w:hAnsi="Arial" w:cs="Arial"/>
              </w:rPr>
              <w:t> </w:t>
            </w:r>
            <w:r w:rsidRPr="005203BC">
              <w:rPr>
                <w:rFonts w:ascii="Humnst777 Lt BT" w:hAnsi="Humnst777 Lt BT"/>
              </w:rPr>
              <w:t> </w:t>
            </w:r>
          </w:p>
        </w:tc>
        <w:tc>
          <w:tcPr>
            <w:tcW w:w="1005" w:type="dxa"/>
            <w:tcBorders>
              <w:top w:val="single" w:sz="4" w:space="0" w:color="auto"/>
              <w:left w:val="single" w:sz="4" w:space="0" w:color="auto"/>
              <w:bottom w:val="single" w:sz="4" w:space="0" w:color="auto"/>
              <w:right w:val="single" w:sz="4" w:space="0" w:color="auto"/>
            </w:tcBorders>
            <w:vAlign w:val="center"/>
            <w:hideMark/>
          </w:tcPr>
          <w:p w14:paraId="7E1E017E" w14:textId="77777777" w:rsidR="005203BC" w:rsidRPr="005203BC" w:rsidRDefault="005203BC" w:rsidP="005203BC">
            <w:pPr>
              <w:rPr>
                <w:rFonts w:ascii="Humnst777 Lt BT" w:hAnsi="Humnst777 Lt BT"/>
              </w:rPr>
            </w:pPr>
            <w:r w:rsidRPr="005203BC">
              <w:rPr>
                <w:rFonts w:ascii="Humnst777 Lt BT" w:hAnsi="Humnst777 Lt BT"/>
              </w:rPr>
              <w:t>Resource</w:t>
            </w:r>
            <w:r w:rsidRPr="005203BC">
              <w:rPr>
                <w:rFonts w:ascii="Arial" w:hAnsi="Arial" w:cs="Arial"/>
              </w:rPr>
              <w:t> </w:t>
            </w:r>
            <w:r w:rsidRPr="005203BC">
              <w:rPr>
                <w:rFonts w:ascii="Humnst777 Lt BT" w:hAnsi="Humnst777 Lt BT"/>
              </w:rPr>
              <w:t> </w:t>
            </w:r>
          </w:p>
        </w:tc>
        <w:tc>
          <w:tcPr>
            <w:tcW w:w="1320" w:type="dxa"/>
            <w:tcBorders>
              <w:top w:val="single" w:sz="4" w:space="0" w:color="auto"/>
              <w:left w:val="single" w:sz="4" w:space="0" w:color="auto"/>
              <w:bottom w:val="single" w:sz="4" w:space="0" w:color="auto"/>
              <w:right w:val="single" w:sz="4" w:space="0" w:color="auto"/>
            </w:tcBorders>
            <w:vAlign w:val="center"/>
            <w:hideMark/>
          </w:tcPr>
          <w:p w14:paraId="602C40C6" w14:textId="77777777" w:rsidR="005203BC" w:rsidRPr="005203BC" w:rsidRDefault="005203BC" w:rsidP="005203BC">
            <w:pPr>
              <w:rPr>
                <w:rFonts w:ascii="Humnst777 Lt BT" w:hAnsi="Humnst777 Lt BT"/>
              </w:rPr>
            </w:pPr>
            <w:r w:rsidRPr="005203BC">
              <w:rPr>
                <w:rFonts w:ascii="Humnst777 Lt BT" w:hAnsi="Humnst777 Lt BT"/>
              </w:rPr>
              <w:t> </w:t>
            </w:r>
          </w:p>
        </w:tc>
        <w:tc>
          <w:tcPr>
            <w:tcW w:w="2190" w:type="dxa"/>
            <w:tcBorders>
              <w:top w:val="single" w:sz="6" w:space="0" w:color="auto"/>
              <w:left w:val="single" w:sz="4" w:space="0" w:color="auto"/>
              <w:bottom w:val="single" w:sz="6" w:space="0" w:color="auto"/>
              <w:right w:val="single" w:sz="6" w:space="0" w:color="auto"/>
            </w:tcBorders>
            <w:vAlign w:val="center"/>
            <w:hideMark/>
          </w:tcPr>
          <w:p w14:paraId="1CBDCB77" w14:textId="77777777" w:rsidR="005203BC" w:rsidRPr="005203BC" w:rsidRDefault="005203BC" w:rsidP="005203BC">
            <w:pPr>
              <w:rPr>
                <w:rFonts w:ascii="Humnst777 Lt BT" w:hAnsi="Humnst777 Lt BT"/>
              </w:rPr>
            </w:pPr>
            <w:r w:rsidRPr="005203BC">
              <w:rPr>
                <w:rFonts w:ascii="Humnst777 Lt BT" w:hAnsi="Humnst777 Lt BT"/>
              </w:rPr>
              <w:t> </w:t>
            </w:r>
          </w:p>
        </w:tc>
      </w:tr>
      <w:tr w:rsidR="00EB303A" w:rsidRPr="005203BC" w14:paraId="7DB64776" w14:textId="77777777" w:rsidTr="00835B7F">
        <w:trPr>
          <w:trHeight w:val="40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5B9B53E" w14:textId="77777777" w:rsidR="005203BC" w:rsidRPr="005203BC" w:rsidRDefault="005203BC" w:rsidP="005203BC">
            <w:pPr>
              <w:rPr>
                <w:rFonts w:ascii="Humnst777 Lt BT" w:hAnsi="Humnst777 Lt BT"/>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06ACFDB" w14:textId="77777777" w:rsidR="005203BC" w:rsidRPr="005203BC" w:rsidRDefault="005203BC" w:rsidP="005203BC">
            <w:pPr>
              <w:rPr>
                <w:rFonts w:ascii="Humnst777 Lt BT" w:hAnsi="Humnst777 Lt BT"/>
              </w:rPr>
            </w:pPr>
          </w:p>
        </w:tc>
        <w:tc>
          <w:tcPr>
            <w:tcW w:w="1005" w:type="dxa"/>
            <w:tcBorders>
              <w:top w:val="single" w:sz="4" w:space="0" w:color="auto"/>
              <w:left w:val="single" w:sz="4" w:space="0" w:color="auto"/>
              <w:bottom w:val="single" w:sz="4" w:space="0" w:color="auto"/>
              <w:right w:val="single" w:sz="4" w:space="0" w:color="auto"/>
            </w:tcBorders>
            <w:vAlign w:val="center"/>
            <w:hideMark/>
          </w:tcPr>
          <w:p w14:paraId="7CB4F792" w14:textId="77777777" w:rsidR="005203BC" w:rsidRPr="005203BC" w:rsidRDefault="005203BC" w:rsidP="005203BC">
            <w:pPr>
              <w:rPr>
                <w:rFonts w:ascii="Humnst777 Lt BT" w:hAnsi="Humnst777 Lt BT"/>
              </w:rPr>
            </w:pPr>
            <w:r w:rsidRPr="005203BC">
              <w:rPr>
                <w:rFonts w:ascii="Humnst777 Lt BT" w:hAnsi="Humnst777 Lt BT"/>
              </w:rPr>
              <w:t>Capital</w:t>
            </w:r>
            <w:r w:rsidRPr="005203BC">
              <w:rPr>
                <w:rFonts w:ascii="Arial" w:hAnsi="Arial" w:cs="Arial"/>
              </w:rPr>
              <w:t> </w:t>
            </w:r>
            <w:r w:rsidRPr="005203BC">
              <w:rPr>
                <w:rFonts w:ascii="Humnst777 Lt BT" w:hAnsi="Humnst777 Lt BT"/>
              </w:rPr>
              <w:t> </w:t>
            </w:r>
          </w:p>
        </w:tc>
        <w:tc>
          <w:tcPr>
            <w:tcW w:w="1320" w:type="dxa"/>
            <w:tcBorders>
              <w:top w:val="single" w:sz="4" w:space="0" w:color="auto"/>
              <w:left w:val="single" w:sz="4" w:space="0" w:color="auto"/>
              <w:bottom w:val="single" w:sz="4" w:space="0" w:color="auto"/>
              <w:right w:val="single" w:sz="4" w:space="0" w:color="auto"/>
            </w:tcBorders>
            <w:vAlign w:val="center"/>
            <w:hideMark/>
          </w:tcPr>
          <w:p w14:paraId="458A9546" w14:textId="77777777" w:rsidR="005203BC" w:rsidRPr="005203BC" w:rsidRDefault="005203BC" w:rsidP="005203BC">
            <w:pPr>
              <w:rPr>
                <w:rFonts w:ascii="Humnst777 Lt BT" w:hAnsi="Humnst777 Lt BT"/>
              </w:rPr>
            </w:pPr>
            <w:r w:rsidRPr="005203BC">
              <w:rPr>
                <w:rFonts w:ascii="Humnst777 Lt BT" w:hAnsi="Humnst777 Lt BT"/>
              </w:rPr>
              <w:t> </w:t>
            </w:r>
          </w:p>
        </w:tc>
        <w:tc>
          <w:tcPr>
            <w:tcW w:w="2190" w:type="dxa"/>
            <w:tcBorders>
              <w:top w:val="single" w:sz="6" w:space="0" w:color="auto"/>
              <w:left w:val="single" w:sz="4" w:space="0" w:color="auto"/>
              <w:bottom w:val="single" w:sz="6" w:space="0" w:color="auto"/>
              <w:right w:val="single" w:sz="6" w:space="0" w:color="auto"/>
            </w:tcBorders>
            <w:vAlign w:val="center"/>
            <w:hideMark/>
          </w:tcPr>
          <w:p w14:paraId="708D745F" w14:textId="77777777" w:rsidR="005203BC" w:rsidRPr="005203BC" w:rsidRDefault="005203BC" w:rsidP="005203BC">
            <w:pPr>
              <w:rPr>
                <w:rFonts w:ascii="Humnst777 Lt BT" w:hAnsi="Humnst777 Lt BT"/>
              </w:rPr>
            </w:pPr>
            <w:r w:rsidRPr="005203BC">
              <w:rPr>
                <w:rFonts w:ascii="Humnst777 Lt BT" w:hAnsi="Humnst777 Lt BT"/>
              </w:rPr>
              <w:t> </w:t>
            </w:r>
          </w:p>
        </w:tc>
      </w:tr>
      <w:tr w:rsidR="00EB303A" w:rsidRPr="005203BC" w14:paraId="4566933F" w14:textId="77777777" w:rsidTr="00835B7F">
        <w:trPr>
          <w:trHeight w:val="40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4E069E2" w14:textId="77777777" w:rsidR="005203BC" w:rsidRPr="005203BC" w:rsidRDefault="005203BC" w:rsidP="005203BC">
            <w:pPr>
              <w:rPr>
                <w:rFonts w:ascii="Humnst777 Lt BT" w:hAnsi="Humnst777 Lt BT"/>
              </w:rPr>
            </w:pPr>
          </w:p>
        </w:tc>
        <w:tc>
          <w:tcPr>
            <w:tcW w:w="1920" w:type="dxa"/>
            <w:vMerge w:val="restart"/>
            <w:tcBorders>
              <w:top w:val="single" w:sz="4" w:space="0" w:color="auto"/>
              <w:left w:val="single" w:sz="4" w:space="0" w:color="auto"/>
              <w:bottom w:val="single" w:sz="4" w:space="0" w:color="auto"/>
              <w:right w:val="single" w:sz="4" w:space="0" w:color="auto"/>
            </w:tcBorders>
            <w:vAlign w:val="center"/>
            <w:hideMark/>
          </w:tcPr>
          <w:p w14:paraId="404AF238" w14:textId="77777777" w:rsidR="005203BC" w:rsidRPr="005203BC" w:rsidRDefault="005203BC" w:rsidP="005203BC">
            <w:pPr>
              <w:rPr>
                <w:rFonts w:ascii="Humnst777 Lt BT" w:hAnsi="Humnst777 Lt BT"/>
              </w:rPr>
            </w:pPr>
            <w:r w:rsidRPr="005203BC">
              <w:rPr>
                <w:rFonts w:ascii="Humnst777 Lt BT" w:hAnsi="Humnst777 Lt BT"/>
              </w:rPr>
              <w:t>Spending commitments beyond the current Spending Review period</w:t>
            </w:r>
            <w:r w:rsidRPr="005203BC">
              <w:rPr>
                <w:rFonts w:ascii="Arial" w:hAnsi="Arial" w:cs="Arial"/>
              </w:rPr>
              <w:t> </w:t>
            </w:r>
            <w:r w:rsidRPr="005203BC">
              <w:rPr>
                <w:rFonts w:ascii="Humnst777 Lt BT" w:hAnsi="Humnst777 Lt BT"/>
              </w:rPr>
              <w:t> </w:t>
            </w:r>
          </w:p>
        </w:tc>
        <w:tc>
          <w:tcPr>
            <w:tcW w:w="1005" w:type="dxa"/>
            <w:tcBorders>
              <w:top w:val="single" w:sz="4" w:space="0" w:color="auto"/>
              <w:left w:val="single" w:sz="4" w:space="0" w:color="auto"/>
              <w:bottom w:val="single" w:sz="4" w:space="0" w:color="auto"/>
              <w:right w:val="single" w:sz="4" w:space="0" w:color="auto"/>
            </w:tcBorders>
            <w:vAlign w:val="center"/>
            <w:hideMark/>
          </w:tcPr>
          <w:p w14:paraId="163B367F" w14:textId="77777777" w:rsidR="005203BC" w:rsidRPr="005203BC" w:rsidRDefault="005203BC" w:rsidP="005203BC">
            <w:pPr>
              <w:rPr>
                <w:rFonts w:ascii="Humnst777 Lt BT" w:hAnsi="Humnst777 Lt BT"/>
              </w:rPr>
            </w:pPr>
            <w:r w:rsidRPr="005203BC">
              <w:rPr>
                <w:rFonts w:ascii="Humnst777 Lt BT" w:hAnsi="Humnst777 Lt BT"/>
              </w:rPr>
              <w:t>Resource</w:t>
            </w:r>
            <w:r w:rsidRPr="005203BC">
              <w:rPr>
                <w:rFonts w:ascii="Arial" w:hAnsi="Arial" w:cs="Arial"/>
              </w:rPr>
              <w:t> </w:t>
            </w:r>
            <w:r w:rsidRPr="005203BC">
              <w:rPr>
                <w:rFonts w:ascii="Humnst777 Lt BT" w:hAnsi="Humnst777 Lt BT"/>
              </w:rPr>
              <w:t> </w:t>
            </w:r>
          </w:p>
        </w:tc>
        <w:tc>
          <w:tcPr>
            <w:tcW w:w="1320" w:type="dxa"/>
            <w:tcBorders>
              <w:top w:val="single" w:sz="4" w:space="0" w:color="auto"/>
              <w:left w:val="single" w:sz="4" w:space="0" w:color="auto"/>
              <w:bottom w:val="single" w:sz="4" w:space="0" w:color="auto"/>
              <w:right w:val="single" w:sz="4" w:space="0" w:color="auto"/>
            </w:tcBorders>
            <w:vAlign w:val="center"/>
            <w:hideMark/>
          </w:tcPr>
          <w:p w14:paraId="78A66C0B" w14:textId="77777777" w:rsidR="005203BC" w:rsidRPr="005203BC" w:rsidRDefault="005203BC" w:rsidP="005203BC">
            <w:pPr>
              <w:rPr>
                <w:rFonts w:ascii="Humnst777 Lt BT" w:hAnsi="Humnst777 Lt BT"/>
              </w:rPr>
            </w:pPr>
            <w:r w:rsidRPr="005203BC">
              <w:rPr>
                <w:rFonts w:ascii="Humnst777 Lt BT" w:hAnsi="Humnst777 Lt BT"/>
              </w:rPr>
              <w:t> </w:t>
            </w:r>
          </w:p>
        </w:tc>
        <w:tc>
          <w:tcPr>
            <w:tcW w:w="2190" w:type="dxa"/>
            <w:tcBorders>
              <w:top w:val="single" w:sz="6" w:space="0" w:color="auto"/>
              <w:left w:val="single" w:sz="4" w:space="0" w:color="auto"/>
              <w:bottom w:val="single" w:sz="6" w:space="0" w:color="auto"/>
              <w:right w:val="single" w:sz="6" w:space="0" w:color="auto"/>
            </w:tcBorders>
            <w:vAlign w:val="center"/>
            <w:hideMark/>
          </w:tcPr>
          <w:p w14:paraId="238BCDE5" w14:textId="77777777" w:rsidR="005203BC" w:rsidRPr="005203BC" w:rsidRDefault="005203BC" w:rsidP="005203BC">
            <w:pPr>
              <w:rPr>
                <w:rFonts w:ascii="Humnst777 Lt BT" w:hAnsi="Humnst777 Lt BT"/>
              </w:rPr>
            </w:pPr>
            <w:r w:rsidRPr="005203BC">
              <w:rPr>
                <w:rFonts w:ascii="Humnst777 Lt BT" w:hAnsi="Humnst777 Lt BT"/>
              </w:rPr>
              <w:t> </w:t>
            </w:r>
          </w:p>
        </w:tc>
      </w:tr>
      <w:tr w:rsidR="00EB303A" w:rsidRPr="005203BC" w14:paraId="3E1F6A6E" w14:textId="77777777" w:rsidTr="00835B7F">
        <w:trPr>
          <w:trHeight w:val="40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B2BB58D" w14:textId="77777777" w:rsidR="005203BC" w:rsidRPr="005203BC" w:rsidRDefault="005203BC" w:rsidP="005203BC">
            <w:pPr>
              <w:rPr>
                <w:rFonts w:ascii="Humnst777 Lt BT" w:hAnsi="Humnst777 Lt BT"/>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6E097A6" w14:textId="77777777" w:rsidR="005203BC" w:rsidRPr="005203BC" w:rsidRDefault="005203BC" w:rsidP="005203BC">
            <w:pPr>
              <w:rPr>
                <w:rFonts w:ascii="Humnst777 Lt BT" w:hAnsi="Humnst777 Lt BT"/>
              </w:rPr>
            </w:pPr>
          </w:p>
        </w:tc>
        <w:tc>
          <w:tcPr>
            <w:tcW w:w="1005" w:type="dxa"/>
            <w:tcBorders>
              <w:top w:val="single" w:sz="4" w:space="0" w:color="auto"/>
              <w:left w:val="single" w:sz="4" w:space="0" w:color="auto"/>
              <w:bottom w:val="single" w:sz="4" w:space="0" w:color="auto"/>
              <w:right w:val="single" w:sz="4" w:space="0" w:color="auto"/>
            </w:tcBorders>
            <w:vAlign w:val="center"/>
            <w:hideMark/>
          </w:tcPr>
          <w:p w14:paraId="11268257" w14:textId="77777777" w:rsidR="005203BC" w:rsidRPr="005203BC" w:rsidRDefault="005203BC" w:rsidP="005203BC">
            <w:pPr>
              <w:rPr>
                <w:rFonts w:ascii="Humnst777 Lt BT" w:hAnsi="Humnst777 Lt BT"/>
              </w:rPr>
            </w:pPr>
            <w:r w:rsidRPr="005203BC">
              <w:rPr>
                <w:rFonts w:ascii="Humnst777 Lt BT" w:hAnsi="Humnst777 Lt BT"/>
              </w:rPr>
              <w:t>Capital</w:t>
            </w:r>
            <w:r w:rsidRPr="005203BC">
              <w:rPr>
                <w:rFonts w:ascii="Arial" w:hAnsi="Arial" w:cs="Arial"/>
              </w:rPr>
              <w:t> </w:t>
            </w:r>
            <w:r w:rsidRPr="005203BC">
              <w:rPr>
                <w:rFonts w:ascii="Humnst777 Lt BT" w:hAnsi="Humnst777 Lt BT"/>
              </w:rPr>
              <w:t> </w:t>
            </w:r>
          </w:p>
        </w:tc>
        <w:tc>
          <w:tcPr>
            <w:tcW w:w="1320" w:type="dxa"/>
            <w:tcBorders>
              <w:top w:val="single" w:sz="4" w:space="0" w:color="auto"/>
              <w:left w:val="single" w:sz="4" w:space="0" w:color="auto"/>
              <w:bottom w:val="single" w:sz="4" w:space="0" w:color="auto"/>
              <w:right w:val="single" w:sz="4" w:space="0" w:color="auto"/>
            </w:tcBorders>
            <w:vAlign w:val="center"/>
            <w:hideMark/>
          </w:tcPr>
          <w:p w14:paraId="0D62FE94" w14:textId="77777777" w:rsidR="005203BC" w:rsidRPr="005203BC" w:rsidRDefault="005203BC" w:rsidP="005203BC">
            <w:pPr>
              <w:rPr>
                <w:rFonts w:ascii="Humnst777 Lt BT" w:hAnsi="Humnst777 Lt BT"/>
              </w:rPr>
            </w:pPr>
            <w:r w:rsidRPr="005203BC">
              <w:rPr>
                <w:rFonts w:ascii="Humnst777 Lt BT" w:hAnsi="Humnst777 Lt BT"/>
              </w:rPr>
              <w:t> </w:t>
            </w:r>
          </w:p>
        </w:tc>
        <w:tc>
          <w:tcPr>
            <w:tcW w:w="2190" w:type="dxa"/>
            <w:tcBorders>
              <w:top w:val="single" w:sz="6" w:space="0" w:color="auto"/>
              <w:left w:val="single" w:sz="4" w:space="0" w:color="auto"/>
              <w:bottom w:val="single" w:sz="6" w:space="0" w:color="auto"/>
              <w:right w:val="single" w:sz="6" w:space="0" w:color="auto"/>
            </w:tcBorders>
            <w:vAlign w:val="center"/>
            <w:hideMark/>
          </w:tcPr>
          <w:p w14:paraId="29CD255F" w14:textId="77777777" w:rsidR="005203BC" w:rsidRPr="005203BC" w:rsidRDefault="005203BC" w:rsidP="005203BC">
            <w:pPr>
              <w:rPr>
                <w:rFonts w:ascii="Humnst777 Lt BT" w:hAnsi="Humnst777 Lt BT"/>
              </w:rPr>
            </w:pPr>
            <w:r w:rsidRPr="005203BC">
              <w:rPr>
                <w:rFonts w:ascii="Humnst777 Lt BT" w:hAnsi="Humnst777 Lt BT"/>
              </w:rPr>
              <w:t> </w:t>
            </w:r>
          </w:p>
        </w:tc>
      </w:tr>
      <w:tr w:rsidR="00D23D7B" w:rsidRPr="005203BC" w14:paraId="5B7D9ABE" w14:textId="77777777" w:rsidTr="69C26D05">
        <w:trPr>
          <w:trHeight w:val="330"/>
        </w:trPr>
        <w:tc>
          <w:tcPr>
            <w:tcW w:w="9015" w:type="dxa"/>
            <w:gridSpan w:val="5"/>
            <w:tcBorders>
              <w:top w:val="single" w:sz="6" w:space="0" w:color="auto"/>
              <w:left w:val="single" w:sz="6" w:space="0" w:color="auto"/>
              <w:bottom w:val="single" w:sz="6" w:space="0" w:color="auto"/>
              <w:right w:val="single" w:sz="6" w:space="0" w:color="auto"/>
            </w:tcBorders>
            <w:shd w:val="clear" w:color="auto" w:fill="A6A6A6" w:themeFill="background1" w:themeFillShade="A6"/>
            <w:vAlign w:val="center"/>
            <w:hideMark/>
          </w:tcPr>
          <w:p w14:paraId="5642CB49" w14:textId="77777777" w:rsidR="005203BC" w:rsidRPr="005203BC" w:rsidRDefault="005203BC" w:rsidP="005203BC">
            <w:pPr>
              <w:rPr>
                <w:rFonts w:ascii="Humnst777 Lt BT" w:hAnsi="Humnst777 Lt BT"/>
              </w:rPr>
            </w:pPr>
            <w:r w:rsidRPr="005203BC">
              <w:rPr>
                <w:rFonts w:ascii="Humnst777 Lt BT" w:hAnsi="Humnst777 Lt BT"/>
                <w:b/>
                <w:bCs/>
                <w:lang w:val="en-US"/>
              </w:rPr>
              <w:t>Delegated authority limits for smaller areas of spend</w:t>
            </w:r>
            <w:r w:rsidRPr="005203BC">
              <w:rPr>
                <w:rFonts w:ascii="Arial" w:hAnsi="Arial" w:cs="Arial"/>
                <w:b/>
                <w:bCs/>
                <w:lang w:val="en-US"/>
              </w:rPr>
              <w:t> </w:t>
            </w:r>
            <w:r w:rsidRPr="005203BC">
              <w:rPr>
                <w:rFonts w:ascii="Arial" w:hAnsi="Arial" w:cs="Arial"/>
              </w:rPr>
              <w:t> </w:t>
            </w:r>
            <w:r w:rsidRPr="005203BC">
              <w:rPr>
                <w:rFonts w:ascii="Humnst777 Lt BT" w:hAnsi="Humnst777 Lt BT"/>
              </w:rPr>
              <w:t> </w:t>
            </w:r>
          </w:p>
        </w:tc>
      </w:tr>
      <w:tr w:rsidR="006B6220" w:rsidRPr="005203BC" w14:paraId="5596A644" w14:textId="77777777">
        <w:trPr>
          <w:trHeight w:val="1575"/>
        </w:trPr>
        <w:tc>
          <w:tcPr>
            <w:tcW w:w="2580" w:type="dxa"/>
            <w:tcBorders>
              <w:top w:val="single" w:sz="6" w:space="0" w:color="auto"/>
              <w:left w:val="single" w:sz="6" w:space="0" w:color="auto"/>
              <w:bottom w:val="single" w:sz="6" w:space="0" w:color="auto"/>
              <w:right w:val="single" w:sz="6" w:space="0" w:color="auto"/>
            </w:tcBorders>
            <w:vAlign w:val="center"/>
            <w:hideMark/>
          </w:tcPr>
          <w:p w14:paraId="7CA64216" w14:textId="77777777" w:rsidR="005203BC" w:rsidRPr="005203BC" w:rsidRDefault="005203BC" w:rsidP="005203BC">
            <w:pPr>
              <w:rPr>
                <w:rFonts w:ascii="Humnst777 Lt BT" w:hAnsi="Humnst777 Lt BT"/>
              </w:rPr>
            </w:pPr>
            <w:r w:rsidRPr="005203BC">
              <w:rPr>
                <w:rFonts w:ascii="Humnst777 Lt BT" w:hAnsi="Humnst777 Lt BT"/>
                <w:lang w:val="en-US"/>
              </w:rPr>
              <w:t>Novel, contentious or repercussive spend (NCR)</w:t>
            </w:r>
            <w:r w:rsidRPr="005203BC">
              <w:rPr>
                <w:rFonts w:ascii="Arial" w:hAnsi="Arial" w:cs="Arial"/>
              </w:rPr>
              <w:t> </w:t>
            </w:r>
            <w:r w:rsidRPr="005203BC">
              <w:rPr>
                <w:rFonts w:ascii="Humnst777 Lt BT" w:hAnsi="Humnst777 Lt BT"/>
              </w:rPr>
              <w:t> </w:t>
            </w:r>
          </w:p>
        </w:tc>
        <w:tc>
          <w:tcPr>
            <w:tcW w:w="1920" w:type="dxa"/>
            <w:tcBorders>
              <w:top w:val="single" w:sz="6" w:space="0" w:color="auto"/>
              <w:left w:val="single" w:sz="6" w:space="0" w:color="auto"/>
              <w:bottom w:val="single" w:sz="6" w:space="0" w:color="auto"/>
              <w:right w:val="single" w:sz="6" w:space="0" w:color="auto"/>
            </w:tcBorders>
            <w:vAlign w:val="center"/>
            <w:hideMark/>
          </w:tcPr>
          <w:p w14:paraId="114248BF" w14:textId="77777777" w:rsidR="005203BC" w:rsidRPr="005203BC" w:rsidRDefault="005203BC" w:rsidP="005203BC">
            <w:pPr>
              <w:rPr>
                <w:rFonts w:ascii="Humnst777 Lt BT" w:hAnsi="Humnst777 Lt BT"/>
              </w:rPr>
            </w:pPr>
            <w:r w:rsidRPr="005203BC">
              <w:rPr>
                <w:rFonts w:ascii="Humnst777 Lt BT" w:hAnsi="Humnst777 Lt BT"/>
              </w:rPr>
              <w:t>Including novel, contentious or repercussive spend in any category below and spend which may give rise to NCR spend in future.</w:t>
            </w:r>
            <w:r w:rsidRPr="005203BC">
              <w:rPr>
                <w:rFonts w:ascii="Arial" w:hAnsi="Arial" w:cs="Arial"/>
              </w:rPr>
              <w:t> </w:t>
            </w:r>
            <w:r w:rsidRPr="005203BC">
              <w:rPr>
                <w:rFonts w:ascii="Humnst777 Lt BT" w:hAnsi="Humnst777 Lt BT"/>
              </w:rPr>
              <w:t> </w:t>
            </w:r>
          </w:p>
        </w:tc>
        <w:tc>
          <w:tcPr>
            <w:tcW w:w="1005" w:type="dxa"/>
            <w:tcBorders>
              <w:top w:val="single" w:sz="6" w:space="0" w:color="auto"/>
              <w:left w:val="single" w:sz="6" w:space="0" w:color="auto"/>
              <w:bottom w:val="single" w:sz="6" w:space="0" w:color="auto"/>
              <w:right w:val="single" w:sz="6" w:space="0" w:color="auto"/>
            </w:tcBorders>
            <w:vAlign w:val="center"/>
            <w:hideMark/>
          </w:tcPr>
          <w:p w14:paraId="36ED7984" w14:textId="77777777" w:rsidR="005203BC" w:rsidRPr="005203BC" w:rsidRDefault="005203BC" w:rsidP="005203BC">
            <w:pPr>
              <w:rPr>
                <w:rFonts w:ascii="Humnst777 Lt BT" w:hAnsi="Humnst777 Lt BT"/>
              </w:rPr>
            </w:pPr>
            <w:r w:rsidRPr="005203BC">
              <w:rPr>
                <w:rFonts w:ascii="Humnst777 Lt BT" w:hAnsi="Humnst777 Lt BT"/>
              </w:rPr>
              <w:t>Resource or Capital</w:t>
            </w:r>
            <w:r w:rsidRPr="005203BC">
              <w:rPr>
                <w:rFonts w:ascii="Arial" w:hAnsi="Arial" w:cs="Arial"/>
              </w:rPr>
              <w:t> </w:t>
            </w:r>
            <w:r w:rsidRPr="005203BC">
              <w:rPr>
                <w:rFonts w:ascii="Humnst777 Lt BT" w:hAnsi="Humnst777 Lt BT"/>
              </w:rPr>
              <w:t> </w:t>
            </w:r>
          </w:p>
        </w:tc>
        <w:tc>
          <w:tcPr>
            <w:tcW w:w="1320" w:type="dxa"/>
            <w:tcBorders>
              <w:top w:val="single" w:sz="6" w:space="0" w:color="auto"/>
              <w:left w:val="single" w:sz="6" w:space="0" w:color="auto"/>
              <w:bottom w:val="single" w:sz="6" w:space="0" w:color="auto"/>
              <w:right w:val="single" w:sz="6" w:space="0" w:color="auto"/>
            </w:tcBorders>
            <w:vAlign w:val="center"/>
            <w:hideMark/>
          </w:tcPr>
          <w:p w14:paraId="4F5B8449" w14:textId="77777777" w:rsidR="005203BC" w:rsidRPr="005203BC" w:rsidRDefault="005203BC" w:rsidP="005203BC">
            <w:pPr>
              <w:rPr>
                <w:rFonts w:ascii="Humnst777 Lt BT" w:hAnsi="Humnst777 Lt BT"/>
              </w:rPr>
            </w:pPr>
            <w:r w:rsidRPr="005203BC">
              <w:rPr>
                <w:rFonts w:ascii="Humnst777 Lt BT" w:hAnsi="Humnst777 Lt BT"/>
              </w:rPr>
              <w:t>Nil</w:t>
            </w:r>
            <w:r w:rsidRPr="005203BC">
              <w:rPr>
                <w:rFonts w:ascii="Arial" w:hAnsi="Arial" w:cs="Arial"/>
              </w:rPr>
              <w:t> </w:t>
            </w:r>
            <w:r w:rsidRPr="005203BC">
              <w:rPr>
                <w:rFonts w:ascii="Humnst777 Lt BT" w:hAnsi="Humnst777 Lt BT"/>
              </w:rPr>
              <w:t> </w:t>
            </w:r>
          </w:p>
        </w:tc>
        <w:tc>
          <w:tcPr>
            <w:tcW w:w="2190" w:type="dxa"/>
            <w:tcBorders>
              <w:top w:val="single" w:sz="6" w:space="0" w:color="auto"/>
              <w:left w:val="single" w:sz="6" w:space="0" w:color="auto"/>
              <w:bottom w:val="single" w:sz="6" w:space="0" w:color="auto"/>
              <w:right w:val="single" w:sz="6" w:space="0" w:color="auto"/>
            </w:tcBorders>
            <w:vAlign w:val="center"/>
            <w:hideMark/>
          </w:tcPr>
          <w:p w14:paraId="04EEBB5E" w14:textId="77777777" w:rsidR="005203BC" w:rsidRPr="005203BC" w:rsidRDefault="005203BC" w:rsidP="005203BC">
            <w:pPr>
              <w:rPr>
                <w:rFonts w:ascii="Humnst777 Lt BT" w:hAnsi="Humnst777 Lt BT"/>
              </w:rPr>
            </w:pPr>
            <w:r w:rsidRPr="005203BC">
              <w:rPr>
                <w:rFonts w:ascii="Humnst777 Lt BT" w:hAnsi="Humnst777 Lt BT"/>
              </w:rPr>
              <w:t>Nil</w:t>
            </w:r>
            <w:r w:rsidRPr="005203BC">
              <w:rPr>
                <w:rFonts w:ascii="Arial" w:hAnsi="Arial" w:cs="Arial"/>
              </w:rPr>
              <w:t> </w:t>
            </w:r>
            <w:r w:rsidRPr="005203BC">
              <w:rPr>
                <w:rFonts w:ascii="Humnst777 Lt BT" w:hAnsi="Humnst777 Lt BT"/>
              </w:rPr>
              <w:t> </w:t>
            </w:r>
          </w:p>
        </w:tc>
      </w:tr>
      <w:tr w:rsidR="006B6220" w:rsidRPr="005203BC" w14:paraId="1DD12A08" w14:textId="77777777">
        <w:trPr>
          <w:trHeight w:val="330"/>
        </w:trPr>
        <w:tc>
          <w:tcPr>
            <w:tcW w:w="2580" w:type="dxa"/>
            <w:vMerge w:val="restart"/>
            <w:tcBorders>
              <w:top w:val="single" w:sz="6" w:space="0" w:color="auto"/>
              <w:left w:val="single" w:sz="6" w:space="0" w:color="auto"/>
              <w:bottom w:val="single" w:sz="6" w:space="0" w:color="auto"/>
              <w:right w:val="single" w:sz="6" w:space="0" w:color="auto"/>
            </w:tcBorders>
            <w:vAlign w:val="center"/>
            <w:hideMark/>
          </w:tcPr>
          <w:p w14:paraId="0F75637C" w14:textId="77777777" w:rsidR="005203BC" w:rsidRPr="005203BC" w:rsidRDefault="005203BC" w:rsidP="005203BC">
            <w:pPr>
              <w:rPr>
                <w:rFonts w:ascii="Humnst777 Lt BT" w:hAnsi="Humnst777 Lt BT"/>
              </w:rPr>
            </w:pPr>
            <w:r w:rsidRPr="005203BC">
              <w:rPr>
                <w:rFonts w:ascii="Humnst777 Lt BT" w:hAnsi="Humnst777 Lt BT"/>
              </w:rPr>
              <w:t>Expenditure using specified legislative powers</w:t>
            </w:r>
            <w:r w:rsidRPr="005203BC">
              <w:rPr>
                <w:rFonts w:ascii="Arial" w:hAnsi="Arial" w:cs="Arial"/>
              </w:rPr>
              <w:t> </w:t>
            </w:r>
            <w:r w:rsidRPr="005203BC">
              <w:rPr>
                <w:rFonts w:ascii="Humnst777 Lt BT" w:hAnsi="Humnst777 Lt BT"/>
              </w:rPr>
              <w:t> </w:t>
            </w:r>
          </w:p>
        </w:tc>
        <w:tc>
          <w:tcPr>
            <w:tcW w:w="1920" w:type="dxa"/>
            <w:tcBorders>
              <w:top w:val="single" w:sz="6" w:space="0" w:color="auto"/>
              <w:left w:val="single" w:sz="6" w:space="0" w:color="auto"/>
              <w:bottom w:val="single" w:sz="6" w:space="0" w:color="auto"/>
              <w:right w:val="single" w:sz="6" w:space="0" w:color="auto"/>
            </w:tcBorders>
            <w:vAlign w:val="center"/>
            <w:hideMark/>
          </w:tcPr>
          <w:p w14:paraId="25764B4A" w14:textId="77777777" w:rsidR="005203BC" w:rsidRPr="005203BC" w:rsidRDefault="005203BC" w:rsidP="005203BC">
            <w:pPr>
              <w:rPr>
                <w:rFonts w:ascii="Humnst777 Lt BT" w:hAnsi="Humnst777 Lt BT"/>
              </w:rPr>
            </w:pPr>
            <w:proofErr w:type="gramStart"/>
            <w:r w:rsidRPr="005203BC">
              <w:rPr>
                <w:rFonts w:ascii="Humnst777 Lt BT" w:hAnsi="Humnst777 Lt BT"/>
                <w:lang w:val="en-US"/>
              </w:rPr>
              <w:t>Spend using</w:t>
            </w:r>
            <w:proofErr w:type="gramEnd"/>
            <w:r w:rsidRPr="005203BC">
              <w:rPr>
                <w:rFonts w:ascii="Humnst777 Lt BT" w:hAnsi="Humnst777 Lt BT"/>
                <w:lang w:val="en-US"/>
              </w:rPr>
              <w:t> powers in the UK Internal Market Act</w:t>
            </w:r>
            <w:r w:rsidRPr="005203BC">
              <w:rPr>
                <w:rFonts w:ascii="Arial" w:hAnsi="Arial" w:cs="Arial"/>
              </w:rPr>
              <w:t> </w:t>
            </w:r>
            <w:r w:rsidRPr="005203BC">
              <w:rPr>
                <w:rFonts w:ascii="Humnst777 Lt BT" w:hAnsi="Humnst777 Lt BT"/>
              </w:rPr>
              <w:t> </w:t>
            </w:r>
          </w:p>
        </w:tc>
        <w:tc>
          <w:tcPr>
            <w:tcW w:w="1005" w:type="dxa"/>
            <w:tcBorders>
              <w:top w:val="single" w:sz="6" w:space="0" w:color="auto"/>
              <w:left w:val="single" w:sz="6" w:space="0" w:color="auto"/>
              <w:bottom w:val="single" w:sz="6" w:space="0" w:color="auto"/>
              <w:right w:val="single" w:sz="6" w:space="0" w:color="auto"/>
            </w:tcBorders>
            <w:vAlign w:val="center"/>
            <w:hideMark/>
          </w:tcPr>
          <w:p w14:paraId="4633150C" w14:textId="77777777" w:rsidR="005203BC" w:rsidRPr="005203BC" w:rsidRDefault="005203BC" w:rsidP="005203BC">
            <w:pPr>
              <w:rPr>
                <w:rFonts w:ascii="Humnst777 Lt BT" w:hAnsi="Humnst777 Lt BT"/>
              </w:rPr>
            </w:pPr>
            <w:r w:rsidRPr="005203BC">
              <w:rPr>
                <w:rFonts w:ascii="Humnst777 Lt BT" w:hAnsi="Humnst777 Lt BT"/>
              </w:rPr>
              <w:t>Resource or Capital</w:t>
            </w:r>
            <w:r w:rsidRPr="005203BC">
              <w:rPr>
                <w:rFonts w:ascii="Arial" w:hAnsi="Arial" w:cs="Arial"/>
              </w:rPr>
              <w:t> </w:t>
            </w:r>
            <w:r w:rsidRPr="005203BC">
              <w:rPr>
                <w:rFonts w:ascii="Humnst777 Lt BT" w:hAnsi="Humnst777 Lt BT"/>
              </w:rPr>
              <w:t> </w:t>
            </w:r>
          </w:p>
        </w:tc>
        <w:tc>
          <w:tcPr>
            <w:tcW w:w="1320" w:type="dxa"/>
            <w:tcBorders>
              <w:top w:val="single" w:sz="6" w:space="0" w:color="auto"/>
              <w:left w:val="single" w:sz="6" w:space="0" w:color="auto"/>
              <w:bottom w:val="single" w:sz="6" w:space="0" w:color="auto"/>
              <w:right w:val="single" w:sz="6" w:space="0" w:color="auto"/>
            </w:tcBorders>
            <w:vAlign w:val="center"/>
            <w:hideMark/>
          </w:tcPr>
          <w:p w14:paraId="30BB4BEC" w14:textId="77777777" w:rsidR="005203BC" w:rsidRPr="005203BC" w:rsidRDefault="005203BC" w:rsidP="005203BC">
            <w:pPr>
              <w:rPr>
                <w:rFonts w:ascii="Humnst777 Lt BT" w:hAnsi="Humnst777 Lt BT"/>
              </w:rPr>
            </w:pPr>
            <w:r w:rsidRPr="005203BC">
              <w:rPr>
                <w:rFonts w:ascii="Humnst777 Lt BT" w:hAnsi="Humnst777 Lt BT"/>
              </w:rPr>
              <w:t>Nil</w:t>
            </w:r>
            <w:r w:rsidRPr="005203BC">
              <w:rPr>
                <w:rFonts w:ascii="Arial" w:hAnsi="Arial" w:cs="Arial"/>
              </w:rPr>
              <w:t> </w:t>
            </w:r>
            <w:r w:rsidRPr="005203BC">
              <w:rPr>
                <w:rFonts w:ascii="Humnst777 Lt BT" w:hAnsi="Humnst777 Lt BT"/>
              </w:rPr>
              <w:t> </w:t>
            </w:r>
          </w:p>
        </w:tc>
        <w:tc>
          <w:tcPr>
            <w:tcW w:w="2190" w:type="dxa"/>
            <w:tcBorders>
              <w:top w:val="single" w:sz="6" w:space="0" w:color="auto"/>
              <w:left w:val="single" w:sz="6" w:space="0" w:color="auto"/>
              <w:bottom w:val="single" w:sz="6" w:space="0" w:color="auto"/>
              <w:right w:val="single" w:sz="6" w:space="0" w:color="auto"/>
            </w:tcBorders>
            <w:vAlign w:val="center"/>
            <w:hideMark/>
          </w:tcPr>
          <w:p w14:paraId="1C5C590E" w14:textId="77777777" w:rsidR="005203BC" w:rsidRPr="005203BC" w:rsidRDefault="005203BC" w:rsidP="005203BC">
            <w:pPr>
              <w:rPr>
                <w:rFonts w:ascii="Humnst777 Lt BT" w:hAnsi="Humnst777 Lt BT"/>
              </w:rPr>
            </w:pPr>
            <w:r w:rsidRPr="005203BC">
              <w:rPr>
                <w:rFonts w:ascii="Humnst777 Lt BT" w:hAnsi="Humnst777 Lt BT"/>
              </w:rPr>
              <w:t>Nil</w:t>
            </w:r>
            <w:r w:rsidRPr="005203BC">
              <w:rPr>
                <w:rFonts w:ascii="Arial" w:hAnsi="Arial" w:cs="Arial"/>
              </w:rPr>
              <w:t> </w:t>
            </w:r>
            <w:r w:rsidRPr="005203BC">
              <w:rPr>
                <w:rFonts w:ascii="Humnst777 Lt BT" w:hAnsi="Humnst777 Lt BT"/>
              </w:rPr>
              <w:t> </w:t>
            </w:r>
          </w:p>
        </w:tc>
      </w:tr>
      <w:tr w:rsidR="00EB303A" w:rsidRPr="005203BC" w14:paraId="0B15C12C" w14:textId="77777777" w:rsidTr="002E2D51">
        <w:trPr>
          <w:trHeight w:val="330"/>
        </w:trPr>
        <w:tc>
          <w:tcPr>
            <w:tcW w:w="0" w:type="auto"/>
            <w:vMerge/>
            <w:tcBorders>
              <w:bottom w:val="single" w:sz="4" w:space="0" w:color="auto"/>
            </w:tcBorders>
            <w:vAlign w:val="center"/>
            <w:hideMark/>
          </w:tcPr>
          <w:p w14:paraId="7C46345E" w14:textId="77777777" w:rsidR="005203BC" w:rsidRPr="005203BC" w:rsidRDefault="005203BC" w:rsidP="005203BC">
            <w:pPr>
              <w:rPr>
                <w:rFonts w:ascii="Humnst777 Lt BT" w:hAnsi="Humnst777 Lt BT"/>
              </w:rPr>
            </w:pPr>
          </w:p>
        </w:tc>
        <w:tc>
          <w:tcPr>
            <w:tcW w:w="1920" w:type="dxa"/>
            <w:tcBorders>
              <w:top w:val="single" w:sz="6" w:space="0" w:color="auto"/>
              <w:left w:val="single" w:sz="6" w:space="0" w:color="auto"/>
              <w:bottom w:val="single" w:sz="4" w:space="0" w:color="auto"/>
              <w:right w:val="single" w:sz="6" w:space="0" w:color="auto"/>
            </w:tcBorders>
            <w:vAlign w:val="center"/>
            <w:hideMark/>
          </w:tcPr>
          <w:p w14:paraId="2C53F495" w14:textId="062ED9C5" w:rsidR="005203BC" w:rsidRPr="005203BC" w:rsidRDefault="005203BC" w:rsidP="005203BC">
            <w:pPr>
              <w:rPr>
                <w:rFonts w:ascii="Humnst777 Lt BT" w:hAnsi="Humnst777 Lt BT"/>
              </w:rPr>
            </w:pPr>
            <w:r w:rsidRPr="005203BC">
              <w:rPr>
                <w:rFonts w:ascii="Humnst777 Lt BT" w:hAnsi="Humnst777 Lt BT"/>
                <w:lang w:val="en-US"/>
              </w:rPr>
              <w:t>Where HM</w:t>
            </w:r>
            <w:r w:rsidR="007541EA">
              <w:rPr>
                <w:rFonts w:ascii="Humnst777 Lt BT" w:hAnsi="Humnst777 Lt BT"/>
                <w:lang w:val="en-US"/>
              </w:rPr>
              <w:t xml:space="preserve"> </w:t>
            </w:r>
            <w:r w:rsidRPr="005203BC">
              <w:rPr>
                <w:rFonts w:ascii="Humnst777 Lt BT" w:hAnsi="Humnst777 Lt BT"/>
                <w:lang w:val="en-US"/>
              </w:rPr>
              <w:t>T</w:t>
            </w:r>
            <w:r w:rsidR="007541EA">
              <w:rPr>
                <w:rFonts w:ascii="Humnst777 Lt BT" w:hAnsi="Humnst777 Lt BT"/>
                <w:lang w:val="en-US"/>
              </w:rPr>
              <w:t>reasury</w:t>
            </w:r>
            <w:r w:rsidRPr="005203BC">
              <w:rPr>
                <w:rFonts w:ascii="Humnst777 Lt BT" w:hAnsi="Humnst777 Lt BT"/>
                <w:lang w:val="en-US"/>
              </w:rPr>
              <w:t xml:space="preserve"> approval is required by law</w:t>
            </w:r>
            <w:r w:rsidRPr="005203BC">
              <w:rPr>
                <w:rFonts w:ascii="Arial" w:hAnsi="Arial" w:cs="Arial"/>
              </w:rPr>
              <w:t> </w:t>
            </w:r>
            <w:r w:rsidRPr="005203BC">
              <w:rPr>
                <w:rFonts w:ascii="Humnst777 Lt BT" w:hAnsi="Humnst777 Lt BT"/>
              </w:rPr>
              <w:t> </w:t>
            </w:r>
          </w:p>
        </w:tc>
        <w:tc>
          <w:tcPr>
            <w:tcW w:w="1005" w:type="dxa"/>
            <w:tcBorders>
              <w:top w:val="single" w:sz="6" w:space="0" w:color="auto"/>
              <w:left w:val="single" w:sz="6" w:space="0" w:color="auto"/>
              <w:bottom w:val="single" w:sz="4" w:space="0" w:color="auto"/>
              <w:right w:val="single" w:sz="6" w:space="0" w:color="auto"/>
            </w:tcBorders>
            <w:vAlign w:val="center"/>
            <w:hideMark/>
          </w:tcPr>
          <w:p w14:paraId="2BDACA7A" w14:textId="77777777" w:rsidR="005203BC" w:rsidRPr="005203BC" w:rsidRDefault="005203BC" w:rsidP="005203BC">
            <w:pPr>
              <w:rPr>
                <w:rFonts w:ascii="Humnst777 Lt BT" w:hAnsi="Humnst777 Lt BT"/>
              </w:rPr>
            </w:pPr>
            <w:r w:rsidRPr="005203BC">
              <w:rPr>
                <w:rFonts w:ascii="Humnst777 Lt BT" w:hAnsi="Humnst777 Lt BT"/>
              </w:rPr>
              <w:t>Resource or Capital</w:t>
            </w:r>
            <w:r w:rsidRPr="005203BC">
              <w:rPr>
                <w:rFonts w:ascii="Arial" w:hAnsi="Arial" w:cs="Arial"/>
              </w:rPr>
              <w:t> </w:t>
            </w:r>
            <w:r w:rsidRPr="005203BC">
              <w:rPr>
                <w:rFonts w:ascii="Humnst777 Lt BT" w:hAnsi="Humnst777 Lt BT"/>
              </w:rPr>
              <w:t> </w:t>
            </w:r>
          </w:p>
        </w:tc>
        <w:tc>
          <w:tcPr>
            <w:tcW w:w="1320" w:type="dxa"/>
            <w:tcBorders>
              <w:top w:val="single" w:sz="6" w:space="0" w:color="auto"/>
              <w:left w:val="single" w:sz="6" w:space="0" w:color="auto"/>
              <w:bottom w:val="single" w:sz="4" w:space="0" w:color="auto"/>
              <w:right w:val="single" w:sz="6" w:space="0" w:color="auto"/>
            </w:tcBorders>
            <w:vAlign w:val="center"/>
            <w:hideMark/>
          </w:tcPr>
          <w:p w14:paraId="039675B4" w14:textId="77777777" w:rsidR="005203BC" w:rsidRPr="005203BC" w:rsidRDefault="005203BC" w:rsidP="005203BC">
            <w:pPr>
              <w:rPr>
                <w:rFonts w:ascii="Humnst777 Lt BT" w:hAnsi="Humnst777 Lt BT"/>
              </w:rPr>
            </w:pPr>
            <w:r w:rsidRPr="005203BC">
              <w:rPr>
                <w:rFonts w:ascii="Humnst777 Lt BT" w:hAnsi="Humnst777 Lt BT"/>
              </w:rPr>
              <w:t>Nil</w:t>
            </w:r>
            <w:r w:rsidRPr="005203BC">
              <w:rPr>
                <w:rFonts w:ascii="Arial" w:hAnsi="Arial" w:cs="Arial"/>
              </w:rPr>
              <w:t> </w:t>
            </w:r>
            <w:r w:rsidRPr="005203BC">
              <w:rPr>
                <w:rFonts w:ascii="Humnst777 Lt BT" w:hAnsi="Humnst777 Lt BT"/>
              </w:rPr>
              <w:t> </w:t>
            </w:r>
          </w:p>
        </w:tc>
        <w:tc>
          <w:tcPr>
            <w:tcW w:w="2190" w:type="dxa"/>
            <w:tcBorders>
              <w:top w:val="single" w:sz="6" w:space="0" w:color="auto"/>
              <w:left w:val="single" w:sz="6" w:space="0" w:color="auto"/>
              <w:bottom w:val="single" w:sz="4" w:space="0" w:color="auto"/>
              <w:right w:val="single" w:sz="6" w:space="0" w:color="auto"/>
            </w:tcBorders>
            <w:vAlign w:val="center"/>
            <w:hideMark/>
          </w:tcPr>
          <w:p w14:paraId="3E2E2387" w14:textId="77777777" w:rsidR="005203BC" w:rsidRPr="005203BC" w:rsidRDefault="005203BC" w:rsidP="005203BC">
            <w:pPr>
              <w:rPr>
                <w:rFonts w:ascii="Humnst777 Lt BT" w:hAnsi="Humnst777 Lt BT"/>
              </w:rPr>
            </w:pPr>
            <w:r w:rsidRPr="005203BC">
              <w:rPr>
                <w:rFonts w:ascii="Humnst777 Lt BT" w:hAnsi="Humnst777 Lt BT"/>
              </w:rPr>
              <w:t>Nil</w:t>
            </w:r>
            <w:r w:rsidRPr="005203BC">
              <w:rPr>
                <w:rFonts w:ascii="Arial" w:hAnsi="Arial" w:cs="Arial"/>
              </w:rPr>
              <w:t> </w:t>
            </w:r>
            <w:r w:rsidRPr="005203BC">
              <w:rPr>
                <w:rFonts w:ascii="Humnst777 Lt BT" w:hAnsi="Humnst777 Lt BT"/>
              </w:rPr>
              <w:t> </w:t>
            </w:r>
          </w:p>
        </w:tc>
      </w:tr>
      <w:tr w:rsidR="00525072" w:rsidRPr="005203BC" w14:paraId="3A6E3B3B" w14:textId="77777777" w:rsidTr="002E2D51">
        <w:trPr>
          <w:trHeight w:val="330"/>
        </w:trPr>
        <w:tc>
          <w:tcPr>
            <w:tcW w:w="2580" w:type="dxa"/>
            <w:vMerge w:val="restart"/>
            <w:tcBorders>
              <w:top w:val="single" w:sz="4" w:space="0" w:color="auto"/>
              <w:left w:val="single" w:sz="4" w:space="0" w:color="auto"/>
              <w:bottom w:val="single" w:sz="4" w:space="0" w:color="auto"/>
              <w:right w:val="single" w:sz="4" w:space="0" w:color="auto"/>
            </w:tcBorders>
            <w:vAlign w:val="center"/>
            <w:hideMark/>
          </w:tcPr>
          <w:p w14:paraId="3E543187" w14:textId="77777777" w:rsidR="002E2D51" w:rsidRDefault="002E2D51" w:rsidP="005203BC">
            <w:pPr>
              <w:rPr>
                <w:rFonts w:ascii="Humnst777 Lt BT" w:hAnsi="Humnst777 Lt BT"/>
                <w:lang w:val="en-US"/>
              </w:rPr>
            </w:pPr>
          </w:p>
          <w:p w14:paraId="5CA06144" w14:textId="625A53F8" w:rsidR="005203BC" w:rsidRPr="005203BC" w:rsidRDefault="005203BC" w:rsidP="005203BC">
            <w:pPr>
              <w:rPr>
                <w:rFonts w:ascii="Humnst777 Lt BT" w:hAnsi="Humnst777 Lt BT"/>
              </w:rPr>
            </w:pPr>
            <w:r w:rsidRPr="005203BC">
              <w:rPr>
                <w:rFonts w:ascii="Humnst777 Lt BT" w:hAnsi="Humnst777 Lt BT"/>
                <w:lang w:val="en-US"/>
              </w:rPr>
              <w:lastRenderedPageBreak/>
              <w:t>Losses</w:t>
            </w:r>
            <w:r w:rsidRPr="005203BC">
              <w:rPr>
                <w:rFonts w:ascii="Arial" w:hAnsi="Arial" w:cs="Arial"/>
              </w:rPr>
              <w:t> </w:t>
            </w:r>
            <w:r w:rsidRPr="005203BC">
              <w:rPr>
                <w:rFonts w:ascii="Humnst777 Lt BT" w:hAnsi="Humnst777 Lt BT"/>
              </w:rPr>
              <w:t>[varies by dept] </w:t>
            </w:r>
          </w:p>
        </w:tc>
        <w:tc>
          <w:tcPr>
            <w:tcW w:w="1920" w:type="dxa"/>
            <w:tcBorders>
              <w:top w:val="single" w:sz="4" w:space="0" w:color="auto"/>
              <w:left w:val="single" w:sz="4" w:space="0" w:color="auto"/>
              <w:bottom w:val="single" w:sz="4" w:space="0" w:color="auto"/>
              <w:right w:val="single" w:sz="4" w:space="0" w:color="auto"/>
            </w:tcBorders>
            <w:vAlign w:val="center"/>
            <w:hideMark/>
          </w:tcPr>
          <w:p w14:paraId="05221BE9" w14:textId="77777777" w:rsidR="002E2D51" w:rsidRDefault="002E2D51" w:rsidP="005203BC">
            <w:pPr>
              <w:rPr>
                <w:rFonts w:ascii="Humnst777 Lt BT" w:hAnsi="Humnst777 Lt BT"/>
              </w:rPr>
            </w:pPr>
          </w:p>
          <w:p w14:paraId="0FC054F5" w14:textId="3EFCD91E" w:rsidR="005203BC" w:rsidRPr="005203BC" w:rsidRDefault="005203BC" w:rsidP="005203BC">
            <w:pPr>
              <w:rPr>
                <w:rFonts w:ascii="Humnst777 Lt BT" w:hAnsi="Humnst777 Lt BT"/>
              </w:rPr>
            </w:pPr>
            <w:r w:rsidRPr="005203BC">
              <w:rPr>
                <w:rFonts w:ascii="Humnst777 Lt BT" w:hAnsi="Humnst777 Lt BT"/>
              </w:rPr>
              <w:lastRenderedPageBreak/>
              <w:t>Constructive Losses</w:t>
            </w:r>
            <w:r w:rsidRPr="005203BC">
              <w:rPr>
                <w:rFonts w:ascii="Arial" w:hAnsi="Arial" w:cs="Arial"/>
              </w:rPr>
              <w:t> </w:t>
            </w:r>
            <w:r w:rsidRPr="005203BC">
              <w:rPr>
                <w:rFonts w:ascii="Humnst777 Lt BT" w:hAnsi="Humnst777 Lt BT"/>
              </w:rPr>
              <w:t> </w:t>
            </w:r>
          </w:p>
        </w:tc>
        <w:tc>
          <w:tcPr>
            <w:tcW w:w="1005" w:type="dxa"/>
            <w:vMerge w:val="restart"/>
            <w:tcBorders>
              <w:top w:val="single" w:sz="4" w:space="0" w:color="auto"/>
              <w:left w:val="single" w:sz="4" w:space="0" w:color="auto"/>
              <w:bottom w:val="single" w:sz="4" w:space="0" w:color="auto"/>
              <w:right w:val="single" w:sz="4" w:space="0" w:color="auto"/>
            </w:tcBorders>
            <w:vAlign w:val="center"/>
            <w:hideMark/>
          </w:tcPr>
          <w:p w14:paraId="6087FA04" w14:textId="77777777" w:rsidR="005203BC" w:rsidRPr="005203BC" w:rsidRDefault="005203BC" w:rsidP="005203BC">
            <w:pPr>
              <w:rPr>
                <w:rFonts w:ascii="Humnst777 Lt BT" w:hAnsi="Humnst777 Lt BT"/>
              </w:rPr>
            </w:pPr>
            <w:r w:rsidRPr="005203BC">
              <w:rPr>
                <w:rFonts w:ascii="Humnst777 Lt BT" w:hAnsi="Humnst777 Lt BT"/>
              </w:rPr>
              <w:lastRenderedPageBreak/>
              <w:t>Resource or Capital</w:t>
            </w:r>
            <w:r w:rsidRPr="005203BC">
              <w:rPr>
                <w:rFonts w:ascii="Arial" w:hAnsi="Arial" w:cs="Arial"/>
              </w:rPr>
              <w:t> </w:t>
            </w:r>
            <w:r w:rsidRPr="005203BC">
              <w:rPr>
                <w:rFonts w:ascii="Humnst777 Lt BT" w:hAnsi="Humnst777 Lt BT"/>
              </w:rPr>
              <w:t> </w:t>
            </w:r>
          </w:p>
        </w:tc>
        <w:tc>
          <w:tcPr>
            <w:tcW w:w="1320" w:type="dxa"/>
            <w:vMerge w:val="restart"/>
            <w:tcBorders>
              <w:top w:val="single" w:sz="4" w:space="0" w:color="auto"/>
              <w:left w:val="single" w:sz="4" w:space="0" w:color="auto"/>
              <w:bottom w:val="single" w:sz="4" w:space="0" w:color="auto"/>
              <w:right w:val="single" w:sz="4" w:space="0" w:color="auto"/>
            </w:tcBorders>
            <w:vAlign w:val="center"/>
            <w:hideMark/>
          </w:tcPr>
          <w:p w14:paraId="3AE78B73" w14:textId="77777777" w:rsidR="0022525D" w:rsidRDefault="0022525D" w:rsidP="005203BC">
            <w:pPr>
              <w:rPr>
                <w:rFonts w:ascii="Humnst777 Lt BT" w:hAnsi="Humnst777 Lt BT"/>
              </w:rPr>
            </w:pPr>
          </w:p>
          <w:p w14:paraId="0B3C1C1A" w14:textId="77777777" w:rsidR="0022525D" w:rsidRDefault="0022525D" w:rsidP="005203BC">
            <w:pPr>
              <w:rPr>
                <w:rFonts w:ascii="Humnst777 Lt BT" w:hAnsi="Humnst777 Lt BT"/>
              </w:rPr>
            </w:pPr>
          </w:p>
          <w:p w14:paraId="46162457" w14:textId="77777777" w:rsidR="0022525D" w:rsidRDefault="0022525D" w:rsidP="005203BC">
            <w:pPr>
              <w:rPr>
                <w:rFonts w:ascii="Humnst777 Lt BT" w:hAnsi="Humnst777 Lt BT"/>
              </w:rPr>
            </w:pPr>
          </w:p>
          <w:p w14:paraId="1A1C2D0A" w14:textId="77777777" w:rsidR="0022525D" w:rsidRDefault="0022525D" w:rsidP="005203BC">
            <w:pPr>
              <w:rPr>
                <w:rFonts w:ascii="Humnst777 Lt BT" w:hAnsi="Humnst777 Lt BT"/>
              </w:rPr>
            </w:pPr>
          </w:p>
          <w:p w14:paraId="5B8F6270" w14:textId="021AAFC4" w:rsidR="005203BC" w:rsidRPr="005203BC" w:rsidRDefault="005203BC" w:rsidP="005203BC">
            <w:pPr>
              <w:rPr>
                <w:rFonts w:ascii="Humnst777 Lt BT" w:hAnsi="Humnst777 Lt BT"/>
              </w:rPr>
            </w:pPr>
            <w:r w:rsidRPr="005203BC">
              <w:rPr>
                <w:rFonts w:ascii="Humnst777 Lt BT" w:hAnsi="Humnst777 Lt BT"/>
              </w:rPr>
              <w:t>Varies by dep</w:t>
            </w:r>
            <w:r w:rsidR="0040156B">
              <w:rPr>
                <w:rFonts w:ascii="Humnst777 Lt BT" w:hAnsi="Humnst777 Lt BT"/>
              </w:rPr>
              <w:t>artment</w:t>
            </w:r>
            <w:r w:rsidRPr="005203BC">
              <w:rPr>
                <w:rFonts w:ascii="Humnst777 Lt BT" w:hAnsi="Humnst777 Lt BT"/>
              </w:rPr>
              <w:t> </w:t>
            </w:r>
          </w:p>
        </w:tc>
        <w:tc>
          <w:tcPr>
            <w:tcW w:w="2190" w:type="dxa"/>
            <w:vMerge w:val="restart"/>
            <w:tcBorders>
              <w:top w:val="single" w:sz="4" w:space="0" w:color="auto"/>
              <w:left w:val="single" w:sz="4" w:space="0" w:color="auto"/>
              <w:bottom w:val="single" w:sz="4" w:space="0" w:color="auto"/>
              <w:right w:val="single" w:sz="4" w:space="0" w:color="auto"/>
            </w:tcBorders>
            <w:vAlign w:val="center"/>
            <w:hideMark/>
          </w:tcPr>
          <w:p w14:paraId="26C04D9D" w14:textId="77777777" w:rsidR="005203BC" w:rsidRPr="005203BC" w:rsidRDefault="005203BC" w:rsidP="005203BC">
            <w:pPr>
              <w:rPr>
                <w:rFonts w:ascii="Humnst777 Lt BT" w:hAnsi="Humnst777 Lt BT"/>
              </w:rPr>
            </w:pPr>
            <w:r w:rsidRPr="005203BC">
              <w:rPr>
                <w:rFonts w:ascii="Humnst777 Lt BT" w:hAnsi="Humnst777 Lt BT"/>
              </w:rPr>
              <w:lastRenderedPageBreak/>
              <w:t>[Retain departmental specific limits] </w:t>
            </w:r>
          </w:p>
        </w:tc>
      </w:tr>
      <w:tr w:rsidR="00134165" w:rsidRPr="005203BC" w14:paraId="052219B6" w14:textId="77777777" w:rsidTr="002E2D51">
        <w:trPr>
          <w:trHeight w:val="33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1E30CF1" w14:textId="77777777" w:rsidR="005203BC" w:rsidRPr="005203BC" w:rsidRDefault="005203BC" w:rsidP="005203BC">
            <w:pPr>
              <w:rPr>
                <w:rFonts w:ascii="Humnst777 Lt BT" w:hAnsi="Humnst777 Lt BT"/>
              </w:rPr>
            </w:pPr>
          </w:p>
        </w:tc>
        <w:tc>
          <w:tcPr>
            <w:tcW w:w="1920" w:type="dxa"/>
            <w:tcBorders>
              <w:top w:val="single" w:sz="4" w:space="0" w:color="auto"/>
              <w:left w:val="single" w:sz="4" w:space="0" w:color="auto"/>
              <w:bottom w:val="single" w:sz="4" w:space="0" w:color="auto"/>
              <w:right w:val="single" w:sz="4" w:space="0" w:color="auto"/>
            </w:tcBorders>
            <w:vAlign w:val="center"/>
            <w:hideMark/>
          </w:tcPr>
          <w:p w14:paraId="6E745077" w14:textId="779FDB70" w:rsidR="005203BC" w:rsidRPr="005203BC" w:rsidRDefault="005203BC" w:rsidP="005203BC">
            <w:pPr>
              <w:rPr>
                <w:rFonts w:ascii="Humnst777 Lt BT" w:hAnsi="Humnst777 Lt BT"/>
              </w:rPr>
            </w:pPr>
            <w:r w:rsidRPr="005203BC">
              <w:rPr>
                <w:rFonts w:ascii="Humnst777 Lt BT" w:hAnsi="Humnst777 Lt BT"/>
              </w:rPr>
              <w:t>Claims waived or </w:t>
            </w:r>
            <w:r w:rsidR="00662651" w:rsidRPr="005203BC">
              <w:rPr>
                <w:rFonts w:ascii="Humnst777 Lt BT" w:hAnsi="Humnst777 Lt BT"/>
              </w:rPr>
              <w:t>abandoned</w:t>
            </w:r>
            <w:r w:rsidR="00662651" w:rsidRPr="005203BC">
              <w:rPr>
                <w:rFonts w:ascii="Arial" w:hAnsi="Arial" w:cs="Arial"/>
              </w:rPr>
              <w:t> </w:t>
            </w:r>
            <w:r w:rsidR="00662651" w:rsidRPr="005203BC">
              <w:rPr>
                <w:rFonts w:ascii="Humnst777 Lt BT" w:hAnsi="Humnst777 Lt BT" w:cs="Humnst777 Lt BT"/>
              </w:rPr>
              <w:t>(</w:t>
            </w:r>
            <w:r w:rsidRPr="005203BC">
              <w:rPr>
                <w:rFonts w:ascii="Humnst777 Lt BT" w:hAnsi="Humnst777 Lt BT"/>
              </w:rPr>
              <w:t>where counterparty is solvent or insolvency proceedings are</w:t>
            </w:r>
            <w:r w:rsidRPr="005203BC">
              <w:rPr>
                <w:rFonts w:ascii="Humnst777 Lt BT" w:hAnsi="Humnst777 Lt BT" w:cs="Humnst777 Lt BT"/>
              </w:rPr>
              <w:t> </w:t>
            </w:r>
            <w:r w:rsidRPr="005203BC">
              <w:rPr>
                <w:rFonts w:ascii="Humnst777 Lt BT" w:hAnsi="Humnst777 Lt BT"/>
              </w:rPr>
              <w:t>incomplete)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F3FDA0A" w14:textId="77777777" w:rsidR="005203BC" w:rsidRPr="005203BC" w:rsidRDefault="005203BC" w:rsidP="005203BC">
            <w:pPr>
              <w:rPr>
                <w:rFonts w:ascii="Humnst777 Lt BT" w:hAnsi="Humnst777 Lt BT"/>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F9CB8BA" w14:textId="77777777" w:rsidR="005203BC" w:rsidRPr="005203BC" w:rsidRDefault="005203BC" w:rsidP="005203BC">
            <w:pPr>
              <w:rPr>
                <w:rFonts w:ascii="Humnst777 Lt BT" w:hAnsi="Humnst777 Lt BT"/>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A67A497" w14:textId="77777777" w:rsidR="005203BC" w:rsidRPr="005203BC" w:rsidRDefault="005203BC" w:rsidP="005203BC">
            <w:pPr>
              <w:rPr>
                <w:rFonts w:ascii="Humnst777 Lt BT" w:hAnsi="Humnst777 Lt BT"/>
              </w:rPr>
            </w:pPr>
          </w:p>
        </w:tc>
      </w:tr>
      <w:tr w:rsidR="00134165" w:rsidRPr="005203BC" w14:paraId="7F7B6E54" w14:textId="77777777" w:rsidTr="002E2D51">
        <w:trPr>
          <w:trHeight w:val="33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8412154" w14:textId="77777777" w:rsidR="005203BC" w:rsidRPr="005203BC" w:rsidRDefault="005203BC" w:rsidP="005203BC">
            <w:pPr>
              <w:rPr>
                <w:rFonts w:ascii="Humnst777 Lt BT" w:hAnsi="Humnst777 Lt BT"/>
              </w:rPr>
            </w:pPr>
          </w:p>
        </w:tc>
        <w:tc>
          <w:tcPr>
            <w:tcW w:w="1920" w:type="dxa"/>
            <w:tcBorders>
              <w:top w:val="single" w:sz="4" w:space="0" w:color="auto"/>
              <w:left w:val="single" w:sz="4" w:space="0" w:color="auto"/>
              <w:bottom w:val="single" w:sz="4" w:space="0" w:color="auto"/>
              <w:right w:val="single" w:sz="4" w:space="0" w:color="auto"/>
            </w:tcBorders>
            <w:vAlign w:val="center"/>
            <w:hideMark/>
          </w:tcPr>
          <w:p w14:paraId="45A84E8F" w14:textId="77777777" w:rsidR="005203BC" w:rsidRPr="005203BC" w:rsidRDefault="005203BC" w:rsidP="005203BC">
            <w:pPr>
              <w:rPr>
                <w:rFonts w:ascii="Humnst777 Lt BT" w:hAnsi="Humnst777 Lt BT"/>
              </w:rPr>
            </w:pPr>
            <w:r w:rsidRPr="005203BC">
              <w:rPr>
                <w:rFonts w:ascii="Humnst777 Lt BT" w:hAnsi="Humnst777 Lt BT"/>
              </w:rPr>
              <w:t>All other types (including stock write offs and impairments)</w:t>
            </w:r>
            <w:r w:rsidRPr="005203BC">
              <w:rPr>
                <w:rFonts w:ascii="Arial" w:hAnsi="Arial" w:cs="Arial"/>
              </w:rPr>
              <w:t> </w:t>
            </w:r>
            <w:r w:rsidRPr="005203BC">
              <w:rPr>
                <w:rFonts w:ascii="Humnst777 Lt BT" w:hAnsi="Humnst777 Lt BT"/>
              </w:rPr>
              <w:t>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4DAA2E2" w14:textId="77777777" w:rsidR="005203BC" w:rsidRPr="005203BC" w:rsidRDefault="005203BC" w:rsidP="005203BC">
            <w:pPr>
              <w:rPr>
                <w:rFonts w:ascii="Humnst777 Lt BT" w:hAnsi="Humnst777 Lt BT"/>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2A79743" w14:textId="77777777" w:rsidR="005203BC" w:rsidRPr="005203BC" w:rsidRDefault="005203BC" w:rsidP="005203BC">
            <w:pPr>
              <w:rPr>
                <w:rFonts w:ascii="Humnst777 Lt BT" w:hAnsi="Humnst777 Lt BT"/>
              </w:rPr>
            </w:pPr>
          </w:p>
        </w:tc>
        <w:tc>
          <w:tcPr>
            <w:tcW w:w="2190" w:type="dxa"/>
            <w:tcBorders>
              <w:top w:val="single" w:sz="4" w:space="0" w:color="auto"/>
              <w:left w:val="single" w:sz="4" w:space="0" w:color="auto"/>
              <w:bottom w:val="single" w:sz="4" w:space="0" w:color="auto"/>
              <w:right w:val="single" w:sz="4" w:space="0" w:color="auto"/>
            </w:tcBorders>
            <w:vAlign w:val="center"/>
            <w:hideMark/>
          </w:tcPr>
          <w:p w14:paraId="6262B30A" w14:textId="77777777" w:rsidR="005203BC" w:rsidRPr="005203BC" w:rsidRDefault="005203BC" w:rsidP="005203BC">
            <w:pPr>
              <w:rPr>
                <w:rFonts w:ascii="Humnst777 Lt BT" w:hAnsi="Humnst777 Lt BT"/>
              </w:rPr>
            </w:pPr>
            <w:r w:rsidRPr="005203BC">
              <w:rPr>
                <w:rFonts w:ascii="Humnst777 Lt BT" w:hAnsi="Humnst777 Lt BT"/>
              </w:rPr>
              <w:t>Unlimited - reporting requirements apply. </w:t>
            </w:r>
          </w:p>
        </w:tc>
      </w:tr>
      <w:tr w:rsidR="006B6220" w:rsidRPr="005203BC" w14:paraId="60BE7801" w14:textId="77777777" w:rsidTr="002E2D51">
        <w:trPr>
          <w:trHeight w:val="330"/>
        </w:trPr>
        <w:tc>
          <w:tcPr>
            <w:tcW w:w="2580" w:type="dxa"/>
            <w:vMerge w:val="restart"/>
            <w:tcBorders>
              <w:top w:val="single" w:sz="4" w:space="0" w:color="auto"/>
              <w:left w:val="single" w:sz="6" w:space="0" w:color="auto"/>
              <w:bottom w:val="single" w:sz="6" w:space="0" w:color="auto"/>
              <w:right w:val="single" w:sz="6" w:space="0" w:color="auto"/>
            </w:tcBorders>
            <w:vAlign w:val="center"/>
            <w:hideMark/>
          </w:tcPr>
          <w:p w14:paraId="3D449BB4" w14:textId="77777777" w:rsidR="005203BC" w:rsidRPr="005203BC" w:rsidRDefault="005203BC" w:rsidP="005203BC">
            <w:pPr>
              <w:rPr>
                <w:rFonts w:ascii="Humnst777 Lt BT" w:hAnsi="Humnst777 Lt BT"/>
              </w:rPr>
            </w:pPr>
            <w:r w:rsidRPr="005203BC">
              <w:rPr>
                <w:rFonts w:ascii="Humnst777 Lt BT" w:hAnsi="Humnst777 Lt BT"/>
                <w:lang w:val="en-US"/>
              </w:rPr>
              <w:t>Payments in advance of need</w:t>
            </w:r>
            <w:r w:rsidRPr="005203BC">
              <w:rPr>
                <w:rFonts w:ascii="Humnst777 Lt BT" w:hAnsi="Humnst777 Lt BT"/>
              </w:rPr>
              <w:t> </w:t>
            </w:r>
          </w:p>
        </w:tc>
        <w:tc>
          <w:tcPr>
            <w:tcW w:w="1920" w:type="dxa"/>
            <w:tcBorders>
              <w:top w:val="single" w:sz="4" w:space="0" w:color="auto"/>
              <w:left w:val="single" w:sz="6" w:space="0" w:color="auto"/>
              <w:bottom w:val="single" w:sz="6" w:space="0" w:color="auto"/>
              <w:right w:val="single" w:sz="6" w:space="0" w:color="auto"/>
            </w:tcBorders>
            <w:vAlign w:val="center"/>
            <w:hideMark/>
          </w:tcPr>
          <w:p w14:paraId="0C1626BB" w14:textId="77777777" w:rsidR="005203BC" w:rsidRPr="005203BC" w:rsidRDefault="005203BC" w:rsidP="005203BC">
            <w:pPr>
              <w:rPr>
                <w:rFonts w:ascii="Humnst777 Lt BT" w:hAnsi="Humnst777 Lt BT"/>
              </w:rPr>
            </w:pPr>
            <w:r w:rsidRPr="005203BC">
              <w:rPr>
                <w:rFonts w:ascii="Humnst777 Lt BT" w:hAnsi="Humnst777 Lt BT"/>
                <w:lang w:val="en-US"/>
              </w:rPr>
              <w:t>Within categories set out by guidance</w:t>
            </w:r>
            <w:r w:rsidRPr="005203BC">
              <w:rPr>
                <w:rFonts w:ascii="Humnst777 Lt BT" w:hAnsi="Humnst777 Lt BT"/>
              </w:rPr>
              <w:t> </w:t>
            </w:r>
          </w:p>
        </w:tc>
        <w:tc>
          <w:tcPr>
            <w:tcW w:w="1005" w:type="dxa"/>
            <w:vMerge w:val="restart"/>
            <w:tcBorders>
              <w:top w:val="single" w:sz="4" w:space="0" w:color="auto"/>
              <w:left w:val="single" w:sz="6" w:space="0" w:color="auto"/>
              <w:bottom w:val="single" w:sz="6" w:space="0" w:color="auto"/>
              <w:right w:val="single" w:sz="6" w:space="0" w:color="auto"/>
            </w:tcBorders>
            <w:vAlign w:val="center"/>
            <w:hideMark/>
          </w:tcPr>
          <w:p w14:paraId="48D87B58" w14:textId="77777777" w:rsidR="005203BC" w:rsidRPr="005203BC" w:rsidRDefault="005203BC" w:rsidP="005203BC">
            <w:pPr>
              <w:rPr>
                <w:rFonts w:ascii="Humnst777 Lt BT" w:hAnsi="Humnst777 Lt BT"/>
              </w:rPr>
            </w:pPr>
            <w:r w:rsidRPr="005203BC">
              <w:rPr>
                <w:rFonts w:ascii="Humnst777 Lt BT" w:hAnsi="Humnst777 Lt BT"/>
              </w:rPr>
              <w:t>Resource or Capital</w:t>
            </w:r>
            <w:r w:rsidRPr="005203BC">
              <w:rPr>
                <w:rFonts w:ascii="Arial" w:hAnsi="Arial" w:cs="Arial"/>
              </w:rPr>
              <w:t> </w:t>
            </w:r>
            <w:r w:rsidRPr="005203BC">
              <w:rPr>
                <w:rFonts w:ascii="Humnst777 Lt BT" w:hAnsi="Humnst777 Lt BT"/>
              </w:rPr>
              <w:t> </w:t>
            </w:r>
          </w:p>
        </w:tc>
        <w:tc>
          <w:tcPr>
            <w:tcW w:w="1320" w:type="dxa"/>
            <w:tcBorders>
              <w:top w:val="single" w:sz="4" w:space="0" w:color="auto"/>
              <w:left w:val="single" w:sz="6" w:space="0" w:color="auto"/>
              <w:bottom w:val="single" w:sz="6" w:space="0" w:color="auto"/>
              <w:right w:val="single" w:sz="6" w:space="0" w:color="auto"/>
            </w:tcBorders>
            <w:vAlign w:val="center"/>
            <w:hideMark/>
          </w:tcPr>
          <w:p w14:paraId="3400CDA4" w14:textId="77777777" w:rsidR="005203BC" w:rsidRPr="005203BC" w:rsidRDefault="005203BC" w:rsidP="005203BC">
            <w:pPr>
              <w:rPr>
                <w:rFonts w:ascii="Humnst777 Lt BT" w:hAnsi="Humnst777 Lt BT"/>
              </w:rPr>
            </w:pPr>
            <w:r w:rsidRPr="005203BC">
              <w:rPr>
                <w:rFonts w:ascii="Humnst777 Lt BT" w:hAnsi="Humnst777 Lt BT"/>
              </w:rPr>
              <w:t>Nil </w:t>
            </w:r>
          </w:p>
        </w:tc>
        <w:tc>
          <w:tcPr>
            <w:tcW w:w="2190" w:type="dxa"/>
            <w:tcBorders>
              <w:top w:val="single" w:sz="4" w:space="0" w:color="auto"/>
              <w:left w:val="single" w:sz="6" w:space="0" w:color="auto"/>
              <w:bottom w:val="single" w:sz="6" w:space="0" w:color="auto"/>
              <w:right w:val="single" w:sz="6" w:space="0" w:color="auto"/>
            </w:tcBorders>
            <w:vAlign w:val="center"/>
            <w:hideMark/>
          </w:tcPr>
          <w:p w14:paraId="1DDDCAEC" w14:textId="292D1957" w:rsidR="005203BC" w:rsidRPr="005203BC" w:rsidRDefault="006909DD" w:rsidP="005203BC">
            <w:pPr>
              <w:rPr>
                <w:rFonts w:ascii="Humnst777 Lt BT" w:hAnsi="Humnst777 Lt BT"/>
              </w:rPr>
            </w:pPr>
            <w:r>
              <w:rPr>
                <w:rFonts w:ascii="Humnst777 Lt BT" w:hAnsi="Humnst777 Lt BT"/>
                <w:lang w:val="en-US"/>
              </w:rPr>
              <w:t>Main DAL</w:t>
            </w:r>
            <w:r w:rsidR="00F07E85">
              <w:rPr>
                <w:rFonts w:ascii="Humnst777 Lt BT" w:hAnsi="Humnst777 Lt BT"/>
                <w:lang w:val="en-US"/>
              </w:rPr>
              <w:t>s</w:t>
            </w:r>
            <w:r w:rsidR="005203BC" w:rsidRPr="005203BC">
              <w:rPr>
                <w:rFonts w:ascii="Humnst777 Lt BT" w:hAnsi="Humnst777 Lt BT"/>
                <w:lang w:val="en-US"/>
              </w:rPr>
              <w:t> if within guidance/ Nil if outside</w:t>
            </w:r>
            <w:r w:rsidR="005203BC" w:rsidRPr="005203BC">
              <w:rPr>
                <w:rFonts w:ascii="Humnst777 Lt BT" w:hAnsi="Humnst777 Lt BT"/>
              </w:rPr>
              <w:t> </w:t>
            </w:r>
          </w:p>
        </w:tc>
      </w:tr>
      <w:tr w:rsidR="00EB303A" w:rsidRPr="005203BC" w14:paraId="0446328F" w14:textId="77777777" w:rsidTr="69C26D05">
        <w:trPr>
          <w:trHeight w:val="330"/>
        </w:trPr>
        <w:tc>
          <w:tcPr>
            <w:tcW w:w="0" w:type="auto"/>
            <w:vMerge/>
            <w:vAlign w:val="center"/>
            <w:hideMark/>
          </w:tcPr>
          <w:p w14:paraId="060EA804" w14:textId="77777777" w:rsidR="005203BC" w:rsidRPr="005203BC" w:rsidRDefault="005203BC" w:rsidP="005203BC">
            <w:pPr>
              <w:rPr>
                <w:rFonts w:ascii="Humnst777 Lt BT" w:hAnsi="Humnst777 Lt BT"/>
              </w:rPr>
            </w:pPr>
          </w:p>
        </w:tc>
        <w:tc>
          <w:tcPr>
            <w:tcW w:w="1920" w:type="dxa"/>
            <w:tcBorders>
              <w:top w:val="single" w:sz="6" w:space="0" w:color="auto"/>
              <w:left w:val="single" w:sz="6" w:space="0" w:color="auto"/>
              <w:bottom w:val="single" w:sz="6" w:space="0" w:color="auto"/>
              <w:right w:val="single" w:sz="6" w:space="0" w:color="auto"/>
            </w:tcBorders>
            <w:vAlign w:val="center"/>
            <w:hideMark/>
          </w:tcPr>
          <w:p w14:paraId="7B505945" w14:textId="77777777" w:rsidR="005203BC" w:rsidRPr="005203BC" w:rsidRDefault="005203BC" w:rsidP="005203BC">
            <w:pPr>
              <w:rPr>
                <w:rFonts w:ascii="Humnst777 Lt BT" w:hAnsi="Humnst777 Lt BT"/>
              </w:rPr>
            </w:pPr>
            <w:r w:rsidRPr="005203BC">
              <w:rPr>
                <w:rFonts w:ascii="Humnst777 Lt BT" w:hAnsi="Humnst777 Lt BT"/>
                <w:lang w:val="en-US"/>
              </w:rPr>
              <w:t>Endowments</w:t>
            </w:r>
            <w:r w:rsidRPr="005203BC">
              <w:rPr>
                <w:rFonts w:ascii="Humnst777 Lt BT" w:hAnsi="Humnst777 Lt BT"/>
              </w:rPr>
              <w:t> </w:t>
            </w:r>
          </w:p>
        </w:tc>
        <w:tc>
          <w:tcPr>
            <w:tcW w:w="0" w:type="auto"/>
            <w:vMerge/>
            <w:vAlign w:val="center"/>
            <w:hideMark/>
          </w:tcPr>
          <w:p w14:paraId="547DB8A2" w14:textId="77777777" w:rsidR="005203BC" w:rsidRPr="005203BC" w:rsidRDefault="005203BC" w:rsidP="005203BC">
            <w:pPr>
              <w:rPr>
                <w:rFonts w:ascii="Humnst777 Lt BT" w:hAnsi="Humnst777 Lt BT"/>
              </w:rPr>
            </w:pPr>
          </w:p>
        </w:tc>
        <w:tc>
          <w:tcPr>
            <w:tcW w:w="1320" w:type="dxa"/>
            <w:tcBorders>
              <w:top w:val="single" w:sz="6" w:space="0" w:color="auto"/>
              <w:left w:val="single" w:sz="6" w:space="0" w:color="auto"/>
              <w:bottom w:val="single" w:sz="6" w:space="0" w:color="auto"/>
              <w:right w:val="single" w:sz="6" w:space="0" w:color="auto"/>
            </w:tcBorders>
            <w:vAlign w:val="center"/>
            <w:hideMark/>
          </w:tcPr>
          <w:p w14:paraId="7620EF66" w14:textId="77777777" w:rsidR="005203BC" w:rsidRPr="005203BC" w:rsidRDefault="005203BC" w:rsidP="005203BC">
            <w:pPr>
              <w:rPr>
                <w:rFonts w:ascii="Humnst777 Lt BT" w:hAnsi="Humnst777 Lt BT"/>
              </w:rPr>
            </w:pPr>
            <w:r w:rsidRPr="005203BC">
              <w:rPr>
                <w:rFonts w:ascii="Humnst777 Lt BT" w:hAnsi="Humnst777 Lt BT"/>
              </w:rPr>
              <w:t>Nil </w:t>
            </w:r>
          </w:p>
        </w:tc>
        <w:tc>
          <w:tcPr>
            <w:tcW w:w="2190" w:type="dxa"/>
            <w:tcBorders>
              <w:top w:val="single" w:sz="6" w:space="0" w:color="auto"/>
              <w:left w:val="single" w:sz="6" w:space="0" w:color="auto"/>
              <w:bottom w:val="single" w:sz="6" w:space="0" w:color="auto"/>
              <w:right w:val="single" w:sz="6" w:space="0" w:color="auto"/>
            </w:tcBorders>
            <w:vAlign w:val="center"/>
            <w:hideMark/>
          </w:tcPr>
          <w:p w14:paraId="688D0002" w14:textId="77777777" w:rsidR="005203BC" w:rsidRPr="005203BC" w:rsidRDefault="005203BC" w:rsidP="005203BC">
            <w:pPr>
              <w:rPr>
                <w:rFonts w:ascii="Humnst777 Lt BT" w:hAnsi="Humnst777 Lt BT"/>
              </w:rPr>
            </w:pPr>
            <w:r w:rsidRPr="005203BC">
              <w:rPr>
                <w:rFonts w:ascii="Humnst777 Lt BT" w:hAnsi="Humnst777 Lt BT"/>
                <w:lang w:val="en-US"/>
              </w:rPr>
              <w:t>Nil</w:t>
            </w:r>
            <w:r w:rsidRPr="005203BC">
              <w:rPr>
                <w:rFonts w:ascii="Humnst777 Lt BT" w:hAnsi="Humnst777 Lt BT"/>
              </w:rPr>
              <w:t> </w:t>
            </w:r>
          </w:p>
        </w:tc>
      </w:tr>
      <w:tr w:rsidR="006B6220" w:rsidRPr="005203BC" w14:paraId="1BC22D6B" w14:textId="77777777">
        <w:trPr>
          <w:trHeight w:val="330"/>
        </w:trPr>
        <w:tc>
          <w:tcPr>
            <w:tcW w:w="2580" w:type="dxa"/>
            <w:vMerge w:val="restart"/>
            <w:tcBorders>
              <w:top w:val="single" w:sz="6" w:space="0" w:color="auto"/>
              <w:left w:val="single" w:sz="6" w:space="0" w:color="auto"/>
              <w:bottom w:val="single" w:sz="6" w:space="0" w:color="auto"/>
              <w:right w:val="single" w:sz="6" w:space="0" w:color="auto"/>
            </w:tcBorders>
            <w:vAlign w:val="center"/>
            <w:hideMark/>
          </w:tcPr>
          <w:p w14:paraId="140E45A9" w14:textId="77777777" w:rsidR="005203BC" w:rsidRPr="005203BC" w:rsidRDefault="005203BC" w:rsidP="005203BC">
            <w:pPr>
              <w:rPr>
                <w:rFonts w:ascii="Humnst777 Lt BT" w:hAnsi="Humnst777 Lt BT"/>
              </w:rPr>
            </w:pPr>
            <w:r w:rsidRPr="005203BC">
              <w:rPr>
                <w:rFonts w:ascii="Humnst777 Lt BT" w:hAnsi="Humnst777 Lt BT"/>
                <w:lang w:val="en-US"/>
              </w:rPr>
              <w:t>Special Payments</w:t>
            </w:r>
            <w:r w:rsidRPr="005203BC">
              <w:rPr>
                <w:rFonts w:ascii="Humnst777 Lt BT" w:hAnsi="Humnst777 Lt BT"/>
              </w:rPr>
              <w:t> </w:t>
            </w:r>
          </w:p>
        </w:tc>
        <w:tc>
          <w:tcPr>
            <w:tcW w:w="1920" w:type="dxa"/>
            <w:tcBorders>
              <w:top w:val="single" w:sz="6" w:space="0" w:color="auto"/>
              <w:left w:val="single" w:sz="6" w:space="0" w:color="auto"/>
              <w:bottom w:val="single" w:sz="6" w:space="0" w:color="auto"/>
              <w:right w:val="single" w:sz="6" w:space="0" w:color="auto"/>
            </w:tcBorders>
            <w:vAlign w:val="center"/>
            <w:hideMark/>
          </w:tcPr>
          <w:p w14:paraId="0293103B" w14:textId="77777777" w:rsidR="005203BC" w:rsidRPr="005203BC" w:rsidRDefault="005203BC" w:rsidP="005203BC">
            <w:pPr>
              <w:rPr>
                <w:rFonts w:ascii="Humnst777 Lt BT" w:hAnsi="Humnst777 Lt BT"/>
              </w:rPr>
            </w:pPr>
            <w:r w:rsidRPr="005203BC">
              <w:rPr>
                <w:rFonts w:ascii="Humnst777 Lt BT" w:hAnsi="Humnst777 Lt BT"/>
              </w:rPr>
              <w:t>Ex-Gratia </w:t>
            </w:r>
          </w:p>
        </w:tc>
        <w:tc>
          <w:tcPr>
            <w:tcW w:w="1005" w:type="dxa"/>
            <w:vMerge w:val="restart"/>
            <w:tcBorders>
              <w:top w:val="single" w:sz="6" w:space="0" w:color="auto"/>
              <w:left w:val="single" w:sz="6" w:space="0" w:color="auto"/>
              <w:bottom w:val="single" w:sz="6" w:space="0" w:color="auto"/>
              <w:right w:val="single" w:sz="6" w:space="0" w:color="auto"/>
            </w:tcBorders>
            <w:vAlign w:val="center"/>
            <w:hideMark/>
          </w:tcPr>
          <w:p w14:paraId="5EE264E0" w14:textId="77777777" w:rsidR="005203BC" w:rsidRPr="005203BC" w:rsidRDefault="005203BC" w:rsidP="005203BC">
            <w:pPr>
              <w:rPr>
                <w:rFonts w:ascii="Humnst777 Lt BT" w:hAnsi="Humnst777 Lt BT"/>
              </w:rPr>
            </w:pPr>
            <w:r w:rsidRPr="005203BC">
              <w:rPr>
                <w:rFonts w:ascii="Humnst777 Lt BT" w:hAnsi="Humnst777 Lt BT"/>
              </w:rPr>
              <w:t>Resource or Capital </w:t>
            </w:r>
          </w:p>
        </w:tc>
        <w:tc>
          <w:tcPr>
            <w:tcW w:w="1320" w:type="dxa"/>
            <w:tcBorders>
              <w:top w:val="single" w:sz="6" w:space="0" w:color="auto"/>
              <w:left w:val="single" w:sz="6" w:space="0" w:color="auto"/>
              <w:bottom w:val="single" w:sz="6" w:space="0" w:color="auto"/>
              <w:right w:val="single" w:sz="6" w:space="0" w:color="auto"/>
            </w:tcBorders>
            <w:vAlign w:val="center"/>
            <w:hideMark/>
          </w:tcPr>
          <w:p w14:paraId="2E44BD1F" w14:textId="77777777" w:rsidR="005203BC" w:rsidRPr="005203BC" w:rsidRDefault="005203BC" w:rsidP="005203BC">
            <w:pPr>
              <w:rPr>
                <w:rFonts w:ascii="Humnst777 Lt BT" w:hAnsi="Humnst777 Lt BT"/>
              </w:rPr>
            </w:pPr>
            <w:r w:rsidRPr="005203BC">
              <w:rPr>
                <w:rFonts w:ascii="Humnst777 Lt BT" w:hAnsi="Humnst777 Lt BT"/>
              </w:rPr>
              <w:t>Nil </w:t>
            </w:r>
          </w:p>
        </w:tc>
        <w:tc>
          <w:tcPr>
            <w:tcW w:w="2190" w:type="dxa"/>
            <w:tcBorders>
              <w:top w:val="single" w:sz="6" w:space="0" w:color="auto"/>
              <w:left w:val="single" w:sz="6" w:space="0" w:color="auto"/>
              <w:bottom w:val="single" w:sz="6" w:space="0" w:color="auto"/>
              <w:right w:val="single" w:sz="6" w:space="0" w:color="auto"/>
            </w:tcBorders>
            <w:vAlign w:val="center"/>
            <w:hideMark/>
          </w:tcPr>
          <w:p w14:paraId="1E180D47" w14:textId="77777777" w:rsidR="005203BC" w:rsidRPr="005203BC" w:rsidRDefault="005203BC" w:rsidP="005203BC">
            <w:pPr>
              <w:rPr>
                <w:rFonts w:ascii="Humnst777 Lt BT" w:hAnsi="Humnst777 Lt BT"/>
              </w:rPr>
            </w:pPr>
            <w:r w:rsidRPr="005203BC">
              <w:rPr>
                <w:rFonts w:ascii="Humnst777 Lt BT" w:hAnsi="Humnst777 Lt BT"/>
              </w:rPr>
              <w:t>Nil </w:t>
            </w:r>
          </w:p>
        </w:tc>
      </w:tr>
      <w:tr w:rsidR="00EB303A" w:rsidRPr="005203BC" w14:paraId="43D0A780" w14:textId="77777777" w:rsidTr="69C26D05">
        <w:trPr>
          <w:trHeight w:val="330"/>
        </w:trPr>
        <w:tc>
          <w:tcPr>
            <w:tcW w:w="0" w:type="auto"/>
            <w:vMerge/>
            <w:vAlign w:val="center"/>
            <w:hideMark/>
          </w:tcPr>
          <w:p w14:paraId="0355266F" w14:textId="77777777" w:rsidR="005203BC" w:rsidRPr="005203BC" w:rsidRDefault="005203BC" w:rsidP="005203BC">
            <w:pPr>
              <w:rPr>
                <w:rFonts w:ascii="Humnst777 Lt BT" w:hAnsi="Humnst777 Lt BT"/>
              </w:rPr>
            </w:pPr>
          </w:p>
        </w:tc>
        <w:tc>
          <w:tcPr>
            <w:tcW w:w="1920" w:type="dxa"/>
            <w:tcBorders>
              <w:top w:val="single" w:sz="6" w:space="0" w:color="auto"/>
              <w:left w:val="single" w:sz="6" w:space="0" w:color="auto"/>
              <w:bottom w:val="single" w:sz="6" w:space="0" w:color="auto"/>
              <w:right w:val="single" w:sz="6" w:space="0" w:color="auto"/>
            </w:tcBorders>
            <w:vAlign w:val="center"/>
            <w:hideMark/>
          </w:tcPr>
          <w:p w14:paraId="74B02B84" w14:textId="77777777" w:rsidR="005203BC" w:rsidRPr="005203BC" w:rsidRDefault="005203BC" w:rsidP="005203BC">
            <w:pPr>
              <w:rPr>
                <w:rFonts w:ascii="Humnst777 Lt BT" w:hAnsi="Humnst777 Lt BT"/>
              </w:rPr>
            </w:pPr>
            <w:r w:rsidRPr="005203BC">
              <w:rPr>
                <w:rFonts w:ascii="Humnst777 Lt BT" w:hAnsi="Humnst777 Lt BT"/>
              </w:rPr>
              <w:t>Low value consolatory payments (one-off) </w:t>
            </w:r>
          </w:p>
        </w:tc>
        <w:tc>
          <w:tcPr>
            <w:tcW w:w="0" w:type="auto"/>
            <w:vMerge/>
            <w:vAlign w:val="center"/>
            <w:hideMark/>
          </w:tcPr>
          <w:p w14:paraId="258253D4" w14:textId="77777777" w:rsidR="005203BC" w:rsidRPr="005203BC" w:rsidRDefault="005203BC" w:rsidP="005203BC">
            <w:pPr>
              <w:rPr>
                <w:rFonts w:ascii="Humnst777 Lt BT" w:hAnsi="Humnst777 Lt BT"/>
              </w:rPr>
            </w:pPr>
          </w:p>
        </w:tc>
        <w:tc>
          <w:tcPr>
            <w:tcW w:w="1320" w:type="dxa"/>
            <w:tcBorders>
              <w:top w:val="single" w:sz="6" w:space="0" w:color="auto"/>
              <w:left w:val="single" w:sz="6" w:space="0" w:color="auto"/>
              <w:bottom w:val="single" w:sz="6" w:space="0" w:color="auto"/>
              <w:right w:val="single" w:sz="6" w:space="0" w:color="auto"/>
            </w:tcBorders>
            <w:vAlign w:val="center"/>
            <w:hideMark/>
          </w:tcPr>
          <w:p w14:paraId="13D6B393" w14:textId="77777777" w:rsidR="005203BC" w:rsidRPr="005203BC" w:rsidRDefault="005203BC" w:rsidP="005203BC">
            <w:pPr>
              <w:rPr>
                <w:rFonts w:ascii="Humnst777 Lt BT" w:hAnsi="Humnst777 Lt BT"/>
              </w:rPr>
            </w:pPr>
            <w:r w:rsidRPr="005203BC">
              <w:rPr>
                <w:rFonts w:ascii="Humnst777 Lt BT" w:hAnsi="Humnst777 Lt BT"/>
              </w:rPr>
              <w:t>£0.0005m </w:t>
            </w:r>
          </w:p>
        </w:tc>
        <w:tc>
          <w:tcPr>
            <w:tcW w:w="2190" w:type="dxa"/>
            <w:tcBorders>
              <w:top w:val="single" w:sz="6" w:space="0" w:color="auto"/>
              <w:left w:val="single" w:sz="6" w:space="0" w:color="auto"/>
              <w:bottom w:val="single" w:sz="6" w:space="0" w:color="auto"/>
              <w:right w:val="single" w:sz="6" w:space="0" w:color="auto"/>
            </w:tcBorders>
            <w:vAlign w:val="center"/>
            <w:hideMark/>
          </w:tcPr>
          <w:p w14:paraId="2EB3D3CA" w14:textId="77777777" w:rsidR="005203BC" w:rsidRPr="005203BC" w:rsidRDefault="005203BC" w:rsidP="005203BC">
            <w:pPr>
              <w:rPr>
                <w:rFonts w:ascii="Humnst777 Lt BT" w:hAnsi="Humnst777 Lt BT"/>
              </w:rPr>
            </w:pPr>
            <w:r w:rsidRPr="005203BC">
              <w:rPr>
                <w:rFonts w:ascii="Humnst777 Lt BT" w:hAnsi="Humnst777 Lt BT"/>
              </w:rPr>
              <w:t>£0.0005m </w:t>
            </w:r>
          </w:p>
        </w:tc>
      </w:tr>
      <w:tr w:rsidR="00EB303A" w:rsidRPr="005203BC" w14:paraId="34A5F47C" w14:textId="77777777" w:rsidTr="69C26D05">
        <w:trPr>
          <w:trHeight w:val="330"/>
        </w:trPr>
        <w:tc>
          <w:tcPr>
            <w:tcW w:w="0" w:type="auto"/>
            <w:vMerge/>
            <w:vAlign w:val="center"/>
            <w:hideMark/>
          </w:tcPr>
          <w:p w14:paraId="36B6BF67" w14:textId="77777777" w:rsidR="005203BC" w:rsidRPr="005203BC" w:rsidRDefault="005203BC" w:rsidP="005203BC">
            <w:pPr>
              <w:rPr>
                <w:rFonts w:ascii="Humnst777 Lt BT" w:hAnsi="Humnst777 Lt BT"/>
              </w:rPr>
            </w:pPr>
          </w:p>
        </w:tc>
        <w:tc>
          <w:tcPr>
            <w:tcW w:w="1920" w:type="dxa"/>
            <w:tcBorders>
              <w:top w:val="single" w:sz="6" w:space="0" w:color="auto"/>
              <w:left w:val="single" w:sz="6" w:space="0" w:color="auto"/>
              <w:bottom w:val="single" w:sz="6" w:space="0" w:color="auto"/>
              <w:right w:val="single" w:sz="6" w:space="0" w:color="auto"/>
            </w:tcBorders>
            <w:vAlign w:val="center"/>
            <w:hideMark/>
          </w:tcPr>
          <w:p w14:paraId="1BD9AD75" w14:textId="6E4F26D8" w:rsidR="005203BC" w:rsidRPr="005203BC" w:rsidRDefault="005203BC" w:rsidP="005203BC">
            <w:pPr>
              <w:rPr>
                <w:rFonts w:ascii="Humnst777 Lt BT" w:hAnsi="Humnst777 Lt BT"/>
              </w:rPr>
            </w:pPr>
            <w:r w:rsidRPr="005203BC">
              <w:rPr>
                <w:rFonts w:ascii="Humnst777 Lt BT" w:hAnsi="Humnst777 Lt BT"/>
              </w:rPr>
              <w:t>Compensation payments (solitary/ outside statutory schemes) </w:t>
            </w:r>
          </w:p>
        </w:tc>
        <w:tc>
          <w:tcPr>
            <w:tcW w:w="0" w:type="auto"/>
            <w:vMerge/>
            <w:vAlign w:val="center"/>
            <w:hideMark/>
          </w:tcPr>
          <w:p w14:paraId="08E02F95" w14:textId="77777777" w:rsidR="005203BC" w:rsidRPr="005203BC" w:rsidRDefault="005203BC" w:rsidP="005203BC">
            <w:pPr>
              <w:rPr>
                <w:rFonts w:ascii="Humnst777 Lt BT" w:hAnsi="Humnst777 Lt BT"/>
              </w:rPr>
            </w:pPr>
          </w:p>
        </w:tc>
        <w:tc>
          <w:tcPr>
            <w:tcW w:w="1320" w:type="dxa"/>
            <w:tcBorders>
              <w:top w:val="single" w:sz="6" w:space="0" w:color="auto"/>
              <w:left w:val="single" w:sz="6" w:space="0" w:color="auto"/>
              <w:bottom w:val="single" w:sz="6" w:space="0" w:color="auto"/>
              <w:right w:val="single" w:sz="6" w:space="0" w:color="auto"/>
            </w:tcBorders>
            <w:vAlign w:val="center"/>
            <w:hideMark/>
          </w:tcPr>
          <w:p w14:paraId="1B8E24F3" w14:textId="77777777" w:rsidR="005203BC" w:rsidRPr="005203BC" w:rsidRDefault="005203BC" w:rsidP="005203BC">
            <w:pPr>
              <w:rPr>
                <w:rFonts w:ascii="Humnst777 Lt BT" w:hAnsi="Humnst777 Lt BT"/>
              </w:rPr>
            </w:pPr>
            <w:r w:rsidRPr="005203BC">
              <w:rPr>
                <w:rFonts w:ascii="Humnst777 Lt BT" w:hAnsi="Humnst777 Lt BT"/>
              </w:rPr>
              <w:t>Nil </w:t>
            </w:r>
          </w:p>
        </w:tc>
        <w:tc>
          <w:tcPr>
            <w:tcW w:w="2190" w:type="dxa"/>
            <w:tcBorders>
              <w:top w:val="single" w:sz="6" w:space="0" w:color="auto"/>
              <w:left w:val="single" w:sz="6" w:space="0" w:color="auto"/>
              <w:bottom w:val="single" w:sz="6" w:space="0" w:color="auto"/>
              <w:right w:val="single" w:sz="6" w:space="0" w:color="auto"/>
            </w:tcBorders>
            <w:vAlign w:val="center"/>
            <w:hideMark/>
          </w:tcPr>
          <w:p w14:paraId="372C2C22" w14:textId="128A97BB" w:rsidR="005203BC" w:rsidRPr="005203BC" w:rsidRDefault="006909DD" w:rsidP="005203BC">
            <w:pPr>
              <w:rPr>
                <w:rFonts w:ascii="Humnst777 Lt BT" w:hAnsi="Humnst777 Lt BT"/>
              </w:rPr>
            </w:pPr>
            <w:r>
              <w:rPr>
                <w:rFonts w:ascii="Humnst777 Lt BT" w:hAnsi="Humnst777 Lt BT"/>
              </w:rPr>
              <w:t>Main DAL</w:t>
            </w:r>
            <w:r w:rsidR="00F07E85">
              <w:rPr>
                <w:rFonts w:ascii="Humnst777 Lt BT" w:hAnsi="Humnst777 Lt BT"/>
              </w:rPr>
              <w:t>s</w:t>
            </w:r>
            <w:r w:rsidR="005203BC" w:rsidRPr="005203BC">
              <w:rPr>
                <w:rFonts w:ascii="Humnst777 Lt BT" w:hAnsi="Humnst777 Lt BT"/>
              </w:rPr>
              <w:t> if within guidance/ Nil if outside </w:t>
            </w:r>
          </w:p>
        </w:tc>
      </w:tr>
      <w:tr w:rsidR="00EB303A" w:rsidRPr="005203BC" w14:paraId="4FD32802" w14:textId="77777777" w:rsidTr="69C26D05">
        <w:trPr>
          <w:trHeight w:val="330"/>
        </w:trPr>
        <w:tc>
          <w:tcPr>
            <w:tcW w:w="0" w:type="auto"/>
            <w:vMerge/>
            <w:vAlign w:val="center"/>
            <w:hideMark/>
          </w:tcPr>
          <w:p w14:paraId="5DA1149C" w14:textId="77777777" w:rsidR="005203BC" w:rsidRPr="005203BC" w:rsidRDefault="005203BC" w:rsidP="005203BC">
            <w:pPr>
              <w:rPr>
                <w:rFonts w:ascii="Humnst777 Lt BT" w:hAnsi="Humnst777 Lt BT"/>
              </w:rPr>
            </w:pPr>
          </w:p>
        </w:tc>
        <w:tc>
          <w:tcPr>
            <w:tcW w:w="1920" w:type="dxa"/>
            <w:tcBorders>
              <w:top w:val="single" w:sz="6" w:space="0" w:color="auto"/>
              <w:left w:val="single" w:sz="6" w:space="0" w:color="auto"/>
              <w:bottom w:val="single" w:sz="6" w:space="0" w:color="auto"/>
              <w:right w:val="single" w:sz="6" w:space="0" w:color="auto"/>
            </w:tcBorders>
            <w:vAlign w:val="center"/>
            <w:hideMark/>
          </w:tcPr>
          <w:p w14:paraId="07A07D2A" w14:textId="77777777" w:rsidR="005203BC" w:rsidRPr="005203BC" w:rsidRDefault="005203BC" w:rsidP="005203BC">
            <w:pPr>
              <w:rPr>
                <w:rFonts w:ascii="Humnst777 Lt BT" w:hAnsi="Humnst777 Lt BT"/>
              </w:rPr>
            </w:pPr>
            <w:r w:rsidRPr="005203BC">
              <w:rPr>
                <w:rFonts w:ascii="Humnst777 Lt BT" w:hAnsi="Humnst777 Lt BT"/>
              </w:rPr>
              <w:t>Reasonable legal costs </w:t>
            </w:r>
          </w:p>
        </w:tc>
        <w:tc>
          <w:tcPr>
            <w:tcW w:w="0" w:type="auto"/>
            <w:vMerge/>
            <w:vAlign w:val="center"/>
            <w:hideMark/>
          </w:tcPr>
          <w:p w14:paraId="32EE7B97" w14:textId="77777777" w:rsidR="005203BC" w:rsidRPr="005203BC" w:rsidRDefault="005203BC" w:rsidP="005203BC">
            <w:pPr>
              <w:rPr>
                <w:rFonts w:ascii="Humnst777 Lt BT" w:hAnsi="Humnst777 Lt BT"/>
              </w:rPr>
            </w:pPr>
          </w:p>
        </w:tc>
        <w:tc>
          <w:tcPr>
            <w:tcW w:w="1320" w:type="dxa"/>
            <w:tcBorders>
              <w:top w:val="single" w:sz="6" w:space="0" w:color="auto"/>
              <w:left w:val="single" w:sz="6" w:space="0" w:color="auto"/>
              <w:bottom w:val="single" w:sz="6" w:space="0" w:color="auto"/>
              <w:right w:val="single" w:sz="6" w:space="0" w:color="auto"/>
            </w:tcBorders>
            <w:vAlign w:val="center"/>
            <w:hideMark/>
          </w:tcPr>
          <w:p w14:paraId="020826B4" w14:textId="77777777" w:rsidR="005203BC" w:rsidRPr="005203BC" w:rsidRDefault="005203BC" w:rsidP="005203BC">
            <w:pPr>
              <w:rPr>
                <w:rFonts w:ascii="Humnst777 Lt BT" w:hAnsi="Humnst777 Lt BT"/>
              </w:rPr>
            </w:pPr>
            <w:r w:rsidRPr="005203BC">
              <w:rPr>
                <w:rFonts w:ascii="Humnst777 Lt BT" w:hAnsi="Humnst777 Lt BT"/>
              </w:rPr>
              <w:t>Unlimited </w:t>
            </w:r>
          </w:p>
        </w:tc>
        <w:tc>
          <w:tcPr>
            <w:tcW w:w="2190" w:type="dxa"/>
            <w:tcBorders>
              <w:top w:val="single" w:sz="6" w:space="0" w:color="auto"/>
              <w:left w:val="single" w:sz="6" w:space="0" w:color="auto"/>
              <w:bottom w:val="single" w:sz="6" w:space="0" w:color="auto"/>
              <w:right w:val="single" w:sz="6" w:space="0" w:color="auto"/>
            </w:tcBorders>
            <w:vAlign w:val="center"/>
            <w:hideMark/>
          </w:tcPr>
          <w:p w14:paraId="0DC16883" w14:textId="77777777" w:rsidR="005203BC" w:rsidRPr="005203BC" w:rsidRDefault="005203BC" w:rsidP="005203BC">
            <w:pPr>
              <w:rPr>
                <w:rFonts w:ascii="Humnst777 Lt BT" w:hAnsi="Humnst777 Lt BT"/>
              </w:rPr>
            </w:pPr>
            <w:r w:rsidRPr="005203BC">
              <w:rPr>
                <w:rFonts w:ascii="Humnst777 Lt BT" w:hAnsi="Humnst777 Lt BT"/>
              </w:rPr>
              <w:t>Unlimited </w:t>
            </w:r>
          </w:p>
        </w:tc>
      </w:tr>
      <w:tr w:rsidR="00EB303A" w:rsidRPr="005203BC" w14:paraId="2FF42224" w14:textId="77777777" w:rsidTr="69C26D05">
        <w:trPr>
          <w:trHeight w:val="330"/>
        </w:trPr>
        <w:tc>
          <w:tcPr>
            <w:tcW w:w="0" w:type="auto"/>
            <w:vMerge/>
            <w:vAlign w:val="center"/>
            <w:hideMark/>
          </w:tcPr>
          <w:p w14:paraId="72B2AAF7" w14:textId="77777777" w:rsidR="005203BC" w:rsidRPr="005203BC" w:rsidRDefault="005203BC" w:rsidP="005203BC">
            <w:pPr>
              <w:rPr>
                <w:rFonts w:ascii="Humnst777 Lt BT" w:hAnsi="Humnst777 Lt BT"/>
              </w:rPr>
            </w:pPr>
          </w:p>
        </w:tc>
        <w:tc>
          <w:tcPr>
            <w:tcW w:w="1920" w:type="dxa"/>
            <w:tcBorders>
              <w:top w:val="single" w:sz="6" w:space="0" w:color="auto"/>
              <w:left w:val="single" w:sz="6" w:space="0" w:color="auto"/>
              <w:bottom w:val="single" w:sz="6" w:space="0" w:color="auto"/>
              <w:right w:val="single" w:sz="6" w:space="0" w:color="auto"/>
            </w:tcBorders>
            <w:vAlign w:val="center"/>
            <w:hideMark/>
          </w:tcPr>
          <w:p w14:paraId="4B55C88E" w14:textId="77777777" w:rsidR="005203BC" w:rsidRPr="005203BC" w:rsidRDefault="005203BC" w:rsidP="005203BC">
            <w:pPr>
              <w:rPr>
                <w:rFonts w:ascii="Humnst777 Lt BT" w:hAnsi="Humnst777 Lt BT"/>
              </w:rPr>
            </w:pPr>
            <w:r w:rsidRPr="005203BC">
              <w:rPr>
                <w:rFonts w:ascii="Humnst777 Lt BT" w:hAnsi="Humnst777 Lt BT"/>
              </w:rPr>
              <w:t>Special Severance Payments </w:t>
            </w:r>
          </w:p>
        </w:tc>
        <w:tc>
          <w:tcPr>
            <w:tcW w:w="0" w:type="auto"/>
            <w:vMerge/>
            <w:vAlign w:val="center"/>
            <w:hideMark/>
          </w:tcPr>
          <w:p w14:paraId="34FBCF1F" w14:textId="77777777" w:rsidR="005203BC" w:rsidRPr="005203BC" w:rsidRDefault="005203BC" w:rsidP="005203BC">
            <w:pPr>
              <w:rPr>
                <w:rFonts w:ascii="Humnst777 Lt BT" w:hAnsi="Humnst777 Lt BT"/>
              </w:rPr>
            </w:pPr>
          </w:p>
        </w:tc>
        <w:tc>
          <w:tcPr>
            <w:tcW w:w="1320" w:type="dxa"/>
            <w:tcBorders>
              <w:top w:val="single" w:sz="6" w:space="0" w:color="auto"/>
              <w:left w:val="single" w:sz="6" w:space="0" w:color="auto"/>
              <w:bottom w:val="single" w:sz="6" w:space="0" w:color="auto"/>
              <w:right w:val="single" w:sz="6" w:space="0" w:color="auto"/>
            </w:tcBorders>
            <w:vAlign w:val="center"/>
            <w:hideMark/>
          </w:tcPr>
          <w:p w14:paraId="3B45A271" w14:textId="77777777" w:rsidR="005203BC" w:rsidRPr="005203BC" w:rsidRDefault="005203BC" w:rsidP="005203BC">
            <w:pPr>
              <w:rPr>
                <w:rFonts w:ascii="Humnst777 Lt BT" w:hAnsi="Humnst777 Lt BT"/>
              </w:rPr>
            </w:pPr>
            <w:r w:rsidRPr="005203BC">
              <w:rPr>
                <w:rFonts w:ascii="Humnst777 Lt BT" w:hAnsi="Humnst777 Lt BT"/>
              </w:rPr>
              <w:t>a) under £100,000, b) not NCR or c) not to an individual earning over £174,000 </w:t>
            </w:r>
          </w:p>
        </w:tc>
        <w:tc>
          <w:tcPr>
            <w:tcW w:w="2190" w:type="dxa"/>
            <w:tcBorders>
              <w:top w:val="single" w:sz="6" w:space="0" w:color="auto"/>
              <w:left w:val="single" w:sz="6" w:space="0" w:color="auto"/>
              <w:bottom w:val="single" w:sz="6" w:space="0" w:color="auto"/>
              <w:right w:val="single" w:sz="6" w:space="0" w:color="auto"/>
            </w:tcBorders>
            <w:vAlign w:val="center"/>
            <w:hideMark/>
          </w:tcPr>
          <w:p w14:paraId="79759C25" w14:textId="72B5A392" w:rsidR="005203BC" w:rsidRPr="005203BC" w:rsidRDefault="241E737D" w:rsidP="005203BC">
            <w:pPr>
              <w:rPr>
                <w:rFonts w:ascii="Humnst777 Lt BT" w:hAnsi="Humnst777 Lt BT"/>
              </w:rPr>
            </w:pPr>
            <w:r w:rsidRPr="507D247C">
              <w:rPr>
                <w:rFonts w:ascii="Humnst777 Lt BT" w:hAnsi="Humnst777 Lt BT"/>
              </w:rPr>
              <w:t>Nil if NCR</w:t>
            </w:r>
            <w:r w:rsidR="05FC561B" w:rsidRPr="507D247C">
              <w:rPr>
                <w:rFonts w:ascii="Humnst777 Lt BT" w:hAnsi="Humnst777 Lt BT"/>
              </w:rPr>
              <w:t xml:space="preserve"> </w:t>
            </w:r>
            <w:r w:rsidR="685933FE" w:rsidRPr="507D247C">
              <w:rPr>
                <w:rFonts w:ascii="Humnst777 Lt BT" w:hAnsi="Humnst777 Lt BT"/>
              </w:rPr>
              <w:t xml:space="preserve">(refer to </w:t>
            </w:r>
            <w:r w:rsidR="0BA870FE" w:rsidRPr="507D247C">
              <w:rPr>
                <w:rFonts w:ascii="Humnst777 Lt BT" w:hAnsi="Humnst777 Lt BT"/>
              </w:rPr>
              <w:t>SSP guidance</w:t>
            </w:r>
            <w:r w:rsidR="06B2EB6C" w:rsidRPr="507D247C">
              <w:rPr>
                <w:rFonts w:ascii="Humnst777 Lt BT" w:hAnsi="Humnst777 Lt BT"/>
              </w:rPr>
              <w:t>)</w:t>
            </w:r>
          </w:p>
        </w:tc>
      </w:tr>
      <w:tr w:rsidR="00EB303A" w:rsidRPr="005203BC" w14:paraId="30581B08" w14:textId="77777777" w:rsidTr="69C26D05">
        <w:trPr>
          <w:trHeight w:val="330"/>
        </w:trPr>
        <w:tc>
          <w:tcPr>
            <w:tcW w:w="0" w:type="auto"/>
            <w:vMerge/>
            <w:vAlign w:val="center"/>
            <w:hideMark/>
          </w:tcPr>
          <w:p w14:paraId="43CE8BBB" w14:textId="77777777" w:rsidR="005203BC" w:rsidRPr="005203BC" w:rsidRDefault="005203BC" w:rsidP="005203BC">
            <w:pPr>
              <w:rPr>
                <w:rFonts w:ascii="Humnst777 Lt BT" w:hAnsi="Humnst777 Lt BT"/>
              </w:rPr>
            </w:pPr>
          </w:p>
        </w:tc>
        <w:tc>
          <w:tcPr>
            <w:tcW w:w="1920" w:type="dxa"/>
            <w:tcBorders>
              <w:top w:val="single" w:sz="6" w:space="0" w:color="auto"/>
              <w:left w:val="single" w:sz="6" w:space="0" w:color="auto"/>
              <w:bottom w:val="single" w:sz="6" w:space="0" w:color="auto"/>
              <w:right w:val="single" w:sz="6" w:space="0" w:color="auto"/>
            </w:tcBorders>
            <w:vAlign w:val="center"/>
            <w:hideMark/>
          </w:tcPr>
          <w:p w14:paraId="65D357CD" w14:textId="77777777" w:rsidR="005203BC" w:rsidRPr="005203BC" w:rsidRDefault="005203BC" w:rsidP="005203BC">
            <w:pPr>
              <w:rPr>
                <w:rFonts w:ascii="Humnst777 Lt BT" w:hAnsi="Humnst777 Lt BT"/>
              </w:rPr>
            </w:pPr>
            <w:r w:rsidRPr="005203BC">
              <w:rPr>
                <w:rFonts w:ascii="Humnst777 Lt BT" w:hAnsi="Humnst777 Lt BT"/>
              </w:rPr>
              <w:t>Extra-contractual payments </w:t>
            </w:r>
          </w:p>
        </w:tc>
        <w:tc>
          <w:tcPr>
            <w:tcW w:w="0" w:type="auto"/>
            <w:vMerge/>
            <w:vAlign w:val="center"/>
            <w:hideMark/>
          </w:tcPr>
          <w:p w14:paraId="77DC4FA0" w14:textId="77777777" w:rsidR="005203BC" w:rsidRPr="005203BC" w:rsidRDefault="005203BC" w:rsidP="005203BC">
            <w:pPr>
              <w:rPr>
                <w:rFonts w:ascii="Humnst777 Lt BT" w:hAnsi="Humnst777 Lt BT"/>
              </w:rPr>
            </w:pPr>
          </w:p>
        </w:tc>
        <w:tc>
          <w:tcPr>
            <w:tcW w:w="1320" w:type="dxa"/>
            <w:tcBorders>
              <w:top w:val="single" w:sz="6" w:space="0" w:color="auto"/>
              <w:left w:val="single" w:sz="6" w:space="0" w:color="auto"/>
              <w:bottom w:val="single" w:sz="6" w:space="0" w:color="auto"/>
              <w:right w:val="single" w:sz="6" w:space="0" w:color="auto"/>
            </w:tcBorders>
            <w:vAlign w:val="center"/>
            <w:hideMark/>
          </w:tcPr>
          <w:p w14:paraId="59E7AC80" w14:textId="62E86114" w:rsidR="005203BC" w:rsidRPr="005203BC" w:rsidRDefault="005203BC" w:rsidP="005203BC">
            <w:pPr>
              <w:rPr>
                <w:rFonts w:ascii="Humnst777 Lt BT" w:hAnsi="Humnst777 Lt BT"/>
              </w:rPr>
            </w:pPr>
            <w:r w:rsidRPr="005203BC">
              <w:rPr>
                <w:rFonts w:ascii="Humnst777 Lt BT" w:hAnsi="Humnst777 Lt BT"/>
              </w:rPr>
              <w:t>Varie</w:t>
            </w:r>
            <w:r w:rsidR="002E2D51">
              <w:rPr>
                <w:rFonts w:ascii="Humnst777 Lt BT" w:hAnsi="Humnst777 Lt BT"/>
              </w:rPr>
              <w:t>s</w:t>
            </w:r>
            <w:r w:rsidRPr="005203BC">
              <w:rPr>
                <w:rFonts w:ascii="Humnst777 Lt BT" w:hAnsi="Humnst777 Lt BT"/>
              </w:rPr>
              <w:t xml:space="preserve"> by department </w:t>
            </w:r>
          </w:p>
        </w:tc>
        <w:tc>
          <w:tcPr>
            <w:tcW w:w="2190" w:type="dxa"/>
            <w:tcBorders>
              <w:top w:val="single" w:sz="6" w:space="0" w:color="auto"/>
              <w:left w:val="single" w:sz="6" w:space="0" w:color="auto"/>
              <w:bottom w:val="single" w:sz="6" w:space="0" w:color="auto"/>
              <w:right w:val="single" w:sz="6" w:space="0" w:color="auto"/>
            </w:tcBorders>
            <w:vAlign w:val="center"/>
            <w:hideMark/>
          </w:tcPr>
          <w:p w14:paraId="27D1A29D" w14:textId="709C0801" w:rsidR="005203BC" w:rsidRPr="005203BC" w:rsidRDefault="00F07E85" w:rsidP="005203BC">
            <w:pPr>
              <w:rPr>
                <w:rFonts w:ascii="Humnst777 Lt BT" w:hAnsi="Humnst777 Lt BT"/>
              </w:rPr>
            </w:pPr>
            <w:r>
              <w:rPr>
                <w:rFonts w:ascii="Humnst777 Lt BT" w:hAnsi="Humnst777 Lt BT"/>
              </w:rPr>
              <w:t>Main DALs</w:t>
            </w:r>
            <w:r w:rsidR="3480E628" w:rsidRPr="4FC1E3F1">
              <w:rPr>
                <w:rFonts w:ascii="Humnst777 Lt BT" w:hAnsi="Humnst777 Lt BT"/>
              </w:rPr>
              <w:t xml:space="preserve"> if within guidance</w:t>
            </w:r>
            <w:r w:rsidR="005203BC" w:rsidRPr="005203BC">
              <w:rPr>
                <w:rFonts w:ascii="Humnst777 Lt BT" w:hAnsi="Humnst777 Lt BT"/>
              </w:rPr>
              <w:t>/ Nil if outside </w:t>
            </w:r>
          </w:p>
        </w:tc>
      </w:tr>
      <w:tr w:rsidR="00EB303A" w:rsidRPr="005203BC" w14:paraId="5533C67A" w14:textId="77777777" w:rsidTr="69C26D05">
        <w:trPr>
          <w:trHeight w:val="330"/>
        </w:trPr>
        <w:tc>
          <w:tcPr>
            <w:tcW w:w="0" w:type="auto"/>
            <w:vMerge/>
            <w:vAlign w:val="center"/>
            <w:hideMark/>
          </w:tcPr>
          <w:p w14:paraId="3F11CC03" w14:textId="77777777" w:rsidR="005203BC" w:rsidRPr="005203BC" w:rsidRDefault="005203BC" w:rsidP="005203BC">
            <w:pPr>
              <w:rPr>
                <w:rFonts w:ascii="Humnst777 Lt BT" w:hAnsi="Humnst777 Lt BT"/>
              </w:rPr>
            </w:pPr>
          </w:p>
        </w:tc>
        <w:tc>
          <w:tcPr>
            <w:tcW w:w="1920" w:type="dxa"/>
            <w:tcBorders>
              <w:top w:val="single" w:sz="6" w:space="0" w:color="auto"/>
              <w:left w:val="single" w:sz="6" w:space="0" w:color="auto"/>
              <w:bottom w:val="single" w:sz="6" w:space="0" w:color="auto"/>
              <w:right w:val="single" w:sz="6" w:space="0" w:color="auto"/>
            </w:tcBorders>
            <w:vAlign w:val="center"/>
            <w:hideMark/>
          </w:tcPr>
          <w:p w14:paraId="28CC5B38" w14:textId="77777777" w:rsidR="005203BC" w:rsidRPr="005203BC" w:rsidRDefault="005203BC" w:rsidP="005203BC">
            <w:pPr>
              <w:rPr>
                <w:rFonts w:ascii="Humnst777 Lt BT" w:hAnsi="Humnst777 Lt BT"/>
              </w:rPr>
            </w:pPr>
            <w:r w:rsidRPr="005203BC">
              <w:rPr>
                <w:rFonts w:ascii="Humnst777 Lt BT" w:hAnsi="Humnst777 Lt BT"/>
              </w:rPr>
              <w:t>Out-of-court settlements (other) </w:t>
            </w:r>
          </w:p>
        </w:tc>
        <w:tc>
          <w:tcPr>
            <w:tcW w:w="0" w:type="auto"/>
            <w:vMerge/>
            <w:vAlign w:val="center"/>
            <w:hideMark/>
          </w:tcPr>
          <w:p w14:paraId="42D43BCD" w14:textId="77777777" w:rsidR="005203BC" w:rsidRPr="005203BC" w:rsidRDefault="005203BC" w:rsidP="005203BC">
            <w:pPr>
              <w:rPr>
                <w:rFonts w:ascii="Humnst777 Lt BT" w:hAnsi="Humnst777 Lt BT"/>
              </w:rPr>
            </w:pPr>
          </w:p>
        </w:tc>
        <w:tc>
          <w:tcPr>
            <w:tcW w:w="1320" w:type="dxa"/>
            <w:tcBorders>
              <w:top w:val="single" w:sz="6" w:space="0" w:color="auto"/>
              <w:left w:val="single" w:sz="6" w:space="0" w:color="auto"/>
              <w:bottom w:val="single" w:sz="6" w:space="0" w:color="auto"/>
              <w:right w:val="single" w:sz="6" w:space="0" w:color="auto"/>
            </w:tcBorders>
            <w:vAlign w:val="center"/>
            <w:hideMark/>
          </w:tcPr>
          <w:p w14:paraId="6306F3BF" w14:textId="663E603F" w:rsidR="005203BC" w:rsidRPr="005203BC" w:rsidRDefault="005203BC" w:rsidP="005203BC">
            <w:pPr>
              <w:rPr>
                <w:rFonts w:ascii="Humnst777 Lt BT" w:hAnsi="Humnst777 Lt BT"/>
              </w:rPr>
            </w:pPr>
            <w:r w:rsidRPr="005203BC">
              <w:rPr>
                <w:rFonts w:ascii="Humnst777 Lt BT" w:hAnsi="Humnst777 Lt BT"/>
              </w:rPr>
              <w:t>Varie</w:t>
            </w:r>
            <w:r w:rsidR="002E2D51">
              <w:rPr>
                <w:rFonts w:ascii="Humnst777 Lt BT" w:hAnsi="Humnst777 Lt BT"/>
              </w:rPr>
              <w:t>s</w:t>
            </w:r>
            <w:r w:rsidRPr="005203BC">
              <w:rPr>
                <w:rFonts w:ascii="Humnst777 Lt BT" w:hAnsi="Humnst777 Lt BT"/>
              </w:rPr>
              <w:t xml:space="preserve"> by department </w:t>
            </w:r>
          </w:p>
        </w:tc>
        <w:tc>
          <w:tcPr>
            <w:tcW w:w="2190" w:type="dxa"/>
            <w:tcBorders>
              <w:top w:val="single" w:sz="6" w:space="0" w:color="auto"/>
              <w:left w:val="single" w:sz="6" w:space="0" w:color="auto"/>
              <w:bottom w:val="single" w:sz="6" w:space="0" w:color="auto"/>
              <w:right w:val="single" w:sz="6" w:space="0" w:color="auto"/>
            </w:tcBorders>
            <w:vAlign w:val="center"/>
            <w:hideMark/>
          </w:tcPr>
          <w:p w14:paraId="1CC1E325" w14:textId="47D33B20" w:rsidR="005203BC" w:rsidRPr="005203BC" w:rsidRDefault="00F07E85" w:rsidP="005203BC">
            <w:pPr>
              <w:rPr>
                <w:rFonts w:ascii="Humnst777 Lt BT" w:hAnsi="Humnst777 Lt BT"/>
              </w:rPr>
            </w:pPr>
            <w:r>
              <w:rPr>
                <w:rFonts w:ascii="Humnst777 Lt BT" w:hAnsi="Humnst777 Lt BT"/>
              </w:rPr>
              <w:t>Main DALs</w:t>
            </w:r>
            <w:r w:rsidR="005203BC" w:rsidRPr="005203BC">
              <w:rPr>
                <w:rFonts w:ascii="Humnst777 Lt BT" w:hAnsi="Humnst777 Lt BT"/>
              </w:rPr>
              <w:t xml:space="preserve"> </w:t>
            </w:r>
            <w:r w:rsidR="27289BCA" w:rsidRPr="4FC1E3F1">
              <w:rPr>
                <w:rFonts w:ascii="Humnst777 Lt BT" w:hAnsi="Humnst777 Lt BT"/>
              </w:rPr>
              <w:t>if within guidance</w:t>
            </w:r>
            <w:r w:rsidR="005203BC" w:rsidRPr="005203BC">
              <w:rPr>
                <w:rFonts w:ascii="Humnst777 Lt BT" w:hAnsi="Humnst777 Lt BT"/>
              </w:rPr>
              <w:t>/ Nil if outside </w:t>
            </w:r>
          </w:p>
        </w:tc>
      </w:tr>
      <w:tr w:rsidR="00EB303A" w:rsidRPr="005203BC" w14:paraId="77F60838" w14:textId="77777777" w:rsidTr="69C26D05">
        <w:trPr>
          <w:trHeight w:val="330"/>
        </w:trPr>
        <w:tc>
          <w:tcPr>
            <w:tcW w:w="0" w:type="auto"/>
            <w:vMerge/>
            <w:vAlign w:val="center"/>
            <w:hideMark/>
          </w:tcPr>
          <w:p w14:paraId="3E520D76" w14:textId="77777777" w:rsidR="005203BC" w:rsidRPr="005203BC" w:rsidRDefault="005203BC" w:rsidP="005203BC">
            <w:pPr>
              <w:rPr>
                <w:rFonts w:ascii="Humnst777 Lt BT" w:hAnsi="Humnst777 Lt BT"/>
              </w:rPr>
            </w:pPr>
          </w:p>
        </w:tc>
        <w:tc>
          <w:tcPr>
            <w:tcW w:w="1920" w:type="dxa"/>
            <w:tcBorders>
              <w:top w:val="single" w:sz="6" w:space="0" w:color="auto"/>
              <w:left w:val="single" w:sz="6" w:space="0" w:color="auto"/>
              <w:bottom w:val="single" w:sz="6" w:space="0" w:color="auto"/>
              <w:right w:val="single" w:sz="6" w:space="0" w:color="auto"/>
            </w:tcBorders>
            <w:vAlign w:val="center"/>
            <w:hideMark/>
          </w:tcPr>
          <w:p w14:paraId="6CDB4B38" w14:textId="77777777" w:rsidR="005203BC" w:rsidRPr="005203BC" w:rsidRDefault="005203BC" w:rsidP="005203BC">
            <w:pPr>
              <w:rPr>
                <w:rFonts w:ascii="Humnst777 Lt BT" w:hAnsi="Humnst777 Lt BT"/>
              </w:rPr>
            </w:pPr>
            <w:r w:rsidRPr="005203BC">
              <w:rPr>
                <w:rFonts w:ascii="Humnst777 Lt BT" w:hAnsi="Humnst777 Lt BT"/>
              </w:rPr>
              <w:t>Extra-statutory and extra-regulatory payments </w:t>
            </w:r>
          </w:p>
        </w:tc>
        <w:tc>
          <w:tcPr>
            <w:tcW w:w="0" w:type="auto"/>
            <w:vMerge/>
            <w:vAlign w:val="center"/>
            <w:hideMark/>
          </w:tcPr>
          <w:p w14:paraId="33E19E01" w14:textId="77777777" w:rsidR="005203BC" w:rsidRPr="005203BC" w:rsidRDefault="005203BC" w:rsidP="005203BC">
            <w:pPr>
              <w:rPr>
                <w:rFonts w:ascii="Humnst777 Lt BT" w:hAnsi="Humnst777 Lt BT"/>
              </w:rPr>
            </w:pPr>
          </w:p>
        </w:tc>
        <w:tc>
          <w:tcPr>
            <w:tcW w:w="1320" w:type="dxa"/>
            <w:tcBorders>
              <w:top w:val="single" w:sz="6" w:space="0" w:color="auto"/>
              <w:left w:val="single" w:sz="6" w:space="0" w:color="auto"/>
              <w:bottom w:val="single" w:sz="6" w:space="0" w:color="auto"/>
              <w:right w:val="single" w:sz="6" w:space="0" w:color="auto"/>
            </w:tcBorders>
            <w:vAlign w:val="center"/>
            <w:hideMark/>
          </w:tcPr>
          <w:p w14:paraId="71774D2C" w14:textId="39A03EFF" w:rsidR="005203BC" w:rsidRPr="005203BC" w:rsidRDefault="005203BC" w:rsidP="005203BC">
            <w:pPr>
              <w:rPr>
                <w:rFonts w:ascii="Humnst777 Lt BT" w:hAnsi="Humnst777 Lt BT"/>
              </w:rPr>
            </w:pPr>
            <w:r w:rsidRPr="005203BC">
              <w:rPr>
                <w:rFonts w:ascii="Humnst777 Lt BT" w:hAnsi="Humnst777 Lt BT"/>
              </w:rPr>
              <w:t>Varie</w:t>
            </w:r>
            <w:r w:rsidR="002E2D51">
              <w:rPr>
                <w:rFonts w:ascii="Humnst777 Lt BT" w:hAnsi="Humnst777 Lt BT"/>
              </w:rPr>
              <w:t>s</w:t>
            </w:r>
            <w:r w:rsidRPr="005203BC">
              <w:rPr>
                <w:rFonts w:ascii="Humnst777 Lt BT" w:hAnsi="Humnst777 Lt BT"/>
              </w:rPr>
              <w:t xml:space="preserve"> by department </w:t>
            </w:r>
          </w:p>
        </w:tc>
        <w:tc>
          <w:tcPr>
            <w:tcW w:w="2190" w:type="dxa"/>
            <w:tcBorders>
              <w:top w:val="single" w:sz="6" w:space="0" w:color="auto"/>
              <w:left w:val="single" w:sz="6" w:space="0" w:color="auto"/>
              <w:bottom w:val="single" w:sz="6" w:space="0" w:color="auto"/>
              <w:right w:val="single" w:sz="6" w:space="0" w:color="auto"/>
            </w:tcBorders>
            <w:vAlign w:val="center"/>
            <w:hideMark/>
          </w:tcPr>
          <w:p w14:paraId="08D895C3" w14:textId="0D900CC0" w:rsidR="005203BC" w:rsidRPr="005203BC" w:rsidRDefault="00F07E85" w:rsidP="005203BC">
            <w:pPr>
              <w:rPr>
                <w:rFonts w:ascii="Humnst777 Lt BT" w:hAnsi="Humnst777 Lt BT"/>
              </w:rPr>
            </w:pPr>
            <w:r>
              <w:rPr>
                <w:rFonts w:ascii="Humnst777 Lt BT" w:hAnsi="Humnst777 Lt BT"/>
              </w:rPr>
              <w:t>Main DALs</w:t>
            </w:r>
            <w:r w:rsidR="005203BC" w:rsidRPr="005203BC">
              <w:rPr>
                <w:rFonts w:ascii="Humnst777 Lt BT" w:hAnsi="Humnst777 Lt BT"/>
              </w:rPr>
              <w:t xml:space="preserve"> </w:t>
            </w:r>
            <w:r w:rsidR="0C59EA31" w:rsidRPr="4FC1E3F1">
              <w:rPr>
                <w:rFonts w:ascii="Humnst777 Lt BT" w:hAnsi="Humnst777 Lt BT"/>
              </w:rPr>
              <w:t>if within guidance</w:t>
            </w:r>
            <w:r w:rsidR="005203BC" w:rsidRPr="005203BC">
              <w:rPr>
                <w:rFonts w:ascii="Humnst777 Lt BT" w:hAnsi="Humnst777 Lt BT"/>
              </w:rPr>
              <w:t>/ Nil if outside </w:t>
            </w:r>
          </w:p>
        </w:tc>
      </w:tr>
      <w:tr w:rsidR="00EB303A" w:rsidRPr="005203BC" w14:paraId="207FC965" w14:textId="77777777" w:rsidTr="69C26D05">
        <w:trPr>
          <w:trHeight w:val="330"/>
        </w:trPr>
        <w:tc>
          <w:tcPr>
            <w:tcW w:w="0" w:type="auto"/>
            <w:vMerge/>
            <w:vAlign w:val="center"/>
            <w:hideMark/>
          </w:tcPr>
          <w:p w14:paraId="34A636E5" w14:textId="77777777" w:rsidR="005203BC" w:rsidRPr="005203BC" w:rsidRDefault="005203BC" w:rsidP="005203BC">
            <w:pPr>
              <w:rPr>
                <w:rFonts w:ascii="Humnst777 Lt BT" w:hAnsi="Humnst777 Lt BT"/>
              </w:rPr>
            </w:pPr>
          </w:p>
        </w:tc>
        <w:tc>
          <w:tcPr>
            <w:tcW w:w="1920" w:type="dxa"/>
            <w:tcBorders>
              <w:top w:val="single" w:sz="6" w:space="0" w:color="auto"/>
              <w:left w:val="single" w:sz="6" w:space="0" w:color="auto"/>
              <w:bottom w:val="single" w:sz="6" w:space="0" w:color="auto"/>
              <w:right w:val="single" w:sz="6" w:space="0" w:color="auto"/>
            </w:tcBorders>
            <w:vAlign w:val="center"/>
            <w:hideMark/>
          </w:tcPr>
          <w:p w14:paraId="6794AE0E" w14:textId="77777777" w:rsidR="005203BC" w:rsidRPr="005203BC" w:rsidRDefault="005203BC" w:rsidP="005203BC">
            <w:pPr>
              <w:rPr>
                <w:rFonts w:ascii="Humnst777 Lt BT" w:hAnsi="Humnst777 Lt BT"/>
              </w:rPr>
            </w:pPr>
            <w:r w:rsidRPr="005203BC">
              <w:rPr>
                <w:rFonts w:ascii="Humnst777 Lt BT" w:hAnsi="Humnst777 Lt BT"/>
              </w:rPr>
              <w:t>All other special payments  </w:t>
            </w:r>
          </w:p>
        </w:tc>
        <w:tc>
          <w:tcPr>
            <w:tcW w:w="0" w:type="auto"/>
            <w:vMerge/>
            <w:vAlign w:val="center"/>
            <w:hideMark/>
          </w:tcPr>
          <w:p w14:paraId="4DE63823" w14:textId="77777777" w:rsidR="005203BC" w:rsidRPr="005203BC" w:rsidRDefault="005203BC" w:rsidP="005203BC">
            <w:pPr>
              <w:rPr>
                <w:rFonts w:ascii="Humnst777 Lt BT" w:hAnsi="Humnst777 Lt BT"/>
              </w:rPr>
            </w:pPr>
          </w:p>
        </w:tc>
        <w:tc>
          <w:tcPr>
            <w:tcW w:w="1320" w:type="dxa"/>
            <w:tcBorders>
              <w:top w:val="single" w:sz="6" w:space="0" w:color="auto"/>
              <w:left w:val="single" w:sz="6" w:space="0" w:color="auto"/>
              <w:bottom w:val="single" w:sz="6" w:space="0" w:color="auto"/>
              <w:right w:val="single" w:sz="6" w:space="0" w:color="auto"/>
            </w:tcBorders>
            <w:vAlign w:val="center"/>
            <w:hideMark/>
          </w:tcPr>
          <w:p w14:paraId="14046385" w14:textId="5D470A27" w:rsidR="005203BC" w:rsidRPr="005203BC" w:rsidRDefault="005203BC" w:rsidP="005203BC">
            <w:pPr>
              <w:rPr>
                <w:rFonts w:ascii="Humnst777 Lt BT" w:hAnsi="Humnst777 Lt BT"/>
              </w:rPr>
            </w:pPr>
            <w:r w:rsidRPr="005203BC">
              <w:rPr>
                <w:rFonts w:ascii="Humnst777 Lt BT" w:hAnsi="Humnst777 Lt BT"/>
              </w:rPr>
              <w:t>Varie</w:t>
            </w:r>
            <w:r w:rsidR="002E2D51">
              <w:rPr>
                <w:rFonts w:ascii="Humnst777 Lt BT" w:hAnsi="Humnst777 Lt BT"/>
              </w:rPr>
              <w:t>s</w:t>
            </w:r>
            <w:r w:rsidRPr="005203BC">
              <w:rPr>
                <w:rFonts w:ascii="Humnst777 Lt BT" w:hAnsi="Humnst777 Lt BT"/>
              </w:rPr>
              <w:t xml:space="preserve"> by department </w:t>
            </w:r>
          </w:p>
        </w:tc>
        <w:tc>
          <w:tcPr>
            <w:tcW w:w="2190" w:type="dxa"/>
            <w:tcBorders>
              <w:top w:val="single" w:sz="6" w:space="0" w:color="auto"/>
              <w:left w:val="single" w:sz="6" w:space="0" w:color="auto"/>
              <w:bottom w:val="single" w:sz="6" w:space="0" w:color="auto"/>
              <w:right w:val="single" w:sz="6" w:space="0" w:color="auto"/>
            </w:tcBorders>
            <w:vAlign w:val="center"/>
            <w:hideMark/>
          </w:tcPr>
          <w:p w14:paraId="076A9FC4" w14:textId="77777777" w:rsidR="005203BC" w:rsidRPr="005203BC" w:rsidRDefault="005203BC" w:rsidP="005203BC">
            <w:pPr>
              <w:rPr>
                <w:rFonts w:ascii="Humnst777 Lt BT" w:hAnsi="Humnst777 Lt BT"/>
              </w:rPr>
            </w:pPr>
            <w:r w:rsidRPr="005203BC">
              <w:rPr>
                <w:rFonts w:ascii="Humnst777 Lt BT" w:hAnsi="Humnst777 Lt BT"/>
              </w:rPr>
              <w:t>Nil </w:t>
            </w:r>
          </w:p>
        </w:tc>
      </w:tr>
      <w:tr w:rsidR="006B6220" w:rsidRPr="005203BC" w14:paraId="5D61B26F" w14:textId="77777777">
        <w:trPr>
          <w:trHeight w:val="330"/>
        </w:trPr>
        <w:tc>
          <w:tcPr>
            <w:tcW w:w="4500" w:type="dxa"/>
            <w:gridSpan w:val="2"/>
            <w:tcBorders>
              <w:top w:val="single" w:sz="6" w:space="0" w:color="auto"/>
              <w:left w:val="single" w:sz="6" w:space="0" w:color="auto"/>
              <w:bottom w:val="single" w:sz="6" w:space="0" w:color="auto"/>
              <w:right w:val="single" w:sz="6" w:space="0" w:color="auto"/>
            </w:tcBorders>
            <w:vAlign w:val="center"/>
            <w:hideMark/>
          </w:tcPr>
          <w:p w14:paraId="615DDB17" w14:textId="77777777" w:rsidR="005203BC" w:rsidRPr="005203BC" w:rsidRDefault="005203BC" w:rsidP="005203BC">
            <w:pPr>
              <w:rPr>
                <w:rFonts w:ascii="Humnst777 Lt BT" w:hAnsi="Humnst777 Lt BT"/>
              </w:rPr>
            </w:pPr>
            <w:r w:rsidRPr="005203BC">
              <w:rPr>
                <w:rFonts w:ascii="Humnst777 Lt BT" w:hAnsi="Humnst777 Lt BT"/>
                <w:lang w:val="en-US"/>
              </w:rPr>
              <w:lastRenderedPageBreak/>
              <w:t>Subsidies</w:t>
            </w:r>
            <w:r w:rsidRPr="005203BC">
              <w:rPr>
                <w:rFonts w:ascii="Arial" w:hAnsi="Arial" w:cs="Arial"/>
              </w:rPr>
              <w:t> </w:t>
            </w:r>
            <w:r w:rsidRPr="005203BC">
              <w:rPr>
                <w:rFonts w:ascii="Humnst777 Lt BT" w:hAnsi="Humnst777 Lt BT"/>
              </w:rPr>
              <w:t> </w:t>
            </w:r>
          </w:p>
        </w:tc>
        <w:tc>
          <w:tcPr>
            <w:tcW w:w="1005" w:type="dxa"/>
            <w:tcBorders>
              <w:top w:val="single" w:sz="6" w:space="0" w:color="auto"/>
              <w:left w:val="single" w:sz="6" w:space="0" w:color="auto"/>
              <w:bottom w:val="single" w:sz="6" w:space="0" w:color="auto"/>
              <w:right w:val="single" w:sz="6" w:space="0" w:color="auto"/>
            </w:tcBorders>
            <w:vAlign w:val="center"/>
            <w:hideMark/>
          </w:tcPr>
          <w:p w14:paraId="68AAF26C" w14:textId="77777777" w:rsidR="005203BC" w:rsidRPr="005203BC" w:rsidRDefault="005203BC" w:rsidP="005203BC">
            <w:pPr>
              <w:rPr>
                <w:rFonts w:ascii="Humnst777 Lt BT" w:hAnsi="Humnst777 Lt BT"/>
              </w:rPr>
            </w:pPr>
            <w:r w:rsidRPr="005203BC">
              <w:rPr>
                <w:rFonts w:ascii="Humnst777 Lt BT" w:hAnsi="Humnst777 Lt BT"/>
              </w:rPr>
              <w:t>Resource or Capital</w:t>
            </w:r>
            <w:r w:rsidRPr="005203BC">
              <w:rPr>
                <w:rFonts w:ascii="Arial" w:hAnsi="Arial" w:cs="Arial"/>
              </w:rPr>
              <w:t> </w:t>
            </w:r>
            <w:r w:rsidRPr="005203BC">
              <w:rPr>
                <w:rFonts w:ascii="Humnst777 Lt BT" w:hAnsi="Humnst777 Lt BT"/>
              </w:rPr>
              <w:t> </w:t>
            </w:r>
          </w:p>
        </w:tc>
        <w:tc>
          <w:tcPr>
            <w:tcW w:w="1320" w:type="dxa"/>
            <w:tcBorders>
              <w:top w:val="single" w:sz="6" w:space="0" w:color="auto"/>
              <w:left w:val="single" w:sz="6" w:space="0" w:color="auto"/>
              <w:bottom w:val="single" w:sz="6" w:space="0" w:color="auto"/>
              <w:right w:val="single" w:sz="6" w:space="0" w:color="auto"/>
            </w:tcBorders>
            <w:vAlign w:val="center"/>
            <w:hideMark/>
          </w:tcPr>
          <w:p w14:paraId="0122F6C0" w14:textId="5BD3E686" w:rsidR="005203BC" w:rsidRPr="005203BC" w:rsidRDefault="005203BC" w:rsidP="005203BC">
            <w:pPr>
              <w:rPr>
                <w:rFonts w:ascii="Humnst777 Lt BT" w:hAnsi="Humnst777 Lt BT"/>
              </w:rPr>
            </w:pPr>
            <w:r w:rsidRPr="005203BC">
              <w:rPr>
                <w:rFonts w:ascii="Humnst777 Lt BT" w:hAnsi="Humnst777 Lt BT"/>
              </w:rPr>
              <w:t>Varies by dep</w:t>
            </w:r>
            <w:r w:rsidR="00EB59E1">
              <w:rPr>
                <w:rFonts w:ascii="Humnst777 Lt BT" w:hAnsi="Humnst777 Lt BT"/>
              </w:rPr>
              <w:t>artmen</w:t>
            </w:r>
            <w:r w:rsidRPr="005203BC">
              <w:rPr>
                <w:rFonts w:ascii="Humnst777 Lt BT" w:hAnsi="Humnst777 Lt BT"/>
              </w:rPr>
              <w:t>t </w:t>
            </w:r>
          </w:p>
        </w:tc>
        <w:tc>
          <w:tcPr>
            <w:tcW w:w="2190" w:type="dxa"/>
            <w:tcBorders>
              <w:top w:val="single" w:sz="6" w:space="0" w:color="auto"/>
              <w:left w:val="single" w:sz="6" w:space="0" w:color="auto"/>
              <w:bottom w:val="single" w:sz="6" w:space="0" w:color="auto"/>
              <w:right w:val="single" w:sz="6" w:space="0" w:color="auto"/>
            </w:tcBorders>
            <w:vAlign w:val="center"/>
            <w:hideMark/>
          </w:tcPr>
          <w:p w14:paraId="3560CB3D" w14:textId="77777777" w:rsidR="005203BC" w:rsidRPr="005203BC" w:rsidRDefault="005203BC" w:rsidP="005203BC">
            <w:pPr>
              <w:rPr>
                <w:rFonts w:ascii="Humnst777 Lt BT" w:hAnsi="Humnst777 Lt BT"/>
              </w:rPr>
            </w:pPr>
            <w:r w:rsidRPr="005203BC">
              <w:rPr>
                <w:rFonts w:ascii="Humnst777 Lt BT" w:hAnsi="Humnst777 Lt BT"/>
              </w:rPr>
              <w:t>Main DALs apply</w:t>
            </w:r>
            <w:r w:rsidRPr="005203BC">
              <w:rPr>
                <w:rFonts w:ascii="Arial" w:hAnsi="Arial" w:cs="Arial"/>
              </w:rPr>
              <w:t> </w:t>
            </w:r>
            <w:r w:rsidRPr="005203BC">
              <w:rPr>
                <w:rFonts w:ascii="Humnst777 Lt BT" w:hAnsi="Humnst777 Lt BT"/>
              </w:rPr>
              <w:t> </w:t>
            </w:r>
          </w:p>
        </w:tc>
      </w:tr>
      <w:tr w:rsidR="006B6220" w:rsidRPr="005203BC" w14:paraId="68685F70" w14:textId="77777777">
        <w:trPr>
          <w:trHeight w:val="330"/>
        </w:trPr>
        <w:tc>
          <w:tcPr>
            <w:tcW w:w="4500" w:type="dxa"/>
            <w:gridSpan w:val="2"/>
            <w:tcBorders>
              <w:top w:val="single" w:sz="6" w:space="0" w:color="auto"/>
              <w:left w:val="single" w:sz="6" w:space="0" w:color="auto"/>
              <w:bottom w:val="single" w:sz="6" w:space="0" w:color="auto"/>
              <w:right w:val="single" w:sz="6" w:space="0" w:color="auto"/>
            </w:tcBorders>
            <w:vAlign w:val="center"/>
            <w:hideMark/>
          </w:tcPr>
          <w:p w14:paraId="08073869" w14:textId="77777777" w:rsidR="005203BC" w:rsidRPr="005203BC" w:rsidRDefault="005203BC" w:rsidP="005203BC">
            <w:pPr>
              <w:rPr>
                <w:rFonts w:ascii="Humnst777 Lt BT" w:hAnsi="Humnst777 Lt BT"/>
              </w:rPr>
            </w:pPr>
            <w:r w:rsidRPr="005203BC">
              <w:rPr>
                <w:rFonts w:ascii="Humnst777 Lt BT" w:hAnsi="Humnst777 Lt BT"/>
                <w:lang w:val="en-US"/>
              </w:rPr>
              <w:t>Gifts</w:t>
            </w:r>
            <w:r w:rsidRPr="005203BC">
              <w:rPr>
                <w:rFonts w:ascii="Arial" w:hAnsi="Arial" w:cs="Arial"/>
              </w:rPr>
              <w:t> </w:t>
            </w:r>
            <w:r w:rsidRPr="005203BC">
              <w:rPr>
                <w:rFonts w:ascii="Humnst777 Lt BT" w:hAnsi="Humnst777 Lt BT"/>
              </w:rPr>
              <w:t>[varies</w:t>
            </w:r>
            <w:r w:rsidRPr="005203BC">
              <w:rPr>
                <w:rFonts w:ascii="Humnst777 Lt BT" w:hAnsi="Humnst777 Lt BT" w:cs="Humnst777 Lt BT"/>
              </w:rPr>
              <w:t> </w:t>
            </w:r>
            <w:r w:rsidRPr="005203BC">
              <w:rPr>
                <w:rFonts w:ascii="Humnst777 Lt BT" w:hAnsi="Humnst777 Lt BT"/>
              </w:rPr>
              <w:t>by department] </w:t>
            </w:r>
          </w:p>
        </w:tc>
        <w:tc>
          <w:tcPr>
            <w:tcW w:w="1005" w:type="dxa"/>
            <w:tcBorders>
              <w:top w:val="single" w:sz="6" w:space="0" w:color="auto"/>
              <w:left w:val="single" w:sz="6" w:space="0" w:color="auto"/>
              <w:bottom w:val="single" w:sz="6" w:space="0" w:color="auto"/>
              <w:right w:val="single" w:sz="6" w:space="0" w:color="auto"/>
            </w:tcBorders>
            <w:vAlign w:val="center"/>
            <w:hideMark/>
          </w:tcPr>
          <w:p w14:paraId="180BDB7B" w14:textId="77777777" w:rsidR="005203BC" w:rsidRPr="005203BC" w:rsidRDefault="005203BC" w:rsidP="005203BC">
            <w:pPr>
              <w:rPr>
                <w:rFonts w:ascii="Humnst777 Lt BT" w:hAnsi="Humnst777 Lt BT"/>
              </w:rPr>
            </w:pPr>
            <w:r w:rsidRPr="005203BC">
              <w:rPr>
                <w:rFonts w:ascii="Humnst777 Lt BT" w:hAnsi="Humnst777 Lt BT"/>
              </w:rPr>
              <w:t>Resource or Capital</w:t>
            </w:r>
            <w:r w:rsidRPr="005203BC">
              <w:rPr>
                <w:rFonts w:ascii="Arial" w:hAnsi="Arial" w:cs="Arial"/>
              </w:rPr>
              <w:t> </w:t>
            </w:r>
            <w:r w:rsidRPr="005203BC">
              <w:rPr>
                <w:rFonts w:ascii="Humnst777 Lt BT" w:hAnsi="Humnst777 Lt BT"/>
              </w:rPr>
              <w:t> </w:t>
            </w:r>
          </w:p>
        </w:tc>
        <w:tc>
          <w:tcPr>
            <w:tcW w:w="1320" w:type="dxa"/>
            <w:tcBorders>
              <w:top w:val="single" w:sz="6" w:space="0" w:color="auto"/>
              <w:left w:val="single" w:sz="6" w:space="0" w:color="auto"/>
              <w:bottom w:val="single" w:sz="6" w:space="0" w:color="auto"/>
              <w:right w:val="single" w:sz="6" w:space="0" w:color="auto"/>
            </w:tcBorders>
            <w:vAlign w:val="center"/>
            <w:hideMark/>
          </w:tcPr>
          <w:p w14:paraId="19EFAE2A" w14:textId="77777777" w:rsidR="005203BC" w:rsidRPr="005203BC" w:rsidRDefault="005203BC" w:rsidP="005203BC">
            <w:pPr>
              <w:rPr>
                <w:rFonts w:ascii="Humnst777 Lt BT" w:hAnsi="Humnst777 Lt BT"/>
              </w:rPr>
            </w:pPr>
            <w:r w:rsidRPr="005203BC">
              <w:rPr>
                <w:rFonts w:ascii="Humnst777 Lt BT" w:hAnsi="Humnst777 Lt BT"/>
              </w:rPr>
              <w:t>£0.3 </w:t>
            </w:r>
          </w:p>
        </w:tc>
        <w:tc>
          <w:tcPr>
            <w:tcW w:w="2190" w:type="dxa"/>
            <w:tcBorders>
              <w:top w:val="single" w:sz="6" w:space="0" w:color="auto"/>
              <w:left w:val="single" w:sz="6" w:space="0" w:color="auto"/>
              <w:bottom w:val="single" w:sz="6" w:space="0" w:color="auto"/>
              <w:right w:val="single" w:sz="6" w:space="0" w:color="auto"/>
            </w:tcBorders>
            <w:vAlign w:val="center"/>
            <w:hideMark/>
          </w:tcPr>
          <w:p w14:paraId="1AF948BE" w14:textId="77777777" w:rsidR="005203BC" w:rsidRPr="005203BC" w:rsidRDefault="005203BC" w:rsidP="005203BC">
            <w:pPr>
              <w:rPr>
                <w:rFonts w:ascii="Humnst777 Lt BT" w:hAnsi="Humnst777 Lt BT"/>
              </w:rPr>
            </w:pPr>
            <w:r w:rsidRPr="005203BC">
              <w:rPr>
                <w:rFonts w:ascii="Humnst777 Lt BT" w:hAnsi="Humnst777 Lt BT"/>
              </w:rPr>
              <w:t>£0.3m</w:t>
            </w:r>
            <w:r w:rsidRPr="005203BC">
              <w:rPr>
                <w:rFonts w:ascii="Arial" w:hAnsi="Arial" w:cs="Arial"/>
              </w:rPr>
              <w:t> </w:t>
            </w:r>
            <w:r w:rsidRPr="005203BC">
              <w:rPr>
                <w:rFonts w:ascii="Humnst777 Lt BT" w:hAnsi="Humnst777 Lt BT"/>
              </w:rPr>
              <w:t>[typical but may vary by dept] </w:t>
            </w:r>
          </w:p>
        </w:tc>
      </w:tr>
      <w:tr w:rsidR="006B6220" w:rsidRPr="005203BC" w14:paraId="5D5257D8" w14:textId="77777777">
        <w:trPr>
          <w:trHeight w:val="330"/>
        </w:trPr>
        <w:tc>
          <w:tcPr>
            <w:tcW w:w="4500" w:type="dxa"/>
            <w:gridSpan w:val="2"/>
            <w:tcBorders>
              <w:top w:val="single" w:sz="6" w:space="0" w:color="auto"/>
              <w:left w:val="single" w:sz="6" w:space="0" w:color="auto"/>
              <w:bottom w:val="single" w:sz="6" w:space="0" w:color="auto"/>
              <w:right w:val="single" w:sz="6" w:space="0" w:color="auto"/>
            </w:tcBorders>
            <w:vAlign w:val="center"/>
            <w:hideMark/>
          </w:tcPr>
          <w:p w14:paraId="0722314B" w14:textId="77777777" w:rsidR="005203BC" w:rsidRPr="005203BC" w:rsidRDefault="005203BC" w:rsidP="005203BC">
            <w:pPr>
              <w:rPr>
                <w:rFonts w:ascii="Humnst777 Lt BT" w:hAnsi="Humnst777 Lt BT"/>
              </w:rPr>
            </w:pPr>
            <w:r w:rsidRPr="005203BC">
              <w:rPr>
                <w:rFonts w:ascii="Humnst777 Lt BT" w:hAnsi="Humnst777 Lt BT"/>
                <w:lang w:val="en-US"/>
              </w:rPr>
              <w:t>Administrative</w:t>
            </w:r>
            <w:r w:rsidRPr="005203BC">
              <w:rPr>
                <w:rFonts w:ascii="Arial" w:hAnsi="Arial" w:cs="Arial"/>
                <w:lang w:val="en-US"/>
              </w:rPr>
              <w:t> </w:t>
            </w:r>
            <w:r w:rsidRPr="005203BC">
              <w:rPr>
                <w:rFonts w:ascii="Humnst777 Lt BT" w:hAnsi="Humnst777 Lt BT"/>
                <w:lang w:val="en-US"/>
              </w:rPr>
              <w:t>expenditure</w:t>
            </w:r>
            <w:r w:rsidRPr="005203BC">
              <w:rPr>
                <w:rFonts w:ascii="Arial" w:hAnsi="Arial" w:cs="Arial"/>
                <w:lang w:val="en-US"/>
              </w:rPr>
              <w:t> </w:t>
            </w:r>
            <w:r w:rsidRPr="005203BC">
              <w:rPr>
                <w:rFonts w:ascii="Arial" w:hAnsi="Arial" w:cs="Arial"/>
              </w:rPr>
              <w:t> </w:t>
            </w:r>
            <w:r w:rsidRPr="005203BC">
              <w:rPr>
                <w:rFonts w:ascii="Humnst777 Lt BT" w:hAnsi="Humnst777 Lt BT"/>
              </w:rPr>
              <w:t> </w:t>
            </w:r>
          </w:p>
        </w:tc>
        <w:tc>
          <w:tcPr>
            <w:tcW w:w="1005" w:type="dxa"/>
            <w:tcBorders>
              <w:top w:val="single" w:sz="6" w:space="0" w:color="auto"/>
              <w:left w:val="single" w:sz="6" w:space="0" w:color="auto"/>
              <w:bottom w:val="single" w:sz="6" w:space="0" w:color="auto"/>
              <w:right w:val="single" w:sz="6" w:space="0" w:color="auto"/>
            </w:tcBorders>
            <w:vAlign w:val="center"/>
            <w:hideMark/>
          </w:tcPr>
          <w:p w14:paraId="45C9C969" w14:textId="77777777" w:rsidR="005203BC" w:rsidRPr="005203BC" w:rsidRDefault="005203BC" w:rsidP="005203BC">
            <w:pPr>
              <w:rPr>
                <w:rFonts w:ascii="Humnst777 Lt BT" w:hAnsi="Humnst777 Lt BT"/>
              </w:rPr>
            </w:pPr>
            <w:r w:rsidRPr="005203BC">
              <w:rPr>
                <w:rFonts w:ascii="Humnst777 Lt BT" w:hAnsi="Humnst777 Lt BT"/>
              </w:rPr>
              <w:t>Resource</w:t>
            </w:r>
            <w:r w:rsidRPr="005203BC">
              <w:rPr>
                <w:rFonts w:ascii="Arial" w:hAnsi="Arial" w:cs="Arial"/>
              </w:rPr>
              <w:t> </w:t>
            </w:r>
            <w:r w:rsidRPr="005203BC">
              <w:rPr>
                <w:rFonts w:ascii="Humnst777 Lt BT" w:hAnsi="Humnst777 Lt BT"/>
              </w:rPr>
              <w:t> </w:t>
            </w:r>
          </w:p>
        </w:tc>
        <w:tc>
          <w:tcPr>
            <w:tcW w:w="1320" w:type="dxa"/>
            <w:tcBorders>
              <w:top w:val="single" w:sz="6" w:space="0" w:color="auto"/>
              <w:left w:val="single" w:sz="6" w:space="0" w:color="auto"/>
              <w:bottom w:val="single" w:sz="6" w:space="0" w:color="auto"/>
              <w:right w:val="single" w:sz="6" w:space="0" w:color="auto"/>
            </w:tcBorders>
            <w:vAlign w:val="center"/>
            <w:hideMark/>
          </w:tcPr>
          <w:p w14:paraId="69409FB4" w14:textId="76E42D20" w:rsidR="005203BC" w:rsidRPr="005203BC" w:rsidRDefault="005203BC" w:rsidP="005203BC">
            <w:pPr>
              <w:rPr>
                <w:rFonts w:ascii="Humnst777 Lt BT" w:hAnsi="Humnst777 Lt BT"/>
              </w:rPr>
            </w:pPr>
            <w:r w:rsidRPr="005203BC">
              <w:rPr>
                <w:rFonts w:ascii="Humnst777 Lt BT" w:hAnsi="Humnst777 Lt BT"/>
              </w:rPr>
              <w:t>Varies by dep</w:t>
            </w:r>
            <w:r w:rsidR="00EB59E1">
              <w:rPr>
                <w:rFonts w:ascii="Humnst777 Lt BT" w:hAnsi="Humnst777 Lt BT"/>
              </w:rPr>
              <w:t>artmen</w:t>
            </w:r>
            <w:r w:rsidRPr="005203BC">
              <w:rPr>
                <w:rFonts w:ascii="Humnst777 Lt BT" w:hAnsi="Humnst777 Lt BT"/>
              </w:rPr>
              <w:t>t </w:t>
            </w:r>
          </w:p>
        </w:tc>
        <w:tc>
          <w:tcPr>
            <w:tcW w:w="2190" w:type="dxa"/>
            <w:tcBorders>
              <w:top w:val="single" w:sz="6" w:space="0" w:color="auto"/>
              <w:left w:val="single" w:sz="6" w:space="0" w:color="auto"/>
              <w:bottom w:val="single" w:sz="6" w:space="0" w:color="auto"/>
              <w:right w:val="single" w:sz="6" w:space="0" w:color="auto"/>
            </w:tcBorders>
            <w:vAlign w:val="center"/>
            <w:hideMark/>
          </w:tcPr>
          <w:p w14:paraId="6F3B9F12" w14:textId="77777777" w:rsidR="005203BC" w:rsidRPr="005203BC" w:rsidRDefault="005203BC" w:rsidP="005203BC">
            <w:pPr>
              <w:rPr>
                <w:rFonts w:ascii="Humnst777 Lt BT" w:hAnsi="Humnst777 Lt BT"/>
              </w:rPr>
            </w:pPr>
            <w:r w:rsidRPr="005203BC">
              <w:rPr>
                <w:rFonts w:ascii="Humnst777 Lt BT" w:hAnsi="Humnst777 Lt BT"/>
              </w:rPr>
              <w:t>Main</w:t>
            </w:r>
            <w:r w:rsidRPr="005203BC">
              <w:rPr>
                <w:rFonts w:ascii="Arial" w:hAnsi="Arial" w:cs="Arial"/>
              </w:rPr>
              <w:t> </w:t>
            </w:r>
            <w:r w:rsidRPr="005203BC">
              <w:rPr>
                <w:rFonts w:ascii="Humnst777 Lt BT" w:hAnsi="Humnst777 Lt BT"/>
              </w:rPr>
              <w:t>Resource</w:t>
            </w:r>
            <w:r w:rsidRPr="005203BC">
              <w:rPr>
                <w:rFonts w:ascii="Arial" w:hAnsi="Arial" w:cs="Arial"/>
              </w:rPr>
              <w:t> </w:t>
            </w:r>
            <w:r w:rsidRPr="005203BC">
              <w:rPr>
                <w:rFonts w:ascii="Humnst777 Lt BT" w:hAnsi="Humnst777 Lt BT"/>
              </w:rPr>
              <w:t>DAL applies</w:t>
            </w:r>
            <w:r w:rsidRPr="005203BC">
              <w:rPr>
                <w:rFonts w:ascii="Arial" w:hAnsi="Arial" w:cs="Arial"/>
              </w:rPr>
              <w:t> </w:t>
            </w:r>
            <w:r w:rsidRPr="005203BC">
              <w:rPr>
                <w:rFonts w:ascii="Humnst777 Lt BT" w:hAnsi="Humnst777 Lt BT"/>
              </w:rPr>
              <w:t> </w:t>
            </w:r>
          </w:p>
        </w:tc>
      </w:tr>
      <w:tr w:rsidR="006B6220" w:rsidRPr="005203BC" w14:paraId="3EEC363C" w14:textId="77777777">
        <w:trPr>
          <w:trHeight w:val="330"/>
        </w:trPr>
        <w:tc>
          <w:tcPr>
            <w:tcW w:w="4500" w:type="dxa"/>
            <w:gridSpan w:val="2"/>
            <w:tcBorders>
              <w:top w:val="single" w:sz="6" w:space="0" w:color="auto"/>
              <w:left w:val="single" w:sz="6" w:space="0" w:color="auto"/>
              <w:bottom w:val="single" w:sz="6" w:space="0" w:color="auto"/>
              <w:right w:val="single" w:sz="6" w:space="0" w:color="auto"/>
            </w:tcBorders>
            <w:vAlign w:val="center"/>
            <w:hideMark/>
          </w:tcPr>
          <w:p w14:paraId="3B00DF4C" w14:textId="77777777" w:rsidR="005203BC" w:rsidRPr="005203BC" w:rsidRDefault="005203BC" w:rsidP="005203BC">
            <w:pPr>
              <w:rPr>
                <w:rFonts w:ascii="Humnst777 Lt BT" w:hAnsi="Humnst777 Lt BT"/>
              </w:rPr>
            </w:pPr>
            <w:r w:rsidRPr="005203BC">
              <w:rPr>
                <w:rFonts w:ascii="Humnst777 Lt BT" w:hAnsi="Humnst777 Lt BT"/>
                <w:lang w:val="en-US"/>
              </w:rPr>
              <w:t>Guarantees and indemnities not in the normal course of business</w:t>
            </w:r>
            <w:r w:rsidRPr="005203BC">
              <w:rPr>
                <w:rFonts w:ascii="Arial" w:hAnsi="Arial" w:cs="Arial"/>
              </w:rPr>
              <w:t> </w:t>
            </w:r>
            <w:r w:rsidRPr="005203BC">
              <w:rPr>
                <w:rFonts w:ascii="Humnst777 Lt BT" w:hAnsi="Humnst777 Lt BT"/>
              </w:rPr>
              <w:t> </w:t>
            </w:r>
          </w:p>
        </w:tc>
        <w:tc>
          <w:tcPr>
            <w:tcW w:w="1005" w:type="dxa"/>
            <w:tcBorders>
              <w:top w:val="single" w:sz="6" w:space="0" w:color="auto"/>
              <w:left w:val="single" w:sz="6" w:space="0" w:color="auto"/>
              <w:bottom w:val="single" w:sz="6" w:space="0" w:color="auto"/>
              <w:right w:val="single" w:sz="6" w:space="0" w:color="auto"/>
            </w:tcBorders>
            <w:vAlign w:val="center"/>
            <w:hideMark/>
          </w:tcPr>
          <w:p w14:paraId="2B833AAE" w14:textId="77777777" w:rsidR="005203BC" w:rsidRPr="005203BC" w:rsidRDefault="005203BC" w:rsidP="005203BC">
            <w:pPr>
              <w:rPr>
                <w:rFonts w:ascii="Humnst777 Lt BT" w:hAnsi="Humnst777 Lt BT"/>
              </w:rPr>
            </w:pPr>
            <w:r w:rsidRPr="005203BC">
              <w:rPr>
                <w:rFonts w:ascii="Humnst777 Lt BT" w:hAnsi="Humnst777 Lt BT"/>
              </w:rPr>
              <w:t>Resource or Capital</w:t>
            </w:r>
            <w:r w:rsidRPr="005203BC">
              <w:rPr>
                <w:rFonts w:ascii="Arial" w:hAnsi="Arial" w:cs="Arial"/>
              </w:rPr>
              <w:t> </w:t>
            </w:r>
            <w:r w:rsidRPr="005203BC">
              <w:rPr>
                <w:rFonts w:ascii="Humnst777 Lt BT" w:hAnsi="Humnst777 Lt BT"/>
              </w:rPr>
              <w:t> </w:t>
            </w:r>
          </w:p>
        </w:tc>
        <w:tc>
          <w:tcPr>
            <w:tcW w:w="1320" w:type="dxa"/>
            <w:tcBorders>
              <w:top w:val="single" w:sz="6" w:space="0" w:color="auto"/>
              <w:left w:val="single" w:sz="6" w:space="0" w:color="auto"/>
              <w:bottom w:val="single" w:sz="6" w:space="0" w:color="auto"/>
              <w:right w:val="single" w:sz="6" w:space="0" w:color="auto"/>
            </w:tcBorders>
            <w:vAlign w:val="center"/>
            <w:hideMark/>
          </w:tcPr>
          <w:p w14:paraId="646EF768" w14:textId="77777777" w:rsidR="005203BC" w:rsidRPr="005203BC" w:rsidRDefault="005203BC" w:rsidP="005203BC">
            <w:pPr>
              <w:rPr>
                <w:rFonts w:ascii="Humnst777 Lt BT" w:hAnsi="Humnst777 Lt BT"/>
              </w:rPr>
            </w:pPr>
            <w:r w:rsidRPr="005203BC">
              <w:rPr>
                <w:rFonts w:ascii="Humnst777 Lt BT" w:hAnsi="Humnst777 Lt BT"/>
              </w:rPr>
              <w:t>£3m </w:t>
            </w:r>
          </w:p>
        </w:tc>
        <w:tc>
          <w:tcPr>
            <w:tcW w:w="2190" w:type="dxa"/>
            <w:tcBorders>
              <w:top w:val="single" w:sz="6" w:space="0" w:color="auto"/>
              <w:left w:val="single" w:sz="6" w:space="0" w:color="auto"/>
              <w:bottom w:val="single" w:sz="6" w:space="0" w:color="auto"/>
              <w:right w:val="single" w:sz="6" w:space="0" w:color="auto"/>
            </w:tcBorders>
            <w:vAlign w:val="center"/>
            <w:hideMark/>
          </w:tcPr>
          <w:p w14:paraId="10163497" w14:textId="77777777" w:rsidR="005203BC" w:rsidRPr="005203BC" w:rsidRDefault="005203BC" w:rsidP="005203BC">
            <w:pPr>
              <w:rPr>
                <w:rFonts w:ascii="Humnst777 Lt BT" w:hAnsi="Humnst777 Lt BT"/>
              </w:rPr>
            </w:pPr>
            <w:r w:rsidRPr="005203BC">
              <w:rPr>
                <w:rFonts w:ascii="Humnst777 Lt BT" w:hAnsi="Humnst777 Lt BT"/>
              </w:rPr>
              <w:t>£3m</w:t>
            </w:r>
            <w:r w:rsidRPr="005203BC">
              <w:rPr>
                <w:rFonts w:ascii="Arial" w:hAnsi="Arial" w:cs="Arial"/>
              </w:rPr>
              <w:t> </w:t>
            </w:r>
            <w:r w:rsidRPr="005203BC">
              <w:rPr>
                <w:rFonts w:ascii="Humnst777 Lt BT" w:hAnsi="Humnst777 Lt BT"/>
              </w:rPr>
              <w:t> </w:t>
            </w:r>
          </w:p>
        </w:tc>
      </w:tr>
      <w:tr w:rsidR="00525072" w:rsidRPr="005203BC" w14:paraId="0B013652" w14:textId="77777777">
        <w:trPr>
          <w:trHeight w:val="330"/>
        </w:trPr>
        <w:tc>
          <w:tcPr>
            <w:tcW w:w="4500" w:type="dxa"/>
            <w:gridSpan w:val="2"/>
            <w:tcBorders>
              <w:top w:val="single" w:sz="6" w:space="0" w:color="auto"/>
              <w:left w:val="single" w:sz="6" w:space="0" w:color="auto"/>
              <w:bottom w:val="single" w:sz="6" w:space="0" w:color="auto"/>
              <w:right w:val="single" w:sz="6" w:space="0" w:color="auto"/>
            </w:tcBorders>
            <w:vAlign w:val="center"/>
            <w:hideMark/>
          </w:tcPr>
          <w:p w14:paraId="06E96A2D" w14:textId="2C239FE1" w:rsidR="005203BC" w:rsidRPr="005203BC" w:rsidRDefault="005203BC" w:rsidP="005203BC">
            <w:pPr>
              <w:rPr>
                <w:rFonts w:ascii="Humnst777 Lt BT" w:hAnsi="Humnst777 Lt BT"/>
              </w:rPr>
            </w:pPr>
            <w:r w:rsidRPr="005203BC">
              <w:rPr>
                <w:rFonts w:ascii="Humnst777 Lt BT" w:hAnsi="Humnst777 Lt BT"/>
                <w:lang w:val="en-US"/>
              </w:rPr>
              <w:t>Charitable Grants</w:t>
            </w:r>
            <w:r w:rsidRPr="005203BC">
              <w:rPr>
                <w:rFonts w:ascii="Arial" w:hAnsi="Arial" w:cs="Arial"/>
              </w:rPr>
              <w:t> </w:t>
            </w:r>
            <w:r w:rsidRPr="005203BC">
              <w:rPr>
                <w:rFonts w:ascii="Humnst777 Lt BT" w:hAnsi="Humnst777 Lt BT"/>
              </w:rPr>
              <w:t xml:space="preserve">[varies by </w:t>
            </w:r>
            <w:r w:rsidR="00AF662B">
              <w:rPr>
                <w:rFonts w:ascii="Humnst777 Lt BT" w:hAnsi="Humnst777 Lt BT"/>
              </w:rPr>
              <w:t>department</w:t>
            </w:r>
            <w:r w:rsidRPr="005203BC">
              <w:rPr>
                <w:rFonts w:ascii="Humnst777 Lt BT" w:hAnsi="Humnst777 Lt BT"/>
              </w:rPr>
              <w:t>] </w:t>
            </w:r>
          </w:p>
        </w:tc>
        <w:tc>
          <w:tcPr>
            <w:tcW w:w="1005" w:type="dxa"/>
            <w:tcBorders>
              <w:top w:val="single" w:sz="6" w:space="0" w:color="auto"/>
              <w:left w:val="single" w:sz="6" w:space="0" w:color="auto"/>
              <w:bottom w:val="single" w:sz="6" w:space="0" w:color="auto"/>
              <w:right w:val="single" w:sz="6" w:space="0" w:color="auto"/>
            </w:tcBorders>
            <w:vAlign w:val="center"/>
            <w:hideMark/>
          </w:tcPr>
          <w:p w14:paraId="439AF3AC" w14:textId="77777777" w:rsidR="005203BC" w:rsidRPr="005203BC" w:rsidRDefault="005203BC" w:rsidP="005203BC">
            <w:pPr>
              <w:rPr>
                <w:rFonts w:ascii="Humnst777 Lt BT" w:hAnsi="Humnst777 Lt BT"/>
              </w:rPr>
            </w:pPr>
            <w:r w:rsidRPr="005203BC">
              <w:rPr>
                <w:rFonts w:ascii="Humnst777 Lt BT" w:hAnsi="Humnst777 Lt BT"/>
              </w:rPr>
              <w:t>Resource or Capital</w:t>
            </w:r>
            <w:r w:rsidRPr="005203BC">
              <w:rPr>
                <w:rFonts w:ascii="Arial" w:hAnsi="Arial" w:cs="Arial"/>
              </w:rPr>
              <w:t> </w:t>
            </w:r>
            <w:r w:rsidRPr="005203BC">
              <w:rPr>
                <w:rFonts w:ascii="Humnst777 Lt BT" w:hAnsi="Humnst777 Lt BT"/>
              </w:rPr>
              <w:t> </w:t>
            </w:r>
          </w:p>
        </w:tc>
        <w:tc>
          <w:tcPr>
            <w:tcW w:w="1320" w:type="dxa"/>
            <w:tcBorders>
              <w:top w:val="single" w:sz="6" w:space="0" w:color="auto"/>
              <w:left w:val="single" w:sz="6" w:space="0" w:color="auto"/>
              <w:bottom w:val="single" w:sz="6" w:space="0" w:color="auto"/>
              <w:right w:val="single" w:sz="6" w:space="0" w:color="auto"/>
            </w:tcBorders>
            <w:vAlign w:val="center"/>
            <w:hideMark/>
          </w:tcPr>
          <w:p w14:paraId="2A82F796" w14:textId="2149E142" w:rsidR="005203BC" w:rsidRPr="005203BC" w:rsidRDefault="005203BC" w:rsidP="005203BC">
            <w:pPr>
              <w:rPr>
                <w:rFonts w:ascii="Humnst777 Lt BT" w:hAnsi="Humnst777 Lt BT"/>
              </w:rPr>
            </w:pPr>
            <w:r w:rsidRPr="005203BC">
              <w:rPr>
                <w:rFonts w:ascii="Humnst777 Lt BT" w:hAnsi="Humnst777 Lt BT"/>
              </w:rPr>
              <w:t>Varies by dep</w:t>
            </w:r>
            <w:r w:rsidR="00EB59E1">
              <w:rPr>
                <w:rFonts w:ascii="Humnst777 Lt BT" w:hAnsi="Humnst777 Lt BT"/>
              </w:rPr>
              <w:t>artmen</w:t>
            </w:r>
            <w:r w:rsidRPr="005203BC">
              <w:rPr>
                <w:rFonts w:ascii="Humnst777 Lt BT" w:hAnsi="Humnst777 Lt BT"/>
              </w:rPr>
              <w:t>t </w:t>
            </w:r>
          </w:p>
        </w:tc>
        <w:tc>
          <w:tcPr>
            <w:tcW w:w="2190" w:type="dxa"/>
            <w:tcBorders>
              <w:top w:val="single" w:sz="6" w:space="0" w:color="auto"/>
              <w:left w:val="single" w:sz="6" w:space="0" w:color="auto"/>
              <w:bottom w:val="single" w:sz="6" w:space="0" w:color="auto"/>
              <w:right w:val="single" w:sz="6" w:space="0" w:color="auto"/>
            </w:tcBorders>
            <w:vAlign w:val="center"/>
            <w:hideMark/>
          </w:tcPr>
          <w:p w14:paraId="7D60F0C2" w14:textId="7D7697FF" w:rsidR="005203BC" w:rsidRPr="005203BC" w:rsidRDefault="005203BC" w:rsidP="005203BC">
            <w:pPr>
              <w:rPr>
                <w:rFonts w:ascii="Humnst777 Lt BT" w:hAnsi="Humnst777 Lt BT"/>
              </w:rPr>
            </w:pPr>
            <w:r w:rsidRPr="005203BC">
              <w:rPr>
                <w:rFonts w:ascii="Humnst777 Lt BT" w:hAnsi="Humnst777 Lt BT"/>
              </w:rPr>
              <w:t>Varies by dep</w:t>
            </w:r>
            <w:r w:rsidR="00AF662B">
              <w:rPr>
                <w:rFonts w:ascii="Humnst777 Lt BT" w:hAnsi="Humnst777 Lt BT"/>
              </w:rPr>
              <w:t>artment</w:t>
            </w:r>
            <w:r w:rsidRPr="005203BC">
              <w:rPr>
                <w:rFonts w:ascii="Humnst777 Lt BT" w:hAnsi="Humnst777 Lt BT"/>
              </w:rPr>
              <w:t> </w:t>
            </w:r>
          </w:p>
        </w:tc>
      </w:tr>
    </w:tbl>
    <w:p w14:paraId="306F78CC" w14:textId="77777777" w:rsidR="005203BC" w:rsidRPr="005203BC" w:rsidRDefault="005203BC" w:rsidP="005203BC"/>
    <w:p w14:paraId="3A21BC69" w14:textId="77777777" w:rsidR="00BF12DA" w:rsidRPr="00055B02" w:rsidRDefault="00BF12DA" w:rsidP="00BF12DA">
      <w:pPr>
        <w:pStyle w:val="ListParagraph"/>
        <w:spacing w:after="160" w:line="259" w:lineRule="auto"/>
        <w:rPr>
          <w:rFonts w:ascii="Humnst777 Lt BT" w:hAnsi="Humnst777 Lt BT"/>
        </w:rPr>
      </w:pPr>
    </w:p>
    <w:p w14:paraId="55FF4F29" w14:textId="3D053F50" w:rsidR="00617EB1" w:rsidRPr="00055B02" w:rsidRDefault="000211F6" w:rsidP="3C3D3F2E">
      <w:pPr>
        <w:pStyle w:val="ListParagraph"/>
        <w:numPr>
          <w:ilvl w:val="0"/>
          <w:numId w:val="3"/>
        </w:numPr>
        <w:spacing w:after="160" w:line="259" w:lineRule="auto"/>
        <w:rPr>
          <w:rFonts w:ascii="Humnst777 Lt BT" w:hAnsi="Humnst777 Lt BT"/>
        </w:rPr>
      </w:pPr>
      <w:r w:rsidRPr="00055B02">
        <w:rPr>
          <w:rFonts w:ascii="Humnst777 Lt BT" w:hAnsi="Humnst777 Lt BT"/>
        </w:rPr>
        <w:t>Notwithstanding these delegations</w:t>
      </w:r>
      <w:r w:rsidR="00007EAA" w:rsidRPr="00055B02">
        <w:rPr>
          <w:rFonts w:ascii="Humnst777 Lt BT" w:hAnsi="Humnst777 Lt BT"/>
        </w:rPr>
        <w:t xml:space="preserve">, </w:t>
      </w:r>
      <w:r w:rsidR="00C125D4" w:rsidRPr="00055B02">
        <w:rPr>
          <w:rFonts w:ascii="Humnst777 Lt BT" w:hAnsi="Humnst777 Lt BT"/>
        </w:rPr>
        <w:t xml:space="preserve">there are categories of spending that will always require HM Treasury approval – regardless of size. These are set out in </w:t>
      </w:r>
      <w:r w:rsidR="008777D2" w:rsidRPr="00055B02">
        <w:rPr>
          <w:rFonts w:ascii="Humnst777 Lt BT" w:hAnsi="Humnst777 Lt BT"/>
          <w:u w:val="single"/>
        </w:rPr>
        <w:fldChar w:fldCharType="begin"/>
      </w:r>
      <w:r w:rsidR="008777D2" w:rsidRPr="00055B02">
        <w:rPr>
          <w:rFonts w:ascii="Humnst777 Lt BT" w:hAnsi="Humnst777 Lt BT"/>
          <w:u w:val="single"/>
        </w:rPr>
        <w:instrText xml:space="preserve"> REF _Ref213423263 \h  \* MERGEFORMAT </w:instrText>
      </w:r>
      <w:r w:rsidR="008777D2" w:rsidRPr="00055B02">
        <w:rPr>
          <w:rFonts w:ascii="Humnst777 Lt BT" w:hAnsi="Humnst777 Lt BT"/>
          <w:u w:val="single"/>
        </w:rPr>
      </w:r>
      <w:r w:rsidR="008777D2" w:rsidRPr="00055B02">
        <w:rPr>
          <w:rFonts w:ascii="Humnst777 Lt BT" w:hAnsi="Humnst777 Lt BT"/>
          <w:u w:val="single"/>
        </w:rPr>
        <w:fldChar w:fldCharType="separate"/>
      </w:r>
      <w:r w:rsidR="008777D2" w:rsidRPr="00055B02">
        <w:rPr>
          <w:rFonts w:ascii="Humnst777 Lt BT" w:hAnsi="Humnst777 Lt BT"/>
          <w:u w:val="single"/>
        </w:rPr>
        <w:t>Annex</w:t>
      </w:r>
      <w:r w:rsidR="008777D2">
        <w:rPr>
          <w:rFonts w:ascii="Humnst777 Lt BT" w:hAnsi="Humnst777 Lt BT"/>
          <w:u w:val="single"/>
        </w:rPr>
        <w:t xml:space="preserve"> C </w:t>
      </w:r>
      <w:r w:rsidR="008777D2" w:rsidRPr="00055B02">
        <w:rPr>
          <w:rFonts w:ascii="Humnst777 Lt BT" w:hAnsi="Humnst777 Lt BT"/>
          <w:u w:val="single"/>
        </w:rPr>
        <w:t>– HM Treasury Approvals</w:t>
      </w:r>
      <w:r w:rsidR="008777D2" w:rsidRPr="00055B02">
        <w:rPr>
          <w:rFonts w:ascii="Humnst777 Lt BT" w:hAnsi="Humnst777 Lt BT"/>
          <w:u w:val="single"/>
        </w:rPr>
        <w:fldChar w:fldCharType="end"/>
      </w:r>
      <w:r w:rsidR="008777D2" w:rsidRPr="00BE77C9">
        <w:rPr>
          <w:rFonts w:ascii="Humnst777 Lt BT" w:hAnsi="Humnst777 Lt BT"/>
        </w:rPr>
        <w:t>.</w:t>
      </w:r>
    </w:p>
    <w:p w14:paraId="37AD9DE8" w14:textId="77777777" w:rsidR="00617EB1" w:rsidRPr="00055B02" w:rsidRDefault="00617EB1" w:rsidP="00617EB1">
      <w:pPr>
        <w:pStyle w:val="ListParagraph"/>
        <w:spacing w:after="160" w:line="259" w:lineRule="auto"/>
        <w:rPr>
          <w:rFonts w:ascii="Humnst777 Lt BT" w:hAnsi="Humnst777 Lt BT"/>
        </w:rPr>
      </w:pPr>
    </w:p>
    <w:p w14:paraId="59898FAE" w14:textId="7A7D4694" w:rsidR="000F331C" w:rsidRDefault="00303349" w:rsidP="004E2E33">
      <w:pPr>
        <w:pStyle w:val="ListParagraph"/>
        <w:numPr>
          <w:ilvl w:val="0"/>
          <w:numId w:val="3"/>
        </w:numPr>
        <w:spacing w:after="160" w:line="259" w:lineRule="auto"/>
        <w:rPr>
          <w:rFonts w:ascii="Humnst777 Lt BT" w:hAnsi="Humnst777 Lt BT"/>
        </w:rPr>
      </w:pPr>
      <w:r w:rsidRPr="00055B02">
        <w:rPr>
          <w:rFonts w:ascii="Humnst777 Lt BT" w:hAnsi="Humnst777 Lt BT"/>
        </w:rPr>
        <w:t xml:space="preserve">Accounting </w:t>
      </w:r>
      <w:r w:rsidR="00D0205F" w:rsidRPr="00055B02">
        <w:rPr>
          <w:rFonts w:ascii="Humnst777 Lt BT" w:hAnsi="Humnst777 Lt BT"/>
        </w:rPr>
        <w:t xml:space="preserve">Officers </w:t>
      </w:r>
      <w:r w:rsidR="00E14D29">
        <w:rPr>
          <w:rFonts w:ascii="Humnst777 Lt BT" w:hAnsi="Humnst777 Lt BT"/>
        </w:rPr>
        <w:t>should interpret</w:t>
      </w:r>
      <w:r w:rsidR="00D0205F" w:rsidRPr="00055B02">
        <w:rPr>
          <w:rFonts w:ascii="Humnst777 Lt BT" w:hAnsi="Humnst777 Lt BT"/>
        </w:rPr>
        <w:t xml:space="preserve"> whether spending</w:t>
      </w:r>
      <w:r w:rsidR="00C20A10" w:rsidRPr="00055B02">
        <w:rPr>
          <w:rFonts w:ascii="Humnst777 Lt BT" w:hAnsi="Humnst777 Lt BT"/>
        </w:rPr>
        <w:t xml:space="preserve"> falls within these categories</w:t>
      </w:r>
      <w:r w:rsidR="00E14D29">
        <w:rPr>
          <w:rFonts w:ascii="Humnst777 Lt BT" w:hAnsi="Humnst777 Lt BT"/>
        </w:rPr>
        <w:t xml:space="preserve"> with reference to guidance</w:t>
      </w:r>
      <w:r w:rsidR="00647EA4" w:rsidRPr="00647EA4">
        <w:rPr>
          <w:rFonts w:ascii="Humnst777 Lt BT" w:hAnsi="Humnst777 Lt BT"/>
        </w:rPr>
        <w:t xml:space="preserve"> </w:t>
      </w:r>
      <w:r w:rsidR="00647EA4">
        <w:rPr>
          <w:rFonts w:ascii="Humnst777 Lt BT" w:hAnsi="Humnst777 Lt BT"/>
        </w:rPr>
        <w:t xml:space="preserve">as </w:t>
      </w:r>
      <w:r w:rsidR="00647EA4" w:rsidRPr="00055B02">
        <w:rPr>
          <w:rFonts w:ascii="Humnst777 Lt BT" w:hAnsi="Humnst777 Lt BT"/>
        </w:rPr>
        <w:t>set out in Managing Public Money and D</w:t>
      </w:r>
      <w:r w:rsidR="00CE1F81">
        <w:rPr>
          <w:rFonts w:ascii="Humnst777 Lt BT" w:hAnsi="Humnst777 Lt BT"/>
        </w:rPr>
        <w:t>ear Accounting Officer letters</w:t>
      </w:r>
      <w:r w:rsidR="00647EA4">
        <w:rPr>
          <w:rFonts w:ascii="Humnst777 Lt BT" w:hAnsi="Humnst777 Lt BT"/>
        </w:rPr>
        <w:t>.</w:t>
      </w:r>
      <w:r w:rsidR="00206D3E" w:rsidRPr="00055B02">
        <w:rPr>
          <w:rFonts w:ascii="Humnst777 Lt BT" w:hAnsi="Humnst777 Lt BT"/>
        </w:rPr>
        <w:t xml:space="preserve"> </w:t>
      </w:r>
      <w:r w:rsidR="00647EA4">
        <w:rPr>
          <w:rFonts w:ascii="Humnst777 Lt BT" w:hAnsi="Humnst777 Lt BT"/>
        </w:rPr>
        <w:t>I</w:t>
      </w:r>
      <w:r w:rsidR="00206D3E" w:rsidRPr="00055B02">
        <w:rPr>
          <w:rFonts w:ascii="Humnst777 Lt BT" w:hAnsi="Humnst777 Lt BT"/>
        </w:rPr>
        <w:t>n cases of doubt</w:t>
      </w:r>
      <w:r w:rsidR="00526EE6" w:rsidRPr="00055B02">
        <w:rPr>
          <w:rFonts w:ascii="Humnst777 Lt BT" w:hAnsi="Humnst777 Lt BT"/>
        </w:rPr>
        <w:t xml:space="preserve">, it is appropriate to consult the relevant </w:t>
      </w:r>
      <w:r w:rsidR="00C27E5B">
        <w:rPr>
          <w:rFonts w:ascii="Humnst777 Lt BT" w:hAnsi="Humnst777 Lt BT"/>
        </w:rPr>
        <w:t xml:space="preserve">HM </w:t>
      </w:r>
      <w:r w:rsidR="00526EE6" w:rsidRPr="00055B02">
        <w:rPr>
          <w:rFonts w:ascii="Humnst777 Lt BT" w:hAnsi="Humnst777 Lt BT"/>
        </w:rPr>
        <w:t>Treasury spending team</w:t>
      </w:r>
      <w:r w:rsidR="09B3AC9F" w:rsidRPr="00055B02">
        <w:rPr>
          <w:rFonts w:ascii="Humnst777 Lt BT" w:hAnsi="Humnst777 Lt BT"/>
        </w:rPr>
        <w:t xml:space="preserve">. </w:t>
      </w:r>
    </w:p>
    <w:p w14:paraId="18D87B5E" w14:textId="77777777" w:rsidR="004B6099" w:rsidRDefault="004B6099" w:rsidP="004B6099">
      <w:pPr>
        <w:pStyle w:val="ListParagraph"/>
        <w:spacing w:after="160" w:line="259" w:lineRule="auto"/>
        <w:rPr>
          <w:rFonts w:ascii="Humnst777 Lt BT" w:hAnsi="Humnst777 Lt BT"/>
        </w:rPr>
      </w:pPr>
    </w:p>
    <w:p w14:paraId="0D59E560" w14:textId="6B6EE873" w:rsidR="000F331C" w:rsidRDefault="000F331C" w:rsidP="000F331C">
      <w:pPr>
        <w:pStyle w:val="ListParagraph"/>
        <w:numPr>
          <w:ilvl w:val="0"/>
          <w:numId w:val="3"/>
        </w:numPr>
        <w:spacing w:after="160" w:line="259" w:lineRule="auto"/>
        <w:rPr>
          <w:rFonts w:ascii="Humnst777 Lt BT" w:hAnsi="Humnst777 Lt BT"/>
        </w:rPr>
      </w:pPr>
      <w:r w:rsidRPr="000F331C">
        <w:rPr>
          <w:rFonts w:ascii="Humnst777 Lt BT" w:hAnsi="Humnst777 Lt BT"/>
        </w:rPr>
        <w:t xml:space="preserve">The Accounting Officer of the spending organisation is responsible for ensuring that all expenditure is backed by the necessary authority and must be prepared to defend that judgment to auditors (typically the National Audit Office) and the Public Accounts Committee. Auditors are likely to place significant weight on </w:t>
      </w:r>
      <w:r w:rsidR="00C27E5B">
        <w:rPr>
          <w:rFonts w:ascii="Humnst777 Lt BT" w:hAnsi="Humnst777 Lt BT"/>
        </w:rPr>
        <w:t>HM</w:t>
      </w:r>
      <w:r w:rsidRPr="000F331C">
        <w:rPr>
          <w:rFonts w:ascii="Humnst777 Lt BT" w:hAnsi="Humnst777 Lt BT"/>
        </w:rPr>
        <w:t xml:space="preserve"> Treasury’s advice but are not obliged to follow it, nor accept the Accounting Officer’s judgment. </w:t>
      </w:r>
    </w:p>
    <w:p w14:paraId="7CF32C5A" w14:textId="77777777" w:rsidR="004E2E33" w:rsidRPr="004E2E33" w:rsidRDefault="004E2E33" w:rsidP="00E41759">
      <w:pPr>
        <w:pStyle w:val="ListParagraph"/>
        <w:spacing w:after="160" w:line="259" w:lineRule="auto"/>
        <w:rPr>
          <w:rFonts w:ascii="Humnst777 Lt BT" w:hAnsi="Humnst777 Lt BT"/>
        </w:rPr>
      </w:pPr>
    </w:p>
    <w:p w14:paraId="17F96ABD" w14:textId="1133FBBF" w:rsidR="004E2E33" w:rsidRPr="004E2E33" w:rsidRDefault="004E2E33" w:rsidP="004E2E33">
      <w:pPr>
        <w:pStyle w:val="ListParagraph"/>
        <w:numPr>
          <w:ilvl w:val="0"/>
          <w:numId w:val="3"/>
        </w:numPr>
        <w:spacing w:after="160" w:line="259" w:lineRule="auto"/>
        <w:rPr>
          <w:rFonts w:ascii="Humnst777 Lt BT" w:hAnsi="Humnst777 Lt BT"/>
        </w:rPr>
      </w:pPr>
      <w:r w:rsidRPr="004E2E33">
        <w:rPr>
          <w:rFonts w:ascii="Humnst777 Lt BT" w:hAnsi="Humnst777 Lt BT"/>
        </w:rPr>
        <w:t xml:space="preserve">Spending decisions which are the subject of substantial disagreement or debate within government, including between </w:t>
      </w:r>
      <w:r w:rsidR="00C27E5B">
        <w:rPr>
          <w:rFonts w:ascii="Humnst777 Lt BT" w:hAnsi="Humnst777 Lt BT"/>
        </w:rPr>
        <w:t>HM</w:t>
      </w:r>
      <w:r w:rsidRPr="004E2E33">
        <w:rPr>
          <w:rFonts w:ascii="Humnst777 Lt BT" w:hAnsi="Humnst777 Lt BT"/>
        </w:rPr>
        <w:t xml:space="preserve"> Treasury and a department, are likely to be contentious. Therefore, where there is likely to be a dispute over whether spending falls under the NCR category, it is generally advisable to seek explicit </w:t>
      </w:r>
      <w:r w:rsidR="00C27E5B">
        <w:rPr>
          <w:rFonts w:ascii="Humnst777 Lt BT" w:hAnsi="Humnst777 Lt BT"/>
        </w:rPr>
        <w:t xml:space="preserve">HM </w:t>
      </w:r>
      <w:r w:rsidRPr="004E2E33">
        <w:rPr>
          <w:rFonts w:ascii="Humnst777 Lt BT" w:hAnsi="Humnst777 Lt BT"/>
        </w:rPr>
        <w:t xml:space="preserve">Treasury consent to put the issue beyond doubt. This includes where there is dispute between a </w:t>
      </w:r>
      <w:r w:rsidR="000F6BF1">
        <w:rPr>
          <w:rFonts w:ascii="Humnst777 Lt BT" w:hAnsi="Humnst777 Lt BT"/>
        </w:rPr>
        <w:t>sponsor</w:t>
      </w:r>
      <w:r w:rsidRPr="004E2E33">
        <w:rPr>
          <w:rFonts w:ascii="Humnst777 Lt BT" w:hAnsi="Humnst777 Lt BT"/>
        </w:rPr>
        <w:t xml:space="preserve"> department and </w:t>
      </w:r>
      <w:r w:rsidR="001467A2">
        <w:rPr>
          <w:rFonts w:ascii="Humnst777 Lt BT" w:hAnsi="Humnst777 Lt BT"/>
        </w:rPr>
        <w:t>an Arm’s Length Body (ALB.)</w:t>
      </w:r>
      <w:r w:rsidRPr="004E2E33">
        <w:rPr>
          <w:rFonts w:ascii="Humnst777 Lt BT" w:hAnsi="Humnst777 Lt BT"/>
        </w:rPr>
        <w:t xml:space="preserve"> </w:t>
      </w:r>
    </w:p>
    <w:p w14:paraId="335A546F" w14:textId="77777777" w:rsidR="000F331C" w:rsidRPr="00E41759" w:rsidRDefault="000F331C" w:rsidP="00E41759">
      <w:pPr>
        <w:spacing w:after="160" w:line="259" w:lineRule="auto"/>
        <w:ind w:left="360"/>
        <w:rPr>
          <w:rFonts w:ascii="Humnst777 Lt BT" w:hAnsi="Humnst777 Lt BT"/>
        </w:rPr>
      </w:pPr>
    </w:p>
    <w:p w14:paraId="37965F1A" w14:textId="72E81F21" w:rsidR="001C5896" w:rsidRPr="00055B02" w:rsidRDefault="001C5896">
      <w:pPr>
        <w:spacing w:after="160" w:line="259" w:lineRule="auto"/>
        <w:rPr>
          <w:rFonts w:ascii="Humnst777 Lt BT" w:hAnsi="Humnst777 Lt BT"/>
          <w:b/>
          <w:bCs/>
        </w:rPr>
      </w:pPr>
      <w:r w:rsidRPr="00055B02">
        <w:rPr>
          <w:rFonts w:ascii="Humnst777 Lt BT" w:hAnsi="Humnst777 Lt BT"/>
          <w:b/>
          <w:bCs/>
        </w:rPr>
        <w:t>A</w:t>
      </w:r>
      <w:r w:rsidR="00BB0C39" w:rsidRPr="00055B02">
        <w:rPr>
          <w:rFonts w:ascii="Humnst777 Lt BT" w:hAnsi="Humnst777 Lt BT"/>
          <w:b/>
          <w:bCs/>
        </w:rPr>
        <w:t>rm’s Length Bod</w:t>
      </w:r>
      <w:r w:rsidR="00BA7461">
        <w:rPr>
          <w:rFonts w:ascii="Humnst777 Lt BT" w:hAnsi="Humnst777 Lt BT"/>
          <w:b/>
          <w:bCs/>
        </w:rPr>
        <w:t>ies</w:t>
      </w:r>
      <w:r w:rsidRPr="00055B02">
        <w:rPr>
          <w:rFonts w:ascii="Humnst777 Lt BT" w:hAnsi="Humnst777 Lt BT"/>
          <w:b/>
          <w:bCs/>
        </w:rPr>
        <w:t xml:space="preserve"> </w:t>
      </w:r>
      <w:r w:rsidR="00843BE1">
        <w:rPr>
          <w:rFonts w:ascii="Humnst777 Lt BT" w:hAnsi="Humnst777 Lt BT"/>
          <w:b/>
          <w:bCs/>
        </w:rPr>
        <w:t>(ALB</w:t>
      </w:r>
      <w:r w:rsidR="00BA7461">
        <w:rPr>
          <w:rFonts w:ascii="Humnst777 Lt BT" w:hAnsi="Humnst777 Lt BT"/>
          <w:b/>
          <w:bCs/>
        </w:rPr>
        <w:t>s</w:t>
      </w:r>
      <w:r w:rsidR="00843BE1">
        <w:rPr>
          <w:rFonts w:ascii="Humnst777 Lt BT" w:hAnsi="Humnst777 Lt BT"/>
          <w:b/>
          <w:bCs/>
        </w:rPr>
        <w:t xml:space="preserve">) </w:t>
      </w:r>
      <w:r w:rsidRPr="00055B02">
        <w:rPr>
          <w:rFonts w:ascii="Humnst777 Lt BT" w:hAnsi="Humnst777 Lt BT"/>
          <w:b/>
          <w:bCs/>
        </w:rPr>
        <w:t>Delegations</w:t>
      </w:r>
    </w:p>
    <w:p w14:paraId="18795085" w14:textId="13E91C05" w:rsidR="00A2656A" w:rsidRPr="00055B02" w:rsidRDefault="00A2656A" w:rsidP="00FA3F50">
      <w:pPr>
        <w:pStyle w:val="ListParagraph"/>
        <w:numPr>
          <w:ilvl w:val="0"/>
          <w:numId w:val="3"/>
        </w:numPr>
        <w:spacing w:after="0"/>
        <w:rPr>
          <w:rFonts w:ascii="Humnst777 Lt BT" w:hAnsi="Humnst777 Lt BT"/>
        </w:rPr>
      </w:pPr>
      <w:r w:rsidRPr="00055B02">
        <w:rPr>
          <w:rFonts w:ascii="Humnst777 Lt BT" w:hAnsi="Humnst777 Lt BT"/>
          <w:color w:val="FF0000"/>
        </w:rPr>
        <w:t xml:space="preserve">[Department name] </w:t>
      </w:r>
      <w:r w:rsidRPr="00055B02">
        <w:rPr>
          <w:rFonts w:ascii="Humnst777 Lt BT" w:hAnsi="Humnst777 Lt BT"/>
        </w:rPr>
        <w:t xml:space="preserve">should set out the delegated authorities to its executive agencies, non-departmental public bodies or other sponsored bodies in a delegation letter that follows the format of and content of </w:t>
      </w:r>
      <w:r w:rsidR="00CE4EAE">
        <w:rPr>
          <w:rFonts w:ascii="Humnst777 Lt BT" w:hAnsi="Humnst777 Lt BT"/>
        </w:rPr>
        <w:t xml:space="preserve">the </w:t>
      </w:r>
      <w:r w:rsidR="00433B2B">
        <w:rPr>
          <w:rFonts w:ascii="Humnst777 Lt BT" w:hAnsi="Humnst777 Lt BT"/>
        </w:rPr>
        <w:t>Arm’s Length Body template</w:t>
      </w:r>
      <w:r w:rsidRPr="00055B02">
        <w:rPr>
          <w:rFonts w:ascii="Humnst777 Lt BT" w:hAnsi="Humnst777 Lt BT"/>
        </w:rPr>
        <w:t xml:space="preserve">. These should be reviewed regularly and shared with HM Treasury. </w:t>
      </w:r>
    </w:p>
    <w:p w14:paraId="5C282BA2" w14:textId="77777777" w:rsidR="003A34E2" w:rsidRPr="00055B02" w:rsidRDefault="003A34E2" w:rsidP="003A34E2">
      <w:pPr>
        <w:pStyle w:val="ListParagraph"/>
        <w:spacing w:after="0"/>
        <w:rPr>
          <w:rFonts w:ascii="Humnst777 Lt BT" w:hAnsi="Humnst777 Lt BT"/>
        </w:rPr>
      </w:pPr>
    </w:p>
    <w:p w14:paraId="7CEA23CE" w14:textId="26882637" w:rsidR="00CD5439" w:rsidRPr="00055B02" w:rsidRDefault="00A2656A" w:rsidP="00FA3F50">
      <w:pPr>
        <w:pStyle w:val="ListParagraph"/>
        <w:numPr>
          <w:ilvl w:val="0"/>
          <w:numId w:val="3"/>
        </w:numPr>
        <w:spacing w:after="0"/>
        <w:rPr>
          <w:rFonts w:ascii="Humnst777 Lt BT" w:hAnsi="Humnst777 Lt BT"/>
        </w:rPr>
      </w:pPr>
      <w:r w:rsidRPr="00055B02">
        <w:rPr>
          <w:rFonts w:ascii="Humnst777 Lt BT" w:hAnsi="Humnst777 Lt BT"/>
        </w:rPr>
        <w:t xml:space="preserve">Delegations for </w:t>
      </w:r>
      <w:r w:rsidR="00BB0C39" w:rsidRPr="00055B02">
        <w:rPr>
          <w:rFonts w:ascii="Humnst777 Lt BT" w:hAnsi="Humnst777 Lt BT"/>
        </w:rPr>
        <w:t>ALBs</w:t>
      </w:r>
      <w:r w:rsidRPr="00055B02">
        <w:rPr>
          <w:rFonts w:ascii="Humnst777 Lt BT" w:hAnsi="Humnst777 Lt BT"/>
        </w:rPr>
        <w:t xml:space="preserve"> should be within the department’s own delegations. </w:t>
      </w:r>
      <w:r w:rsidR="00CD308B" w:rsidRPr="00055B02">
        <w:rPr>
          <w:rFonts w:ascii="Humnst777 Lt BT" w:hAnsi="Humnst777 Lt BT"/>
          <w:color w:val="FF0000"/>
        </w:rPr>
        <w:t xml:space="preserve">[Department name] </w:t>
      </w:r>
      <w:r w:rsidR="00CD308B" w:rsidRPr="00055B02">
        <w:rPr>
          <w:rFonts w:ascii="Humnst777 Lt BT" w:hAnsi="Humnst777 Lt BT"/>
        </w:rPr>
        <w:t xml:space="preserve">may approve </w:t>
      </w:r>
      <w:r w:rsidR="00BB0C39" w:rsidRPr="00055B02">
        <w:rPr>
          <w:rFonts w:ascii="Humnst777 Lt BT" w:hAnsi="Humnst777 Lt BT"/>
        </w:rPr>
        <w:t>any ALB</w:t>
      </w:r>
      <w:r w:rsidR="00BA7461">
        <w:rPr>
          <w:rFonts w:ascii="Humnst777 Lt BT" w:hAnsi="Humnst777 Lt BT"/>
        </w:rPr>
        <w:t>s</w:t>
      </w:r>
      <w:r w:rsidR="00BB0C39" w:rsidRPr="00055B02">
        <w:rPr>
          <w:rFonts w:ascii="Humnst777 Lt BT" w:hAnsi="Humnst777 Lt BT"/>
        </w:rPr>
        <w:t xml:space="preserve"> spending without reference to HM Treasury, provided it </w:t>
      </w:r>
      <w:r w:rsidR="00917B2B" w:rsidRPr="00055B02">
        <w:rPr>
          <w:rFonts w:ascii="Humnst777 Lt BT" w:hAnsi="Humnst777 Lt BT"/>
        </w:rPr>
        <w:t>falls within its own delegated authority limits. D</w:t>
      </w:r>
      <w:r w:rsidRPr="00055B02">
        <w:rPr>
          <w:rFonts w:ascii="Humnst777 Lt BT" w:hAnsi="Humnst777 Lt BT"/>
        </w:rPr>
        <w:t xml:space="preserve">elegations </w:t>
      </w:r>
      <w:r w:rsidR="00917B2B" w:rsidRPr="00055B02">
        <w:rPr>
          <w:rFonts w:ascii="Humnst777 Lt BT" w:hAnsi="Humnst777 Lt BT"/>
        </w:rPr>
        <w:t xml:space="preserve">and spending </w:t>
      </w:r>
      <w:r w:rsidRPr="00055B02">
        <w:rPr>
          <w:rFonts w:ascii="Humnst777 Lt BT" w:hAnsi="Humnst777 Lt BT"/>
        </w:rPr>
        <w:t xml:space="preserve">which do not fall within the department’s own delegations </w:t>
      </w:r>
      <w:r w:rsidRPr="00055B02">
        <w:rPr>
          <w:rFonts w:ascii="Humnst777 Lt BT" w:hAnsi="Humnst777 Lt BT"/>
        </w:rPr>
        <w:lastRenderedPageBreak/>
        <w:t xml:space="preserve">will require </w:t>
      </w:r>
      <w:r w:rsidR="00F45BDA">
        <w:rPr>
          <w:rFonts w:ascii="Humnst777 Lt BT" w:hAnsi="Humnst777 Lt BT"/>
        </w:rPr>
        <w:t xml:space="preserve">HM </w:t>
      </w:r>
      <w:r w:rsidRPr="00055B02">
        <w:rPr>
          <w:rFonts w:ascii="Humnst777 Lt BT" w:hAnsi="Humnst777 Lt BT"/>
        </w:rPr>
        <w:t>Treasury consent</w:t>
      </w:r>
      <w:r w:rsidR="00B2749A" w:rsidRPr="00055B02">
        <w:rPr>
          <w:rFonts w:ascii="Humnst777 Lt BT" w:hAnsi="Humnst777 Lt BT"/>
        </w:rPr>
        <w:t xml:space="preserve"> </w:t>
      </w:r>
      <w:r w:rsidR="00486823" w:rsidRPr="00055B02">
        <w:rPr>
          <w:rFonts w:ascii="Humnst777 Lt BT" w:hAnsi="Humnst777 Lt BT"/>
        </w:rPr>
        <w:t>and should be agreed separately as part of the department</w:t>
      </w:r>
      <w:r w:rsidR="00F77DFB" w:rsidRPr="00055B02">
        <w:rPr>
          <w:rFonts w:ascii="Humnst777 Lt BT" w:hAnsi="Humnst777 Lt BT"/>
        </w:rPr>
        <w:t>’</w:t>
      </w:r>
      <w:r w:rsidR="00486823" w:rsidRPr="00055B02">
        <w:rPr>
          <w:rFonts w:ascii="Humnst777 Lt BT" w:hAnsi="Humnst777 Lt BT"/>
        </w:rPr>
        <w:t>s delegations</w:t>
      </w:r>
      <w:r w:rsidRPr="00055B02">
        <w:rPr>
          <w:rFonts w:ascii="Humnst777 Lt BT" w:hAnsi="Humnst777 Lt BT"/>
        </w:rPr>
        <w:t xml:space="preserve">. </w:t>
      </w:r>
    </w:p>
    <w:p w14:paraId="3D6C967D" w14:textId="77777777" w:rsidR="00CD5439" w:rsidRPr="00055B02" w:rsidRDefault="00CD5439" w:rsidP="00CD5439">
      <w:pPr>
        <w:pStyle w:val="ListParagraph"/>
        <w:rPr>
          <w:rFonts w:ascii="Humnst777 Lt BT" w:hAnsi="Humnst777 Lt BT"/>
        </w:rPr>
      </w:pPr>
    </w:p>
    <w:p w14:paraId="41714B90" w14:textId="58B96EE0" w:rsidR="00A2656A" w:rsidRPr="00055B02" w:rsidRDefault="00F45BDA" w:rsidP="00FA3F50">
      <w:pPr>
        <w:pStyle w:val="ListParagraph"/>
        <w:numPr>
          <w:ilvl w:val="0"/>
          <w:numId w:val="3"/>
        </w:numPr>
        <w:spacing w:after="0"/>
        <w:rPr>
          <w:rFonts w:ascii="Humnst777 Lt BT" w:hAnsi="Humnst777 Lt BT"/>
        </w:rPr>
      </w:pPr>
      <w:r>
        <w:rPr>
          <w:rFonts w:ascii="Humnst777 Lt BT" w:hAnsi="Humnst777 Lt BT"/>
        </w:rPr>
        <w:t>HM</w:t>
      </w:r>
      <w:r w:rsidR="00A2656A" w:rsidRPr="00055B02">
        <w:rPr>
          <w:rFonts w:ascii="Humnst777 Lt BT" w:hAnsi="Humnst777 Lt BT"/>
        </w:rPr>
        <w:t xml:space="preserve"> Treasury reserves the right to satisfy itself about the adequacy and scope of </w:t>
      </w:r>
      <w:r w:rsidR="00A2656A" w:rsidRPr="00055B02">
        <w:rPr>
          <w:rFonts w:ascii="Humnst777 Lt BT" w:hAnsi="Humnst777 Lt BT"/>
          <w:color w:val="FF0000"/>
        </w:rPr>
        <w:t>[</w:t>
      </w:r>
      <w:r w:rsidR="00E141C8" w:rsidRPr="00055B02">
        <w:rPr>
          <w:rFonts w:ascii="Humnst777 Lt BT" w:hAnsi="Humnst777 Lt BT"/>
          <w:color w:val="FF0000"/>
        </w:rPr>
        <w:t>D</w:t>
      </w:r>
      <w:r w:rsidR="00A2656A" w:rsidRPr="00055B02">
        <w:rPr>
          <w:rFonts w:ascii="Humnst777 Lt BT" w:hAnsi="Humnst777 Lt BT"/>
          <w:color w:val="FF0000"/>
        </w:rPr>
        <w:t xml:space="preserve">epartment name] </w:t>
      </w:r>
      <w:r w:rsidR="00A2656A" w:rsidRPr="00055B02">
        <w:rPr>
          <w:rFonts w:ascii="Humnst777 Lt BT" w:hAnsi="Humnst777 Lt BT"/>
        </w:rPr>
        <w:t>internal financial control arrangements for handling expenditure within these delegated authorities.</w:t>
      </w:r>
      <w:r w:rsidR="00EC428D" w:rsidRPr="00055B02">
        <w:rPr>
          <w:rFonts w:ascii="Humnst777 Lt BT" w:hAnsi="Humnst777 Lt BT"/>
        </w:rPr>
        <w:t xml:space="preserve"> More detail is set out in </w:t>
      </w:r>
      <w:r w:rsidR="008777D2" w:rsidRPr="00055B02">
        <w:rPr>
          <w:rFonts w:ascii="Humnst777 Lt BT" w:hAnsi="Humnst777 Lt BT"/>
          <w:u w:val="single"/>
        </w:rPr>
        <w:fldChar w:fldCharType="begin"/>
      </w:r>
      <w:r w:rsidR="008777D2" w:rsidRPr="00055B02">
        <w:rPr>
          <w:rFonts w:ascii="Humnst777 Lt BT" w:hAnsi="Humnst777 Lt BT"/>
          <w:u w:val="single"/>
        </w:rPr>
        <w:instrText xml:space="preserve"> REF _Ref213423263 \h  \* MERGEFORMAT </w:instrText>
      </w:r>
      <w:r w:rsidR="008777D2" w:rsidRPr="00055B02">
        <w:rPr>
          <w:rFonts w:ascii="Humnst777 Lt BT" w:hAnsi="Humnst777 Lt BT"/>
          <w:u w:val="single"/>
        </w:rPr>
      </w:r>
      <w:r w:rsidR="008777D2" w:rsidRPr="00055B02">
        <w:rPr>
          <w:rFonts w:ascii="Humnst777 Lt BT" w:hAnsi="Humnst777 Lt BT"/>
          <w:u w:val="single"/>
        </w:rPr>
        <w:fldChar w:fldCharType="separate"/>
      </w:r>
      <w:r w:rsidR="008777D2" w:rsidRPr="00055B02">
        <w:rPr>
          <w:rFonts w:ascii="Humnst777 Lt BT" w:hAnsi="Humnst777 Lt BT"/>
          <w:u w:val="single"/>
        </w:rPr>
        <w:t>Annex</w:t>
      </w:r>
      <w:r w:rsidR="008777D2">
        <w:rPr>
          <w:rFonts w:ascii="Humnst777 Lt BT" w:hAnsi="Humnst777 Lt BT"/>
          <w:u w:val="single"/>
        </w:rPr>
        <w:t xml:space="preserve"> C </w:t>
      </w:r>
      <w:r w:rsidR="008777D2" w:rsidRPr="00055B02">
        <w:rPr>
          <w:rFonts w:ascii="Humnst777 Lt BT" w:hAnsi="Humnst777 Lt BT"/>
          <w:u w:val="single"/>
        </w:rPr>
        <w:t>– HM Treasury Approvals</w:t>
      </w:r>
      <w:r w:rsidR="008777D2" w:rsidRPr="00055B02">
        <w:rPr>
          <w:rFonts w:ascii="Humnst777 Lt BT" w:hAnsi="Humnst777 Lt BT"/>
          <w:u w:val="single"/>
        </w:rPr>
        <w:fldChar w:fldCharType="end"/>
      </w:r>
      <w:r w:rsidR="008777D2" w:rsidRPr="00BE77C9">
        <w:rPr>
          <w:rFonts w:ascii="Humnst777 Lt BT" w:hAnsi="Humnst777 Lt BT"/>
        </w:rPr>
        <w:t>.</w:t>
      </w:r>
    </w:p>
    <w:p w14:paraId="00EAE048" w14:textId="13C18D4B" w:rsidR="00035A39" w:rsidRPr="00055B02" w:rsidRDefault="00241D1C">
      <w:pPr>
        <w:spacing w:after="160" w:line="259" w:lineRule="auto"/>
        <w:rPr>
          <w:rFonts w:ascii="Humnst777 Lt BT" w:hAnsi="Humnst777 Lt BT"/>
          <w:b/>
          <w:bCs/>
        </w:rPr>
      </w:pPr>
      <w:r w:rsidRPr="00055B02">
        <w:rPr>
          <w:rFonts w:ascii="Humnst777 Lt BT" w:hAnsi="Humnst777 Lt BT"/>
          <w:b/>
          <w:bCs/>
        </w:rPr>
        <w:br/>
      </w:r>
      <w:r w:rsidR="001C5896" w:rsidRPr="00055B02">
        <w:rPr>
          <w:rFonts w:ascii="Humnst777 Lt BT" w:hAnsi="Humnst777 Lt BT"/>
          <w:b/>
          <w:bCs/>
        </w:rPr>
        <w:t xml:space="preserve">Spending beyond the </w:t>
      </w:r>
      <w:r w:rsidR="00410BFB" w:rsidRPr="00055B02">
        <w:rPr>
          <w:rFonts w:ascii="Humnst777 Lt BT" w:hAnsi="Humnst777 Lt BT"/>
          <w:b/>
          <w:bCs/>
        </w:rPr>
        <w:t xml:space="preserve">current Spending Review </w:t>
      </w:r>
      <w:r w:rsidR="00D50163">
        <w:rPr>
          <w:rFonts w:ascii="Humnst777 Lt BT" w:hAnsi="Humnst777 Lt BT"/>
          <w:b/>
          <w:bCs/>
        </w:rPr>
        <w:t>p</w:t>
      </w:r>
      <w:r w:rsidR="00410BFB" w:rsidRPr="00055B02">
        <w:rPr>
          <w:rFonts w:ascii="Humnst777 Lt BT" w:hAnsi="Humnst777 Lt BT"/>
          <w:b/>
          <w:bCs/>
        </w:rPr>
        <w:t>eriod</w:t>
      </w:r>
    </w:p>
    <w:p w14:paraId="3055D4C0" w14:textId="7FC892F0" w:rsidR="001E456D" w:rsidRPr="00055B02" w:rsidRDefault="0028632A" w:rsidP="00FA3F50">
      <w:pPr>
        <w:pStyle w:val="ListParagraph"/>
        <w:keepNext/>
        <w:numPr>
          <w:ilvl w:val="0"/>
          <w:numId w:val="4"/>
        </w:numPr>
        <w:rPr>
          <w:rFonts w:ascii="Humnst777 Lt BT" w:hAnsi="Humnst777 Lt BT"/>
        </w:rPr>
      </w:pPr>
      <w:r w:rsidRPr="00055B02">
        <w:rPr>
          <w:rFonts w:ascii="Humnst777 Lt BT" w:eastAsiaTheme="majorEastAsia" w:hAnsi="Humnst777 Lt BT" w:cstheme="majorBidi"/>
          <w:color w:val="FF0000"/>
        </w:rPr>
        <w:t>[</w:t>
      </w:r>
      <w:r w:rsidR="00432923" w:rsidRPr="00055B02">
        <w:rPr>
          <w:rFonts w:ascii="Humnst777 Lt BT" w:eastAsiaTheme="majorEastAsia" w:hAnsi="Humnst777 Lt BT" w:cstheme="majorBidi"/>
          <w:color w:val="FF0000"/>
        </w:rPr>
        <w:t>D</w:t>
      </w:r>
      <w:r w:rsidR="007E0384" w:rsidRPr="00055B02">
        <w:rPr>
          <w:rFonts w:ascii="Humnst777 Lt BT" w:eastAsiaTheme="majorEastAsia" w:hAnsi="Humnst777 Lt BT" w:cstheme="majorBidi"/>
          <w:color w:val="FF0000"/>
        </w:rPr>
        <w:t>epartment]</w:t>
      </w:r>
      <w:r w:rsidR="007E0384" w:rsidRPr="00055B02">
        <w:rPr>
          <w:rFonts w:ascii="Humnst777 Lt BT" w:eastAsiaTheme="majorEastAsia" w:hAnsi="Humnst777 Lt BT" w:cstheme="majorBidi"/>
        </w:rPr>
        <w:t xml:space="preserve"> </w:t>
      </w:r>
      <w:r w:rsidR="00432923" w:rsidRPr="00055B02">
        <w:rPr>
          <w:rFonts w:ascii="Humnst777 Lt BT" w:eastAsiaTheme="majorEastAsia" w:hAnsi="Humnst777 Lt BT" w:cstheme="majorBidi"/>
        </w:rPr>
        <w:t xml:space="preserve">has </w:t>
      </w:r>
      <w:r w:rsidR="00410BFB" w:rsidRPr="00055B02">
        <w:rPr>
          <w:rFonts w:ascii="Humnst777 Lt BT" w:eastAsiaTheme="majorEastAsia" w:hAnsi="Humnst777 Lt BT" w:cstheme="majorBidi"/>
        </w:rPr>
        <w:t>the authority to commit spending beyond the current Spending Review period</w:t>
      </w:r>
      <w:r w:rsidR="009C07B1" w:rsidRPr="00055B02">
        <w:rPr>
          <w:rFonts w:ascii="Humnst777 Lt BT" w:eastAsiaTheme="majorEastAsia" w:hAnsi="Humnst777 Lt BT" w:cstheme="majorBidi"/>
        </w:rPr>
        <w:t xml:space="preserve"> without prior HM Treasury approval within the pre-defined limits set out in </w:t>
      </w:r>
      <w:r w:rsidR="000E6522" w:rsidRPr="00055B02">
        <w:rPr>
          <w:rFonts w:ascii="Humnst777 Lt BT" w:eastAsiaTheme="majorEastAsia" w:hAnsi="Humnst777 Lt BT" w:cstheme="majorBidi"/>
        </w:rPr>
        <w:fldChar w:fldCharType="begin"/>
      </w:r>
      <w:r w:rsidR="000E6522" w:rsidRPr="00055B02">
        <w:rPr>
          <w:rFonts w:ascii="Humnst777 Lt BT" w:eastAsiaTheme="majorEastAsia" w:hAnsi="Humnst777 Lt BT" w:cstheme="majorBidi"/>
        </w:rPr>
        <w:instrText xml:space="preserve"> REF  _Ref212716424 \h </w:instrText>
      </w:r>
      <w:r w:rsidR="00FE7D0C" w:rsidRPr="00055B02">
        <w:rPr>
          <w:rFonts w:ascii="Humnst777 Lt BT" w:eastAsiaTheme="majorEastAsia" w:hAnsi="Humnst777 Lt BT" w:cstheme="majorBidi"/>
        </w:rPr>
        <w:instrText xml:space="preserve"> \* MERGEFORMAT </w:instrText>
      </w:r>
      <w:r w:rsidR="000E6522" w:rsidRPr="00055B02">
        <w:rPr>
          <w:rFonts w:ascii="Humnst777 Lt BT" w:eastAsiaTheme="majorEastAsia" w:hAnsi="Humnst777 Lt BT" w:cstheme="majorBidi"/>
        </w:rPr>
      </w:r>
      <w:r w:rsidR="000E6522" w:rsidRPr="00055B02">
        <w:rPr>
          <w:rFonts w:ascii="Humnst777 Lt BT" w:eastAsiaTheme="majorEastAsia" w:hAnsi="Humnst777 Lt BT" w:cstheme="majorBidi"/>
        </w:rPr>
        <w:fldChar w:fldCharType="separate"/>
      </w:r>
      <w:r w:rsidR="00ED6677" w:rsidRPr="00055B02">
        <w:rPr>
          <w:rFonts w:ascii="Humnst777 Lt BT" w:hAnsi="Humnst777 Lt BT"/>
        </w:rPr>
        <w:br/>
      </w:r>
      <w:r w:rsidR="00ED6677" w:rsidRPr="00055B02">
        <w:rPr>
          <w:rFonts w:ascii="Humnst777 Lt BT" w:hAnsi="Humnst777 Lt BT"/>
          <w:u w:val="single"/>
        </w:rPr>
        <w:t>Table</w:t>
      </w:r>
      <w:r w:rsidR="00ED6677" w:rsidRPr="00055B02">
        <w:rPr>
          <w:rFonts w:ascii="Humnst777 Lt BT" w:hAnsi="Humnst777 Lt BT"/>
          <w:noProof/>
          <w:u w:val="single"/>
        </w:rPr>
        <w:t xml:space="preserve"> 1</w:t>
      </w:r>
      <w:r w:rsidR="00ED6677" w:rsidRPr="00055B02">
        <w:rPr>
          <w:rFonts w:ascii="Humnst777 Lt BT" w:hAnsi="Humnst777 Lt BT"/>
          <w:u w:val="single"/>
        </w:rPr>
        <w:t xml:space="preserve"> - Delegated Authority Limits 26-27</w:t>
      </w:r>
      <w:r w:rsidR="000E6522" w:rsidRPr="00055B02">
        <w:rPr>
          <w:rFonts w:ascii="Humnst777 Lt BT" w:eastAsiaTheme="majorEastAsia" w:hAnsi="Humnst777 Lt BT" w:cstheme="majorBidi"/>
        </w:rPr>
        <w:fldChar w:fldCharType="end"/>
      </w:r>
      <w:r w:rsidR="00117E3B" w:rsidRPr="00055B02">
        <w:rPr>
          <w:rFonts w:ascii="Humnst777 Lt BT" w:eastAsiaTheme="majorEastAsia" w:hAnsi="Humnst777 Lt BT" w:cstheme="majorBidi"/>
        </w:rPr>
        <w:t xml:space="preserve">. </w:t>
      </w:r>
      <w:r w:rsidR="001E456D" w:rsidRPr="00055B02">
        <w:rPr>
          <w:rFonts w:ascii="Humnst777 Lt BT" w:eastAsiaTheme="majorEastAsia" w:hAnsi="Humnst777 Lt BT" w:cstheme="majorBidi"/>
          <w:color w:val="FF0000"/>
        </w:rPr>
        <w:t>[Remove/edit if untrue]</w:t>
      </w:r>
    </w:p>
    <w:p w14:paraId="1F00A6DB" w14:textId="77777777" w:rsidR="001E456D" w:rsidRPr="00055B02" w:rsidRDefault="001E456D" w:rsidP="001E456D">
      <w:pPr>
        <w:pStyle w:val="ListParagraph"/>
        <w:keepNext/>
        <w:rPr>
          <w:rFonts w:ascii="Humnst777 Lt BT" w:hAnsi="Humnst777 Lt BT"/>
        </w:rPr>
      </w:pPr>
    </w:p>
    <w:p w14:paraId="35F9BC89" w14:textId="53F67FD5" w:rsidR="001E456D" w:rsidRPr="00055B02" w:rsidRDefault="00117E3B" w:rsidP="00FA3F50">
      <w:pPr>
        <w:pStyle w:val="ListParagraph"/>
        <w:keepNext/>
        <w:numPr>
          <w:ilvl w:val="0"/>
          <w:numId w:val="4"/>
        </w:numPr>
        <w:rPr>
          <w:rFonts w:ascii="Humnst777 Lt BT" w:hAnsi="Humnst777 Lt BT"/>
        </w:rPr>
      </w:pPr>
      <w:r w:rsidRPr="00055B02">
        <w:rPr>
          <w:rFonts w:ascii="Humnst777 Lt BT" w:eastAsiaTheme="majorEastAsia" w:hAnsi="Humnst777 Lt BT" w:cstheme="majorBidi"/>
        </w:rPr>
        <w:t xml:space="preserve">In line with conditions set out in </w:t>
      </w:r>
      <w:r w:rsidR="008777D2" w:rsidRPr="00055B02">
        <w:rPr>
          <w:rFonts w:ascii="Humnst777 Lt BT" w:hAnsi="Humnst777 Lt BT"/>
          <w:u w:val="single"/>
        </w:rPr>
        <w:fldChar w:fldCharType="begin"/>
      </w:r>
      <w:r w:rsidR="008777D2" w:rsidRPr="00055B02">
        <w:rPr>
          <w:rFonts w:ascii="Humnst777 Lt BT" w:hAnsi="Humnst777 Lt BT"/>
          <w:u w:val="single"/>
        </w:rPr>
        <w:instrText xml:space="preserve"> REF _Ref213423263 \h  \* MERGEFORMAT </w:instrText>
      </w:r>
      <w:r w:rsidR="008777D2" w:rsidRPr="00055B02">
        <w:rPr>
          <w:rFonts w:ascii="Humnst777 Lt BT" w:hAnsi="Humnst777 Lt BT"/>
          <w:u w:val="single"/>
        </w:rPr>
      </w:r>
      <w:r w:rsidR="008777D2" w:rsidRPr="00055B02">
        <w:rPr>
          <w:rFonts w:ascii="Humnst777 Lt BT" w:hAnsi="Humnst777 Lt BT"/>
          <w:u w:val="single"/>
        </w:rPr>
        <w:fldChar w:fldCharType="separate"/>
      </w:r>
      <w:r w:rsidR="008777D2" w:rsidRPr="00055B02">
        <w:rPr>
          <w:rFonts w:ascii="Humnst777 Lt BT" w:hAnsi="Humnst777 Lt BT"/>
          <w:u w:val="single"/>
        </w:rPr>
        <w:t>Annex</w:t>
      </w:r>
      <w:r w:rsidR="008777D2">
        <w:rPr>
          <w:rFonts w:ascii="Humnst777 Lt BT" w:hAnsi="Humnst777 Lt BT"/>
          <w:u w:val="single"/>
        </w:rPr>
        <w:t xml:space="preserve"> C </w:t>
      </w:r>
      <w:r w:rsidR="008777D2" w:rsidRPr="00055B02">
        <w:rPr>
          <w:rFonts w:ascii="Humnst777 Lt BT" w:hAnsi="Humnst777 Lt BT"/>
          <w:u w:val="single"/>
        </w:rPr>
        <w:t>– HM Treasury Approvals</w:t>
      </w:r>
      <w:r w:rsidR="008777D2" w:rsidRPr="00055B02">
        <w:rPr>
          <w:rFonts w:ascii="Humnst777 Lt BT" w:hAnsi="Humnst777 Lt BT"/>
          <w:u w:val="single"/>
        </w:rPr>
        <w:fldChar w:fldCharType="end"/>
      </w:r>
      <w:r w:rsidR="008777D2" w:rsidRPr="00BE77C9">
        <w:rPr>
          <w:rFonts w:ascii="Humnst777 Lt BT" w:hAnsi="Humnst777 Lt BT"/>
        </w:rPr>
        <w:t>,</w:t>
      </w:r>
      <w:r w:rsidRPr="00055B02">
        <w:rPr>
          <w:rFonts w:ascii="Humnst777 Lt BT" w:eastAsiaTheme="majorEastAsia" w:hAnsi="Humnst777 Lt BT" w:cstheme="majorBidi"/>
        </w:rPr>
        <w:t xml:space="preserve"> HM Treasury requires departments to monitor and </w:t>
      </w:r>
      <w:r w:rsidR="00A208C9" w:rsidRPr="00055B02">
        <w:rPr>
          <w:rFonts w:ascii="Humnst777 Lt BT" w:eastAsiaTheme="majorEastAsia" w:hAnsi="Humnst777 Lt BT" w:cstheme="majorBidi"/>
        </w:rPr>
        <w:t>report on the level of spending that has been committed post-SR</w:t>
      </w:r>
      <w:r w:rsidR="001E456D" w:rsidRPr="00055B02">
        <w:rPr>
          <w:rFonts w:ascii="Humnst777 Lt BT" w:eastAsiaTheme="majorEastAsia" w:hAnsi="Humnst777 Lt BT" w:cstheme="majorBidi"/>
        </w:rPr>
        <w:t>.</w:t>
      </w:r>
      <w:r w:rsidR="001E456D" w:rsidRPr="00055B02">
        <w:rPr>
          <w:rFonts w:ascii="Humnst777 Lt BT" w:eastAsiaTheme="majorEastAsia" w:hAnsi="Humnst777 Lt BT"/>
        </w:rPr>
        <w:t xml:space="preserve"> </w:t>
      </w:r>
      <w:r w:rsidR="001E456D" w:rsidRPr="00055B02">
        <w:rPr>
          <w:rFonts w:ascii="Humnst777 Lt BT" w:hAnsi="Humnst777 Lt BT"/>
        </w:rPr>
        <w:t xml:space="preserve">If </w:t>
      </w:r>
      <w:r w:rsidR="00F45BDA">
        <w:rPr>
          <w:rFonts w:ascii="Humnst777 Lt BT" w:hAnsi="Humnst777 Lt BT"/>
        </w:rPr>
        <w:t>HM</w:t>
      </w:r>
      <w:r w:rsidR="001E456D" w:rsidRPr="00055B02">
        <w:rPr>
          <w:rFonts w:ascii="Humnst777 Lt BT" w:hAnsi="Humnst777 Lt BT"/>
        </w:rPr>
        <w:t xml:space="preserve"> Treasury has concerns about the level of commitments that have built up, it may require all spending proposals committing money beyond the current Spending Review settlement to have HM Treasury approval, regardless of the level of spending involved.</w:t>
      </w:r>
    </w:p>
    <w:p w14:paraId="6D7C7685" w14:textId="2267703E" w:rsidR="000F75E7" w:rsidRPr="00055B02" w:rsidRDefault="000F75E7" w:rsidP="00FA3F50">
      <w:pPr>
        <w:pStyle w:val="ListParagraph"/>
        <w:keepNext/>
        <w:numPr>
          <w:ilvl w:val="0"/>
          <w:numId w:val="4"/>
        </w:numPr>
        <w:spacing w:after="160" w:line="259" w:lineRule="auto"/>
        <w:rPr>
          <w:rFonts w:ascii="Humnst777 Lt BT" w:eastAsiaTheme="majorEastAsia" w:hAnsi="Humnst777 Lt BT" w:cstheme="majorBidi"/>
          <w:b/>
          <w:bCs/>
        </w:rPr>
      </w:pPr>
      <w:r w:rsidRPr="00055B02">
        <w:rPr>
          <w:rFonts w:ascii="Humnst777 Lt BT" w:eastAsiaTheme="majorEastAsia" w:hAnsi="Humnst777 Lt BT" w:cstheme="majorBidi"/>
          <w:b/>
          <w:bCs/>
        </w:rPr>
        <w:br w:type="page"/>
      </w:r>
    </w:p>
    <w:p w14:paraId="44D74EDA" w14:textId="33FCB098" w:rsidR="00CA296B" w:rsidRPr="00055B02" w:rsidRDefault="00D0402E" w:rsidP="00CA296B">
      <w:pPr>
        <w:pStyle w:val="Heading1"/>
        <w:spacing w:before="0"/>
        <w:rPr>
          <w:rFonts w:ascii="Humnst777 Lt BT" w:hAnsi="Humnst777 Lt BT"/>
          <w:color w:val="auto"/>
          <w:sz w:val="22"/>
          <w:szCs w:val="22"/>
          <w:u w:val="single"/>
        </w:rPr>
      </w:pPr>
      <w:bookmarkStart w:id="2" w:name="_Ref213423263"/>
      <w:r w:rsidRPr="00055B02">
        <w:rPr>
          <w:rFonts w:ascii="Humnst777 Lt BT" w:hAnsi="Humnst777 Lt BT"/>
          <w:color w:val="auto"/>
          <w:sz w:val="22"/>
          <w:szCs w:val="22"/>
          <w:u w:val="single"/>
        </w:rPr>
        <w:lastRenderedPageBreak/>
        <w:t xml:space="preserve">Annex </w:t>
      </w:r>
      <w:r w:rsidR="00B933C9">
        <w:rPr>
          <w:rFonts w:ascii="Humnst777 Lt BT" w:hAnsi="Humnst777 Lt BT"/>
          <w:color w:val="auto"/>
          <w:sz w:val="22"/>
          <w:szCs w:val="22"/>
          <w:u w:val="single"/>
        </w:rPr>
        <w:t>C</w:t>
      </w:r>
      <w:r w:rsidRPr="00055B02">
        <w:rPr>
          <w:rFonts w:ascii="Humnst777 Lt BT" w:hAnsi="Humnst777 Lt BT"/>
          <w:color w:val="auto"/>
          <w:sz w:val="22"/>
          <w:szCs w:val="22"/>
          <w:u w:val="single"/>
        </w:rPr>
        <w:t xml:space="preserve"> </w:t>
      </w:r>
      <w:r w:rsidR="0077053B" w:rsidRPr="00055B02">
        <w:rPr>
          <w:rFonts w:ascii="Humnst777 Lt BT" w:hAnsi="Humnst777 Lt BT"/>
          <w:color w:val="auto"/>
          <w:sz w:val="22"/>
          <w:szCs w:val="22"/>
          <w:u w:val="single"/>
        </w:rPr>
        <w:t>–</w:t>
      </w:r>
      <w:r w:rsidRPr="00055B02">
        <w:rPr>
          <w:rFonts w:ascii="Humnst777 Lt BT" w:hAnsi="Humnst777 Lt BT"/>
          <w:color w:val="auto"/>
          <w:sz w:val="22"/>
          <w:szCs w:val="22"/>
          <w:u w:val="single"/>
        </w:rPr>
        <w:t xml:space="preserve"> </w:t>
      </w:r>
      <w:r w:rsidR="0077053B" w:rsidRPr="00055B02">
        <w:rPr>
          <w:rFonts w:ascii="Humnst777 Lt BT" w:hAnsi="Humnst777 Lt BT"/>
          <w:color w:val="auto"/>
          <w:sz w:val="22"/>
          <w:szCs w:val="22"/>
          <w:u w:val="single"/>
        </w:rPr>
        <w:t>HM Treasury Approval</w:t>
      </w:r>
      <w:r w:rsidR="000170D9" w:rsidRPr="00055B02">
        <w:rPr>
          <w:rFonts w:ascii="Humnst777 Lt BT" w:hAnsi="Humnst777 Lt BT"/>
          <w:color w:val="auto"/>
          <w:sz w:val="22"/>
          <w:szCs w:val="22"/>
          <w:u w:val="single"/>
        </w:rPr>
        <w:t>s</w:t>
      </w:r>
      <w:bookmarkEnd w:id="2"/>
    </w:p>
    <w:p w14:paraId="7AA83090" w14:textId="0F9DB498" w:rsidR="00C125D4" w:rsidRPr="00055B02" w:rsidRDefault="002D29B9" w:rsidP="003A3696">
      <w:pPr>
        <w:rPr>
          <w:rFonts w:ascii="Humnst777 Lt BT" w:hAnsi="Humnst777 Lt BT"/>
          <w:b/>
          <w:bCs/>
        </w:rPr>
      </w:pPr>
      <w:r w:rsidRPr="00055B02">
        <w:rPr>
          <w:rFonts w:ascii="Humnst777 Lt BT" w:hAnsi="Humnst777 Lt BT"/>
        </w:rPr>
        <w:br/>
      </w:r>
      <w:r w:rsidR="00C125D4" w:rsidRPr="00055B02">
        <w:rPr>
          <w:rFonts w:ascii="Humnst777 Lt BT" w:hAnsi="Humnst777 Lt BT"/>
          <w:b/>
          <w:bCs/>
        </w:rPr>
        <w:t>Requirement for HM Treasury Approval</w:t>
      </w:r>
    </w:p>
    <w:p w14:paraId="1FFC1B82" w14:textId="0F244388" w:rsidR="00FE7487" w:rsidRPr="00055B02" w:rsidRDefault="006D24D4" w:rsidP="00FA3F50">
      <w:pPr>
        <w:pStyle w:val="ListParagraph"/>
        <w:numPr>
          <w:ilvl w:val="0"/>
          <w:numId w:val="5"/>
        </w:numPr>
        <w:rPr>
          <w:rFonts w:ascii="Humnst777 Lt BT" w:hAnsi="Humnst777 Lt BT"/>
        </w:rPr>
      </w:pPr>
      <w:r w:rsidRPr="00055B02">
        <w:rPr>
          <w:rFonts w:ascii="Humnst777 Lt BT" w:hAnsi="Humnst777 Lt BT"/>
        </w:rPr>
        <w:t>Departments</w:t>
      </w:r>
      <w:r w:rsidR="007F6C24" w:rsidRPr="00055B02">
        <w:rPr>
          <w:rFonts w:ascii="Humnst777 Lt BT" w:hAnsi="Humnst777 Lt BT"/>
        </w:rPr>
        <w:t xml:space="preserve"> (including their Arm’s Length Bodies)</w:t>
      </w:r>
      <w:r w:rsidR="00CC07A6" w:rsidRPr="00055B02">
        <w:rPr>
          <w:rFonts w:ascii="Humnst777 Lt BT" w:hAnsi="Humnst777 Lt BT"/>
        </w:rPr>
        <w:t xml:space="preserve"> </w:t>
      </w:r>
      <w:r w:rsidR="00E52110" w:rsidRPr="00055B02">
        <w:rPr>
          <w:rFonts w:ascii="Humnst777 Lt BT" w:hAnsi="Humnst777 Lt BT"/>
        </w:rPr>
        <w:t xml:space="preserve">require </w:t>
      </w:r>
      <w:r w:rsidR="007F22CF" w:rsidRPr="00055B02">
        <w:rPr>
          <w:rFonts w:ascii="Humnst777 Lt BT" w:hAnsi="Humnst777 Lt BT"/>
        </w:rPr>
        <w:t xml:space="preserve">HM Treasury </w:t>
      </w:r>
      <w:r w:rsidR="00CA296B" w:rsidRPr="00055B02">
        <w:rPr>
          <w:rFonts w:ascii="Humnst777 Lt BT" w:hAnsi="Humnst777 Lt BT"/>
        </w:rPr>
        <w:t>approval before committing expenditure where</w:t>
      </w:r>
      <w:r w:rsidR="00664956" w:rsidRPr="00055B02">
        <w:rPr>
          <w:rFonts w:ascii="Humnst777 Lt BT" w:hAnsi="Humnst777 Lt BT"/>
        </w:rPr>
        <w:t xml:space="preserve">: </w:t>
      </w:r>
    </w:p>
    <w:p w14:paraId="179F1ACE" w14:textId="2620A8C2" w:rsidR="00664956" w:rsidRPr="00055B02" w:rsidRDefault="00664956" w:rsidP="00FA3F50">
      <w:pPr>
        <w:numPr>
          <w:ilvl w:val="0"/>
          <w:numId w:val="6"/>
        </w:numPr>
        <w:rPr>
          <w:rFonts w:ascii="Humnst777 Lt BT" w:hAnsi="Humnst777 Lt BT"/>
        </w:rPr>
      </w:pPr>
      <w:r w:rsidRPr="00055B02">
        <w:rPr>
          <w:rFonts w:ascii="Humnst777 Lt BT" w:hAnsi="Humnst777 Lt BT"/>
        </w:rPr>
        <w:t xml:space="preserve">It is outside </w:t>
      </w:r>
      <w:r w:rsidR="00D6561C" w:rsidRPr="00055B02">
        <w:rPr>
          <w:rFonts w:ascii="Humnst777 Lt BT" w:hAnsi="Humnst777 Lt BT"/>
        </w:rPr>
        <w:t xml:space="preserve">of </w:t>
      </w:r>
      <w:r w:rsidRPr="00055B02">
        <w:rPr>
          <w:rFonts w:ascii="Humnst777 Lt BT" w:hAnsi="Humnst777 Lt BT"/>
        </w:rPr>
        <w:t>the department’s delegated authorit</w:t>
      </w:r>
      <w:r w:rsidR="006A4512" w:rsidRPr="00055B02">
        <w:rPr>
          <w:rFonts w:ascii="Humnst777 Lt BT" w:hAnsi="Humnst777 Lt BT"/>
        </w:rPr>
        <w:t>y limits</w:t>
      </w:r>
      <w:r w:rsidR="00AB5270" w:rsidRPr="00055B02">
        <w:rPr>
          <w:rFonts w:ascii="Humnst777 Lt BT" w:hAnsi="Humnst777 Lt BT"/>
        </w:rPr>
        <w:t xml:space="preserve">, listed in </w:t>
      </w:r>
      <w:r w:rsidR="00AB5270" w:rsidRPr="00055B02">
        <w:rPr>
          <w:rFonts w:ascii="Humnst777 Lt BT" w:hAnsi="Humnst777 Lt BT"/>
        </w:rPr>
        <w:fldChar w:fldCharType="begin"/>
      </w:r>
      <w:r w:rsidR="00AB5270" w:rsidRPr="00055B02">
        <w:rPr>
          <w:rFonts w:ascii="Humnst777 Lt BT" w:hAnsi="Humnst777 Lt BT"/>
        </w:rPr>
        <w:instrText xml:space="preserve"> REF _Ref212732012 \h  \* MERGEFORMAT </w:instrText>
      </w:r>
      <w:r w:rsidR="00AB5270" w:rsidRPr="00055B02">
        <w:rPr>
          <w:rFonts w:ascii="Humnst777 Lt BT" w:hAnsi="Humnst777 Lt BT"/>
        </w:rPr>
      </w:r>
      <w:r w:rsidR="00AB5270" w:rsidRPr="00055B02">
        <w:rPr>
          <w:rFonts w:ascii="Humnst777 Lt BT" w:hAnsi="Humnst777 Lt BT"/>
        </w:rPr>
        <w:fldChar w:fldCharType="separate"/>
      </w:r>
      <w:r w:rsidR="00ED6677" w:rsidRPr="002967AF">
        <w:rPr>
          <w:rFonts w:ascii="Humnst777 Lt BT" w:hAnsi="Humnst777 Lt BT"/>
          <w:u w:val="single"/>
        </w:rPr>
        <w:t xml:space="preserve">Annex A – </w:t>
      </w:r>
      <w:r w:rsidR="00ED6677" w:rsidRPr="00055B02">
        <w:rPr>
          <w:rFonts w:ascii="Humnst777 Lt BT" w:hAnsi="Humnst777 Lt BT"/>
          <w:color w:val="FF0000"/>
          <w:u w:val="single"/>
        </w:rPr>
        <w:t>[Department name’s]</w:t>
      </w:r>
      <w:r w:rsidR="00ED6677" w:rsidRPr="00055B02">
        <w:rPr>
          <w:rFonts w:ascii="Humnst777 Lt BT" w:hAnsi="Humnst777 Lt BT"/>
          <w:u w:val="single"/>
        </w:rPr>
        <w:t xml:space="preserve"> Delegated Authority Limits for Financial Year 26-27</w:t>
      </w:r>
      <w:r w:rsidR="00AB5270" w:rsidRPr="00055B02">
        <w:rPr>
          <w:rFonts w:ascii="Humnst777 Lt BT" w:hAnsi="Humnst777 Lt BT"/>
        </w:rPr>
        <w:fldChar w:fldCharType="end"/>
      </w:r>
      <w:r w:rsidR="00AB5270" w:rsidRPr="00055B02">
        <w:rPr>
          <w:rFonts w:ascii="Humnst777 Lt BT" w:hAnsi="Humnst777 Lt BT"/>
        </w:rPr>
        <w:t>.</w:t>
      </w:r>
    </w:p>
    <w:p w14:paraId="06DFAB28" w14:textId="71745810" w:rsidR="00664956" w:rsidRPr="00055B02" w:rsidRDefault="00664956" w:rsidP="00FA3F50">
      <w:pPr>
        <w:numPr>
          <w:ilvl w:val="0"/>
          <w:numId w:val="6"/>
        </w:numPr>
        <w:rPr>
          <w:rFonts w:ascii="Humnst777 Lt BT" w:hAnsi="Humnst777 Lt BT"/>
        </w:rPr>
      </w:pPr>
      <w:r w:rsidRPr="00055B02">
        <w:rPr>
          <w:rFonts w:ascii="Humnst777 Lt BT" w:hAnsi="Humnst777 Lt BT"/>
        </w:rPr>
        <w:t xml:space="preserve">It </w:t>
      </w:r>
      <w:r w:rsidR="002701C1" w:rsidRPr="00055B02">
        <w:rPr>
          <w:rFonts w:ascii="Humnst777 Lt BT" w:hAnsi="Humnst777 Lt BT"/>
        </w:rPr>
        <w:t xml:space="preserve">falls </w:t>
      </w:r>
      <w:r w:rsidR="00124A61" w:rsidRPr="00055B02">
        <w:rPr>
          <w:rFonts w:ascii="Humnst777 Lt BT" w:hAnsi="Humnst777 Lt BT"/>
        </w:rPr>
        <w:t>within</w:t>
      </w:r>
      <w:r w:rsidR="002701C1" w:rsidRPr="00055B02">
        <w:rPr>
          <w:rFonts w:ascii="Humnst777 Lt BT" w:hAnsi="Humnst777 Lt BT"/>
        </w:rPr>
        <w:t xml:space="preserve"> the list of categories of spending which always requires HM Treasury approval</w:t>
      </w:r>
      <w:r w:rsidR="00B149E9" w:rsidRPr="00055B02">
        <w:rPr>
          <w:rFonts w:ascii="Humnst777 Lt BT" w:hAnsi="Humnst777 Lt BT"/>
        </w:rPr>
        <w:t>:</w:t>
      </w:r>
    </w:p>
    <w:p w14:paraId="48A1D6BF" w14:textId="77777777" w:rsidR="005E4C3E" w:rsidRPr="00055B02" w:rsidRDefault="005E4C3E" w:rsidP="003A3696">
      <w:pPr>
        <w:numPr>
          <w:ilvl w:val="1"/>
          <w:numId w:val="33"/>
        </w:numPr>
        <w:rPr>
          <w:rFonts w:ascii="Humnst777 Lt BT" w:hAnsi="Humnst777 Lt BT"/>
        </w:rPr>
      </w:pPr>
      <w:r w:rsidRPr="00055B02">
        <w:rPr>
          <w:rFonts w:ascii="Humnst777 Lt BT" w:hAnsi="Humnst777 Lt BT"/>
        </w:rPr>
        <w:t xml:space="preserve">Proposals that could create pressures leading to a breach in Departmental Expenditure Limits, administration costs limits, or Estimates provision. </w:t>
      </w:r>
    </w:p>
    <w:p w14:paraId="03B834FB" w14:textId="77777777" w:rsidR="005E4C3E" w:rsidRPr="00055B02" w:rsidRDefault="005E4C3E" w:rsidP="003A3696">
      <w:pPr>
        <w:numPr>
          <w:ilvl w:val="1"/>
          <w:numId w:val="33"/>
        </w:numPr>
        <w:rPr>
          <w:rFonts w:ascii="Humnst777 Lt BT" w:hAnsi="Humnst777 Lt BT"/>
        </w:rPr>
      </w:pPr>
      <w:r w:rsidRPr="00055B02">
        <w:rPr>
          <w:rFonts w:ascii="Humnst777 Lt BT" w:hAnsi="Humnst777 Lt BT"/>
        </w:rPr>
        <w:t xml:space="preserve">Proposals that could set a potentially expensive precedent. </w:t>
      </w:r>
    </w:p>
    <w:p w14:paraId="2C4352B2" w14:textId="77777777" w:rsidR="005E4C3E" w:rsidRPr="00055B02" w:rsidRDefault="005E4C3E" w:rsidP="003A3696">
      <w:pPr>
        <w:numPr>
          <w:ilvl w:val="1"/>
          <w:numId w:val="33"/>
        </w:numPr>
        <w:rPr>
          <w:rFonts w:ascii="Humnst777 Lt BT" w:hAnsi="Humnst777 Lt BT"/>
        </w:rPr>
      </w:pPr>
      <w:r w:rsidRPr="00055B02">
        <w:rPr>
          <w:rFonts w:ascii="Humnst777 Lt BT" w:hAnsi="Humnst777 Lt BT"/>
        </w:rPr>
        <w:t xml:space="preserve">Proposals that require primary legislation. </w:t>
      </w:r>
    </w:p>
    <w:p w14:paraId="2DC839A7" w14:textId="54980879" w:rsidR="005E4C3E" w:rsidRPr="00055B02" w:rsidRDefault="005E4C3E" w:rsidP="003A3696">
      <w:pPr>
        <w:numPr>
          <w:ilvl w:val="1"/>
          <w:numId w:val="33"/>
        </w:numPr>
        <w:rPr>
          <w:rFonts w:ascii="Humnst777 Lt BT" w:hAnsi="Humnst777 Lt BT"/>
        </w:rPr>
      </w:pPr>
      <w:r w:rsidRPr="00055B02">
        <w:rPr>
          <w:rFonts w:ascii="Humnst777 Lt BT" w:hAnsi="Humnst777 Lt BT"/>
        </w:rPr>
        <w:t xml:space="preserve">Proposals that are </w:t>
      </w:r>
      <w:r w:rsidR="005A467F">
        <w:rPr>
          <w:rFonts w:ascii="Humnst777 Lt BT" w:hAnsi="Humnst777 Lt BT"/>
        </w:rPr>
        <w:t>N</w:t>
      </w:r>
      <w:r w:rsidR="007339BE">
        <w:rPr>
          <w:rFonts w:ascii="Humnst777 Lt BT" w:hAnsi="Humnst777 Lt BT"/>
        </w:rPr>
        <w:t>ovel, Contentious, or Repercussive (“NCR”).</w:t>
      </w:r>
      <w:r w:rsidRPr="00055B02">
        <w:rPr>
          <w:rFonts w:ascii="Humnst777 Lt BT" w:hAnsi="Humnst777 Lt BT"/>
        </w:rPr>
        <w:t xml:space="preserve"> </w:t>
      </w:r>
    </w:p>
    <w:p w14:paraId="75587DFA" w14:textId="77777777" w:rsidR="005E4C3E" w:rsidRPr="00055B02" w:rsidRDefault="005E4C3E" w:rsidP="003A3696">
      <w:pPr>
        <w:numPr>
          <w:ilvl w:val="1"/>
          <w:numId w:val="33"/>
        </w:numPr>
        <w:rPr>
          <w:rFonts w:ascii="Humnst777 Lt BT" w:hAnsi="Humnst777 Lt BT"/>
        </w:rPr>
      </w:pPr>
      <w:r w:rsidRPr="00055B02">
        <w:rPr>
          <w:rFonts w:ascii="Humnst777 Lt BT" w:hAnsi="Humnst777 Lt BT"/>
        </w:rPr>
        <w:t xml:space="preserve">Where HM Treasury consent is a statutory requirement. </w:t>
      </w:r>
    </w:p>
    <w:p w14:paraId="01EA3048" w14:textId="7E5237DF" w:rsidR="002701C1" w:rsidRPr="00055B02" w:rsidRDefault="0099774D" w:rsidP="00FA3F50">
      <w:pPr>
        <w:numPr>
          <w:ilvl w:val="0"/>
          <w:numId w:val="6"/>
        </w:numPr>
        <w:rPr>
          <w:rFonts w:ascii="Humnst777 Lt BT" w:hAnsi="Humnst777 Lt BT"/>
        </w:rPr>
      </w:pPr>
      <w:r w:rsidRPr="00055B02">
        <w:rPr>
          <w:rFonts w:ascii="Humnst777 Lt BT" w:hAnsi="Humnst777 Lt BT"/>
        </w:rPr>
        <w:t xml:space="preserve">It </w:t>
      </w:r>
      <w:r w:rsidR="00AC649F" w:rsidRPr="00055B02">
        <w:rPr>
          <w:rFonts w:ascii="Humnst777 Lt BT" w:hAnsi="Humnst777 Lt BT"/>
        </w:rPr>
        <w:t>relates to new policy proposals and announcements submitted to the Cabinet or a Ministerial committee for collective approval</w:t>
      </w:r>
      <w:r w:rsidR="00780854" w:rsidRPr="00055B02">
        <w:rPr>
          <w:rStyle w:val="FootnoteReference"/>
          <w:rFonts w:ascii="Humnst777 Lt BT" w:hAnsi="Humnst777 Lt BT"/>
        </w:rPr>
        <w:footnoteReference w:id="3"/>
      </w:r>
      <w:r w:rsidR="00AC649F" w:rsidRPr="00055B02">
        <w:rPr>
          <w:rFonts w:ascii="Humnst777 Lt BT" w:hAnsi="Humnst777 Lt BT"/>
        </w:rPr>
        <w:t xml:space="preserve">. </w:t>
      </w:r>
      <w:r w:rsidR="00860A94" w:rsidRPr="00055B02">
        <w:rPr>
          <w:rFonts w:ascii="Humnst777 Lt BT" w:hAnsi="Humnst777 Lt BT"/>
        </w:rPr>
        <w:t>Where proposals with financial implications are to be submitted to the Cabinet or a Ministerial committee for collective approval</w:t>
      </w:r>
      <w:r w:rsidR="50C29D0B" w:rsidRPr="00055B02">
        <w:rPr>
          <w:rFonts w:ascii="Humnst777 Lt BT" w:hAnsi="Humnst777 Lt BT"/>
        </w:rPr>
        <w:t xml:space="preserve"> (including via write-round)</w:t>
      </w:r>
      <w:r w:rsidR="00860A94" w:rsidRPr="00055B02">
        <w:rPr>
          <w:rFonts w:ascii="Humnst777 Lt BT" w:hAnsi="Humnst777 Lt BT"/>
        </w:rPr>
        <w:t xml:space="preserve">, </w:t>
      </w:r>
      <w:r w:rsidR="00F45BDA">
        <w:rPr>
          <w:rFonts w:ascii="Humnst777 Lt BT" w:hAnsi="Humnst777 Lt BT"/>
        </w:rPr>
        <w:t xml:space="preserve">HM </w:t>
      </w:r>
      <w:r w:rsidR="00860A94" w:rsidRPr="00055B02">
        <w:rPr>
          <w:rFonts w:ascii="Humnst777 Lt BT" w:hAnsi="Humnst777 Lt BT"/>
        </w:rPr>
        <w:t xml:space="preserve">Treasury approval must be secured well in advance. Where the department proposing the policy and </w:t>
      </w:r>
      <w:r w:rsidR="00F45BDA">
        <w:rPr>
          <w:rFonts w:ascii="Humnst777 Lt BT" w:hAnsi="Humnst777 Lt BT"/>
        </w:rPr>
        <w:t xml:space="preserve">HM </w:t>
      </w:r>
      <w:r w:rsidR="00860A94" w:rsidRPr="00055B02">
        <w:rPr>
          <w:rFonts w:ascii="Humnst777 Lt BT" w:hAnsi="Humnst777 Lt BT"/>
        </w:rPr>
        <w:t xml:space="preserve">Treasury cannot agree in advance, any proposal for collective </w:t>
      </w:r>
      <w:r w:rsidR="00144781">
        <w:rPr>
          <w:rFonts w:ascii="Humnst777 Lt BT" w:hAnsi="Humnst777 Lt BT"/>
        </w:rPr>
        <w:t>M</w:t>
      </w:r>
      <w:r w:rsidR="00860A94" w:rsidRPr="00055B02">
        <w:rPr>
          <w:rFonts w:ascii="Humnst777 Lt BT" w:hAnsi="Humnst777 Lt BT"/>
        </w:rPr>
        <w:t xml:space="preserve">inisterial consideration must record </w:t>
      </w:r>
      <w:r w:rsidR="00F45BDA">
        <w:rPr>
          <w:rFonts w:ascii="Humnst777 Lt BT" w:hAnsi="Humnst777 Lt BT"/>
        </w:rPr>
        <w:t xml:space="preserve">HM </w:t>
      </w:r>
      <w:r w:rsidR="00860A94" w:rsidRPr="00055B02">
        <w:rPr>
          <w:rFonts w:ascii="Humnst777 Lt BT" w:hAnsi="Humnst777 Lt BT"/>
        </w:rPr>
        <w:t xml:space="preserve">Treasury’s position in terms which are acceptable to </w:t>
      </w:r>
      <w:r w:rsidR="00F45BDA">
        <w:rPr>
          <w:rFonts w:ascii="Humnst777 Lt BT" w:hAnsi="Humnst777 Lt BT"/>
        </w:rPr>
        <w:t>HM</w:t>
      </w:r>
      <w:r w:rsidR="00860A94" w:rsidRPr="00055B02">
        <w:rPr>
          <w:rFonts w:ascii="Humnst777 Lt BT" w:hAnsi="Humnst777 Lt BT"/>
        </w:rPr>
        <w:t xml:space="preserve"> Treasury. Cabinet Committees will not sign-off policy proposals with public expenditure implications unless </w:t>
      </w:r>
      <w:r w:rsidR="00F45BDA">
        <w:rPr>
          <w:rFonts w:ascii="Humnst777 Lt BT" w:hAnsi="Humnst777 Lt BT"/>
        </w:rPr>
        <w:t xml:space="preserve">HM </w:t>
      </w:r>
      <w:r w:rsidR="00860A94" w:rsidRPr="00055B02">
        <w:rPr>
          <w:rFonts w:ascii="Humnst777 Lt BT" w:hAnsi="Humnst777 Lt BT"/>
        </w:rPr>
        <w:t xml:space="preserve">Treasury </w:t>
      </w:r>
      <w:r w:rsidR="00144781">
        <w:rPr>
          <w:rFonts w:ascii="Humnst777 Lt BT" w:hAnsi="Humnst777 Lt BT"/>
        </w:rPr>
        <w:t>M</w:t>
      </w:r>
      <w:r w:rsidR="00860A94" w:rsidRPr="00055B02">
        <w:rPr>
          <w:rFonts w:ascii="Humnst777 Lt BT" w:hAnsi="Humnst777 Lt BT"/>
        </w:rPr>
        <w:t xml:space="preserve">inisters are content. Issues will be referred to the Prime Minister, if necessary, for decision, or to Cabinet if the Prime Minister so decides.   </w:t>
      </w:r>
    </w:p>
    <w:p w14:paraId="2F44217C" w14:textId="16E10F12" w:rsidR="001731CF" w:rsidRPr="00055B02" w:rsidRDefault="001731CF" w:rsidP="001731CF">
      <w:pPr>
        <w:rPr>
          <w:rFonts w:ascii="Humnst777 Lt BT" w:hAnsi="Humnst777 Lt BT"/>
          <w:b/>
          <w:bCs/>
        </w:rPr>
      </w:pPr>
      <w:r w:rsidRPr="00055B02">
        <w:rPr>
          <w:rFonts w:ascii="Humnst777 Lt BT" w:hAnsi="Humnst777 Lt BT"/>
          <w:b/>
          <w:bCs/>
        </w:rPr>
        <w:t>Project and Programme Spending</w:t>
      </w:r>
    </w:p>
    <w:p w14:paraId="1E26B293" w14:textId="016DDAFE" w:rsidR="007B7325" w:rsidRPr="00055B02" w:rsidRDefault="00366DB2" w:rsidP="00FA3F50">
      <w:pPr>
        <w:pStyle w:val="ListParagraph"/>
        <w:numPr>
          <w:ilvl w:val="0"/>
          <w:numId w:val="5"/>
        </w:numPr>
        <w:rPr>
          <w:rFonts w:ascii="Humnst777 Lt BT" w:hAnsi="Humnst777 Lt BT"/>
          <w:b/>
          <w:bCs/>
        </w:rPr>
      </w:pPr>
      <w:r w:rsidRPr="00055B02">
        <w:rPr>
          <w:rFonts w:ascii="Humnst777 Lt BT" w:hAnsi="Humnst777 Lt BT"/>
        </w:rPr>
        <w:t>As set out in</w:t>
      </w:r>
      <w:r w:rsidR="002E2D51">
        <w:rPr>
          <w:rFonts w:ascii="Humnst777 Lt BT" w:hAnsi="Humnst777 Lt BT"/>
        </w:rPr>
        <w:t xml:space="preserve"> the</w:t>
      </w:r>
      <w:r w:rsidRPr="00055B02">
        <w:rPr>
          <w:rFonts w:ascii="Humnst777 Lt BT" w:hAnsi="Humnst777 Lt BT"/>
        </w:rPr>
        <w:t xml:space="preserve"> </w:t>
      </w:r>
      <w:r w:rsidR="0029184C" w:rsidRPr="00055B02">
        <w:rPr>
          <w:rFonts w:ascii="Humnst777 Lt BT" w:hAnsi="Humnst777 Lt BT"/>
        </w:rPr>
        <w:t>Treasury Approvals Process</w:t>
      </w:r>
      <w:r w:rsidR="002E2D51">
        <w:rPr>
          <w:rFonts w:ascii="Humnst777 Lt BT" w:hAnsi="Humnst777 Lt BT"/>
        </w:rPr>
        <w:t xml:space="preserve"> (TAP)</w:t>
      </w:r>
      <w:r w:rsidR="0029184C" w:rsidRPr="00055B02">
        <w:rPr>
          <w:rFonts w:ascii="Humnst777 Lt BT" w:hAnsi="Humnst777 Lt BT"/>
        </w:rPr>
        <w:t xml:space="preserve"> </w:t>
      </w:r>
      <w:r w:rsidR="0001239C" w:rsidRPr="00055B02">
        <w:rPr>
          <w:rFonts w:ascii="Humnst777 Lt BT" w:hAnsi="Humnst777 Lt BT"/>
        </w:rPr>
        <w:t>g</w:t>
      </w:r>
      <w:r w:rsidR="0029184C" w:rsidRPr="00055B02">
        <w:rPr>
          <w:rFonts w:ascii="Humnst777 Lt BT" w:hAnsi="Humnst777 Lt BT"/>
        </w:rPr>
        <w:t>uidance, p</w:t>
      </w:r>
      <w:r w:rsidR="0056567D" w:rsidRPr="00055B02">
        <w:rPr>
          <w:rFonts w:ascii="Humnst777 Lt BT" w:hAnsi="Humnst777 Lt BT"/>
        </w:rPr>
        <w:t>rojects</w:t>
      </w:r>
      <w:r w:rsidR="0056567D" w:rsidRPr="00055B02">
        <w:rPr>
          <w:rFonts w:ascii="Humnst777 Lt BT" w:hAnsi="Humnst777 Lt BT"/>
          <w:b/>
          <w:bCs/>
        </w:rPr>
        <w:t xml:space="preserve"> </w:t>
      </w:r>
      <w:r w:rsidR="0056567D" w:rsidRPr="00055B02">
        <w:rPr>
          <w:rFonts w:ascii="Humnst777 Lt BT" w:hAnsi="Humnst777 Lt BT"/>
        </w:rPr>
        <w:t>and programmes require</w:t>
      </w:r>
      <w:r w:rsidR="002E6F08" w:rsidRPr="00055B02">
        <w:rPr>
          <w:rFonts w:ascii="Humnst777 Lt BT" w:hAnsi="Humnst777 Lt BT"/>
        </w:rPr>
        <w:t xml:space="preserve"> HM</w:t>
      </w:r>
      <w:r w:rsidR="0056567D" w:rsidRPr="00055B02">
        <w:rPr>
          <w:rFonts w:ascii="Humnst777 Lt BT" w:hAnsi="Humnst777 Lt BT"/>
        </w:rPr>
        <w:t xml:space="preserve"> Treasury approval where they exceed, or are likely to exceed, the department’s delegated authorities. </w:t>
      </w:r>
    </w:p>
    <w:p w14:paraId="2A537BFD" w14:textId="77777777" w:rsidR="007B7325" w:rsidRPr="00055B02" w:rsidRDefault="007B7325" w:rsidP="007B7325">
      <w:pPr>
        <w:pStyle w:val="ListParagraph"/>
        <w:ind w:left="360"/>
        <w:rPr>
          <w:rFonts w:ascii="Humnst777 Lt BT" w:hAnsi="Humnst777 Lt BT"/>
          <w:b/>
          <w:bCs/>
        </w:rPr>
      </w:pPr>
    </w:p>
    <w:p w14:paraId="20F1F3EB" w14:textId="211CE163" w:rsidR="00CA3EF2" w:rsidRPr="00055B02" w:rsidRDefault="00ED707D" w:rsidP="00FA3F50">
      <w:pPr>
        <w:pStyle w:val="ListParagraph"/>
        <w:numPr>
          <w:ilvl w:val="0"/>
          <w:numId w:val="5"/>
        </w:numPr>
        <w:rPr>
          <w:rFonts w:ascii="Humnst777 Lt BT" w:hAnsi="Humnst777 Lt BT"/>
          <w:b/>
          <w:bCs/>
        </w:rPr>
      </w:pPr>
      <w:r w:rsidRPr="00055B02">
        <w:rPr>
          <w:rFonts w:ascii="Humnst777 Lt BT" w:hAnsi="Humnst777 Lt BT"/>
        </w:rPr>
        <w:t>The need for HM Treasury approval</w:t>
      </w:r>
      <w:r w:rsidR="000E23B9" w:rsidRPr="00055B02">
        <w:rPr>
          <w:rFonts w:ascii="Humnst777 Lt BT" w:hAnsi="Humnst777 Lt BT"/>
        </w:rPr>
        <w:t xml:space="preserve"> extends to</w:t>
      </w:r>
      <w:r w:rsidR="007B7325" w:rsidRPr="00055B02">
        <w:rPr>
          <w:rFonts w:ascii="Humnst777 Lt BT" w:hAnsi="Humnst777 Lt BT"/>
        </w:rPr>
        <w:t>:</w:t>
      </w:r>
    </w:p>
    <w:p w14:paraId="12370B36" w14:textId="78466DD9" w:rsidR="00CA3EF2" w:rsidRPr="00055B02" w:rsidRDefault="00CA3EF2" w:rsidP="00FA3F50">
      <w:pPr>
        <w:numPr>
          <w:ilvl w:val="0"/>
          <w:numId w:val="6"/>
        </w:numPr>
        <w:rPr>
          <w:rFonts w:ascii="Humnst777 Lt BT" w:hAnsi="Humnst777 Lt BT"/>
        </w:rPr>
      </w:pPr>
      <w:r w:rsidRPr="00055B02">
        <w:rPr>
          <w:rFonts w:ascii="Humnst777 Lt BT" w:hAnsi="Humnst777 Lt BT"/>
        </w:rPr>
        <w:t xml:space="preserve">The </w:t>
      </w:r>
      <w:r w:rsidR="000E23B9" w:rsidRPr="00055B02">
        <w:rPr>
          <w:rFonts w:ascii="Humnst777 Lt BT" w:hAnsi="Humnst777 Lt BT"/>
        </w:rPr>
        <w:t>renewal of existing projects</w:t>
      </w:r>
      <w:r w:rsidR="004B6FC2" w:rsidRPr="00055B02">
        <w:rPr>
          <w:rFonts w:ascii="Humnst777 Lt BT" w:hAnsi="Humnst777 Lt BT"/>
        </w:rPr>
        <w:t xml:space="preserve"> and programmes</w:t>
      </w:r>
      <w:r w:rsidRPr="00055B02">
        <w:rPr>
          <w:rFonts w:ascii="Humnst777 Lt BT" w:hAnsi="Humnst777 Lt BT"/>
        </w:rPr>
        <w:t xml:space="preserve">. </w:t>
      </w:r>
    </w:p>
    <w:p w14:paraId="2CB7F0A9" w14:textId="799C1929" w:rsidR="00CA3EF2" w:rsidRPr="00055B02" w:rsidRDefault="00CA3EF2" w:rsidP="00FA3F50">
      <w:pPr>
        <w:numPr>
          <w:ilvl w:val="0"/>
          <w:numId w:val="6"/>
        </w:numPr>
        <w:rPr>
          <w:rFonts w:ascii="Humnst777 Lt BT" w:hAnsi="Humnst777 Lt BT"/>
        </w:rPr>
      </w:pPr>
      <w:r w:rsidRPr="00055B02">
        <w:rPr>
          <w:rFonts w:ascii="Humnst777 Lt BT" w:hAnsi="Humnst777 Lt BT"/>
        </w:rPr>
        <w:t>I</w:t>
      </w:r>
      <w:r w:rsidR="0029123B" w:rsidRPr="00055B02">
        <w:rPr>
          <w:rFonts w:ascii="Humnst777 Lt BT" w:hAnsi="Humnst777 Lt BT"/>
        </w:rPr>
        <w:t xml:space="preserve">nstances </w:t>
      </w:r>
      <w:r w:rsidR="000E23B9" w:rsidRPr="00055B02">
        <w:rPr>
          <w:rFonts w:ascii="Humnst777 Lt BT" w:hAnsi="Humnst777 Lt BT"/>
        </w:rPr>
        <w:t xml:space="preserve">where </w:t>
      </w:r>
      <w:r w:rsidR="009E2CE2" w:rsidRPr="00055B02">
        <w:rPr>
          <w:rFonts w:ascii="Humnst777 Lt BT" w:hAnsi="Humnst777 Lt BT"/>
        </w:rPr>
        <w:t>significant changes are being proposed</w:t>
      </w:r>
      <w:r w:rsidR="008064FE" w:rsidRPr="00055B02">
        <w:rPr>
          <w:rFonts w:ascii="Humnst777 Lt BT" w:hAnsi="Humnst777 Lt BT"/>
        </w:rPr>
        <w:t xml:space="preserve"> to existing projects</w:t>
      </w:r>
      <w:r w:rsidR="00591FE1" w:rsidRPr="00055B02">
        <w:rPr>
          <w:rFonts w:ascii="Humnst777 Lt BT" w:hAnsi="Humnst777 Lt BT"/>
        </w:rPr>
        <w:t xml:space="preserve"> </w:t>
      </w:r>
      <w:r w:rsidR="00A53598" w:rsidRPr="00055B02">
        <w:rPr>
          <w:rFonts w:ascii="Humnst777 Lt BT" w:hAnsi="Humnst777 Lt BT"/>
        </w:rPr>
        <w:t>or</w:t>
      </w:r>
      <w:r w:rsidR="00591FE1" w:rsidRPr="00055B02">
        <w:rPr>
          <w:rFonts w:ascii="Humnst777 Lt BT" w:hAnsi="Humnst777 Lt BT"/>
        </w:rPr>
        <w:t xml:space="preserve"> programmes</w:t>
      </w:r>
      <w:r w:rsidRPr="00055B02">
        <w:rPr>
          <w:rFonts w:ascii="Humnst777 Lt BT" w:hAnsi="Humnst777 Lt BT"/>
        </w:rPr>
        <w:t xml:space="preserve">. </w:t>
      </w:r>
    </w:p>
    <w:p w14:paraId="188E9761" w14:textId="260F6ADE" w:rsidR="00CA3EF2" w:rsidRPr="00055B02" w:rsidRDefault="00CA3EF2" w:rsidP="00FA3F50">
      <w:pPr>
        <w:numPr>
          <w:ilvl w:val="0"/>
          <w:numId w:val="6"/>
        </w:numPr>
        <w:rPr>
          <w:rFonts w:ascii="Humnst777 Lt BT" w:hAnsi="Humnst777 Lt BT"/>
        </w:rPr>
      </w:pPr>
      <w:r w:rsidRPr="00055B02">
        <w:rPr>
          <w:rFonts w:ascii="Humnst777 Lt BT" w:hAnsi="Humnst777 Lt BT"/>
        </w:rPr>
        <w:t>I</w:t>
      </w:r>
      <w:r w:rsidR="00115160" w:rsidRPr="00055B02">
        <w:rPr>
          <w:rFonts w:ascii="Humnst777 Lt BT" w:hAnsi="Humnst777 Lt BT"/>
        </w:rPr>
        <w:t xml:space="preserve">nstances where additional contracts </w:t>
      </w:r>
      <w:r w:rsidR="00250EC0" w:rsidRPr="00055B02">
        <w:rPr>
          <w:rFonts w:ascii="Humnst777 Lt BT" w:hAnsi="Humnst777 Lt BT"/>
        </w:rPr>
        <w:t>raise</w:t>
      </w:r>
      <w:r w:rsidR="0029123B" w:rsidRPr="00055B02">
        <w:rPr>
          <w:rFonts w:ascii="Humnst777 Lt BT" w:hAnsi="Humnst777 Lt BT"/>
        </w:rPr>
        <w:t xml:space="preserve"> </w:t>
      </w:r>
      <w:r w:rsidR="00A53598" w:rsidRPr="00055B02">
        <w:rPr>
          <w:rFonts w:ascii="Humnst777 Lt BT" w:hAnsi="Humnst777 Lt BT"/>
        </w:rPr>
        <w:t xml:space="preserve">the expenditure of an existing project or programme above </w:t>
      </w:r>
      <w:r w:rsidR="00FD6ABF" w:rsidRPr="00055B02">
        <w:rPr>
          <w:rFonts w:ascii="Humnst777 Lt BT" w:hAnsi="Humnst777 Lt BT"/>
        </w:rPr>
        <w:t>the de</w:t>
      </w:r>
      <w:r w:rsidR="007A79C8" w:rsidRPr="00055B02">
        <w:rPr>
          <w:rFonts w:ascii="Humnst777 Lt BT" w:hAnsi="Humnst777 Lt BT"/>
        </w:rPr>
        <w:t xml:space="preserve">legated </w:t>
      </w:r>
      <w:r w:rsidR="00C300EC" w:rsidRPr="00055B02">
        <w:rPr>
          <w:rFonts w:ascii="Humnst777 Lt BT" w:hAnsi="Humnst777 Lt BT"/>
        </w:rPr>
        <w:t>authority limit</w:t>
      </w:r>
      <w:r w:rsidRPr="00055B02">
        <w:rPr>
          <w:rFonts w:ascii="Humnst777 Lt BT" w:hAnsi="Humnst777 Lt BT"/>
        </w:rPr>
        <w:t xml:space="preserve">. </w:t>
      </w:r>
    </w:p>
    <w:p w14:paraId="090FBA70" w14:textId="3CF35FCE" w:rsidR="001731CF" w:rsidRPr="00055B02" w:rsidRDefault="00CA3EF2" w:rsidP="00FA3F50">
      <w:pPr>
        <w:numPr>
          <w:ilvl w:val="0"/>
          <w:numId w:val="6"/>
        </w:numPr>
        <w:rPr>
          <w:rFonts w:ascii="Humnst777 Lt BT" w:hAnsi="Humnst777 Lt BT"/>
        </w:rPr>
      </w:pPr>
      <w:r w:rsidRPr="00055B02">
        <w:rPr>
          <w:rFonts w:ascii="Humnst777 Lt BT" w:hAnsi="Humnst777 Lt BT"/>
        </w:rPr>
        <w:t>P</w:t>
      </w:r>
      <w:r w:rsidR="0029123B" w:rsidRPr="00055B02">
        <w:rPr>
          <w:rFonts w:ascii="Humnst777 Lt BT" w:hAnsi="Humnst777 Lt BT"/>
        </w:rPr>
        <w:t xml:space="preserve">rojects and programmes delivered through </w:t>
      </w:r>
      <w:r w:rsidR="00C923CC" w:rsidRPr="00055B02">
        <w:rPr>
          <w:rFonts w:ascii="Humnst777 Lt BT" w:hAnsi="Humnst777 Lt BT"/>
        </w:rPr>
        <w:t>all</w:t>
      </w:r>
      <w:r w:rsidR="0029123B" w:rsidRPr="00055B02">
        <w:rPr>
          <w:rFonts w:ascii="Humnst777 Lt BT" w:hAnsi="Humnst777 Lt BT"/>
        </w:rPr>
        <w:t xml:space="preserve"> </w:t>
      </w:r>
      <w:r w:rsidR="000E0553" w:rsidRPr="00055B02">
        <w:rPr>
          <w:rFonts w:ascii="Humnst777 Lt BT" w:hAnsi="Humnst777 Lt BT"/>
        </w:rPr>
        <w:t xml:space="preserve">the </w:t>
      </w:r>
      <w:r w:rsidR="00525B60" w:rsidRPr="00055B02">
        <w:rPr>
          <w:rFonts w:ascii="Humnst777 Lt BT" w:hAnsi="Humnst777 Lt BT"/>
        </w:rPr>
        <w:t>d</w:t>
      </w:r>
      <w:r w:rsidR="000E0553" w:rsidRPr="00055B02">
        <w:rPr>
          <w:rFonts w:ascii="Humnst777 Lt BT" w:hAnsi="Humnst777 Lt BT"/>
        </w:rPr>
        <w:t>epartment</w:t>
      </w:r>
      <w:r w:rsidR="00525B60" w:rsidRPr="00055B02">
        <w:rPr>
          <w:rFonts w:ascii="Humnst777 Lt BT" w:hAnsi="Humnst777 Lt BT"/>
        </w:rPr>
        <w:t>’s</w:t>
      </w:r>
      <w:r w:rsidR="0029123B" w:rsidRPr="00055B02">
        <w:rPr>
          <w:rFonts w:ascii="Humnst777 Lt BT" w:hAnsi="Humnst777 Lt BT"/>
        </w:rPr>
        <w:t xml:space="preserve"> </w:t>
      </w:r>
      <w:r w:rsidR="00525B60" w:rsidRPr="00055B02">
        <w:rPr>
          <w:rFonts w:ascii="Humnst777 Lt BT" w:hAnsi="Humnst777 Lt BT"/>
        </w:rPr>
        <w:t>A</w:t>
      </w:r>
      <w:r w:rsidR="0029123B" w:rsidRPr="00055B02">
        <w:rPr>
          <w:rFonts w:ascii="Humnst777 Lt BT" w:hAnsi="Humnst777 Lt BT"/>
        </w:rPr>
        <w:t xml:space="preserve">rm’s </w:t>
      </w:r>
      <w:r w:rsidR="00525B60" w:rsidRPr="00055B02">
        <w:rPr>
          <w:rFonts w:ascii="Humnst777 Lt BT" w:hAnsi="Humnst777 Lt BT"/>
        </w:rPr>
        <w:t>L</w:t>
      </w:r>
      <w:r w:rsidR="0029123B" w:rsidRPr="00055B02">
        <w:rPr>
          <w:rFonts w:ascii="Humnst777 Lt BT" w:hAnsi="Humnst777 Lt BT"/>
        </w:rPr>
        <w:t xml:space="preserve">ength </w:t>
      </w:r>
      <w:r w:rsidR="00525B60" w:rsidRPr="00055B02">
        <w:rPr>
          <w:rFonts w:ascii="Humnst777 Lt BT" w:hAnsi="Humnst777 Lt BT"/>
        </w:rPr>
        <w:t>B</w:t>
      </w:r>
      <w:r w:rsidR="0029123B" w:rsidRPr="00055B02">
        <w:rPr>
          <w:rFonts w:ascii="Humnst777 Lt BT" w:hAnsi="Humnst777 Lt BT"/>
        </w:rPr>
        <w:t>odies.</w:t>
      </w:r>
    </w:p>
    <w:p w14:paraId="4FAF7EFA" w14:textId="2C8C5592" w:rsidR="00946311" w:rsidRPr="00055B02" w:rsidRDefault="00946311" w:rsidP="00FA3F50">
      <w:pPr>
        <w:pStyle w:val="ListParagraph"/>
        <w:numPr>
          <w:ilvl w:val="0"/>
          <w:numId w:val="5"/>
        </w:numPr>
        <w:rPr>
          <w:rFonts w:ascii="Humnst777 Lt BT" w:hAnsi="Humnst777 Lt BT"/>
          <w:b/>
          <w:bCs/>
        </w:rPr>
      </w:pPr>
      <w:r w:rsidRPr="00055B02">
        <w:rPr>
          <w:rFonts w:ascii="Humnst777 Lt BT" w:hAnsi="Humnst777 Lt BT"/>
        </w:rPr>
        <w:t xml:space="preserve">Departments may not break down multiple contracts tendered for a programme, that would collectively exceed delegated limits, to avoid the need for HM Treasury approval. HM Treasury approval must be sought for the aggregate costs of those programmes. </w:t>
      </w:r>
    </w:p>
    <w:p w14:paraId="085212FF" w14:textId="77777777" w:rsidR="00946311" w:rsidRPr="00055B02" w:rsidRDefault="00946311" w:rsidP="00946311">
      <w:pPr>
        <w:pStyle w:val="ListParagraph"/>
        <w:ind w:left="360"/>
        <w:rPr>
          <w:rFonts w:ascii="Humnst777 Lt BT" w:hAnsi="Humnst777 Lt BT"/>
          <w:b/>
          <w:bCs/>
        </w:rPr>
      </w:pPr>
    </w:p>
    <w:p w14:paraId="60BB581B" w14:textId="197A6A70" w:rsidR="00A560A6" w:rsidRPr="00055B02" w:rsidRDefault="00A36BD4" w:rsidP="00FA3F50">
      <w:pPr>
        <w:pStyle w:val="ListParagraph"/>
        <w:numPr>
          <w:ilvl w:val="0"/>
          <w:numId w:val="5"/>
        </w:numPr>
        <w:rPr>
          <w:rFonts w:ascii="Humnst777 Lt BT" w:hAnsi="Humnst777 Lt BT"/>
          <w:b/>
          <w:bCs/>
        </w:rPr>
      </w:pPr>
      <w:r w:rsidRPr="00055B02">
        <w:rPr>
          <w:rFonts w:ascii="Humnst777 Lt BT" w:hAnsi="Humnst777 Lt BT"/>
        </w:rPr>
        <w:t xml:space="preserve">For projects that exceed or are likely to exceed DALs, </w:t>
      </w:r>
      <w:r w:rsidR="005D2CF6" w:rsidRPr="00055B02">
        <w:rPr>
          <w:rFonts w:ascii="Humnst777 Lt BT" w:hAnsi="Humnst777 Lt BT"/>
        </w:rPr>
        <w:t xml:space="preserve">HM Treasury approval must be given </w:t>
      </w:r>
      <w:r w:rsidRPr="00055B02">
        <w:rPr>
          <w:rFonts w:ascii="Humnst777 Lt BT" w:hAnsi="Humnst777 Lt BT"/>
        </w:rPr>
        <w:t>(</w:t>
      </w:r>
      <w:r w:rsidR="005D2CF6" w:rsidRPr="00055B02">
        <w:rPr>
          <w:rFonts w:ascii="Humnst777 Lt BT" w:hAnsi="Humnst777 Lt BT"/>
        </w:rPr>
        <w:t>at minimum</w:t>
      </w:r>
      <w:r w:rsidRPr="00055B02">
        <w:rPr>
          <w:rFonts w:ascii="Humnst777 Lt BT" w:hAnsi="Humnst777 Lt BT"/>
        </w:rPr>
        <w:t>)</w:t>
      </w:r>
      <w:r w:rsidR="005D2CF6" w:rsidRPr="00055B02">
        <w:rPr>
          <w:rFonts w:ascii="Humnst777 Lt BT" w:hAnsi="Humnst777 Lt BT"/>
        </w:rPr>
        <w:t xml:space="preserve"> at each key stage of the project</w:t>
      </w:r>
      <w:r w:rsidRPr="00055B02">
        <w:rPr>
          <w:rFonts w:ascii="Humnst777 Lt BT" w:hAnsi="Humnst777 Lt BT"/>
        </w:rPr>
        <w:t xml:space="preserve">. </w:t>
      </w:r>
      <w:r w:rsidR="006D152B" w:rsidRPr="00055B02">
        <w:rPr>
          <w:rFonts w:ascii="Humnst777 Lt BT" w:hAnsi="Humnst777 Lt BT"/>
        </w:rPr>
        <w:t>In line with</w:t>
      </w:r>
      <w:r w:rsidR="005D2CF6" w:rsidRPr="00055B02">
        <w:rPr>
          <w:rFonts w:ascii="Humnst777 Lt BT" w:hAnsi="Humnst777 Lt BT"/>
        </w:rPr>
        <w:t xml:space="preserve"> the Green Book and accompanying business case guidance</w:t>
      </w:r>
      <w:r w:rsidR="006D152B" w:rsidRPr="00055B02">
        <w:rPr>
          <w:rFonts w:ascii="Humnst777 Lt BT" w:hAnsi="Humnst777 Lt BT"/>
        </w:rPr>
        <w:t>, this means</w:t>
      </w:r>
      <w:r w:rsidR="005D2CF6" w:rsidRPr="00055B02">
        <w:rPr>
          <w:rFonts w:ascii="Humnst777 Lt BT" w:hAnsi="Humnst777 Lt BT"/>
        </w:rPr>
        <w:t xml:space="preserve">: </w:t>
      </w:r>
    </w:p>
    <w:p w14:paraId="2AC9B3D8" w14:textId="67141BD4" w:rsidR="00BA5E3F" w:rsidRPr="00055B02" w:rsidRDefault="00CA3EF2" w:rsidP="00FA3F50">
      <w:pPr>
        <w:numPr>
          <w:ilvl w:val="0"/>
          <w:numId w:val="6"/>
        </w:numPr>
        <w:rPr>
          <w:rFonts w:ascii="Humnst777 Lt BT" w:hAnsi="Humnst777 Lt BT"/>
        </w:rPr>
      </w:pPr>
      <w:r w:rsidRPr="00055B02">
        <w:rPr>
          <w:rFonts w:ascii="Humnst777 Lt BT" w:hAnsi="Humnst777 Lt BT"/>
        </w:rPr>
        <w:t>I</w:t>
      </w:r>
      <w:r w:rsidR="00BA5E3F" w:rsidRPr="00055B02">
        <w:rPr>
          <w:rFonts w:ascii="Humnst777 Lt BT" w:hAnsi="Humnst777 Lt BT"/>
        </w:rPr>
        <w:t>nitial approval at the Strategic Outline Case (SOC) phase. </w:t>
      </w:r>
    </w:p>
    <w:p w14:paraId="170533EC" w14:textId="08079FC8" w:rsidR="00BA5E3F" w:rsidRPr="00055B02" w:rsidRDefault="00CA3EF2" w:rsidP="00FA3F50">
      <w:pPr>
        <w:numPr>
          <w:ilvl w:val="0"/>
          <w:numId w:val="6"/>
        </w:numPr>
        <w:rPr>
          <w:rFonts w:ascii="Humnst777 Lt BT" w:hAnsi="Humnst777 Lt BT"/>
        </w:rPr>
      </w:pPr>
      <w:r w:rsidRPr="00055B02">
        <w:rPr>
          <w:rFonts w:ascii="Humnst777 Lt BT" w:hAnsi="Humnst777 Lt BT"/>
        </w:rPr>
        <w:t>A</w:t>
      </w:r>
      <w:r w:rsidR="00BA5E3F" w:rsidRPr="00055B02">
        <w:rPr>
          <w:rFonts w:ascii="Humnst777 Lt BT" w:hAnsi="Humnst777 Lt BT"/>
        </w:rPr>
        <w:t>pproval at the Outline Business Case (OBC) phase, before going out to the market or tender. </w:t>
      </w:r>
    </w:p>
    <w:p w14:paraId="3DA59F07" w14:textId="52A34837" w:rsidR="00BA5E3F" w:rsidRPr="00055B02" w:rsidRDefault="00CA3EF2" w:rsidP="00FA3F50">
      <w:pPr>
        <w:numPr>
          <w:ilvl w:val="0"/>
          <w:numId w:val="6"/>
        </w:numPr>
        <w:rPr>
          <w:rFonts w:ascii="Humnst777 Lt BT" w:hAnsi="Humnst777 Lt BT"/>
        </w:rPr>
      </w:pPr>
      <w:r w:rsidRPr="00055B02">
        <w:rPr>
          <w:rFonts w:ascii="Humnst777 Lt BT" w:hAnsi="Humnst777 Lt BT"/>
        </w:rPr>
        <w:t>A</w:t>
      </w:r>
      <w:r w:rsidR="00BA5E3F" w:rsidRPr="00055B02">
        <w:rPr>
          <w:rFonts w:ascii="Humnst777 Lt BT" w:hAnsi="Humnst777 Lt BT"/>
        </w:rPr>
        <w:t>pproval at the Full Business Case (FBC) phase before any spending is committed. In the case of projects procured under the competitive dialogue process, approval is required before close of dialogue; further approval is then required at the FBC stage for any substantive changes since close of dialogue. </w:t>
      </w:r>
    </w:p>
    <w:p w14:paraId="7FB7B565" w14:textId="4CBAB787" w:rsidR="00946311" w:rsidRPr="00055B02" w:rsidRDefault="000133B4" w:rsidP="00FA3F50">
      <w:pPr>
        <w:pStyle w:val="ListParagraph"/>
        <w:numPr>
          <w:ilvl w:val="0"/>
          <w:numId w:val="5"/>
        </w:numPr>
        <w:rPr>
          <w:rFonts w:ascii="Humnst777 Lt BT" w:hAnsi="Humnst777 Lt BT"/>
          <w:b/>
          <w:bCs/>
        </w:rPr>
      </w:pPr>
      <w:r w:rsidRPr="00055B02">
        <w:rPr>
          <w:rFonts w:ascii="Humnst777 Lt BT" w:hAnsi="Humnst777 Lt BT"/>
        </w:rPr>
        <w:t>For programmes</w:t>
      </w:r>
      <w:r w:rsidR="0097794D" w:rsidRPr="00055B02">
        <w:rPr>
          <w:rFonts w:ascii="Humnst777 Lt BT" w:hAnsi="Humnst777 Lt BT"/>
        </w:rPr>
        <w:t>, programme business cases should typically be updated and revised for approval upon completion of each tranche, and/</w:t>
      </w:r>
      <w:r w:rsidR="00811F8D">
        <w:rPr>
          <w:rFonts w:ascii="Humnst777 Lt BT" w:hAnsi="Humnst777 Lt BT"/>
        </w:rPr>
        <w:t xml:space="preserve"> </w:t>
      </w:r>
      <w:r w:rsidR="0097794D" w:rsidRPr="00055B02">
        <w:rPr>
          <w:rFonts w:ascii="Humnst777 Lt BT" w:hAnsi="Humnst777 Lt BT"/>
        </w:rPr>
        <w:t>or iteration of the programme.</w:t>
      </w:r>
    </w:p>
    <w:p w14:paraId="281EC57A" w14:textId="77777777" w:rsidR="00946311" w:rsidRPr="00055B02" w:rsidRDefault="00946311" w:rsidP="00946311">
      <w:pPr>
        <w:pStyle w:val="ListParagraph"/>
        <w:ind w:left="360"/>
        <w:rPr>
          <w:rFonts w:ascii="Humnst777 Lt BT" w:hAnsi="Humnst777 Lt BT"/>
          <w:b/>
          <w:bCs/>
        </w:rPr>
      </w:pPr>
    </w:p>
    <w:p w14:paraId="44445675" w14:textId="2224FFF2" w:rsidR="00696C79" w:rsidRPr="00055B02" w:rsidRDefault="00696C79" w:rsidP="00FA3F50">
      <w:pPr>
        <w:pStyle w:val="ListParagraph"/>
        <w:numPr>
          <w:ilvl w:val="0"/>
          <w:numId w:val="5"/>
        </w:numPr>
        <w:rPr>
          <w:rFonts w:ascii="Humnst777 Lt BT" w:hAnsi="Humnst777 Lt BT"/>
        </w:rPr>
      </w:pPr>
      <w:r w:rsidRPr="00055B02">
        <w:rPr>
          <w:rFonts w:ascii="Humnst777 Lt BT" w:hAnsi="Humnst777 Lt BT"/>
        </w:rPr>
        <w:t>Additionally, for projects and programmes</w:t>
      </w:r>
      <w:r w:rsidR="00952C4A" w:rsidRPr="00055B02">
        <w:rPr>
          <w:rFonts w:ascii="Humnst777 Lt BT" w:hAnsi="Humnst777 Lt BT"/>
        </w:rPr>
        <w:t>:</w:t>
      </w:r>
      <w:r w:rsidRPr="00055B02">
        <w:rPr>
          <w:rFonts w:ascii="Humnst777 Lt BT" w:hAnsi="Humnst777 Lt BT"/>
        </w:rPr>
        <w:t>  </w:t>
      </w:r>
    </w:p>
    <w:p w14:paraId="0CB594F5" w14:textId="5DD7F1A4" w:rsidR="00696C79" w:rsidRPr="00055B02" w:rsidRDefault="00A11412" w:rsidP="00FA3F50">
      <w:pPr>
        <w:numPr>
          <w:ilvl w:val="0"/>
          <w:numId w:val="6"/>
        </w:numPr>
        <w:rPr>
          <w:rFonts w:ascii="Humnst777 Lt BT" w:hAnsi="Humnst777 Lt BT"/>
        </w:rPr>
      </w:pPr>
      <w:r w:rsidRPr="00055B02">
        <w:rPr>
          <w:rFonts w:ascii="Humnst777 Lt BT" w:hAnsi="Humnst777 Lt BT"/>
        </w:rPr>
        <w:t>NISTA</w:t>
      </w:r>
      <w:r w:rsidR="001248E9" w:rsidRPr="00055B02">
        <w:rPr>
          <w:rFonts w:ascii="Humnst777 Lt BT" w:hAnsi="Humnst777 Lt BT"/>
        </w:rPr>
        <w:t xml:space="preserve"> and the relevant </w:t>
      </w:r>
      <w:r w:rsidR="00F8397B">
        <w:rPr>
          <w:rFonts w:ascii="Humnst777 Lt BT" w:hAnsi="Humnst777 Lt BT"/>
        </w:rPr>
        <w:t xml:space="preserve">HM </w:t>
      </w:r>
      <w:r w:rsidR="001248E9" w:rsidRPr="00055B02">
        <w:rPr>
          <w:rFonts w:ascii="Humnst777 Lt BT" w:hAnsi="Humnst777 Lt BT"/>
        </w:rPr>
        <w:t>Treasury spending team</w:t>
      </w:r>
      <w:r w:rsidR="00696C79" w:rsidRPr="00055B02">
        <w:rPr>
          <w:rFonts w:ascii="Humnst777 Lt BT" w:hAnsi="Humnst777 Lt BT"/>
        </w:rPr>
        <w:t xml:space="preserve"> will agree with the department a set of milestones as part of the project’s Integrated Assurance and Approval Plan (IAAP). </w:t>
      </w:r>
      <w:r w:rsidR="00F8397B">
        <w:rPr>
          <w:rFonts w:ascii="Humnst777 Lt BT" w:hAnsi="Humnst777 Lt BT"/>
        </w:rPr>
        <w:t>HM</w:t>
      </w:r>
      <w:r w:rsidR="00696C79" w:rsidRPr="00055B02">
        <w:rPr>
          <w:rFonts w:ascii="Humnst777 Lt BT" w:hAnsi="Humnst777 Lt BT"/>
        </w:rPr>
        <w:t xml:space="preserve"> Treasury reserves the right to add further approval milestones where necessary; </w:t>
      </w:r>
    </w:p>
    <w:p w14:paraId="2D20354D" w14:textId="21B3AE6F" w:rsidR="00696C79" w:rsidRPr="00055B02" w:rsidRDefault="00A2413F" w:rsidP="00FA3F50">
      <w:pPr>
        <w:numPr>
          <w:ilvl w:val="0"/>
          <w:numId w:val="7"/>
        </w:numPr>
        <w:rPr>
          <w:rFonts w:ascii="Humnst777 Lt BT" w:hAnsi="Humnst777 Lt BT"/>
        </w:rPr>
      </w:pPr>
      <w:r w:rsidRPr="30D316C9">
        <w:rPr>
          <w:rFonts w:ascii="Humnst777 Lt BT" w:hAnsi="Humnst777 Lt BT"/>
        </w:rPr>
        <w:t>T</w:t>
      </w:r>
      <w:r w:rsidR="6ADB6076" w:rsidRPr="30D316C9">
        <w:rPr>
          <w:rFonts w:ascii="Humnst777 Lt BT" w:hAnsi="Humnst777 Lt BT"/>
        </w:rPr>
        <w:t xml:space="preserve">he department must continue to provide </w:t>
      </w:r>
      <w:r w:rsidR="0B9A2111" w:rsidRPr="30D316C9">
        <w:rPr>
          <w:rFonts w:ascii="Humnst777 Lt BT" w:hAnsi="Humnst777 Lt BT"/>
        </w:rPr>
        <w:t xml:space="preserve">NISTA and the relevant </w:t>
      </w:r>
      <w:r w:rsidR="00F8397B">
        <w:rPr>
          <w:rFonts w:ascii="Humnst777 Lt BT" w:hAnsi="Humnst777 Lt BT"/>
        </w:rPr>
        <w:t xml:space="preserve">HM </w:t>
      </w:r>
      <w:r w:rsidR="0B9A2111" w:rsidRPr="30D316C9">
        <w:rPr>
          <w:rFonts w:ascii="Humnst777 Lt BT" w:hAnsi="Humnst777 Lt BT"/>
        </w:rPr>
        <w:t>Treasury spending team</w:t>
      </w:r>
      <w:r w:rsidR="6ADB6076" w:rsidRPr="30D316C9">
        <w:rPr>
          <w:rFonts w:ascii="Humnst777 Lt BT" w:hAnsi="Humnst777 Lt BT"/>
        </w:rPr>
        <w:t xml:space="preserve"> with details of projects and programmes </w:t>
      </w:r>
      <w:r w:rsidR="40A2C2A8" w:rsidRPr="30D316C9">
        <w:rPr>
          <w:rFonts w:ascii="Humnst777 Lt BT" w:hAnsi="Humnst777 Lt BT"/>
        </w:rPr>
        <w:t>as</w:t>
      </w:r>
      <w:r w:rsidR="6ADB6076" w:rsidRPr="30D316C9">
        <w:rPr>
          <w:rFonts w:ascii="Humnst777 Lt BT" w:hAnsi="Humnst777 Lt BT"/>
        </w:rPr>
        <w:t xml:space="preserve"> </w:t>
      </w:r>
      <w:r w:rsidR="40A2C2A8" w:rsidRPr="30D316C9">
        <w:rPr>
          <w:rFonts w:ascii="Humnst777 Lt BT" w:hAnsi="Humnst777 Lt BT"/>
        </w:rPr>
        <w:t>early as possible and no later than the first TAP</w:t>
      </w:r>
      <w:r w:rsidR="4E833F58" w:rsidRPr="30D316C9">
        <w:rPr>
          <w:rFonts w:ascii="Humnst777 Lt BT" w:hAnsi="Humnst777 Lt BT"/>
        </w:rPr>
        <w:t xml:space="preserve"> </w:t>
      </w:r>
      <w:r w:rsidR="6ADB6076" w:rsidRPr="30D316C9">
        <w:rPr>
          <w:rFonts w:ascii="Humnst777 Lt BT" w:hAnsi="Humnst777 Lt BT"/>
        </w:rPr>
        <w:t>until the project or programme is operational, including on project performance, cost and time envelope, on a quarterly basis. This information will be collected via</w:t>
      </w:r>
      <w:r w:rsidR="00222869" w:rsidRPr="30D316C9">
        <w:rPr>
          <w:rFonts w:ascii="Humnst777 Lt BT" w:hAnsi="Humnst777 Lt BT"/>
        </w:rPr>
        <w:t xml:space="preserve"> NISTA’s data collection platform</w:t>
      </w:r>
      <w:r w:rsidR="6ADB6076" w:rsidRPr="30D316C9">
        <w:rPr>
          <w:rFonts w:ascii="Humnst777 Lt BT" w:hAnsi="Humnst777 Lt BT"/>
        </w:rPr>
        <w:t xml:space="preserve"> the Government </w:t>
      </w:r>
      <w:r w:rsidR="26CA2B57" w:rsidRPr="30D316C9">
        <w:rPr>
          <w:rFonts w:ascii="Humnst777 Lt BT" w:hAnsi="Humnst777 Lt BT"/>
        </w:rPr>
        <w:t>Reporting Integrated Platform (GRIP)</w:t>
      </w:r>
      <w:r w:rsidR="6ADB6076" w:rsidRPr="30D316C9">
        <w:rPr>
          <w:rFonts w:ascii="Humnst777 Lt BT" w:hAnsi="Humnst777 Lt BT"/>
        </w:rPr>
        <w:t>; and  </w:t>
      </w:r>
    </w:p>
    <w:p w14:paraId="47A98A96" w14:textId="03A1355A" w:rsidR="00696C79" w:rsidRPr="00055B02" w:rsidRDefault="00B910B9" w:rsidP="00FA3F50">
      <w:pPr>
        <w:numPr>
          <w:ilvl w:val="0"/>
          <w:numId w:val="8"/>
        </w:numPr>
        <w:rPr>
          <w:rFonts w:ascii="Humnst777 Lt BT" w:hAnsi="Humnst777 Lt BT"/>
        </w:rPr>
      </w:pPr>
      <w:r w:rsidRPr="00055B02">
        <w:rPr>
          <w:rFonts w:ascii="Humnst777 Lt BT" w:hAnsi="Humnst777 Lt BT"/>
        </w:rPr>
        <w:t>T</w:t>
      </w:r>
      <w:r w:rsidR="00696C79" w:rsidRPr="00055B02">
        <w:rPr>
          <w:rFonts w:ascii="Humnst777 Lt BT" w:hAnsi="Humnst777 Lt BT"/>
        </w:rPr>
        <w:t xml:space="preserve">he department is required to share its post-implementation review for each project with </w:t>
      </w:r>
      <w:r w:rsidR="00085106" w:rsidRPr="00055B02">
        <w:rPr>
          <w:rFonts w:ascii="Humnst777 Lt BT" w:hAnsi="Humnst777 Lt BT"/>
        </w:rPr>
        <w:t xml:space="preserve">NISTA and the relevant </w:t>
      </w:r>
      <w:r w:rsidR="00F8397B">
        <w:rPr>
          <w:rFonts w:ascii="Humnst777 Lt BT" w:hAnsi="Humnst777 Lt BT"/>
        </w:rPr>
        <w:t xml:space="preserve">HM </w:t>
      </w:r>
      <w:r w:rsidR="00085106" w:rsidRPr="00055B02">
        <w:rPr>
          <w:rFonts w:ascii="Humnst777 Lt BT" w:hAnsi="Humnst777 Lt BT"/>
        </w:rPr>
        <w:t>Treasury spending team.</w:t>
      </w:r>
      <w:r w:rsidR="00696C79" w:rsidRPr="00055B02">
        <w:rPr>
          <w:rFonts w:ascii="Humnst777 Lt BT" w:hAnsi="Humnst777 Lt BT"/>
        </w:rPr>
        <w:t>  </w:t>
      </w:r>
    </w:p>
    <w:p w14:paraId="1B9FBE75" w14:textId="4E8660E1" w:rsidR="00696C79" w:rsidRPr="00055B02" w:rsidRDefault="00696C79" w:rsidP="00FA3F50">
      <w:pPr>
        <w:pStyle w:val="ListParagraph"/>
        <w:numPr>
          <w:ilvl w:val="0"/>
          <w:numId w:val="5"/>
        </w:numPr>
        <w:rPr>
          <w:rFonts w:ascii="Humnst777 Lt BT" w:hAnsi="Humnst777 Lt BT"/>
        </w:rPr>
      </w:pPr>
      <w:r w:rsidRPr="00055B02">
        <w:rPr>
          <w:rFonts w:ascii="Humnst777 Lt BT" w:hAnsi="Humnst777 Lt BT"/>
        </w:rPr>
        <w:t xml:space="preserve">Where </w:t>
      </w:r>
      <w:r w:rsidR="001375AF" w:rsidRPr="00055B02">
        <w:rPr>
          <w:rFonts w:ascii="Humnst777 Lt BT" w:hAnsi="Humnst777 Lt BT"/>
        </w:rPr>
        <w:t xml:space="preserve">these </w:t>
      </w:r>
      <w:r w:rsidR="006A620D" w:rsidRPr="00055B02">
        <w:rPr>
          <w:rFonts w:ascii="Humnst777 Lt BT" w:hAnsi="Humnst777 Lt BT"/>
        </w:rPr>
        <w:t>processes</w:t>
      </w:r>
      <w:r w:rsidR="001375AF" w:rsidRPr="00055B02">
        <w:rPr>
          <w:rFonts w:ascii="Humnst777 Lt BT" w:hAnsi="Humnst777 Lt BT"/>
        </w:rPr>
        <w:t xml:space="preserve"> are not </w:t>
      </w:r>
      <w:r w:rsidR="00E86CB8" w:rsidRPr="00055B02">
        <w:rPr>
          <w:rFonts w:ascii="Humnst777 Lt BT" w:hAnsi="Humnst777 Lt BT"/>
        </w:rPr>
        <w:t>followed</w:t>
      </w:r>
      <w:r w:rsidRPr="00055B02">
        <w:rPr>
          <w:rFonts w:ascii="Humnst777 Lt BT" w:hAnsi="Humnst777 Lt BT"/>
        </w:rPr>
        <w:t xml:space="preserve">, or where departments do not accept </w:t>
      </w:r>
      <w:r w:rsidR="00085106" w:rsidRPr="00055B02">
        <w:rPr>
          <w:rFonts w:ascii="Humnst777 Lt BT" w:hAnsi="Humnst777 Lt BT"/>
        </w:rPr>
        <w:t>NISTA</w:t>
      </w:r>
      <w:r w:rsidRPr="00055B02">
        <w:rPr>
          <w:rFonts w:ascii="Humnst777 Lt BT" w:hAnsi="Humnst777 Lt BT"/>
        </w:rPr>
        <w:t xml:space="preserve"> recommendations, </w:t>
      </w:r>
      <w:r w:rsidR="00F8397B">
        <w:rPr>
          <w:rFonts w:ascii="Humnst777 Lt BT" w:hAnsi="Humnst777 Lt BT"/>
        </w:rPr>
        <w:t>HM</w:t>
      </w:r>
      <w:r w:rsidRPr="00055B02">
        <w:rPr>
          <w:rFonts w:ascii="Humnst777 Lt BT" w:hAnsi="Humnst777 Lt BT"/>
        </w:rPr>
        <w:t xml:space="preserve"> Treasury will consider withholding funding until it is satisfied the recommendations have been properly implemented or considered. </w:t>
      </w:r>
    </w:p>
    <w:p w14:paraId="1C5C0BBD" w14:textId="77777777" w:rsidR="002B6435" w:rsidRPr="00055B02" w:rsidRDefault="002B6435" w:rsidP="002B6435">
      <w:pPr>
        <w:pStyle w:val="ListParagraph"/>
        <w:ind w:left="360"/>
        <w:rPr>
          <w:rFonts w:ascii="Humnst777 Lt BT" w:hAnsi="Humnst777 Lt BT"/>
        </w:rPr>
      </w:pPr>
    </w:p>
    <w:p w14:paraId="6114C083" w14:textId="46154382" w:rsidR="002B6435" w:rsidRPr="00F454F1" w:rsidRDefault="002B6435" w:rsidP="00F454F1">
      <w:pPr>
        <w:pStyle w:val="ListParagraph"/>
        <w:numPr>
          <w:ilvl w:val="0"/>
          <w:numId w:val="5"/>
        </w:numPr>
        <w:rPr>
          <w:rFonts w:ascii="Humnst777 Lt BT" w:hAnsi="Humnst777 Lt BT"/>
          <w:b/>
          <w:bCs/>
        </w:rPr>
      </w:pPr>
      <w:r w:rsidRPr="00055B02">
        <w:rPr>
          <w:rFonts w:ascii="Humnst777 Lt BT" w:hAnsi="Humnst777 Lt BT"/>
        </w:rPr>
        <w:t xml:space="preserve">To inform </w:t>
      </w:r>
      <w:r w:rsidR="009C5533" w:rsidRPr="00055B02">
        <w:rPr>
          <w:rFonts w:ascii="Humnst777 Lt BT" w:hAnsi="Humnst777 Lt BT"/>
        </w:rPr>
        <w:t>an approval decision</w:t>
      </w:r>
      <w:r w:rsidRPr="00055B02">
        <w:rPr>
          <w:rFonts w:ascii="Humnst777 Lt BT" w:hAnsi="Humnst777 Lt BT"/>
        </w:rPr>
        <w:t xml:space="preserve">, HM Treasury </w:t>
      </w:r>
      <w:r w:rsidR="51228A16" w:rsidRPr="00055B02">
        <w:rPr>
          <w:rFonts w:ascii="Humnst777 Lt BT" w:hAnsi="Humnst777 Lt BT"/>
        </w:rPr>
        <w:t>and NISTA</w:t>
      </w:r>
      <w:r w:rsidR="67E004AC" w:rsidRPr="00055B02">
        <w:rPr>
          <w:rFonts w:ascii="Humnst777 Lt BT" w:hAnsi="Humnst777 Lt BT"/>
        </w:rPr>
        <w:t xml:space="preserve"> </w:t>
      </w:r>
      <w:r w:rsidRPr="00055B02">
        <w:rPr>
          <w:rFonts w:ascii="Humnst777 Lt BT" w:hAnsi="Humnst777 Lt BT"/>
        </w:rPr>
        <w:t xml:space="preserve">may seek expert advice from the central functions, including </w:t>
      </w:r>
      <w:r w:rsidR="00F454F1">
        <w:rPr>
          <w:rFonts w:ascii="Humnst777 Lt BT" w:hAnsi="Humnst777 Lt BT"/>
        </w:rPr>
        <w:t>the</w:t>
      </w:r>
      <w:r w:rsidRPr="00F454F1">
        <w:rPr>
          <w:rFonts w:ascii="Humnst777 Lt BT" w:hAnsi="Humnst777 Lt BT"/>
        </w:rPr>
        <w:t xml:space="preserve"> Cabinet Office as part of a single, integrated approval process.</w:t>
      </w:r>
    </w:p>
    <w:p w14:paraId="6FCE5487" w14:textId="77777777" w:rsidR="00E43E9E" w:rsidRPr="00055B02" w:rsidRDefault="00E43E9E" w:rsidP="00E43E9E">
      <w:pPr>
        <w:pStyle w:val="ListParagraph"/>
        <w:rPr>
          <w:rFonts w:ascii="Humnst777 Lt BT" w:hAnsi="Humnst777 Lt BT"/>
          <w:b/>
          <w:bCs/>
        </w:rPr>
      </w:pPr>
    </w:p>
    <w:p w14:paraId="504485D0" w14:textId="2D73D4FE" w:rsidR="00E43E9E" w:rsidRPr="00055B02" w:rsidRDefault="00E43E9E" w:rsidP="00FA3F50">
      <w:pPr>
        <w:pStyle w:val="ListParagraph"/>
        <w:numPr>
          <w:ilvl w:val="0"/>
          <w:numId w:val="5"/>
        </w:numPr>
        <w:rPr>
          <w:rFonts w:ascii="Humnst777 Lt BT" w:hAnsi="Humnst777 Lt BT"/>
          <w:b/>
        </w:rPr>
      </w:pPr>
      <w:r w:rsidRPr="00055B02">
        <w:rPr>
          <w:rFonts w:ascii="Humnst777 Lt BT" w:hAnsi="Humnst777 Lt BT"/>
        </w:rPr>
        <w:t>To note – HM Treasury expects to make changes to the Treasury Approvals Process</w:t>
      </w:r>
      <w:r w:rsidR="00815C75">
        <w:rPr>
          <w:rFonts w:ascii="Humnst777 Lt BT" w:hAnsi="Humnst777 Lt BT"/>
        </w:rPr>
        <w:t xml:space="preserve"> (TAP)</w:t>
      </w:r>
      <w:r w:rsidRPr="00055B02">
        <w:rPr>
          <w:rFonts w:ascii="Humnst777 Lt BT" w:hAnsi="Humnst777 Lt BT"/>
        </w:rPr>
        <w:t xml:space="preserve"> </w:t>
      </w:r>
      <w:r w:rsidR="002E2D51">
        <w:rPr>
          <w:rFonts w:ascii="Humnst777 Lt BT" w:hAnsi="Humnst777 Lt BT"/>
        </w:rPr>
        <w:t>g</w:t>
      </w:r>
      <w:r w:rsidRPr="00055B02">
        <w:rPr>
          <w:rFonts w:ascii="Humnst777 Lt BT" w:hAnsi="Humnst777 Lt BT"/>
        </w:rPr>
        <w:t xml:space="preserve">uidance </w:t>
      </w:r>
      <w:r w:rsidR="00566FC3" w:rsidRPr="00055B02">
        <w:rPr>
          <w:rFonts w:ascii="Humnst777 Lt BT" w:hAnsi="Humnst777 Lt BT"/>
        </w:rPr>
        <w:t>during</w:t>
      </w:r>
      <w:r w:rsidRPr="00055B02">
        <w:rPr>
          <w:rFonts w:ascii="Humnst777 Lt BT" w:hAnsi="Humnst777 Lt BT"/>
        </w:rPr>
        <w:t xml:space="preserve"> 26-27. Departments will be notified of any changes</w:t>
      </w:r>
      <w:r w:rsidR="00AB27CA" w:rsidRPr="00055B02">
        <w:rPr>
          <w:rFonts w:ascii="Humnst777 Lt BT" w:hAnsi="Humnst777 Lt BT"/>
        </w:rPr>
        <w:t xml:space="preserve">, </w:t>
      </w:r>
      <w:r w:rsidR="002B436E" w:rsidRPr="00055B02">
        <w:rPr>
          <w:rFonts w:ascii="Humnst777 Lt BT" w:hAnsi="Humnst777 Lt BT"/>
        </w:rPr>
        <w:t xml:space="preserve">including </w:t>
      </w:r>
      <w:r w:rsidR="00AB27CA" w:rsidRPr="00055B02">
        <w:rPr>
          <w:rFonts w:ascii="Humnst777 Lt BT" w:hAnsi="Humnst777 Lt BT"/>
        </w:rPr>
        <w:t xml:space="preserve">if they revise the terms of delegation described above. </w:t>
      </w:r>
    </w:p>
    <w:p w14:paraId="18C84BBC" w14:textId="7E90ACBE" w:rsidR="001C7400" w:rsidRPr="00055B02" w:rsidRDefault="00970AFE" w:rsidP="006E65B8">
      <w:pPr>
        <w:rPr>
          <w:rFonts w:ascii="Humnst777 Lt BT" w:hAnsi="Humnst777 Lt BT"/>
          <w:b/>
          <w:bCs/>
        </w:rPr>
      </w:pPr>
      <w:r w:rsidRPr="00055B02">
        <w:rPr>
          <w:rFonts w:ascii="Humnst777 Lt BT" w:hAnsi="Humnst777 Lt BT"/>
          <w:b/>
          <w:bCs/>
        </w:rPr>
        <w:t>Proc</w:t>
      </w:r>
      <w:r w:rsidR="00046FED" w:rsidRPr="00055B02">
        <w:rPr>
          <w:rFonts w:ascii="Humnst777 Lt BT" w:hAnsi="Humnst777 Lt BT"/>
          <w:b/>
          <w:bCs/>
        </w:rPr>
        <w:t>e</w:t>
      </w:r>
      <w:r w:rsidRPr="00055B02">
        <w:rPr>
          <w:rFonts w:ascii="Humnst777 Lt BT" w:hAnsi="Humnst777 Lt BT"/>
          <w:b/>
          <w:bCs/>
        </w:rPr>
        <w:t>ss for HM Treasury approval</w:t>
      </w:r>
    </w:p>
    <w:p w14:paraId="1CEDA1EF" w14:textId="2E93B566" w:rsidR="001C7400" w:rsidRPr="00055B02" w:rsidRDefault="00416A90" w:rsidP="001C7400">
      <w:pPr>
        <w:pStyle w:val="ListParagraph"/>
        <w:numPr>
          <w:ilvl w:val="0"/>
          <w:numId w:val="5"/>
        </w:numPr>
        <w:rPr>
          <w:rFonts w:ascii="Humnst777 Lt BT" w:hAnsi="Humnst777 Lt BT"/>
        </w:rPr>
      </w:pPr>
      <w:r w:rsidRPr="00416A90">
        <w:rPr>
          <w:rFonts w:ascii="Humnst777 Lt BT" w:hAnsi="Humnst777 Lt BT"/>
        </w:rPr>
        <w:t>For any proposal that requires HM Treasury approval, applications</w:t>
      </w:r>
      <w:r w:rsidR="00A735F6">
        <w:rPr>
          <w:rFonts w:ascii="Humnst777 Lt BT" w:hAnsi="Humnst777 Lt BT"/>
        </w:rPr>
        <w:t xml:space="preserve"> </w:t>
      </w:r>
      <w:r w:rsidR="001C7400" w:rsidRPr="00055B02">
        <w:rPr>
          <w:rFonts w:ascii="Humnst777 Lt BT" w:hAnsi="Humnst777 Lt BT"/>
        </w:rPr>
        <w:t xml:space="preserve">should be submitted to the relevant </w:t>
      </w:r>
      <w:r w:rsidR="00F8397B">
        <w:rPr>
          <w:rFonts w:ascii="Humnst777 Lt BT" w:hAnsi="Humnst777 Lt BT"/>
        </w:rPr>
        <w:t xml:space="preserve">HM </w:t>
      </w:r>
      <w:r w:rsidR="001C7400" w:rsidRPr="00055B02">
        <w:rPr>
          <w:rFonts w:ascii="Humnst777 Lt BT" w:hAnsi="Humnst777 Lt BT"/>
        </w:rPr>
        <w:t>Treasury spending team</w:t>
      </w:r>
      <w:r w:rsidR="77F40519" w:rsidRPr="00055B02">
        <w:rPr>
          <w:rFonts w:ascii="Humnst777 Lt BT" w:hAnsi="Humnst777 Lt BT"/>
        </w:rPr>
        <w:t xml:space="preserve"> and NISTA via </w:t>
      </w:r>
      <w:r w:rsidR="00ED6677" w:rsidRPr="00055B02">
        <w:rPr>
          <w:rFonts w:ascii="Humnst777 Lt BT" w:hAnsi="Humnst777 Lt BT"/>
        </w:rPr>
        <w:t>GRIP</w:t>
      </w:r>
      <w:r w:rsidR="003650FF" w:rsidRPr="00055B02">
        <w:rPr>
          <w:rFonts w:ascii="Humnst777 Lt BT" w:hAnsi="Humnst777 Lt BT"/>
        </w:rPr>
        <w:t>,</w:t>
      </w:r>
      <w:r w:rsidR="00F40919" w:rsidRPr="00055B02">
        <w:rPr>
          <w:rFonts w:ascii="Humnst777 Lt BT" w:hAnsi="Humnst777 Lt BT"/>
        </w:rPr>
        <w:t xml:space="preserve"> </w:t>
      </w:r>
      <w:r>
        <w:rPr>
          <w:rFonts w:ascii="Humnst777 Lt BT" w:hAnsi="Humnst777 Lt BT"/>
        </w:rPr>
        <w:t>as set out in the</w:t>
      </w:r>
      <w:r w:rsidR="00F40919" w:rsidRPr="00055B02">
        <w:rPr>
          <w:rFonts w:ascii="Humnst777 Lt BT" w:hAnsi="Humnst777 Lt BT"/>
        </w:rPr>
        <w:t xml:space="preserve"> Treasury Approvals Process </w:t>
      </w:r>
      <w:r w:rsidR="00815C75">
        <w:rPr>
          <w:rFonts w:ascii="Humnst777 Lt BT" w:hAnsi="Humnst777 Lt BT"/>
        </w:rPr>
        <w:t xml:space="preserve">(TAP) </w:t>
      </w:r>
      <w:r w:rsidR="003650FF" w:rsidRPr="00055B02">
        <w:rPr>
          <w:rFonts w:ascii="Humnst777 Lt BT" w:hAnsi="Humnst777 Lt BT"/>
        </w:rPr>
        <w:t>g</w:t>
      </w:r>
      <w:r w:rsidR="00F40919" w:rsidRPr="00055B02">
        <w:rPr>
          <w:rFonts w:ascii="Humnst777 Lt BT" w:hAnsi="Humnst777 Lt BT"/>
        </w:rPr>
        <w:t>uidance</w:t>
      </w:r>
      <w:r w:rsidR="001C7400" w:rsidRPr="00055B02">
        <w:rPr>
          <w:rFonts w:ascii="Humnst777 Lt BT" w:hAnsi="Humnst777 Lt BT"/>
        </w:rPr>
        <w:t xml:space="preserve">. This must include details of the cost estimates, together with an identification of how costs will be met, and impact on other departments. </w:t>
      </w:r>
    </w:p>
    <w:p w14:paraId="6369FFA6" w14:textId="77777777" w:rsidR="001C7400" w:rsidRPr="00055B02" w:rsidRDefault="001C7400" w:rsidP="001C7400">
      <w:pPr>
        <w:pStyle w:val="ListParagraph"/>
        <w:ind w:left="360"/>
        <w:rPr>
          <w:rFonts w:ascii="Humnst777 Lt BT" w:hAnsi="Humnst777 Lt BT"/>
        </w:rPr>
      </w:pPr>
    </w:p>
    <w:p w14:paraId="74817B7D" w14:textId="40F061FC" w:rsidR="001C7400" w:rsidRPr="00055B02" w:rsidRDefault="001C7400" w:rsidP="001C7400">
      <w:pPr>
        <w:pStyle w:val="ListParagraph"/>
        <w:numPr>
          <w:ilvl w:val="0"/>
          <w:numId w:val="5"/>
        </w:numPr>
        <w:rPr>
          <w:rFonts w:ascii="Humnst777 Lt BT" w:hAnsi="Humnst777 Lt BT"/>
        </w:rPr>
      </w:pPr>
      <w:r w:rsidRPr="00055B02">
        <w:rPr>
          <w:rFonts w:ascii="Humnst777 Lt BT" w:hAnsi="Humnst777 Lt BT"/>
        </w:rPr>
        <w:t xml:space="preserve">Except where specifically agreed with </w:t>
      </w:r>
      <w:r w:rsidR="00F8397B">
        <w:rPr>
          <w:rFonts w:ascii="Humnst777 Lt BT" w:hAnsi="Humnst777 Lt BT"/>
        </w:rPr>
        <w:t>HM</w:t>
      </w:r>
      <w:r w:rsidRPr="00055B02">
        <w:rPr>
          <w:rFonts w:ascii="Humnst777 Lt BT" w:hAnsi="Humnst777 Lt BT"/>
        </w:rPr>
        <w:t xml:space="preserve"> Treasury, departments are required to submit a business case that follows guidance set out in the Green Book and accompanying business case guidance. </w:t>
      </w:r>
    </w:p>
    <w:p w14:paraId="266B51BD" w14:textId="77777777" w:rsidR="001C7400" w:rsidRPr="00055B02" w:rsidRDefault="001C7400" w:rsidP="001C7400">
      <w:pPr>
        <w:pStyle w:val="ListParagraph"/>
        <w:rPr>
          <w:rFonts w:ascii="Humnst777 Lt BT" w:hAnsi="Humnst777 Lt BT"/>
        </w:rPr>
      </w:pPr>
    </w:p>
    <w:p w14:paraId="6C36D173" w14:textId="58ACC8C1" w:rsidR="00AA4061" w:rsidRPr="00055B02" w:rsidRDefault="001C7400" w:rsidP="00AA4061">
      <w:pPr>
        <w:pStyle w:val="ListParagraph"/>
        <w:numPr>
          <w:ilvl w:val="0"/>
          <w:numId w:val="5"/>
        </w:numPr>
        <w:spacing w:before="240"/>
        <w:rPr>
          <w:rFonts w:ascii="Humnst777 Lt BT" w:hAnsi="Humnst777 Lt BT"/>
        </w:rPr>
      </w:pPr>
      <w:r w:rsidRPr="00055B02">
        <w:rPr>
          <w:rFonts w:ascii="Humnst777 Lt BT" w:hAnsi="Humnst777 Lt BT"/>
        </w:rPr>
        <w:lastRenderedPageBreak/>
        <w:t xml:space="preserve">Before any expenditure is submitted to HM Treasury for approval it should have already passed the highest level of scrutiny </w:t>
      </w:r>
      <w:r w:rsidR="5D2DD31C" w:rsidRPr="00055B02">
        <w:rPr>
          <w:rFonts w:ascii="Humnst777 Lt BT" w:hAnsi="Humnst777 Lt BT"/>
        </w:rPr>
        <w:t xml:space="preserve">for that expenditure </w:t>
      </w:r>
      <w:r w:rsidRPr="00055B02">
        <w:rPr>
          <w:rFonts w:ascii="Humnst777 Lt BT" w:hAnsi="Humnst777 Lt BT"/>
        </w:rPr>
        <w:t xml:space="preserve">within the department, which as a minimum requires sign-off by the Principal Accounting Officer or Finance Director. It should also have been signed off by the relevant </w:t>
      </w:r>
      <w:r w:rsidR="00144781">
        <w:rPr>
          <w:rFonts w:ascii="Humnst777 Lt BT" w:hAnsi="Humnst777 Lt BT"/>
        </w:rPr>
        <w:t>M</w:t>
      </w:r>
      <w:r w:rsidRPr="00055B02">
        <w:rPr>
          <w:rFonts w:ascii="Humnst777 Lt BT" w:hAnsi="Humnst777 Lt BT"/>
        </w:rPr>
        <w:t xml:space="preserve">inisters within the departments (except cases relating to special payments). Where the Principal Accounting Officer assesses a </w:t>
      </w:r>
      <w:r w:rsidR="00144781">
        <w:rPr>
          <w:rFonts w:ascii="Humnst777 Lt BT" w:hAnsi="Humnst777 Lt BT"/>
        </w:rPr>
        <w:t>M</w:t>
      </w:r>
      <w:r w:rsidRPr="00055B02">
        <w:rPr>
          <w:rFonts w:ascii="Humnst777 Lt BT" w:hAnsi="Humnst777 Lt BT"/>
        </w:rPr>
        <w:t xml:space="preserve">inisterial direction will be needed in relation to the expenditure, the reasons should be discussed with HM </w:t>
      </w:r>
      <w:r w:rsidR="00BD0C7A" w:rsidRPr="00055B02">
        <w:rPr>
          <w:rFonts w:ascii="Humnst777 Lt BT" w:hAnsi="Humnst777 Lt BT"/>
        </w:rPr>
        <w:t>Treasury,</w:t>
      </w:r>
      <w:r w:rsidRPr="00055B02">
        <w:rPr>
          <w:rFonts w:ascii="Humnst777 Lt BT" w:hAnsi="Humnst777 Lt BT"/>
        </w:rPr>
        <w:t xml:space="preserve"> and</w:t>
      </w:r>
      <w:r w:rsidR="009327FB">
        <w:rPr>
          <w:rFonts w:ascii="Humnst777 Lt BT" w:hAnsi="Humnst777 Lt BT"/>
        </w:rPr>
        <w:t xml:space="preserve"> n</w:t>
      </w:r>
      <w:r w:rsidRPr="00055B02">
        <w:rPr>
          <w:rFonts w:ascii="Humnst777 Lt BT" w:hAnsi="Humnst777 Lt BT"/>
        </w:rPr>
        <w:t xml:space="preserve">o direction should be sought in advance of obtaining HM Treasury approval. </w:t>
      </w:r>
    </w:p>
    <w:p w14:paraId="0E0E074E" w14:textId="77777777" w:rsidR="00AA4061" w:rsidRPr="00055B02" w:rsidRDefault="00AA4061" w:rsidP="00AA4061">
      <w:pPr>
        <w:pStyle w:val="ListParagraph"/>
        <w:rPr>
          <w:rFonts w:ascii="Humnst777 Lt BT" w:hAnsi="Humnst777 Lt BT"/>
        </w:rPr>
      </w:pPr>
    </w:p>
    <w:p w14:paraId="3D163A53" w14:textId="37912774" w:rsidR="001C7400" w:rsidRPr="00055B02" w:rsidRDefault="67FC6257" w:rsidP="006E65B8">
      <w:pPr>
        <w:pStyle w:val="ListParagraph"/>
        <w:numPr>
          <w:ilvl w:val="0"/>
          <w:numId w:val="5"/>
        </w:numPr>
        <w:spacing w:before="240"/>
        <w:rPr>
          <w:rFonts w:ascii="Humnst777 Lt BT" w:hAnsi="Humnst777 Lt BT"/>
        </w:rPr>
      </w:pPr>
      <w:r w:rsidRPr="00055B02">
        <w:rPr>
          <w:rFonts w:ascii="Humnst777 Lt BT" w:hAnsi="Humnst777 Lt BT"/>
        </w:rPr>
        <w:t xml:space="preserve">Where provided, approval will be given in writing, it may not be inferred in the absence of a response. It is the responsibility of departments to retain records of any </w:t>
      </w:r>
      <w:r w:rsidR="53D25031" w:rsidRPr="00055B02">
        <w:rPr>
          <w:rFonts w:ascii="Humnst777 Lt BT" w:hAnsi="Humnst777 Lt BT"/>
        </w:rPr>
        <w:t xml:space="preserve">approvals for audit purposes. </w:t>
      </w:r>
    </w:p>
    <w:p w14:paraId="1FF6963F" w14:textId="77777777" w:rsidR="00042E38" w:rsidRPr="00055B02" w:rsidRDefault="00042E38" w:rsidP="00042E38">
      <w:pPr>
        <w:rPr>
          <w:rFonts w:ascii="Humnst777 Lt BT" w:hAnsi="Humnst777 Lt BT"/>
          <w:b/>
          <w:bCs/>
        </w:rPr>
      </w:pPr>
      <w:r w:rsidRPr="00055B02">
        <w:rPr>
          <w:rFonts w:ascii="Humnst777 Lt BT" w:hAnsi="Humnst777 Lt BT"/>
          <w:b/>
          <w:bCs/>
        </w:rPr>
        <w:t xml:space="preserve">Disclosure limits </w:t>
      </w:r>
    </w:p>
    <w:p w14:paraId="51EEC282" w14:textId="7B068EAE" w:rsidR="00042E38" w:rsidRPr="00055B02" w:rsidRDefault="00042E38" w:rsidP="00FA3F50">
      <w:pPr>
        <w:pStyle w:val="ListParagraph"/>
        <w:numPr>
          <w:ilvl w:val="0"/>
          <w:numId w:val="5"/>
        </w:numPr>
        <w:rPr>
          <w:rFonts w:ascii="Humnst777 Lt BT" w:hAnsi="Humnst777 Lt BT"/>
          <w:b/>
          <w:bCs/>
        </w:rPr>
      </w:pPr>
      <w:r w:rsidRPr="00055B02">
        <w:rPr>
          <w:rFonts w:ascii="Humnst777 Lt BT" w:hAnsi="Humnst777 Lt BT"/>
        </w:rPr>
        <w:t xml:space="preserve">In addition to delegated limits, separate disclosure limits apply </w:t>
      </w:r>
      <w:r w:rsidRPr="00055B02">
        <w:rPr>
          <w:rFonts w:ascii="Humnst777 Lt BT" w:hAnsi="Humnst777 Lt BT"/>
          <w:color w:val="FF0000"/>
        </w:rPr>
        <w:t>[</w:t>
      </w:r>
      <w:r w:rsidR="000E63FA">
        <w:rPr>
          <w:rFonts w:ascii="Humnst777 Lt BT" w:hAnsi="Humnst777 Lt BT"/>
          <w:color w:val="FF0000"/>
        </w:rPr>
        <w:t>Spending Teams</w:t>
      </w:r>
      <w:r w:rsidR="003A2645" w:rsidRPr="00055B02">
        <w:rPr>
          <w:rFonts w:ascii="Humnst777 Lt BT" w:hAnsi="Humnst777 Lt BT"/>
          <w:color w:val="FF0000"/>
        </w:rPr>
        <w:t xml:space="preserve"> to add </w:t>
      </w:r>
      <w:r w:rsidRPr="00055B02">
        <w:rPr>
          <w:rFonts w:ascii="Humnst777 Lt BT" w:hAnsi="Humnst777 Lt BT"/>
          <w:color w:val="FF0000"/>
        </w:rPr>
        <w:t xml:space="preserve">detail]. </w:t>
      </w:r>
      <w:r w:rsidRPr="00055B02">
        <w:rPr>
          <w:rFonts w:ascii="Humnst777 Lt BT" w:hAnsi="Humnst777 Lt BT"/>
        </w:rPr>
        <w:t xml:space="preserve">Disclosure thresholds are set by HM Treasury spending teams and are put in place to facilitate effective </w:t>
      </w:r>
      <w:r w:rsidR="00F8397B">
        <w:rPr>
          <w:rFonts w:ascii="Humnst777 Lt BT" w:hAnsi="Humnst777 Lt BT"/>
        </w:rPr>
        <w:t xml:space="preserve">HM </w:t>
      </w:r>
      <w:r w:rsidRPr="00055B02">
        <w:rPr>
          <w:rFonts w:ascii="Humnst777 Lt BT" w:hAnsi="Humnst777 Lt BT"/>
        </w:rPr>
        <w:t xml:space="preserve">Treasury oversight and knowledge of departmental spending, as well as Cabinet Office oversight of delivery risk and capability. On a quarterly basis, </w:t>
      </w:r>
      <w:r w:rsidR="006C0BD2">
        <w:rPr>
          <w:rFonts w:ascii="Humnst777 Lt BT" w:hAnsi="Humnst777 Lt BT"/>
        </w:rPr>
        <w:t>the department</w:t>
      </w:r>
      <w:r w:rsidRPr="00055B02">
        <w:rPr>
          <w:rFonts w:ascii="Humnst777 Lt BT" w:hAnsi="Humnst777 Lt BT"/>
        </w:rPr>
        <w:t xml:space="preserve"> is required to provide the</w:t>
      </w:r>
      <w:r w:rsidR="00F8397B">
        <w:rPr>
          <w:rFonts w:ascii="Humnst777 Lt BT" w:hAnsi="Humnst777 Lt BT"/>
        </w:rPr>
        <w:t xml:space="preserve"> HM</w:t>
      </w:r>
      <w:r w:rsidRPr="00055B02">
        <w:rPr>
          <w:rFonts w:ascii="Humnst777 Lt BT" w:hAnsi="Humnst777 Lt BT"/>
        </w:rPr>
        <w:t xml:space="preserve"> Treasury spending team with information on all projects whose whole life costs exceed or are likely to exceed delegated limits or disclosure thresholds.  </w:t>
      </w:r>
    </w:p>
    <w:p w14:paraId="4FA8C3FA" w14:textId="77777777" w:rsidR="00042E38" w:rsidRPr="00055B02" w:rsidRDefault="00042E38" w:rsidP="00042E38">
      <w:pPr>
        <w:rPr>
          <w:rFonts w:ascii="Humnst777 Lt BT" w:hAnsi="Humnst777 Lt BT"/>
          <w:b/>
          <w:bCs/>
        </w:rPr>
      </w:pPr>
      <w:r w:rsidRPr="00055B02">
        <w:rPr>
          <w:rFonts w:ascii="Humnst777 Lt BT" w:hAnsi="Humnst777 Lt BT"/>
          <w:b/>
          <w:bCs/>
        </w:rPr>
        <w:t xml:space="preserve">Regularity </w:t>
      </w:r>
    </w:p>
    <w:p w14:paraId="1C32AC92" w14:textId="77777777" w:rsidR="00FD7090" w:rsidRPr="00055B02" w:rsidRDefault="00042E38" w:rsidP="00DE2533">
      <w:pPr>
        <w:pStyle w:val="ListParagraph"/>
        <w:numPr>
          <w:ilvl w:val="0"/>
          <w:numId w:val="5"/>
        </w:numPr>
        <w:rPr>
          <w:rFonts w:ascii="Humnst777 Lt BT" w:hAnsi="Humnst777 Lt BT"/>
        </w:rPr>
      </w:pPr>
      <w:r w:rsidRPr="00055B02">
        <w:rPr>
          <w:rFonts w:ascii="Humnst777 Lt BT" w:hAnsi="Humnst777 Lt BT"/>
        </w:rPr>
        <w:t>Failure to obtain the required</w:t>
      </w:r>
      <w:r w:rsidR="001A118B" w:rsidRPr="00055B02">
        <w:rPr>
          <w:rFonts w:ascii="Humnst777 Lt BT" w:hAnsi="Humnst777 Lt BT"/>
        </w:rPr>
        <w:t xml:space="preserve"> HM Treasury</w:t>
      </w:r>
      <w:r w:rsidRPr="00055B02">
        <w:rPr>
          <w:rFonts w:ascii="Humnst777 Lt BT" w:hAnsi="Humnst777 Lt BT"/>
        </w:rPr>
        <w:t xml:space="preserve"> approval for expenditure will render it irregular. The Principal Accounting Officer must immediately notif</w:t>
      </w:r>
      <w:r w:rsidR="62F7083E" w:rsidRPr="00055B02">
        <w:rPr>
          <w:rFonts w:ascii="Humnst777 Lt BT" w:hAnsi="Humnst777 Lt BT"/>
        </w:rPr>
        <w:t xml:space="preserve">y </w:t>
      </w:r>
      <w:r w:rsidRPr="00055B02">
        <w:rPr>
          <w:rFonts w:ascii="Humnst777 Lt BT" w:hAnsi="Humnst777 Lt BT"/>
        </w:rPr>
        <w:t xml:space="preserve">HM Treasury as soon as they become aware of a breach of spending controls, together with the National Audit Office (NAO). </w:t>
      </w:r>
    </w:p>
    <w:p w14:paraId="79D20518" w14:textId="77777777" w:rsidR="00FD7090" w:rsidRPr="00055B02" w:rsidRDefault="00FD7090" w:rsidP="00FD7090">
      <w:pPr>
        <w:pStyle w:val="ListParagraph"/>
        <w:ind w:left="360"/>
        <w:rPr>
          <w:rFonts w:ascii="Humnst777 Lt BT" w:hAnsi="Humnst777 Lt BT"/>
        </w:rPr>
      </w:pPr>
    </w:p>
    <w:p w14:paraId="2BB96483" w14:textId="609EEEED" w:rsidR="00042E38" w:rsidRPr="00055B02" w:rsidRDefault="00DE2533" w:rsidP="00DE2533">
      <w:pPr>
        <w:pStyle w:val="ListParagraph"/>
        <w:numPr>
          <w:ilvl w:val="0"/>
          <w:numId w:val="5"/>
        </w:numPr>
        <w:rPr>
          <w:rFonts w:ascii="Humnst777 Lt BT" w:hAnsi="Humnst777 Lt BT"/>
        </w:rPr>
      </w:pPr>
      <w:r w:rsidRPr="00055B02">
        <w:rPr>
          <w:rFonts w:ascii="Humnst777 Lt BT" w:hAnsi="Humnst777 Lt BT"/>
        </w:rPr>
        <w:t>The Comptroller and Auditor General may then qualify his or her opinion on the account and the P</w:t>
      </w:r>
      <w:r w:rsidR="007B14C6" w:rsidRPr="00055B02">
        <w:rPr>
          <w:rFonts w:ascii="Humnst777 Lt BT" w:hAnsi="Humnst777 Lt BT"/>
        </w:rPr>
        <w:t xml:space="preserve">ublic </w:t>
      </w:r>
      <w:r w:rsidRPr="00055B02">
        <w:rPr>
          <w:rFonts w:ascii="Humnst777 Lt BT" w:hAnsi="Humnst777 Lt BT"/>
        </w:rPr>
        <w:t>A</w:t>
      </w:r>
      <w:r w:rsidR="007B14C6" w:rsidRPr="00055B02">
        <w:rPr>
          <w:rFonts w:ascii="Humnst777 Lt BT" w:hAnsi="Humnst777 Lt BT"/>
        </w:rPr>
        <w:t xml:space="preserve">ccounts </w:t>
      </w:r>
      <w:r w:rsidRPr="00055B02">
        <w:rPr>
          <w:rFonts w:ascii="Humnst777 Lt BT" w:hAnsi="Humnst777 Lt BT"/>
        </w:rPr>
        <w:t>C</w:t>
      </w:r>
      <w:r w:rsidR="007B14C6" w:rsidRPr="00055B02">
        <w:rPr>
          <w:rFonts w:ascii="Humnst777 Lt BT" w:hAnsi="Humnst777 Lt BT"/>
        </w:rPr>
        <w:t>ommittee</w:t>
      </w:r>
      <w:r w:rsidRPr="00055B02">
        <w:rPr>
          <w:rFonts w:ascii="Humnst777 Lt BT" w:hAnsi="Humnst777 Lt BT"/>
        </w:rPr>
        <w:t xml:space="preserve"> may decide to hold an oral hearing. In the case of voted expenditure, </w:t>
      </w:r>
      <w:r w:rsidR="00F8397B">
        <w:rPr>
          <w:rFonts w:ascii="Humnst777 Lt BT" w:hAnsi="Humnst777 Lt BT"/>
        </w:rPr>
        <w:t>HM</w:t>
      </w:r>
      <w:r w:rsidRPr="00055B02">
        <w:rPr>
          <w:rFonts w:ascii="Humnst777 Lt BT" w:hAnsi="Humnst777 Lt BT"/>
        </w:rPr>
        <w:t xml:space="preserve"> Treasury will present an excess vote to Parliament to regularise the situation.</w:t>
      </w:r>
      <w:r w:rsidR="00ED3470" w:rsidRPr="00055B02">
        <w:rPr>
          <w:rFonts w:ascii="Humnst777 Lt BT" w:hAnsi="Humnst777 Lt BT"/>
        </w:rPr>
        <w:t xml:space="preserve"> </w:t>
      </w:r>
      <w:r w:rsidR="3E7AED6A" w:rsidRPr="00055B02">
        <w:rPr>
          <w:rFonts w:ascii="Humnst777 Lt BT" w:hAnsi="Humnst777 Lt BT"/>
        </w:rPr>
        <w:t xml:space="preserve">See </w:t>
      </w:r>
      <w:r w:rsidR="7154BAF9" w:rsidRPr="00055B02">
        <w:rPr>
          <w:rFonts w:ascii="Humnst777 Lt BT" w:hAnsi="Humnst777 Lt BT"/>
        </w:rPr>
        <w:t xml:space="preserve">Chapter 2 of </w:t>
      </w:r>
      <w:r w:rsidR="3E7AED6A" w:rsidRPr="00055B02">
        <w:rPr>
          <w:rFonts w:ascii="Humnst777 Lt BT" w:hAnsi="Humnst777 Lt BT"/>
        </w:rPr>
        <w:t>M</w:t>
      </w:r>
      <w:r w:rsidR="007139F3" w:rsidRPr="00055B02">
        <w:rPr>
          <w:rFonts w:ascii="Humnst777 Lt BT" w:hAnsi="Humnst777 Lt BT"/>
        </w:rPr>
        <w:t xml:space="preserve">anaging </w:t>
      </w:r>
      <w:r w:rsidR="3E7AED6A" w:rsidRPr="00055B02">
        <w:rPr>
          <w:rFonts w:ascii="Humnst777 Lt BT" w:hAnsi="Humnst777 Lt BT"/>
        </w:rPr>
        <w:t>P</w:t>
      </w:r>
      <w:r w:rsidR="007139F3" w:rsidRPr="00055B02">
        <w:rPr>
          <w:rFonts w:ascii="Humnst777 Lt BT" w:hAnsi="Humnst777 Lt BT"/>
        </w:rPr>
        <w:t xml:space="preserve">ublic </w:t>
      </w:r>
      <w:r w:rsidR="3E7AED6A" w:rsidRPr="00055B02">
        <w:rPr>
          <w:rFonts w:ascii="Humnst777 Lt BT" w:hAnsi="Humnst777 Lt BT"/>
        </w:rPr>
        <w:t>M</w:t>
      </w:r>
      <w:r w:rsidR="007139F3" w:rsidRPr="00055B02">
        <w:rPr>
          <w:rFonts w:ascii="Humnst777 Lt BT" w:hAnsi="Humnst777 Lt BT"/>
        </w:rPr>
        <w:t>oney.</w:t>
      </w:r>
    </w:p>
    <w:p w14:paraId="4B846528" w14:textId="724374C1" w:rsidR="001A61CE" w:rsidRPr="00055B02" w:rsidRDefault="008416C0" w:rsidP="001A61CE">
      <w:pPr>
        <w:rPr>
          <w:rFonts w:ascii="Humnst777 Lt BT" w:hAnsi="Humnst777 Lt BT"/>
          <w:b/>
          <w:bCs/>
        </w:rPr>
      </w:pPr>
      <w:r w:rsidRPr="00055B02">
        <w:rPr>
          <w:rFonts w:ascii="Humnst777 Lt BT" w:hAnsi="Humnst777 Lt BT"/>
          <w:b/>
          <w:bCs/>
        </w:rPr>
        <w:t>Non-spending approvals</w:t>
      </w:r>
    </w:p>
    <w:p w14:paraId="3F2A0573" w14:textId="3984EF91" w:rsidR="008416C0" w:rsidRPr="00055B02" w:rsidRDefault="008416C0" w:rsidP="00FA3F50">
      <w:pPr>
        <w:pStyle w:val="ListParagraph"/>
        <w:numPr>
          <w:ilvl w:val="0"/>
          <w:numId w:val="5"/>
        </w:numPr>
        <w:rPr>
          <w:rFonts w:ascii="Humnst777 Lt BT" w:hAnsi="Humnst777 Lt BT"/>
          <w:b/>
          <w:bCs/>
        </w:rPr>
      </w:pPr>
      <w:r w:rsidRPr="00055B02">
        <w:rPr>
          <w:rFonts w:ascii="Humnst777 Lt BT" w:hAnsi="Humnst777 Lt BT"/>
        </w:rPr>
        <w:t xml:space="preserve">HM Treasury approval must be sought in the following areas: </w:t>
      </w:r>
    </w:p>
    <w:p w14:paraId="17A53756" w14:textId="17D52CF0" w:rsidR="008416C0" w:rsidRPr="00055B02" w:rsidRDefault="00B44533" w:rsidP="00FA3F50">
      <w:pPr>
        <w:numPr>
          <w:ilvl w:val="0"/>
          <w:numId w:val="6"/>
        </w:numPr>
        <w:rPr>
          <w:rFonts w:ascii="Humnst777 Lt BT" w:hAnsi="Humnst777 Lt BT" w:cs="Arial"/>
          <w:color w:val="000000"/>
        </w:rPr>
      </w:pPr>
      <w:r w:rsidRPr="00055B02">
        <w:rPr>
          <w:rFonts w:ascii="Humnst777 Lt BT" w:hAnsi="Humnst777 Lt BT"/>
          <w:b/>
          <w:bCs/>
        </w:rPr>
        <w:t xml:space="preserve">New services and sole authority: </w:t>
      </w:r>
      <w:r w:rsidR="006F2ACF" w:rsidRPr="00055B02">
        <w:rPr>
          <w:rFonts w:ascii="Humnst777 Lt BT" w:hAnsi="Humnst777 Lt BT"/>
        </w:rPr>
        <w:t xml:space="preserve">HM Treasury agreement is also needed to introduce new services on the sole authority </w:t>
      </w:r>
      <w:r w:rsidR="006F2ACF" w:rsidRPr="00055B02">
        <w:rPr>
          <w:rFonts w:ascii="Humnst777 Lt BT" w:hAnsi="Humnst777 Lt BT" w:cs="Arial"/>
          <w:color w:val="000000"/>
        </w:rPr>
        <w:t xml:space="preserve">of the Supply and Appropriations Acts. New services can never be introduced on a permanent footing without legislation, but there is a temporary services derogation that may be used for services lasting no more than two years in total. Using this derogation requires agreement from </w:t>
      </w:r>
      <w:r w:rsidR="00F8397B">
        <w:rPr>
          <w:rFonts w:ascii="Humnst777 Lt BT" w:hAnsi="Humnst777 Lt BT" w:cs="Arial"/>
          <w:color w:val="000000"/>
        </w:rPr>
        <w:t xml:space="preserve">HM </w:t>
      </w:r>
      <w:r w:rsidR="006F2ACF" w:rsidRPr="00055B02">
        <w:rPr>
          <w:rFonts w:ascii="Humnst777 Lt BT" w:hAnsi="Humnst777 Lt BT" w:cs="Arial"/>
          <w:color w:val="000000"/>
        </w:rPr>
        <w:t xml:space="preserve">Treasury. </w:t>
      </w:r>
    </w:p>
    <w:p w14:paraId="0D4405B6" w14:textId="369DC51A" w:rsidR="00DF3413" w:rsidRPr="00055B02" w:rsidRDefault="006F2ACF" w:rsidP="00FA3F50">
      <w:pPr>
        <w:pStyle w:val="ListParagraph"/>
        <w:numPr>
          <w:ilvl w:val="0"/>
          <w:numId w:val="6"/>
        </w:numPr>
        <w:spacing w:after="240"/>
        <w:rPr>
          <w:rFonts w:ascii="Humnst777 Lt BT" w:hAnsi="Humnst777 Lt BT" w:cs="Arial"/>
          <w:color w:val="000000"/>
        </w:rPr>
      </w:pPr>
      <w:r w:rsidRPr="00055B02">
        <w:rPr>
          <w:rFonts w:ascii="Humnst777 Lt BT" w:hAnsi="Humnst777 Lt BT"/>
          <w:b/>
          <w:bCs/>
        </w:rPr>
        <w:t xml:space="preserve">Fees and charges: </w:t>
      </w:r>
      <w:r w:rsidR="00F8397B" w:rsidRPr="00F8397B">
        <w:rPr>
          <w:rFonts w:ascii="Humnst777 Lt BT" w:hAnsi="Humnst777 Lt BT"/>
        </w:rPr>
        <w:t xml:space="preserve">HM </w:t>
      </w:r>
      <w:r w:rsidR="00DF3413" w:rsidRPr="00F8397B">
        <w:rPr>
          <w:rFonts w:ascii="Humnst777 Lt BT" w:hAnsi="Humnst777 Lt BT" w:cs="Arial"/>
          <w:color w:val="000000"/>
        </w:rPr>
        <w:t>T</w:t>
      </w:r>
      <w:r w:rsidR="00DF3413" w:rsidRPr="00055B02">
        <w:rPr>
          <w:rFonts w:ascii="Humnst777 Lt BT" w:hAnsi="Humnst777 Lt BT" w:cs="Arial"/>
          <w:color w:val="000000"/>
        </w:rPr>
        <w:t xml:space="preserve">reasury agreement is needed to introduce or modify fees and charges schemes and for any proposal to retain fee and charge income to finance expenditure. </w:t>
      </w:r>
    </w:p>
    <w:p w14:paraId="5E2BFF64" w14:textId="77777777" w:rsidR="008416C0" w:rsidRPr="00055B02" w:rsidRDefault="008416C0" w:rsidP="008416C0">
      <w:pPr>
        <w:pStyle w:val="ListParagraph"/>
        <w:spacing w:after="240"/>
        <w:rPr>
          <w:rFonts w:ascii="Humnst777 Lt BT" w:hAnsi="Humnst777 Lt BT" w:cs="Arial"/>
          <w:color w:val="000000"/>
        </w:rPr>
      </w:pPr>
    </w:p>
    <w:p w14:paraId="7A07CF85" w14:textId="06CA1892" w:rsidR="008416C0" w:rsidRPr="00055B02" w:rsidRDefault="007603F3" w:rsidP="00FA3F50">
      <w:pPr>
        <w:pStyle w:val="ListParagraph"/>
        <w:numPr>
          <w:ilvl w:val="0"/>
          <w:numId w:val="6"/>
        </w:numPr>
        <w:spacing w:after="240"/>
        <w:rPr>
          <w:rFonts w:ascii="Humnst777 Lt BT" w:hAnsi="Humnst777 Lt BT" w:cs="Arial"/>
          <w:color w:val="000000"/>
        </w:rPr>
      </w:pPr>
      <w:r w:rsidRPr="00055B02">
        <w:rPr>
          <w:rFonts w:ascii="Humnst777 Lt BT" w:hAnsi="Humnst777 Lt BT" w:cs="Arial"/>
          <w:b/>
          <w:bCs/>
          <w:color w:val="000000"/>
        </w:rPr>
        <w:t>Banking and cash management</w:t>
      </w:r>
      <w:r w:rsidRPr="00055B02">
        <w:rPr>
          <w:rFonts w:ascii="Humnst777 Lt BT" w:hAnsi="Humnst777 Lt BT" w:cs="Arial"/>
          <w:color w:val="000000"/>
        </w:rPr>
        <w:t xml:space="preserve">: </w:t>
      </w:r>
      <w:r w:rsidR="00042E38" w:rsidRPr="00055B02">
        <w:rPr>
          <w:rFonts w:ascii="Humnst777 Lt BT" w:hAnsi="Humnst777 Lt BT" w:cs="Arial"/>
          <w:color w:val="000000"/>
        </w:rPr>
        <w:t xml:space="preserve">Departments must </w:t>
      </w:r>
      <w:r w:rsidR="00BC09D4" w:rsidRPr="00055B02">
        <w:rPr>
          <w:rFonts w:ascii="Humnst777 Lt BT" w:hAnsi="Humnst777 Lt BT"/>
        </w:rPr>
        <w:t>maximise the use of publicly procured banking services (accounts with commercial banks managed centrally by Government Banking)</w:t>
      </w:r>
      <w:r w:rsidR="003A7C7B" w:rsidRPr="00055B02">
        <w:rPr>
          <w:rFonts w:ascii="Humnst777 Lt BT" w:hAnsi="Humnst777 Lt BT"/>
        </w:rPr>
        <w:t xml:space="preserve"> and </w:t>
      </w:r>
      <w:r w:rsidR="008E70BF" w:rsidRPr="00055B02">
        <w:rPr>
          <w:rFonts w:ascii="Humnst777 Lt BT" w:hAnsi="Humnst777 Lt BT"/>
        </w:rPr>
        <w:t>require HM Treasury agreement to any commercial accounts before they are opened</w:t>
      </w:r>
      <w:r w:rsidR="003A7C7B" w:rsidRPr="00055B02">
        <w:rPr>
          <w:rFonts w:ascii="Humnst777 Lt BT" w:hAnsi="Humnst777 Lt BT"/>
        </w:rPr>
        <w:t xml:space="preserve">. </w:t>
      </w:r>
      <w:r w:rsidR="00187537" w:rsidRPr="00055B02">
        <w:rPr>
          <w:rFonts w:ascii="Humnst777 Lt BT" w:hAnsi="Humnst777 Lt BT"/>
        </w:rPr>
        <w:t xml:space="preserve">As part of its delegated </w:t>
      </w:r>
      <w:r w:rsidR="00187537" w:rsidRPr="00C10C6E">
        <w:rPr>
          <w:rFonts w:ascii="Humnst777 Lt BT" w:hAnsi="Humnst777 Lt BT"/>
        </w:rPr>
        <w:t xml:space="preserve">authority </w:t>
      </w:r>
      <w:r w:rsidR="00C10C6E" w:rsidRPr="00C10C6E">
        <w:rPr>
          <w:rFonts w:ascii="Humnst777 Lt BT" w:hAnsi="Humnst777 Lt BT"/>
        </w:rPr>
        <w:t>the department</w:t>
      </w:r>
      <w:r w:rsidR="00F6006C" w:rsidRPr="00C10C6E">
        <w:rPr>
          <w:rFonts w:ascii="Humnst777 Lt BT" w:hAnsi="Humnst777 Lt BT"/>
        </w:rPr>
        <w:t xml:space="preserve"> must </w:t>
      </w:r>
      <w:r w:rsidR="00F6006C" w:rsidRPr="00055B02">
        <w:rPr>
          <w:rFonts w:ascii="Humnst777 Lt BT" w:hAnsi="Humnst777 Lt BT"/>
        </w:rPr>
        <w:t xml:space="preserve">forecast their cashflow via the </w:t>
      </w:r>
      <w:r w:rsidR="003E2EDD" w:rsidRPr="00055B02">
        <w:rPr>
          <w:rFonts w:ascii="Humnst777 Lt BT" w:hAnsi="Humnst777 Lt BT"/>
        </w:rPr>
        <w:t xml:space="preserve">cash management scheme set out on One Finance and Managing Public Money – which captures inflows and outflows at the point they leave the department’s group of accounts. </w:t>
      </w:r>
    </w:p>
    <w:p w14:paraId="3D66CFBE" w14:textId="77777777" w:rsidR="006F5C7C" w:rsidRPr="00055B02" w:rsidRDefault="00AE3F8B" w:rsidP="00B933C9">
      <w:pPr>
        <w:rPr>
          <w:rFonts w:ascii="Humnst777 Lt BT" w:eastAsiaTheme="majorEastAsia" w:hAnsi="Humnst777 Lt BT" w:cstheme="majorBidi"/>
          <w:b/>
          <w:bCs/>
          <w:u w:val="single"/>
        </w:rPr>
      </w:pPr>
      <w:r w:rsidRPr="00055B02">
        <w:rPr>
          <w:rFonts w:ascii="Humnst777 Lt BT" w:hAnsi="Humnst777 Lt BT"/>
        </w:rPr>
        <w:br w:type="page"/>
      </w:r>
    </w:p>
    <w:p w14:paraId="7BD61CE2" w14:textId="4E01AD53" w:rsidR="00C86CAC" w:rsidRPr="00055B02" w:rsidRDefault="00521E59" w:rsidP="00C86CAC">
      <w:pPr>
        <w:pStyle w:val="Heading1"/>
        <w:spacing w:before="0"/>
        <w:rPr>
          <w:rFonts w:ascii="Humnst777 Lt BT" w:hAnsi="Humnst777 Lt BT"/>
          <w:color w:val="auto"/>
          <w:sz w:val="22"/>
          <w:szCs w:val="22"/>
          <w:u w:val="single"/>
        </w:rPr>
      </w:pPr>
      <w:bookmarkStart w:id="3" w:name="_Ref213423384"/>
      <w:r w:rsidRPr="00055B02">
        <w:rPr>
          <w:rFonts w:ascii="Humnst777 Lt BT" w:hAnsi="Humnst777 Lt BT"/>
          <w:color w:val="auto"/>
          <w:sz w:val="22"/>
          <w:szCs w:val="22"/>
          <w:u w:val="single"/>
        </w:rPr>
        <w:lastRenderedPageBreak/>
        <w:t xml:space="preserve">Annex </w:t>
      </w:r>
      <w:r w:rsidR="00C86CAC" w:rsidRPr="00055B02">
        <w:rPr>
          <w:rFonts w:ascii="Humnst777 Lt BT" w:hAnsi="Humnst777 Lt BT"/>
          <w:color w:val="auto"/>
          <w:sz w:val="22"/>
          <w:szCs w:val="22"/>
          <w:u w:val="single"/>
        </w:rPr>
        <w:t>D</w:t>
      </w:r>
      <w:r w:rsidRPr="00055B02">
        <w:rPr>
          <w:rFonts w:ascii="Humnst777 Lt BT" w:hAnsi="Humnst777 Lt BT"/>
          <w:color w:val="auto"/>
          <w:sz w:val="22"/>
          <w:szCs w:val="22"/>
          <w:u w:val="single"/>
        </w:rPr>
        <w:t xml:space="preserve"> – Framework for non-compliance and underperformance</w:t>
      </w:r>
      <w:bookmarkEnd w:id="3"/>
      <w:r w:rsidR="002B75DD" w:rsidRPr="00055B02">
        <w:rPr>
          <w:rFonts w:ascii="Humnst777 Lt BT" w:hAnsi="Humnst777 Lt BT"/>
          <w:color w:val="auto"/>
          <w:sz w:val="22"/>
          <w:szCs w:val="22"/>
          <w:u w:val="single"/>
        </w:rPr>
        <w:br/>
      </w:r>
    </w:p>
    <w:p w14:paraId="700502EF" w14:textId="4A60D0DA" w:rsidR="00FC57F2" w:rsidRPr="00055B02" w:rsidRDefault="00B745DD" w:rsidP="00B745DD">
      <w:pPr>
        <w:pStyle w:val="ListParagraph"/>
        <w:numPr>
          <w:ilvl w:val="0"/>
          <w:numId w:val="32"/>
        </w:numPr>
        <w:spacing w:after="160" w:line="278" w:lineRule="auto"/>
        <w:rPr>
          <w:rFonts w:ascii="Humnst777 Lt BT" w:hAnsi="Humnst777 Lt BT"/>
        </w:rPr>
      </w:pPr>
      <w:r w:rsidRPr="00055B02">
        <w:rPr>
          <w:rFonts w:ascii="Humnst777 Lt BT" w:hAnsi="Humnst777 Lt BT"/>
        </w:rPr>
        <w:t>A</w:t>
      </w:r>
      <w:r w:rsidR="00D728E4" w:rsidRPr="00055B02">
        <w:rPr>
          <w:rFonts w:ascii="Humnst777 Lt BT" w:hAnsi="Humnst777 Lt BT"/>
        </w:rPr>
        <w:t xml:space="preserve">s set out in </w:t>
      </w:r>
      <w:r w:rsidR="00AC2671" w:rsidRPr="00055B02">
        <w:rPr>
          <w:rFonts w:ascii="Humnst777 Lt BT" w:hAnsi="Humnst777 Lt BT"/>
          <w:u w:val="single"/>
        </w:rPr>
        <w:fldChar w:fldCharType="begin"/>
      </w:r>
      <w:r w:rsidR="00AC2671" w:rsidRPr="00055B02">
        <w:rPr>
          <w:rFonts w:ascii="Humnst777 Lt BT" w:hAnsi="Humnst777 Lt BT"/>
          <w:u w:val="single"/>
        </w:rPr>
        <w:instrText xml:space="preserve"> REF _Ref213423263 \h  \* MERGEFORMAT </w:instrText>
      </w:r>
      <w:r w:rsidR="00AC2671" w:rsidRPr="00055B02">
        <w:rPr>
          <w:rFonts w:ascii="Humnst777 Lt BT" w:hAnsi="Humnst777 Lt BT"/>
          <w:u w:val="single"/>
        </w:rPr>
      </w:r>
      <w:r w:rsidR="00AC2671" w:rsidRPr="00055B02">
        <w:rPr>
          <w:rFonts w:ascii="Humnst777 Lt BT" w:hAnsi="Humnst777 Lt BT"/>
          <w:u w:val="single"/>
        </w:rPr>
        <w:fldChar w:fldCharType="separate"/>
      </w:r>
      <w:r w:rsidR="00AC2671" w:rsidRPr="00055B02">
        <w:rPr>
          <w:rFonts w:ascii="Humnst777 Lt BT" w:hAnsi="Humnst777 Lt BT"/>
          <w:u w:val="single"/>
        </w:rPr>
        <w:t>Annex</w:t>
      </w:r>
      <w:r w:rsidR="00AC2671">
        <w:rPr>
          <w:rFonts w:ascii="Humnst777 Lt BT" w:hAnsi="Humnst777 Lt BT"/>
          <w:u w:val="single"/>
        </w:rPr>
        <w:t xml:space="preserve"> C </w:t>
      </w:r>
      <w:r w:rsidR="00AC2671" w:rsidRPr="00055B02">
        <w:rPr>
          <w:rFonts w:ascii="Humnst777 Lt BT" w:hAnsi="Humnst777 Lt BT"/>
          <w:u w:val="single"/>
        </w:rPr>
        <w:t>– HM Treasury Approvals</w:t>
      </w:r>
      <w:r w:rsidR="00AC2671" w:rsidRPr="00055B02">
        <w:rPr>
          <w:rFonts w:ascii="Humnst777 Lt BT" w:hAnsi="Humnst777 Lt BT"/>
          <w:u w:val="single"/>
        </w:rPr>
        <w:fldChar w:fldCharType="end"/>
      </w:r>
      <w:r w:rsidR="00AC2671">
        <w:rPr>
          <w:rFonts w:ascii="Humnst777 Lt BT" w:hAnsi="Humnst777 Lt BT"/>
        </w:rPr>
        <w:t xml:space="preserve"> </w:t>
      </w:r>
      <w:r w:rsidR="00FC57F2" w:rsidRPr="00055B02">
        <w:rPr>
          <w:rFonts w:ascii="Humnst777 Lt BT" w:hAnsi="Humnst777 Lt BT"/>
        </w:rPr>
        <w:t xml:space="preserve">– this delegation is conditional upon the department </w:t>
      </w:r>
      <w:r w:rsidR="009E49F0" w:rsidRPr="00055B02">
        <w:rPr>
          <w:rFonts w:ascii="Humnst777 Lt BT" w:hAnsi="Humnst777 Lt BT"/>
        </w:rPr>
        <w:t xml:space="preserve">maintaining and evidencing standards in </w:t>
      </w:r>
      <w:r w:rsidR="00B73C7B" w:rsidRPr="00055B02">
        <w:rPr>
          <w:rFonts w:ascii="Humnst777 Lt BT" w:hAnsi="Humnst777 Lt BT"/>
        </w:rPr>
        <w:t>several</w:t>
      </w:r>
      <w:r w:rsidR="009E49F0" w:rsidRPr="00055B02">
        <w:rPr>
          <w:rFonts w:ascii="Humnst777 Lt BT" w:hAnsi="Humnst777 Lt BT"/>
        </w:rPr>
        <w:t xml:space="preserve"> areas. If </w:t>
      </w:r>
      <w:r w:rsidR="00C05E80" w:rsidRPr="00055B02">
        <w:rPr>
          <w:rFonts w:ascii="Humnst777 Lt BT" w:hAnsi="Humnst777 Lt BT"/>
        </w:rPr>
        <w:t xml:space="preserve">these conditions are not </w:t>
      </w:r>
      <w:r w:rsidR="009E49F0" w:rsidRPr="00055B02">
        <w:rPr>
          <w:rFonts w:ascii="Humnst777 Lt BT" w:hAnsi="Humnst777 Lt BT"/>
        </w:rPr>
        <w:t>uphel</w:t>
      </w:r>
      <w:r w:rsidR="0030323E" w:rsidRPr="00055B02">
        <w:rPr>
          <w:rFonts w:ascii="Humnst777 Lt BT" w:hAnsi="Humnst777 Lt BT"/>
        </w:rPr>
        <w:t>d,</w:t>
      </w:r>
      <w:r w:rsidR="00C05E80" w:rsidRPr="00055B02">
        <w:rPr>
          <w:rFonts w:ascii="Humnst777 Lt BT" w:hAnsi="Humnst777 Lt BT"/>
        </w:rPr>
        <w:t xml:space="preserve"> HM Treasury</w:t>
      </w:r>
      <w:r w:rsidR="0030323E" w:rsidRPr="00055B02">
        <w:rPr>
          <w:rFonts w:ascii="Humnst777 Lt BT" w:hAnsi="Humnst777 Lt BT"/>
        </w:rPr>
        <w:t xml:space="preserve"> retains the right </w:t>
      </w:r>
      <w:r w:rsidR="00C05E80" w:rsidRPr="00055B02">
        <w:rPr>
          <w:rFonts w:ascii="Humnst777 Lt BT" w:hAnsi="Humnst777 Lt BT"/>
        </w:rPr>
        <w:t xml:space="preserve">to </w:t>
      </w:r>
      <w:r w:rsidR="00D47C6B" w:rsidRPr="00055B02">
        <w:rPr>
          <w:rFonts w:ascii="Humnst777 Lt BT" w:hAnsi="Humnst777 Lt BT"/>
        </w:rPr>
        <w:t xml:space="preserve">intervene to improve performance. </w:t>
      </w:r>
      <w:r w:rsidR="008F6E84" w:rsidRPr="00055B02">
        <w:rPr>
          <w:rFonts w:ascii="Humnst777 Lt BT" w:hAnsi="Humnst777 Lt BT"/>
        </w:rPr>
        <w:t>The nature of the intervention will be targeted towards th</w:t>
      </w:r>
      <w:r w:rsidR="00AB3D64" w:rsidRPr="00055B02">
        <w:rPr>
          <w:rFonts w:ascii="Humnst777 Lt BT" w:hAnsi="Humnst777 Lt BT"/>
        </w:rPr>
        <w:t xml:space="preserve">e nature of the </w:t>
      </w:r>
      <w:r w:rsidR="00A7507E" w:rsidRPr="00055B02">
        <w:rPr>
          <w:rFonts w:ascii="Humnst777 Lt BT" w:hAnsi="Humnst777 Lt BT"/>
        </w:rPr>
        <w:t>concern</w:t>
      </w:r>
      <w:r w:rsidR="00357660" w:rsidRPr="00055B02">
        <w:rPr>
          <w:rFonts w:ascii="Humnst777 Lt BT" w:hAnsi="Humnst777 Lt BT"/>
        </w:rPr>
        <w:t>, but as far as possible – a common</w:t>
      </w:r>
      <w:r w:rsidR="009A00C5" w:rsidRPr="00055B02">
        <w:rPr>
          <w:rFonts w:ascii="Humnst777 Lt BT" w:hAnsi="Humnst777 Lt BT"/>
        </w:rPr>
        <w:t>, tiered</w:t>
      </w:r>
      <w:r w:rsidR="00357660" w:rsidRPr="00055B02">
        <w:rPr>
          <w:rFonts w:ascii="Humnst777 Lt BT" w:hAnsi="Humnst777 Lt BT"/>
        </w:rPr>
        <w:t xml:space="preserve"> framework for escalation</w:t>
      </w:r>
      <w:r w:rsidR="00C7521C" w:rsidRPr="00055B02">
        <w:rPr>
          <w:rFonts w:ascii="Humnst777 Lt BT" w:hAnsi="Humnst777 Lt BT"/>
        </w:rPr>
        <w:t xml:space="preserve"> will apply. </w:t>
      </w:r>
    </w:p>
    <w:p w14:paraId="1AA4DB4D" w14:textId="77777777" w:rsidR="00B73C7B" w:rsidRPr="00055B02" w:rsidRDefault="00B73C7B" w:rsidP="00B73C7B">
      <w:pPr>
        <w:pStyle w:val="ListParagraph"/>
        <w:spacing w:after="160" w:line="278" w:lineRule="auto"/>
        <w:ind w:left="360"/>
        <w:rPr>
          <w:rFonts w:ascii="Humnst777 Lt BT" w:hAnsi="Humnst777 Lt BT"/>
        </w:rPr>
      </w:pPr>
    </w:p>
    <w:p w14:paraId="5ABA901D" w14:textId="0DC28255" w:rsidR="0058298F" w:rsidRPr="00055B02" w:rsidRDefault="00576497" w:rsidP="004A62B3">
      <w:pPr>
        <w:pStyle w:val="ListParagraph"/>
        <w:numPr>
          <w:ilvl w:val="0"/>
          <w:numId w:val="32"/>
        </w:numPr>
        <w:spacing w:after="160" w:line="278" w:lineRule="auto"/>
        <w:rPr>
          <w:rFonts w:ascii="Humnst777 Lt BT" w:hAnsi="Humnst777 Lt BT"/>
        </w:rPr>
      </w:pPr>
      <w:r>
        <w:rPr>
          <w:rFonts w:ascii="Humnst777 Lt BT" w:hAnsi="Humnst777 Lt BT"/>
        </w:rPr>
        <w:t>HM</w:t>
      </w:r>
      <w:r w:rsidR="007541EA">
        <w:rPr>
          <w:rFonts w:ascii="Humnst777 Lt BT" w:hAnsi="Humnst777 Lt BT"/>
        </w:rPr>
        <w:t xml:space="preserve"> </w:t>
      </w:r>
      <w:r>
        <w:rPr>
          <w:rFonts w:ascii="Humnst777 Lt BT" w:hAnsi="Humnst777 Lt BT"/>
        </w:rPr>
        <w:t>T</w:t>
      </w:r>
      <w:r w:rsidR="007541EA">
        <w:rPr>
          <w:rFonts w:ascii="Humnst777 Lt BT" w:hAnsi="Humnst777 Lt BT"/>
        </w:rPr>
        <w:t>reasury</w:t>
      </w:r>
      <w:r>
        <w:rPr>
          <w:rFonts w:ascii="Humnst777 Lt BT" w:hAnsi="Humnst777 Lt BT"/>
        </w:rPr>
        <w:t xml:space="preserve"> will develop final guidance on this framework following consultation with departments. We expect this to follow the followin</w:t>
      </w:r>
      <w:r w:rsidR="00FE41FA">
        <w:rPr>
          <w:rFonts w:ascii="Humnst777 Lt BT" w:hAnsi="Humnst777 Lt BT"/>
        </w:rPr>
        <w:t>g broad structure, with entry and gateway criteria formalised in final guidance:</w:t>
      </w:r>
    </w:p>
    <w:p w14:paraId="42379B7A" w14:textId="69668EAA" w:rsidR="0058298F" w:rsidRPr="00055B02" w:rsidRDefault="0058298F" w:rsidP="00FA3F50">
      <w:pPr>
        <w:numPr>
          <w:ilvl w:val="0"/>
          <w:numId w:val="24"/>
        </w:numPr>
        <w:rPr>
          <w:rFonts w:ascii="Humnst777 Lt BT" w:hAnsi="Humnst777 Lt BT"/>
        </w:rPr>
      </w:pPr>
      <w:r w:rsidRPr="00055B02">
        <w:rPr>
          <w:rFonts w:ascii="Humnst777 Lt BT" w:hAnsi="Humnst777 Lt BT"/>
          <w:b/>
          <w:bCs/>
        </w:rPr>
        <w:t>Tier 1</w:t>
      </w:r>
      <w:r w:rsidRPr="00055B02">
        <w:rPr>
          <w:rFonts w:ascii="Humnst777 Lt BT" w:hAnsi="Humnst777 Lt BT"/>
        </w:rPr>
        <w:t>: where there is a capability gap in a department</w:t>
      </w:r>
      <w:r w:rsidR="00F207EB">
        <w:rPr>
          <w:rFonts w:ascii="Humnst777 Lt BT" w:hAnsi="Humnst777 Lt BT"/>
        </w:rPr>
        <w:t>,</w:t>
      </w:r>
      <w:r w:rsidRPr="00055B02">
        <w:rPr>
          <w:rFonts w:ascii="Humnst777 Lt BT" w:hAnsi="Humnst777 Lt BT"/>
        </w:rPr>
        <w:t xml:space="preserve"> HM Treasury could put in place targeted support to improve that capability. Where issues were driven by a department failing to meet its enhanced obligations, this would trigger enhanced official and </w:t>
      </w:r>
      <w:r w:rsidR="00144781">
        <w:rPr>
          <w:rFonts w:ascii="Humnst777 Lt BT" w:hAnsi="Humnst777 Lt BT"/>
        </w:rPr>
        <w:t>M</w:t>
      </w:r>
      <w:r w:rsidRPr="00055B02">
        <w:rPr>
          <w:rFonts w:ascii="Humnst777 Lt BT" w:hAnsi="Humnst777 Lt BT"/>
        </w:rPr>
        <w:t>inisterial engagement with the department.  </w:t>
      </w:r>
    </w:p>
    <w:p w14:paraId="6A546338" w14:textId="6E838648" w:rsidR="0058298F" w:rsidRPr="00055B02" w:rsidRDefault="0058298F" w:rsidP="00FA3F50">
      <w:pPr>
        <w:numPr>
          <w:ilvl w:val="0"/>
          <w:numId w:val="25"/>
        </w:numPr>
        <w:rPr>
          <w:rFonts w:ascii="Humnst777 Lt BT" w:hAnsi="Humnst777 Lt BT"/>
        </w:rPr>
      </w:pPr>
      <w:r w:rsidRPr="00055B02">
        <w:rPr>
          <w:rFonts w:ascii="Humnst777 Lt BT" w:hAnsi="Humnst777 Lt BT"/>
          <w:b/>
          <w:bCs/>
        </w:rPr>
        <w:t>Tier 2</w:t>
      </w:r>
      <w:r w:rsidRPr="00055B02">
        <w:rPr>
          <w:rFonts w:ascii="Humnst777 Lt BT" w:hAnsi="Humnst777 Lt BT"/>
        </w:rPr>
        <w:t>: temporary reintroduction of some controls</w:t>
      </w:r>
      <w:r w:rsidR="7C42523A" w:rsidRPr="00055B02">
        <w:rPr>
          <w:rFonts w:ascii="Humnst777 Lt BT" w:hAnsi="Humnst777 Lt BT"/>
        </w:rPr>
        <w:t>, with the possibility of notification to Parliament and the National Audit Office, and of an external review of performance.</w:t>
      </w:r>
    </w:p>
    <w:p w14:paraId="426F5B9F" w14:textId="72BEF0FE" w:rsidR="0058298F" w:rsidRPr="00055B02" w:rsidRDefault="0058298F" w:rsidP="00FA3F50">
      <w:pPr>
        <w:numPr>
          <w:ilvl w:val="0"/>
          <w:numId w:val="26"/>
        </w:numPr>
        <w:rPr>
          <w:rFonts w:ascii="Humnst777 Lt BT" w:hAnsi="Humnst777 Lt BT"/>
        </w:rPr>
      </w:pPr>
      <w:r w:rsidRPr="00055B02">
        <w:rPr>
          <w:rFonts w:ascii="Humnst777 Lt BT" w:hAnsi="Humnst777 Lt BT"/>
          <w:b/>
          <w:bCs/>
        </w:rPr>
        <w:t>Tier 3</w:t>
      </w:r>
      <w:r w:rsidRPr="00055B02">
        <w:rPr>
          <w:rFonts w:ascii="Humnst777 Lt BT" w:hAnsi="Humnst777 Lt BT"/>
        </w:rPr>
        <w:t xml:space="preserve">: </w:t>
      </w:r>
      <w:r w:rsidR="00E712C3" w:rsidRPr="00055B02">
        <w:rPr>
          <w:rFonts w:ascii="Humnst777 Lt BT" w:hAnsi="Humnst777 Lt BT"/>
        </w:rPr>
        <w:t xml:space="preserve">this will only cover the most serious cases where actions in tier 1 and tier 2 have not led to an improvement in performance. Potential actions in this tier include </w:t>
      </w:r>
      <w:r w:rsidRPr="00055B02">
        <w:rPr>
          <w:rFonts w:ascii="Humnst777 Lt BT" w:hAnsi="Humnst777 Lt BT"/>
        </w:rPr>
        <w:t>formal performance management measures for key decision-makers</w:t>
      </w:r>
      <w:r w:rsidR="00E712C3" w:rsidRPr="00055B02">
        <w:rPr>
          <w:rFonts w:ascii="Humnst777 Lt BT" w:hAnsi="Humnst777 Lt BT"/>
        </w:rPr>
        <w:t xml:space="preserve">, the </w:t>
      </w:r>
      <w:r w:rsidRPr="00055B02">
        <w:rPr>
          <w:rFonts w:ascii="Humnst777 Lt BT" w:hAnsi="Humnst777 Lt BT"/>
        </w:rPr>
        <w:t xml:space="preserve">reopening of Spending Review settlements; </w:t>
      </w:r>
      <w:r w:rsidR="00E712C3" w:rsidRPr="00055B02">
        <w:rPr>
          <w:rFonts w:ascii="Humnst777 Lt BT" w:hAnsi="Humnst777 Lt BT"/>
        </w:rPr>
        <w:t xml:space="preserve">and </w:t>
      </w:r>
      <w:r w:rsidR="3857EAE2" w:rsidRPr="00055B02">
        <w:rPr>
          <w:rFonts w:ascii="Humnst777 Lt BT" w:hAnsi="Humnst777 Lt BT"/>
        </w:rPr>
        <w:t xml:space="preserve">potentially a </w:t>
      </w:r>
      <w:r w:rsidR="00E712C3" w:rsidRPr="00055B02">
        <w:rPr>
          <w:rFonts w:ascii="Humnst777 Lt BT" w:hAnsi="Humnst777 Lt BT"/>
        </w:rPr>
        <w:t xml:space="preserve">formal </w:t>
      </w:r>
      <w:r w:rsidR="00144781">
        <w:rPr>
          <w:rFonts w:ascii="Humnst777 Lt BT" w:hAnsi="Humnst777 Lt BT"/>
        </w:rPr>
        <w:t>P</w:t>
      </w:r>
      <w:r w:rsidRPr="00055B02">
        <w:rPr>
          <w:rFonts w:ascii="Humnst777 Lt BT" w:hAnsi="Humnst777 Lt BT"/>
        </w:rPr>
        <w:t>arliamentary process</w:t>
      </w:r>
      <w:r w:rsidR="00E712C3" w:rsidRPr="00055B02">
        <w:rPr>
          <w:rFonts w:ascii="Humnst777 Lt BT" w:hAnsi="Humnst777 Lt BT"/>
        </w:rPr>
        <w:t xml:space="preserve">. </w:t>
      </w:r>
    </w:p>
    <w:p w14:paraId="0C23C3A7" w14:textId="00C8C413" w:rsidR="001F5F02" w:rsidRPr="00055B02" w:rsidRDefault="00901AF6" w:rsidP="001F5F02">
      <w:pPr>
        <w:pStyle w:val="ListParagraph"/>
        <w:numPr>
          <w:ilvl w:val="0"/>
          <w:numId w:val="32"/>
        </w:numPr>
        <w:rPr>
          <w:rFonts w:ascii="Humnst777 Lt BT" w:hAnsi="Humnst777 Lt BT"/>
        </w:rPr>
      </w:pPr>
      <w:r w:rsidRPr="00055B02">
        <w:rPr>
          <w:rFonts w:ascii="Humnst777 Lt BT" w:hAnsi="Humnst777 Lt BT"/>
        </w:rPr>
        <w:t xml:space="preserve">Compliance and performance will, in the usual way, inform </w:t>
      </w:r>
      <w:r w:rsidR="009809A1" w:rsidRPr="00055B02">
        <w:rPr>
          <w:rFonts w:ascii="Humnst777 Lt BT" w:hAnsi="Humnst777 Lt BT"/>
        </w:rPr>
        <w:t xml:space="preserve">decisions on future delegation limits. </w:t>
      </w:r>
    </w:p>
    <w:p w14:paraId="05DDBE03" w14:textId="77777777" w:rsidR="00A54937" w:rsidRPr="00916224" w:rsidRDefault="00A54937" w:rsidP="00A54937">
      <w:pPr>
        <w:rPr>
          <w:rFonts w:ascii="Humnst777 Lt BT" w:hAnsi="Humnst777 Lt BT"/>
        </w:rPr>
      </w:pPr>
    </w:p>
    <w:sectPr w:rsidR="00A54937" w:rsidRPr="00916224" w:rsidSect="00C86CAC">
      <w:headerReference w:type="default" r:id="rId12"/>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05AE56" w14:textId="77777777" w:rsidR="003C4D31" w:rsidRDefault="003C4D31" w:rsidP="00AC56B1">
      <w:pPr>
        <w:spacing w:after="0" w:line="240" w:lineRule="auto"/>
      </w:pPr>
      <w:r>
        <w:separator/>
      </w:r>
    </w:p>
  </w:endnote>
  <w:endnote w:type="continuationSeparator" w:id="0">
    <w:p w14:paraId="688BFF05" w14:textId="77777777" w:rsidR="003C4D31" w:rsidRDefault="003C4D31" w:rsidP="00AC56B1">
      <w:pPr>
        <w:spacing w:after="0" w:line="240" w:lineRule="auto"/>
      </w:pPr>
      <w:r>
        <w:continuationSeparator/>
      </w:r>
    </w:p>
  </w:endnote>
  <w:endnote w:type="continuationNotice" w:id="1">
    <w:p w14:paraId="26EF1FB6" w14:textId="77777777" w:rsidR="003C4D31" w:rsidRDefault="003C4D3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Humnst777 Lt BT">
    <w:panose1 w:val="020B0402030504020204"/>
    <w:charset w:val="00"/>
    <w:family w:val="swiss"/>
    <w:pitch w:val="variable"/>
    <w:sig w:usb0="800000AF" w:usb1="1000204A" w:usb2="00000000" w:usb3="00000000" w:csb0="00000011" w:csb1="00000000"/>
  </w:font>
  <w:font w:name="MS Mincho">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701ADC" w14:textId="77777777" w:rsidR="003C4D31" w:rsidRDefault="003C4D31" w:rsidP="00AC56B1">
      <w:pPr>
        <w:spacing w:after="0" w:line="240" w:lineRule="auto"/>
      </w:pPr>
      <w:r>
        <w:separator/>
      </w:r>
    </w:p>
  </w:footnote>
  <w:footnote w:type="continuationSeparator" w:id="0">
    <w:p w14:paraId="32202EA6" w14:textId="77777777" w:rsidR="003C4D31" w:rsidRDefault="003C4D31" w:rsidP="00AC56B1">
      <w:pPr>
        <w:spacing w:after="0" w:line="240" w:lineRule="auto"/>
      </w:pPr>
      <w:r>
        <w:continuationSeparator/>
      </w:r>
    </w:p>
  </w:footnote>
  <w:footnote w:type="continuationNotice" w:id="1">
    <w:p w14:paraId="7D9D8FA4" w14:textId="77777777" w:rsidR="003C4D31" w:rsidRDefault="003C4D31">
      <w:pPr>
        <w:spacing w:after="0" w:line="240" w:lineRule="auto"/>
      </w:pPr>
    </w:p>
  </w:footnote>
  <w:footnote w:id="2">
    <w:p w14:paraId="5AF695C3" w14:textId="497E1C11" w:rsidR="0032422E" w:rsidRPr="0032422E" w:rsidRDefault="00250DD3" w:rsidP="00FA3F50">
      <w:pPr>
        <w:pStyle w:val="ListParagraph"/>
        <w:numPr>
          <w:ilvl w:val="0"/>
          <w:numId w:val="1"/>
        </w:numPr>
        <w:spacing w:after="0"/>
        <w:jc w:val="both"/>
        <w:rPr>
          <w:rFonts w:ascii="Humnst777 Lt BT" w:hAnsi="Humnst777 Lt BT"/>
          <w:sz w:val="20"/>
          <w:szCs w:val="20"/>
        </w:rPr>
      </w:pPr>
      <w:r w:rsidRPr="0032422E">
        <w:rPr>
          <w:rStyle w:val="FootnoteReference"/>
          <w:sz w:val="20"/>
          <w:szCs w:val="20"/>
        </w:rPr>
        <w:footnoteRef/>
      </w:r>
      <w:r w:rsidR="0032422E" w:rsidRPr="0032422E">
        <w:rPr>
          <w:rFonts w:ascii="Humnst777 Lt BT" w:hAnsi="Humnst777 Lt BT"/>
          <w:sz w:val="20"/>
          <w:szCs w:val="20"/>
        </w:rPr>
        <w:t xml:space="preserve">Approval is required if spending falls outside one or more of the applicable delegated limits. Spending should be measured on a whole life cost basis except where this is not sensible, for example for ongoing annual commitments. </w:t>
      </w:r>
    </w:p>
    <w:p w14:paraId="7CBB26A7" w14:textId="7FF645F7" w:rsidR="0032422E" w:rsidRPr="0032422E" w:rsidRDefault="0032422E" w:rsidP="00FA3F50">
      <w:pPr>
        <w:pStyle w:val="ListParagraph"/>
        <w:numPr>
          <w:ilvl w:val="0"/>
          <w:numId w:val="1"/>
        </w:numPr>
        <w:spacing w:after="0"/>
        <w:jc w:val="both"/>
        <w:rPr>
          <w:rFonts w:ascii="Humnst777 Lt BT" w:hAnsi="Humnst777 Lt BT"/>
          <w:sz w:val="20"/>
          <w:szCs w:val="20"/>
        </w:rPr>
      </w:pPr>
      <w:r w:rsidRPr="0032422E">
        <w:rPr>
          <w:rFonts w:ascii="Humnst777 Lt BT" w:hAnsi="Humnst777 Lt BT"/>
          <w:sz w:val="20"/>
          <w:szCs w:val="20"/>
        </w:rPr>
        <w:t>This includes all new projects and proposals/</w:t>
      </w:r>
      <w:r w:rsidR="004635F5">
        <w:rPr>
          <w:rFonts w:ascii="Humnst777 Lt BT" w:hAnsi="Humnst777 Lt BT"/>
          <w:sz w:val="20"/>
          <w:szCs w:val="20"/>
        </w:rPr>
        <w:t xml:space="preserve"> </w:t>
      </w:r>
      <w:r w:rsidRPr="0032422E">
        <w:rPr>
          <w:rFonts w:ascii="Humnst777 Lt BT" w:hAnsi="Humnst777 Lt BT"/>
          <w:sz w:val="20"/>
          <w:szCs w:val="20"/>
        </w:rPr>
        <w:t xml:space="preserve">announcements, even when they are part of a larger programme or payment that was provided for as part of a Spending Review or other </w:t>
      </w:r>
      <w:r w:rsidR="00F8397B">
        <w:rPr>
          <w:rFonts w:ascii="Humnst777 Lt BT" w:hAnsi="Humnst777 Lt BT"/>
          <w:sz w:val="20"/>
          <w:szCs w:val="20"/>
        </w:rPr>
        <w:t xml:space="preserve">HM </w:t>
      </w:r>
      <w:r w:rsidRPr="0032422E">
        <w:rPr>
          <w:rFonts w:ascii="Humnst777 Lt BT" w:hAnsi="Humnst777 Lt BT"/>
          <w:sz w:val="20"/>
          <w:szCs w:val="20"/>
        </w:rPr>
        <w:t xml:space="preserve">Treasury written approval and that are not covered by prior written approval from </w:t>
      </w:r>
      <w:r w:rsidR="00F8397B">
        <w:rPr>
          <w:rFonts w:ascii="Humnst777 Lt BT" w:hAnsi="Humnst777 Lt BT"/>
          <w:sz w:val="20"/>
          <w:szCs w:val="20"/>
        </w:rPr>
        <w:t>HM</w:t>
      </w:r>
      <w:r w:rsidRPr="0032422E">
        <w:rPr>
          <w:rFonts w:ascii="Humnst777 Lt BT" w:hAnsi="Humnst777 Lt BT"/>
          <w:sz w:val="20"/>
          <w:szCs w:val="20"/>
        </w:rPr>
        <w:t xml:space="preserve"> Treasury.</w:t>
      </w:r>
    </w:p>
    <w:p w14:paraId="32C6DF70" w14:textId="77777777" w:rsidR="0032422E" w:rsidRPr="0032422E" w:rsidRDefault="0032422E" w:rsidP="00FA3F50">
      <w:pPr>
        <w:pStyle w:val="ListParagraph"/>
        <w:numPr>
          <w:ilvl w:val="0"/>
          <w:numId w:val="1"/>
        </w:numPr>
        <w:spacing w:after="0"/>
        <w:jc w:val="both"/>
        <w:rPr>
          <w:rFonts w:ascii="Humnst777 Lt BT" w:hAnsi="Humnst777 Lt BT"/>
          <w:sz w:val="20"/>
          <w:szCs w:val="20"/>
        </w:rPr>
      </w:pPr>
      <w:r w:rsidRPr="0032422E">
        <w:rPr>
          <w:rFonts w:ascii="Humnst777 Lt BT" w:hAnsi="Humnst777 Lt BT"/>
          <w:sz w:val="20"/>
          <w:szCs w:val="20"/>
        </w:rPr>
        <w:t>This also includes renewal of existing projects and programmes where significant changes are being proposed.</w:t>
      </w:r>
    </w:p>
    <w:p w14:paraId="12768E74" w14:textId="77777777" w:rsidR="0032422E" w:rsidRPr="0032422E" w:rsidRDefault="0032422E" w:rsidP="00FA3F50">
      <w:pPr>
        <w:pStyle w:val="ListParagraph"/>
        <w:numPr>
          <w:ilvl w:val="0"/>
          <w:numId w:val="1"/>
        </w:numPr>
        <w:spacing w:after="0"/>
        <w:jc w:val="both"/>
        <w:rPr>
          <w:rFonts w:ascii="Humnst777 Lt BT" w:hAnsi="Humnst777 Lt BT"/>
          <w:sz w:val="20"/>
          <w:szCs w:val="20"/>
        </w:rPr>
      </w:pPr>
      <w:r w:rsidRPr="0032422E">
        <w:rPr>
          <w:rFonts w:ascii="Humnst777 Lt BT" w:hAnsi="Humnst777 Lt BT"/>
          <w:sz w:val="20"/>
          <w:szCs w:val="20"/>
        </w:rPr>
        <w:t>Costs are on current net present value accruals basis.</w:t>
      </w:r>
    </w:p>
    <w:p w14:paraId="6943A58C" w14:textId="77777777" w:rsidR="0032422E" w:rsidRPr="0032422E" w:rsidRDefault="0032422E" w:rsidP="00FA3F50">
      <w:pPr>
        <w:pStyle w:val="ListParagraph"/>
        <w:numPr>
          <w:ilvl w:val="0"/>
          <w:numId w:val="1"/>
        </w:numPr>
        <w:spacing w:after="0"/>
        <w:jc w:val="both"/>
        <w:rPr>
          <w:rFonts w:ascii="Humnst777 Lt BT" w:hAnsi="Humnst777 Lt BT"/>
          <w:sz w:val="20"/>
          <w:szCs w:val="20"/>
        </w:rPr>
      </w:pPr>
      <w:r w:rsidRPr="0032422E">
        <w:rPr>
          <w:rFonts w:ascii="Humnst777 Lt BT" w:hAnsi="Humnst777 Lt BT"/>
          <w:sz w:val="20"/>
          <w:szCs w:val="20"/>
        </w:rPr>
        <w:t>Where relevant, when comparing costs against delegated limits, non-recoverable VAT will count towards the delegated limit (recoverable VAT will not).</w:t>
      </w:r>
    </w:p>
    <w:p w14:paraId="6332C88B" w14:textId="77777777" w:rsidR="0032422E" w:rsidRPr="0032422E" w:rsidRDefault="0032422E" w:rsidP="00FA3F50">
      <w:pPr>
        <w:pStyle w:val="ListParagraph"/>
        <w:numPr>
          <w:ilvl w:val="0"/>
          <w:numId w:val="1"/>
        </w:numPr>
        <w:spacing w:after="0"/>
        <w:jc w:val="both"/>
        <w:rPr>
          <w:rFonts w:ascii="Humnst777 Lt BT" w:hAnsi="Humnst777 Lt BT"/>
          <w:sz w:val="20"/>
          <w:szCs w:val="20"/>
        </w:rPr>
      </w:pPr>
      <w:r w:rsidRPr="0032422E">
        <w:rPr>
          <w:rFonts w:ascii="Humnst777 Lt BT" w:hAnsi="Humnst777 Lt BT"/>
          <w:sz w:val="20"/>
          <w:szCs w:val="20"/>
        </w:rPr>
        <w:t xml:space="preserve">The cost is the sum of all payments committed to a body, organisation or individual from a single programme over its lifetime (i.e. costs should not be “unbundled” to fall below the delegation). </w:t>
      </w:r>
    </w:p>
    <w:p w14:paraId="6EB6F715" w14:textId="2E4470C9" w:rsidR="00250DD3" w:rsidRDefault="00250DD3">
      <w:pPr>
        <w:pStyle w:val="FootnoteText"/>
      </w:pPr>
    </w:p>
  </w:footnote>
  <w:footnote w:id="3">
    <w:p w14:paraId="795C3789" w14:textId="5622377F" w:rsidR="00780854" w:rsidRDefault="00780854">
      <w:pPr>
        <w:pStyle w:val="FootnoteText"/>
      </w:pPr>
      <w:r>
        <w:rPr>
          <w:rStyle w:val="FootnoteReference"/>
        </w:rPr>
        <w:footnoteRef/>
      </w:r>
      <w:r>
        <w:t xml:space="preserve"> </w:t>
      </w:r>
      <w:r w:rsidR="0041006E">
        <w:t xml:space="preserve">Clearance of proposals with expenditure or legal implications, </w:t>
      </w:r>
      <w:r w:rsidR="004442F7">
        <w:t xml:space="preserve">Chapter 4, Collective Cabinet decision-making, </w:t>
      </w:r>
      <w:r w:rsidR="00B51C6B">
        <w:t>The Cabinet Manual</w:t>
      </w:r>
      <w:r w:rsidR="0021128F">
        <w:t xml:space="preserve">, Cabinet Office, </w:t>
      </w:r>
      <w:hyperlink r:id="rId1" w:history="1">
        <w:r w:rsidR="0021128F" w:rsidRPr="00B12C08">
          <w:rPr>
            <w:rStyle w:val="Hyperlink"/>
          </w:rPr>
          <w:t>https://www.gov.uk/government/publications/cabinet-manual</w:t>
        </w:r>
      </w:hyperlink>
    </w:p>
    <w:p w14:paraId="276DCF38" w14:textId="77777777" w:rsidR="0021128F" w:rsidRDefault="0021128F">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C8DC82" w14:textId="67C89BEE" w:rsidR="00A96CA6" w:rsidRPr="00A96CA6" w:rsidRDefault="00A96CA6" w:rsidP="00A96CA6">
    <w:pPr>
      <w:pStyle w:val="Header"/>
      <w:jc w:val="center"/>
      <w:rPr>
        <w:rFonts w:ascii="Humnst777 Lt BT" w:hAnsi="Humnst777 Lt B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693EF5"/>
    <w:multiLevelType w:val="hybridMultilevel"/>
    <w:tmpl w:val="BD1EB31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09AD53D3"/>
    <w:multiLevelType w:val="multilevel"/>
    <w:tmpl w:val="1CD46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C083FF3"/>
    <w:multiLevelType w:val="multilevel"/>
    <w:tmpl w:val="0BFAD6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CF12D74"/>
    <w:multiLevelType w:val="hybridMultilevel"/>
    <w:tmpl w:val="EA64BCDC"/>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 w15:restartNumberingAfterBreak="0">
    <w:nsid w:val="0D8848BE"/>
    <w:multiLevelType w:val="hybridMultilevel"/>
    <w:tmpl w:val="6026F81C"/>
    <w:lvl w:ilvl="0" w:tplc="DB62D836">
      <w:start w:val="1"/>
      <w:numFmt w:val="decimal"/>
      <w:lvlText w:val="%1."/>
      <w:lvlJc w:val="left"/>
      <w:pPr>
        <w:ind w:left="720" w:hanging="360"/>
      </w:pPr>
      <w:rPr>
        <w:b w:val="0"/>
        <w:bCs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F4F00AD"/>
    <w:multiLevelType w:val="multilevel"/>
    <w:tmpl w:val="370041A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6" w15:restartNumberingAfterBreak="0">
    <w:nsid w:val="156577E9"/>
    <w:multiLevelType w:val="multilevel"/>
    <w:tmpl w:val="F1BAE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7CA5D4B"/>
    <w:multiLevelType w:val="multilevel"/>
    <w:tmpl w:val="BB6CB1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B8154EF"/>
    <w:multiLevelType w:val="hybridMultilevel"/>
    <w:tmpl w:val="F41210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FC32425"/>
    <w:multiLevelType w:val="multilevel"/>
    <w:tmpl w:val="AC863E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0B442B3"/>
    <w:multiLevelType w:val="multilevel"/>
    <w:tmpl w:val="0EFEA4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5DF1B1B"/>
    <w:multiLevelType w:val="multilevel"/>
    <w:tmpl w:val="48880D76"/>
    <w:lvl w:ilvl="0">
      <w:start w:val="3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6042B85"/>
    <w:multiLevelType w:val="multilevel"/>
    <w:tmpl w:val="93943DCC"/>
    <w:lvl w:ilvl="0">
      <w:start w:val="3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93B7DC0"/>
    <w:multiLevelType w:val="hybridMultilevel"/>
    <w:tmpl w:val="F42603BE"/>
    <w:lvl w:ilvl="0" w:tplc="D038918A">
      <w:start w:val="1"/>
      <w:numFmt w:val="decimal"/>
      <w:lvlText w:val="%1."/>
      <w:lvlJc w:val="left"/>
      <w:pPr>
        <w:ind w:left="360" w:hanging="360"/>
      </w:pPr>
      <w:rPr>
        <w:b w:val="0"/>
        <w:bCs w:val="0"/>
      </w:rPr>
    </w:lvl>
    <w:lvl w:ilvl="1" w:tplc="08090001">
      <w:start w:val="1"/>
      <w:numFmt w:val="bullet"/>
      <w:lvlText w:val=""/>
      <w:lvlJc w:val="left"/>
      <w:pPr>
        <w:ind w:left="1080" w:hanging="360"/>
      </w:pPr>
      <w:rPr>
        <w:rFonts w:ascii="Symbol" w:hAnsi="Symbol" w:hint="default"/>
      </w:r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33CB38CF"/>
    <w:multiLevelType w:val="hybridMultilevel"/>
    <w:tmpl w:val="FFFFFFFF"/>
    <w:lvl w:ilvl="0" w:tplc="6D02603E">
      <w:start w:val="1"/>
      <w:numFmt w:val="bullet"/>
      <w:lvlText w:val=""/>
      <w:lvlJc w:val="left"/>
      <w:pPr>
        <w:ind w:left="360" w:hanging="360"/>
      </w:pPr>
      <w:rPr>
        <w:rFonts w:ascii="Symbol" w:hAnsi="Symbol" w:hint="default"/>
      </w:rPr>
    </w:lvl>
    <w:lvl w:ilvl="1" w:tplc="A9C467BC">
      <w:start w:val="1"/>
      <w:numFmt w:val="bullet"/>
      <w:lvlText w:val="o"/>
      <w:lvlJc w:val="left"/>
      <w:pPr>
        <w:ind w:left="1080" w:hanging="360"/>
      </w:pPr>
      <w:rPr>
        <w:rFonts w:ascii="Courier New" w:hAnsi="Courier New" w:hint="default"/>
      </w:rPr>
    </w:lvl>
    <w:lvl w:ilvl="2" w:tplc="1ABAB63A">
      <w:start w:val="1"/>
      <w:numFmt w:val="bullet"/>
      <w:lvlText w:val=""/>
      <w:lvlJc w:val="left"/>
      <w:pPr>
        <w:ind w:left="1800" w:hanging="360"/>
      </w:pPr>
      <w:rPr>
        <w:rFonts w:ascii="Wingdings" w:hAnsi="Wingdings" w:hint="default"/>
      </w:rPr>
    </w:lvl>
    <w:lvl w:ilvl="3" w:tplc="54DE5434">
      <w:start w:val="1"/>
      <w:numFmt w:val="bullet"/>
      <w:lvlText w:val=""/>
      <w:lvlJc w:val="left"/>
      <w:pPr>
        <w:ind w:left="2520" w:hanging="360"/>
      </w:pPr>
      <w:rPr>
        <w:rFonts w:ascii="Symbol" w:hAnsi="Symbol" w:hint="default"/>
      </w:rPr>
    </w:lvl>
    <w:lvl w:ilvl="4" w:tplc="CCE4E152">
      <w:start w:val="1"/>
      <w:numFmt w:val="bullet"/>
      <w:lvlText w:val="o"/>
      <w:lvlJc w:val="left"/>
      <w:pPr>
        <w:ind w:left="3240" w:hanging="360"/>
      </w:pPr>
      <w:rPr>
        <w:rFonts w:ascii="Courier New" w:hAnsi="Courier New" w:hint="default"/>
      </w:rPr>
    </w:lvl>
    <w:lvl w:ilvl="5" w:tplc="81842A04">
      <w:start w:val="1"/>
      <w:numFmt w:val="bullet"/>
      <w:lvlText w:val=""/>
      <w:lvlJc w:val="left"/>
      <w:pPr>
        <w:ind w:left="3960" w:hanging="360"/>
      </w:pPr>
      <w:rPr>
        <w:rFonts w:ascii="Wingdings" w:hAnsi="Wingdings" w:hint="default"/>
      </w:rPr>
    </w:lvl>
    <w:lvl w:ilvl="6" w:tplc="2A0C8B96">
      <w:start w:val="1"/>
      <w:numFmt w:val="bullet"/>
      <w:lvlText w:val=""/>
      <w:lvlJc w:val="left"/>
      <w:pPr>
        <w:ind w:left="4680" w:hanging="360"/>
      </w:pPr>
      <w:rPr>
        <w:rFonts w:ascii="Symbol" w:hAnsi="Symbol" w:hint="default"/>
      </w:rPr>
    </w:lvl>
    <w:lvl w:ilvl="7" w:tplc="873CAC98">
      <w:start w:val="1"/>
      <w:numFmt w:val="bullet"/>
      <w:lvlText w:val="o"/>
      <w:lvlJc w:val="left"/>
      <w:pPr>
        <w:ind w:left="5400" w:hanging="360"/>
      </w:pPr>
      <w:rPr>
        <w:rFonts w:ascii="Courier New" w:hAnsi="Courier New" w:hint="default"/>
      </w:rPr>
    </w:lvl>
    <w:lvl w:ilvl="8" w:tplc="B70CF25E">
      <w:start w:val="1"/>
      <w:numFmt w:val="bullet"/>
      <w:lvlText w:val=""/>
      <w:lvlJc w:val="left"/>
      <w:pPr>
        <w:ind w:left="6120" w:hanging="360"/>
      </w:pPr>
      <w:rPr>
        <w:rFonts w:ascii="Wingdings" w:hAnsi="Wingdings" w:hint="default"/>
      </w:rPr>
    </w:lvl>
  </w:abstractNum>
  <w:abstractNum w:abstractNumId="15" w15:restartNumberingAfterBreak="0">
    <w:nsid w:val="347A7C8F"/>
    <w:multiLevelType w:val="multilevel"/>
    <w:tmpl w:val="7C6A8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8C92397"/>
    <w:multiLevelType w:val="hybridMultilevel"/>
    <w:tmpl w:val="6026F81C"/>
    <w:lvl w:ilvl="0" w:tplc="FFFFFFFF">
      <w:start w:val="1"/>
      <w:numFmt w:val="decimal"/>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AAA52D4"/>
    <w:multiLevelType w:val="multilevel"/>
    <w:tmpl w:val="C7EC2A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FE503CF"/>
    <w:multiLevelType w:val="multilevel"/>
    <w:tmpl w:val="8EF01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2EA3D27"/>
    <w:multiLevelType w:val="multilevel"/>
    <w:tmpl w:val="820209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9865BB4"/>
    <w:multiLevelType w:val="multilevel"/>
    <w:tmpl w:val="BE02E32C"/>
    <w:lvl w:ilvl="0">
      <w:start w:val="3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2F134AC"/>
    <w:multiLevelType w:val="multilevel"/>
    <w:tmpl w:val="D63C47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5AA1FA3"/>
    <w:multiLevelType w:val="multilevel"/>
    <w:tmpl w:val="D9FC3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6A42ABA"/>
    <w:multiLevelType w:val="multilevel"/>
    <w:tmpl w:val="CEC018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A937F2D"/>
    <w:multiLevelType w:val="multilevel"/>
    <w:tmpl w:val="5A560B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BAB7005"/>
    <w:multiLevelType w:val="multilevel"/>
    <w:tmpl w:val="973A05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603A6A4F"/>
    <w:multiLevelType w:val="multilevel"/>
    <w:tmpl w:val="6BA883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67003DB2"/>
    <w:multiLevelType w:val="multilevel"/>
    <w:tmpl w:val="4434D2C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67A45C78"/>
    <w:multiLevelType w:val="hybridMultilevel"/>
    <w:tmpl w:val="DAD6C00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6D812E7A"/>
    <w:multiLevelType w:val="multilevel"/>
    <w:tmpl w:val="895880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72880B93"/>
    <w:multiLevelType w:val="multilevel"/>
    <w:tmpl w:val="65C809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76601C91"/>
    <w:multiLevelType w:val="multilevel"/>
    <w:tmpl w:val="46EAC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7854708C"/>
    <w:multiLevelType w:val="hybridMultilevel"/>
    <w:tmpl w:val="EA64BCDC"/>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762947509">
    <w:abstractNumId w:val="8"/>
  </w:num>
  <w:num w:numId="2" w16cid:durableId="506139254">
    <w:abstractNumId w:val="0"/>
  </w:num>
  <w:num w:numId="3" w16cid:durableId="1073546753">
    <w:abstractNumId w:val="4"/>
  </w:num>
  <w:num w:numId="4" w16cid:durableId="147288995">
    <w:abstractNumId w:val="16"/>
  </w:num>
  <w:num w:numId="5" w16cid:durableId="1409113905">
    <w:abstractNumId w:val="13"/>
  </w:num>
  <w:num w:numId="6" w16cid:durableId="1201093211">
    <w:abstractNumId w:val="18"/>
  </w:num>
  <w:num w:numId="7" w16cid:durableId="1578050549">
    <w:abstractNumId w:val="10"/>
  </w:num>
  <w:num w:numId="8" w16cid:durableId="1780834404">
    <w:abstractNumId w:val="2"/>
  </w:num>
  <w:num w:numId="9" w16cid:durableId="1059666673">
    <w:abstractNumId w:val="32"/>
  </w:num>
  <w:num w:numId="10" w16cid:durableId="718362024">
    <w:abstractNumId w:val="28"/>
  </w:num>
  <w:num w:numId="11" w16cid:durableId="920021540">
    <w:abstractNumId w:val="7"/>
  </w:num>
  <w:num w:numId="12" w16cid:durableId="43064672">
    <w:abstractNumId w:val="31"/>
  </w:num>
  <w:num w:numId="13" w16cid:durableId="78334335">
    <w:abstractNumId w:val="26"/>
  </w:num>
  <w:num w:numId="14" w16cid:durableId="1787037603">
    <w:abstractNumId w:val="27"/>
  </w:num>
  <w:num w:numId="15" w16cid:durableId="12466610">
    <w:abstractNumId w:val="6"/>
  </w:num>
  <w:num w:numId="16" w16cid:durableId="1082291898">
    <w:abstractNumId w:val="30"/>
  </w:num>
  <w:num w:numId="17" w16cid:durableId="1035083384">
    <w:abstractNumId w:val="15"/>
  </w:num>
  <w:num w:numId="18" w16cid:durableId="183254538">
    <w:abstractNumId w:val="5"/>
  </w:num>
  <w:num w:numId="19" w16cid:durableId="980841521">
    <w:abstractNumId w:val="1"/>
  </w:num>
  <w:num w:numId="20" w16cid:durableId="2097897844">
    <w:abstractNumId w:val="23"/>
  </w:num>
  <w:num w:numId="21" w16cid:durableId="209341559">
    <w:abstractNumId w:val="19"/>
  </w:num>
  <w:num w:numId="22" w16cid:durableId="989601090">
    <w:abstractNumId w:val="24"/>
  </w:num>
  <w:num w:numId="23" w16cid:durableId="637613526">
    <w:abstractNumId w:val="9"/>
  </w:num>
  <w:num w:numId="24" w16cid:durableId="1790276427">
    <w:abstractNumId w:val="29"/>
  </w:num>
  <w:num w:numId="25" w16cid:durableId="552734747">
    <w:abstractNumId w:val="22"/>
  </w:num>
  <w:num w:numId="26" w16cid:durableId="877351837">
    <w:abstractNumId w:val="17"/>
  </w:num>
  <w:num w:numId="27" w16cid:durableId="2029871742">
    <w:abstractNumId w:val="21"/>
  </w:num>
  <w:num w:numId="28" w16cid:durableId="1692104953">
    <w:abstractNumId w:val="20"/>
  </w:num>
  <w:num w:numId="29" w16cid:durableId="1910648541">
    <w:abstractNumId w:val="11"/>
  </w:num>
  <w:num w:numId="30" w16cid:durableId="462507242">
    <w:abstractNumId w:val="12"/>
  </w:num>
  <w:num w:numId="31" w16cid:durableId="1349021333">
    <w:abstractNumId w:val="14"/>
  </w:num>
  <w:num w:numId="32" w16cid:durableId="2063746001">
    <w:abstractNumId w:val="3"/>
  </w:num>
  <w:num w:numId="33" w16cid:durableId="1291597762">
    <w:abstractNumId w:val="25"/>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32F3"/>
    <w:rsid w:val="00000543"/>
    <w:rsid w:val="000008B0"/>
    <w:rsid w:val="00001DBE"/>
    <w:rsid w:val="0000274B"/>
    <w:rsid w:val="000027C7"/>
    <w:rsid w:val="0000352F"/>
    <w:rsid w:val="00003BE4"/>
    <w:rsid w:val="00004587"/>
    <w:rsid w:val="000049D1"/>
    <w:rsid w:val="00004E51"/>
    <w:rsid w:val="00004FE8"/>
    <w:rsid w:val="0000513B"/>
    <w:rsid w:val="000054C7"/>
    <w:rsid w:val="000054D6"/>
    <w:rsid w:val="00005612"/>
    <w:rsid w:val="00005880"/>
    <w:rsid w:val="00005E1A"/>
    <w:rsid w:val="00006648"/>
    <w:rsid w:val="000066B0"/>
    <w:rsid w:val="00006864"/>
    <w:rsid w:val="00006876"/>
    <w:rsid w:val="00006B04"/>
    <w:rsid w:val="00006CAF"/>
    <w:rsid w:val="00006DD4"/>
    <w:rsid w:val="00006DFD"/>
    <w:rsid w:val="00006F9F"/>
    <w:rsid w:val="000070E4"/>
    <w:rsid w:val="00007EAA"/>
    <w:rsid w:val="00010844"/>
    <w:rsid w:val="00010A24"/>
    <w:rsid w:val="00011098"/>
    <w:rsid w:val="00011354"/>
    <w:rsid w:val="00011957"/>
    <w:rsid w:val="00011C07"/>
    <w:rsid w:val="00011CED"/>
    <w:rsid w:val="0001201C"/>
    <w:rsid w:val="000122E6"/>
    <w:rsid w:val="00012335"/>
    <w:rsid w:val="0001239C"/>
    <w:rsid w:val="000127F7"/>
    <w:rsid w:val="000133B4"/>
    <w:rsid w:val="0001344D"/>
    <w:rsid w:val="00013499"/>
    <w:rsid w:val="000136B6"/>
    <w:rsid w:val="0001483E"/>
    <w:rsid w:val="00014990"/>
    <w:rsid w:val="00014B6F"/>
    <w:rsid w:val="000151F2"/>
    <w:rsid w:val="00015351"/>
    <w:rsid w:val="000154DE"/>
    <w:rsid w:val="000155A2"/>
    <w:rsid w:val="000158EF"/>
    <w:rsid w:val="000159BE"/>
    <w:rsid w:val="0001657B"/>
    <w:rsid w:val="0001681F"/>
    <w:rsid w:val="000170D9"/>
    <w:rsid w:val="000171FF"/>
    <w:rsid w:val="000173E2"/>
    <w:rsid w:val="000175A5"/>
    <w:rsid w:val="0001766C"/>
    <w:rsid w:val="000179ED"/>
    <w:rsid w:val="00017B12"/>
    <w:rsid w:val="00017B74"/>
    <w:rsid w:val="0002047D"/>
    <w:rsid w:val="0002074F"/>
    <w:rsid w:val="00020A6B"/>
    <w:rsid w:val="000210B9"/>
    <w:rsid w:val="000211F6"/>
    <w:rsid w:val="00021AA4"/>
    <w:rsid w:val="00021BFE"/>
    <w:rsid w:val="000226C2"/>
    <w:rsid w:val="00022A5D"/>
    <w:rsid w:val="00022D38"/>
    <w:rsid w:val="00022FE2"/>
    <w:rsid w:val="0002340C"/>
    <w:rsid w:val="00024358"/>
    <w:rsid w:val="000247C3"/>
    <w:rsid w:val="000248B9"/>
    <w:rsid w:val="00024D2C"/>
    <w:rsid w:val="000254C6"/>
    <w:rsid w:val="00025A6B"/>
    <w:rsid w:val="0002718B"/>
    <w:rsid w:val="00027D9A"/>
    <w:rsid w:val="00027E24"/>
    <w:rsid w:val="00027E67"/>
    <w:rsid w:val="00030E47"/>
    <w:rsid w:val="00031698"/>
    <w:rsid w:val="00031B1F"/>
    <w:rsid w:val="00031E06"/>
    <w:rsid w:val="00031EA6"/>
    <w:rsid w:val="00032DA4"/>
    <w:rsid w:val="00033391"/>
    <w:rsid w:val="00033580"/>
    <w:rsid w:val="00033787"/>
    <w:rsid w:val="00033E42"/>
    <w:rsid w:val="000344F8"/>
    <w:rsid w:val="00034B25"/>
    <w:rsid w:val="00034D79"/>
    <w:rsid w:val="00034F69"/>
    <w:rsid w:val="00034F6E"/>
    <w:rsid w:val="0003565F"/>
    <w:rsid w:val="00035A39"/>
    <w:rsid w:val="00035CA6"/>
    <w:rsid w:val="00035D5F"/>
    <w:rsid w:val="00035FBF"/>
    <w:rsid w:val="00036B1C"/>
    <w:rsid w:val="00036B2D"/>
    <w:rsid w:val="00036C4A"/>
    <w:rsid w:val="000370CD"/>
    <w:rsid w:val="00037AA9"/>
    <w:rsid w:val="00037E41"/>
    <w:rsid w:val="000403CB"/>
    <w:rsid w:val="0004047B"/>
    <w:rsid w:val="00040A08"/>
    <w:rsid w:val="00041524"/>
    <w:rsid w:val="000416C4"/>
    <w:rsid w:val="00041723"/>
    <w:rsid w:val="000421E2"/>
    <w:rsid w:val="00042A1D"/>
    <w:rsid w:val="00042CEF"/>
    <w:rsid w:val="00042E38"/>
    <w:rsid w:val="00042F82"/>
    <w:rsid w:val="000432E9"/>
    <w:rsid w:val="000434D8"/>
    <w:rsid w:val="00043583"/>
    <w:rsid w:val="000437D0"/>
    <w:rsid w:val="00044F93"/>
    <w:rsid w:val="0004526A"/>
    <w:rsid w:val="0004531F"/>
    <w:rsid w:val="0004572C"/>
    <w:rsid w:val="000457C8"/>
    <w:rsid w:val="000457F6"/>
    <w:rsid w:val="00045D7C"/>
    <w:rsid w:val="00045FD5"/>
    <w:rsid w:val="00046404"/>
    <w:rsid w:val="00046516"/>
    <w:rsid w:val="00046E15"/>
    <w:rsid w:val="00046E2F"/>
    <w:rsid w:val="00046FED"/>
    <w:rsid w:val="00047090"/>
    <w:rsid w:val="0004748D"/>
    <w:rsid w:val="000478C5"/>
    <w:rsid w:val="00047A06"/>
    <w:rsid w:val="000501B0"/>
    <w:rsid w:val="000503C4"/>
    <w:rsid w:val="00050B71"/>
    <w:rsid w:val="00050CB1"/>
    <w:rsid w:val="00050F91"/>
    <w:rsid w:val="00051807"/>
    <w:rsid w:val="00051B07"/>
    <w:rsid w:val="0005204E"/>
    <w:rsid w:val="00052118"/>
    <w:rsid w:val="00052174"/>
    <w:rsid w:val="00052927"/>
    <w:rsid w:val="000530B6"/>
    <w:rsid w:val="00053B77"/>
    <w:rsid w:val="00054392"/>
    <w:rsid w:val="000547A7"/>
    <w:rsid w:val="00054CBF"/>
    <w:rsid w:val="000552DC"/>
    <w:rsid w:val="00055356"/>
    <w:rsid w:val="00055392"/>
    <w:rsid w:val="00055671"/>
    <w:rsid w:val="00055999"/>
    <w:rsid w:val="00055B02"/>
    <w:rsid w:val="00055B77"/>
    <w:rsid w:val="00055B98"/>
    <w:rsid w:val="00055BD7"/>
    <w:rsid w:val="00055C8C"/>
    <w:rsid w:val="000573F7"/>
    <w:rsid w:val="00057572"/>
    <w:rsid w:val="000576B2"/>
    <w:rsid w:val="00057D8B"/>
    <w:rsid w:val="00060837"/>
    <w:rsid w:val="00060C2D"/>
    <w:rsid w:val="00060DF9"/>
    <w:rsid w:val="00060ED9"/>
    <w:rsid w:val="00060F95"/>
    <w:rsid w:val="000611DB"/>
    <w:rsid w:val="000611DE"/>
    <w:rsid w:val="000614AD"/>
    <w:rsid w:val="00061E1E"/>
    <w:rsid w:val="00061F66"/>
    <w:rsid w:val="000622BE"/>
    <w:rsid w:val="00062BC6"/>
    <w:rsid w:val="00062BF2"/>
    <w:rsid w:val="00063649"/>
    <w:rsid w:val="000640DE"/>
    <w:rsid w:val="000642F2"/>
    <w:rsid w:val="000659C2"/>
    <w:rsid w:val="000666F1"/>
    <w:rsid w:val="00066C2B"/>
    <w:rsid w:val="000671A0"/>
    <w:rsid w:val="00067B10"/>
    <w:rsid w:val="0007051E"/>
    <w:rsid w:val="00070717"/>
    <w:rsid w:val="00070A4D"/>
    <w:rsid w:val="00070B7D"/>
    <w:rsid w:val="00071B61"/>
    <w:rsid w:val="0007214D"/>
    <w:rsid w:val="0007243A"/>
    <w:rsid w:val="0007414B"/>
    <w:rsid w:val="00075895"/>
    <w:rsid w:val="000759DE"/>
    <w:rsid w:val="00075F15"/>
    <w:rsid w:val="000767A8"/>
    <w:rsid w:val="00076D98"/>
    <w:rsid w:val="0007710B"/>
    <w:rsid w:val="00077133"/>
    <w:rsid w:val="000771E3"/>
    <w:rsid w:val="0007780F"/>
    <w:rsid w:val="000779C8"/>
    <w:rsid w:val="000808A0"/>
    <w:rsid w:val="00080A77"/>
    <w:rsid w:val="00080D0D"/>
    <w:rsid w:val="00081238"/>
    <w:rsid w:val="00082004"/>
    <w:rsid w:val="00082212"/>
    <w:rsid w:val="0008242D"/>
    <w:rsid w:val="000825B6"/>
    <w:rsid w:val="000826AF"/>
    <w:rsid w:val="00082E2D"/>
    <w:rsid w:val="00083472"/>
    <w:rsid w:val="00083606"/>
    <w:rsid w:val="00083953"/>
    <w:rsid w:val="00084086"/>
    <w:rsid w:val="0008432E"/>
    <w:rsid w:val="00084745"/>
    <w:rsid w:val="000849F6"/>
    <w:rsid w:val="00084A54"/>
    <w:rsid w:val="00085106"/>
    <w:rsid w:val="000855DD"/>
    <w:rsid w:val="0008576A"/>
    <w:rsid w:val="00085D6C"/>
    <w:rsid w:val="0008647A"/>
    <w:rsid w:val="000864AA"/>
    <w:rsid w:val="000867B0"/>
    <w:rsid w:val="00086841"/>
    <w:rsid w:val="0008690D"/>
    <w:rsid w:val="00086DF7"/>
    <w:rsid w:val="000877F1"/>
    <w:rsid w:val="00087CD7"/>
    <w:rsid w:val="00087D92"/>
    <w:rsid w:val="00090633"/>
    <w:rsid w:val="00090733"/>
    <w:rsid w:val="00090D41"/>
    <w:rsid w:val="00090FA9"/>
    <w:rsid w:val="00091086"/>
    <w:rsid w:val="0009172B"/>
    <w:rsid w:val="00091F04"/>
    <w:rsid w:val="00091FE0"/>
    <w:rsid w:val="00092626"/>
    <w:rsid w:val="000927F0"/>
    <w:rsid w:val="000928C0"/>
    <w:rsid w:val="000928E0"/>
    <w:rsid w:val="000929E1"/>
    <w:rsid w:val="00092F18"/>
    <w:rsid w:val="0009324C"/>
    <w:rsid w:val="00093630"/>
    <w:rsid w:val="0009396C"/>
    <w:rsid w:val="000943DE"/>
    <w:rsid w:val="000947C3"/>
    <w:rsid w:val="00094C2A"/>
    <w:rsid w:val="00094CE7"/>
    <w:rsid w:val="00095E20"/>
    <w:rsid w:val="000961B4"/>
    <w:rsid w:val="00096A5B"/>
    <w:rsid w:val="00096B00"/>
    <w:rsid w:val="00096BAE"/>
    <w:rsid w:val="00096CAF"/>
    <w:rsid w:val="00096F44"/>
    <w:rsid w:val="000970AD"/>
    <w:rsid w:val="000972CC"/>
    <w:rsid w:val="000974E2"/>
    <w:rsid w:val="000976DC"/>
    <w:rsid w:val="000978E6"/>
    <w:rsid w:val="000979DA"/>
    <w:rsid w:val="000A0AFC"/>
    <w:rsid w:val="000A10D6"/>
    <w:rsid w:val="000A1535"/>
    <w:rsid w:val="000A15D1"/>
    <w:rsid w:val="000A18A2"/>
    <w:rsid w:val="000A209B"/>
    <w:rsid w:val="000A211D"/>
    <w:rsid w:val="000A23C1"/>
    <w:rsid w:val="000A2454"/>
    <w:rsid w:val="000A2C6A"/>
    <w:rsid w:val="000A3018"/>
    <w:rsid w:val="000A34C9"/>
    <w:rsid w:val="000A49C7"/>
    <w:rsid w:val="000A5444"/>
    <w:rsid w:val="000A5B51"/>
    <w:rsid w:val="000A5BEE"/>
    <w:rsid w:val="000A6184"/>
    <w:rsid w:val="000A64C2"/>
    <w:rsid w:val="000A6660"/>
    <w:rsid w:val="000A690E"/>
    <w:rsid w:val="000A6F9F"/>
    <w:rsid w:val="000A74FE"/>
    <w:rsid w:val="000B0655"/>
    <w:rsid w:val="000B0753"/>
    <w:rsid w:val="000B0834"/>
    <w:rsid w:val="000B0D0C"/>
    <w:rsid w:val="000B0E6E"/>
    <w:rsid w:val="000B111D"/>
    <w:rsid w:val="000B125E"/>
    <w:rsid w:val="000B12C7"/>
    <w:rsid w:val="000B1617"/>
    <w:rsid w:val="000B1B07"/>
    <w:rsid w:val="000B1D4A"/>
    <w:rsid w:val="000B1F15"/>
    <w:rsid w:val="000B1FA7"/>
    <w:rsid w:val="000B1FF2"/>
    <w:rsid w:val="000B237C"/>
    <w:rsid w:val="000B2616"/>
    <w:rsid w:val="000B2C4F"/>
    <w:rsid w:val="000B3A27"/>
    <w:rsid w:val="000B3D53"/>
    <w:rsid w:val="000B3D9F"/>
    <w:rsid w:val="000B4638"/>
    <w:rsid w:val="000B4D42"/>
    <w:rsid w:val="000B4FA9"/>
    <w:rsid w:val="000B57C5"/>
    <w:rsid w:val="000B5828"/>
    <w:rsid w:val="000B5929"/>
    <w:rsid w:val="000B5965"/>
    <w:rsid w:val="000B5B9F"/>
    <w:rsid w:val="000B5CB2"/>
    <w:rsid w:val="000B5CD9"/>
    <w:rsid w:val="000B5D51"/>
    <w:rsid w:val="000B5D7F"/>
    <w:rsid w:val="000B62A8"/>
    <w:rsid w:val="000B73FA"/>
    <w:rsid w:val="000B74D7"/>
    <w:rsid w:val="000B7537"/>
    <w:rsid w:val="000B78D3"/>
    <w:rsid w:val="000B7E0E"/>
    <w:rsid w:val="000B7FF9"/>
    <w:rsid w:val="000C008D"/>
    <w:rsid w:val="000C0304"/>
    <w:rsid w:val="000C0C4A"/>
    <w:rsid w:val="000C1282"/>
    <w:rsid w:val="000C15F3"/>
    <w:rsid w:val="000C1B75"/>
    <w:rsid w:val="000C1FAC"/>
    <w:rsid w:val="000C25A5"/>
    <w:rsid w:val="000C26C8"/>
    <w:rsid w:val="000C29E4"/>
    <w:rsid w:val="000C2B05"/>
    <w:rsid w:val="000C2BA1"/>
    <w:rsid w:val="000C3193"/>
    <w:rsid w:val="000C3468"/>
    <w:rsid w:val="000C36E3"/>
    <w:rsid w:val="000C3814"/>
    <w:rsid w:val="000C446A"/>
    <w:rsid w:val="000C4C9C"/>
    <w:rsid w:val="000C5012"/>
    <w:rsid w:val="000C5314"/>
    <w:rsid w:val="000C548E"/>
    <w:rsid w:val="000C5728"/>
    <w:rsid w:val="000C5B43"/>
    <w:rsid w:val="000C6170"/>
    <w:rsid w:val="000C620D"/>
    <w:rsid w:val="000C62B9"/>
    <w:rsid w:val="000C6549"/>
    <w:rsid w:val="000C688C"/>
    <w:rsid w:val="000C6B70"/>
    <w:rsid w:val="000C75F1"/>
    <w:rsid w:val="000C7AB4"/>
    <w:rsid w:val="000C7B44"/>
    <w:rsid w:val="000C7E9E"/>
    <w:rsid w:val="000D01AC"/>
    <w:rsid w:val="000D04A1"/>
    <w:rsid w:val="000D108B"/>
    <w:rsid w:val="000D15A2"/>
    <w:rsid w:val="000D22BB"/>
    <w:rsid w:val="000D25A1"/>
    <w:rsid w:val="000D349B"/>
    <w:rsid w:val="000D37C1"/>
    <w:rsid w:val="000D392B"/>
    <w:rsid w:val="000D3A8D"/>
    <w:rsid w:val="000D3C29"/>
    <w:rsid w:val="000D3D25"/>
    <w:rsid w:val="000D3E14"/>
    <w:rsid w:val="000D3F69"/>
    <w:rsid w:val="000D43CD"/>
    <w:rsid w:val="000D4486"/>
    <w:rsid w:val="000D4FF3"/>
    <w:rsid w:val="000D55B7"/>
    <w:rsid w:val="000D5FC4"/>
    <w:rsid w:val="000D60E1"/>
    <w:rsid w:val="000D6957"/>
    <w:rsid w:val="000D6A16"/>
    <w:rsid w:val="000D6DF6"/>
    <w:rsid w:val="000D75E8"/>
    <w:rsid w:val="000D7E64"/>
    <w:rsid w:val="000E0553"/>
    <w:rsid w:val="000E0652"/>
    <w:rsid w:val="000E09FB"/>
    <w:rsid w:val="000E10D9"/>
    <w:rsid w:val="000E1ED3"/>
    <w:rsid w:val="000E231E"/>
    <w:rsid w:val="000E23B9"/>
    <w:rsid w:val="000E2817"/>
    <w:rsid w:val="000E2840"/>
    <w:rsid w:val="000E2E4B"/>
    <w:rsid w:val="000E2EE8"/>
    <w:rsid w:val="000E3036"/>
    <w:rsid w:val="000E376A"/>
    <w:rsid w:val="000E437C"/>
    <w:rsid w:val="000E439D"/>
    <w:rsid w:val="000E4967"/>
    <w:rsid w:val="000E5214"/>
    <w:rsid w:val="000E565C"/>
    <w:rsid w:val="000E60DA"/>
    <w:rsid w:val="000E631E"/>
    <w:rsid w:val="000E63FA"/>
    <w:rsid w:val="000E6522"/>
    <w:rsid w:val="000E6CC1"/>
    <w:rsid w:val="000E711C"/>
    <w:rsid w:val="000E7D3E"/>
    <w:rsid w:val="000E7D7A"/>
    <w:rsid w:val="000E7DA8"/>
    <w:rsid w:val="000F0639"/>
    <w:rsid w:val="000F06DF"/>
    <w:rsid w:val="000F09E8"/>
    <w:rsid w:val="000F0ACB"/>
    <w:rsid w:val="000F1123"/>
    <w:rsid w:val="000F13F9"/>
    <w:rsid w:val="000F1455"/>
    <w:rsid w:val="000F1807"/>
    <w:rsid w:val="000F1A22"/>
    <w:rsid w:val="000F2207"/>
    <w:rsid w:val="000F2A25"/>
    <w:rsid w:val="000F2A90"/>
    <w:rsid w:val="000F32B5"/>
    <w:rsid w:val="000F331C"/>
    <w:rsid w:val="000F3320"/>
    <w:rsid w:val="000F43CB"/>
    <w:rsid w:val="000F47C3"/>
    <w:rsid w:val="000F47F0"/>
    <w:rsid w:val="000F47F9"/>
    <w:rsid w:val="000F4883"/>
    <w:rsid w:val="000F5105"/>
    <w:rsid w:val="000F59DF"/>
    <w:rsid w:val="000F5C5E"/>
    <w:rsid w:val="000F6766"/>
    <w:rsid w:val="000F6BF1"/>
    <w:rsid w:val="000F755D"/>
    <w:rsid w:val="000F75E7"/>
    <w:rsid w:val="000F793A"/>
    <w:rsid w:val="000F7D29"/>
    <w:rsid w:val="00100552"/>
    <w:rsid w:val="001009CD"/>
    <w:rsid w:val="001016A2"/>
    <w:rsid w:val="00101AD8"/>
    <w:rsid w:val="00101DB0"/>
    <w:rsid w:val="00102357"/>
    <w:rsid w:val="0010290E"/>
    <w:rsid w:val="00102B71"/>
    <w:rsid w:val="0010367B"/>
    <w:rsid w:val="00103A9D"/>
    <w:rsid w:val="00104409"/>
    <w:rsid w:val="00104A85"/>
    <w:rsid w:val="00104BDA"/>
    <w:rsid w:val="00105BA2"/>
    <w:rsid w:val="00106096"/>
    <w:rsid w:val="0010618A"/>
    <w:rsid w:val="001062BD"/>
    <w:rsid w:val="00106D86"/>
    <w:rsid w:val="0010713B"/>
    <w:rsid w:val="001071F2"/>
    <w:rsid w:val="00107581"/>
    <w:rsid w:val="00110BA6"/>
    <w:rsid w:val="00110D0E"/>
    <w:rsid w:val="00110E36"/>
    <w:rsid w:val="001113FA"/>
    <w:rsid w:val="0011167F"/>
    <w:rsid w:val="00111A5F"/>
    <w:rsid w:val="00111FBA"/>
    <w:rsid w:val="00112735"/>
    <w:rsid w:val="00112761"/>
    <w:rsid w:val="0011281D"/>
    <w:rsid w:val="00113005"/>
    <w:rsid w:val="001132E0"/>
    <w:rsid w:val="00115160"/>
    <w:rsid w:val="001151D0"/>
    <w:rsid w:val="0011575F"/>
    <w:rsid w:val="0011591F"/>
    <w:rsid w:val="00115B05"/>
    <w:rsid w:val="00116BE1"/>
    <w:rsid w:val="00116DE0"/>
    <w:rsid w:val="00117140"/>
    <w:rsid w:val="0011789B"/>
    <w:rsid w:val="00117943"/>
    <w:rsid w:val="00117E3B"/>
    <w:rsid w:val="00120578"/>
    <w:rsid w:val="00120925"/>
    <w:rsid w:val="00120BAA"/>
    <w:rsid w:val="00121083"/>
    <w:rsid w:val="00121177"/>
    <w:rsid w:val="001214E0"/>
    <w:rsid w:val="001217B2"/>
    <w:rsid w:val="001217C0"/>
    <w:rsid w:val="001217DA"/>
    <w:rsid w:val="00121A92"/>
    <w:rsid w:val="00121E3B"/>
    <w:rsid w:val="00122808"/>
    <w:rsid w:val="00122BB1"/>
    <w:rsid w:val="00122EAB"/>
    <w:rsid w:val="00122EAE"/>
    <w:rsid w:val="001234C4"/>
    <w:rsid w:val="00123899"/>
    <w:rsid w:val="00123F17"/>
    <w:rsid w:val="001242FF"/>
    <w:rsid w:val="0012458D"/>
    <w:rsid w:val="00124754"/>
    <w:rsid w:val="001248E9"/>
    <w:rsid w:val="00124A61"/>
    <w:rsid w:val="0012549F"/>
    <w:rsid w:val="00125BBC"/>
    <w:rsid w:val="00126818"/>
    <w:rsid w:val="00126BC8"/>
    <w:rsid w:val="00126BEF"/>
    <w:rsid w:val="001272A0"/>
    <w:rsid w:val="00127333"/>
    <w:rsid w:val="00127398"/>
    <w:rsid w:val="0013010A"/>
    <w:rsid w:val="001312DD"/>
    <w:rsid w:val="001323FF"/>
    <w:rsid w:val="0013244F"/>
    <w:rsid w:val="0013279C"/>
    <w:rsid w:val="00132DF9"/>
    <w:rsid w:val="00132F6D"/>
    <w:rsid w:val="00133175"/>
    <w:rsid w:val="0013397D"/>
    <w:rsid w:val="00133F83"/>
    <w:rsid w:val="00134165"/>
    <w:rsid w:val="00135E3D"/>
    <w:rsid w:val="00136004"/>
    <w:rsid w:val="00136257"/>
    <w:rsid w:val="00136596"/>
    <w:rsid w:val="00136BEE"/>
    <w:rsid w:val="00136DB4"/>
    <w:rsid w:val="0013702A"/>
    <w:rsid w:val="0013742F"/>
    <w:rsid w:val="001375AF"/>
    <w:rsid w:val="00137724"/>
    <w:rsid w:val="00137C4A"/>
    <w:rsid w:val="00137FD8"/>
    <w:rsid w:val="00140E7B"/>
    <w:rsid w:val="00141394"/>
    <w:rsid w:val="00141450"/>
    <w:rsid w:val="0014170F"/>
    <w:rsid w:val="00141AD7"/>
    <w:rsid w:val="00141B96"/>
    <w:rsid w:val="00141EF7"/>
    <w:rsid w:val="0014267F"/>
    <w:rsid w:val="00142865"/>
    <w:rsid w:val="00142A9A"/>
    <w:rsid w:val="00142E14"/>
    <w:rsid w:val="00142E4E"/>
    <w:rsid w:val="001430D6"/>
    <w:rsid w:val="00143213"/>
    <w:rsid w:val="001433D7"/>
    <w:rsid w:val="00143E30"/>
    <w:rsid w:val="00144168"/>
    <w:rsid w:val="00144781"/>
    <w:rsid w:val="00144A9D"/>
    <w:rsid w:val="00145480"/>
    <w:rsid w:val="00145A61"/>
    <w:rsid w:val="00146121"/>
    <w:rsid w:val="0014661A"/>
    <w:rsid w:val="001467A2"/>
    <w:rsid w:val="001467CA"/>
    <w:rsid w:val="0014695B"/>
    <w:rsid w:val="00146A78"/>
    <w:rsid w:val="001472B7"/>
    <w:rsid w:val="001472BB"/>
    <w:rsid w:val="001473AE"/>
    <w:rsid w:val="0014792E"/>
    <w:rsid w:val="001479ED"/>
    <w:rsid w:val="00147A9C"/>
    <w:rsid w:val="00147C84"/>
    <w:rsid w:val="0015044B"/>
    <w:rsid w:val="00150835"/>
    <w:rsid w:val="00150B23"/>
    <w:rsid w:val="00150CED"/>
    <w:rsid w:val="00151253"/>
    <w:rsid w:val="001513C0"/>
    <w:rsid w:val="001517B5"/>
    <w:rsid w:val="00151A16"/>
    <w:rsid w:val="001520F2"/>
    <w:rsid w:val="001522C0"/>
    <w:rsid w:val="00152700"/>
    <w:rsid w:val="00152828"/>
    <w:rsid w:val="00152B78"/>
    <w:rsid w:val="00152F04"/>
    <w:rsid w:val="00152FC0"/>
    <w:rsid w:val="00153017"/>
    <w:rsid w:val="001533D2"/>
    <w:rsid w:val="001533D4"/>
    <w:rsid w:val="001536AF"/>
    <w:rsid w:val="00153E6E"/>
    <w:rsid w:val="00154691"/>
    <w:rsid w:val="0015521B"/>
    <w:rsid w:val="00155224"/>
    <w:rsid w:val="001557CE"/>
    <w:rsid w:val="00155D1D"/>
    <w:rsid w:val="00155F31"/>
    <w:rsid w:val="0015652C"/>
    <w:rsid w:val="00156716"/>
    <w:rsid w:val="00156806"/>
    <w:rsid w:val="00156C40"/>
    <w:rsid w:val="001578E2"/>
    <w:rsid w:val="00157CDE"/>
    <w:rsid w:val="00163E51"/>
    <w:rsid w:val="001641B8"/>
    <w:rsid w:val="001647FC"/>
    <w:rsid w:val="001650DE"/>
    <w:rsid w:val="001653E5"/>
    <w:rsid w:val="001657EB"/>
    <w:rsid w:val="00165EB4"/>
    <w:rsid w:val="00165F6A"/>
    <w:rsid w:val="00166089"/>
    <w:rsid w:val="0016608A"/>
    <w:rsid w:val="001667AF"/>
    <w:rsid w:val="001667CA"/>
    <w:rsid w:val="00166E4F"/>
    <w:rsid w:val="00166E87"/>
    <w:rsid w:val="00166F51"/>
    <w:rsid w:val="001671DF"/>
    <w:rsid w:val="00167413"/>
    <w:rsid w:val="0016757F"/>
    <w:rsid w:val="0016764B"/>
    <w:rsid w:val="00170537"/>
    <w:rsid w:val="00170975"/>
    <w:rsid w:val="001712C2"/>
    <w:rsid w:val="00171B39"/>
    <w:rsid w:val="00171C90"/>
    <w:rsid w:val="00171D7C"/>
    <w:rsid w:val="00172480"/>
    <w:rsid w:val="00172EBF"/>
    <w:rsid w:val="00173101"/>
    <w:rsid w:val="001731CF"/>
    <w:rsid w:val="001732DB"/>
    <w:rsid w:val="00173C16"/>
    <w:rsid w:val="00174069"/>
    <w:rsid w:val="00174760"/>
    <w:rsid w:val="0017477D"/>
    <w:rsid w:val="001747BD"/>
    <w:rsid w:val="00174BC8"/>
    <w:rsid w:val="00174F91"/>
    <w:rsid w:val="001756AC"/>
    <w:rsid w:val="00176335"/>
    <w:rsid w:val="00176D79"/>
    <w:rsid w:val="001770E6"/>
    <w:rsid w:val="00177226"/>
    <w:rsid w:val="00177A95"/>
    <w:rsid w:val="00180319"/>
    <w:rsid w:val="0018083F"/>
    <w:rsid w:val="00180B4D"/>
    <w:rsid w:val="001814C3"/>
    <w:rsid w:val="00181908"/>
    <w:rsid w:val="001821C7"/>
    <w:rsid w:val="00182574"/>
    <w:rsid w:val="00182E90"/>
    <w:rsid w:val="0018345C"/>
    <w:rsid w:val="0018428C"/>
    <w:rsid w:val="001843DD"/>
    <w:rsid w:val="00184AE3"/>
    <w:rsid w:val="00185119"/>
    <w:rsid w:val="00185333"/>
    <w:rsid w:val="001857CD"/>
    <w:rsid w:val="00185C7B"/>
    <w:rsid w:val="00185CE3"/>
    <w:rsid w:val="00186D84"/>
    <w:rsid w:val="001873AA"/>
    <w:rsid w:val="00187537"/>
    <w:rsid w:val="00190928"/>
    <w:rsid w:val="00190EA7"/>
    <w:rsid w:val="00191190"/>
    <w:rsid w:val="00191410"/>
    <w:rsid w:val="00192269"/>
    <w:rsid w:val="00192352"/>
    <w:rsid w:val="00192564"/>
    <w:rsid w:val="00192F94"/>
    <w:rsid w:val="00193198"/>
    <w:rsid w:val="00193AAC"/>
    <w:rsid w:val="001944FC"/>
    <w:rsid w:val="001945A0"/>
    <w:rsid w:val="00194700"/>
    <w:rsid w:val="00194D2C"/>
    <w:rsid w:val="00195257"/>
    <w:rsid w:val="0019539D"/>
    <w:rsid w:val="001963EB"/>
    <w:rsid w:val="001968AF"/>
    <w:rsid w:val="00196A72"/>
    <w:rsid w:val="00196F03"/>
    <w:rsid w:val="00197019"/>
    <w:rsid w:val="00197D90"/>
    <w:rsid w:val="001A1052"/>
    <w:rsid w:val="001A1060"/>
    <w:rsid w:val="001A1089"/>
    <w:rsid w:val="001A118B"/>
    <w:rsid w:val="001A16F8"/>
    <w:rsid w:val="001A1743"/>
    <w:rsid w:val="001A1AD5"/>
    <w:rsid w:val="001A1F0A"/>
    <w:rsid w:val="001A206E"/>
    <w:rsid w:val="001A20D8"/>
    <w:rsid w:val="001A2238"/>
    <w:rsid w:val="001A24B7"/>
    <w:rsid w:val="001A25B6"/>
    <w:rsid w:val="001A2738"/>
    <w:rsid w:val="001A2EC1"/>
    <w:rsid w:val="001A3A14"/>
    <w:rsid w:val="001A3A40"/>
    <w:rsid w:val="001A3B8E"/>
    <w:rsid w:val="001A3BB7"/>
    <w:rsid w:val="001A3F07"/>
    <w:rsid w:val="001A42AF"/>
    <w:rsid w:val="001A450C"/>
    <w:rsid w:val="001A47B9"/>
    <w:rsid w:val="001A490D"/>
    <w:rsid w:val="001A4B3C"/>
    <w:rsid w:val="001A4C7C"/>
    <w:rsid w:val="001A4DED"/>
    <w:rsid w:val="001A59FA"/>
    <w:rsid w:val="001A6025"/>
    <w:rsid w:val="001A602E"/>
    <w:rsid w:val="001A6100"/>
    <w:rsid w:val="001A61CE"/>
    <w:rsid w:val="001A6402"/>
    <w:rsid w:val="001A6AA7"/>
    <w:rsid w:val="001A7724"/>
    <w:rsid w:val="001B0316"/>
    <w:rsid w:val="001B0478"/>
    <w:rsid w:val="001B047D"/>
    <w:rsid w:val="001B0718"/>
    <w:rsid w:val="001B07C6"/>
    <w:rsid w:val="001B084E"/>
    <w:rsid w:val="001B088E"/>
    <w:rsid w:val="001B0B20"/>
    <w:rsid w:val="001B1334"/>
    <w:rsid w:val="001B1A9F"/>
    <w:rsid w:val="001B1E2D"/>
    <w:rsid w:val="001B2844"/>
    <w:rsid w:val="001B2EED"/>
    <w:rsid w:val="001B2FF7"/>
    <w:rsid w:val="001B33BF"/>
    <w:rsid w:val="001B36F3"/>
    <w:rsid w:val="001B3809"/>
    <w:rsid w:val="001B3BE0"/>
    <w:rsid w:val="001B4576"/>
    <w:rsid w:val="001B489B"/>
    <w:rsid w:val="001B48A9"/>
    <w:rsid w:val="001B4C2A"/>
    <w:rsid w:val="001B4D64"/>
    <w:rsid w:val="001B4E61"/>
    <w:rsid w:val="001B55E7"/>
    <w:rsid w:val="001B5636"/>
    <w:rsid w:val="001B583E"/>
    <w:rsid w:val="001B5A5B"/>
    <w:rsid w:val="001B5E88"/>
    <w:rsid w:val="001B6DCE"/>
    <w:rsid w:val="001B746E"/>
    <w:rsid w:val="001B7EA0"/>
    <w:rsid w:val="001C0A80"/>
    <w:rsid w:val="001C0DA2"/>
    <w:rsid w:val="001C0DB5"/>
    <w:rsid w:val="001C10DE"/>
    <w:rsid w:val="001C1FBA"/>
    <w:rsid w:val="001C22A5"/>
    <w:rsid w:val="001C280C"/>
    <w:rsid w:val="001C2D4B"/>
    <w:rsid w:val="001C2D53"/>
    <w:rsid w:val="001C3343"/>
    <w:rsid w:val="001C41C0"/>
    <w:rsid w:val="001C4823"/>
    <w:rsid w:val="001C528B"/>
    <w:rsid w:val="001C56DD"/>
    <w:rsid w:val="001C570C"/>
    <w:rsid w:val="001C5896"/>
    <w:rsid w:val="001C6A0D"/>
    <w:rsid w:val="001C7400"/>
    <w:rsid w:val="001C787B"/>
    <w:rsid w:val="001C7B64"/>
    <w:rsid w:val="001D02C3"/>
    <w:rsid w:val="001D0F7E"/>
    <w:rsid w:val="001D1205"/>
    <w:rsid w:val="001D13EE"/>
    <w:rsid w:val="001D1A59"/>
    <w:rsid w:val="001D1C9E"/>
    <w:rsid w:val="001D2206"/>
    <w:rsid w:val="001D22B8"/>
    <w:rsid w:val="001D36B0"/>
    <w:rsid w:val="001D389C"/>
    <w:rsid w:val="001D3E9B"/>
    <w:rsid w:val="001D400C"/>
    <w:rsid w:val="001D4200"/>
    <w:rsid w:val="001D50AC"/>
    <w:rsid w:val="001D54AF"/>
    <w:rsid w:val="001D62E7"/>
    <w:rsid w:val="001D645C"/>
    <w:rsid w:val="001D6877"/>
    <w:rsid w:val="001D6F44"/>
    <w:rsid w:val="001D71DB"/>
    <w:rsid w:val="001D7896"/>
    <w:rsid w:val="001D7940"/>
    <w:rsid w:val="001D7A7E"/>
    <w:rsid w:val="001E039A"/>
    <w:rsid w:val="001E0A05"/>
    <w:rsid w:val="001E0DEC"/>
    <w:rsid w:val="001E11F4"/>
    <w:rsid w:val="001E142B"/>
    <w:rsid w:val="001E1769"/>
    <w:rsid w:val="001E1B30"/>
    <w:rsid w:val="001E214C"/>
    <w:rsid w:val="001E227A"/>
    <w:rsid w:val="001E2780"/>
    <w:rsid w:val="001E3274"/>
    <w:rsid w:val="001E41BA"/>
    <w:rsid w:val="001E456D"/>
    <w:rsid w:val="001E48CE"/>
    <w:rsid w:val="001E4D39"/>
    <w:rsid w:val="001E503E"/>
    <w:rsid w:val="001E5408"/>
    <w:rsid w:val="001E599A"/>
    <w:rsid w:val="001E5A35"/>
    <w:rsid w:val="001E5AC8"/>
    <w:rsid w:val="001E5D09"/>
    <w:rsid w:val="001E66DA"/>
    <w:rsid w:val="001E71D4"/>
    <w:rsid w:val="001E75FA"/>
    <w:rsid w:val="001E7608"/>
    <w:rsid w:val="001E78C4"/>
    <w:rsid w:val="001F0935"/>
    <w:rsid w:val="001F0B2B"/>
    <w:rsid w:val="001F0E4A"/>
    <w:rsid w:val="001F0EED"/>
    <w:rsid w:val="001F139F"/>
    <w:rsid w:val="001F1C7C"/>
    <w:rsid w:val="001F1CEA"/>
    <w:rsid w:val="001F2006"/>
    <w:rsid w:val="001F25BD"/>
    <w:rsid w:val="001F2645"/>
    <w:rsid w:val="001F28E6"/>
    <w:rsid w:val="001F3AFB"/>
    <w:rsid w:val="001F3CE9"/>
    <w:rsid w:val="001F3F47"/>
    <w:rsid w:val="001F4255"/>
    <w:rsid w:val="001F446A"/>
    <w:rsid w:val="001F48B5"/>
    <w:rsid w:val="001F4C04"/>
    <w:rsid w:val="001F519D"/>
    <w:rsid w:val="001F5370"/>
    <w:rsid w:val="001F5463"/>
    <w:rsid w:val="001F548E"/>
    <w:rsid w:val="001F57B2"/>
    <w:rsid w:val="001F5F02"/>
    <w:rsid w:val="001F60FB"/>
    <w:rsid w:val="001F64FA"/>
    <w:rsid w:val="001F7912"/>
    <w:rsid w:val="001F7B4E"/>
    <w:rsid w:val="001F7BC2"/>
    <w:rsid w:val="001F7C94"/>
    <w:rsid w:val="00200065"/>
    <w:rsid w:val="002000C5"/>
    <w:rsid w:val="0020011E"/>
    <w:rsid w:val="00200157"/>
    <w:rsid w:val="002004AA"/>
    <w:rsid w:val="002006AF"/>
    <w:rsid w:val="00200857"/>
    <w:rsid w:val="00200B49"/>
    <w:rsid w:val="00200CF3"/>
    <w:rsid w:val="002010FC"/>
    <w:rsid w:val="00201229"/>
    <w:rsid w:val="00201E1C"/>
    <w:rsid w:val="00201FAE"/>
    <w:rsid w:val="002023D0"/>
    <w:rsid w:val="00202471"/>
    <w:rsid w:val="00202672"/>
    <w:rsid w:val="002030C3"/>
    <w:rsid w:val="002035B6"/>
    <w:rsid w:val="00203611"/>
    <w:rsid w:val="00204263"/>
    <w:rsid w:val="00204601"/>
    <w:rsid w:val="00204682"/>
    <w:rsid w:val="00204B0B"/>
    <w:rsid w:val="002059F0"/>
    <w:rsid w:val="00205BB5"/>
    <w:rsid w:val="00205E9C"/>
    <w:rsid w:val="0020627F"/>
    <w:rsid w:val="0020675F"/>
    <w:rsid w:val="002067CB"/>
    <w:rsid w:val="00206C05"/>
    <w:rsid w:val="00206D3E"/>
    <w:rsid w:val="00206D64"/>
    <w:rsid w:val="0020744D"/>
    <w:rsid w:val="00207CC2"/>
    <w:rsid w:val="00210297"/>
    <w:rsid w:val="002108FA"/>
    <w:rsid w:val="00210AC6"/>
    <w:rsid w:val="00210B47"/>
    <w:rsid w:val="00210B9C"/>
    <w:rsid w:val="00211287"/>
    <w:rsid w:val="0021128F"/>
    <w:rsid w:val="00211303"/>
    <w:rsid w:val="0021145D"/>
    <w:rsid w:val="0021173B"/>
    <w:rsid w:val="00211905"/>
    <w:rsid w:val="00212072"/>
    <w:rsid w:val="002126FE"/>
    <w:rsid w:val="00212788"/>
    <w:rsid w:val="002128B3"/>
    <w:rsid w:val="00212948"/>
    <w:rsid w:val="00212D41"/>
    <w:rsid w:val="00212DF0"/>
    <w:rsid w:val="002131D4"/>
    <w:rsid w:val="00213227"/>
    <w:rsid w:val="00213E34"/>
    <w:rsid w:val="00213EA9"/>
    <w:rsid w:val="00214D51"/>
    <w:rsid w:val="00214E85"/>
    <w:rsid w:val="002166B6"/>
    <w:rsid w:val="00216764"/>
    <w:rsid w:val="00216A26"/>
    <w:rsid w:val="00216B90"/>
    <w:rsid w:val="00216BF9"/>
    <w:rsid w:val="00217B03"/>
    <w:rsid w:val="00220A7F"/>
    <w:rsid w:val="00220CC4"/>
    <w:rsid w:val="00220CD7"/>
    <w:rsid w:val="002212A0"/>
    <w:rsid w:val="00221793"/>
    <w:rsid w:val="0022195C"/>
    <w:rsid w:val="00222869"/>
    <w:rsid w:val="00222CCA"/>
    <w:rsid w:val="00223791"/>
    <w:rsid w:val="00224C7F"/>
    <w:rsid w:val="0022525D"/>
    <w:rsid w:val="002255EB"/>
    <w:rsid w:val="0022575C"/>
    <w:rsid w:val="00225BF7"/>
    <w:rsid w:val="00225EC4"/>
    <w:rsid w:val="00225F08"/>
    <w:rsid w:val="00226A6E"/>
    <w:rsid w:val="002274E2"/>
    <w:rsid w:val="00227782"/>
    <w:rsid w:val="00227BC1"/>
    <w:rsid w:val="00227D7F"/>
    <w:rsid w:val="00227F8C"/>
    <w:rsid w:val="00230FA1"/>
    <w:rsid w:val="002311C6"/>
    <w:rsid w:val="00231232"/>
    <w:rsid w:val="00231334"/>
    <w:rsid w:val="00231CFA"/>
    <w:rsid w:val="002320EF"/>
    <w:rsid w:val="002321BC"/>
    <w:rsid w:val="0023257F"/>
    <w:rsid w:val="00233358"/>
    <w:rsid w:val="00233BEB"/>
    <w:rsid w:val="00233F58"/>
    <w:rsid w:val="00233F7D"/>
    <w:rsid w:val="00234E2F"/>
    <w:rsid w:val="00234EA8"/>
    <w:rsid w:val="00235144"/>
    <w:rsid w:val="0023556F"/>
    <w:rsid w:val="002359AE"/>
    <w:rsid w:val="00235DCC"/>
    <w:rsid w:val="00235EC2"/>
    <w:rsid w:val="00236ED8"/>
    <w:rsid w:val="0023746A"/>
    <w:rsid w:val="00237D80"/>
    <w:rsid w:val="00237DD4"/>
    <w:rsid w:val="00237F13"/>
    <w:rsid w:val="00240467"/>
    <w:rsid w:val="00240B84"/>
    <w:rsid w:val="00240C7A"/>
    <w:rsid w:val="00240EDC"/>
    <w:rsid w:val="002410D8"/>
    <w:rsid w:val="00241430"/>
    <w:rsid w:val="00241772"/>
    <w:rsid w:val="00241B8E"/>
    <w:rsid w:val="00241D1C"/>
    <w:rsid w:val="00242108"/>
    <w:rsid w:val="00242153"/>
    <w:rsid w:val="0024268E"/>
    <w:rsid w:val="00242EBE"/>
    <w:rsid w:val="00242FED"/>
    <w:rsid w:val="002431EB"/>
    <w:rsid w:val="002439F2"/>
    <w:rsid w:val="00243DC0"/>
    <w:rsid w:val="00244109"/>
    <w:rsid w:val="00244688"/>
    <w:rsid w:val="00245427"/>
    <w:rsid w:val="00245708"/>
    <w:rsid w:val="00245739"/>
    <w:rsid w:val="0024651C"/>
    <w:rsid w:val="00246DC9"/>
    <w:rsid w:val="00247385"/>
    <w:rsid w:val="002473D1"/>
    <w:rsid w:val="00247522"/>
    <w:rsid w:val="00247CA5"/>
    <w:rsid w:val="0025024F"/>
    <w:rsid w:val="002504DB"/>
    <w:rsid w:val="00250540"/>
    <w:rsid w:val="00250585"/>
    <w:rsid w:val="00250DD3"/>
    <w:rsid w:val="00250EC0"/>
    <w:rsid w:val="002517EC"/>
    <w:rsid w:val="0025210D"/>
    <w:rsid w:val="00252268"/>
    <w:rsid w:val="00252A23"/>
    <w:rsid w:val="00252BFA"/>
    <w:rsid w:val="00252F88"/>
    <w:rsid w:val="00253289"/>
    <w:rsid w:val="00253ADF"/>
    <w:rsid w:val="00254939"/>
    <w:rsid w:val="0025626F"/>
    <w:rsid w:val="002567AB"/>
    <w:rsid w:val="00256D34"/>
    <w:rsid w:val="00257226"/>
    <w:rsid w:val="00257594"/>
    <w:rsid w:val="00257649"/>
    <w:rsid w:val="00257AAA"/>
    <w:rsid w:val="002601FA"/>
    <w:rsid w:val="002604B5"/>
    <w:rsid w:val="00260686"/>
    <w:rsid w:val="00261036"/>
    <w:rsid w:val="002612A5"/>
    <w:rsid w:val="00261691"/>
    <w:rsid w:val="00261AA1"/>
    <w:rsid w:val="00261CB6"/>
    <w:rsid w:val="00261CEE"/>
    <w:rsid w:val="00262025"/>
    <w:rsid w:val="002622DF"/>
    <w:rsid w:val="00262873"/>
    <w:rsid w:val="0026291F"/>
    <w:rsid w:val="00263111"/>
    <w:rsid w:val="00263198"/>
    <w:rsid w:val="00263994"/>
    <w:rsid w:val="00264045"/>
    <w:rsid w:val="00264203"/>
    <w:rsid w:val="002643AD"/>
    <w:rsid w:val="00264418"/>
    <w:rsid w:val="0026455B"/>
    <w:rsid w:val="002647AA"/>
    <w:rsid w:val="00264E66"/>
    <w:rsid w:val="00264FC0"/>
    <w:rsid w:val="00265781"/>
    <w:rsid w:val="002657A5"/>
    <w:rsid w:val="00265DC9"/>
    <w:rsid w:val="00266495"/>
    <w:rsid w:val="0026683E"/>
    <w:rsid w:val="00266BC6"/>
    <w:rsid w:val="00266E23"/>
    <w:rsid w:val="002674E8"/>
    <w:rsid w:val="00267881"/>
    <w:rsid w:val="00267AF0"/>
    <w:rsid w:val="002701C1"/>
    <w:rsid w:val="00270879"/>
    <w:rsid w:val="0027092E"/>
    <w:rsid w:val="00270C1C"/>
    <w:rsid w:val="002711A1"/>
    <w:rsid w:val="00272328"/>
    <w:rsid w:val="0027238B"/>
    <w:rsid w:val="002725B5"/>
    <w:rsid w:val="0027260E"/>
    <w:rsid w:val="002730F0"/>
    <w:rsid w:val="0027322D"/>
    <w:rsid w:val="002734B9"/>
    <w:rsid w:val="00273525"/>
    <w:rsid w:val="002738D6"/>
    <w:rsid w:val="00273BAF"/>
    <w:rsid w:val="00273EE7"/>
    <w:rsid w:val="0027420D"/>
    <w:rsid w:val="002745BB"/>
    <w:rsid w:val="002745C2"/>
    <w:rsid w:val="0027461D"/>
    <w:rsid w:val="00274C3F"/>
    <w:rsid w:val="00274FB7"/>
    <w:rsid w:val="002752CC"/>
    <w:rsid w:val="00275A7E"/>
    <w:rsid w:val="00275FB6"/>
    <w:rsid w:val="00276271"/>
    <w:rsid w:val="00277035"/>
    <w:rsid w:val="0027747C"/>
    <w:rsid w:val="002804C9"/>
    <w:rsid w:val="002806DD"/>
    <w:rsid w:val="00280CA7"/>
    <w:rsid w:val="00280D4E"/>
    <w:rsid w:val="002810FD"/>
    <w:rsid w:val="0028131F"/>
    <w:rsid w:val="00281556"/>
    <w:rsid w:val="00281A03"/>
    <w:rsid w:val="00281BF6"/>
    <w:rsid w:val="00282537"/>
    <w:rsid w:val="00282715"/>
    <w:rsid w:val="0028293E"/>
    <w:rsid w:val="00282DD9"/>
    <w:rsid w:val="002830F8"/>
    <w:rsid w:val="00283675"/>
    <w:rsid w:val="0028387E"/>
    <w:rsid w:val="002838EE"/>
    <w:rsid w:val="002842E4"/>
    <w:rsid w:val="0028468A"/>
    <w:rsid w:val="0028468D"/>
    <w:rsid w:val="00284868"/>
    <w:rsid w:val="00284875"/>
    <w:rsid w:val="00285FB6"/>
    <w:rsid w:val="00286113"/>
    <w:rsid w:val="0028632A"/>
    <w:rsid w:val="00286634"/>
    <w:rsid w:val="0028751E"/>
    <w:rsid w:val="0028773A"/>
    <w:rsid w:val="00287B93"/>
    <w:rsid w:val="00287C58"/>
    <w:rsid w:val="002906E4"/>
    <w:rsid w:val="00290903"/>
    <w:rsid w:val="00290B9F"/>
    <w:rsid w:val="0029123B"/>
    <w:rsid w:val="00291621"/>
    <w:rsid w:val="002916B9"/>
    <w:rsid w:val="0029172C"/>
    <w:rsid w:val="002917B2"/>
    <w:rsid w:val="0029184C"/>
    <w:rsid w:val="002921E4"/>
    <w:rsid w:val="0029236A"/>
    <w:rsid w:val="00292979"/>
    <w:rsid w:val="00292B57"/>
    <w:rsid w:val="0029330C"/>
    <w:rsid w:val="00293571"/>
    <w:rsid w:val="002935A0"/>
    <w:rsid w:val="00293C2D"/>
    <w:rsid w:val="00293C6B"/>
    <w:rsid w:val="00293C9D"/>
    <w:rsid w:val="00294804"/>
    <w:rsid w:val="002949AD"/>
    <w:rsid w:val="00294BC9"/>
    <w:rsid w:val="00294DD1"/>
    <w:rsid w:val="00295241"/>
    <w:rsid w:val="00295296"/>
    <w:rsid w:val="0029569A"/>
    <w:rsid w:val="002962B1"/>
    <w:rsid w:val="0029648F"/>
    <w:rsid w:val="002964F8"/>
    <w:rsid w:val="002967AF"/>
    <w:rsid w:val="00296C81"/>
    <w:rsid w:val="00296EBD"/>
    <w:rsid w:val="00297892"/>
    <w:rsid w:val="00297A97"/>
    <w:rsid w:val="00297D8B"/>
    <w:rsid w:val="002A02C7"/>
    <w:rsid w:val="002A059C"/>
    <w:rsid w:val="002A06F1"/>
    <w:rsid w:val="002A0D0B"/>
    <w:rsid w:val="002A18E9"/>
    <w:rsid w:val="002A1931"/>
    <w:rsid w:val="002A1A76"/>
    <w:rsid w:val="002A1AE9"/>
    <w:rsid w:val="002A1FE9"/>
    <w:rsid w:val="002A209A"/>
    <w:rsid w:val="002A288F"/>
    <w:rsid w:val="002A3045"/>
    <w:rsid w:val="002A3602"/>
    <w:rsid w:val="002A3942"/>
    <w:rsid w:val="002A3B14"/>
    <w:rsid w:val="002A46C7"/>
    <w:rsid w:val="002A4862"/>
    <w:rsid w:val="002A4AAE"/>
    <w:rsid w:val="002A538C"/>
    <w:rsid w:val="002A5503"/>
    <w:rsid w:val="002A56CC"/>
    <w:rsid w:val="002A577F"/>
    <w:rsid w:val="002A671C"/>
    <w:rsid w:val="002A6907"/>
    <w:rsid w:val="002A690F"/>
    <w:rsid w:val="002A707C"/>
    <w:rsid w:val="002A7536"/>
    <w:rsid w:val="002A7956"/>
    <w:rsid w:val="002A7CC3"/>
    <w:rsid w:val="002B05A8"/>
    <w:rsid w:val="002B0787"/>
    <w:rsid w:val="002B0950"/>
    <w:rsid w:val="002B0F1A"/>
    <w:rsid w:val="002B0FB7"/>
    <w:rsid w:val="002B0FBC"/>
    <w:rsid w:val="002B121A"/>
    <w:rsid w:val="002B143C"/>
    <w:rsid w:val="002B161A"/>
    <w:rsid w:val="002B18CD"/>
    <w:rsid w:val="002B1BB4"/>
    <w:rsid w:val="002B1D45"/>
    <w:rsid w:val="002B24A7"/>
    <w:rsid w:val="002B25BE"/>
    <w:rsid w:val="002B2623"/>
    <w:rsid w:val="002B2AC8"/>
    <w:rsid w:val="002B2B9D"/>
    <w:rsid w:val="002B344B"/>
    <w:rsid w:val="002B34AB"/>
    <w:rsid w:val="002B399C"/>
    <w:rsid w:val="002B3E61"/>
    <w:rsid w:val="002B40AF"/>
    <w:rsid w:val="002B436E"/>
    <w:rsid w:val="002B4B3B"/>
    <w:rsid w:val="002B4FE0"/>
    <w:rsid w:val="002B5435"/>
    <w:rsid w:val="002B5691"/>
    <w:rsid w:val="002B6435"/>
    <w:rsid w:val="002B647B"/>
    <w:rsid w:val="002B6940"/>
    <w:rsid w:val="002B6A9D"/>
    <w:rsid w:val="002B73EB"/>
    <w:rsid w:val="002B7539"/>
    <w:rsid w:val="002B75DD"/>
    <w:rsid w:val="002B7644"/>
    <w:rsid w:val="002B7994"/>
    <w:rsid w:val="002C027D"/>
    <w:rsid w:val="002C04A3"/>
    <w:rsid w:val="002C0850"/>
    <w:rsid w:val="002C0FDB"/>
    <w:rsid w:val="002C123A"/>
    <w:rsid w:val="002C29F6"/>
    <w:rsid w:val="002C304E"/>
    <w:rsid w:val="002C33BB"/>
    <w:rsid w:val="002C3BCB"/>
    <w:rsid w:val="002C3FA0"/>
    <w:rsid w:val="002C4668"/>
    <w:rsid w:val="002C482C"/>
    <w:rsid w:val="002C4D73"/>
    <w:rsid w:val="002C523A"/>
    <w:rsid w:val="002C579C"/>
    <w:rsid w:val="002C6D8C"/>
    <w:rsid w:val="002C7077"/>
    <w:rsid w:val="002C71DD"/>
    <w:rsid w:val="002C7296"/>
    <w:rsid w:val="002C757E"/>
    <w:rsid w:val="002C7AF0"/>
    <w:rsid w:val="002D0422"/>
    <w:rsid w:val="002D056D"/>
    <w:rsid w:val="002D1C12"/>
    <w:rsid w:val="002D24FD"/>
    <w:rsid w:val="002D26B3"/>
    <w:rsid w:val="002D29B9"/>
    <w:rsid w:val="002D2D3E"/>
    <w:rsid w:val="002D3C4A"/>
    <w:rsid w:val="002D4290"/>
    <w:rsid w:val="002D44A6"/>
    <w:rsid w:val="002D45B0"/>
    <w:rsid w:val="002D48E7"/>
    <w:rsid w:val="002D4C8C"/>
    <w:rsid w:val="002D4CB7"/>
    <w:rsid w:val="002D4DDE"/>
    <w:rsid w:val="002D50B3"/>
    <w:rsid w:val="002D543C"/>
    <w:rsid w:val="002D59AA"/>
    <w:rsid w:val="002D5DAF"/>
    <w:rsid w:val="002D65DE"/>
    <w:rsid w:val="002D6D72"/>
    <w:rsid w:val="002D7124"/>
    <w:rsid w:val="002D719B"/>
    <w:rsid w:val="002D7F59"/>
    <w:rsid w:val="002E0150"/>
    <w:rsid w:val="002E0E77"/>
    <w:rsid w:val="002E11CE"/>
    <w:rsid w:val="002E17F0"/>
    <w:rsid w:val="002E1BC8"/>
    <w:rsid w:val="002E2778"/>
    <w:rsid w:val="002E2D51"/>
    <w:rsid w:val="002E34B3"/>
    <w:rsid w:val="002E4518"/>
    <w:rsid w:val="002E454B"/>
    <w:rsid w:val="002E4FA9"/>
    <w:rsid w:val="002E546A"/>
    <w:rsid w:val="002E580F"/>
    <w:rsid w:val="002E584F"/>
    <w:rsid w:val="002E590A"/>
    <w:rsid w:val="002E622D"/>
    <w:rsid w:val="002E69B4"/>
    <w:rsid w:val="002E6F08"/>
    <w:rsid w:val="002E752A"/>
    <w:rsid w:val="002E7A3F"/>
    <w:rsid w:val="002F0566"/>
    <w:rsid w:val="002F0FAE"/>
    <w:rsid w:val="002F11C9"/>
    <w:rsid w:val="002F17AE"/>
    <w:rsid w:val="002F1921"/>
    <w:rsid w:val="002F1DC7"/>
    <w:rsid w:val="002F26B6"/>
    <w:rsid w:val="002F3C77"/>
    <w:rsid w:val="002F3F2F"/>
    <w:rsid w:val="002F3FC5"/>
    <w:rsid w:val="002F4217"/>
    <w:rsid w:val="002F461A"/>
    <w:rsid w:val="002F46E5"/>
    <w:rsid w:val="002F5470"/>
    <w:rsid w:val="002F5524"/>
    <w:rsid w:val="002F5789"/>
    <w:rsid w:val="002F5B0F"/>
    <w:rsid w:val="002F5C24"/>
    <w:rsid w:val="002F5D13"/>
    <w:rsid w:val="002F5ECC"/>
    <w:rsid w:val="002F639C"/>
    <w:rsid w:val="002F6A05"/>
    <w:rsid w:val="002F6E07"/>
    <w:rsid w:val="002F6FCB"/>
    <w:rsid w:val="002F7069"/>
    <w:rsid w:val="002F7167"/>
    <w:rsid w:val="002F7C2A"/>
    <w:rsid w:val="003004D8"/>
    <w:rsid w:val="00300847"/>
    <w:rsid w:val="0030089C"/>
    <w:rsid w:val="003018DB"/>
    <w:rsid w:val="00301B03"/>
    <w:rsid w:val="00301BDE"/>
    <w:rsid w:val="00302005"/>
    <w:rsid w:val="00302152"/>
    <w:rsid w:val="00302334"/>
    <w:rsid w:val="00302726"/>
    <w:rsid w:val="00302BC6"/>
    <w:rsid w:val="0030323E"/>
    <w:rsid w:val="003032D9"/>
    <w:rsid w:val="00303349"/>
    <w:rsid w:val="00303D42"/>
    <w:rsid w:val="00304164"/>
    <w:rsid w:val="003046AD"/>
    <w:rsid w:val="003048DF"/>
    <w:rsid w:val="00304D76"/>
    <w:rsid w:val="00304FB3"/>
    <w:rsid w:val="0030501D"/>
    <w:rsid w:val="00305477"/>
    <w:rsid w:val="003056B1"/>
    <w:rsid w:val="003059FC"/>
    <w:rsid w:val="0030656B"/>
    <w:rsid w:val="00306759"/>
    <w:rsid w:val="00306EC8"/>
    <w:rsid w:val="00306FDD"/>
    <w:rsid w:val="003070AC"/>
    <w:rsid w:val="00307809"/>
    <w:rsid w:val="00307F17"/>
    <w:rsid w:val="00310255"/>
    <w:rsid w:val="003104CC"/>
    <w:rsid w:val="0031051F"/>
    <w:rsid w:val="00310F42"/>
    <w:rsid w:val="00311220"/>
    <w:rsid w:val="003118C4"/>
    <w:rsid w:val="0031198A"/>
    <w:rsid w:val="00311B96"/>
    <w:rsid w:val="0031210D"/>
    <w:rsid w:val="00312219"/>
    <w:rsid w:val="00312F81"/>
    <w:rsid w:val="00313009"/>
    <w:rsid w:val="003131F9"/>
    <w:rsid w:val="00313BE0"/>
    <w:rsid w:val="00314643"/>
    <w:rsid w:val="00314816"/>
    <w:rsid w:val="00316157"/>
    <w:rsid w:val="003166AE"/>
    <w:rsid w:val="003166F9"/>
    <w:rsid w:val="00316EA9"/>
    <w:rsid w:val="00316F4D"/>
    <w:rsid w:val="00316F8F"/>
    <w:rsid w:val="00316FC6"/>
    <w:rsid w:val="003172B0"/>
    <w:rsid w:val="00317847"/>
    <w:rsid w:val="00317EB8"/>
    <w:rsid w:val="00320199"/>
    <w:rsid w:val="003202ED"/>
    <w:rsid w:val="00320347"/>
    <w:rsid w:val="003209E9"/>
    <w:rsid w:val="00320A29"/>
    <w:rsid w:val="00320B2C"/>
    <w:rsid w:val="00321469"/>
    <w:rsid w:val="003218EE"/>
    <w:rsid w:val="00321970"/>
    <w:rsid w:val="00321974"/>
    <w:rsid w:val="00321B04"/>
    <w:rsid w:val="00322115"/>
    <w:rsid w:val="00322303"/>
    <w:rsid w:val="003225D8"/>
    <w:rsid w:val="00322D83"/>
    <w:rsid w:val="00323140"/>
    <w:rsid w:val="0032324A"/>
    <w:rsid w:val="00323361"/>
    <w:rsid w:val="00323C8C"/>
    <w:rsid w:val="00323CE3"/>
    <w:rsid w:val="0032400A"/>
    <w:rsid w:val="0032422E"/>
    <w:rsid w:val="00324A79"/>
    <w:rsid w:val="003256D9"/>
    <w:rsid w:val="00326575"/>
    <w:rsid w:val="003267EB"/>
    <w:rsid w:val="00326975"/>
    <w:rsid w:val="00326B9A"/>
    <w:rsid w:val="00326C02"/>
    <w:rsid w:val="00326EA7"/>
    <w:rsid w:val="00326FF0"/>
    <w:rsid w:val="003276DA"/>
    <w:rsid w:val="00327EC3"/>
    <w:rsid w:val="00330159"/>
    <w:rsid w:val="003309E3"/>
    <w:rsid w:val="00330B8B"/>
    <w:rsid w:val="00331407"/>
    <w:rsid w:val="003316DF"/>
    <w:rsid w:val="00331756"/>
    <w:rsid w:val="00331D70"/>
    <w:rsid w:val="00332662"/>
    <w:rsid w:val="00332967"/>
    <w:rsid w:val="00332F8B"/>
    <w:rsid w:val="00333725"/>
    <w:rsid w:val="00333771"/>
    <w:rsid w:val="00333ABA"/>
    <w:rsid w:val="00333C58"/>
    <w:rsid w:val="00333CD1"/>
    <w:rsid w:val="00333EF7"/>
    <w:rsid w:val="00335453"/>
    <w:rsid w:val="00335E2B"/>
    <w:rsid w:val="00336847"/>
    <w:rsid w:val="00336A3F"/>
    <w:rsid w:val="00336D56"/>
    <w:rsid w:val="0033726B"/>
    <w:rsid w:val="00337C9B"/>
    <w:rsid w:val="00340FF3"/>
    <w:rsid w:val="003412CF"/>
    <w:rsid w:val="00341BE5"/>
    <w:rsid w:val="00342C9A"/>
    <w:rsid w:val="00343636"/>
    <w:rsid w:val="003438E2"/>
    <w:rsid w:val="00343C71"/>
    <w:rsid w:val="00343DED"/>
    <w:rsid w:val="00344022"/>
    <w:rsid w:val="00344592"/>
    <w:rsid w:val="00344860"/>
    <w:rsid w:val="00344F2E"/>
    <w:rsid w:val="0034508A"/>
    <w:rsid w:val="003452C1"/>
    <w:rsid w:val="00345B07"/>
    <w:rsid w:val="00345F56"/>
    <w:rsid w:val="003461FD"/>
    <w:rsid w:val="00346A14"/>
    <w:rsid w:val="00346CA5"/>
    <w:rsid w:val="00347527"/>
    <w:rsid w:val="00350655"/>
    <w:rsid w:val="0035076B"/>
    <w:rsid w:val="00350C45"/>
    <w:rsid w:val="003511A9"/>
    <w:rsid w:val="00351F10"/>
    <w:rsid w:val="003524E2"/>
    <w:rsid w:val="00352857"/>
    <w:rsid w:val="00352DBC"/>
    <w:rsid w:val="0035305A"/>
    <w:rsid w:val="003530E5"/>
    <w:rsid w:val="00353415"/>
    <w:rsid w:val="003537BE"/>
    <w:rsid w:val="003539CD"/>
    <w:rsid w:val="00353E9D"/>
    <w:rsid w:val="003541BE"/>
    <w:rsid w:val="003541E9"/>
    <w:rsid w:val="00355183"/>
    <w:rsid w:val="003554B2"/>
    <w:rsid w:val="0035551C"/>
    <w:rsid w:val="003555D3"/>
    <w:rsid w:val="003557D2"/>
    <w:rsid w:val="00355872"/>
    <w:rsid w:val="003559F9"/>
    <w:rsid w:val="003564A4"/>
    <w:rsid w:val="00356D36"/>
    <w:rsid w:val="003574AF"/>
    <w:rsid w:val="00357660"/>
    <w:rsid w:val="00357C71"/>
    <w:rsid w:val="00357DC5"/>
    <w:rsid w:val="00357F4D"/>
    <w:rsid w:val="00360440"/>
    <w:rsid w:val="00360466"/>
    <w:rsid w:val="00360872"/>
    <w:rsid w:val="00360EA6"/>
    <w:rsid w:val="00360FA9"/>
    <w:rsid w:val="00360FB8"/>
    <w:rsid w:val="003610FA"/>
    <w:rsid w:val="003611EF"/>
    <w:rsid w:val="003612D1"/>
    <w:rsid w:val="0036157D"/>
    <w:rsid w:val="00361E81"/>
    <w:rsid w:val="00361F3B"/>
    <w:rsid w:val="003625AA"/>
    <w:rsid w:val="003627B9"/>
    <w:rsid w:val="0036298C"/>
    <w:rsid w:val="00362FD2"/>
    <w:rsid w:val="003630A4"/>
    <w:rsid w:val="00363628"/>
    <w:rsid w:val="003636EE"/>
    <w:rsid w:val="00363878"/>
    <w:rsid w:val="00363CF7"/>
    <w:rsid w:val="00364B0B"/>
    <w:rsid w:val="00364BF2"/>
    <w:rsid w:val="00364CBA"/>
    <w:rsid w:val="00364E32"/>
    <w:rsid w:val="003650FF"/>
    <w:rsid w:val="00365383"/>
    <w:rsid w:val="00365603"/>
    <w:rsid w:val="00365E23"/>
    <w:rsid w:val="00366161"/>
    <w:rsid w:val="00366DB2"/>
    <w:rsid w:val="00366E4B"/>
    <w:rsid w:val="00366E8C"/>
    <w:rsid w:val="0036714E"/>
    <w:rsid w:val="003673D7"/>
    <w:rsid w:val="00370343"/>
    <w:rsid w:val="0037045C"/>
    <w:rsid w:val="0037050B"/>
    <w:rsid w:val="00370556"/>
    <w:rsid w:val="0037074D"/>
    <w:rsid w:val="00370B48"/>
    <w:rsid w:val="00370B91"/>
    <w:rsid w:val="00371436"/>
    <w:rsid w:val="003720D6"/>
    <w:rsid w:val="00372209"/>
    <w:rsid w:val="0037236D"/>
    <w:rsid w:val="00372688"/>
    <w:rsid w:val="00372856"/>
    <w:rsid w:val="00372BCE"/>
    <w:rsid w:val="00372D48"/>
    <w:rsid w:val="00373258"/>
    <w:rsid w:val="003732F3"/>
    <w:rsid w:val="0037357A"/>
    <w:rsid w:val="00374576"/>
    <w:rsid w:val="00375164"/>
    <w:rsid w:val="003754D3"/>
    <w:rsid w:val="00375911"/>
    <w:rsid w:val="00375E6F"/>
    <w:rsid w:val="0037664C"/>
    <w:rsid w:val="00376BA9"/>
    <w:rsid w:val="00377170"/>
    <w:rsid w:val="0037724D"/>
    <w:rsid w:val="003774FB"/>
    <w:rsid w:val="003776FD"/>
    <w:rsid w:val="00377709"/>
    <w:rsid w:val="00377A32"/>
    <w:rsid w:val="00377E63"/>
    <w:rsid w:val="00377F47"/>
    <w:rsid w:val="00380959"/>
    <w:rsid w:val="003809BB"/>
    <w:rsid w:val="003809FF"/>
    <w:rsid w:val="00380C8D"/>
    <w:rsid w:val="003811B5"/>
    <w:rsid w:val="003814D0"/>
    <w:rsid w:val="00381885"/>
    <w:rsid w:val="00381A71"/>
    <w:rsid w:val="00381EEA"/>
    <w:rsid w:val="0038223A"/>
    <w:rsid w:val="003823A4"/>
    <w:rsid w:val="0038241F"/>
    <w:rsid w:val="00382B1D"/>
    <w:rsid w:val="00382C31"/>
    <w:rsid w:val="00382E00"/>
    <w:rsid w:val="003831F9"/>
    <w:rsid w:val="00384442"/>
    <w:rsid w:val="00384791"/>
    <w:rsid w:val="0038489A"/>
    <w:rsid w:val="00384BC7"/>
    <w:rsid w:val="00385155"/>
    <w:rsid w:val="00385308"/>
    <w:rsid w:val="00385639"/>
    <w:rsid w:val="00385A20"/>
    <w:rsid w:val="003862A7"/>
    <w:rsid w:val="003862ED"/>
    <w:rsid w:val="00386E13"/>
    <w:rsid w:val="00386E14"/>
    <w:rsid w:val="00387605"/>
    <w:rsid w:val="003876E8"/>
    <w:rsid w:val="0038783C"/>
    <w:rsid w:val="003900AC"/>
    <w:rsid w:val="0039046D"/>
    <w:rsid w:val="00390698"/>
    <w:rsid w:val="00390867"/>
    <w:rsid w:val="00390C9E"/>
    <w:rsid w:val="00390F89"/>
    <w:rsid w:val="003910EB"/>
    <w:rsid w:val="00391548"/>
    <w:rsid w:val="0039187A"/>
    <w:rsid w:val="0039215F"/>
    <w:rsid w:val="0039218B"/>
    <w:rsid w:val="00392720"/>
    <w:rsid w:val="00392973"/>
    <w:rsid w:val="00392F08"/>
    <w:rsid w:val="00393122"/>
    <w:rsid w:val="003931C8"/>
    <w:rsid w:val="00393EA4"/>
    <w:rsid w:val="00394A51"/>
    <w:rsid w:val="00394ADF"/>
    <w:rsid w:val="00395136"/>
    <w:rsid w:val="003952ED"/>
    <w:rsid w:val="003954FD"/>
    <w:rsid w:val="003959BA"/>
    <w:rsid w:val="003959F2"/>
    <w:rsid w:val="00395B16"/>
    <w:rsid w:val="003966A2"/>
    <w:rsid w:val="00397129"/>
    <w:rsid w:val="003971F9"/>
    <w:rsid w:val="0039724A"/>
    <w:rsid w:val="003A0A22"/>
    <w:rsid w:val="003A0ED7"/>
    <w:rsid w:val="003A1879"/>
    <w:rsid w:val="003A1CB8"/>
    <w:rsid w:val="003A1F59"/>
    <w:rsid w:val="003A2184"/>
    <w:rsid w:val="003A2645"/>
    <w:rsid w:val="003A270C"/>
    <w:rsid w:val="003A2C4E"/>
    <w:rsid w:val="003A34E2"/>
    <w:rsid w:val="003A3696"/>
    <w:rsid w:val="003A4070"/>
    <w:rsid w:val="003A44E7"/>
    <w:rsid w:val="003A4FE0"/>
    <w:rsid w:val="003A521E"/>
    <w:rsid w:val="003A5390"/>
    <w:rsid w:val="003A6371"/>
    <w:rsid w:val="003A6684"/>
    <w:rsid w:val="003A68EE"/>
    <w:rsid w:val="003A6F1B"/>
    <w:rsid w:val="003A720A"/>
    <w:rsid w:val="003A72CF"/>
    <w:rsid w:val="003A76BA"/>
    <w:rsid w:val="003A76EF"/>
    <w:rsid w:val="003A78D4"/>
    <w:rsid w:val="003A7C7B"/>
    <w:rsid w:val="003A7CFE"/>
    <w:rsid w:val="003A7DD6"/>
    <w:rsid w:val="003A7DFF"/>
    <w:rsid w:val="003A7E3D"/>
    <w:rsid w:val="003B003B"/>
    <w:rsid w:val="003B01B9"/>
    <w:rsid w:val="003B04F3"/>
    <w:rsid w:val="003B0C08"/>
    <w:rsid w:val="003B0E98"/>
    <w:rsid w:val="003B131A"/>
    <w:rsid w:val="003B1880"/>
    <w:rsid w:val="003B1A76"/>
    <w:rsid w:val="003B1F0A"/>
    <w:rsid w:val="003B217C"/>
    <w:rsid w:val="003B25D8"/>
    <w:rsid w:val="003B3005"/>
    <w:rsid w:val="003B3654"/>
    <w:rsid w:val="003B3962"/>
    <w:rsid w:val="003B3A1F"/>
    <w:rsid w:val="003B54C9"/>
    <w:rsid w:val="003B6AD9"/>
    <w:rsid w:val="003B76E0"/>
    <w:rsid w:val="003B785C"/>
    <w:rsid w:val="003B789B"/>
    <w:rsid w:val="003B797B"/>
    <w:rsid w:val="003B7E66"/>
    <w:rsid w:val="003C012B"/>
    <w:rsid w:val="003C09E9"/>
    <w:rsid w:val="003C13F4"/>
    <w:rsid w:val="003C1519"/>
    <w:rsid w:val="003C1DEC"/>
    <w:rsid w:val="003C2A21"/>
    <w:rsid w:val="003C2A7C"/>
    <w:rsid w:val="003C2AC8"/>
    <w:rsid w:val="003C3E06"/>
    <w:rsid w:val="003C419A"/>
    <w:rsid w:val="003C4218"/>
    <w:rsid w:val="003C4272"/>
    <w:rsid w:val="003C483D"/>
    <w:rsid w:val="003C4D31"/>
    <w:rsid w:val="003C5027"/>
    <w:rsid w:val="003C50F1"/>
    <w:rsid w:val="003C54C7"/>
    <w:rsid w:val="003C5E4B"/>
    <w:rsid w:val="003C6198"/>
    <w:rsid w:val="003C6781"/>
    <w:rsid w:val="003C6BCC"/>
    <w:rsid w:val="003C6D6C"/>
    <w:rsid w:val="003C7456"/>
    <w:rsid w:val="003C7746"/>
    <w:rsid w:val="003C7E43"/>
    <w:rsid w:val="003D06C3"/>
    <w:rsid w:val="003D089A"/>
    <w:rsid w:val="003D0A3F"/>
    <w:rsid w:val="003D0BA6"/>
    <w:rsid w:val="003D0F39"/>
    <w:rsid w:val="003D15A5"/>
    <w:rsid w:val="003D1685"/>
    <w:rsid w:val="003D1881"/>
    <w:rsid w:val="003D3822"/>
    <w:rsid w:val="003D3916"/>
    <w:rsid w:val="003D3940"/>
    <w:rsid w:val="003D453D"/>
    <w:rsid w:val="003D4839"/>
    <w:rsid w:val="003D4C3B"/>
    <w:rsid w:val="003D58FE"/>
    <w:rsid w:val="003D61A4"/>
    <w:rsid w:val="003D6304"/>
    <w:rsid w:val="003D647D"/>
    <w:rsid w:val="003D68CA"/>
    <w:rsid w:val="003D6ADE"/>
    <w:rsid w:val="003D70A5"/>
    <w:rsid w:val="003D7256"/>
    <w:rsid w:val="003D7520"/>
    <w:rsid w:val="003D77CF"/>
    <w:rsid w:val="003E024D"/>
    <w:rsid w:val="003E0A22"/>
    <w:rsid w:val="003E0B23"/>
    <w:rsid w:val="003E1BD4"/>
    <w:rsid w:val="003E2061"/>
    <w:rsid w:val="003E21CB"/>
    <w:rsid w:val="003E2743"/>
    <w:rsid w:val="003E2C2C"/>
    <w:rsid w:val="003E2EDD"/>
    <w:rsid w:val="003E3442"/>
    <w:rsid w:val="003E3963"/>
    <w:rsid w:val="003E3B62"/>
    <w:rsid w:val="003E3D87"/>
    <w:rsid w:val="003E3DBB"/>
    <w:rsid w:val="003E400E"/>
    <w:rsid w:val="003E427D"/>
    <w:rsid w:val="003E4D6A"/>
    <w:rsid w:val="003E50A6"/>
    <w:rsid w:val="003E5295"/>
    <w:rsid w:val="003E593F"/>
    <w:rsid w:val="003E5A80"/>
    <w:rsid w:val="003E5A92"/>
    <w:rsid w:val="003E5BEE"/>
    <w:rsid w:val="003E5C0A"/>
    <w:rsid w:val="003E5FA0"/>
    <w:rsid w:val="003E6390"/>
    <w:rsid w:val="003E6717"/>
    <w:rsid w:val="003E6F62"/>
    <w:rsid w:val="003E7300"/>
    <w:rsid w:val="003E748D"/>
    <w:rsid w:val="003E7693"/>
    <w:rsid w:val="003E7AAA"/>
    <w:rsid w:val="003F02FA"/>
    <w:rsid w:val="003F070B"/>
    <w:rsid w:val="003F0859"/>
    <w:rsid w:val="003F0AC2"/>
    <w:rsid w:val="003F0CE8"/>
    <w:rsid w:val="003F0F65"/>
    <w:rsid w:val="003F1703"/>
    <w:rsid w:val="003F19E6"/>
    <w:rsid w:val="003F1E53"/>
    <w:rsid w:val="003F2763"/>
    <w:rsid w:val="003F2DA3"/>
    <w:rsid w:val="003F3402"/>
    <w:rsid w:val="003F3A62"/>
    <w:rsid w:val="003F3F5D"/>
    <w:rsid w:val="003F3F8E"/>
    <w:rsid w:val="003F40DD"/>
    <w:rsid w:val="003F4BDE"/>
    <w:rsid w:val="003F5149"/>
    <w:rsid w:val="003F594B"/>
    <w:rsid w:val="003F5E99"/>
    <w:rsid w:val="003F6347"/>
    <w:rsid w:val="003F6725"/>
    <w:rsid w:val="003F6B2A"/>
    <w:rsid w:val="003F70A4"/>
    <w:rsid w:val="003F73B4"/>
    <w:rsid w:val="003F7546"/>
    <w:rsid w:val="003FACE4"/>
    <w:rsid w:val="00400497"/>
    <w:rsid w:val="0040070A"/>
    <w:rsid w:val="00400782"/>
    <w:rsid w:val="00400A01"/>
    <w:rsid w:val="004013F7"/>
    <w:rsid w:val="0040156B"/>
    <w:rsid w:val="00401B90"/>
    <w:rsid w:val="00401F59"/>
    <w:rsid w:val="004024B3"/>
    <w:rsid w:val="004026B9"/>
    <w:rsid w:val="00402A76"/>
    <w:rsid w:val="00402EC4"/>
    <w:rsid w:val="00403651"/>
    <w:rsid w:val="00404977"/>
    <w:rsid w:val="0040510B"/>
    <w:rsid w:val="004053F6"/>
    <w:rsid w:val="00405405"/>
    <w:rsid w:val="0040571F"/>
    <w:rsid w:val="00405D76"/>
    <w:rsid w:val="004063A6"/>
    <w:rsid w:val="0040669E"/>
    <w:rsid w:val="004070F9"/>
    <w:rsid w:val="0040732F"/>
    <w:rsid w:val="0041006E"/>
    <w:rsid w:val="0041031F"/>
    <w:rsid w:val="00410381"/>
    <w:rsid w:val="00410BFB"/>
    <w:rsid w:val="00410EF9"/>
    <w:rsid w:val="00411FDF"/>
    <w:rsid w:val="00413817"/>
    <w:rsid w:val="004138D6"/>
    <w:rsid w:val="00413E0A"/>
    <w:rsid w:val="00414552"/>
    <w:rsid w:val="00414BF4"/>
    <w:rsid w:val="00416145"/>
    <w:rsid w:val="00416A90"/>
    <w:rsid w:val="00416B2B"/>
    <w:rsid w:val="0041782C"/>
    <w:rsid w:val="00417A97"/>
    <w:rsid w:val="00417BA1"/>
    <w:rsid w:val="00420002"/>
    <w:rsid w:val="0042006C"/>
    <w:rsid w:val="004204E5"/>
    <w:rsid w:val="0042091F"/>
    <w:rsid w:val="00420F32"/>
    <w:rsid w:val="00421280"/>
    <w:rsid w:val="00422147"/>
    <w:rsid w:val="00422498"/>
    <w:rsid w:val="0042266B"/>
    <w:rsid w:val="004227A5"/>
    <w:rsid w:val="00422A28"/>
    <w:rsid w:val="004230E7"/>
    <w:rsid w:val="0042379E"/>
    <w:rsid w:val="004239F4"/>
    <w:rsid w:val="00423BA2"/>
    <w:rsid w:val="004252A0"/>
    <w:rsid w:val="004255A1"/>
    <w:rsid w:val="00425C50"/>
    <w:rsid w:val="004267F3"/>
    <w:rsid w:val="00426ABF"/>
    <w:rsid w:val="0042718B"/>
    <w:rsid w:val="004272F7"/>
    <w:rsid w:val="0042733F"/>
    <w:rsid w:val="0042745A"/>
    <w:rsid w:val="00427AE0"/>
    <w:rsid w:val="00427B5F"/>
    <w:rsid w:val="0043056D"/>
    <w:rsid w:val="0043063C"/>
    <w:rsid w:val="004309CC"/>
    <w:rsid w:val="004309E3"/>
    <w:rsid w:val="00430D22"/>
    <w:rsid w:val="00430EA6"/>
    <w:rsid w:val="00431073"/>
    <w:rsid w:val="00431386"/>
    <w:rsid w:val="0043143F"/>
    <w:rsid w:val="00431EF5"/>
    <w:rsid w:val="00432923"/>
    <w:rsid w:val="00432ED1"/>
    <w:rsid w:val="00433234"/>
    <w:rsid w:val="0043369E"/>
    <w:rsid w:val="004336CE"/>
    <w:rsid w:val="00433B2B"/>
    <w:rsid w:val="00433D7D"/>
    <w:rsid w:val="0043430F"/>
    <w:rsid w:val="00434993"/>
    <w:rsid w:val="00434C13"/>
    <w:rsid w:val="00434D10"/>
    <w:rsid w:val="0043566B"/>
    <w:rsid w:val="00435B0D"/>
    <w:rsid w:val="00435DF0"/>
    <w:rsid w:val="00436221"/>
    <w:rsid w:val="00436A0C"/>
    <w:rsid w:val="0043708F"/>
    <w:rsid w:val="004371A6"/>
    <w:rsid w:val="0043721E"/>
    <w:rsid w:val="00437582"/>
    <w:rsid w:val="00437667"/>
    <w:rsid w:val="00437AE7"/>
    <w:rsid w:val="00437C4D"/>
    <w:rsid w:val="0044014B"/>
    <w:rsid w:val="0044067C"/>
    <w:rsid w:val="00440B18"/>
    <w:rsid w:val="00440C68"/>
    <w:rsid w:val="00440FCC"/>
    <w:rsid w:val="0044120F"/>
    <w:rsid w:val="004412F5"/>
    <w:rsid w:val="004414B5"/>
    <w:rsid w:val="00441526"/>
    <w:rsid w:val="00441877"/>
    <w:rsid w:val="00441985"/>
    <w:rsid w:val="0044206B"/>
    <w:rsid w:val="0044239C"/>
    <w:rsid w:val="004442F7"/>
    <w:rsid w:val="0044485D"/>
    <w:rsid w:val="00444941"/>
    <w:rsid w:val="00445040"/>
    <w:rsid w:val="00446FBF"/>
    <w:rsid w:val="00447375"/>
    <w:rsid w:val="00447596"/>
    <w:rsid w:val="0044793E"/>
    <w:rsid w:val="00450756"/>
    <w:rsid w:val="00451A4E"/>
    <w:rsid w:val="0045201F"/>
    <w:rsid w:val="00452023"/>
    <w:rsid w:val="004521D8"/>
    <w:rsid w:val="0045246C"/>
    <w:rsid w:val="00453292"/>
    <w:rsid w:val="00453B6D"/>
    <w:rsid w:val="004549A6"/>
    <w:rsid w:val="00454C74"/>
    <w:rsid w:val="00454D93"/>
    <w:rsid w:val="00454F63"/>
    <w:rsid w:val="00455AD8"/>
    <w:rsid w:val="00455B66"/>
    <w:rsid w:val="00456297"/>
    <w:rsid w:val="0045638D"/>
    <w:rsid w:val="00456EED"/>
    <w:rsid w:val="00456F73"/>
    <w:rsid w:val="0045700D"/>
    <w:rsid w:val="00457098"/>
    <w:rsid w:val="00457515"/>
    <w:rsid w:val="0045789B"/>
    <w:rsid w:val="00457D25"/>
    <w:rsid w:val="00457D47"/>
    <w:rsid w:val="0045DD67"/>
    <w:rsid w:val="00460754"/>
    <w:rsid w:val="00460958"/>
    <w:rsid w:val="004612F5"/>
    <w:rsid w:val="00461400"/>
    <w:rsid w:val="004617E7"/>
    <w:rsid w:val="004622BE"/>
    <w:rsid w:val="00462BCF"/>
    <w:rsid w:val="00462C34"/>
    <w:rsid w:val="00462F15"/>
    <w:rsid w:val="004632E9"/>
    <w:rsid w:val="004635F5"/>
    <w:rsid w:val="0046421B"/>
    <w:rsid w:val="00464261"/>
    <w:rsid w:val="0046547E"/>
    <w:rsid w:val="004655A0"/>
    <w:rsid w:val="00465605"/>
    <w:rsid w:val="004659BC"/>
    <w:rsid w:val="00465C8B"/>
    <w:rsid w:val="00466934"/>
    <w:rsid w:val="00467272"/>
    <w:rsid w:val="00467436"/>
    <w:rsid w:val="004678C1"/>
    <w:rsid w:val="00467BC7"/>
    <w:rsid w:val="00467C28"/>
    <w:rsid w:val="004700EA"/>
    <w:rsid w:val="004700FA"/>
    <w:rsid w:val="0047030F"/>
    <w:rsid w:val="00470B88"/>
    <w:rsid w:val="00470CA5"/>
    <w:rsid w:val="00470F5C"/>
    <w:rsid w:val="0047128A"/>
    <w:rsid w:val="00471560"/>
    <w:rsid w:val="00471847"/>
    <w:rsid w:val="004718E5"/>
    <w:rsid w:val="00471BDE"/>
    <w:rsid w:val="00471F81"/>
    <w:rsid w:val="00472692"/>
    <w:rsid w:val="00473A75"/>
    <w:rsid w:val="004756F7"/>
    <w:rsid w:val="00475B45"/>
    <w:rsid w:val="00476A69"/>
    <w:rsid w:val="00476D27"/>
    <w:rsid w:val="00476F9B"/>
    <w:rsid w:val="00477865"/>
    <w:rsid w:val="00477BAE"/>
    <w:rsid w:val="00477BFA"/>
    <w:rsid w:val="00477DF3"/>
    <w:rsid w:val="00480451"/>
    <w:rsid w:val="00480D54"/>
    <w:rsid w:val="00480E5F"/>
    <w:rsid w:val="00481337"/>
    <w:rsid w:val="00481768"/>
    <w:rsid w:val="00481A02"/>
    <w:rsid w:val="00482107"/>
    <w:rsid w:val="004824F6"/>
    <w:rsid w:val="004825BD"/>
    <w:rsid w:val="004825E7"/>
    <w:rsid w:val="00482B8B"/>
    <w:rsid w:val="00482D04"/>
    <w:rsid w:val="00482DBC"/>
    <w:rsid w:val="00482DD3"/>
    <w:rsid w:val="00483137"/>
    <w:rsid w:val="00483BE6"/>
    <w:rsid w:val="00484EF5"/>
    <w:rsid w:val="00485490"/>
    <w:rsid w:val="00485611"/>
    <w:rsid w:val="004856FB"/>
    <w:rsid w:val="00485FE8"/>
    <w:rsid w:val="004861EC"/>
    <w:rsid w:val="0048655F"/>
    <w:rsid w:val="00486777"/>
    <w:rsid w:val="00486823"/>
    <w:rsid w:val="0048688C"/>
    <w:rsid w:val="00486B07"/>
    <w:rsid w:val="004874E9"/>
    <w:rsid w:val="00487793"/>
    <w:rsid w:val="00487C4E"/>
    <w:rsid w:val="004904B3"/>
    <w:rsid w:val="0049087B"/>
    <w:rsid w:val="00491260"/>
    <w:rsid w:val="00492401"/>
    <w:rsid w:val="0049241A"/>
    <w:rsid w:val="00492B5E"/>
    <w:rsid w:val="00492C47"/>
    <w:rsid w:val="004930A6"/>
    <w:rsid w:val="0049346A"/>
    <w:rsid w:val="00493663"/>
    <w:rsid w:val="00493E51"/>
    <w:rsid w:val="00493FA6"/>
    <w:rsid w:val="0049436E"/>
    <w:rsid w:val="00494928"/>
    <w:rsid w:val="00494A63"/>
    <w:rsid w:val="00494DA6"/>
    <w:rsid w:val="00494F61"/>
    <w:rsid w:val="00495077"/>
    <w:rsid w:val="00495676"/>
    <w:rsid w:val="0049667E"/>
    <w:rsid w:val="00496A0E"/>
    <w:rsid w:val="00496E5B"/>
    <w:rsid w:val="0049700E"/>
    <w:rsid w:val="00497B19"/>
    <w:rsid w:val="00497C51"/>
    <w:rsid w:val="004A049A"/>
    <w:rsid w:val="004A0E91"/>
    <w:rsid w:val="004A0F3C"/>
    <w:rsid w:val="004A1784"/>
    <w:rsid w:val="004A18C9"/>
    <w:rsid w:val="004A19DE"/>
    <w:rsid w:val="004A2742"/>
    <w:rsid w:val="004A28DF"/>
    <w:rsid w:val="004A2F7F"/>
    <w:rsid w:val="004A3126"/>
    <w:rsid w:val="004A3B6C"/>
    <w:rsid w:val="004A429E"/>
    <w:rsid w:val="004A4793"/>
    <w:rsid w:val="004A47D0"/>
    <w:rsid w:val="004A47E0"/>
    <w:rsid w:val="004A4BD9"/>
    <w:rsid w:val="004A5427"/>
    <w:rsid w:val="004A5516"/>
    <w:rsid w:val="004A565E"/>
    <w:rsid w:val="004A5AB7"/>
    <w:rsid w:val="004A5F91"/>
    <w:rsid w:val="004A627B"/>
    <w:rsid w:val="004A62B3"/>
    <w:rsid w:val="004A6465"/>
    <w:rsid w:val="004A68B8"/>
    <w:rsid w:val="004A6E44"/>
    <w:rsid w:val="004A6FD3"/>
    <w:rsid w:val="004A7C10"/>
    <w:rsid w:val="004B0538"/>
    <w:rsid w:val="004B0DA5"/>
    <w:rsid w:val="004B1080"/>
    <w:rsid w:val="004B14DE"/>
    <w:rsid w:val="004B17D0"/>
    <w:rsid w:val="004B209A"/>
    <w:rsid w:val="004B282F"/>
    <w:rsid w:val="004B2B3D"/>
    <w:rsid w:val="004B2BC7"/>
    <w:rsid w:val="004B343D"/>
    <w:rsid w:val="004B3446"/>
    <w:rsid w:val="004B384B"/>
    <w:rsid w:val="004B3DEF"/>
    <w:rsid w:val="004B3E74"/>
    <w:rsid w:val="004B3F64"/>
    <w:rsid w:val="004B4117"/>
    <w:rsid w:val="004B5A2C"/>
    <w:rsid w:val="004B5AB5"/>
    <w:rsid w:val="004B6099"/>
    <w:rsid w:val="004B6287"/>
    <w:rsid w:val="004B64EE"/>
    <w:rsid w:val="004B6916"/>
    <w:rsid w:val="004B6D3B"/>
    <w:rsid w:val="004B6FC2"/>
    <w:rsid w:val="004B7C46"/>
    <w:rsid w:val="004B7E8E"/>
    <w:rsid w:val="004C011B"/>
    <w:rsid w:val="004C0BC2"/>
    <w:rsid w:val="004C0C3A"/>
    <w:rsid w:val="004C151A"/>
    <w:rsid w:val="004C1C53"/>
    <w:rsid w:val="004C1C6E"/>
    <w:rsid w:val="004C2367"/>
    <w:rsid w:val="004C2908"/>
    <w:rsid w:val="004C2938"/>
    <w:rsid w:val="004C2A9F"/>
    <w:rsid w:val="004C30D0"/>
    <w:rsid w:val="004C3869"/>
    <w:rsid w:val="004C39E7"/>
    <w:rsid w:val="004C3A2D"/>
    <w:rsid w:val="004C3A72"/>
    <w:rsid w:val="004C3C7D"/>
    <w:rsid w:val="004C3CB3"/>
    <w:rsid w:val="004C408C"/>
    <w:rsid w:val="004C4F86"/>
    <w:rsid w:val="004C5163"/>
    <w:rsid w:val="004C51CE"/>
    <w:rsid w:val="004C57DD"/>
    <w:rsid w:val="004C5827"/>
    <w:rsid w:val="004C5E17"/>
    <w:rsid w:val="004C67CA"/>
    <w:rsid w:val="004C69E0"/>
    <w:rsid w:val="004C69E5"/>
    <w:rsid w:val="004C6D83"/>
    <w:rsid w:val="004C6E98"/>
    <w:rsid w:val="004C76B0"/>
    <w:rsid w:val="004D0413"/>
    <w:rsid w:val="004D0B9C"/>
    <w:rsid w:val="004D1363"/>
    <w:rsid w:val="004D155D"/>
    <w:rsid w:val="004D18A4"/>
    <w:rsid w:val="004D1AA3"/>
    <w:rsid w:val="004D1FFC"/>
    <w:rsid w:val="004D206A"/>
    <w:rsid w:val="004D2247"/>
    <w:rsid w:val="004D246B"/>
    <w:rsid w:val="004D249E"/>
    <w:rsid w:val="004D2DA0"/>
    <w:rsid w:val="004D3047"/>
    <w:rsid w:val="004D3AEF"/>
    <w:rsid w:val="004D422F"/>
    <w:rsid w:val="004D48A0"/>
    <w:rsid w:val="004D4B8C"/>
    <w:rsid w:val="004D4D20"/>
    <w:rsid w:val="004D5656"/>
    <w:rsid w:val="004D5736"/>
    <w:rsid w:val="004D57B3"/>
    <w:rsid w:val="004D57C5"/>
    <w:rsid w:val="004D5A22"/>
    <w:rsid w:val="004D5FCC"/>
    <w:rsid w:val="004D6513"/>
    <w:rsid w:val="004D72CC"/>
    <w:rsid w:val="004D7887"/>
    <w:rsid w:val="004E0042"/>
    <w:rsid w:val="004E0E28"/>
    <w:rsid w:val="004E11D2"/>
    <w:rsid w:val="004E1422"/>
    <w:rsid w:val="004E147A"/>
    <w:rsid w:val="004E14CD"/>
    <w:rsid w:val="004E1656"/>
    <w:rsid w:val="004E165F"/>
    <w:rsid w:val="004E169C"/>
    <w:rsid w:val="004E1910"/>
    <w:rsid w:val="004E1B34"/>
    <w:rsid w:val="004E1C1F"/>
    <w:rsid w:val="004E27E7"/>
    <w:rsid w:val="004E2E33"/>
    <w:rsid w:val="004E32C2"/>
    <w:rsid w:val="004E37FC"/>
    <w:rsid w:val="004E3867"/>
    <w:rsid w:val="004E3E95"/>
    <w:rsid w:val="004E3EAB"/>
    <w:rsid w:val="004E4302"/>
    <w:rsid w:val="004E4443"/>
    <w:rsid w:val="004E47A8"/>
    <w:rsid w:val="004E48F4"/>
    <w:rsid w:val="004E52B2"/>
    <w:rsid w:val="004E5419"/>
    <w:rsid w:val="004E5A8B"/>
    <w:rsid w:val="004E70C4"/>
    <w:rsid w:val="004E7409"/>
    <w:rsid w:val="004E7DCA"/>
    <w:rsid w:val="004F0072"/>
    <w:rsid w:val="004F01F8"/>
    <w:rsid w:val="004F128F"/>
    <w:rsid w:val="004F19BC"/>
    <w:rsid w:val="004F1BAD"/>
    <w:rsid w:val="004F1FE9"/>
    <w:rsid w:val="004F2899"/>
    <w:rsid w:val="004F2E99"/>
    <w:rsid w:val="004F3489"/>
    <w:rsid w:val="004F3701"/>
    <w:rsid w:val="004F3F2C"/>
    <w:rsid w:val="004F3F70"/>
    <w:rsid w:val="004F4345"/>
    <w:rsid w:val="004F452A"/>
    <w:rsid w:val="004F49DC"/>
    <w:rsid w:val="004F52C1"/>
    <w:rsid w:val="004F57D7"/>
    <w:rsid w:val="004F5B73"/>
    <w:rsid w:val="004F6E27"/>
    <w:rsid w:val="004F70EA"/>
    <w:rsid w:val="004F722F"/>
    <w:rsid w:val="004F75F7"/>
    <w:rsid w:val="004F7AF0"/>
    <w:rsid w:val="0050026D"/>
    <w:rsid w:val="0050046C"/>
    <w:rsid w:val="00500964"/>
    <w:rsid w:val="00500AFD"/>
    <w:rsid w:val="00500DC2"/>
    <w:rsid w:val="00500F54"/>
    <w:rsid w:val="005010B0"/>
    <w:rsid w:val="00501C3F"/>
    <w:rsid w:val="005021D1"/>
    <w:rsid w:val="0050226B"/>
    <w:rsid w:val="00502862"/>
    <w:rsid w:val="00502FCC"/>
    <w:rsid w:val="005030C5"/>
    <w:rsid w:val="005033DE"/>
    <w:rsid w:val="00503427"/>
    <w:rsid w:val="00503DEF"/>
    <w:rsid w:val="00503E0E"/>
    <w:rsid w:val="00504106"/>
    <w:rsid w:val="00504300"/>
    <w:rsid w:val="00505DF0"/>
    <w:rsid w:val="00506224"/>
    <w:rsid w:val="005063E2"/>
    <w:rsid w:val="005067A6"/>
    <w:rsid w:val="005100CA"/>
    <w:rsid w:val="00510259"/>
    <w:rsid w:val="005106DA"/>
    <w:rsid w:val="00510808"/>
    <w:rsid w:val="005111C1"/>
    <w:rsid w:val="00511C24"/>
    <w:rsid w:val="005125C6"/>
    <w:rsid w:val="0051371A"/>
    <w:rsid w:val="0051374A"/>
    <w:rsid w:val="005143E2"/>
    <w:rsid w:val="00514A7C"/>
    <w:rsid w:val="00514BBC"/>
    <w:rsid w:val="005150FB"/>
    <w:rsid w:val="00515101"/>
    <w:rsid w:val="005152E3"/>
    <w:rsid w:val="005156FA"/>
    <w:rsid w:val="005157C8"/>
    <w:rsid w:val="005158F1"/>
    <w:rsid w:val="005160B5"/>
    <w:rsid w:val="00516CBF"/>
    <w:rsid w:val="00517077"/>
    <w:rsid w:val="005174D9"/>
    <w:rsid w:val="00517AED"/>
    <w:rsid w:val="00517C7E"/>
    <w:rsid w:val="005201F1"/>
    <w:rsid w:val="005203BC"/>
    <w:rsid w:val="0052059C"/>
    <w:rsid w:val="00520B3F"/>
    <w:rsid w:val="00520E1A"/>
    <w:rsid w:val="00520E8F"/>
    <w:rsid w:val="005211F6"/>
    <w:rsid w:val="0052131B"/>
    <w:rsid w:val="005215D4"/>
    <w:rsid w:val="00521611"/>
    <w:rsid w:val="00521750"/>
    <w:rsid w:val="00521A82"/>
    <w:rsid w:val="00521E59"/>
    <w:rsid w:val="00522788"/>
    <w:rsid w:val="00522BF7"/>
    <w:rsid w:val="005232E0"/>
    <w:rsid w:val="0052381A"/>
    <w:rsid w:val="005239F3"/>
    <w:rsid w:val="00523BC1"/>
    <w:rsid w:val="00523DC5"/>
    <w:rsid w:val="00523F4F"/>
    <w:rsid w:val="00524022"/>
    <w:rsid w:val="0052414F"/>
    <w:rsid w:val="005242FA"/>
    <w:rsid w:val="0052449F"/>
    <w:rsid w:val="005244EB"/>
    <w:rsid w:val="00525072"/>
    <w:rsid w:val="0052541F"/>
    <w:rsid w:val="0052573D"/>
    <w:rsid w:val="00525B60"/>
    <w:rsid w:val="00525C31"/>
    <w:rsid w:val="00525F47"/>
    <w:rsid w:val="00526EE6"/>
    <w:rsid w:val="0052734E"/>
    <w:rsid w:val="0052749A"/>
    <w:rsid w:val="00527750"/>
    <w:rsid w:val="00530360"/>
    <w:rsid w:val="00530720"/>
    <w:rsid w:val="005307B6"/>
    <w:rsid w:val="00530BC8"/>
    <w:rsid w:val="00530FE9"/>
    <w:rsid w:val="0053136A"/>
    <w:rsid w:val="0053159D"/>
    <w:rsid w:val="005315CC"/>
    <w:rsid w:val="00531807"/>
    <w:rsid w:val="00531E8F"/>
    <w:rsid w:val="00531F76"/>
    <w:rsid w:val="00531FC6"/>
    <w:rsid w:val="005323E7"/>
    <w:rsid w:val="005330A2"/>
    <w:rsid w:val="00533C0F"/>
    <w:rsid w:val="00533D57"/>
    <w:rsid w:val="005340F3"/>
    <w:rsid w:val="00534442"/>
    <w:rsid w:val="0053450C"/>
    <w:rsid w:val="005345CD"/>
    <w:rsid w:val="00534F55"/>
    <w:rsid w:val="00535020"/>
    <w:rsid w:val="00535B1F"/>
    <w:rsid w:val="00535C41"/>
    <w:rsid w:val="00536340"/>
    <w:rsid w:val="00536954"/>
    <w:rsid w:val="00536CB5"/>
    <w:rsid w:val="005370BC"/>
    <w:rsid w:val="0054028C"/>
    <w:rsid w:val="00540951"/>
    <w:rsid w:val="00540A4E"/>
    <w:rsid w:val="00540BEC"/>
    <w:rsid w:val="005411D9"/>
    <w:rsid w:val="00541898"/>
    <w:rsid w:val="005431BD"/>
    <w:rsid w:val="0054344C"/>
    <w:rsid w:val="00543DC2"/>
    <w:rsid w:val="00544067"/>
    <w:rsid w:val="0054407C"/>
    <w:rsid w:val="00544165"/>
    <w:rsid w:val="00544185"/>
    <w:rsid w:val="005441A7"/>
    <w:rsid w:val="00544CCB"/>
    <w:rsid w:val="0054525E"/>
    <w:rsid w:val="0054690E"/>
    <w:rsid w:val="00546946"/>
    <w:rsid w:val="00546ACF"/>
    <w:rsid w:val="00546D8B"/>
    <w:rsid w:val="0054713F"/>
    <w:rsid w:val="005471A9"/>
    <w:rsid w:val="005471E7"/>
    <w:rsid w:val="0054729D"/>
    <w:rsid w:val="005472DC"/>
    <w:rsid w:val="00550CB4"/>
    <w:rsid w:val="00550E24"/>
    <w:rsid w:val="00551123"/>
    <w:rsid w:val="00551D53"/>
    <w:rsid w:val="00551F1E"/>
    <w:rsid w:val="0055224E"/>
    <w:rsid w:val="005526B6"/>
    <w:rsid w:val="00552705"/>
    <w:rsid w:val="00552808"/>
    <w:rsid w:val="005530CB"/>
    <w:rsid w:val="005530E9"/>
    <w:rsid w:val="005537B7"/>
    <w:rsid w:val="00553B9D"/>
    <w:rsid w:val="00553EE2"/>
    <w:rsid w:val="00554073"/>
    <w:rsid w:val="00554E2C"/>
    <w:rsid w:val="00554E4D"/>
    <w:rsid w:val="00554F9C"/>
    <w:rsid w:val="00554FB9"/>
    <w:rsid w:val="00556535"/>
    <w:rsid w:val="005565B3"/>
    <w:rsid w:val="005565F6"/>
    <w:rsid w:val="00556BFB"/>
    <w:rsid w:val="00556D91"/>
    <w:rsid w:val="00557754"/>
    <w:rsid w:val="00557B94"/>
    <w:rsid w:val="00557DE5"/>
    <w:rsid w:val="00557F15"/>
    <w:rsid w:val="00560722"/>
    <w:rsid w:val="00561365"/>
    <w:rsid w:val="005624AF"/>
    <w:rsid w:val="00562B59"/>
    <w:rsid w:val="00562C2C"/>
    <w:rsid w:val="0056306E"/>
    <w:rsid w:val="005630D9"/>
    <w:rsid w:val="00563B31"/>
    <w:rsid w:val="005644B0"/>
    <w:rsid w:val="005644EA"/>
    <w:rsid w:val="00564F8D"/>
    <w:rsid w:val="00564FE4"/>
    <w:rsid w:val="0056567D"/>
    <w:rsid w:val="00565ABC"/>
    <w:rsid w:val="00566843"/>
    <w:rsid w:val="00566DBC"/>
    <w:rsid w:val="00566FC3"/>
    <w:rsid w:val="005678B0"/>
    <w:rsid w:val="00567AA9"/>
    <w:rsid w:val="00567DBC"/>
    <w:rsid w:val="00570091"/>
    <w:rsid w:val="005701E7"/>
    <w:rsid w:val="00570B5B"/>
    <w:rsid w:val="0057104C"/>
    <w:rsid w:val="00571156"/>
    <w:rsid w:val="0057130D"/>
    <w:rsid w:val="00571650"/>
    <w:rsid w:val="00571B7C"/>
    <w:rsid w:val="00571EE3"/>
    <w:rsid w:val="005723A6"/>
    <w:rsid w:val="0057253D"/>
    <w:rsid w:val="005729FD"/>
    <w:rsid w:val="00572AED"/>
    <w:rsid w:val="00572B3A"/>
    <w:rsid w:val="00572E00"/>
    <w:rsid w:val="005733F8"/>
    <w:rsid w:val="00573F09"/>
    <w:rsid w:val="00574828"/>
    <w:rsid w:val="00574B13"/>
    <w:rsid w:val="005757B1"/>
    <w:rsid w:val="00575A09"/>
    <w:rsid w:val="00576497"/>
    <w:rsid w:val="005769AA"/>
    <w:rsid w:val="00576B82"/>
    <w:rsid w:val="00576C73"/>
    <w:rsid w:val="00576E21"/>
    <w:rsid w:val="00577138"/>
    <w:rsid w:val="005771CD"/>
    <w:rsid w:val="005777A3"/>
    <w:rsid w:val="00577A3F"/>
    <w:rsid w:val="005804DA"/>
    <w:rsid w:val="00580552"/>
    <w:rsid w:val="00580631"/>
    <w:rsid w:val="00580B5E"/>
    <w:rsid w:val="00580CAD"/>
    <w:rsid w:val="005816D2"/>
    <w:rsid w:val="005817C5"/>
    <w:rsid w:val="00581F94"/>
    <w:rsid w:val="0058255E"/>
    <w:rsid w:val="0058298F"/>
    <w:rsid w:val="00582F08"/>
    <w:rsid w:val="00582F71"/>
    <w:rsid w:val="00582F95"/>
    <w:rsid w:val="00583490"/>
    <w:rsid w:val="0058360B"/>
    <w:rsid w:val="00583619"/>
    <w:rsid w:val="00583795"/>
    <w:rsid w:val="00584273"/>
    <w:rsid w:val="0058515F"/>
    <w:rsid w:val="005858C3"/>
    <w:rsid w:val="00585D31"/>
    <w:rsid w:val="00585DCB"/>
    <w:rsid w:val="00585FCC"/>
    <w:rsid w:val="005861D7"/>
    <w:rsid w:val="005865BB"/>
    <w:rsid w:val="005870B3"/>
    <w:rsid w:val="00587107"/>
    <w:rsid w:val="0058746C"/>
    <w:rsid w:val="0058764D"/>
    <w:rsid w:val="00587D4B"/>
    <w:rsid w:val="00590450"/>
    <w:rsid w:val="00591204"/>
    <w:rsid w:val="0059182C"/>
    <w:rsid w:val="00591FE1"/>
    <w:rsid w:val="0059245D"/>
    <w:rsid w:val="005924A4"/>
    <w:rsid w:val="00592533"/>
    <w:rsid w:val="005926E0"/>
    <w:rsid w:val="00592DB9"/>
    <w:rsid w:val="0059374B"/>
    <w:rsid w:val="005939A4"/>
    <w:rsid w:val="00593E3F"/>
    <w:rsid w:val="00594624"/>
    <w:rsid w:val="0059464A"/>
    <w:rsid w:val="005949B6"/>
    <w:rsid w:val="00595421"/>
    <w:rsid w:val="0059556A"/>
    <w:rsid w:val="0059579C"/>
    <w:rsid w:val="00595894"/>
    <w:rsid w:val="00595AFC"/>
    <w:rsid w:val="00595CC6"/>
    <w:rsid w:val="00595E57"/>
    <w:rsid w:val="00596E21"/>
    <w:rsid w:val="00597027"/>
    <w:rsid w:val="0059718F"/>
    <w:rsid w:val="00597879"/>
    <w:rsid w:val="00597DA1"/>
    <w:rsid w:val="00597ED4"/>
    <w:rsid w:val="005A0FD6"/>
    <w:rsid w:val="005A1947"/>
    <w:rsid w:val="005A1F6E"/>
    <w:rsid w:val="005A2031"/>
    <w:rsid w:val="005A34B1"/>
    <w:rsid w:val="005A3E82"/>
    <w:rsid w:val="005A45DA"/>
    <w:rsid w:val="005A467F"/>
    <w:rsid w:val="005A4D1D"/>
    <w:rsid w:val="005A5351"/>
    <w:rsid w:val="005A53CE"/>
    <w:rsid w:val="005A5DE1"/>
    <w:rsid w:val="005A5F29"/>
    <w:rsid w:val="005A6329"/>
    <w:rsid w:val="005A6FAF"/>
    <w:rsid w:val="005A6FCD"/>
    <w:rsid w:val="005A733F"/>
    <w:rsid w:val="005A7391"/>
    <w:rsid w:val="005B0112"/>
    <w:rsid w:val="005B035C"/>
    <w:rsid w:val="005B0853"/>
    <w:rsid w:val="005B0E70"/>
    <w:rsid w:val="005B17EA"/>
    <w:rsid w:val="005B1807"/>
    <w:rsid w:val="005B18E3"/>
    <w:rsid w:val="005B19E5"/>
    <w:rsid w:val="005B1C59"/>
    <w:rsid w:val="005B1E08"/>
    <w:rsid w:val="005B2183"/>
    <w:rsid w:val="005B29F6"/>
    <w:rsid w:val="005B2A50"/>
    <w:rsid w:val="005B2E9F"/>
    <w:rsid w:val="005B30FD"/>
    <w:rsid w:val="005B35B4"/>
    <w:rsid w:val="005B3854"/>
    <w:rsid w:val="005B3856"/>
    <w:rsid w:val="005B3BB1"/>
    <w:rsid w:val="005B4215"/>
    <w:rsid w:val="005B447E"/>
    <w:rsid w:val="005B4508"/>
    <w:rsid w:val="005B4AD8"/>
    <w:rsid w:val="005B5177"/>
    <w:rsid w:val="005B51D5"/>
    <w:rsid w:val="005B54C0"/>
    <w:rsid w:val="005B56CF"/>
    <w:rsid w:val="005B5BBE"/>
    <w:rsid w:val="005B68D3"/>
    <w:rsid w:val="005B6931"/>
    <w:rsid w:val="005B6CDA"/>
    <w:rsid w:val="005B71FF"/>
    <w:rsid w:val="005B741C"/>
    <w:rsid w:val="005B7441"/>
    <w:rsid w:val="005B765E"/>
    <w:rsid w:val="005B7800"/>
    <w:rsid w:val="005C003F"/>
    <w:rsid w:val="005C05E9"/>
    <w:rsid w:val="005C13A1"/>
    <w:rsid w:val="005C223E"/>
    <w:rsid w:val="005C22FD"/>
    <w:rsid w:val="005C2321"/>
    <w:rsid w:val="005C2906"/>
    <w:rsid w:val="005C2B31"/>
    <w:rsid w:val="005C2DED"/>
    <w:rsid w:val="005C2EE7"/>
    <w:rsid w:val="005C3479"/>
    <w:rsid w:val="005C3CDD"/>
    <w:rsid w:val="005C4C43"/>
    <w:rsid w:val="005C4DF6"/>
    <w:rsid w:val="005C5361"/>
    <w:rsid w:val="005C54B3"/>
    <w:rsid w:val="005C550F"/>
    <w:rsid w:val="005C5716"/>
    <w:rsid w:val="005C59F7"/>
    <w:rsid w:val="005C5DB1"/>
    <w:rsid w:val="005C6284"/>
    <w:rsid w:val="005C6AAC"/>
    <w:rsid w:val="005C6FD3"/>
    <w:rsid w:val="005C71F8"/>
    <w:rsid w:val="005C727C"/>
    <w:rsid w:val="005C7540"/>
    <w:rsid w:val="005C7709"/>
    <w:rsid w:val="005C7B67"/>
    <w:rsid w:val="005D03B5"/>
    <w:rsid w:val="005D08C2"/>
    <w:rsid w:val="005D0937"/>
    <w:rsid w:val="005D0964"/>
    <w:rsid w:val="005D0B15"/>
    <w:rsid w:val="005D0B84"/>
    <w:rsid w:val="005D11F8"/>
    <w:rsid w:val="005D2140"/>
    <w:rsid w:val="005D2B75"/>
    <w:rsid w:val="005D2C38"/>
    <w:rsid w:val="005D2CDC"/>
    <w:rsid w:val="005D2CF6"/>
    <w:rsid w:val="005D2FFE"/>
    <w:rsid w:val="005D31DE"/>
    <w:rsid w:val="005D3ED1"/>
    <w:rsid w:val="005D4053"/>
    <w:rsid w:val="005D462D"/>
    <w:rsid w:val="005D479E"/>
    <w:rsid w:val="005D4FD4"/>
    <w:rsid w:val="005D51FF"/>
    <w:rsid w:val="005D526B"/>
    <w:rsid w:val="005D548B"/>
    <w:rsid w:val="005D5B31"/>
    <w:rsid w:val="005D60E7"/>
    <w:rsid w:val="005D6113"/>
    <w:rsid w:val="005D6204"/>
    <w:rsid w:val="005D64B5"/>
    <w:rsid w:val="005D65FB"/>
    <w:rsid w:val="005D6A6C"/>
    <w:rsid w:val="005D6AB2"/>
    <w:rsid w:val="005D71F0"/>
    <w:rsid w:val="005D7C82"/>
    <w:rsid w:val="005D7D76"/>
    <w:rsid w:val="005E0678"/>
    <w:rsid w:val="005E07E2"/>
    <w:rsid w:val="005E0904"/>
    <w:rsid w:val="005E0C8F"/>
    <w:rsid w:val="005E0DAA"/>
    <w:rsid w:val="005E13EE"/>
    <w:rsid w:val="005E1818"/>
    <w:rsid w:val="005E1C4F"/>
    <w:rsid w:val="005E1CF4"/>
    <w:rsid w:val="005E1DAF"/>
    <w:rsid w:val="005E1E0C"/>
    <w:rsid w:val="005E217B"/>
    <w:rsid w:val="005E27D1"/>
    <w:rsid w:val="005E2B8E"/>
    <w:rsid w:val="005E3BBA"/>
    <w:rsid w:val="005E3DCB"/>
    <w:rsid w:val="005E426B"/>
    <w:rsid w:val="005E47BB"/>
    <w:rsid w:val="005E47BE"/>
    <w:rsid w:val="005E4ABE"/>
    <w:rsid w:val="005E4C3E"/>
    <w:rsid w:val="005E5750"/>
    <w:rsid w:val="005E5E88"/>
    <w:rsid w:val="005E61DA"/>
    <w:rsid w:val="005E6D04"/>
    <w:rsid w:val="005E7304"/>
    <w:rsid w:val="005E73AB"/>
    <w:rsid w:val="005E7922"/>
    <w:rsid w:val="005E7EA7"/>
    <w:rsid w:val="005E7F3F"/>
    <w:rsid w:val="005F09C2"/>
    <w:rsid w:val="005F0B1B"/>
    <w:rsid w:val="005F0EF1"/>
    <w:rsid w:val="005F1279"/>
    <w:rsid w:val="005F16C4"/>
    <w:rsid w:val="005F178F"/>
    <w:rsid w:val="005F17BA"/>
    <w:rsid w:val="005F1D7A"/>
    <w:rsid w:val="005F2395"/>
    <w:rsid w:val="005F2592"/>
    <w:rsid w:val="005F2DF7"/>
    <w:rsid w:val="005F3118"/>
    <w:rsid w:val="005F3122"/>
    <w:rsid w:val="005F39B9"/>
    <w:rsid w:val="005F4A5F"/>
    <w:rsid w:val="005F4D9E"/>
    <w:rsid w:val="005F4FF7"/>
    <w:rsid w:val="005F5327"/>
    <w:rsid w:val="005F5400"/>
    <w:rsid w:val="005F5479"/>
    <w:rsid w:val="005F6A44"/>
    <w:rsid w:val="005F6E02"/>
    <w:rsid w:val="005F7065"/>
    <w:rsid w:val="005F709F"/>
    <w:rsid w:val="005F72E4"/>
    <w:rsid w:val="005F7AFC"/>
    <w:rsid w:val="005F7C64"/>
    <w:rsid w:val="006001F8"/>
    <w:rsid w:val="006002AB"/>
    <w:rsid w:val="006004F7"/>
    <w:rsid w:val="006005EF"/>
    <w:rsid w:val="0060089B"/>
    <w:rsid w:val="00600906"/>
    <w:rsid w:val="00600F28"/>
    <w:rsid w:val="006019AC"/>
    <w:rsid w:val="006021A9"/>
    <w:rsid w:val="00602B1F"/>
    <w:rsid w:val="00602B4F"/>
    <w:rsid w:val="0060348B"/>
    <w:rsid w:val="00603AEC"/>
    <w:rsid w:val="00603B0A"/>
    <w:rsid w:val="00603C03"/>
    <w:rsid w:val="0060433F"/>
    <w:rsid w:val="006044A2"/>
    <w:rsid w:val="006045B1"/>
    <w:rsid w:val="00605C52"/>
    <w:rsid w:val="0060613F"/>
    <w:rsid w:val="00606B74"/>
    <w:rsid w:val="00606CDE"/>
    <w:rsid w:val="00606D46"/>
    <w:rsid w:val="0060705B"/>
    <w:rsid w:val="00607E36"/>
    <w:rsid w:val="00607FFD"/>
    <w:rsid w:val="00610ACE"/>
    <w:rsid w:val="00610CBF"/>
    <w:rsid w:val="00611BC7"/>
    <w:rsid w:val="00611D20"/>
    <w:rsid w:val="0061268B"/>
    <w:rsid w:val="0061286E"/>
    <w:rsid w:val="0061300E"/>
    <w:rsid w:val="00613A44"/>
    <w:rsid w:val="00614350"/>
    <w:rsid w:val="00614908"/>
    <w:rsid w:val="00614AB2"/>
    <w:rsid w:val="00614B30"/>
    <w:rsid w:val="00614C74"/>
    <w:rsid w:val="00614D3A"/>
    <w:rsid w:val="00614FF1"/>
    <w:rsid w:val="00615572"/>
    <w:rsid w:val="006155D3"/>
    <w:rsid w:val="00615D9C"/>
    <w:rsid w:val="00616E53"/>
    <w:rsid w:val="0061754C"/>
    <w:rsid w:val="00617C0D"/>
    <w:rsid w:val="00617EB1"/>
    <w:rsid w:val="00617F2D"/>
    <w:rsid w:val="006216D4"/>
    <w:rsid w:val="00621E16"/>
    <w:rsid w:val="00622408"/>
    <w:rsid w:val="00622772"/>
    <w:rsid w:val="006231C9"/>
    <w:rsid w:val="006237EE"/>
    <w:rsid w:val="006242DA"/>
    <w:rsid w:val="006247F1"/>
    <w:rsid w:val="00624F5C"/>
    <w:rsid w:val="006252DB"/>
    <w:rsid w:val="0062557F"/>
    <w:rsid w:val="006256EF"/>
    <w:rsid w:val="00625717"/>
    <w:rsid w:val="00626075"/>
    <w:rsid w:val="00626A1A"/>
    <w:rsid w:val="00627216"/>
    <w:rsid w:val="006273C6"/>
    <w:rsid w:val="00627447"/>
    <w:rsid w:val="0063015F"/>
    <w:rsid w:val="006303B4"/>
    <w:rsid w:val="0063143C"/>
    <w:rsid w:val="00631896"/>
    <w:rsid w:val="00631E56"/>
    <w:rsid w:val="00631ED1"/>
    <w:rsid w:val="00632404"/>
    <w:rsid w:val="006326CC"/>
    <w:rsid w:val="00632719"/>
    <w:rsid w:val="00632735"/>
    <w:rsid w:val="00632A42"/>
    <w:rsid w:val="00632A63"/>
    <w:rsid w:val="00632BBA"/>
    <w:rsid w:val="00632CD6"/>
    <w:rsid w:val="0063317F"/>
    <w:rsid w:val="0063353B"/>
    <w:rsid w:val="00633755"/>
    <w:rsid w:val="00634172"/>
    <w:rsid w:val="006341BA"/>
    <w:rsid w:val="00634464"/>
    <w:rsid w:val="00634628"/>
    <w:rsid w:val="00634CFE"/>
    <w:rsid w:val="00634F02"/>
    <w:rsid w:val="0063583E"/>
    <w:rsid w:val="00635B04"/>
    <w:rsid w:val="00635B6B"/>
    <w:rsid w:val="006361D1"/>
    <w:rsid w:val="006362FE"/>
    <w:rsid w:val="006364D0"/>
    <w:rsid w:val="00636A37"/>
    <w:rsid w:val="00636D3C"/>
    <w:rsid w:val="00636E2C"/>
    <w:rsid w:val="0063753E"/>
    <w:rsid w:val="0063A3ED"/>
    <w:rsid w:val="006401C0"/>
    <w:rsid w:val="006403BA"/>
    <w:rsid w:val="00640402"/>
    <w:rsid w:val="006407A4"/>
    <w:rsid w:val="00640DF7"/>
    <w:rsid w:val="00641106"/>
    <w:rsid w:val="00641925"/>
    <w:rsid w:val="00641961"/>
    <w:rsid w:val="00641A7E"/>
    <w:rsid w:val="00642163"/>
    <w:rsid w:val="00642324"/>
    <w:rsid w:val="006424CA"/>
    <w:rsid w:val="00643596"/>
    <w:rsid w:val="006447ED"/>
    <w:rsid w:val="00644E3F"/>
    <w:rsid w:val="006452BE"/>
    <w:rsid w:val="00645F8D"/>
    <w:rsid w:val="00646093"/>
    <w:rsid w:val="006463B6"/>
    <w:rsid w:val="00646A7C"/>
    <w:rsid w:val="00646F89"/>
    <w:rsid w:val="00647281"/>
    <w:rsid w:val="00647790"/>
    <w:rsid w:val="006479D1"/>
    <w:rsid w:val="00647E2D"/>
    <w:rsid w:val="00647EA4"/>
    <w:rsid w:val="00647EE0"/>
    <w:rsid w:val="00650085"/>
    <w:rsid w:val="006500CE"/>
    <w:rsid w:val="00650ACF"/>
    <w:rsid w:val="00650AEA"/>
    <w:rsid w:val="00650FAF"/>
    <w:rsid w:val="00651AED"/>
    <w:rsid w:val="006521BB"/>
    <w:rsid w:val="006526A6"/>
    <w:rsid w:val="0065347D"/>
    <w:rsid w:val="00653EC9"/>
    <w:rsid w:val="006540B4"/>
    <w:rsid w:val="00654178"/>
    <w:rsid w:val="0065446A"/>
    <w:rsid w:val="006544F2"/>
    <w:rsid w:val="00654F00"/>
    <w:rsid w:val="00655168"/>
    <w:rsid w:val="00655531"/>
    <w:rsid w:val="0065580A"/>
    <w:rsid w:val="00655BA4"/>
    <w:rsid w:val="00655DB5"/>
    <w:rsid w:val="00655E22"/>
    <w:rsid w:val="006560D1"/>
    <w:rsid w:val="006561B3"/>
    <w:rsid w:val="00656597"/>
    <w:rsid w:val="00656AF2"/>
    <w:rsid w:val="00656B6C"/>
    <w:rsid w:val="00656CA4"/>
    <w:rsid w:val="0065726D"/>
    <w:rsid w:val="00657914"/>
    <w:rsid w:val="00657B88"/>
    <w:rsid w:val="00657DD0"/>
    <w:rsid w:val="00660607"/>
    <w:rsid w:val="006608F0"/>
    <w:rsid w:val="00660D11"/>
    <w:rsid w:val="00661474"/>
    <w:rsid w:val="00661E61"/>
    <w:rsid w:val="00661E97"/>
    <w:rsid w:val="00661ECB"/>
    <w:rsid w:val="00662651"/>
    <w:rsid w:val="006626B7"/>
    <w:rsid w:val="0066276F"/>
    <w:rsid w:val="006628A4"/>
    <w:rsid w:val="00662DCE"/>
    <w:rsid w:val="00662E9C"/>
    <w:rsid w:val="00663941"/>
    <w:rsid w:val="00663DBB"/>
    <w:rsid w:val="00664900"/>
    <w:rsid w:val="00664956"/>
    <w:rsid w:val="006649E9"/>
    <w:rsid w:val="00664A46"/>
    <w:rsid w:val="006654E2"/>
    <w:rsid w:val="006656A8"/>
    <w:rsid w:val="00665B30"/>
    <w:rsid w:val="0066653A"/>
    <w:rsid w:val="00666811"/>
    <w:rsid w:val="006669C0"/>
    <w:rsid w:val="00666B57"/>
    <w:rsid w:val="00666B60"/>
    <w:rsid w:val="00666E22"/>
    <w:rsid w:val="00667932"/>
    <w:rsid w:val="00667B7F"/>
    <w:rsid w:val="00670000"/>
    <w:rsid w:val="006703A4"/>
    <w:rsid w:val="00670401"/>
    <w:rsid w:val="00670613"/>
    <w:rsid w:val="006709CE"/>
    <w:rsid w:val="00671760"/>
    <w:rsid w:val="00672097"/>
    <w:rsid w:val="006720D4"/>
    <w:rsid w:val="00672DD5"/>
    <w:rsid w:val="00672DFE"/>
    <w:rsid w:val="00672E8B"/>
    <w:rsid w:val="00672F70"/>
    <w:rsid w:val="00673038"/>
    <w:rsid w:val="006733B0"/>
    <w:rsid w:val="00673E1D"/>
    <w:rsid w:val="00673E64"/>
    <w:rsid w:val="006748B6"/>
    <w:rsid w:val="00674DBF"/>
    <w:rsid w:val="00675148"/>
    <w:rsid w:val="006753CD"/>
    <w:rsid w:val="00675545"/>
    <w:rsid w:val="00675AF6"/>
    <w:rsid w:val="00675B45"/>
    <w:rsid w:val="006761CB"/>
    <w:rsid w:val="006766C7"/>
    <w:rsid w:val="006770C1"/>
    <w:rsid w:val="006773AF"/>
    <w:rsid w:val="006800FA"/>
    <w:rsid w:val="00680466"/>
    <w:rsid w:val="00680745"/>
    <w:rsid w:val="006809D1"/>
    <w:rsid w:val="00680FC0"/>
    <w:rsid w:val="0068146E"/>
    <w:rsid w:val="00681505"/>
    <w:rsid w:val="006817C6"/>
    <w:rsid w:val="00681D98"/>
    <w:rsid w:val="006820FE"/>
    <w:rsid w:val="006821B6"/>
    <w:rsid w:val="00682CC8"/>
    <w:rsid w:val="0068300F"/>
    <w:rsid w:val="00683167"/>
    <w:rsid w:val="00683652"/>
    <w:rsid w:val="0068370B"/>
    <w:rsid w:val="0068394C"/>
    <w:rsid w:val="00683A82"/>
    <w:rsid w:val="00683CC5"/>
    <w:rsid w:val="006845E0"/>
    <w:rsid w:val="00684932"/>
    <w:rsid w:val="006857E6"/>
    <w:rsid w:val="00685A77"/>
    <w:rsid w:val="00686684"/>
    <w:rsid w:val="00686E11"/>
    <w:rsid w:val="00687156"/>
    <w:rsid w:val="00687C95"/>
    <w:rsid w:val="006909DD"/>
    <w:rsid w:val="00691553"/>
    <w:rsid w:val="006917BD"/>
    <w:rsid w:val="006935B8"/>
    <w:rsid w:val="00693DEF"/>
    <w:rsid w:val="00694798"/>
    <w:rsid w:val="006954B8"/>
    <w:rsid w:val="00695A15"/>
    <w:rsid w:val="00696253"/>
    <w:rsid w:val="0069685F"/>
    <w:rsid w:val="00696C79"/>
    <w:rsid w:val="00696CF8"/>
    <w:rsid w:val="00697125"/>
    <w:rsid w:val="00697D52"/>
    <w:rsid w:val="00697DF8"/>
    <w:rsid w:val="00697FDD"/>
    <w:rsid w:val="006A0680"/>
    <w:rsid w:val="006A0A8B"/>
    <w:rsid w:val="006A0E97"/>
    <w:rsid w:val="006A13D4"/>
    <w:rsid w:val="006A170C"/>
    <w:rsid w:val="006A17D4"/>
    <w:rsid w:val="006A18B1"/>
    <w:rsid w:val="006A1DD5"/>
    <w:rsid w:val="006A1F02"/>
    <w:rsid w:val="006A1F24"/>
    <w:rsid w:val="006A23FA"/>
    <w:rsid w:val="006A3149"/>
    <w:rsid w:val="006A3852"/>
    <w:rsid w:val="006A3EC2"/>
    <w:rsid w:val="006A4512"/>
    <w:rsid w:val="006A46D2"/>
    <w:rsid w:val="006A46F8"/>
    <w:rsid w:val="006A4D97"/>
    <w:rsid w:val="006A521C"/>
    <w:rsid w:val="006A5744"/>
    <w:rsid w:val="006A5BB3"/>
    <w:rsid w:val="006A6070"/>
    <w:rsid w:val="006A620D"/>
    <w:rsid w:val="006A64C2"/>
    <w:rsid w:val="006A6584"/>
    <w:rsid w:val="006A72C1"/>
    <w:rsid w:val="006B0819"/>
    <w:rsid w:val="006B1A18"/>
    <w:rsid w:val="006B1FB3"/>
    <w:rsid w:val="006B2A73"/>
    <w:rsid w:val="006B3077"/>
    <w:rsid w:val="006B32C3"/>
    <w:rsid w:val="006B37AE"/>
    <w:rsid w:val="006B38D7"/>
    <w:rsid w:val="006B3D7D"/>
    <w:rsid w:val="006B3F92"/>
    <w:rsid w:val="006B4141"/>
    <w:rsid w:val="006B42F6"/>
    <w:rsid w:val="006B4E29"/>
    <w:rsid w:val="006B6016"/>
    <w:rsid w:val="006B6220"/>
    <w:rsid w:val="006B648B"/>
    <w:rsid w:val="006B6D46"/>
    <w:rsid w:val="006B6E7B"/>
    <w:rsid w:val="006B7204"/>
    <w:rsid w:val="006B740A"/>
    <w:rsid w:val="006B74C2"/>
    <w:rsid w:val="006B75D2"/>
    <w:rsid w:val="006B765C"/>
    <w:rsid w:val="006B7B3D"/>
    <w:rsid w:val="006B7EEA"/>
    <w:rsid w:val="006C0482"/>
    <w:rsid w:val="006C06D0"/>
    <w:rsid w:val="006C0825"/>
    <w:rsid w:val="006C0A0E"/>
    <w:rsid w:val="006C0A30"/>
    <w:rsid w:val="006C0BD2"/>
    <w:rsid w:val="006C10B7"/>
    <w:rsid w:val="006C15FB"/>
    <w:rsid w:val="006C1B0C"/>
    <w:rsid w:val="006C1CBC"/>
    <w:rsid w:val="006C1EAB"/>
    <w:rsid w:val="006C1FAA"/>
    <w:rsid w:val="006C20BB"/>
    <w:rsid w:val="006C2126"/>
    <w:rsid w:val="006C230C"/>
    <w:rsid w:val="006C25B6"/>
    <w:rsid w:val="006C28FD"/>
    <w:rsid w:val="006C2973"/>
    <w:rsid w:val="006C2B78"/>
    <w:rsid w:val="006C2BAA"/>
    <w:rsid w:val="006C2CFE"/>
    <w:rsid w:val="006C2E22"/>
    <w:rsid w:val="006C30E1"/>
    <w:rsid w:val="006C387A"/>
    <w:rsid w:val="006C3EB9"/>
    <w:rsid w:val="006C3F16"/>
    <w:rsid w:val="006C45E2"/>
    <w:rsid w:val="006C4876"/>
    <w:rsid w:val="006C4EAD"/>
    <w:rsid w:val="006C5FCA"/>
    <w:rsid w:val="006C647E"/>
    <w:rsid w:val="006C6D48"/>
    <w:rsid w:val="006C6D72"/>
    <w:rsid w:val="006C7B71"/>
    <w:rsid w:val="006D0350"/>
    <w:rsid w:val="006D0752"/>
    <w:rsid w:val="006D0AD6"/>
    <w:rsid w:val="006D0F5E"/>
    <w:rsid w:val="006D137A"/>
    <w:rsid w:val="006D14EB"/>
    <w:rsid w:val="006D152B"/>
    <w:rsid w:val="006D2454"/>
    <w:rsid w:val="006D24D4"/>
    <w:rsid w:val="006D25ED"/>
    <w:rsid w:val="006D2F9D"/>
    <w:rsid w:val="006D2FAD"/>
    <w:rsid w:val="006D34FE"/>
    <w:rsid w:val="006D3695"/>
    <w:rsid w:val="006D3EFE"/>
    <w:rsid w:val="006D3F91"/>
    <w:rsid w:val="006D4185"/>
    <w:rsid w:val="006D42DE"/>
    <w:rsid w:val="006D4861"/>
    <w:rsid w:val="006D4E24"/>
    <w:rsid w:val="006D4F6A"/>
    <w:rsid w:val="006D5A4C"/>
    <w:rsid w:val="006D5D7B"/>
    <w:rsid w:val="006D5EF7"/>
    <w:rsid w:val="006D5F33"/>
    <w:rsid w:val="006D7064"/>
    <w:rsid w:val="006D717A"/>
    <w:rsid w:val="006D7286"/>
    <w:rsid w:val="006D7BCB"/>
    <w:rsid w:val="006E0573"/>
    <w:rsid w:val="006E0AEB"/>
    <w:rsid w:val="006E0BD9"/>
    <w:rsid w:val="006E120A"/>
    <w:rsid w:val="006E195B"/>
    <w:rsid w:val="006E1E6D"/>
    <w:rsid w:val="006E2688"/>
    <w:rsid w:val="006E288E"/>
    <w:rsid w:val="006E3056"/>
    <w:rsid w:val="006E335E"/>
    <w:rsid w:val="006E38D2"/>
    <w:rsid w:val="006E3FF8"/>
    <w:rsid w:val="006E41CF"/>
    <w:rsid w:val="006E44C4"/>
    <w:rsid w:val="006E4815"/>
    <w:rsid w:val="006E49DF"/>
    <w:rsid w:val="006E4E38"/>
    <w:rsid w:val="006E50E3"/>
    <w:rsid w:val="006E55B2"/>
    <w:rsid w:val="006E5718"/>
    <w:rsid w:val="006E5EEF"/>
    <w:rsid w:val="006E613E"/>
    <w:rsid w:val="006E6220"/>
    <w:rsid w:val="006E62BC"/>
    <w:rsid w:val="006E64B0"/>
    <w:rsid w:val="006E65B8"/>
    <w:rsid w:val="006E67C4"/>
    <w:rsid w:val="006E69C7"/>
    <w:rsid w:val="006E6A3C"/>
    <w:rsid w:val="006E6E9E"/>
    <w:rsid w:val="006E7566"/>
    <w:rsid w:val="006E788C"/>
    <w:rsid w:val="006E792C"/>
    <w:rsid w:val="006E7D42"/>
    <w:rsid w:val="006F0D11"/>
    <w:rsid w:val="006F1023"/>
    <w:rsid w:val="006F1086"/>
    <w:rsid w:val="006F14C6"/>
    <w:rsid w:val="006F2699"/>
    <w:rsid w:val="006F291F"/>
    <w:rsid w:val="006F2ACF"/>
    <w:rsid w:val="006F367B"/>
    <w:rsid w:val="006F3CA1"/>
    <w:rsid w:val="006F3F4D"/>
    <w:rsid w:val="006F4530"/>
    <w:rsid w:val="006F4608"/>
    <w:rsid w:val="006F46DF"/>
    <w:rsid w:val="006F4CF1"/>
    <w:rsid w:val="006F4F70"/>
    <w:rsid w:val="006F50EA"/>
    <w:rsid w:val="006F5354"/>
    <w:rsid w:val="006F54B1"/>
    <w:rsid w:val="006F5C7C"/>
    <w:rsid w:val="006F5CE3"/>
    <w:rsid w:val="006F63FC"/>
    <w:rsid w:val="006F6826"/>
    <w:rsid w:val="006F6919"/>
    <w:rsid w:val="006F6A69"/>
    <w:rsid w:val="006F6AB0"/>
    <w:rsid w:val="006F7281"/>
    <w:rsid w:val="006F7673"/>
    <w:rsid w:val="006F7D09"/>
    <w:rsid w:val="006F7FDD"/>
    <w:rsid w:val="007002B5"/>
    <w:rsid w:val="007004DD"/>
    <w:rsid w:val="00700AF7"/>
    <w:rsid w:val="007018EE"/>
    <w:rsid w:val="00701C89"/>
    <w:rsid w:val="00701E5F"/>
    <w:rsid w:val="007028B4"/>
    <w:rsid w:val="00702F5F"/>
    <w:rsid w:val="007032DF"/>
    <w:rsid w:val="007032E8"/>
    <w:rsid w:val="00703C88"/>
    <w:rsid w:val="00704116"/>
    <w:rsid w:val="0070417D"/>
    <w:rsid w:val="007043D2"/>
    <w:rsid w:val="007047A9"/>
    <w:rsid w:val="007047C9"/>
    <w:rsid w:val="00704D9E"/>
    <w:rsid w:val="00705136"/>
    <w:rsid w:val="007051CD"/>
    <w:rsid w:val="0070543A"/>
    <w:rsid w:val="00705694"/>
    <w:rsid w:val="00705968"/>
    <w:rsid w:val="00705DB4"/>
    <w:rsid w:val="00705F14"/>
    <w:rsid w:val="007062CD"/>
    <w:rsid w:val="00706303"/>
    <w:rsid w:val="00706380"/>
    <w:rsid w:val="007069EA"/>
    <w:rsid w:val="0070737D"/>
    <w:rsid w:val="007079D6"/>
    <w:rsid w:val="00707BFD"/>
    <w:rsid w:val="00707EC7"/>
    <w:rsid w:val="00710053"/>
    <w:rsid w:val="00710FF9"/>
    <w:rsid w:val="00712A6D"/>
    <w:rsid w:val="007134F4"/>
    <w:rsid w:val="007139F3"/>
    <w:rsid w:val="00713C9B"/>
    <w:rsid w:val="007142B9"/>
    <w:rsid w:val="00714C5A"/>
    <w:rsid w:val="00714D6C"/>
    <w:rsid w:val="00714F4D"/>
    <w:rsid w:val="007154FC"/>
    <w:rsid w:val="0071553B"/>
    <w:rsid w:val="00715E96"/>
    <w:rsid w:val="00716417"/>
    <w:rsid w:val="00716D30"/>
    <w:rsid w:val="00716F6C"/>
    <w:rsid w:val="00717003"/>
    <w:rsid w:val="00717322"/>
    <w:rsid w:val="0071763C"/>
    <w:rsid w:val="00717FD6"/>
    <w:rsid w:val="00717FDB"/>
    <w:rsid w:val="0072005B"/>
    <w:rsid w:val="00720079"/>
    <w:rsid w:val="0072025C"/>
    <w:rsid w:val="00720593"/>
    <w:rsid w:val="0072065F"/>
    <w:rsid w:val="00720799"/>
    <w:rsid w:val="007208D4"/>
    <w:rsid w:val="007208D7"/>
    <w:rsid w:val="00720C10"/>
    <w:rsid w:val="00721312"/>
    <w:rsid w:val="00721509"/>
    <w:rsid w:val="007218CD"/>
    <w:rsid w:val="00721AA0"/>
    <w:rsid w:val="00721ACE"/>
    <w:rsid w:val="00721F1E"/>
    <w:rsid w:val="007221A9"/>
    <w:rsid w:val="007222F0"/>
    <w:rsid w:val="00722593"/>
    <w:rsid w:val="007226E1"/>
    <w:rsid w:val="00722862"/>
    <w:rsid w:val="00722AAE"/>
    <w:rsid w:val="00723558"/>
    <w:rsid w:val="00724445"/>
    <w:rsid w:val="00724DAA"/>
    <w:rsid w:val="00724F7D"/>
    <w:rsid w:val="00724FB8"/>
    <w:rsid w:val="00725022"/>
    <w:rsid w:val="00725632"/>
    <w:rsid w:val="0072597F"/>
    <w:rsid w:val="00725AFB"/>
    <w:rsid w:val="00726476"/>
    <w:rsid w:val="007270E3"/>
    <w:rsid w:val="00727D55"/>
    <w:rsid w:val="00730769"/>
    <w:rsid w:val="00731111"/>
    <w:rsid w:val="00731382"/>
    <w:rsid w:val="00731805"/>
    <w:rsid w:val="00731E53"/>
    <w:rsid w:val="00731FF2"/>
    <w:rsid w:val="00732297"/>
    <w:rsid w:val="00732564"/>
    <w:rsid w:val="007327D3"/>
    <w:rsid w:val="007329E4"/>
    <w:rsid w:val="00732AC2"/>
    <w:rsid w:val="00732B67"/>
    <w:rsid w:val="00732E80"/>
    <w:rsid w:val="0073313F"/>
    <w:rsid w:val="00733308"/>
    <w:rsid w:val="00733762"/>
    <w:rsid w:val="007339BE"/>
    <w:rsid w:val="00733CF9"/>
    <w:rsid w:val="00734498"/>
    <w:rsid w:val="0073453B"/>
    <w:rsid w:val="00734611"/>
    <w:rsid w:val="0073527F"/>
    <w:rsid w:val="00735510"/>
    <w:rsid w:val="00735700"/>
    <w:rsid w:val="0073595D"/>
    <w:rsid w:val="00735B88"/>
    <w:rsid w:val="00735C07"/>
    <w:rsid w:val="00735E36"/>
    <w:rsid w:val="00735E70"/>
    <w:rsid w:val="00736247"/>
    <w:rsid w:val="00736482"/>
    <w:rsid w:val="00737703"/>
    <w:rsid w:val="0074064B"/>
    <w:rsid w:val="007408B8"/>
    <w:rsid w:val="00740BAF"/>
    <w:rsid w:val="00740F5D"/>
    <w:rsid w:val="00741A69"/>
    <w:rsid w:val="0074202A"/>
    <w:rsid w:val="0074246B"/>
    <w:rsid w:val="00742B1E"/>
    <w:rsid w:val="00742CFC"/>
    <w:rsid w:val="0074323B"/>
    <w:rsid w:val="007437BF"/>
    <w:rsid w:val="00743A51"/>
    <w:rsid w:val="00743B97"/>
    <w:rsid w:val="00744488"/>
    <w:rsid w:val="00744876"/>
    <w:rsid w:val="00744B9D"/>
    <w:rsid w:val="00744EE7"/>
    <w:rsid w:val="007455BB"/>
    <w:rsid w:val="00745AE0"/>
    <w:rsid w:val="00745B3F"/>
    <w:rsid w:val="00746330"/>
    <w:rsid w:val="007466FC"/>
    <w:rsid w:val="007468F4"/>
    <w:rsid w:val="00746C08"/>
    <w:rsid w:val="00746DBD"/>
    <w:rsid w:val="00746EC6"/>
    <w:rsid w:val="0074704D"/>
    <w:rsid w:val="007475A1"/>
    <w:rsid w:val="00747D83"/>
    <w:rsid w:val="00747F29"/>
    <w:rsid w:val="00750285"/>
    <w:rsid w:val="00750B7F"/>
    <w:rsid w:val="00751ACF"/>
    <w:rsid w:val="0075216B"/>
    <w:rsid w:val="00752EB2"/>
    <w:rsid w:val="007540BD"/>
    <w:rsid w:val="007541EA"/>
    <w:rsid w:val="007543CA"/>
    <w:rsid w:val="007547DE"/>
    <w:rsid w:val="00754CE3"/>
    <w:rsid w:val="0075515E"/>
    <w:rsid w:val="00755320"/>
    <w:rsid w:val="007553F4"/>
    <w:rsid w:val="00755BEB"/>
    <w:rsid w:val="00756D11"/>
    <w:rsid w:val="007576F8"/>
    <w:rsid w:val="00757B73"/>
    <w:rsid w:val="007603F3"/>
    <w:rsid w:val="00760810"/>
    <w:rsid w:val="007608F4"/>
    <w:rsid w:val="0076098E"/>
    <w:rsid w:val="00760E3C"/>
    <w:rsid w:val="00761003"/>
    <w:rsid w:val="0076111C"/>
    <w:rsid w:val="007616E8"/>
    <w:rsid w:val="00761770"/>
    <w:rsid w:val="0076221C"/>
    <w:rsid w:val="00762320"/>
    <w:rsid w:val="007627D4"/>
    <w:rsid w:val="00762A5D"/>
    <w:rsid w:val="00762DC4"/>
    <w:rsid w:val="007642DD"/>
    <w:rsid w:val="0076430B"/>
    <w:rsid w:val="007645FD"/>
    <w:rsid w:val="00764665"/>
    <w:rsid w:val="00764860"/>
    <w:rsid w:val="007651F8"/>
    <w:rsid w:val="00765380"/>
    <w:rsid w:val="00765389"/>
    <w:rsid w:val="007655FF"/>
    <w:rsid w:val="00765948"/>
    <w:rsid w:val="00765A91"/>
    <w:rsid w:val="00765B5E"/>
    <w:rsid w:val="00765CCF"/>
    <w:rsid w:val="00765FF3"/>
    <w:rsid w:val="0076600C"/>
    <w:rsid w:val="0076609A"/>
    <w:rsid w:val="007660EF"/>
    <w:rsid w:val="0076641E"/>
    <w:rsid w:val="00767031"/>
    <w:rsid w:val="00769035"/>
    <w:rsid w:val="007703D6"/>
    <w:rsid w:val="0077053B"/>
    <w:rsid w:val="007705A1"/>
    <w:rsid w:val="0077089D"/>
    <w:rsid w:val="00770CC5"/>
    <w:rsid w:val="007721D5"/>
    <w:rsid w:val="00772280"/>
    <w:rsid w:val="0077259C"/>
    <w:rsid w:val="00772F5E"/>
    <w:rsid w:val="00773077"/>
    <w:rsid w:val="007732EB"/>
    <w:rsid w:val="00773311"/>
    <w:rsid w:val="007736DD"/>
    <w:rsid w:val="00773955"/>
    <w:rsid w:val="00773B4B"/>
    <w:rsid w:val="0077426D"/>
    <w:rsid w:val="00774908"/>
    <w:rsid w:val="00774AAF"/>
    <w:rsid w:val="00774B7C"/>
    <w:rsid w:val="007750DB"/>
    <w:rsid w:val="00775233"/>
    <w:rsid w:val="00775393"/>
    <w:rsid w:val="00775618"/>
    <w:rsid w:val="00775668"/>
    <w:rsid w:val="0077592F"/>
    <w:rsid w:val="00775CE1"/>
    <w:rsid w:val="00776673"/>
    <w:rsid w:val="00776CE4"/>
    <w:rsid w:val="0077779F"/>
    <w:rsid w:val="007804DB"/>
    <w:rsid w:val="00780512"/>
    <w:rsid w:val="00780854"/>
    <w:rsid w:val="00780AAD"/>
    <w:rsid w:val="00781366"/>
    <w:rsid w:val="007816E2"/>
    <w:rsid w:val="00781E1B"/>
    <w:rsid w:val="0078244A"/>
    <w:rsid w:val="00782756"/>
    <w:rsid w:val="00782C85"/>
    <w:rsid w:val="00783271"/>
    <w:rsid w:val="00783495"/>
    <w:rsid w:val="007835C3"/>
    <w:rsid w:val="00783737"/>
    <w:rsid w:val="00783F8D"/>
    <w:rsid w:val="0078446C"/>
    <w:rsid w:val="007844A6"/>
    <w:rsid w:val="007844BF"/>
    <w:rsid w:val="007846FE"/>
    <w:rsid w:val="00785654"/>
    <w:rsid w:val="0078575C"/>
    <w:rsid w:val="00785D75"/>
    <w:rsid w:val="007866AC"/>
    <w:rsid w:val="0078680A"/>
    <w:rsid w:val="0078714F"/>
    <w:rsid w:val="007902A4"/>
    <w:rsid w:val="007902C7"/>
    <w:rsid w:val="007906BB"/>
    <w:rsid w:val="007907A6"/>
    <w:rsid w:val="00790B64"/>
    <w:rsid w:val="00790C32"/>
    <w:rsid w:val="00790D07"/>
    <w:rsid w:val="007910DC"/>
    <w:rsid w:val="007910DF"/>
    <w:rsid w:val="00791457"/>
    <w:rsid w:val="00791786"/>
    <w:rsid w:val="00791E00"/>
    <w:rsid w:val="00792135"/>
    <w:rsid w:val="00792625"/>
    <w:rsid w:val="00792732"/>
    <w:rsid w:val="00792C24"/>
    <w:rsid w:val="007930E1"/>
    <w:rsid w:val="00793464"/>
    <w:rsid w:val="007938D7"/>
    <w:rsid w:val="00793FC1"/>
    <w:rsid w:val="0079432A"/>
    <w:rsid w:val="007943AC"/>
    <w:rsid w:val="00794ECD"/>
    <w:rsid w:val="00794F73"/>
    <w:rsid w:val="00794F82"/>
    <w:rsid w:val="007950EB"/>
    <w:rsid w:val="00795119"/>
    <w:rsid w:val="007953F3"/>
    <w:rsid w:val="007959A8"/>
    <w:rsid w:val="007961ED"/>
    <w:rsid w:val="007962E9"/>
    <w:rsid w:val="00796532"/>
    <w:rsid w:val="00797160"/>
    <w:rsid w:val="00797259"/>
    <w:rsid w:val="007973F2"/>
    <w:rsid w:val="00797CBA"/>
    <w:rsid w:val="007A0489"/>
    <w:rsid w:val="007A06CD"/>
    <w:rsid w:val="007A0E9D"/>
    <w:rsid w:val="007A155C"/>
    <w:rsid w:val="007A1796"/>
    <w:rsid w:val="007A1B4C"/>
    <w:rsid w:val="007A1C49"/>
    <w:rsid w:val="007A20B4"/>
    <w:rsid w:val="007A2899"/>
    <w:rsid w:val="007A2912"/>
    <w:rsid w:val="007A2982"/>
    <w:rsid w:val="007A2AC1"/>
    <w:rsid w:val="007A359B"/>
    <w:rsid w:val="007A3EB0"/>
    <w:rsid w:val="007A434B"/>
    <w:rsid w:val="007A465D"/>
    <w:rsid w:val="007A4D80"/>
    <w:rsid w:val="007A4DD0"/>
    <w:rsid w:val="007A54CF"/>
    <w:rsid w:val="007A5786"/>
    <w:rsid w:val="007A61D7"/>
    <w:rsid w:val="007A6BFD"/>
    <w:rsid w:val="007A6E76"/>
    <w:rsid w:val="007A79C8"/>
    <w:rsid w:val="007B00A1"/>
    <w:rsid w:val="007B013A"/>
    <w:rsid w:val="007B01E3"/>
    <w:rsid w:val="007B0D01"/>
    <w:rsid w:val="007B0D22"/>
    <w:rsid w:val="007B0D6A"/>
    <w:rsid w:val="007B0F76"/>
    <w:rsid w:val="007B10AD"/>
    <w:rsid w:val="007B14C6"/>
    <w:rsid w:val="007B151D"/>
    <w:rsid w:val="007B1B7D"/>
    <w:rsid w:val="007B1B8C"/>
    <w:rsid w:val="007B1CCC"/>
    <w:rsid w:val="007B1E5C"/>
    <w:rsid w:val="007B212B"/>
    <w:rsid w:val="007B2685"/>
    <w:rsid w:val="007B290F"/>
    <w:rsid w:val="007B2E8E"/>
    <w:rsid w:val="007B3045"/>
    <w:rsid w:val="007B33AE"/>
    <w:rsid w:val="007B3C36"/>
    <w:rsid w:val="007B3C85"/>
    <w:rsid w:val="007B3F5E"/>
    <w:rsid w:val="007B4613"/>
    <w:rsid w:val="007B46B4"/>
    <w:rsid w:val="007B52EB"/>
    <w:rsid w:val="007B53C7"/>
    <w:rsid w:val="007B543B"/>
    <w:rsid w:val="007B580C"/>
    <w:rsid w:val="007B5A62"/>
    <w:rsid w:val="007B5F56"/>
    <w:rsid w:val="007B5FD7"/>
    <w:rsid w:val="007B6412"/>
    <w:rsid w:val="007B6512"/>
    <w:rsid w:val="007B657F"/>
    <w:rsid w:val="007B6949"/>
    <w:rsid w:val="007B7325"/>
    <w:rsid w:val="007B7373"/>
    <w:rsid w:val="007B759C"/>
    <w:rsid w:val="007C04AF"/>
    <w:rsid w:val="007C0D7A"/>
    <w:rsid w:val="007C0F26"/>
    <w:rsid w:val="007C13F6"/>
    <w:rsid w:val="007C1674"/>
    <w:rsid w:val="007C1720"/>
    <w:rsid w:val="007C17D3"/>
    <w:rsid w:val="007C1888"/>
    <w:rsid w:val="007C2EEB"/>
    <w:rsid w:val="007C2FD2"/>
    <w:rsid w:val="007C4487"/>
    <w:rsid w:val="007C4E32"/>
    <w:rsid w:val="007C537D"/>
    <w:rsid w:val="007C6004"/>
    <w:rsid w:val="007C6304"/>
    <w:rsid w:val="007C66F2"/>
    <w:rsid w:val="007C67B6"/>
    <w:rsid w:val="007C69E6"/>
    <w:rsid w:val="007C6C02"/>
    <w:rsid w:val="007C6CF5"/>
    <w:rsid w:val="007C6DB8"/>
    <w:rsid w:val="007C6F57"/>
    <w:rsid w:val="007C701B"/>
    <w:rsid w:val="007C7775"/>
    <w:rsid w:val="007C79DC"/>
    <w:rsid w:val="007C7CE6"/>
    <w:rsid w:val="007C7F8A"/>
    <w:rsid w:val="007D0A02"/>
    <w:rsid w:val="007D1207"/>
    <w:rsid w:val="007D1295"/>
    <w:rsid w:val="007D1438"/>
    <w:rsid w:val="007D1713"/>
    <w:rsid w:val="007D1DF2"/>
    <w:rsid w:val="007D1F07"/>
    <w:rsid w:val="007D23F7"/>
    <w:rsid w:val="007D30EE"/>
    <w:rsid w:val="007D3346"/>
    <w:rsid w:val="007D3730"/>
    <w:rsid w:val="007D388B"/>
    <w:rsid w:val="007D4CF4"/>
    <w:rsid w:val="007D631F"/>
    <w:rsid w:val="007D66DC"/>
    <w:rsid w:val="007D6852"/>
    <w:rsid w:val="007D7229"/>
    <w:rsid w:val="007D7539"/>
    <w:rsid w:val="007D7F81"/>
    <w:rsid w:val="007E0234"/>
    <w:rsid w:val="007E0384"/>
    <w:rsid w:val="007E075A"/>
    <w:rsid w:val="007E0777"/>
    <w:rsid w:val="007E086C"/>
    <w:rsid w:val="007E114F"/>
    <w:rsid w:val="007E1262"/>
    <w:rsid w:val="007E1C87"/>
    <w:rsid w:val="007E2062"/>
    <w:rsid w:val="007E237A"/>
    <w:rsid w:val="007E2723"/>
    <w:rsid w:val="007E3107"/>
    <w:rsid w:val="007E319F"/>
    <w:rsid w:val="007E3355"/>
    <w:rsid w:val="007E3567"/>
    <w:rsid w:val="007E4427"/>
    <w:rsid w:val="007E474F"/>
    <w:rsid w:val="007E4CCD"/>
    <w:rsid w:val="007E4FF2"/>
    <w:rsid w:val="007E5C88"/>
    <w:rsid w:val="007E5C89"/>
    <w:rsid w:val="007E5DF9"/>
    <w:rsid w:val="007E5F56"/>
    <w:rsid w:val="007E5FFC"/>
    <w:rsid w:val="007E669C"/>
    <w:rsid w:val="007E6B95"/>
    <w:rsid w:val="007E7262"/>
    <w:rsid w:val="007E765F"/>
    <w:rsid w:val="007E7671"/>
    <w:rsid w:val="007E7E9F"/>
    <w:rsid w:val="007F00D6"/>
    <w:rsid w:val="007F024C"/>
    <w:rsid w:val="007F0768"/>
    <w:rsid w:val="007F1731"/>
    <w:rsid w:val="007F22CF"/>
    <w:rsid w:val="007F27BF"/>
    <w:rsid w:val="007F3607"/>
    <w:rsid w:val="007F3A7B"/>
    <w:rsid w:val="007F441F"/>
    <w:rsid w:val="007F48D2"/>
    <w:rsid w:val="007F4FF4"/>
    <w:rsid w:val="007F53E8"/>
    <w:rsid w:val="007F5532"/>
    <w:rsid w:val="007F5600"/>
    <w:rsid w:val="007F5951"/>
    <w:rsid w:val="007F5F06"/>
    <w:rsid w:val="007F608D"/>
    <w:rsid w:val="007F62A7"/>
    <w:rsid w:val="007F6894"/>
    <w:rsid w:val="007F6C24"/>
    <w:rsid w:val="007F6D9E"/>
    <w:rsid w:val="007F770B"/>
    <w:rsid w:val="007F789D"/>
    <w:rsid w:val="007F792C"/>
    <w:rsid w:val="007F7959"/>
    <w:rsid w:val="007F7A59"/>
    <w:rsid w:val="00800206"/>
    <w:rsid w:val="00800580"/>
    <w:rsid w:val="00801D31"/>
    <w:rsid w:val="008027EA"/>
    <w:rsid w:val="00802CD9"/>
    <w:rsid w:val="00802EA3"/>
    <w:rsid w:val="00802F31"/>
    <w:rsid w:val="00803436"/>
    <w:rsid w:val="00803F94"/>
    <w:rsid w:val="00803FDC"/>
    <w:rsid w:val="0080402F"/>
    <w:rsid w:val="0080432A"/>
    <w:rsid w:val="00804383"/>
    <w:rsid w:val="0080441B"/>
    <w:rsid w:val="00804782"/>
    <w:rsid w:val="00804F17"/>
    <w:rsid w:val="008060BA"/>
    <w:rsid w:val="008061F1"/>
    <w:rsid w:val="00806250"/>
    <w:rsid w:val="00806448"/>
    <w:rsid w:val="008064FE"/>
    <w:rsid w:val="00806558"/>
    <w:rsid w:val="00806893"/>
    <w:rsid w:val="00806CFB"/>
    <w:rsid w:val="008075B8"/>
    <w:rsid w:val="008078A4"/>
    <w:rsid w:val="008079B7"/>
    <w:rsid w:val="00807A17"/>
    <w:rsid w:val="00807A70"/>
    <w:rsid w:val="008100F3"/>
    <w:rsid w:val="00811011"/>
    <w:rsid w:val="0081115B"/>
    <w:rsid w:val="0081131D"/>
    <w:rsid w:val="00811EB2"/>
    <w:rsid w:val="00811F8D"/>
    <w:rsid w:val="0081202E"/>
    <w:rsid w:val="00812065"/>
    <w:rsid w:val="008123B1"/>
    <w:rsid w:val="008123B9"/>
    <w:rsid w:val="00812EAF"/>
    <w:rsid w:val="00813205"/>
    <w:rsid w:val="008137FD"/>
    <w:rsid w:val="00813B08"/>
    <w:rsid w:val="008144B5"/>
    <w:rsid w:val="00814752"/>
    <w:rsid w:val="008152A4"/>
    <w:rsid w:val="008158FC"/>
    <w:rsid w:val="00815B8C"/>
    <w:rsid w:val="00815C75"/>
    <w:rsid w:val="00816144"/>
    <w:rsid w:val="0081614F"/>
    <w:rsid w:val="0081666D"/>
    <w:rsid w:val="00816E01"/>
    <w:rsid w:val="00817522"/>
    <w:rsid w:val="008177B2"/>
    <w:rsid w:val="00817803"/>
    <w:rsid w:val="00817D35"/>
    <w:rsid w:val="00820146"/>
    <w:rsid w:val="0082030F"/>
    <w:rsid w:val="008209F4"/>
    <w:rsid w:val="00820AF6"/>
    <w:rsid w:val="00820B5F"/>
    <w:rsid w:val="008214EB"/>
    <w:rsid w:val="00821533"/>
    <w:rsid w:val="00821CA7"/>
    <w:rsid w:val="00822371"/>
    <w:rsid w:val="008223DE"/>
    <w:rsid w:val="00822411"/>
    <w:rsid w:val="008227E0"/>
    <w:rsid w:val="00822E82"/>
    <w:rsid w:val="0082322A"/>
    <w:rsid w:val="00823238"/>
    <w:rsid w:val="008237D6"/>
    <w:rsid w:val="00823ADA"/>
    <w:rsid w:val="00823ECA"/>
    <w:rsid w:val="0082401D"/>
    <w:rsid w:val="0082454B"/>
    <w:rsid w:val="008248B2"/>
    <w:rsid w:val="00824E7F"/>
    <w:rsid w:val="008253BA"/>
    <w:rsid w:val="00825600"/>
    <w:rsid w:val="008259E3"/>
    <w:rsid w:val="00826673"/>
    <w:rsid w:val="0082681B"/>
    <w:rsid w:val="0082718B"/>
    <w:rsid w:val="00827FE8"/>
    <w:rsid w:val="0083025D"/>
    <w:rsid w:val="00830767"/>
    <w:rsid w:val="0083077E"/>
    <w:rsid w:val="0083154F"/>
    <w:rsid w:val="00831C54"/>
    <w:rsid w:val="0083238B"/>
    <w:rsid w:val="008335CB"/>
    <w:rsid w:val="00833C6C"/>
    <w:rsid w:val="00834F85"/>
    <w:rsid w:val="00835017"/>
    <w:rsid w:val="00835111"/>
    <w:rsid w:val="00835205"/>
    <w:rsid w:val="0083544D"/>
    <w:rsid w:val="008354BD"/>
    <w:rsid w:val="00835718"/>
    <w:rsid w:val="00835B7F"/>
    <w:rsid w:val="00835D61"/>
    <w:rsid w:val="0083654E"/>
    <w:rsid w:val="00836665"/>
    <w:rsid w:val="00836C0D"/>
    <w:rsid w:val="0083701E"/>
    <w:rsid w:val="0083722E"/>
    <w:rsid w:val="008379FA"/>
    <w:rsid w:val="008407D5"/>
    <w:rsid w:val="00840EA9"/>
    <w:rsid w:val="0084113D"/>
    <w:rsid w:val="008416C0"/>
    <w:rsid w:val="0084254E"/>
    <w:rsid w:val="00842D39"/>
    <w:rsid w:val="00842D85"/>
    <w:rsid w:val="00842EA6"/>
    <w:rsid w:val="008435A9"/>
    <w:rsid w:val="00843B83"/>
    <w:rsid w:val="00843BBB"/>
    <w:rsid w:val="00843BE1"/>
    <w:rsid w:val="00843D09"/>
    <w:rsid w:val="00843EBC"/>
    <w:rsid w:val="00843F21"/>
    <w:rsid w:val="00844637"/>
    <w:rsid w:val="00844ECB"/>
    <w:rsid w:val="00844F43"/>
    <w:rsid w:val="00845422"/>
    <w:rsid w:val="00845572"/>
    <w:rsid w:val="00845614"/>
    <w:rsid w:val="00845D1C"/>
    <w:rsid w:val="008461B8"/>
    <w:rsid w:val="0084623C"/>
    <w:rsid w:val="008462DB"/>
    <w:rsid w:val="00846514"/>
    <w:rsid w:val="008466D1"/>
    <w:rsid w:val="00846A5F"/>
    <w:rsid w:val="00846C22"/>
    <w:rsid w:val="00847211"/>
    <w:rsid w:val="008472C3"/>
    <w:rsid w:val="008473BC"/>
    <w:rsid w:val="00847F71"/>
    <w:rsid w:val="00850192"/>
    <w:rsid w:val="00850368"/>
    <w:rsid w:val="008504C5"/>
    <w:rsid w:val="00850C4E"/>
    <w:rsid w:val="00850C76"/>
    <w:rsid w:val="008513F2"/>
    <w:rsid w:val="00851608"/>
    <w:rsid w:val="008517A9"/>
    <w:rsid w:val="00851C6A"/>
    <w:rsid w:val="00851CBD"/>
    <w:rsid w:val="00852222"/>
    <w:rsid w:val="0085226F"/>
    <w:rsid w:val="008524D0"/>
    <w:rsid w:val="00852D01"/>
    <w:rsid w:val="00852E21"/>
    <w:rsid w:val="00853628"/>
    <w:rsid w:val="0085395C"/>
    <w:rsid w:val="00853F67"/>
    <w:rsid w:val="0085410A"/>
    <w:rsid w:val="0085490B"/>
    <w:rsid w:val="00854921"/>
    <w:rsid w:val="00854C57"/>
    <w:rsid w:val="00855733"/>
    <w:rsid w:val="00855957"/>
    <w:rsid w:val="00855A73"/>
    <w:rsid w:val="00856325"/>
    <w:rsid w:val="00857569"/>
    <w:rsid w:val="00857B8A"/>
    <w:rsid w:val="008602BD"/>
    <w:rsid w:val="00860459"/>
    <w:rsid w:val="00860A94"/>
    <w:rsid w:val="00860ABA"/>
    <w:rsid w:val="00861717"/>
    <w:rsid w:val="0086217A"/>
    <w:rsid w:val="008627A4"/>
    <w:rsid w:val="008628C9"/>
    <w:rsid w:val="00862A18"/>
    <w:rsid w:val="008632F1"/>
    <w:rsid w:val="0086354F"/>
    <w:rsid w:val="008639ED"/>
    <w:rsid w:val="00863D4B"/>
    <w:rsid w:val="008643FA"/>
    <w:rsid w:val="00864BA9"/>
    <w:rsid w:val="0086573C"/>
    <w:rsid w:val="0086581B"/>
    <w:rsid w:val="00866025"/>
    <w:rsid w:val="00866090"/>
    <w:rsid w:val="00866ECA"/>
    <w:rsid w:val="00867B6F"/>
    <w:rsid w:val="00870B54"/>
    <w:rsid w:val="008712D1"/>
    <w:rsid w:val="00871977"/>
    <w:rsid w:val="00871A7B"/>
    <w:rsid w:val="00871BE6"/>
    <w:rsid w:val="00871C22"/>
    <w:rsid w:val="00871DB8"/>
    <w:rsid w:val="00871EC4"/>
    <w:rsid w:val="008725A6"/>
    <w:rsid w:val="00872FC7"/>
    <w:rsid w:val="008735A7"/>
    <w:rsid w:val="008735F7"/>
    <w:rsid w:val="00873969"/>
    <w:rsid w:val="00873E27"/>
    <w:rsid w:val="008742D6"/>
    <w:rsid w:val="00874360"/>
    <w:rsid w:val="00874566"/>
    <w:rsid w:val="0087479D"/>
    <w:rsid w:val="00874E30"/>
    <w:rsid w:val="00875A0E"/>
    <w:rsid w:val="00875BBC"/>
    <w:rsid w:val="00875C1D"/>
    <w:rsid w:val="00875CAF"/>
    <w:rsid w:val="00876413"/>
    <w:rsid w:val="00876A51"/>
    <w:rsid w:val="00876F1F"/>
    <w:rsid w:val="00877044"/>
    <w:rsid w:val="00877637"/>
    <w:rsid w:val="008777D2"/>
    <w:rsid w:val="00877AE4"/>
    <w:rsid w:val="00877E62"/>
    <w:rsid w:val="00880129"/>
    <w:rsid w:val="00880D34"/>
    <w:rsid w:val="00881413"/>
    <w:rsid w:val="00881F6C"/>
    <w:rsid w:val="00882061"/>
    <w:rsid w:val="0088292D"/>
    <w:rsid w:val="0088303C"/>
    <w:rsid w:val="0088322F"/>
    <w:rsid w:val="008833C6"/>
    <w:rsid w:val="0088343F"/>
    <w:rsid w:val="00883FC7"/>
    <w:rsid w:val="008841EE"/>
    <w:rsid w:val="008842AD"/>
    <w:rsid w:val="0088432E"/>
    <w:rsid w:val="00885042"/>
    <w:rsid w:val="00885180"/>
    <w:rsid w:val="00885CCF"/>
    <w:rsid w:val="00885F55"/>
    <w:rsid w:val="008869E3"/>
    <w:rsid w:val="00886A04"/>
    <w:rsid w:val="00886A6E"/>
    <w:rsid w:val="00886CC0"/>
    <w:rsid w:val="008902EA"/>
    <w:rsid w:val="008910CD"/>
    <w:rsid w:val="00891174"/>
    <w:rsid w:val="008911AC"/>
    <w:rsid w:val="00891273"/>
    <w:rsid w:val="008912AE"/>
    <w:rsid w:val="00891AFD"/>
    <w:rsid w:val="00891D9D"/>
    <w:rsid w:val="008925F7"/>
    <w:rsid w:val="00892A0F"/>
    <w:rsid w:val="00892A77"/>
    <w:rsid w:val="00893B3C"/>
    <w:rsid w:val="00894116"/>
    <w:rsid w:val="00894534"/>
    <w:rsid w:val="00894CA7"/>
    <w:rsid w:val="0089531D"/>
    <w:rsid w:val="008958B4"/>
    <w:rsid w:val="00896555"/>
    <w:rsid w:val="0089691F"/>
    <w:rsid w:val="00896BF3"/>
    <w:rsid w:val="00896F07"/>
    <w:rsid w:val="00897131"/>
    <w:rsid w:val="00897A9B"/>
    <w:rsid w:val="00897CA2"/>
    <w:rsid w:val="00897D38"/>
    <w:rsid w:val="008A01AE"/>
    <w:rsid w:val="008A0E50"/>
    <w:rsid w:val="008A10E0"/>
    <w:rsid w:val="008A1E04"/>
    <w:rsid w:val="008A2A3E"/>
    <w:rsid w:val="008A2C07"/>
    <w:rsid w:val="008A3281"/>
    <w:rsid w:val="008A33FA"/>
    <w:rsid w:val="008A3BBD"/>
    <w:rsid w:val="008A3E52"/>
    <w:rsid w:val="008A4193"/>
    <w:rsid w:val="008A460D"/>
    <w:rsid w:val="008A4AD2"/>
    <w:rsid w:val="008A4BB7"/>
    <w:rsid w:val="008A4CDC"/>
    <w:rsid w:val="008A517A"/>
    <w:rsid w:val="008A57E9"/>
    <w:rsid w:val="008A5B9B"/>
    <w:rsid w:val="008A5BC9"/>
    <w:rsid w:val="008A625D"/>
    <w:rsid w:val="008A62C6"/>
    <w:rsid w:val="008A6568"/>
    <w:rsid w:val="008A682A"/>
    <w:rsid w:val="008A6BF5"/>
    <w:rsid w:val="008A6F58"/>
    <w:rsid w:val="008A75F5"/>
    <w:rsid w:val="008A7697"/>
    <w:rsid w:val="008A7F20"/>
    <w:rsid w:val="008B0451"/>
    <w:rsid w:val="008B0786"/>
    <w:rsid w:val="008B0A6B"/>
    <w:rsid w:val="008B105D"/>
    <w:rsid w:val="008B10FA"/>
    <w:rsid w:val="008B1245"/>
    <w:rsid w:val="008B1322"/>
    <w:rsid w:val="008B1443"/>
    <w:rsid w:val="008B18BB"/>
    <w:rsid w:val="008B18DC"/>
    <w:rsid w:val="008B23B2"/>
    <w:rsid w:val="008B25FC"/>
    <w:rsid w:val="008B27E3"/>
    <w:rsid w:val="008B27FB"/>
    <w:rsid w:val="008B2B79"/>
    <w:rsid w:val="008B32AE"/>
    <w:rsid w:val="008B342E"/>
    <w:rsid w:val="008B3DEA"/>
    <w:rsid w:val="008B3EAE"/>
    <w:rsid w:val="008B421D"/>
    <w:rsid w:val="008B47DD"/>
    <w:rsid w:val="008B4DEA"/>
    <w:rsid w:val="008B50C8"/>
    <w:rsid w:val="008B54EC"/>
    <w:rsid w:val="008B5F3B"/>
    <w:rsid w:val="008B6010"/>
    <w:rsid w:val="008B643B"/>
    <w:rsid w:val="008B7157"/>
    <w:rsid w:val="008B758A"/>
    <w:rsid w:val="008B7F1C"/>
    <w:rsid w:val="008C019D"/>
    <w:rsid w:val="008C041C"/>
    <w:rsid w:val="008C0C98"/>
    <w:rsid w:val="008C1079"/>
    <w:rsid w:val="008C166E"/>
    <w:rsid w:val="008C1698"/>
    <w:rsid w:val="008C1B15"/>
    <w:rsid w:val="008C1B3E"/>
    <w:rsid w:val="008C2393"/>
    <w:rsid w:val="008C2664"/>
    <w:rsid w:val="008C2C74"/>
    <w:rsid w:val="008C2DAC"/>
    <w:rsid w:val="008C302E"/>
    <w:rsid w:val="008C30D4"/>
    <w:rsid w:val="008C3B2B"/>
    <w:rsid w:val="008C4B6B"/>
    <w:rsid w:val="008C4D4E"/>
    <w:rsid w:val="008C5779"/>
    <w:rsid w:val="008C65B3"/>
    <w:rsid w:val="008C66AB"/>
    <w:rsid w:val="008C690B"/>
    <w:rsid w:val="008C759A"/>
    <w:rsid w:val="008D0DEA"/>
    <w:rsid w:val="008D0DF5"/>
    <w:rsid w:val="008D0E29"/>
    <w:rsid w:val="008D15BE"/>
    <w:rsid w:val="008D1689"/>
    <w:rsid w:val="008D1FEF"/>
    <w:rsid w:val="008D3811"/>
    <w:rsid w:val="008D3BC1"/>
    <w:rsid w:val="008D3DFE"/>
    <w:rsid w:val="008D4010"/>
    <w:rsid w:val="008D47EF"/>
    <w:rsid w:val="008D4A42"/>
    <w:rsid w:val="008D5406"/>
    <w:rsid w:val="008D54B2"/>
    <w:rsid w:val="008D5BA2"/>
    <w:rsid w:val="008D6B80"/>
    <w:rsid w:val="008D6E5A"/>
    <w:rsid w:val="008D6E7E"/>
    <w:rsid w:val="008D7362"/>
    <w:rsid w:val="008D7637"/>
    <w:rsid w:val="008D764E"/>
    <w:rsid w:val="008D7966"/>
    <w:rsid w:val="008D7DE1"/>
    <w:rsid w:val="008D7EC1"/>
    <w:rsid w:val="008E10B1"/>
    <w:rsid w:val="008E1599"/>
    <w:rsid w:val="008E1758"/>
    <w:rsid w:val="008E1C0F"/>
    <w:rsid w:val="008E2A01"/>
    <w:rsid w:val="008E2BED"/>
    <w:rsid w:val="008E2DD0"/>
    <w:rsid w:val="008E2E82"/>
    <w:rsid w:val="008E3051"/>
    <w:rsid w:val="008E457A"/>
    <w:rsid w:val="008E4A86"/>
    <w:rsid w:val="008E4B8C"/>
    <w:rsid w:val="008E4C9C"/>
    <w:rsid w:val="008E54BF"/>
    <w:rsid w:val="008E5AD7"/>
    <w:rsid w:val="008E5EE4"/>
    <w:rsid w:val="008E6418"/>
    <w:rsid w:val="008E6967"/>
    <w:rsid w:val="008E6D52"/>
    <w:rsid w:val="008E70BF"/>
    <w:rsid w:val="008E7439"/>
    <w:rsid w:val="008F173C"/>
    <w:rsid w:val="008F1F71"/>
    <w:rsid w:val="008F293A"/>
    <w:rsid w:val="008F3F33"/>
    <w:rsid w:val="008F4313"/>
    <w:rsid w:val="008F4DCC"/>
    <w:rsid w:val="008F5062"/>
    <w:rsid w:val="008F511C"/>
    <w:rsid w:val="008F519E"/>
    <w:rsid w:val="008F543E"/>
    <w:rsid w:val="008F54A5"/>
    <w:rsid w:val="008F5C81"/>
    <w:rsid w:val="008F6CBD"/>
    <w:rsid w:val="008F6E84"/>
    <w:rsid w:val="008F6EFE"/>
    <w:rsid w:val="009008A0"/>
    <w:rsid w:val="00900E23"/>
    <w:rsid w:val="0090137E"/>
    <w:rsid w:val="0090167B"/>
    <w:rsid w:val="00901AF6"/>
    <w:rsid w:val="00901B78"/>
    <w:rsid w:val="00901DAE"/>
    <w:rsid w:val="00901E5D"/>
    <w:rsid w:val="00901FA0"/>
    <w:rsid w:val="0090222A"/>
    <w:rsid w:val="0090253F"/>
    <w:rsid w:val="0090259E"/>
    <w:rsid w:val="0090488D"/>
    <w:rsid w:val="00904E0C"/>
    <w:rsid w:val="0090567A"/>
    <w:rsid w:val="00905A31"/>
    <w:rsid w:val="00905BEB"/>
    <w:rsid w:val="00906E5C"/>
    <w:rsid w:val="00907488"/>
    <w:rsid w:val="00907EC9"/>
    <w:rsid w:val="00910292"/>
    <w:rsid w:val="00910A3F"/>
    <w:rsid w:val="00910B8C"/>
    <w:rsid w:val="00910C54"/>
    <w:rsid w:val="00911867"/>
    <w:rsid w:val="00911BE8"/>
    <w:rsid w:val="00911C01"/>
    <w:rsid w:val="009129C8"/>
    <w:rsid w:val="00912A95"/>
    <w:rsid w:val="00912C48"/>
    <w:rsid w:val="00912DC2"/>
    <w:rsid w:val="00913141"/>
    <w:rsid w:val="009139E2"/>
    <w:rsid w:val="009149F8"/>
    <w:rsid w:val="00914DD7"/>
    <w:rsid w:val="0091503B"/>
    <w:rsid w:val="009151AD"/>
    <w:rsid w:val="0091570A"/>
    <w:rsid w:val="00915929"/>
    <w:rsid w:val="009159B4"/>
    <w:rsid w:val="00915BD5"/>
    <w:rsid w:val="00915C56"/>
    <w:rsid w:val="00916224"/>
    <w:rsid w:val="0091679C"/>
    <w:rsid w:val="00916DAB"/>
    <w:rsid w:val="00917168"/>
    <w:rsid w:val="00917A52"/>
    <w:rsid w:val="00917B2B"/>
    <w:rsid w:val="00917C07"/>
    <w:rsid w:val="00917EC8"/>
    <w:rsid w:val="00917F94"/>
    <w:rsid w:val="0092052E"/>
    <w:rsid w:val="00920783"/>
    <w:rsid w:val="00920A88"/>
    <w:rsid w:val="009216F7"/>
    <w:rsid w:val="0092196C"/>
    <w:rsid w:val="00921AAD"/>
    <w:rsid w:val="00921FA5"/>
    <w:rsid w:val="00922294"/>
    <w:rsid w:val="00923556"/>
    <w:rsid w:val="00923609"/>
    <w:rsid w:val="009239B9"/>
    <w:rsid w:val="00923AC5"/>
    <w:rsid w:val="0092403B"/>
    <w:rsid w:val="009245D6"/>
    <w:rsid w:val="00924620"/>
    <w:rsid w:val="009246C8"/>
    <w:rsid w:val="00924F4C"/>
    <w:rsid w:val="009250A9"/>
    <w:rsid w:val="00925B4B"/>
    <w:rsid w:val="00925C72"/>
    <w:rsid w:val="00925FBD"/>
    <w:rsid w:val="00926257"/>
    <w:rsid w:val="009262F7"/>
    <w:rsid w:val="009269D7"/>
    <w:rsid w:val="00926D84"/>
    <w:rsid w:val="00926FCF"/>
    <w:rsid w:val="00927D48"/>
    <w:rsid w:val="0093026D"/>
    <w:rsid w:val="00930554"/>
    <w:rsid w:val="009308B4"/>
    <w:rsid w:val="00930994"/>
    <w:rsid w:val="00930A01"/>
    <w:rsid w:val="00930D1B"/>
    <w:rsid w:val="00930DEA"/>
    <w:rsid w:val="00931143"/>
    <w:rsid w:val="00931FDD"/>
    <w:rsid w:val="009324E2"/>
    <w:rsid w:val="00932786"/>
    <w:rsid w:val="009327FB"/>
    <w:rsid w:val="00932B58"/>
    <w:rsid w:val="00932F3A"/>
    <w:rsid w:val="009336F1"/>
    <w:rsid w:val="00933D16"/>
    <w:rsid w:val="00934BC5"/>
    <w:rsid w:val="00934BE4"/>
    <w:rsid w:val="00934D76"/>
    <w:rsid w:val="00936717"/>
    <w:rsid w:val="00936C22"/>
    <w:rsid w:val="00936ED3"/>
    <w:rsid w:val="00936F40"/>
    <w:rsid w:val="00937662"/>
    <w:rsid w:val="0094086F"/>
    <w:rsid w:val="009413DD"/>
    <w:rsid w:val="00941479"/>
    <w:rsid w:val="00941ABF"/>
    <w:rsid w:val="00941B19"/>
    <w:rsid w:val="00941F9C"/>
    <w:rsid w:val="0094238B"/>
    <w:rsid w:val="00942941"/>
    <w:rsid w:val="00942C93"/>
    <w:rsid w:val="00943276"/>
    <w:rsid w:val="00943904"/>
    <w:rsid w:val="009440F7"/>
    <w:rsid w:val="0094440C"/>
    <w:rsid w:val="0094442D"/>
    <w:rsid w:val="0094531D"/>
    <w:rsid w:val="00945DFF"/>
    <w:rsid w:val="00946182"/>
    <w:rsid w:val="00946311"/>
    <w:rsid w:val="00946569"/>
    <w:rsid w:val="0094679B"/>
    <w:rsid w:val="00946E64"/>
    <w:rsid w:val="00946F02"/>
    <w:rsid w:val="00947036"/>
    <w:rsid w:val="009476DB"/>
    <w:rsid w:val="00950809"/>
    <w:rsid w:val="00950ACD"/>
    <w:rsid w:val="00950B49"/>
    <w:rsid w:val="009515E6"/>
    <w:rsid w:val="00951DC5"/>
    <w:rsid w:val="00951E41"/>
    <w:rsid w:val="009527E7"/>
    <w:rsid w:val="00952C4A"/>
    <w:rsid w:val="009535A5"/>
    <w:rsid w:val="0095368E"/>
    <w:rsid w:val="0095376A"/>
    <w:rsid w:val="0095379C"/>
    <w:rsid w:val="00953916"/>
    <w:rsid w:val="00953A1C"/>
    <w:rsid w:val="00953AC4"/>
    <w:rsid w:val="00953BF2"/>
    <w:rsid w:val="0095426C"/>
    <w:rsid w:val="00954809"/>
    <w:rsid w:val="00954B36"/>
    <w:rsid w:val="009554D7"/>
    <w:rsid w:val="0095569B"/>
    <w:rsid w:val="00955E14"/>
    <w:rsid w:val="00955F11"/>
    <w:rsid w:val="009562F6"/>
    <w:rsid w:val="0095653F"/>
    <w:rsid w:val="00956B9A"/>
    <w:rsid w:val="00956D95"/>
    <w:rsid w:val="00956EFF"/>
    <w:rsid w:val="009570A7"/>
    <w:rsid w:val="009574F3"/>
    <w:rsid w:val="00957557"/>
    <w:rsid w:val="00957BAB"/>
    <w:rsid w:val="0096030C"/>
    <w:rsid w:val="0096054F"/>
    <w:rsid w:val="009605BA"/>
    <w:rsid w:val="00960A61"/>
    <w:rsid w:val="00960E1F"/>
    <w:rsid w:val="00961386"/>
    <w:rsid w:val="009615F9"/>
    <w:rsid w:val="00961C6B"/>
    <w:rsid w:val="00961FE2"/>
    <w:rsid w:val="0096200F"/>
    <w:rsid w:val="0096212C"/>
    <w:rsid w:val="0096262A"/>
    <w:rsid w:val="009628FF"/>
    <w:rsid w:val="00962B23"/>
    <w:rsid w:val="00962E81"/>
    <w:rsid w:val="00963295"/>
    <w:rsid w:val="0096379A"/>
    <w:rsid w:val="00963C6A"/>
    <w:rsid w:val="00963F62"/>
    <w:rsid w:val="00964201"/>
    <w:rsid w:val="0096443A"/>
    <w:rsid w:val="00964D2B"/>
    <w:rsid w:val="009650D0"/>
    <w:rsid w:val="009652A9"/>
    <w:rsid w:val="0096537E"/>
    <w:rsid w:val="00965D44"/>
    <w:rsid w:val="00967E19"/>
    <w:rsid w:val="00970420"/>
    <w:rsid w:val="00970843"/>
    <w:rsid w:val="00970AF6"/>
    <w:rsid w:val="00970AFE"/>
    <w:rsid w:val="00970B82"/>
    <w:rsid w:val="00970EEE"/>
    <w:rsid w:val="009719C5"/>
    <w:rsid w:val="00971C28"/>
    <w:rsid w:val="009721D3"/>
    <w:rsid w:val="00972923"/>
    <w:rsid w:val="00972C7D"/>
    <w:rsid w:val="00972D8B"/>
    <w:rsid w:val="00973752"/>
    <w:rsid w:val="00973B8C"/>
    <w:rsid w:val="0097481F"/>
    <w:rsid w:val="00974E77"/>
    <w:rsid w:val="00975EBA"/>
    <w:rsid w:val="00976315"/>
    <w:rsid w:val="00976DE8"/>
    <w:rsid w:val="009770EC"/>
    <w:rsid w:val="009771BB"/>
    <w:rsid w:val="0097794D"/>
    <w:rsid w:val="00977AE0"/>
    <w:rsid w:val="00980938"/>
    <w:rsid w:val="009809A1"/>
    <w:rsid w:val="00981CED"/>
    <w:rsid w:val="00981E74"/>
    <w:rsid w:val="0098268D"/>
    <w:rsid w:val="00982A0A"/>
    <w:rsid w:val="00982AFB"/>
    <w:rsid w:val="00983629"/>
    <w:rsid w:val="00983E38"/>
    <w:rsid w:val="00984201"/>
    <w:rsid w:val="00984C26"/>
    <w:rsid w:val="009858C3"/>
    <w:rsid w:val="00985E53"/>
    <w:rsid w:val="00985FB1"/>
    <w:rsid w:val="00986092"/>
    <w:rsid w:val="00986792"/>
    <w:rsid w:val="00986DC0"/>
    <w:rsid w:val="00987316"/>
    <w:rsid w:val="00987BD4"/>
    <w:rsid w:val="009903B3"/>
    <w:rsid w:val="0099055B"/>
    <w:rsid w:val="009906E1"/>
    <w:rsid w:val="00990A68"/>
    <w:rsid w:val="00990AF9"/>
    <w:rsid w:val="00991128"/>
    <w:rsid w:val="009915CD"/>
    <w:rsid w:val="00991C7D"/>
    <w:rsid w:val="00992409"/>
    <w:rsid w:val="00992532"/>
    <w:rsid w:val="0099276D"/>
    <w:rsid w:val="00992AD0"/>
    <w:rsid w:val="00992E7E"/>
    <w:rsid w:val="00992FEA"/>
    <w:rsid w:val="00993383"/>
    <w:rsid w:val="0099345F"/>
    <w:rsid w:val="00993CDC"/>
    <w:rsid w:val="00993D21"/>
    <w:rsid w:val="00994402"/>
    <w:rsid w:val="009946CC"/>
    <w:rsid w:val="00994853"/>
    <w:rsid w:val="00994919"/>
    <w:rsid w:val="00995529"/>
    <w:rsid w:val="00995556"/>
    <w:rsid w:val="00995720"/>
    <w:rsid w:val="00995C05"/>
    <w:rsid w:val="00996C34"/>
    <w:rsid w:val="0099774D"/>
    <w:rsid w:val="00997AA5"/>
    <w:rsid w:val="00997C77"/>
    <w:rsid w:val="00997CB2"/>
    <w:rsid w:val="00997EC3"/>
    <w:rsid w:val="009A00C5"/>
    <w:rsid w:val="009A04BC"/>
    <w:rsid w:val="009A07DE"/>
    <w:rsid w:val="009A0A4C"/>
    <w:rsid w:val="009A0A5C"/>
    <w:rsid w:val="009A0D83"/>
    <w:rsid w:val="009A0EF1"/>
    <w:rsid w:val="009A0EF8"/>
    <w:rsid w:val="009A12D5"/>
    <w:rsid w:val="009A174B"/>
    <w:rsid w:val="009A19ED"/>
    <w:rsid w:val="009A23C1"/>
    <w:rsid w:val="009A2924"/>
    <w:rsid w:val="009A2B8C"/>
    <w:rsid w:val="009A2E0C"/>
    <w:rsid w:val="009A32ED"/>
    <w:rsid w:val="009A347D"/>
    <w:rsid w:val="009A37B9"/>
    <w:rsid w:val="009A39C3"/>
    <w:rsid w:val="009A39FB"/>
    <w:rsid w:val="009A3BD6"/>
    <w:rsid w:val="009A4790"/>
    <w:rsid w:val="009A548E"/>
    <w:rsid w:val="009A54E4"/>
    <w:rsid w:val="009A56CA"/>
    <w:rsid w:val="009A597D"/>
    <w:rsid w:val="009A59C6"/>
    <w:rsid w:val="009A608E"/>
    <w:rsid w:val="009A6BE3"/>
    <w:rsid w:val="009A7B8C"/>
    <w:rsid w:val="009A7F3A"/>
    <w:rsid w:val="009B0F07"/>
    <w:rsid w:val="009B1226"/>
    <w:rsid w:val="009B2258"/>
    <w:rsid w:val="009B2AA8"/>
    <w:rsid w:val="009B2B60"/>
    <w:rsid w:val="009B2B81"/>
    <w:rsid w:val="009B3033"/>
    <w:rsid w:val="009B31FB"/>
    <w:rsid w:val="009B43B4"/>
    <w:rsid w:val="009B4699"/>
    <w:rsid w:val="009B4BFF"/>
    <w:rsid w:val="009B4FFD"/>
    <w:rsid w:val="009B5962"/>
    <w:rsid w:val="009B59B9"/>
    <w:rsid w:val="009B5D8B"/>
    <w:rsid w:val="009B606E"/>
    <w:rsid w:val="009B6507"/>
    <w:rsid w:val="009B6B93"/>
    <w:rsid w:val="009B6C74"/>
    <w:rsid w:val="009B6C79"/>
    <w:rsid w:val="009B7514"/>
    <w:rsid w:val="009B75F9"/>
    <w:rsid w:val="009B7B37"/>
    <w:rsid w:val="009C005C"/>
    <w:rsid w:val="009C07B1"/>
    <w:rsid w:val="009C0A97"/>
    <w:rsid w:val="009C105C"/>
    <w:rsid w:val="009C167C"/>
    <w:rsid w:val="009C1FA6"/>
    <w:rsid w:val="009C261D"/>
    <w:rsid w:val="009C297D"/>
    <w:rsid w:val="009C316D"/>
    <w:rsid w:val="009C395D"/>
    <w:rsid w:val="009C39CA"/>
    <w:rsid w:val="009C3B97"/>
    <w:rsid w:val="009C4A6F"/>
    <w:rsid w:val="009C4D49"/>
    <w:rsid w:val="009C5533"/>
    <w:rsid w:val="009C5CFF"/>
    <w:rsid w:val="009C652D"/>
    <w:rsid w:val="009C6A3E"/>
    <w:rsid w:val="009C6C31"/>
    <w:rsid w:val="009C718C"/>
    <w:rsid w:val="009C721C"/>
    <w:rsid w:val="009C74B5"/>
    <w:rsid w:val="009C769E"/>
    <w:rsid w:val="009C77A1"/>
    <w:rsid w:val="009C7890"/>
    <w:rsid w:val="009C7987"/>
    <w:rsid w:val="009C7993"/>
    <w:rsid w:val="009C7DCC"/>
    <w:rsid w:val="009D05E3"/>
    <w:rsid w:val="009D0C16"/>
    <w:rsid w:val="009D1592"/>
    <w:rsid w:val="009D1814"/>
    <w:rsid w:val="009D1A14"/>
    <w:rsid w:val="009D1D0C"/>
    <w:rsid w:val="009D20CE"/>
    <w:rsid w:val="009D2116"/>
    <w:rsid w:val="009D2956"/>
    <w:rsid w:val="009D32FE"/>
    <w:rsid w:val="009D3644"/>
    <w:rsid w:val="009D3760"/>
    <w:rsid w:val="009D382A"/>
    <w:rsid w:val="009D410E"/>
    <w:rsid w:val="009D467D"/>
    <w:rsid w:val="009D46CD"/>
    <w:rsid w:val="009D4FCC"/>
    <w:rsid w:val="009D6136"/>
    <w:rsid w:val="009D663D"/>
    <w:rsid w:val="009D667C"/>
    <w:rsid w:val="009D6853"/>
    <w:rsid w:val="009D6AF7"/>
    <w:rsid w:val="009D6B82"/>
    <w:rsid w:val="009D74C8"/>
    <w:rsid w:val="009D78D9"/>
    <w:rsid w:val="009D7C80"/>
    <w:rsid w:val="009E0F0F"/>
    <w:rsid w:val="009E14F1"/>
    <w:rsid w:val="009E17F9"/>
    <w:rsid w:val="009E18F6"/>
    <w:rsid w:val="009E1B67"/>
    <w:rsid w:val="009E2C64"/>
    <w:rsid w:val="009E2CE2"/>
    <w:rsid w:val="009E2E54"/>
    <w:rsid w:val="009E3651"/>
    <w:rsid w:val="009E37C3"/>
    <w:rsid w:val="009E3945"/>
    <w:rsid w:val="009E39FD"/>
    <w:rsid w:val="009E4190"/>
    <w:rsid w:val="009E47C1"/>
    <w:rsid w:val="009E49F0"/>
    <w:rsid w:val="009E51A4"/>
    <w:rsid w:val="009E544B"/>
    <w:rsid w:val="009E5E9A"/>
    <w:rsid w:val="009E68C2"/>
    <w:rsid w:val="009E6A20"/>
    <w:rsid w:val="009E6B4A"/>
    <w:rsid w:val="009E6E5C"/>
    <w:rsid w:val="009E734E"/>
    <w:rsid w:val="009E73B6"/>
    <w:rsid w:val="009E74BF"/>
    <w:rsid w:val="009E79CE"/>
    <w:rsid w:val="009E7DA0"/>
    <w:rsid w:val="009E7F92"/>
    <w:rsid w:val="009F02DA"/>
    <w:rsid w:val="009F0364"/>
    <w:rsid w:val="009F046B"/>
    <w:rsid w:val="009F0630"/>
    <w:rsid w:val="009F1413"/>
    <w:rsid w:val="009F1AB1"/>
    <w:rsid w:val="009F1D18"/>
    <w:rsid w:val="009F2342"/>
    <w:rsid w:val="009F2C45"/>
    <w:rsid w:val="009F2E2A"/>
    <w:rsid w:val="009F2EF9"/>
    <w:rsid w:val="009F30D6"/>
    <w:rsid w:val="009F3492"/>
    <w:rsid w:val="009F4382"/>
    <w:rsid w:val="009F5545"/>
    <w:rsid w:val="009F61E7"/>
    <w:rsid w:val="009F61F0"/>
    <w:rsid w:val="009F678D"/>
    <w:rsid w:val="009F6934"/>
    <w:rsid w:val="009F7030"/>
    <w:rsid w:val="009F7C46"/>
    <w:rsid w:val="009F7C7C"/>
    <w:rsid w:val="009F7DE9"/>
    <w:rsid w:val="00A00092"/>
    <w:rsid w:val="00A00E97"/>
    <w:rsid w:val="00A01280"/>
    <w:rsid w:val="00A01C31"/>
    <w:rsid w:val="00A01E4E"/>
    <w:rsid w:val="00A022D7"/>
    <w:rsid w:val="00A02439"/>
    <w:rsid w:val="00A03173"/>
    <w:rsid w:val="00A04100"/>
    <w:rsid w:val="00A047D9"/>
    <w:rsid w:val="00A05059"/>
    <w:rsid w:val="00A0532E"/>
    <w:rsid w:val="00A058AE"/>
    <w:rsid w:val="00A05B4C"/>
    <w:rsid w:val="00A05B62"/>
    <w:rsid w:val="00A05DDA"/>
    <w:rsid w:val="00A06297"/>
    <w:rsid w:val="00A065B4"/>
    <w:rsid w:val="00A06A5C"/>
    <w:rsid w:val="00A071ED"/>
    <w:rsid w:val="00A07787"/>
    <w:rsid w:val="00A077AC"/>
    <w:rsid w:val="00A077E0"/>
    <w:rsid w:val="00A07D00"/>
    <w:rsid w:val="00A103DE"/>
    <w:rsid w:val="00A10E74"/>
    <w:rsid w:val="00A10F4D"/>
    <w:rsid w:val="00A11412"/>
    <w:rsid w:val="00A1144A"/>
    <w:rsid w:val="00A1151F"/>
    <w:rsid w:val="00A11605"/>
    <w:rsid w:val="00A11B3A"/>
    <w:rsid w:val="00A11BC9"/>
    <w:rsid w:val="00A11CB0"/>
    <w:rsid w:val="00A1294B"/>
    <w:rsid w:val="00A12E69"/>
    <w:rsid w:val="00A12ED7"/>
    <w:rsid w:val="00A13014"/>
    <w:rsid w:val="00A1333C"/>
    <w:rsid w:val="00A13F5A"/>
    <w:rsid w:val="00A1400F"/>
    <w:rsid w:val="00A14301"/>
    <w:rsid w:val="00A14576"/>
    <w:rsid w:val="00A145ED"/>
    <w:rsid w:val="00A147D8"/>
    <w:rsid w:val="00A149FE"/>
    <w:rsid w:val="00A14A24"/>
    <w:rsid w:val="00A14F90"/>
    <w:rsid w:val="00A15223"/>
    <w:rsid w:val="00A15456"/>
    <w:rsid w:val="00A15616"/>
    <w:rsid w:val="00A1590A"/>
    <w:rsid w:val="00A15EC6"/>
    <w:rsid w:val="00A1614A"/>
    <w:rsid w:val="00A16670"/>
    <w:rsid w:val="00A16A25"/>
    <w:rsid w:val="00A20047"/>
    <w:rsid w:val="00A2050E"/>
    <w:rsid w:val="00A208C9"/>
    <w:rsid w:val="00A20D64"/>
    <w:rsid w:val="00A20FF3"/>
    <w:rsid w:val="00A21235"/>
    <w:rsid w:val="00A22AAF"/>
    <w:rsid w:val="00A2374E"/>
    <w:rsid w:val="00A23998"/>
    <w:rsid w:val="00A2413F"/>
    <w:rsid w:val="00A24226"/>
    <w:rsid w:val="00A24248"/>
    <w:rsid w:val="00A247D3"/>
    <w:rsid w:val="00A24AAF"/>
    <w:rsid w:val="00A24AD2"/>
    <w:rsid w:val="00A24EE3"/>
    <w:rsid w:val="00A25000"/>
    <w:rsid w:val="00A25175"/>
    <w:rsid w:val="00A2531F"/>
    <w:rsid w:val="00A2656A"/>
    <w:rsid w:val="00A26846"/>
    <w:rsid w:val="00A27427"/>
    <w:rsid w:val="00A27D38"/>
    <w:rsid w:val="00A27D7E"/>
    <w:rsid w:val="00A3042A"/>
    <w:rsid w:val="00A30982"/>
    <w:rsid w:val="00A3132F"/>
    <w:rsid w:val="00A313F4"/>
    <w:rsid w:val="00A317A8"/>
    <w:rsid w:val="00A320A8"/>
    <w:rsid w:val="00A326A2"/>
    <w:rsid w:val="00A333B4"/>
    <w:rsid w:val="00A33A4D"/>
    <w:rsid w:val="00A33A9F"/>
    <w:rsid w:val="00A33B3D"/>
    <w:rsid w:val="00A34656"/>
    <w:rsid w:val="00A34B41"/>
    <w:rsid w:val="00A35C0A"/>
    <w:rsid w:val="00A35F0A"/>
    <w:rsid w:val="00A36BD4"/>
    <w:rsid w:val="00A37005"/>
    <w:rsid w:val="00A37A8E"/>
    <w:rsid w:val="00A37AA0"/>
    <w:rsid w:val="00A41BC5"/>
    <w:rsid w:val="00A4213E"/>
    <w:rsid w:val="00A426FE"/>
    <w:rsid w:val="00A427FB"/>
    <w:rsid w:val="00A428F1"/>
    <w:rsid w:val="00A42B1A"/>
    <w:rsid w:val="00A43935"/>
    <w:rsid w:val="00A4434E"/>
    <w:rsid w:val="00A4485F"/>
    <w:rsid w:val="00A44A9E"/>
    <w:rsid w:val="00A44EA8"/>
    <w:rsid w:val="00A44EEF"/>
    <w:rsid w:val="00A46EA7"/>
    <w:rsid w:val="00A4790C"/>
    <w:rsid w:val="00A47BA9"/>
    <w:rsid w:val="00A47F81"/>
    <w:rsid w:val="00A5131F"/>
    <w:rsid w:val="00A51411"/>
    <w:rsid w:val="00A518AD"/>
    <w:rsid w:val="00A51D9B"/>
    <w:rsid w:val="00A52CC3"/>
    <w:rsid w:val="00A53045"/>
    <w:rsid w:val="00A53598"/>
    <w:rsid w:val="00A536F5"/>
    <w:rsid w:val="00A537D6"/>
    <w:rsid w:val="00A53986"/>
    <w:rsid w:val="00A54427"/>
    <w:rsid w:val="00A54661"/>
    <w:rsid w:val="00A54937"/>
    <w:rsid w:val="00A54BED"/>
    <w:rsid w:val="00A54CA5"/>
    <w:rsid w:val="00A551E5"/>
    <w:rsid w:val="00A55424"/>
    <w:rsid w:val="00A556B7"/>
    <w:rsid w:val="00A55C0C"/>
    <w:rsid w:val="00A55DB3"/>
    <w:rsid w:val="00A560A6"/>
    <w:rsid w:val="00A56524"/>
    <w:rsid w:val="00A566FF"/>
    <w:rsid w:val="00A572B3"/>
    <w:rsid w:val="00A574CF"/>
    <w:rsid w:val="00A57A86"/>
    <w:rsid w:val="00A57D5A"/>
    <w:rsid w:val="00A57F3A"/>
    <w:rsid w:val="00A61489"/>
    <w:rsid w:val="00A6180A"/>
    <w:rsid w:val="00A61EFD"/>
    <w:rsid w:val="00A61FDC"/>
    <w:rsid w:val="00A627BD"/>
    <w:rsid w:val="00A62A6C"/>
    <w:rsid w:val="00A62B3A"/>
    <w:rsid w:val="00A637AA"/>
    <w:rsid w:val="00A638FA"/>
    <w:rsid w:val="00A64AB5"/>
    <w:rsid w:val="00A65150"/>
    <w:rsid w:val="00A65551"/>
    <w:rsid w:val="00A658AE"/>
    <w:rsid w:val="00A6595A"/>
    <w:rsid w:val="00A66879"/>
    <w:rsid w:val="00A6707F"/>
    <w:rsid w:val="00A67152"/>
    <w:rsid w:val="00A67FF8"/>
    <w:rsid w:val="00A7018D"/>
    <w:rsid w:val="00A7083B"/>
    <w:rsid w:val="00A70E2B"/>
    <w:rsid w:val="00A712BB"/>
    <w:rsid w:val="00A71B2A"/>
    <w:rsid w:val="00A735F6"/>
    <w:rsid w:val="00A73ABA"/>
    <w:rsid w:val="00A73C80"/>
    <w:rsid w:val="00A740DF"/>
    <w:rsid w:val="00A740E6"/>
    <w:rsid w:val="00A7436C"/>
    <w:rsid w:val="00A747F8"/>
    <w:rsid w:val="00A7490C"/>
    <w:rsid w:val="00A74D98"/>
    <w:rsid w:val="00A74E83"/>
    <w:rsid w:val="00A7507E"/>
    <w:rsid w:val="00A758C3"/>
    <w:rsid w:val="00A7599E"/>
    <w:rsid w:val="00A759FD"/>
    <w:rsid w:val="00A7628C"/>
    <w:rsid w:val="00A76494"/>
    <w:rsid w:val="00A77016"/>
    <w:rsid w:val="00A7706F"/>
    <w:rsid w:val="00A7726B"/>
    <w:rsid w:val="00A77658"/>
    <w:rsid w:val="00A77683"/>
    <w:rsid w:val="00A77D7F"/>
    <w:rsid w:val="00A8026C"/>
    <w:rsid w:val="00A803B9"/>
    <w:rsid w:val="00A80570"/>
    <w:rsid w:val="00A80B3F"/>
    <w:rsid w:val="00A80EEF"/>
    <w:rsid w:val="00A815F1"/>
    <w:rsid w:val="00A8194A"/>
    <w:rsid w:val="00A820F7"/>
    <w:rsid w:val="00A823EF"/>
    <w:rsid w:val="00A82413"/>
    <w:rsid w:val="00A82763"/>
    <w:rsid w:val="00A82D90"/>
    <w:rsid w:val="00A83387"/>
    <w:rsid w:val="00A8349C"/>
    <w:rsid w:val="00A85FB1"/>
    <w:rsid w:val="00A865F5"/>
    <w:rsid w:val="00A86A1D"/>
    <w:rsid w:val="00A86AA9"/>
    <w:rsid w:val="00A86C7B"/>
    <w:rsid w:val="00A87551"/>
    <w:rsid w:val="00A87904"/>
    <w:rsid w:val="00A87A35"/>
    <w:rsid w:val="00A90F01"/>
    <w:rsid w:val="00A90FA0"/>
    <w:rsid w:val="00A9176D"/>
    <w:rsid w:val="00A91EFA"/>
    <w:rsid w:val="00A92277"/>
    <w:rsid w:val="00A923CB"/>
    <w:rsid w:val="00A9259D"/>
    <w:rsid w:val="00A92AC4"/>
    <w:rsid w:val="00A935B3"/>
    <w:rsid w:val="00A93E5F"/>
    <w:rsid w:val="00A93E96"/>
    <w:rsid w:val="00A93F3B"/>
    <w:rsid w:val="00A9519B"/>
    <w:rsid w:val="00A95748"/>
    <w:rsid w:val="00A95A6E"/>
    <w:rsid w:val="00A95D39"/>
    <w:rsid w:val="00A961A5"/>
    <w:rsid w:val="00A9652C"/>
    <w:rsid w:val="00A96CA6"/>
    <w:rsid w:val="00A96FA6"/>
    <w:rsid w:val="00A97213"/>
    <w:rsid w:val="00A9794F"/>
    <w:rsid w:val="00A97990"/>
    <w:rsid w:val="00A97A32"/>
    <w:rsid w:val="00A97DFB"/>
    <w:rsid w:val="00A97F12"/>
    <w:rsid w:val="00AA05FA"/>
    <w:rsid w:val="00AA0CBE"/>
    <w:rsid w:val="00AA0D75"/>
    <w:rsid w:val="00AA0D8F"/>
    <w:rsid w:val="00AA1460"/>
    <w:rsid w:val="00AA15E8"/>
    <w:rsid w:val="00AA17C0"/>
    <w:rsid w:val="00AA1E35"/>
    <w:rsid w:val="00AA21EF"/>
    <w:rsid w:val="00AA243D"/>
    <w:rsid w:val="00AA244B"/>
    <w:rsid w:val="00AA2531"/>
    <w:rsid w:val="00AA2D05"/>
    <w:rsid w:val="00AA2F69"/>
    <w:rsid w:val="00AA3507"/>
    <w:rsid w:val="00AA384B"/>
    <w:rsid w:val="00AA3A1C"/>
    <w:rsid w:val="00AA3C7D"/>
    <w:rsid w:val="00AA4061"/>
    <w:rsid w:val="00AA4397"/>
    <w:rsid w:val="00AA46AB"/>
    <w:rsid w:val="00AA4C85"/>
    <w:rsid w:val="00AA567C"/>
    <w:rsid w:val="00AA5BD8"/>
    <w:rsid w:val="00AA616E"/>
    <w:rsid w:val="00AA642C"/>
    <w:rsid w:val="00AA65F1"/>
    <w:rsid w:val="00AA6632"/>
    <w:rsid w:val="00AA777F"/>
    <w:rsid w:val="00AB02E4"/>
    <w:rsid w:val="00AB0320"/>
    <w:rsid w:val="00AB03D4"/>
    <w:rsid w:val="00AB0803"/>
    <w:rsid w:val="00AB09F1"/>
    <w:rsid w:val="00AB0E34"/>
    <w:rsid w:val="00AB136C"/>
    <w:rsid w:val="00AB169F"/>
    <w:rsid w:val="00AB19B8"/>
    <w:rsid w:val="00AB1C12"/>
    <w:rsid w:val="00AB1EB2"/>
    <w:rsid w:val="00AB2061"/>
    <w:rsid w:val="00AB26E6"/>
    <w:rsid w:val="00AB27CA"/>
    <w:rsid w:val="00AB2D78"/>
    <w:rsid w:val="00AB2E3F"/>
    <w:rsid w:val="00AB307C"/>
    <w:rsid w:val="00AB32C7"/>
    <w:rsid w:val="00AB367D"/>
    <w:rsid w:val="00AB36B9"/>
    <w:rsid w:val="00AB374C"/>
    <w:rsid w:val="00AB37B3"/>
    <w:rsid w:val="00AB39EA"/>
    <w:rsid w:val="00AB3D64"/>
    <w:rsid w:val="00AB3EFD"/>
    <w:rsid w:val="00AB41FE"/>
    <w:rsid w:val="00AB43B1"/>
    <w:rsid w:val="00AB4EB4"/>
    <w:rsid w:val="00AB5270"/>
    <w:rsid w:val="00AB53F2"/>
    <w:rsid w:val="00AB542C"/>
    <w:rsid w:val="00AB558F"/>
    <w:rsid w:val="00AB57EB"/>
    <w:rsid w:val="00AB5E2B"/>
    <w:rsid w:val="00AB6410"/>
    <w:rsid w:val="00AB645B"/>
    <w:rsid w:val="00AB6863"/>
    <w:rsid w:val="00AB6ED4"/>
    <w:rsid w:val="00AB73A7"/>
    <w:rsid w:val="00AB75EE"/>
    <w:rsid w:val="00AB773F"/>
    <w:rsid w:val="00AC04BB"/>
    <w:rsid w:val="00AC09EA"/>
    <w:rsid w:val="00AC1060"/>
    <w:rsid w:val="00AC1215"/>
    <w:rsid w:val="00AC24DF"/>
    <w:rsid w:val="00AC2671"/>
    <w:rsid w:val="00AC274F"/>
    <w:rsid w:val="00AC2FA9"/>
    <w:rsid w:val="00AC316C"/>
    <w:rsid w:val="00AC31D8"/>
    <w:rsid w:val="00AC38B4"/>
    <w:rsid w:val="00AC3D48"/>
    <w:rsid w:val="00AC3EA3"/>
    <w:rsid w:val="00AC4ECB"/>
    <w:rsid w:val="00AC4FF5"/>
    <w:rsid w:val="00AC525E"/>
    <w:rsid w:val="00AC531F"/>
    <w:rsid w:val="00AC56B1"/>
    <w:rsid w:val="00AC5C7C"/>
    <w:rsid w:val="00AC649F"/>
    <w:rsid w:val="00AC6E5F"/>
    <w:rsid w:val="00AC74E3"/>
    <w:rsid w:val="00AC7C82"/>
    <w:rsid w:val="00AD00C1"/>
    <w:rsid w:val="00AD0DCA"/>
    <w:rsid w:val="00AD0F17"/>
    <w:rsid w:val="00AD1634"/>
    <w:rsid w:val="00AD197A"/>
    <w:rsid w:val="00AD1F67"/>
    <w:rsid w:val="00AD2203"/>
    <w:rsid w:val="00AD292A"/>
    <w:rsid w:val="00AD3042"/>
    <w:rsid w:val="00AD30BC"/>
    <w:rsid w:val="00AD319C"/>
    <w:rsid w:val="00AD31E2"/>
    <w:rsid w:val="00AD3BAC"/>
    <w:rsid w:val="00AD40C9"/>
    <w:rsid w:val="00AD4386"/>
    <w:rsid w:val="00AD4619"/>
    <w:rsid w:val="00AD47C1"/>
    <w:rsid w:val="00AD4A52"/>
    <w:rsid w:val="00AD4C75"/>
    <w:rsid w:val="00AD542B"/>
    <w:rsid w:val="00AD5755"/>
    <w:rsid w:val="00AD5894"/>
    <w:rsid w:val="00AD58FB"/>
    <w:rsid w:val="00AD5A19"/>
    <w:rsid w:val="00AD5E1B"/>
    <w:rsid w:val="00AD710B"/>
    <w:rsid w:val="00AE06D6"/>
    <w:rsid w:val="00AE128C"/>
    <w:rsid w:val="00AE2390"/>
    <w:rsid w:val="00AE2CA1"/>
    <w:rsid w:val="00AE302D"/>
    <w:rsid w:val="00AE3046"/>
    <w:rsid w:val="00AE3333"/>
    <w:rsid w:val="00AE3AC0"/>
    <w:rsid w:val="00AE3C97"/>
    <w:rsid w:val="00AE3F0F"/>
    <w:rsid w:val="00AE3F8B"/>
    <w:rsid w:val="00AE42F6"/>
    <w:rsid w:val="00AE4333"/>
    <w:rsid w:val="00AE4422"/>
    <w:rsid w:val="00AE4642"/>
    <w:rsid w:val="00AE4C3E"/>
    <w:rsid w:val="00AE4D95"/>
    <w:rsid w:val="00AE4E92"/>
    <w:rsid w:val="00AE4ECF"/>
    <w:rsid w:val="00AE51D0"/>
    <w:rsid w:val="00AE588D"/>
    <w:rsid w:val="00AE5C23"/>
    <w:rsid w:val="00AE5F10"/>
    <w:rsid w:val="00AE604B"/>
    <w:rsid w:val="00AE61DB"/>
    <w:rsid w:val="00AE6A73"/>
    <w:rsid w:val="00AE76EE"/>
    <w:rsid w:val="00AE77B4"/>
    <w:rsid w:val="00AE77F3"/>
    <w:rsid w:val="00AF0200"/>
    <w:rsid w:val="00AF038E"/>
    <w:rsid w:val="00AF085C"/>
    <w:rsid w:val="00AF0C49"/>
    <w:rsid w:val="00AF0D37"/>
    <w:rsid w:val="00AF1AE8"/>
    <w:rsid w:val="00AF1C87"/>
    <w:rsid w:val="00AF25DB"/>
    <w:rsid w:val="00AF261B"/>
    <w:rsid w:val="00AF2A06"/>
    <w:rsid w:val="00AF2B75"/>
    <w:rsid w:val="00AF2F11"/>
    <w:rsid w:val="00AF3959"/>
    <w:rsid w:val="00AF4458"/>
    <w:rsid w:val="00AF4472"/>
    <w:rsid w:val="00AF47B8"/>
    <w:rsid w:val="00AF4BAE"/>
    <w:rsid w:val="00AF507F"/>
    <w:rsid w:val="00AF524C"/>
    <w:rsid w:val="00AF5C28"/>
    <w:rsid w:val="00AF5D40"/>
    <w:rsid w:val="00AF5E11"/>
    <w:rsid w:val="00AF662B"/>
    <w:rsid w:val="00AF6A41"/>
    <w:rsid w:val="00AF6AE6"/>
    <w:rsid w:val="00AF6E6B"/>
    <w:rsid w:val="00AF6F0A"/>
    <w:rsid w:val="00B00378"/>
    <w:rsid w:val="00B00A98"/>
    <w:rsid w:val="00B00F30"/>
    <w:rsid w:val="00B012D2"/>
    <w:rsid w:val="00B01589"/>
    <w:rsid w:val="00B019D0"/>
    <w:rsid w:val="00B01A9F"/>
    <w:rsid w:val="00B01DDD"/>
    <w:rsid w:val="00B01E9F"/>
    <w:rsid w:val="00B01EBA"/>
    <w:rsid w:val="00B01F70"/>
    <w:rsid w:val="00B02079"/>
    <w:rsid w:val="00B026DF"/>
    <w:rsid w:val="00B02A56"/>
    <w:rsid w:val="00B02A65"/>
    <w:rsid w:val="00B02DFB"/>
    <w:rsid w:val="00B02E61"/>
    <w:rsid w:val="00B0308A"/>
    <w:rsid w:val="00B03378"/>
    <w:rsid w:val="00B03CD2"/>
    <w:rsid w:val="00B05770"/>
    <w:rsid w:val="00B057C5"/>
    <w:rsid w:val="00B0582E"/>
    <w:rsid w:val="00B05D9D"/>
    <w:rsid w:val="00B0613B"/>
    <w:rsid w:val="00B062EF"/>
    <w:rsid w:val="00B0699C"/>
    <w:rsid w:val="00B06F73"/>
    <w:rsid w:val="00B0755C"/>
    <w:rsid w:val="00B07953"/>
    <w:rsid w:val="00B07AD6"/>
    <w:rsid w:val="00B07ADD"/>
    <w:rsid w:val="00B1073B"/>
    <w:rsid w:val="00B10A0E"/>
    <w:rsid w:val="00B10E57"/>
    <w:rsid w:val="00B1110D"/>
    <w:rsid w:val="00B11242"/>
    <w:rsid w:val="00B1221C"/>
    <w:rsid w:val="00B1265D"/>
    <w:rsid w:val="00B12BB7"/>
    <w:rsid w:val="00B12BE3"/>
    <w:rsid w:val="00B12BFE"/>
    <w:rsid w:val="00B12CF0"/>
    <w:rsid w:val="00B1310C"/>
    <w:rsid w:val="00B13360"/>
    <w:rsid w:val="00B133AD"/>
    <w:rsid w:val="00B13445"/>
    <w:rsid w:val="00B13490"/>
    <w:rsid w:val="00B13EDA"/>
    <w:rsid w:val="00B13F64"/>
    <w:rsid w:val="00B149E9"/>
    <w:rsid w:val="00B1593A"/>
    <w:rsid w:val="00B15964"/>
    <w:rsid w:val="00B1609E"/>
    <w:rsid w:val="00B162E5"/>
    <w:rsid w:val="00B16459"/>
    <w:rsid w:val="00B165CE"/>
    <w:rsid w:val="00B1669C"/>
    <w:rsid w:val="00B16BC2"/>
    <w:rsid w:val="00B173EB"/>
    <w:rsid w:val="00B176B6"/>
    <w:rsid w:val="00B178C4"/>
    <w:rsid w:val="00B17BD0"/>
    <w:rsid w:val="00B17CA8"/>
    <w:rsid w:val="00B20116"/>
    <w:rsid w:val="00B2041C"/>
    <w:rsid w:val="00B20448"/>
    <w:rsid w:val="00B20954"/>
    <w:rsid w:val="00B20AD9"/>
    <w:rsid w:val="00B20CC0"/>
    <w:rsid w:val="00B21623"/>
    <w:rsid w:val="00B21788"/>
    <w:rsid w:val="00B21B93"/>
    <w:rsid w:val="00B21E5D"/>
    <w:rsid w:val="00B21EF5"/>
    <w:rsid w:val="00B22E6B"/>
    <w:rsid w:val="00B2302D"/>
    <w:rsid w:val="00B230CC"/>
    <w:rsid w:val="00B23A54"/>
    <w:rsid w:val="00B23E00"/>
    <w:rsid w:val="00B23FB1"/>
    <w:rsid w:val="00B246E8"/>
    <w:rsid w:val="00B2485B"/>
    <w:rsid w:val="00B24891"/>
    <w:rsid w:val="00B25156"/>
    <w:rsid w:val="00B25D20"/>
    <w:rsid w:val="00B26007"/>
    <w:rsid w:val="00B26372"/>
    <w:rsid w:val="00B265F4"/>
    <w:rsid w:val="00B26DD4"/>
    <w:rsid w:val="00B2716C"/>
    <w:rsid w:val="00B2749A"/>
    <w:rsid w:val="00B275FA"/>
    <w:rsid w:val="00B27650"/>
    <w:rsid w:val="00B278E0"/>
    <w:rsid w:val="00B30A68"/>
    <w:rsid w:val="00B314A4"/>
    <w:rsid w:val="00B31562"/>
    <w:rsid w:val="00B3167D"/>
    <w:rsid w:val="00B32823"/>
    <w:rsid w:val="00B32A2D"/>
    <w:rsid w:val="00B33DF7"/>
    <w:rsid w:val="00B34047"/>
    <w:rsid w:val="00B340A6"/>
    <w:rsid w:val="00B34F2A"/>
    <w:rsid w:val="00B35354"/>
    <w:rsid w:val="00B35632"/>
    <w:rsid w:val="00B35729"/>
    <w:rsid w:val="00B36196"/>
    <w:rsid w:val="00B36553"/>
    <w:rsid w:val="00B36560"/>
    <w:rsid w:val="00B366FD"/>
    <w:rsid w:val="00B36756"/>
    <w:rsid w:val="00B36B85"/>
    <w:rsid w:val="00B36D73"/>
    <w:rsid w:val="00B36E49"/>
    <w:rsid w:val="00B376D1"/>
    <w:rsid w:val="00B40180"/>
    <w:rsid w:val="00B4020C"/>
    <w:rsid w:val="00B40248"/>
    <w:rsid w:val="00B403BC"/>
    <w:rsid w:val="00B40423"/>
    <w:rsid w:val="00B409E3"/>
    <w:rsid w:val="00B40C9B"/>
    <w:rsid w:val="00B4171B"/>
    <w:rsid w:val="00B41AF4"/>
    <w:rsid w:val="00B41E6F"/>
    <w:rsid w:val="00B42107"/>
    <w:rsid w:val="00B422C1"/>
    <w:rsid w:val="00B425A0"/>
    <w:rsid w:val="00B42663"/>
    <w:rsid w:val="00B42AD2"/>
    <w:rsid w:val="00B42B15"/>
    <w:rsid w:val="00B42B85"/>
    <w:rsid w:val="00B433FE"/>
    <w:rsid w:val="00B4366E"/>
    <w:rsid w:val="00B43747"/>
    <w:rsid w:val="00B44162"/>
    <w:rsid w:val="00B441DC"/>
    <w:rsid w:val="00B44533"/>
    <w:rsid w:val="00B4471E"/>
    <w:rsid w:val="00B4535C"/>
    <w:rsid w:val="00B45DDE"/>
    <w:rsid w:val="00B461A5"/>
    <w:rsid w:val="00B461CC"/>
    <w:rsid w:val="00B461E7"/>
    <w:rsid w:val="00B468BF"/>
    <w:rsid w:val="00B46D21"/>
    <w:rsid w:val="00B46D96"/>
    <w:rsid w:val="00B46F15"/>
    <w:rsid w:val="00B46F65"/>
    <w:rsid w:val="00B46F6B"/>
    <w:rsid w:val="00B4714D"/>
    <w:rsid w:val="00B504A3"/>
    <w:rsid w:val="00B504E4"/>
    <w:rsid w:val="00B5078C"/>
    <w:rsid w:val="00B508BA"/>
    <w:rsid w:val="00B50BEF"/>
    <w:rsid w:val="00B514DC"/>
    <w:rsid w:val="00B51B6E"/>
    <w:rsid w:val="00B51C6B"/>
    <w:rsid w:val="00B5268B"/>
    <w:rsid w:val="00B52CBB"/>
    <w:rsid w:val="00B53197"/>
    <w:rsid w:val="00B53486"/>
    <w:rsid w:val="00B535D1"/>
    <w:rsid w:val="00B53CE6"/>
    <w:rsid w:val="00B53D6F"/>
    <w:rsid w:val="00B53E29"/>
    <w:rsid w:val="00B5444F"/>
    <w:rsid w:val="00B549C3"/>
    <w:rsid w:val="00B550C1"/>
    <w:rsid w:val="00B558EF"/>
    <w:rsid w:val="00B55C4C"/>
    <w:rsid w:val="00B55CD3"/>
    <w:rsid w:val="00B562B5"/>
    <w:rsid w:val="00B5655B"/>
    <w:rsid w:val="00B57647"/>
    <w:rsid w:val="00B57665"/>
    <w:rsid w:val="00B57E3D"/>
    <w:rsid w:val="00B60A80"/>
    <w:rsid w:val="00B60E99"/>
    <w:rsid w:val="00B610FD"/>
    <w:rsid w:val="00B61198"/>
    <w:rsid w:val="00B612E4"/>
    <w:rsid w:val="00B61E32"/>
    <w:rsid w:val="00B62CA5"/>
    <w:rsid w:val="00B63151"/>
    <w:rsid w:val="00B63C86"/>
    <w:rsid w:val="00B63FA7"/>
    <w:rsid w:val="00B640F5"/>
    <w:rsid w:val="00B6416E"/>
    <w:rsid w:val="00B641F3"/>
    <w:rsid w:val="00B64466"/>
    <w:rsid w:val="00B64694"/>
    <w:rsid w:val="00B6475B"/>
    <w:rsid w:val="00B648A3"/>
    <w:rsid w:val="00B64F5A"/>
    <w:rsid w:val="00B654BE"/>
    <w:rsid w:val="00B6628F"/>
    <w:rsid w:val="00B66E7D"/>
    <w:rsid w:val="00B66E80"/>
    <w:rsid w:val="00B67167"/>
    <w:rsid w:val="00B67171"/>
    <w:rsid w:val="00B672CC"/>
    <w:rsid w:val="00B67792"/>
    <w:rsid w:val="00B67977"/>
    <w:rsid w:val="00B67ED2"/>
    <w:rsid w:val="00B703A8"/>
    <w:rsid w:val="00B703E4"/>
    <w:rsid w:val="00B70699"/>
    <w:rsid w:val="00B70CB6"/>
    <w:rsid w:val="00B719BB"/>
    <w:rsid w:val="00B721EC"/>
    <w:rsid w:val="00B7220F"/>
    <w:rsid w:val="00B72719"/>
    <w:rsid w:val="00B72856"/>
    <w:rsid w:val="00B72A14"/>
    <w:rsid w:val="00B72BF9"/>
    <w:rsid w:val="00B73087"/>
    <w:rsid w:val="00B736C5"/>
    <w:rsid w:val="00B739EB"/>
    <w:rsid w:val="00B73ADC"/>
    <w:rsid w:val="00B73C7B"/>
    <w:rsid w:val="00B745DD"/>
    <w:rsid w:val="00B74603"/>
    <w:rsid w:val="00B7467E"/>
    <w:rsid w:val="00B74F71"/>
    <w:rsid w:val="00B75253"/>
    <w:rsid w:val="00B75261"/>
    <w:rsid w:val="00B75569"/>
    <w:rsid w:val="00B75E7B"/>
    <w:rsid w:val="00B76408"/>
    <w:rsid w:val="00B765EC"/>
    <w:rsid w:val="00B7670B"/>
    <w:rsid w:val="00B7692B"/>
    <w:rsid w:val="00B769CB"/>
    <w:rsid w:val="00B76F76"/>
    <w:rsid w:val="00B77377"/>
    <w:rsid w:val="00B77432"/>
    <w:rsid w:val="00B77652"/>
    <w:rsid w:val="00B778B8"/>
    <w:rsid w:val="00B77ACF"/>
    <w:rsid w:val="00B77E2B"/>
    <w:rsid w:val="00B77F2B"/>
    <w:rsid w:val="00B8034E"/>
    <w:rsid w:val="00B804E7"/>
    <w:rsid w:val="00B806F0"/>
    <w:rsid w:val="00B810CB"/>
    <w:rsid w:val="00B812A0"/>
    <w:rsid w:val="00B8157A"/>
    <w:rsid w:val="00B818AE"/>
    <w:rsid w:val="00B81950"/>
    <w:rsid w:val="00B81999"/>
    <w:rsid w:val="00B81A3C"/>
    <w:rsid w:val="00B81FA1"/>
    <w:rsid w:val="00B827E4"/>
    <w:rsid w:val="00B827F1"/>
    <w:rsid w:val="00B829B4"/>
    <w:rsid w:val="00B82E07"/>
    <w:rsid w:val="00B83058"/>
    <w:rsid w:val="00B83161"/>
    <w:rsid w:val="00B831C3"/>
    <w:rsid w:val="00B83690"/>
    <w:rsid w:val="00B83D37"/>
    <w:rsid w:val="00B83E40"/>
    <w:rsid w:val="00B8423F"/>
    <w:rsid w:val="00B84632"/>
    <w:rsid w:val="00B84BE4"/>
    <w:rsid w:val="00B84C13"/>
    <w:rsid w:val="00B84E4D"/>
    <w:rsid w:val="00B851DC"/>
    <w:rsid w:val="00B858AD"/>
    <w:rsid w:val="00B85B04"/>
    <w:rsid w:val="00B860A1"/>
    <w:rsid w:val="00B862D4"/>
    <w:rsid w:val="00B874A5"/>
    <w:rsid w:val="00B87534"/>
    <w:rsid w:val="00B87858"/>
    <w:rsid w:val="00B90D94"/>
    <w:rsid w:val="00B910B9"/>
    <w:rsid w:val="00B913D4"/>
    <w:rsid w:val="00B91595"/>
    <w:rsid w:val="00B916A9"/>
    <w:rsid w:val="00B91845"/>
    <w:rsid w:val="00B918BB"/>
    <w:rsid w:val="00B91E2D"/>
    <w:rsid w:val="00B92791"/>
    <w:rsid w:val="00B92FDD"/>
    <w:rsid w:val="00B93200"/>
    <w:rsid w:val="00B933C9"/>
    <w:rsid w:val="00B94348"/>
    <w:rsid w:val="00B94379"/>
    <w:rsid w:val="00B94477"/>
    <w:rsid w:val="00B94BE2"/>
    <w:rsid w:val="00B94E7E"/>
    <w:rsid w:val="00B94F36"/>
    <w:rsid w:val="00B951DD"/>
    <w:rsid w:val="00B954F3"/>
    <w:rsid w:val="00B958AC"/>
    <w:rsid w:val="00B95BBD"/>
    <w:rsid w:val="00B9669C"/>
    <w:rsid w:val="00B966F6"/>
    <w:rsid w:val="00B967D5"/>
    <w:rsid w:val="00B96A91"/>
    <w:rsid w:val="00B96C48"/>
    <w:rsid w:val="00B975AA"/>
    <w:rsid w:val="00BA025A"/>
    <w:rsid w:val="00BA02F0"/>
    <w:rsid w:val="00BA098D"/>
    <w:rsid w:val="00BA0D49"/>
    <w:rsid w:val="00BA0EE8"/>
    <w:rsid w:val="00BA27BC"/>
    <w:rsid w:val="00BA28D8"/>
    <w:rsid w:val="00BA2C12"/>
    <w:rsid w:val="00BA2D9B"/>
    <w:rsid w:val="00BA2F5B"/>
    <w:rsid w:val="00BA378E"/>
    <w:rsid w:val="00BA38D2"/>
    <w:rsid w:val="00BA39F8"/>
    <w:rsid w:val="00BA3A31"/>
    <w:rsid w:val="00BA3C77"/>
    <w:rsid w:val="00BA414E"/>
    <w:rsid w:val="00BA4251"/>
    <w:rsid w:val="00BA4621"/>
    <w:rsid w:val="00BA4927"/>
    <w:rsid w:val="00BA4B69"/>
    <w:rsid w:val="00BA4C59"/>
    <w:rsid w:val="00BA533C"/>
    <w:rsid w:val="00BA582D"/>
    <w:rsid w:val="00BA5E3F"/>
    <w:rsid w:val="00BA5FAC"/>
    <w:rsid w:val="00BA6340"/>
    <w:rsid w:val="00BA7461"/>
    <w:rsid w:val="00BB040E"/>
    <w:rsid w:val="00BB0815"/>
    <w:rsid w:val="00BB0929"/>
    <w:rsid w:val="00BB0C39"/>
    <w:rsid w:val="00BB0E21"/>
    <w:rsid w:val="00BB17E4"/>
    <w:rsid w:val="00BB197A"/>
    <w:rsid w:val="00BB219B"/>
    <w:rsid w:val="00BB2261"/>
    <w:rsid w:val="00BB23BC"/>
    <w:rsid w:val="00BB2601"/>
    <w:rsid w:val="00BB29FB"/>
    <w:rsid w:val="00BB2A5D"/>
    <w:rsid w:val="00BB3CA2"/>
    <w:rsid w:val="00BB3E2E"/>
    <w:rsid w:val="00BB3EF1"/>
    <w:rsid w:val="00BB4179"/>
    <w:rsid w:val="00BB43FC"/>
    <w:rsid w:val="00BB442E"/>
    <w:rsid w:val="00BB4803"/>
    <w:rsid w:val="00BB5162"/>
    <w:rsid w:val="00BB51EE"/>
    <w:rsid w:val="00BB55E1"/>
    <w:rsid w:val="00BB6714"/>
    <w:rsid w:val="00BB6997"/>
    <w:rsid w:val="00BB6BBC"/>
    <w:rsid w:val="00BB6C3B"/>
    <w:rsid w:val="00BB75A1"/>
    <w:rsid w:val="00BB796E"/>
    <w:rsid w:val="00BB7A68"/>
    <w:rsid w:val="00BC0014"/>
    <w:rsid w:val="00BC032D"/>
    <w:rsid w:val="00BC03EF"/>
    <w:rsid w:val="00BC09D4"/>
    <w:rsid w:val="00BC0C9D"/>
    <w:rsid w:val="00BC0E89"/>
    <w:rsid w:val="00BC212D"/>
    <w:rsid w:val="00BC212E"/>
    <w:rsid w:val="00BC25FF"/>
    <w:rsid w:val="00BC358B"/>
    <w:rsid w:val="00BC3874"/>
    <w:rsid w:val="00BC3AF7"/>
    <w:rsid w:val="00BC3C57"/>
    <w:rsid w:val="00BC52BF"/>
    <w:rsid w:val="00BC5823"/>
    <w:rsid w:val="00BC5A34"/>
    <w:rsid w:val="00BC5B18"/>
    <w:rsid w:val="00BC5C2A"/>
    <w:rsid w:val="00BC5E1F"/>
    <w:rsid w:val="00BC6017"/>
    <w:rsid w:val="00BC659E"/>
    <w:rsid w:val="00BC750A"/>
    <w:rsid w:val="00BC7602"/>
    <w:rsid w:val="00BD027D"/>
    <w:rsid w:val="00BD0419"/>
    <w:rsid w:val="00BD0575"/>
    <w:rsid w:val="00BD0C7A"/>
    <w:rsid w:val="00BD0ED3"/>
    <w:rsid w:val="00BD0F43"/>
    <w:rsid w:val="00BD1082"/>
    <w:rsid w:val="00BD11E7"/>
    <w:rsid w:val="00BD14B4"/>
    <w:rsid w:val="00BD1815"/>
    <w:rsid w:val="00BD1D17"/>
    <w:rsid w:val="00BD25D4"/>
    <w:rsid w:val="00BD27E5"/>
    <w:rsid w:val="00BD2FF8"/>
    <w:rsid w:val="00BD39EB"/>
    <w:rsid w:val="00BD3E54"/>
    <w:rsid w:val="00BD42F3"/>
    <w:rsid w:val="00BD4AE2"/>
    <w:rsid w:val="00BD5354"/>
    <w:rsid w:val="00BD54BF"/>
    <w:rsid w:val="00BD59E4"/>
    <w:rsid w:val="00BD5B82"/>
    <w:rsid w:val="00BD5C2A"/>
    <w:rsid w:val="00BD668A"/>
    <w:rsid w:val="00BD6A98"/>
    <w:rsid w:val="00BD6E26"/>
    <w:rsid w:val="00BD6F9A"/>
    <w:rsid w:val="00BD71BF"/>
    <w:rsid w:val="00BD7417"/>
    <w:rsid w:val="00BD77AE"/>
    <w:rsid w:val="00BD7A59"/>
    <w:rsid w:val="00BE0583"/>
    <w:rsid w:val="00BE07F1"/>
    <w:rsid w:val="00BE0827"/>
    <w:rsid w:val="00BE16E9"/>
    <w:rsid w:val="00BE1A2C"/>
    <w:rsid w:val="00BE1FE4"/>
    <w:rsid w:val="00BE238F"/>
    <w:rsid w:val="00BE260E"/>
    <w:rsid w:val="00BE2783"/>
    <w:rsid w:val="00BE2924"/>
    <w:rsid w:val="00BE36DF"/>
    <w:rsid w:val="00BE3A78"/>
    <w:rsid w:val="00BE424C"/>
    <w:rsid w:val="00BE43BF"/>
    <w:rsid w:val="00BE48D9"/>
    <w:rsid w:val="00BE4A62"/>
    <w:rsid w:val="00BE50A9"/>
    <w:rsid w:val="00BE53C3"/>
    <w:rsid w:val="00BE58D4"/>
    <w:rsid w:val="00BE5BC6"/>
    <w:rsid w:val="00BE6352"/>
    <w:rsid w:val="00BE6AAB"/>
    <w:rsid w:val="00BE7179"/>
    <w:rsid w:val="00BE7651"/>
    <w:rsid w:val="00BE76D5"/>
    <w:rsid w:val="00BE7740"/>
    <w:rsid w:val="00BE77C9"/>
    <w:rsid w:val="00BE7A6E"/>
    <w:rsid w:val="00BF06AD"/>
    <w:rsid w:val="00BF07CC"/>
    <w:rsid w:val="00BF09AD"/>
    <w:rsid w:val="00BF0EFF"/>
    <w:rsid w:val="00BF1267"/>
    <w:rsid w:val="00BF12DA"/>
    <w:rsid w:val="00BF147E"/>
    <w:rsid w:val="00BF1635"/>
    <w:rsid w:val="00BF1980"/>
    <w:rsid w:val="00BF1A9D"/>
    <w:rsid w:val="00BF2B0B"/>
    <w:rsid w:val="00BF325F"/>
    <w:rsid w:val="00BF351F"/>
    <w:rsid w:val="00BF360B"/>
    <w:rsid w:val="00BF374A"/>
    <w:rsid w:val="00BF38EF"/>
    <w:rsid w:val="00BF3AE1"/>
    <w:rsid w:val="00BF40DB"/>
    <w:rsid w:val="00BF4358"/>
    <w:rsid w:val="00BF4ABC"/>
    <w:rsid w:val="00BF4E1D"/>
    <w:rsid w:val="00BF4F62"/>
    <w:rsid w:val="00BF5638"/>
    <w:rsid w:val="00BF5A24"/>
    <w:rsid w:val="00BF611A"/>
    <w:rsid w:val="00BF62D6"/>
    <w:rsid w:val="00BF6588"/>
    <w:rsid w:val="00BF66DC"/>
    <w:rsid w:val="00BF6880"/>
    <w:rsid w:val="00BF68F1"/>
    <w:rsid w:val="00BF6FB5"/>
    <w:rsid w:val="00BF74EA"/>
    <w:rsid w:val="00BF750B"/>
    <w:rsid w:val="00C00B9D"/>
    <w:rsid w:val="00C00EEE"/>
    <w:rsid w:val="00C00F10"/>
    <w:rsid w:val="00C00FDE"/>
    <w:rsid w:val="00C01083"/>
    <w:rsid w:val="00C01291"/>
    <w:rsid w:val="00C012BC"/>
    <w:rsid w:val="00C01BE5"/>
    <w:rsid w:val="00C01C8F"/>
    <w:rsid w:val="00C01DD5"/>
    <w:rsid w:val="00C01EFB"/>
    <w:rsid w:val="00C02B77"/>
    <w:rsid w:val="00C034BC"/>
    <w:rsid w:val="00C03A15"/>
    <w:rsid w:val="00C03C0C"/>
    <w:rsid w:val="00C03FDD"/>
    <w:rsid w:val="00C04539"/>
    <w:rsid w:val="00C04949"/>
    <w:rsid w:val="00C0539D"/>
    <w:rsid w:val="00C05525"/>
    <w:rsid w:val="00C055CE"/>
    <w:rsid w:val="00C05662"/>
    <w:rsid w:val="00C05D8D"/>
    <w:rsid w:val="00C05DF8"/>
    <w:rsid w:val="00C05E02"/>
    <w:rsid w:val="00C05E11"/>
    <w:rsid w:val="00C05E80"/>
    <w:rsid w:val="00C062D9"/>
    <w:rsid w:val="00C062FC"/>
    <w:rsid w:val="00C06372"/>
    <w:rsid w:val="00C06CA8"/>
    <w:rsid w:val="00C06D6E"/>
    <w:rsid w:val="00C07519"/>
    <w:rsid w:val="00C07FA1"/>
    <w:rsid w:val="00C102D1"/>
    <w:rsid w:val="00C10C61"/>
    <w:rsid w:val="00C10C6E"/>
    <w:rsid w:val="00C10DE3"/>
    <w:rsid w:val="00C10FE0"/>
    <w:rsid w:val="00C11355"/>
    <w:rsid w:val="00C114A7"/>
    <w:rsid w:val="00C11FBD"/>
    <w:rsid w:val="00C121AC"/>
    <w:rsid w:val="00C125D4"/>
    <w:rsid w:val="00C12A9F"/>
    <w:rsid w:val="00C12CDD"/>
    <w:rsid w:val="00C13265"/>
    <w:rsid w:val="00C136D6"/>
    <w:rsid w:val="00C13C1B"/>
    <w:rsid w:val="00C147AD"/>
    <w:rsid w:val="00C148FF"/>
    <w:rsid w:val="00C14A48"/>
    <w:rsid w:val="00C14B01"/>
    <w:rsid w:val="00C14B4B"/>
    <w:rsid w:val="00C1557B"/>
    <w:rsid w:val="00C158FE"/>
    <w:rsid w:val="00C15AE8"/>
    <w:rsid w:val="00C162C8"/>
    <w:rsid w:val="00C16395"/>
    <w:rsid w:val="00C167CD"/>
    <w:rsid w:val="00C167FB"/>
    <w:rsid w:val="00C168B6"/>
    <w:rsid w:val="00C16FCD"/>
    <w:rsid w:val="00C17035"/>
    <w:rsid w:val="00C175A2"/>
    <w:rsid w:val="00C17819"/>
    <w:rsid w:val="00C17997"/>
    <w:rsid w:val="00C17B7A"/>
    <w:rsid w:val="00C20330"/>
    <w:rsid w:val="00C209AF"/>
    <w:rsid w:val="00C20A10"/>
    <w:rsid w:val="00C20C2F"/>
    <w:rsid w:val="00C211FD"/>
    <w:rsid w:val="00C212E8"/>
    <w:rsid w:val="00C216DB"/>
    <w:rsid w:val="00C2178B"/>
    <w:rsid w:val="00C21ED5"/>
    <w:rsid w:val="00C22B90"/>
    <w:rsid w:val="00C22D3E"/>
    <w:rsid w:val="00C23274"/>
    <w:rsid w:val="00C232F6"/>
    <w:rsid w:val="00C233DA"/>
    <w:rsid w:val="00C23486"/>
    <w:rsid w:val="00C23FCF"/>
    <w:rsid w:val="00C2431B"/>
    <w:rsid w:val="00C2454E"/>
    <w:rsid w:val="00C24570"/>
    <w:rsid w:val="00C2483E"/>
    <w:rsid w:val="00C24AFA"/>
    <w:rsid w:val="00C24BF2"/>
    <w:rsid w:val="00C24FAD"/>
    <w:rsid w:val="00C25DE6"/>
    <w:rsid w:val="00C261A9"/>
    <w:rsid w:val="00C263D0"/>
    <w:rsid w:val="00C268C0"/>
    <w:rsid w:val="00C27442"/>
    <w:rsid w:val="00C27E5B"/>
    <w:rsid w:val="00C27FE5"/>
    <w:rsid w:val="00C300EC"/>
    <w:rsid w:val="00C305DF"/>
    <w:rsid w:val="00C30A2E"/>
    <w:rsid w:val="00C31009"/>
    <w:rsid w:val="00C321D4"/>
    <w:rsid w:val="00C32648"/>
    <w:rsid w:val="00C32863"/>
    <w:rsid w:val="00C334B8"/>
    <w:rsid w:val="00C33616"/>
    <w:rsid w:val="00C34202"/>
    <w:rsid w:val="00C345A7"/>
    <w:rsid w:val="00C34685"/>
    <w:rsid w:val="00C34B92"/>
    <w:rsid w:val="00C35041"/>
    <w:rsid w:val="00C356E0"/>
    <w:rsid w:val="00C35A24"/>
    <w:rsid w:val="00C35D53"/>
    <w:rsid w:val="00C36399"/>
    <w:rsid w:val="00C373C3"/>
    <w:rsid w:val="00C3789E"/>
    <w:rsid w:val="00C37EDE"/>
    <w:rsid w:val="00C37F2E"/>
    <w:rsid w:val="00C4036F"/>
    <w:rsid w:val="00C40D26"/>
    <w:rsid w:val="00C418E7"/>
    <w:rsid w:val="00C41B20"/>
    <w:rsid w:val="00C41D4B"/>
    <w:rsid w:val="00C41DB1"/>
    <w:rsid w:val="00C4223D"/>
    <w:rsid w:val="00C4269F"/>
    <w:rsid w:val="00C42ADF"/>
    <w:rsid w:val="00C42BF5"/>
    <w:rsid w:val="00C431DD"/>
    <w:rsid w:val="00C439F4"/>
    <w:rsid w:val="00C43B80"/>
    <w:rsid w:val="00C43F50"/>
    <w:rsid w:val="00C44308"/>
    <w:rsid w:val="00C44B46"/>
    <w:rsid w:val="00C44C07"/>
    <w:rsid w:val="00C44C5E"/>
    <w:rsid w:val="00C44C60"/>
    <w:rsid w:val="00C44E9A"/>
    <w:rsid w:val="00C44FB8"/>
    <w:rsid w:val="00C458F9"/>
    <w:rsid w:val="00C45A8C"/>
    <w:rsid w:val="00C45CE0"/>
    <w:rsid w:val="00C46675"/>
    <w:rsid w:val="00C468FC"/>
    <w:rsid w:val="00C503B9"/>
    <w:rsid w:val="00C5077C"/>
    <w:rsid w:val="00C51240"/>
    <w:rsid w:val="00C51997"/>
    <w:rsid w:val="00C52081"/>
    <w:rsid w:val="00C52A4A"/>
    <w:rsid w:val="00C540C1"/>
    <w:rsid w:val="00C54234"/>
    <w:rsid w:val="00C548D5"/>
    <w:rsid w:val="00C55209"/>
    <w:rsid w:val="00C55382"/>
    <w:rsid w:val="00C553DA"/>
    <w:rsid w:val="00C555E8"/>
    <w:rsid w:val="00C556FB"/>
    <w:rsid w:val="00C557EE"/>
    <w:rsid w:val="00C558C3"/>
    <w:rsid w:val="00C55976"/>
    <w:rsid w:val="00C55D7E"/>
    <w:rsid w:val="00C561AA"/>
    <w:rsid w:val="00C56548"/>
    <w:rsid w:val="00C566F3"/>
    <w:rsid w:val="00C56A46"/>
    <w:rsid w:val="00C56F47"/>
    <w:rsid w:val="00C5745B"/>
    <w:rsid w:val="00C574AC"/>
    <w:rsid w:val="00C579BE"/>
    <w:rsid w:val="00C57FFC"/>
    <w:rsid w:val="00C606CC"/>
    <w:rsid w:val="00C60978"/>
    <w:rsid w:val="00C60A9F"/>
    <w:rsid w:val="00C6105F"/>
    <w:rsid w:val="00C61D2C"/>
    <w:rsid w:val="00C62770"/>
    <w:rsid w:val="00C62A0E"/>
    <w:rsid w:val="00C62E30"/>
    <w:rsid w:val="00C6312D"/>
    <w:rsid w:val="00C63507"/>
    <w:rsid w:val="00C63A3F"/>
    <w:rsid w:val="00C63E59"/>
    <w:rsid w:val="00C6484E"/>
    <w:rsid w:val="00C64D1F"/>
    <w:rsid w:val="00C65063"/>
    <w:rsid w:val="00C6507B"/>
    <w:rsid w:val="00C65320"/>
    <w:rsid w:val="00C654F8"/>
    <w:rsid w:val="00C65921"/>
    <w:rsid w:val="00C65B4D"/>
    <w:rsid w:val="00C6661A"/>
    <w:rsid w:val="00C6666E"/>
    <w:rsid w:val="00C6673F"/>
    <w:rsid w:val="00C66EF8"/>
    <w:rsid w:val="00C67A00"/>
    <w:rsid w:val="00C67A30"/>
    <w:rsid w:val="00C67C54"/>
    <w:rsid w:val="00C67FA8"/>
    <w:rsid w:val="00C70687"/>
    <w:rsid w:val="00C70944"/>
    <w:rsid w:val="00C70ABD"/>
    <w:rsid w:val="00C70DA0"/>
    <w:rsid w:val="00C70F33"/>
    <w:rsid w:val="00C714B9"/>
    <w:rsid w:val="00C7174C"/>
    <w:rsid w:val="00C7218C"/>
    <w:rsid w:val="00C724D3"/>
    <w:rsid w:val="00C72851"/>
    <w:rsid w:val="00C729D0"/>
    <w:rsid w:val="00C72BC8"/>
    <w:rsid w:val="00C72E11"/>
    <w:rsid w:val="00C7367C"/>
    <w:rsid w:val="00C73769"/>
    <w:rsid w:val="00C73AE5"/>
    <w:rsid w:val="00C73DC2"/>
    <w:rsid w:val="00C73F83"/>
    <w:rsid w:val="00C74A50"/>
    <w:rsid w:val="00C74B4C"/>
    <w:rsid w:val="00C74D35"/>
    <w:rsid w:val="00C7521C"/>
    <w:rsid w:val="00C7521E"/>
    <w:rsid w:val="00C75760"/>
    <w:rsid w:val="00C75B38"/>
    <w:rsid w:val="00C75C05"/>
    <w:rsid w:val="00C75C63"/>
    <w:rsid w:val="00C75F28"/>
    <w:rsid w:val="00C76784"/>
    <w:rsid w:val="00C76C9C"/>
    <w:rsid w:val="00C76E37"/>
    <w:rsid w:val="00C77326"/>
    <w:rsid w:val="00C7739C"/>
    <w:rsid w:val="00C77884"/>
    <w:rsid w:val="00C77FAE"/>
    <w:rsid w:val="00C77FD0"/>
    <w:rsid w:val="00C77FDE"/>
    <w:rsid w:val="00C80AED"/>
    <w:rsid w:val="00C81149"/>
    <w:rsid w:val="00C811B8"/>
    <w:rsid w:val="00C8126B"/>
    <w:rsid w:val="00C812F8"/>
    <w:rsid w:val="00C81A2D"/>
    <w:rsid w:val="00C81B40"/>
    <w:rsid w:val="00C8288D"/>
    <w:rsid w:val="00C829FA"/>
    <w:rsid w:val="00C835A2"/>
    <w:rsid w:val="00C83A4D"/>
    <w:rsid w:val="00C83C06"/>
    <w:rsid w:val="00C841E6"/>
    <w:rsid w:val="00C8438D"/>
    <w:rsid w:val="00C86099"/>
    <w:rsid w:val="00C864E1"/>
    <w:rsid w:val="00C86CAC"/>
    <w:rsid w:val="00C86E47"/>
    <w:rsid w:val="00C87610"/>
    <w:rsid w:val="00C9076C"/>
    <w:rsid w:val="00C907E0"/>
    <w:rsid w:val="00C911AB"/>
    <w:rsid w:val="00C91390"/>
    <w:rsid w:val="00C91455"/>
    <w:rsid w:val="00C91540"/>
    <w:rsid w:val="00C918B6"/>
    <w:rsid w:val="00C91950"/>
    <w:rsid w:val="00C91953"/>
    <w:rsid w:val="00C923CC"/>
    <w:rsid w:val="00C9242E"/>
    <w:rsid w:val="00C929B2"/>
    <w:rsid w:val="00C929D8"/>
    <w:rsid w:val="00C92DAE"/>
    <w:rsid w:val="00C93996"/>
    <w:rsid w:val="00C93AFE"/>
    <w:rsid w:val="00C9409B"/>
    <w:rsid w:val="00C9432D"/>
    <w:rsid w:val="00C946FC"/>
    <w:rsid w:val="00C94F1A"/>
    <w:rsid w:val="00C95556"/>
    <w:rsid w:val="00C957BB"/>
    <w:rsid w:val="00C95C45"/>
    <w:rsid w:val="00C95D5D"/>
    <w:rsid w:val="00C96067"/>
    <w:rsid w:val="00C96CAA"/>
    <w:rsid w:val="00C976AF"/>
    <w:rsid w:val="00CA0542"/>
    <w:rsid w:val="00CA0629"/>
    <w:rsid w:val="00CA0654"/>
    <w:rsid w:val="00CA067D"/>
    <w:rsid w:val="00CA0768"/>
    <w:rsid w:val="00CA0B1A"/>
    <w:rsid w:val="00CA0D0F"/>
    <w:rsid w:val="00CA126B"/>
    <w:rsid w:val="00CA12BC"/>
    <w:rsid w:val="00CA149F"/>
    <w:rsid w:val="00CA1697"/>
    <w:rsid w:val="00CA16DA"/>
    <w:rsid w:val="00CA19D7"/>
    <w:rsid w:val="00CA2078"/>
    <w:rsid w:val="00CA227D"/>
    <w:rsid w:val="00CA24BB"/>
    <w:rsid w:val="00CA296B"/>
    <w:rsid w:val="00CA2E08"/>
    <w:rsid w:val="00CA3909"/>
    <w:rsid w:val="00CA3AAE"/>
    <w:rsid w:val="00CA3EF2"/>
    <w:rsid w:val="00CA42C7"/>
    <w:rsid w:val="00CA51B6"/>
    <w:rsid w:val="00CA52FE"/>
    <w:rsid w:val="00CA546D"/>
    <w:rsid w:val="00CA55B5"/>
    <w:rsid w:val="00CA5D4C"/>
    <w:rsid w:val="00CA67BD"/>
    <w:rsid w:val="00CA6869"/>
    <w:rsid w:val="00CA693C"/>
    <w:rsid w:val="00CA6F9F"/>
    <w:rsid w:val="00CA7BB4"/>
    <w:rsid w:val="00CA7D7F"/>
    <w:rsid w:val="00CB0031"/>
    <w:rsid w:val="00CB00A6"/>
    <w:rsid w:val="00CB0E32"/>
    <w:rsid w:val="00CB0E6C"/>
    <w:rsid w:val="00CB14CF"/>
    <w:rsid w:val="00CB167B"/>
    <w:rsid w:val="00CB1835"/>
    <w:rsid w:val="00CB1D2E"/>
    <w:rsid w:val="00CB1DFE"/>
    <w:rsid w:val="00CB1E5F"/>
    <w:rsid w:val="00CB2034"/>
    <w:rsid w:val="00CB259F"/>
    <w:rsid w:val="00CB25BA"/>
    <w:rsid w:val="00CB272C"/>
    <w:rsid w:val="00CB29E1"/>
    <w:rsid w:val="00CB3005"/>
    <w:rsid w:val="00CB39B4"/>
    <w:rsid w:val="00CB49EA"/>
    <w:rsid w:val="00CB4B26"/>
    <w:rsid w:val="00CB4EDA"/>
    <w:rsid w:val="00CB4F86"/>
    <w:rsid w:val="00CB5925"/>
    <w:rsid w:val="00CB5994"/>
    <w:rsid w:val="00CB5A3D"/>
    <w:rsid w:val="00CB631F"/>
    <w:rsid w:val="00CB6EDC"/>
    <w:rsid w:val="00CB72B1"/>
    <w:rsid w:val="00CB7592"/>
    <w:rsid w:val="00CB7BF5"/>
    <w:rsid w:val="00CB7D66"/>
    <w:rsid w:val="00CC009B"/>
    <w:rsid w:val="00CC0787"/>
    <w:rsid w:val="00CC07A6"/>
    <w:rsid w:val="00CC0B75"/>
    <w:rsid w:val="00CC0F9A"/>
    <w:rsid w:val="00CC15C2"/>
    <w:rsid w:val="00CC164E"/>
    <w:rsid w:val="00CC221A"/>
    <w:rsid w:val="00CC2B01"/>
    <w:rsid w:val="00CC3B92"/>
    <w:rsid w:val="00CC48FE"/>
    <w:rsid w:val="00CC4AD8"/>
    <w:rsid w:val="00CC4D07"/>
    <w:rsid w:val="00CC4E8F"/>
    <w:rsid w:val="00CC51BC"/>
    <w:rsid w:val="00CC6135"/>
    <w:rsid w:val="00CC615B"/>
    <w:rsid w:val="00CC62C0"/>
    <w:rsid w:val="00CC67A1"/>
    <w:rsid w:val="00CC6CB1"/>
    <w:rsid w:val="00CC7675"/>
    <w:rsid w:val="00CC782D"/>
    <w:rsid w:val="00CC7BC8"/>
    <w:rsid w:val="00CC7EE1"/>
    <w:rsid w:val="00CC7FC0"/>
    <w:rsid w:val="00CD0557"/>
    <w:rsid w:val="00CD06C8"/>
    <w:rsid w:val="00CD0A85"/>
    <w:rsid w:val="00CD0D57"/>
    <w:rsid w:val="00CD18C7"/>
    <w:rsid w:val="00CD1AC3"/>
    <w:rsid w:val="00CD1D5D"/>
    <w:rsid w:val="00CD1E77"/>
    <w:rsid w:val="00CD1FA6"/>
    <w:rsid w:val="00CD1FEA"/>
    <w:rsid w:val="00CD2749"/>
    <w:rsid w:val="00CD28B4"/>
    <w:rsid w:val="00CD2AC8"/>
    <w:rsid w:val="00CD2AF4"/>
    <w:rsid w:val="00CD2C33"/>
    <w:rsid w:val="00CD2CE7"/>
    <w:rsid w:val="00CD2D3C"/>
    <w:rsid w:val="00CD308B"/>
    <w:rsid w:val="00CD30E0"/>
    <w:rsid w:val="00CD326A"/>
    <w:rsid w:val="00CD45B0"/>
    <w:rsid w:val="00CD4A19"/>
    <w:rsid w:val="00CD5439"/>
    <w:rsid w:val="00CD54AD"/>
    <w:rsid w:val="00CD56AD"/>
    <w:rsid w:val="00CD5B6A"/>
    <w:rsid w:val="00CD5D37"/>
    <w:rsid w:val="00CD5E39"/>
    <w:rsid w:val="00CD60D8"/>
    <w:rsid w:val="00CD63A3"/>
    <w:rsid w:val="00CD648F"/>
    <w:rsid w:val="00CD657B"/>
    <w:rsid w:val="00CD7385"/>
    <w:rsid w:val="00CD7D0B"/>
    <w:rsid w:val="00CD7FF6"/>
    <w:rsid w:val="00CE0145"/>
    <w:rsid w:val="00CE02D0"/>
    <w:rsid w:val="00CE0404"/>
    <w:rsid w:val="00CE0581"/>
    <w:rsid w:val="00CE0C07"/>
    <w:rsid w:val="00CE0C5D"/>
    <w:rsid w:val="00CE143A"/>
    <w:rsid w:val="00CE156B"/>
    <w:rsid w:val="00CE1DFE"/>
    <w:rsid w:val="00CE1F81"/>
    <w:rsid w:val="00CE215C"/>
    <w:rsid w:val="00CE2434"/>
    <w:rsid w:val="00CE2C9A"/>
    <w:rsid w:val="00CE2EA1"/>
    <w:rsid w:val="00CE2EC4"/>
    <w:rsid w:val="00CE2F72"/>
    <w:rsid w:val="00CE3374"/>
    <w:rsid w:val="00CE3BE7"/>
    <w:rsid w:val="00CE3DBF"/>
    <w:rsid w:val="00CE3EC2"/>
    <w:rsid w:val="00CE4EAE"/>
    <w:rsid w:val="00CE51BD"/>
    <w:rsid w:val="00CE5294"/>
    <w:rsid w:val="00CE5519"/>
    <w:rsid w:val="00CE57BF"/>
    <w:rsid w:val="00CE58E9"/>
    <w:rsid w:val="00CE5D72"/>
    <w:rsid w:val="00CE5FCA"/>
    <w:rsid w:val="00CE6267"/>
    <w:rsid w:val="00CE6362"/>
    <w:rsid w:val="00CE63FC"/>
    <w:rsid w:val="00CE68E9"/>
    <w:rsid w:val="00CE6C82"/>
    <w:rsid w:val="00CE7196"/>
    <w:rsid w:val="00CE719E"/>
    <w:rsid w:val="00CE73D7"/>
    <w:rsid w:val="00CF0421"/>
    <w:rsid w:val="00CF0773"/>
    <w:rsid w:val="00CF0B6C"/>
    <w:rsid w:val="00CF14DB"/>
    <w:rsid w:val="00CF174F"/>
    <w:rsid w:val="00CF1E74"/>
    <w:rsid w:val="00CF205A"/>
    <w:rsid w:val="00CF21C4"/>
    <w:rsid w:val="00CF2583"/>
    <w:rsid w:val="00CF2599"/>
    <w:rsid w:val="00CF3215"/>
    <w:rsid w:val="00CF368B"/>
    <w:rsid w:val="00CF36EF"/>
    <w:rsid w:val="00CF41F0"/>
    <w:rsid w:val="00CF47C5"/>
    <w:rsid w:val="00CF49E7"/>
    <w:rsid w:val="00CF4D72"/>
    <w:rsid w:val="00CF52E3"/>
    <w:rsid w:val="00CF5427"/>
    <w:rsid w:val="00CF5E0C"/>
    <w:rsid w:val="00CF6FB3"/>
    <w:rsid w:val="00CF73D6"/>
    <w:rsid w:val="00CF77CC"/>
    <w:rsid w:val="00CF788D"/>
    <w:rsid w:val="00D00031"/>
    <w:rsid w:val="00D003BE"/>
    <w:rsid w:val="00D003CE"/>
    <w:rsid w:val="00D01326"/>
    <w:rsid w:val="00D01951"/>
    <w:rsid w:val="00D01A89"/>
    <w:rsid w:val="00D0205F"/>
    <w:rsid w:val="00D022AF"/>
    <w:rsid w:val="00D024A7"/>
    <w:rsid w:val="00D02F83"/>
    <w:rsid w:val="00D033B9"/>
    <w:rsid w:val="00D0394F"/>
    <w:rsid w:val="00D03E0E"/>
    <w:rsid w:val="00D0402E"/>
    <w:rsid w:val="00D041BC"/>
    <w:rsid w:val="00D04CF2"/>
    <w:rsid w:val="00D05251"/>
    <w:rsid w:val="00D05659"/>
    <w:rsid w:val="00D06385"/>
    <w:rsid w:val="00D06DB0"/>
    <w:rsid w:val="00D06F61"/>
    <w:rsid w:val="00D07303"/>
    <w:rsid w:val="00D07CD0"/>
    <w:rsid w:val="00D07E4E"/>
    <w:rsid w:val="00D1012C"/>
    <w:rsid w:val="00D101C0"/>
    <w:rsid w:val="00D102F7"/>
    <w:rsid w:val="00D105AE"/>
    <w:rsid w:val="00D109C2"/>
    <w:rsid w:val="00D10AC8"/>
    <w:rsid w:val="00D110DB"/>
    <w:rsid w:val="00D11AD0"/>
    <w:rsid w:val="00D12191"/>
    <w:rsid w:val="00D124DA"/>
    <w:rsid w:val="00D12622"/>
    <w:rsid w:val="00D12B72"/>
    <w:rsid w:val="00D13772"/>
    <w:rsid w:val="00D13908"/>
    <w:rsid w:val="00D13C96"/>
    <w:rsid w:val="00D146B2"/>
    <w:rsid w:val="00D15581"/>
    <w:rsid w:val="00D158D1"/>
    <w:rsid w:val="00D15AA7"/>
    <w:rsid w:val="00D15E37"/>
    <w:rsid w:val="00D1602C"/>
    <w:rsid w:val="00D160A3"/>
    <w:rsid w:val="00D16128"/>
    <w:rsid w:val="00D161E3"/>
    <w:rsid w:val="00D1628A"/>
    <w:rsid w:val="00D167E0"/>
    <w:rsid w:val="00D16864"/>
    <w:rsid w:val="00D16D7B"/>
    <w:rsid w:val="00D170E9"/>
    <w:rsid w:val="00D173C8"/>
    <w:rsid w:val="00D20147"/>
    <w:rsid w:val="00D20184"/>
    <w:rsid w:val="00D20AC2"/>
    <w:rsid w:val="00D20EC1"/>
    <w:rsid w:val="00D20F39"/>
    <w:rsid w:val="00D20FE4"/>
    <w:rsid w:val="00D2101B"/>
    <w:rsid w:val="00D21DCD"/>
    <w:rsid w:val="00D22657"/>
    <w:rsid w:val="00D22FF0"/>
    <w:rsid w:val="00D22FFB"/>
    <w:rsid w:val="00D2338B"/>
    <w:rsid w:val="00D2376D"/>
    <w:rsid w:val="00D23D7B"/>
    <w:rsid w:val="00D23EF6"/>
    <w:rsid w:val="00D24127"/>
    <w:rsid w:val="00D24337"/>
    <w:rsid w:val="00D246B2"/>
    <w:rsid w:val="00D248F5"/>
    <w:rsid w:val="00D24CA1"/>
    <w:rsid w:val="00D24D75"/>
    <w:rsid w:val="00D25D9D"/>
    <w:rsid w:val="00D264D1"/>
    <w:rsid w:val="00D2671B"/>
    <w:rsid w:val="00D26872"/>
    <w:rsid w:val="00D26B40"/>
    <w:rsid w:val="00D26C81"/>
    <w:rsid w:val="00D2794B"/>
    <w:rsid w:val="00D279DB"/>
    <w:rsid w:val="00D30546"/>
    <w:rsid w:val="00D30A4C"/>
    <w:rsid w:val="00D30DDA"/>
    <w:rsid w:val="00D3135B"/>
    <w:rsid w:val="00D314FC"/>
    <w:rsid w:val="00D31D28"/>
    <w:rsid w:val="00D3230C"/>
    <w:rsid w:val="00D32E2D"/>
    <w:rsid w:val="00D33388"/>
    <w:rsid w:val="00D33661"/>
    <w:rsid w:val="00D33698"/>
    <w:rsid w:val="00D3379E"/>
    <w:rsid w:val="00D33BA9"/>
    <w:rsid w:val="00D342CB"/>
    <w:rsid w:val="00D35015"/>
    <w:rsid w:val="00D3651E"/>
    <w:rsid w:val="00D3690C"/>
    <w:rsid w:val="00D36C6B"/>
    <w:rsid w:val="00D36EE8"/>
    <w:rsid w:val="00D371D5"/>
    <w:rsid w:val="00D3729D"/>
    <w:rsid w:val="00D37779"/>
    <w:rsid w:val="00D37CE2"/>
    <w:rsid w:val="00D37FE2"/>
    <w:rsid w:val="00D4005D"/>
    <w:rsid w:val="00D40758"/>
    <w:rsid w:val="00D407A5"/>
    <w:rsid w:val="00D407B8"/>
    <w:rsid w:val="00D408BC"/>
    <w:rsid w:val="00D4090D"/>
    <w:rsid w:val="00D40F59"/>
    <w:rsid w:val="00D411F9"/>
    <w:rsid w:val="00D4165A"/>
    <w:rsid w:val="00D41EE6"/>
    <w:rsid w:val="00D41F53"/>
    <w:rsid w:val="00D42239"/>
    <w:rsid w:val="00D42503"/>
    <w:rsid w:val="00D430F1"/>
    <w:rsid w:val="00D444BB"/>
    <w:rsid w:val="00D44DF9"/>
    <w:rsid w:val="00D45A8B"/>
    <w:rsid w:val="00D465A3"/>
    <w:rsid w:val="00D4667B"/>
    <w:rsid w:val="00D466BB"/>
    <w:rsid w:val="00D46E1F"/>
    <w:rsid w:val="00D46EC9"/>
    <w:rsid w:val="00D46EDA"/>
    <w:rsid w:val="00D46F46"/>
    <w:rsid w:val="00D474E2"/>
    <w:rsid w:val="00D47B4F"/>
    <w:rsid w:val="00D47B52"/>
    <w:rsid w:val="00D47C6B"/>
    <w:rsid w:val="00D47F6B"/>
    <w:rsid w:val="00D50163"/>
    <w:rsid w:val="00D504D2"/>
    <w:rsid w:val="00D50727"/>
    <w:rsid w:val="00D50915"/>
    <w:rsid w:val="00D5151B"/>
    <w:rsid w:val="00D522B9"/>
    <w:rsid w:val="00D524DB"/>
    <w:rsid w:val="00D526A5"/>
    <w:rsid w:val="00D52E70"/>
    <w:rsid w:val="00D53FD2"/>
    <w:rsid w:val="00D5438D"/>
    <w:rsid w:val="00D5482E"/>
    <w:rsid w:val="00D5569E"/>
    <w:rsid w:val="00D5745B"/>
    <w:rsid w:val="00D57C59"/>
    <w:rsid w:val="00D60755"/>
    <w:rsid w:val="00D609F6"/>
    <w:rsid w:val="00D60C93"/>
    <w:rsid w:val="00D60DB4"/>
    <w:rsid w:val="00D610DD"/>
    <w:rsid w:val="00D6166C"/>
    <w:rsid w:val="00D61E8C"/>
    <w:rsid w:val="00D61FC7"/>
    <w:rsid w:val="00D62513"/>
    <w:rsid w:val="00D62A92"/>
    <w:rsid w:val="00D63098"/>
    <w:rsid w:val="00D633A1"/>
    <w:rsid w:val="00D6363E"/>
    <w:rsid w:val="00D63885"/>
    <w:rsid w:val="00D63EDD"/>
    <w:rsid w:val="00D63EF8"/>
    <w:rsid w:val="00D64592"/>
    <w:rsid w:val="00D646AE"/>
    <w:rsid w:val="00D64DB0"/>
    <w:rsid w:val="00D64E08"/>
    <w:rsid w:val="00D64E0E"/>
    <w:rsid w:val="00D64E81"/>
    <w:rsid w:val="00D65408"/>
    <w:rsid w:val="00D6561C"/>
    <w:rsid w:val="00D656E1"/>
    <w:rsid w:val="00D65BCC"/>
    <w:rsid w:val="00D65C07"/>
    <w:rsid w:val="00D65D11"/>
    <w:rsid w:val="00D65DA7"/>
    <w:rsid w:val="00D6651D"/>
    <w:rsid w:val="00D66818"/>
    <w:rsid w:val="00D70C43"/>
    <w:rsid w:val="00D70C55"/>
    <w:rsid w:val="00D71B46"/>
    <w:rsid w:val="00D722C3"/>
    <w:rsid w:val="00D7231C"/>
    <w:rsid w:val="00D72622"/>
    <w:rsid w:val="00D728E4"/>
    <w:rsid w:val="00D72C65"/>
    <w:rsid w:val="00D72E8E"/>
    <w:rsid w:val="00D730B7"/>
    <w:rsid w:val="00D73158"/>
    <w:rsid w:val="00D73547"/>
    <w:rsid w:val="00D73806"/>
    <w:rsid w:val="00D73A1C"/>
    <w:rsid w:val="00D74FDE"/>
    <w:rsid w:val="00D7515B"/>
    <w:rsid w:val="00D7553E"/>
    <w:rsid w:val="00D75722"/>
    <w:rsid w:val="00D76923"/>
    <w:rsid w:val="00D76A55"/>
    <w:rsid w:val="00D77465"/>
    <w:rsid w:val="00D77827"/>
    <w:rsid w:val="00D804C1"/>
    <w:rsid w:val="00D809FE"/>
    <w:rsid w:val="00D80E92"/>
    <w:rsid w:val="00D81425"/>
    <w:rsid w:val="00D81F54"/>
    <w:rsid w:val="00D81F57"/>
    <w:rsid w:val="00D8220B"/>
    <w:rsid w:val="00D8274E"/>
    <w:rsid w:val="00D82B76"/>
    <w:rsid w:val="00D83D0E"/>
    <w:rsid w:val="00D83D4F"/>
    <w:rsid w:val="00D845C2"/>
    <w:rsid w:val="00D8512C"/>
    <w:rsid w:val="00D85214"/>
    <w:rsid w:val="00D8595D"/>
    <w:rsid w:val="00D85C20"/>
    <w:rsid w:val="00D85EA5"/>
    <w:rsid w:val="00D866F4"/>
    <w:rsid w:val="00D8670C"/>
    <w:rsid w:val="00D86F23"/>
    <w:rsid w:val="00D86FD7"/>
    <w:rsid w:val="00D873D6"/>
    <w:rsid w:val="00D87607"/>
    <w:rsid w:val="00D8764E"/>
    <w:rsid w:val="00D87888"/>
    <w:rsid w:val="00D87BAA"/>
    <w:rsid w:val="00D87F6A"/>
    <w:rsid w:val="00D901BC"/>
    <w:rsid w:val="00D90624"/>
    <w:rsid w:val="00D908AB"/>
    <w:rsid w:val="00D90D81"/>
    <w:rsid w:val="00D91371"/>
    <w:rsid w:val="00D914BC"/>
    <w:rsid w:val="00D91D9C"/>
    <w:rsid w:val="00D9245D"/>
    <w:rsid w:val="00D925A1"/>
    <w:rsid w:val="00D9305C"/>
    <w:rsid w:val="00D93241"/>
    <w:rsid w:val="00D93DE0"/>
    <w:rsid w:val="00D93F14"/>
    <w:rsid w:val="00D94085"/>
    <w:rsid w:val="00D9459E"/>
    <w:rsid w:val="00D95061"/>
    <w:rsid w:val="00D950B3"/>
    <w:rsid w:val="00D951FE"/>
    <w:rsid w:val="00D9548B"/>
    <w:rsid w:val="00D95B3C"/>
    <w:rsid w:val="00D95E02"/>
    <w:rsid w:val="00D9674A"/>
    <w:rsid w:val="00D96EC6"/>
    <w:rsid w:val="00D9716B"/>
    <w:rsid w:val="00D972CD"/>
    <w:rsid w:val="00D97EA4"/>
    <w:rsid w:val="00DA004F"/>
    <w:rsid w:val="00DA0A8F"/>
    <w:rsid w:val="00DA0DE1"/>
    <w:rsid w:val="00DA0E9F"/>
    <w:rsid w:val="00DA0F81"/>
    <w:rsid w:val="00DA1166"/>
    <w:rsid w:val="00DA1AD9"/>
    <w:rsid w:val="00DA1C14"/>
    <w:rsid w:val="00DA1DC0"/>
    <w:rsid w:val="00DA213F"/>
    <w:rsid w:val="00DA29FD"/>
    <w:rsid w:val="00DA2BEE"/>
    <w:rsid w:val="00DA2F0B"/>
    <w:rsid w:val="00DA30EC"/>
    <w:rsid w:val="00DA38D0"/>
    <w:rsid w:val="00DA3E4C"/>
    <w:rsid w:val="00DA43D7"/>
    <w:rsid w:val="00DA459D"/>
    <w:rsid w:val="00DA482F"/>
    <w:rsid w:val="00DA48FF"/>
    <w:rsid w:val="00DA492F"/>
    <w:rsid w:val="00DA4DB9"/>
    <w:rsid w:val="00DA54B6"/>
    <w:rsid w:val="00DA5519"/>
    <w:rsid w:val="00DA5E5A"/>
    <w:rsid w:val="00DA6161"/>
    <w:rsid w:val="00DA68D7"/>
    <w:rsid w:val="00DA7302"/>
    <w:rsid w:val="00DA731E"/>
    <w:rsid w:val="00DA782F"/>
    <w:rsid w:val="00DA7CAF"/>
    <w:rsid w:val="00DA7E5D"/>
    <w:rsid w:val="00DA7EE7"/>
    <w:rsid w:val="00DB0379"/>
    <w:rsid w:val="00DB0AAA"/>
    <w:rsid w:val="00DB0C9F"/>
    <w:rsid w:val="00DB12D4"/>
    <w:rsid w:val="00DB22C2"/>
    <w:rsid w:val="00DB23DA"/>
    <w:rsid w:val="00DB2420"/>
    <w:rsid w:val="00DB2A09"/>
    <w:rsid w:val="00DB2AE6"/>
    <w:rsid w:val="00DB3026"/>
    <w:rsid w:val="00DB31D7"/>
    <w:rsid w:val="00DB32FA"/>
    <w:rsid w:val="00DB3D0F"/>
    <w:rsid w:val="00DB41A1"/>
    <w:rsid w:val="00DB4995"/>
    <w:rsid w:val="00DB4EE8"/>
    <w:rsid w:val="00DB5445"/>
    <w:rsid w:val="00DB588A"/>
    <w:rsid w:val="00DB5A8D"/>
    <w:rsid w:val="00DB5F83"/>
    <w:rsid w:val="00DB6370"/>
    <w:rsid w:val="00DB65C8"/>
    <w:rsid w:val="00DB68DB"/>
    <w:rsid w:val="00DB691A"/>
    <w:rsid w:val="00DB6A5B"/>
    <w:rsid w:val="00DB6CDB"/>
    <w:rsid w:val="00DB72DA"/>
    <w:rsid w:val="00DB73AA"/>
    <w:rsid w:val="00DB791B"/>
    <w:rsid w:val="00DB7CF2"/>
    <w:rsid w:val="00DC025F"/>
    <w:rsid w:val="00DC0574"/>
    <w:rsid w:val="00DC0DE2"/>
    <w:rsid w:val="00DC0EB9"/>
    <w:rsid w:val="00DC1201"/>
    <w:rsid w:val="00DC14A2"/>
    <w:rsid w:val="00DC1804"/>
    <w:rsid w:val="00DC18F4"/>
    <w:rsid w:val="00DC2416"/>
    <w:rsid w:val="00DC255C"/>
    <w:rsid w:val="00DC2825"/>
    <w:rsid w:val="00DC295A"/>
    <w:rsid w:val="00DC2FE8"/>
    <w:rsid w:val="00DC326D"/>
    <w:rsid w:val="00DC386E"/>
    <w:rsid w:val="00DC3D35"/>
    <w:rsid w:val="00DC5687"/>
    <w:rsid w:val="00DC5874"/>
    <w:rsid w:val="00DC593C"/>
    <w:rsid w:val="00DC6177"/>
    <w:rsid w:val="00DC6270"/>
    <w:rsid w:val="00DC6879"/>
    <w:rsid w:val="00DC6A6F"/>
    <w:rsid w:val="00DC6EF8"/>
    <w:rsid w:val="00DC716C"/>
    <w:rsid w:val="00DC7988"/>
    <w:rsid w:val="00DC799B"/>
    <w:rsid w:val="00DC7FC8"/>
    <w:rsid w:val="00DD04D0"/>
    <w:rsid w:val="00DD0BA3"/>
    <w:rsid w:val="00DD17F9"/>
    <w:rsid w:val="00DD1A5C"/>
    <w:rsid w:val="00DD1CB3"/>
    <w:rsid w:val="00DD2823"/>
    <w:rsid w:val="00DD3895"/>
    <w:rsid w:val="00DD38F8"/>
    <w:rsid w:val="00DD3A47"/>
    <w:rsid w:val="00DD3B65"/>
    <w:rsid w:val="00DD3BC7"/>
    <w:rsid w:val="00DD3DC6"/>
    <w:rsid w:val="00DD3DC8"/>
    <w:rsid w:val="00DD3DEC"/>
    <w:rsid w:val="00DD42C6"/>
    <w:rsid w:val="00DD4437"/>
    <w:rsid w:val="00DD449B"/>
    <w:rsid w:val="00DD4B8E"/>
    <w:rsid w:val="00DD4BC9"/>
    <w:rsid w:val="00DD544E"/>
    <w:rsid w:val="00DD54C3"/>
    <w:rsid w:val="00DD5555"/>
    <w:rsid w:val="00DD5B82"/>
    <w:rsid w:val="00DD6350"/>
    <w:rsid w:val="00DD63DA"/>
    <w:rsid w:val="00DD6832"/>
    <w:rsid w:val="00DD6E71"/>
    <w:rsid w:val="00DD721A"/>
    <w:rsid w:val="00DD77AA"/>
    <w:rsid w:val="00DD7B67"/>
    <w:rsid w:val="00DD7D8F"/>
    <w:rsid w:val="00DE08BA"/>
    <w:rsid w:val="00DE0BC2"/>
    <w:rsid w:val="00DE0E98"/>
    <w:rsid w:val="00DE10E5"/>
    <w:rsid w:val="00DE144B"/>
    <w:rsid w:val="00DE160F"/>
    <w:rsid w:val="00DE1D3D"/>
    <w:rsid w:val="00DE1E58"/>
    <w:rsid w:val="00DE2295"/>
    <w:rsid w:val="00DE23E1"/>
    <w:rsid w:val="00DE2533"/>
    <w:rsid w:val="00DE263A"/>
    <w:rsid w:val="00DE2AF2"/>
    <w:rsid w:val="00DE336A"/>
    <w:rsid w:val="00DE37E7"/>
    <w:rsid w:val="00DE3ED9"/>
    <w:rsid w:val="00DE3FEE"/>
    <w:rsid w:val="00DE42FA"/>
    <w:rsid w:val="00DE4847"/>
    <w:rsid w:val="00DE4E9E"/>
    <w:rsid w:val="00DE6DF4"/>
    <w:rsid w:val="00DE6F74"/>
    <w:rsid w:val="00DE7442"/>
    <w:rsid w:val="00DF078A"/>
    <w:rsid w:val="00DF13C0"/>
    <w:rsid w:val="00DF13DE"/>
    <w:rsid w:val="00DF1563"/>
    <w:rsid w:val="00DF160B"/>
    <w:rsid w:val="00DF2292"/>
    <w:rsid w:val="00DF3413"/>
    <w:rsid w:val="00DF391F"/>
    <w:rsid w:val="00DF3DE9"/>
    <w:rsid w:val="00DF4233"/>
    <w:rsid w:val="00DF4446"/>
    <w:rsid w:val="00DF45A1"/>
    <w:rsid w:val="00DF45F8"/>
    <w:rsid w:val="00DF47B0"/>
    <w:rsid w:val="00DF47FC"/>
    <w:rsid w:val="00DF4C22"/>
    <w:rsid w:val="00DF567C"/>
    <w:rsid w:val="00DF5692"/>
    <w:rsid w:val="00DF5810"/>
    <w:rsid w:val="00DF6598"/>
    <w:rsid w:val="00DF65B9"/>
    <w:rsid w:val="00DF69D9"/>
    <w:rsid w:val="00DF6E98"/>
    <w:rsid w:val="00DF7209"/>
    <w:rsid w:val="00DF75A8"/>
    <w:rsid w:val="00DF7CCD"/>
    <w:rsid w:val="00E0058C"/>
    <w:rsid w:val="00E008B7"/>
    <w:rsid w:val="00E00C70"/>
    <w:rsid w:val="00E0104F"/>
    <w:rsid w:val="00E010E2"/>
    <w:rsid w:val="00E011DA"/>
    <w:rsid w:val="00E0171F"/>
    <w:rsid w:val="00E0286B"/>
    <w:rsid w:val="00E03134"/>
    <w:rsid w:val="00E0351E"/>
    <w:rsid w:val="00E0371E"/>
    <w:rsid w:val="00E03726"/>
    <w:rsid w:val="00E03C95"/>
    <w:rsid w:val="00E03F94"/>
    <w:rsid w:val="00E04145"/>
    <w:rsid w:val="00E0443B"/>
    <w:rsid w:val="00E056BE"/>
    <w:rsid w:val="00E056FC"/>
    <w:rsid w:val="00E0570D"/>
    <w:rsid w:val="00E05FF3"/>
    <w:rsid w:val="00E068E5"/>
    <w:rsid w:val="00E06CB1"/>
    <w:rsid w:val="00E07016"/>
    <w:rsid w:val="00E07248"/>
    <w:rsid w:val="00E07B64"/>
    <w:rsid w:val="00E07E00"/>
    <w:rsid w:val="00E07E3C"/>
    <w:rsid w:val="00E10300"/>
    <w:rsid w:val="00E10AF7"/>
    <w:rsid w:val="00E10C37"/>
    <w:rsid w:val="00E1129C"/>
    <w:rsid w:val="00E11428"/>
    <w:rsid w:val="00E11E27"/>
    <w:rsid w:val="00E11E87"/>
    <w:rsid w:val="00E11F1C"/>
    <w:rsid w:val="00E126F7"/>
    <w:rsid w:val="00E1303D"/>
    <w:rsid w:val="00E13309"/>
    <w:rsid w:val="00E13EB0"/>
    <w:rsid w:val="00E13F9B"/>
    <w:rsid w:val="00E141C8"/>
    <w:rsid w:val="00E14384"/>
    <w:rsid w:val="00E14711"/>
    <w:rsid w:val="00E14738"/>
    <w:rsid w:val="00E14D29"/>
    <w:rsid w:val="00E15804"/>
    <w:rsid w:val="00E16101"/>
    <w:rsid w:val="00E170D0"/>
    <w:rsid w:val="00E1765C"/>
    <w:rsid w:val="00E17923"/>
    <w:rsid w:val="00E17F64"/>
    <w:rsid w:val="00E2019B"/>
    <w:rsid w:val="00E207E1"/>
    <w:rsid w:val="00E20CE8"/>
    <w:rsid w:val="00E2119C"/>
    <w:rsid w:val="00E2162D"/>
    <w:rsid w:val="00E21A48"/>
    <w:rsid w:val="00E21FAB"/>
    <w:rsid w:val="00E22088"/>
    <w:rsid w:val="00E22189"/>
    <w:rsid w:val="00E22740"/>
    <w:rsid w:val="00E22868"/>
    <w:rsid w:val="00E230E6"/>
    <w:rsid w:val="00E235EB"/>
    <w:rsid w:val="00E241A5"/>
    <w:rsid w:val="00E24276"/>
    <w:rsid w:val="00E243ED"/>
    <w:rsid w:val="00E24646"/>
    <w:rsid w:val="00E25159"/>
    <w:rsid w:val="00E25175"/>
    <w:rsid w:val="00E2525D"/>
    <w:rsid w:val="00E25B0D"/>
    <w:rsid w:val="00E25F72"/>
    <w:rsid w:val="00E262D3"/>
    <w:rsid w:val="00E26C86"/>
    <w:rsid w:val="00E26D18"/>
    <w:rsid w:val="00E27CD1"/>
    <w:rsid w:val="00E27E6F"/>
    <w:rsid w:val="00E3042B"/>
    <w:rsid w:val="00E304A3"/>
    <w:rsid w:val="00E3085D"/>
    <w:rsid w:val="00E30F61"/>
    <w:rsid w:val="00E30F86"/>
    <w:rsid w:val="00E31087"/>
    <w:rsid w:val="00E31158"/>
    <w:rsid w:val="00E3134D"/>
    <w:rsid w:val="00E31B36"/>
    <w:rsid w:val="00E329C1"/>
    <w:rsid w:val="00E32CBB"/>
    <w:rsid w:val="00E32D53"/>
    <w:rsid w:val="00E32DEB"/>
    <w:rsid w:val="00E32FBF"/>
    <w:rsid w:val="00E33351"/>
    <w:rsid w:val="00E333A2"/>
    <w:rsid w:val="00E33A0F"/>
    <w:rsid w:val="00E33E4F"/>
    <w:rsid w:val="00E34628"/>
    <w:rsid w:val="00E34DBF"/>
    <w:rsid w:val="00E34FD1"/>
    <w:rsid w:val="00E35D3D"/>
    <w:rsid w:val="00E3649A"/>
    <w:rsid w:val="00E372B0"/>
    <w:rsid w:val="00E377B3"/>
    <w:rsid w:val="00E3781B"/>
    <w:rsid w:val="00E378F5"/>
    <w:rsid w:val="00E4005C"/>
    <w:rsid w:val="00E40765"/>
    <w:rsid w:val="00E40839"/>
    <w:rsid w:val="00E41759"/>
    <w:rsid w:val="00E41DE2"/>
    <w:rsid w:val="00E420B6"/>
    <w:rsid w:val="00E42651"/>
    <w:rsid w:val="00E426E0"/>
    <w:rsid w:val="00E427A8"/>
    <w:rsid w:val="00E42A29"/>
    <w:rsid w:val="00E431A5"/>
    <w:rsid w:val="00E433C5"/>
    <w:rsid w:val="00E43773"/>
    <w:rsid w:val="00E43CEA"/>
    <w:rsid w:val="00E43E9E"/>
    <w:rsid w:val="00E443A3"/>
    <w:rsid w:val="00E448EA"/>
    <w:rsid w:val="00E44C05"/>
    <w:rsid w:val="00E45E32"/>
    <w:rsid w:val="00E45F4A"/>
    <w:rsid w:val="00E465B9"/>
    <w:rsid w:val="00E46C0F"/>
    <w:rsid w:val="00E46C46"/>
    <w:rsid w:val="00E47051"/>
    <w:rsid w:val="00E470DA"/>
    <w:rsid w:val="00E472BF"/>
    <w:rsid w:val="00E474B1"/>
    <w:rsid w:val="00E47E78"/>
    <w:rsid w:val="00E5024E"/>
    <w:rsid w:val="00E50262"/>
    <w:rsid w:val="00E50336"/>
    <w:rsid w:val="00E508C1"/>
    <w:rsid w:val="00E50991"/>
    <w:rsid w:val="00E50BBB"/>
    <w:rsid w:val="00E512D1"/>
    <w:rsid w:val="00E51AE2"/>
    <w:rsid w:val="00E52110"/>
    <w:rsid w:val="00E52829"/>
    <w:rsid w:val="00E52F4D"/>
    <w:rsid w:val="00E5329A"/>
    <w:rsid w:val="00E53428"/>
    <w:rsid w:val="00E5525C"/>
    <w:rsid w:val="00E56045"/>
    <w:rsid w:val="00E56959"/>
    <w:rsid w:val="00E56E1C"/>
    <w:rsid w:val="00E5745A"/>
    <w:rsid w:val="00E57F90"/>
    <w:rsid w:val="00E60163"/>
    <w:rsid w:val="00E6093C"/>
    <w:rsid w:val="00E60BBA"/>
    <w:rsid w:val="00E60C18"/>
    <w:rsid w:val="00E60D7D"/>
    <w:rsid w:val="00E6149E"/>
    <w:rsid w:val="00E61685"/>
    <w:rsid w:val="00E6169A"/>
    <w:rsid w:val="00E618B4"/>
    <w:rsid w:val="00E61BBC"/>
    <w:rsid w:val="00E61BC0"/>
    <w:rsid w:val="00E623F4"/>
    <w:rsid w:val="00E62476"/>
    <w:rsid w:val="00E62806"/>
    <w:rsid w:val="00E6286B"/>
    <w:rsid w:val="00E62E55"/>
    <w:rsid w:val="00E6314C"/>
    <w:rsid w:val="00E6366D"/>
    <w:rsid w:val="00E64398"/>
    <w:rsid w:val="00E64F81"/>
    <w:rsid w:val="00E65335"/>
    <w:rsid w:val="00E6609A"/>
    <w:rsid w:val="00E66AA0"/>
    <w:rsid w:val="00E66CE4"/>
    <w:rsid w:val="00E66DAF"/>
    <w:rsid w:val="00E66FE1"/>
    <w:rsid w:val="00E67A84"/>
    <w:rsid w:val="00E6A786"/>
    <w:rsid w:val="00E701C4"/>
    <w:rsid w:val="00E70739"/>
    <w:rsid w:val="00E70941"/>
    <w:rsid w:val="00E70DA6"/>
    <w:rsid w:val="00E70F47"/>
    <w:rsid w:val="00E71297"/>
    <w:rsid w:val="00E712C3"/>
    <w:rsid w:val="00E7242B"/>
    <w:rsid w:val="00E72527"/>
    <w:rsid w:val="00E72F0B"/>
    <w:rsid w:val="00E72FA4"/>
    <w:rsid w:val="00E732D8"/>
    <w:rsid w:val="00E736C8"/>
    <w:rsid w:val="00E73AF0"/>
    <w:rsid w:val="00E7408B"/>
    <w:rsid w:val="00E742EF"/>
    <w:rsid w:val="00E7489E"/>
    <w:rsid w:val="00E750D0"/>
    <w:rsid w:val="00E75450"/>
    <w:rsid w:val="00E7575E"/>
    <w:rsid w:val="00E75CB0"/>
    <w:rsid w:val="00E75FD5"/>
    <w:rsid w:val="00E76408"/>
    <w:rsid w:val="00E76943"/>
    <w:rsid w:val="00E76B0C"/>
    <w:rsid w:val="00E76BDF"/>
    <w:rsid w:val="00E77FA7"/>
    <w:rsid w:val="00E803A7"/>
    <w:rsid w:val="00E808BC"/>
    <w:rsid w:val="00E80A46"/>
    <w:rsid w:val="00E80A82"/>
    <w:rsid w:val="00E813F1"/>
    <w:rsid w:val="00E81948"/>
    <w:rsid w:val="00E81BAB"/>
    <w:rsid w:val="00E82442"/>
    <w:rsid w:val="00E828B1"/>
    <w:rsid w:val="00E833AE"/>
    <w:rsid w:val="00E83A01"/>
    <w:rsid w:val="00E83EDC"/>
    <w:rsid w:val="00E8545D"/>
    <w:rsid w:val="00E85C51"/>
    <w:rsid w:val="00E86CB8"/>
    <w:rsid w:val="00E87750"/>
    <w:rsid w:val="00E87941"/>
    <w:rsid w:val="00E87B06"/>
    <w:rsid w:val="00E87C10"/>
    <w:rsid w:val="00E905FE"/>
    <w:rsid w:val="00E909E4"/>
    <w:rsid w:val="00E90C99"/>
    <w:rsid w:val="00E913FB"/>
    <w:rsid w:val="00E917A2"/>
    <w:rsid w:val="00E91A18"/>
    <w:rsid w:val="00E91A6A"/>
    <w:rsid w:val="00E92298"/>
    <w:rsid w:val="00E92541"/>
    <w:rsid w:val="00E9274A"/>
    <w:rsid w:val="00E92940"/>
    <w:rsid w:val="00E92B03"/>
    <w:rsid w:val="00E92E74"/>
    <w:rsid w:val="00E92FE0"/>
    <w:rsid w:val="00E935E0"/>
    <w:rsid w:val="00E9377A"/>
    <w:rsid w:val="00E93E39"/>
    <w:rsid w:val="00E94B8A"/>
    <w:rsid w:val="00E95A0F"/>
    <w:rsid w:val="00E96F1F"/>
    <w:rsid w:val="00E97EC0"/>
    <w:rsid w:val="00EA14A1"/>
    <w:rsid w:val="00EA1C2E"/>
    <w:rsid w:val="00EA1D9A"/>
    <w:rsid w:val="00EA22F4"/>
    <w:rsid w:val="00EA260F"/>
    <w:rsid w:val="00EA2BE2"/>
    <w:rsid w:val="00EA321C"/>
    <w:rsid w:val="00EA35B8"/>
    <w:rsid w:val="00EA3793"/>
    <w:rsid w:val="00EA3EE5"/>
    <w:rsid w:val="00EA412A"/>
    <w:rsid w:val="00EA43DC"/>
    <w:rsid w:val="00EA4C3F"/>
    <w:rsid w:val="00EA504F"/>
    <w:rsid w:val="00EA52FC"/>
    <w:rsid w:val="00EA592E"/>
    <w:rsid w:val="00EA5AC2"/>
    <w:rsid w:val="00EA5D46"/>
    <w:rsid w:val="00EA6565"/>
    <w:rsid w:val="00EA6918"/>
    <w:rsid w:val="00EA702B"/>
    <w:rsid w:val="00EA7F79"/>
    <w:rsid w:val="00EB049B"/>
    <w:rsid w:val="00EB05C3"/>
    <w:rsid w:val="00EB05CD"/>
    <w:rsid w:val="00EB0B81"/>
    <w:rsid w:val="00EB2E2F"/>
    <w:rsid w:val="00EB2F0A"/>
    <w:rsid w:val="00EB2F82"/>
    <w:rsid w:val="00EB303A"/>
    <w:rsid w:val="00EB3861"/>
    <w:rsid w:val="00EB4047"/>
    <w:rsid w:val="00EB44B1"/>
    <w:rsid w:val="00EB4BD1"/>
    <w:rsid w:val="00EB4E27"/>
    <w:rsid w:val="00EB5153"/>
    <w:rsid w:val="00EB5262"/>
    <w:rsid w:val="00EB59E1"/>
    <w:rsid w:val="00EB5F64"/>
    <w:rsid w:val="00EB77B2"/>
    <w:rsid w:val="00EB786E"/>
    <w:rsid w:val="00EB7AF3"/>
    <w:rsid w:val="00EC01EC"/>
    <w:rsid w:val="00EC024E"/>
    <w:rsid w:val="00EC0951"/>
    <w:rsid w:val="00EC1B66"/>
    <w:rsid w:val="00EC1ED6"/>
    <w:rsid w:val="00EC262B"/>
    <w:rsid w:val="00EC2690"/>
    <w:rsid w:val="00EC2C8B"/>
    <w:rsid w:val="00EC3A17"/>
    <w:rsid w:val="00EC428D"/>
    <w:rsid w:val="00EC4AC2"/>
    <w:rsid w:val="00EC4E79"/>
    <w:rsid w:val="00EC538E"/>
    <w:rsid w:val="00EC5D53"/>
    <w:rsid w:val="00EC5EF9"/>
    <w:rsid w:val="00EC5F4A"/>
    <w:rsid w:val="00EC631E"/>
    <w:rsid w:val="00EC6784"/>
    <w:rsid w:val="00EC6B68"/>
    <w:rsid w:val="00EC70E3"/>
    <w:rsid w:val="00EC7418"/>
    <w:rsid w:val="00EC7C6C"/>
    <w:rsid w:val="00EC7EC1"/>
    <w:rsid w:val="00ED008C"/>
    <w:rsid w:val="00ED07B8"/>
    <w:rsid w:val="00ED10DB"/>
    <w:rsid w:val="00ED1173"/>
    <w:rsid w:val="00ED1707"/>
    <w:rsid w:val="00ED1730"/>
    <w:rsid w:val="00ED175C"/>
    <w:rsid w:val="00ED193B"/>
    <w:rsid w:val="00ED1B92"/>
    <w:rsid w:val="00ED1C5C"/>
    <w:rsid w:val="00ED21DC"/>
    <w:rsid w:val="00ED263A"/>
    <w:rsid w:val="00ED2E4C"/>
    <w:rsid w:val="00ED2EEF"/>
    <w:rsid w:val="00ED30BC"/>
    <w:rsid w:val="00ED312C"/>
    <w:rsid w:val="00ED3470"/>
    <w:rsid w:val="00ED3F83"/>
    <w:rsid w:val="00ED3FC4"/>
    <w:rsid w:val="00ED43A3"/>
    <w:rsid w:val="00ED477E"/>
    <w:rsid w:val="00ED5BAF"/>
    <w:rsid w:val="00ED643D"/>
    <w:rsid w:val="00ED65C6"/>
    <w:rsid w:val="00ED6677"/>
    <w:rsid w:val="00ED6694"/>
    <w:rsid w:val="00ED67EA"/>
    <w:rsid w:val="00ED6B18"/>
    <w:rsid w:val="00ED6BFF"/>
    <w:rsid w:val="00ED6FCA"/>
    <w:rsid w:val="00ED707D"/>
    <w:rsid w:val="00ED72C7"/>
    <w:rsid w:val="00ED78FC"/>
    <w:rsid w:val="00ED7A43"/>
    <w:rsid w:val="00EE02F8"/>
    <w:rsid w:val="00EE0591"/>
    <w:rsid w:val="00EE0DCD"/>
    <w:rsid w:val="00EE103B"/>
    <w:rsid w:val="00EE1B28"/>
    <w:rsid w:val="00EE1F5F"/>
    <w:rsid w:val="00EE20B7"/>
    <w:rsid w:val="00EE26B7"/>
    <w:rsid w:val="00EE2CBB"/>
    <w:rsid w:val="00EE309E"/>
    <w:rsid w:val="00EE312B"/>
    <w:rsid w:val="00EE32C9"/>
    <w:rsid w:val="00EE561E"/>
    <w:rsid w:val="00EE5AFB"/>
    <w:rsid w:val="00EE61BC"/>
    <w:rsid w:val="00EE6378"/>
    <w:rsid w:val="00EE66DC"/>
    <w:rsid w:val="00EE68C0"/>
    <w:rsid w:val="00EE6BC5"/>
    <w:rsid w:val="00EE7103"/>
    <w:rsid w:val="00EE7823"/>
    <w:rsid w:val="00EE7842"/>
    <w:rsid w:val="00EE7CE5"/>
    <w:rsid w:val="00EE7F2D"/>
    <w:rsid w:val="00EF049F"/>
    <w:rsid w:val="00EF0CC3"/>
    <w:rsid w:val="00EF0EAA"/>
    <w:rsid w:val="00EF1172"/>
    <w:rsid w:val="00EF1E09"/>
    <w:rsid w:val="00EF23D1"/>
    <w:rsid w:val="00EF36E6"/>
    <w:rsid w:val="00EF37BF"/>
    <w:rsid w:val="00EF3A62"/>
    <w:rsid w:val="00EF3B1F"/>
    <w:rsid w:val="00EF3DAC"/>
    <w:rsid w:val="00EF4081"/>
    <w:rsid w:val="00EF478B"/>
    <w:rsid w:val="00EF4C2E"/>
    <w:rsid w:val="00EF4E2C"/>
    <w:rsid w:val="00EF4ECD"/>
    <w:rsid w:val="00EF51A4"/>
    <w:rsid w:val="00EF5841"/>
    <w:rsid w:val="00EF588E"/>
    <w:rsid w:val="00EF5E5D"/>
    <w:rsid w:val="00EF72B7"/>
    <w:rsid w:val="00EF7E66"/>
    <w:rsid w:val="00F006D7"/>
    <w:rsid w:val="00F0094F"/>
    <w:rsid w:val="00F01091"/>
    <w:rsid w:val="00F011CC"/>
    <w:rsid w:val="00F02818"/>
    <w:rsid w:val="00F02EF5"/>
    <w:rsid w:val="00F03137"/>
    <w:rsid w:val="00F036A0"/>
    <w:rsid w:val="00F03BB9"/>
    <w:rsid w:val="00F03F93"/>
    <w:rsid w:val="00F052C2"/>
    <w:rsid w:val="00F05456"/>
    <w:rsid w:val="00F0591D"/>
    <w:rsid w:val="00F05E2F"/>
    <w:rsid w:val="00F05EFC"/>
    <w:rsid w:val="00F064BC"/>
    <w:rsid w:val="00F075CA"/>
    <w:rsid w:val="00F07E85"/>
    <w:rsid w:val="00F107AB"/>
    <w:rsid w:val="00F10AA7"/>
    <w:rsid w:val="00F10F61"/>
    <w:rsid w:val="00F11424"/>
    <w:rsid w:val="00F116D2"/>
    <w:rsid w:val="00F118EA"/>
    <w:rsid w:val="00F1215C"/>
    <w:rsid w:val="00F121D4"/>
    <w:rsid w:val="00F12312"/>
    <w:rsid w:val="00F126C6"/>
    <w:rsid w:val="00F12700"/>
    <w:rsid w:val="00F12FE7"/>
    <w:rsid w:val="00F130F7"/>
    <w:rsid w:val="00F136A0"/>
    <w:rsid w:val="00F13A00"/>
    <w:rsid w:val="00F13D1E"/>
    <w:rsid w:val="00F1416E"/>
    <w:rsid w:val="00F14407"/>
    <w:rsid w:val="00F14540"/>
    <w:rsid w:val="00F14B70"/>
    <w:rsid w:val="00F15999"/>
    <w:rsid w:val="00F15E5B"/>
    <w:rsid w:val="00F16009"/>
    <w:rsid w:val="00F16ACE"/>
    <w:rsid w:val="00F16C69"/>
    <w:rsid w:val="00F171CD"/>
    <w:rsid w:val="00F17491"/>
    <w:rsid w:val="00F175CC"/>
    <w:rsid w:val="00F17D8B"/>
    <w:rsid w:val="00F17F20"/>
    <w:rsid w:val="00F17FC2"/>
    <w:rsid w:val="00F203B3"/>
    <w:rsid w:val="00F20446"/>
    <w:rsid w:val="00F204AF"/>
    <w:rsid w:val="00F207EB"/>
    <w:rsid w:val="00F2131C"/>
    <w:rsid w:val="00F217EB"/>
    <w:rsid w:val="00F21F89"/>
    <w:rsid w:val="00F21FD6"/>
    <w:rsid w:val="00F22357"/>
    <w:rsid w:val="00F226B1"/>
    <w:rsid w:val="00F22A8C"/>
    <w:rsid w:val="00F22D0A"/>
    <w:rsid w:val="00F23697"/>
    <w:rsid w:val="00F23907"/>
    <w:rsid w:val="00F23BC8"/>
    <w:rsid w:val="00F24417"/>
    <w:rsid w:val="00F244D1"/>
    <w:rsid w:val="00F24654"/>
    <w:rsid w:val="00F24937"/>
    <w:rsid w:val="00F24C40"/>
    <w:rsid w:val="00F24FA4"/>
    <w:rsid w:val="00F251E4"/>
    <w:rsid w:val="00F2524F"/>
    <w:rsid w:val="00F259AE"/>
    <w:rsid w:val="00F2617F"/>
    <w:rsid w:val="00F262A3"/>
    <w:rsid w:val="00F26767"/>
    <w:rsid w:val="00F2683B"/>
    <w:rsid w:val="00F275EB"/>
    <w:rsid w:val="00F27905"/>
    <w:rsid w:val="00F27971"/>
    <w:rsid w:val="00F303AC"/>
    <w:rsid w:val="00F30D15"/>
    <w:rsid w:val="00F30D74"/>
    <w:rsid w:val="00F31310"/>
    <w:rsid w:val="00F31413"/>
    <w:rsid w:val="00F31488"/>
    <w:rsid w:val="00F3175D"/>
    <w:rsid w:val="00F3182F"/>
    <w:rsid w:val="00F31929"/>
    <w:rsid w:val="00F31C29"/>
    <w:rsid w:val="00F31FA5"/>
    <w:rsid w:val="00F32228"/>
    <w:rsid w:val="00F324BC"/>
    <w:rsid w:val="00F3274F"/>
    <w:rsid w:val="00F32A25"/>
    <w:rsid w:val="00F32A4D"/>
    <w:rsid w:val="00F32B41"/>
    <w:rsid w:val="00F32F31"/>
    <w:rsid w:val="00F331C8"/>
    <w:rsid w:val="00F339E0"/>
    <w:rsid w:val="00F33BBB"/>
    <w:rsid w:val="00F34785"/>
    <w:rsid w:val="00F34967"/>
    <w:rsid w:val="00F34A8F"/>
    <w:rsid w:val="00F353E0"/>
    <w:rsid w:val="00F35493"/>
    <w:rsid w:val="00F3549F"/>
    <w:rsid w:val="00F355FD"/>
    <w:rsid w:val="00F369CD"/>
    <w:rsid w:val="00F36D25"/>
    <w:rsid w:val="00F37447"/>
    <w:rsid w:val="00F37857"/>
    <w:rsid w:val="00F37B22"/>
    <w:rsid w:val="00F37C08"/>
    <w:rsid w:val="00F37F90"/>
    <w:rsid w:val="00F400F1"/>
    <w:rsid w:val="00F401B9"/>
    <w:rsid w:val="00F40235"/>
    <w:rsid w:val="00F40919"/>
    <w:rsid w:val="00F412D4"/>
    <w:rsid w:val="00F42A01"/>
    <w:rsid w:val="00F42BEC"/>
    <w:rsid w:val="00F43946"/>
    <w:rsid w:val="00F44154"/>
    <w:rsid w:val="00F44CDC"/>
    <w:rsid w:val="00F45025"/>
    <w:rsid w:val="00F454F1"/>
    <w:rsid w:val="00F455B8"/>
    <w:rsid w:val="00F456FC"/>
    <w:rsid w:val="00F45BDA"/>
    <w:rsid w:val="00F45E05"/>
    <w:rsid w:val="00F45F7A"/>
    <w:rsid w:val="00F46A72"/>
    <w:rsid w:val="00F46DD5"/>
    <w:rsid w:val="00F47300"/>
    <w:rsid w:val="00F47EFC"/>
    <w:rsid w:val="00F47FCA"/>
    <w:rsid w:val="00F50B88"/>
    <w:rsid w:val="00F513FD"/>
    <w:rsid w:val="00F516DB"/>
    <w:rsid w:val="00F51F40"/>
    <w:rsid w:val="00F51FA2"/>
    <w:rsid w:val="00F5210C"/>
    <w:rsid w:val="00F527C5"/>
    <w:rsid w:val="00F52E41"/>
    <w:rsid w:val="00F534A4"/>
    <w:rsid w:val="00F5359E"/>
    <w:rsid w:val="00F538C6"/>
    <w:rsid w:val="00F539C7"/>
    <w:rsid w:val="00F53E95"/>
    <w:rsid w:val="00F53FB6"/>
    <w:rsid w:val="00F54199"/>
    <w:rsid w:val="00F546EB"/>
    <w:rsid w:val="00F549C1"/>
    <w:rsid w:val="00F55177"/>
    <w:rsid w:val="00F5544D"/>
    <w:rsid w:val="00F55708"/>
    <w:rsid w:val="00F56518"/>
    <w:rsid w:val="00F56662"/>
    <w:rsid w:val="00F5690F"/>
    <w:rsid w:val="00F57077"/>
    <w:rsid w:val="00F57176"/>
    <w:rsid w:val="00F574E4"/>
    <w:rsid w:val="00F5767A"/>
    <w:rsid w:val="00F5774C"/>
    <w:rsid w:val="00F6006C"/>
    <w:rsid w:val="00F61CA5"/>
    <w:rsid w:val="00F61D7A"/>
    <w:rsid w:val="00F620A9"/>
    <w:rsid w:val="00F6262C"/>
    <w:rsid w:val="00F62A65"/>
    <w:rsid w:val="00F62A75"/>
    <w:rsid w:val="00F639F3"/>
    <w:rsid w:val="00F63F91"/>
    <w:rsid w:val="00F64CE5"/>
    <w:rsid w:val="00F64E98"/>
    <w:rsid w:val="00F64F8E"/>
    <w:rsid w:val="00F65352"/>
    <w:rsid w:val="00F65714"/>
    <w:rsid w:val="00F65810"/>
    <w:rsid w:val="00F66161"/>
    <w:rsid w:val="00F66262"/>
    <w:rsid w:val="00F66551"/>
    <w:rsid w:val="00F66919"/>
    <w:rsid w:val="00F71368"/>
    <w:rsid w:val="00F717E0"/>
    <w:rsid w:val="00F71F59"/>
    <w:rsid w:val="00F72042"/>
    <w:rsid w:val="00F721E6"/>
    <w:rsid w:val="00F72688"/>
    <w:rsid w:val="00F7282E"/>
    <w:rsid w:val="00F728D7"/>
    <w:rsid w:val="00F7302F"/>
    <w:rsid w:val="00F73431"/>
    <w:rsid w:val="00F734E6"/>
    <w:rsid w:val="00F7384C"/>
    <w:rsid w:val="00F73DAE"/>
    <w:rsid w:val="00F7490C"/>
    <w:rsid w:val="00F74B4C"/>
    <w:rsid w:val="00F7505F"/>
    <w:rsid w:val="00F75324"/>
    <w:rsid w:val="00F754EC"/>
    <w:rsid w:val="00F75A47"/>
    <w:rsid w:val="00F7657C"/>
    <w:rsid w:val="00F76818"/>
    <w:rsid w:val="00F76A41"/>
    <w:rsid w:val="00F76B0E"/>
    <w:rsid w:val="00F76C4B"/>
    <w:rsid w:val="00F777B4"/>
    <w:rsid w:val="00F77C7A"/>
    <w:rsid w:val="00F77DFB"/>
    <w:rsid w:val="00F8038D"/>
    <w:rsid w:val="00F80434"/>
    <w:rsid w:val="00F80552"/>
    <w:rsid w:val="00F8200A"/>
    <w:rsid w:val="00F82284"/>
    <w:rsid w:val="00F828EF"/>
    <w:rsid w:val="00F82E79"/>
    <w:rsid w:val="00F8353D"/>
    <w:rsid w:val="00F8397B"/>
    <w:rsid w:val="00F83C9D"/>
    <w:rsid w:val="00F83DC1"/>
    <w:rsid w:val="00F83E36"/>
    <w:rsid w:val="00F84092"/>
    <w:rsid w:val="00F8428D"/>
    <w:rsid w:val="00F8453F"/>
    <w:rsid w:val="00F8488C"/>
    <w:rsid w:val="00F850AF"/>
    <w:rsid w:val="00F85BC1"/>
    <w:rsid w:val="00F85BCF"/>
    <w:rsid w:val="00F85CE7"/>
    <w:rsid w:val="00F85D7F"/>
    <w:rsid w:val="00F861C7"/>
    <w:rsid w:val="00F86D07"/>
    <w:rsid w:val="00F86E49"/>
    <w:rsid w:val="00F8716A"/>
    <w:rsid w:val="00F871B6"/>
    <w:rsid w:val="00F873BD"/>
    <w:rsid w:val="00F87D25"/>
    <w:rsid w:val="00F9007E"/>
    <w:rsid w:val="00F90262"/>
    <w:rsid w:val="00F90693"/>
    <w:rsid w:val="00F906F2"/>
    <w:rsid w:val="00F90C1F"/>
    <w:rsid w:val="00F90E2C"/>
    <w:rsid w:val="00F90FC3"/>
    <w:rsid w:val="00F90FF6"/>
    <w:rsid w:val="00F91992"/>
    <w:rsid w:val="00F91D5B"/>
    <w:rsid w:val="00F92077"/>
    <w:rsid w:val="00F9214F"/>
    <w:rsid w:val="00F92306"/>
    <w:rsid w:val="00F92439"/>
    <w:rsid w:val="00F926FC"/>
    <w:rsid w:val="00F92B2D"/>
    <w:rsid w:val="00F92FAF"/>
    <w:rsid w:val="00F93BCF"/>
    <w:rsid w:val="00F949AD"/>
    <w:rsid w:val="00F94B24"/>
    <w:rsid w:val="00F9503F"/>
    <w:rsid w:val="00F952C2"/>
    <w:rsid w:val="00F958F1"/>
    <w:rsid w:val="00F95A45"/>
    <w:rsid w:val="00F95FEA"/>
    <w:rsid w:val="00F96005"/>
    <w:rsid w:val="00F960F9"/>
    <w:rsid w:val="00F96458"/>
    <w:rsid w:val="00F966E9"/>
    <w:rsid w:val="00F96835"/>
    <w:rsid w:val="00F9691F"/>
    <w:rsid w:val="00F97590"/>
    <w:rsid w:val="00F97BF0"/>
    <w:rsid w:val="00F97CD9"/>
    <w:rsid w:val="00F97CF7"/>
    <w:rsid w:val="00FA0270"/>
    <w:rsid w:val="00FA0AA1"/>
    <w:rsid w:val="00FA141C"/>
    <w:rsid w:val="00FA1646"/>
    <w:rsid w:val="00FA2343"/>
    <w:rsid w:val="00FA299E"/>
    <w:rsid w:val="00FA32DB"/>
    <w:rsid w:val="00FA3489"/>
    <w:rsid w:val="00FA3F50"/>
    <w:rsid w:val="00FA4178"/>
    <w:rsid w:val="00FA4870"/>
    <w:rsid w:val="00FA4D09"/>
    <w:rsid w:val="00FA4F0E"/>
    <w:rsid w:val="00FA5074"/>
    <w:rsid w:val="00FA5095"/>
    <w:rsid w:val="00FA5B43"/>
    <w:rsid w:val="00FA5E5A"/>
    <w:rsid w:val="00FA6CE9"/>
    <w:rsid w:val="00FA6E65"/>
    <w:rsid w:val="00FA7805"/>
    <w:rsid w:val="00FA797D"/>
    <w:rsid w:val="00FA7C41"/>
    <w:rsid w:val="00FB0231"/>
    <w:rsid w:val="00FB0260"/>
    <w:rsid w:val="00FB0896"/>
    <w:rsid w:val="00FB08D1"/>
    <w:rsid w:val="00FB0A37"/>
    <w:rsid w:val="00FB0F03"/>
    <w:rsid w:val="00FB0FFC"/>
    <w:rsid w:val="00FB128B"/>
    <w:rsid w:val="00FB14A0"/>
    <w:rsid w:val="00FB14F9"/>
    <w:rsid w:val="00FB243A"/>
    <w:rsid w:val="00FB2ABC"/>
    <w:rsid w:val="00FB30C3"/>
    <w:rsid w:val="00FB341F"/>
    <w:rsid w:val="00FB380B"/>
    <w:rsid w:val="00FB3C5D"/>
    <w:rsid w:val="00FB4209"/>
    <w:rsid w:val="00FB45F0"/>
    <w:rsid w:val="00FB4691"/>
    <w:rsid w:val="00FB475F"/>
    <w:rsid w:val="00FB4F8C"/>
    <w:rsid w:val="00FB5043"/>
    <w:rsid w:val="00FB51D6"/>
    <w:rsid w:val="00FB5BEA"/>
    <w:rsid w:val="00FB62E5"/>
    <w:rsid w:val="00FB786A"/>
    <w:rsid w:val="00FB7BBB"/>
    <w:rsid w:val="00FC019D"/>
    <w:rsid w:val="00FC0902"/>
    <w:rsid w:val="00FC1C92"/>
    <w:rsid w:val="00FC1D37"/>
    <w:rsid w:val="00FC260A"/>
    <w:rsid w:val="00FC2716"/>
    <w:rsid w:val="00FC2A4A"/>
    <w:rsid w:val="00FC2B39"/>
    <w:rsid w:val="00FC2DED"/>
    <w:rsid w:val="00FC3388"/>
    <w:rsid w:val="00FC3491"/>
    <w:rsid w:val="00FC35C5"/>
    <w:rsid w:val="00FC3750"/>
    <w:rsid w:val="00FC399D"/>
    <w:rsid w:val="00FC3A63"/>
    <w:rsid w:val="00FC3DC9"/>
    <w:rsid w:val="00FC448E"/>
    <w:rsid w:val="00FC4ACC"/>
    <w:rsid w:val="00FC4E9C"/>
    <w:rsid w:val="00FC51A6"/>
    <w:rsid w:val="00FC55A9"/>
    <w:rsid w:val="00FC57F2"/>
    <w:rsid w:val="00FC5E57"/>
    <w:rsid w:val="00FC6006"/>
    <w:rsid w:val="00FC6193"/>
    <w:rsid w:val="00FC64DA"/>
    <w:rsid w:val="00FC6A0D"/>
    <w:rsid w:val="00FC76DC"/>
    <w:rsid w:val="00FC77F1"/>
    <w:rsid w:val="00FC7930"/>
    <w:rsid w:val="00FD028D"/>
    <w:rsid w:val="00FD0E73"/>
    <w:rsid w:val="00FD0E99"/>
    <w:rsid w:val="00FD17B2"/>
    <w:rsid w:val="00FD17FC"/>
    <w:rsid w:val="00FD1B84"/>
    <w:rsid w:val="00FD20CD"/>
    <w:rsid w:val="00FD2834"/>
    <w:rsid w:val="00FD2916"/>
    <w:rsid w:val="00FD2930"/>
    <w:rsid w:val="00FD2A3C"/>
    <w:rsid w:val="00FD30B1"/>
    <w:rsid w:val="00FD3BBA"/>
    <w:rsid w:val="00FD4412"/>
    <w:rsid w:val="00FD4498"/>
    <w:rsid w:val="00FD4678"/>
    <w:rsid w:val="00FD4733"/>
    <w:rsid w:val="00FD4BCE"/>
    <w:rsid w:val="00FD4E8D"/>
    <w:rsid w:val="00FD59FA"/>
    <w:rsid w:val="00FD5AFB"/>
    <w:rsid w:val="00FD5B67"/>
    <w:rsid w:val="00FD60D6"/>
    <w:rsid w:val="00FD683F"/>
    <w:rsid w:val="00FD6ABF"/>
    <w:rsid w:val="00FD7090"/>
    <w:rsid w:val="00FD718E"/>
    <w:rsid w:val="00FD7312"/>
    <w:rsid w:val="00FD7480"/>
    <w:rsid w:val="00FD759F"/>
    <w:rsid w:val="00FD77A4"/>
    <w:rsid w:val="00FE0766"/>
    <w:rsid w:val="00FE09DD"/>
    <w:rsid w:val="00FE09FA"/>
    <w:rsid w:val="00FE0B42"/>
    <w:rsid w:val="00FE0DCB"/>
    <w:rsid w:val="00FE0FC3"/>
    <w:rsid w:val="00FE13AD"/>
    <w:rsid w:val="00FE1805"/>
    <w:rsid w:val="00FE1BBA"/>
    <w:rsid w:val="00FE217D"/>
    <w:rsid w:val="00FE2B7E"/>
    <w:rsid w:val="00FE2F44"/>
    <w:rsid w:val="00FE3293"/>
    <w:rsid w:val="00FE35A0"/>
    <w:rsid w:val="00FE3A80"/>
    <w:rsid w:val="00FE3C2D"/>
    <w:rsid w:val="00FE3EAF"/>
    <w:rsid w:val="00FE3EBC"/>
    <w:rsid w:val="00FE41FA"/>
    <w:rsid w:val="00FE4406"/>
    <w:rsid w:val="00FE4662"/>
    <w:rsid w:val="00FE4949"/>
    <w:rsid w:val="00FE4C5B"/>
    <w:rsid w:val="00FE4D47"/>
    <w:rsid w:val="00FE6113"/>
    <w:rsid w:val="00FE63A7"/>
    <w:rsid w:val="00FE63ED"/>
    <w:rsid w:val="00FE669E"/>
    <w:rsid w:val="00FE6A30"/>
    <w:rsid w:val="00FE6AB8"/>
    <w:rsid w:val="00FE6B83"/>
    <w:rsid w:val="00FE7227"/>
    <w:rsid w:val="00FE7308"/>
    <w:rsid w:val="00FE7487"/>
    <w:rsid w:val="00FE7D0C"/>
    <w:rsid w:val="00FF0B0B"/>
    <w:rsid w:val="00FF0D84"/>
    <w:rsid w:val="00FF0E10"/>
    <w:rsid w:val="00FF0E1C"/>
    <w:rsid w:val="00FF0FF4"/>
    <w:rsid w:val="00FF22CD"/>
    <w:rsid w:val="00FF27C1"/>
    <w:rsid w:val="00FF2DE8"/>
    <w:rsid w:val="00FF331F"/>
    <w:rsid w:val="00FF3D54"/>
    <w:rsid w:val="00FF4DFA"/>
    <w:rsid w:val="00FF510D"/>
    <w:rsid w:val="00FF5512"/>
    <w:rsid w:val="00FF5B54"/>
    <w:rsid w:val="00FF64D2"/>
    <w:rsid w:val="00FF6590"/>
    <w:rsid w:val="00FF6E6A"/>
    <w:rsid w:val="00FF7740"/>
    <w:rsid w:val="00FF77DD"/>
    <w:rsid w:val="00FF7DD8"/>
    <w:rsid w:val="00FF7E35"/>
    <w:rsid w:val="010C5F04"/>
    <w:rsid w:val="01886842"/>
    <w:rsid w:val="01F9F77B"/>
    <w:rsid w:val="023B7201"/>
    <w:rsid w:val="025C8AE3"/>
    <w:rsid w:val="0271163F"/>
    <w:rsid w:val="027AE0B1"/>
    <w:rsid w:val="033540D7"/>
    <w:rsid w:val="0363DEAA"/>
    <w:rsid w:val="0383DD98"/>
    <w:rsid w:val="0386B075"/>
    <w:rsid w:val="03BC921C"/>
    <w:rsid w:val="03EB9F8B"/>
    <w:rsid w:val="04342DA9"/>
    <w:rsid w:val="04540E95"/>
    <w:rsid w:val="0504FB22"/>
    <w:rsid w:val="051FF5CA"/>
    <w:rsid w:val="0589250F"/>
    <w:rsid w:val="05FC561B"/>
    <w:rsid w:val="064EDF11"/>
    <w:rsid w:val="06511B81"/>
    <w:rsid w:val="06B2EB6C"/>
    <w:rsid w:val="06E68734"/>
    <w:rsid w:val="07418284"/>
    <w:rsid w:val="0760CD10"/>
    <w:rsid w:val="07705BC2"/>
    <w:rsid w:val="07746C43"/>
    <w:rsid w:val="07A8AACC"/>
    <w:rsid w:val="07DF19F3"/>
    <w:rsid w:val="082E3C35"/>
    <w:rsid w:val="08778166"/>
    <w:rsid w:val="0878234F"/>
    <w:rsid w:val="08E74434"/>
    <w:rsid w:val="0901E13A"/>
    <w:rsid w:val="09B3AC9F"/>
    <w:rsid w:val="09C84244"/>
    <w:rsid w:val="0A24326E"/>
    <w:rsid w:val="0A30EEF4"/>
    <w:rsid w:val="0A409344"/>
    <w:rsid w:val="0ADB57A1"/>
    <w:rsid w:val="0AF3A945"/>
    <w:rsid w:val="0B4828A3"/>
    <w:rsid w:val="0B9A2111"/>
    <w:rsid w:val="0BA870FE"/>
    <w:rsid w:val="0BB5F481"/>
    <w:rsid w:val="0BC14CEA"/>
    <w:rsid w:val="0BC763DF"/>
    <w:rsid w:val="0C59EA31"/>
    <w:rsid w:val="0CBE4072"/>
    <w:rsid w:val="0CC02BEE"/>
    <w:rsid w:val="0CDF84C0"/>
    <w:rsid w:val="0CE3169C"/>
    <w:rsid w:val="0D4163FD"/>
    <w:rsid w:val="0DE2859E"/>
    <w:rsid w:val="0E51EFF2"/>
    <w:rsid w:val="0E5AF706"/>
    <w:rsid w:val="0E938EAE"/>
    <w:rsid w:val="0F218846"/>
    <w:rsid w:val="0F3A7DE9"/>
    <w:rsid w:val="0FA8E078"/>
    <w:rsid w:val="0FDDF37A"/>
    <w:rsid w:val="10005A92"/>
    <w:rsid w:val="104A3176"/>
    <w:rsid w:val="11158010"/>
    <w:rsid w:val="112332C5"/>
    <w:rsid w:val="1128411B"/>
    <w:rsid w:val="121E16F9"/>
    <w:rsid w:val="1230499E"/>
    <w:rsid w:val="1263150B"/>
    <w:rsid w:val="127B236D"/>
    <w:rsid w:val="127CA1FA"/>
    <w:rsid w:val="12902122"/>
    <w:rsid w:val="129B05CD"/>
    <w:rsid w:val="12BDF1C3"/>
    <w:rsid w:val="12F5E03B"/>
    <w:rsid w:val="131654D9"/>
    <w:rsid w:val="133091EF"/>
    <w:rsid w:val="138203D1"/>
    <w:rsid w:val="139343C7"/>
    <w:rsid w:val="13B78578"/>
    <w:rsid w:val="13F2431C"/>
    <w:rsid w:val="14240F3D"/>
    <w:rsid w:val="143061A0"/>
    <w:rsid w:val="14493F87"/>
    <w:rsid w:val="14726808"/>
    <w:rsid w:val="1496ADFA"/>
    <w:rsid w:val="149D52DC"/>
    <w:rsid w:val="14B6EADE"/>
    <w:rsid w:val="1561C947"/>
    <w:rsid w:val="1569650D"/>
    <w:rsid w:val="156971F5"/>
    <w:rsid w:val="156BFE06"/>
    <w:rsid w:val="15723AC5"/>
    <w:rsid w:val="158CA4E9"/>
    <w:rsid w:val="15BAD67B"/>
    <w:rsid w:val="15BD48EA"/>
    <w:rsid w:val="1625A28F"/>
    <w:rsid w:val="162B0F7D"/>
    <w:rsid w:val="1632E748"/>
    <w:rsid w:val="167B2922"/>
    <w:rsid w:val="16A9B139"/>
    <w:rsid w:val="17145E15"/>
    <w:rsid w:val="17393E7A"/>
    <w:rsid w:val="1744D30A"/>
    <w:rsid w:val="1783D304"/>
    <w:rsid w:val="179FF8E3"/>
    <w:rsid w:val="17DD5E84"/>
    <w:rsid w:val="18095AAA"/>
    <w:rsid w:val="181CBC81"/>
    <w:rsid w:val="183ACA52"/>
    <w:rsid w:val="187DD8A4"/>
    <w:rsid w:val="187E81CE"/>
    <w:rsid w:val="18BD88ED"/>
    <w:rsid w:val="18DB48CA"/>
    <w:rsid w:val="19046B3A"/>
    <w:rsid w:val="1930B108"/>
    <w:rsid w:val="197137BA"/>
    <w:rsid w:val="1A2EC2A0"/>
    <w:rsid w:val="1A315F9C"/>
    <w:rsid w:val="1A3EA411"/>
    <w:rsid w:val="1A5FA8D0"/>
    <w:rsid w:val="1A6E4BF5"/>
    <w:rsid w:val="1A976564"/>
    <w:rsid w:val="1B28D46B"/>
    <w:rsid w:val="1B67C73F"/>
    <w:rsid w:val="1C1765E4"/>
    <w:rsid w:val="1C8CD3C7"/>
    <w:rsid w:val="1D362609"/>
    <w:rsid w:val="1D3A8AF9"/>
    <w:rsid w:val="1D468AE4"/>
    <w:rsid w:val="1D5867DB"/>
    <w:rsid w:val="1D602C4C"/>
    <w:rsid w:val="1D6CEABD"/>
    <w:rsid w:val="1DAE0C41"/>
    <w:rsid w:val="1DCE3DC9"/>
    <w:rsid w:val="1DD81BBF"/>
    <w:rsid w:val="1DFD0C77"/>
    <w:rsid w:val="1E7BD498"/>
    <w:rsid w:val="1E99EE99"/>
    <w:rsid w:val="1EA9694C"/>
    <w:rsid w:val="1EBC5D2B"/>
    <w:rsid w:val="1ECE8D2A"/>
    <w:rsid w:val="1F17FAFD"/>
    <w:rsid w:val="1F6CDF9D"/>
    <w:rsid w:val="1F8931D2"/>
    <w:rsid w:val="1F920557"/>
    <w:rsid w:val="2024AF25"/>
    <w:rsid w:val="2066ABA0"/>
    <w:rsid w:val="20B95809"/>
    <w:rsid w:val="2122ED06"/>
    <w:rsid w:val="2136E9CD"/>
    <w:rsid w:val="215678FF"/>
    <w:rsid w:val="2165AF3C"/>
    <w:rsid w:val="2201A9F3"/>
    <w:rsid w:val="2261D9A5"/>
    <w:rsid w:val="2294B766"/>
    <w:rsid w:val="23417CB6"/>
    <w:rsid w:val="23608CD2"/>
    <w:rsid w:val="23679235"/>
    <w:rsid w:val="238F273D"/>
    <w:rsid w:val="23AD328A"/>
    <w:rsid w:val="23B69561"/>
    <w:rsid w:val="23CDF4BC"/>
    <w:rsid w:val="23F86F5F"/>
    <w:rsid w:val="2408412E"/>
    <w:rsid w:val="241E737D"/>
    <w:rsid w:val="2479331F"/>
    <w:rsid w:val="24B9B002"/>
    <w:rsid w:val="2547647B"/>
    <w:rsid w:val="2557B02B"/>
    <w:rsid w:val="25AF8D8B"/>
    <w:rsid w:val="25E6F7CD"/>
    <w:rsid w:val="26145268"/>
    <w:rsid w:val="26559282"/>
    <w:rsid w:val="26991E5B"/>
    <w:rsid w:val="26CA2B57"/>
    <w:rsid w:val="26F9784A"/>
    <w:rsid w:val="2712131F"/>
    <w:rsid w:val="27289BCA"/>
    <w:rsid w:val="274779F7"/>
    <w:rsid w:val="276DC731"/>
    <w:rsid w:val="2778DF53"/>
    <w:rsid w:val="27A1154E"/>
    <w:rsid w:val="27B57033"/>
    <w:rsid w:val="27C5CADF"/>
    <w:rsid w:val="285E219F"/>
    <w:rsid w:val="290C58DB"/>
    <w:rsid w:val="294D6010"/>
    <w:rsid w:val="2957885D"/>
    <w:rsid w:val="29616443"/>
    <w:rsid w:val="299B828C"/>
    <w:rsid w:val="29EBCD35"/>
    <w:rsid w:val="2A3CE4B0"/>
    <w:rsid w:val="2A760395"/>
    <w:rsid w:val="2AA0040F"/>
    <w:rsid w:val="2AED8B32"/>
    <w:rsid w:val="2B1DC4B6"/>
    <w:rsid w:val="2B2F7057"/>
    <w:rsid w:val="2B405252"/>
    <w:rsid w:val="2B447551"/>
    <w:rsid w:val="2B980ECB"/>
    <w:rsid w:val="2BAD518E"/>
    <w:rsid w:val="2BC9054B"/>
    <w:rsid w:val="2BCAAF2A"/>
    <w:rsid w:val="2C40F4CF"/>
    <w:rsid w:val="2C99FCAB"/>
    <w:rsid w:val="2CA6A680"/>
    <w:rsid w:val="2CB31CDA"/>
    <w:rsid w:val="2CCDBB61"/>
    <w:rsid w:val="2CD1B772"/>
    <w:rsid w:val="2D220CAB"/>
    <w:rsid w:val="2D33AD28"/>
    <w:rsid w:val="2D3784A2"/>
    <w:rsid w:val="2D9EE1D3"/>
    <w:rsid w:val="2DBCB3FC"/>
    <w:rsid w:val="2E188AE9"/>
    <w:rsid w:val="2E4DA2DA"/>
    <w:rsid w:val="2E6CEF63"/>
    <w:rsid w:val="2E9D8338"/>
    <w:rsid w:val="2ED476D1"/>
    <w:rsid w:val="2ED51888"/>
    <w:rsid w:val="2F20669A"/>
    <w:rsid w:val="2F67824A"/>
    <w:rsid w:val="2F71D3AB"/>
    <w:rsid w:val="2F7ECA4B"/>
    <w:rsid w:val="2F8D380B"/>
    <w:rsid w:val="30018197"/>
    <w:rsid w:val="3061D6E6"/>
    <w:rsid w:val="30A2ED9E"/>
    <w:rsid w:val="30D316C9"/>
    <w:rsid w:val="30E03780"/>
    <w:rsid w:val="312C2791"/>
    <w:rsid w:val="3163DF7A"/>
    <w:rsid w:val="321458ED"/>
    <w:rsid w:val="327323BF"/>
    <w:rsid w:val="32F20048"/>
    <w:rsid w:val="33046B5A"/>
    <w:rsid w:val="33137049"/>
    <w:rsid w:val="3338F77C"/>
    <w:rsid w:val="33971CB7"/>
    <w:rsid w:val="339D0B79"/>
    <w:rsid w:val="33E0D088"/>
    <w:rsid w:val="34521A43"/>
    <w:rsid w:val="3480E628"/>
    <w:rsid w:val="35428972"/>
    <w:rsid w:val="356341CC"/>
    <w:rsid w:val="357EE0F3"/>
    <w:rsid w:val="3585B4ED"/>
    <w:rsid w:val="3594A67F"/>
    <w:rsid w:val="35A6783C"/>
    <w:rsid w:val="35E0BA30"/>
    <w:rsid w:val="35E48DF2"/>
    <w:rsid w:val="362D964E"/>
    <w:rsid w:val="3641AD63"/>
    <w:rsid w:val="3643AA53"/>
    <w:rsid w:val="36FF713B"/>
    <w:rsid w:val="373DAEFC"/>
    <w:rsid w:val="37553A9E"/>
    <w:rsid w:val="377FEDBE"/>
    <w:rsid w:val="37F46B47"/>
    <w:rsid w:val="3802D5C7"/>
    <w:rsid w:val="38550C9F"/>
    <w:rsid w:val="3857EAE2"/>
    <w:rsid w:val="389919C9"/>
    <w:rsid w:val="38CEC819"/>
    <w:rsid w:val="39069304"/>
    <w:rsid w:val="39484C73"/>
    <w:rsid w:val="39812FA5"/>
    <w:rsid w:val="3A170600"/>
    <w:rsid w:val="3A75BE78"/>
    <w:rsid w:val="3AB2DC8C"/>
    <w:rsid w:val="3AD07847"/>
    <w:rsid w:val="3AED4B84"/>
    <w:rsid w:val="3B262213"/>
    <w:rsid w:val="3B2FBDDC"/>
    <w:rsid w:val="3B6E8E76"/>
    <w:rsid w:val="3B99136E"/>
    <w:rsid w:val="3BB86020"/>
    <w:rsid w:val="3BB96D44"/>
    <w:rsid w:val="3BC3B835"/>
    <w:rsid w:val="3C008720"/>
    <w:rsid w:val="3C3D3F2E"/>
    <w:rsid w:val="3C75166D"/>
    <w:rsid w:val="3C79661D"/>
    <w:rsid w:val="3CB53BDE"/>
    <w:rsid w:val="3CEA202B"/>
    <w:rsid w:val="3CECABE9"/>
    <w:rsid w:val="3D0E475E"/>
    <w:rsid w:val="3D24A011"/>
    <w:rsid w:val="3D447EBB"/>
    <w:rsid w:val="3E0280D8"/>
    <w:rsid w:val="3E641FF5"/>
    <w:rsid w:val="3E7AED6A"/>
    <w:rsid w:val="3F153A42"/>
    <w:rsid w:val="3F5F3DBB"/>
    <w:rsid w:val="3F859630"/>
    <w:rsid w:val="3FA1BEB7"/>
    <w:rsid w:val="3FC18F1B"/>
    <w:rsid w:val="40057ED8"/>
    <w:rsid w:val="4016A145"/>
    <w:rsid w:val="403CC16E"/>
    <w:rsid w:val="40A2C2A8"/>
    <w:rsid w:val="410BE7C7"/>
    <w:rsid w:val="4136AD81"/>
    <w:rsid w:val="41D3F9F8"/>
    <w:rsid w:val="420F7B90"/>
    <w:rsid w:val="4215D149"/>
    <w:rsid w:val="42399E4E"/>
    <w:rsid w:val="426C2C66"/>
    <w:rsid w:val="42CF014B"/>
    <w:rsid w:val="4327AD6E"/>
    <w:rsid w:val="434F5DA8"/>
    <w:rsid w:val="43AA06E2"/>
    <w:rsid w:val="4477CF31"/>
    <w:rsid w:val="44BB51E4"/>
    <w:rsid w:val="44CC4C56"/>
    <w:rsid w:val="44E5B288"/>
    <w:rsid w:val="4565561E"/>
    <w:rsid w:val="457A01AB"/>
    <w:rsid w:val="45F3B75B"/>
    <w:rsid w:val="466213D5"/>
    <w:rsid w:val="46840369"/>
    <w:rsid w:val="4732396E"/>
    <w:rsid w:val="475DDCD7"/>
    <w:rsid w:val="477CDE91"/>
    <w:rsid w:val="47DAFBED"/>
    <w:rsid w:val="48076553"/>
    <w:rsid w:val="48253C1D"/>
    <w:rsid w:val="484C3C73"/>
    <w:rsid w:val="4899111D"/>
    <w:rsid w:val="49051CED"/>
    <w:rsid w:val="49391816"/>
    <w:rsid w:val="49461143"/>
    <w:rsid w:val="49ABF2EA"/>
    <w:rsid w:val="4A0089DF"/>
    <w:rsid w:val="4A04F30F"/>
    <w:rsid w:val="4A4743BF"/>
    <w:rsid w:val="4A930730"/>
    <w:rsid w:val="4AF28A71"/>
    <w:rsid w:val="4B173912"/>
    <w:rsid w:val="4B926ECE"/>
    <w:rsid w:val="4BD2A340"/>
    <w:rsid w:val="4C21F953"/>
    <w:rsid w:val="4C51C792"/>
    <w:rsid w:val="4C64D774"/>
    <w:rsid w:val="4C6ED652"/>
    <w:rsid w:val="4CB60D73"/>
    <w:rsid w:val="4D03E8FC"/>
    <w:rsid w:val="4D068F17"/>
    <w:rsid w:val="4D0C5ECD"/>
    <w:rsid w:val="4D209A12"/>
    <w:rsid w:val="4D44CD0C"/>
    <w:rsid w:val="4D848390"/>
    <w:rsid w:val="4DDD5FBB"/>
    <w:rsid w:val="4E00E12D"/>
    <w:rsid w:val="4E833F58"/>
    <w:rsid w:val="4EB7CBBE"/>
    <w:rsid w:val="4F4DE1F9"/>
    <w:rsid w:val="4F52C9F4"/>
    <w:rsid w:val="4F5C2350"/>
    <w:rsid w:val="4F8214C6"/>
    <w:rsid w:val="4FA67714"/>
    <w:rsid w:val="4FBFCFDB"/>
    <w:rsid w:val="4FC1E3F1"/>
    <w:rsid w:val="4FE2B2C8"/>
    <w:rsid w:val="50748E38"/>
    <w:rsid w:val="507D247C"/>
    <w:rsid w:val="50C29D0B"/>
    <w:rsid w:val="50D975B3"/>
    <w:rsid w:val="50F05369"/>
    <w:rsid w:val="5107801F"/>
    <w:rsid w:val="51228A16"/>
    <w:rsid w:val="516084B2"/>
    <w:rsid w:val="51779F0F"/>
    <w:rsid w:val="51A89768"/>
    <w:rsid w:val="51CC6C64"/>
    <w:rsid w:val="51E589A5"/>
    <w:rsid w:val="5270A59D"/>
    <w:rsid w:val="532E9D65"/>
    <w:rsid w:val="53556F97"/>
    <w:rsid w:val="53B169DA"/>
    <w:rsid w:val="53D25031"/>
    <w:rsid w:val="53DC6646"/>
    <w:rsid w:val="5482F9E3"/>
    <w:rsid w:val="54C2E1F7"/>
    <w:rsid w:val="55101467"/>
    <w:rsid w:val="55216181"/>
    <w:rsid w:val="5553E770"/>
    <w:rsid w:val="56022355"/>
    <w:rsid w:val="56C73D0C"/>
    <w:rsid w:val="56D4B24A"/>
    <w:rsid w:val="56D63166"/>
    <w:rsid w:val="570FA829"/>
    <w:rsid w:val="574E60D3"/>
    <w:rsid w:val="579AAF09"/>
    <w:rsid w:val="579E5C68"/>
    <w:rsid w:val="585EC551"/>
    <w:rsid w:val="58CA48C3"/>
    <w:rsid w:val="58CA6910"/>
    <w:rsid w:val="58E6BC86"/>
    <w:rsid w:val="58F94C35"/>
    <w:rsid w:val="591C0C35"/>
    <w:rsid w:val="59300901"/>
    <w:rsid w:val="599D9AA1"/>
    <w:rsid w:val="59ABEB4B"/>
    <w:rsid w:val="59C52BA9"/>
    <w:rsid w:val="5A2D96A8"/>
    <w:rsid w:val="5A7BEB8E"/>
    <w:rsid w:val="5AA371F8"/>
    <w:rsid w:val="5AB7A928"/>
    <w:rsid w:val="5ACDF550"/>
    <w:rsid w:val="5ACE2B9E"/>
    <w:rsid w:val="5B1231B3"/>
    <w:rsid w:val="5B865823"/>
    <w:rsid w:val="5B8FB02E"/>
    <w:rsid w:val="5BBD6DB9"/>
    <w:rsid w:val="5C54DAFC"/>
    <w:rsid w:val="5C7AEBC2"/>
    <w:rsid w:val="5C8ADE55"/>
    <w:rsid w:val="5CD2C77E"/>
    <w:rsid w:val="5CD37BC5"/>
    <w:rsid w:val="5CD98454"/>
    <w:rsid w:val="5D2DD31C"/>
    <w:rsid w:val="5D38432D"/>
    <w:rsid w:val="5DBB7035"/>
    <w:rsid w:val="5DE48A5B"/>
    <w:rsid w:val="5E4DAC65"/>
    <w:rsid w:val="5E646ECE"/>
    <w:rsid w:val="5E935063"/>
    <w:rsid w:val="5EE5DE6C"/>
    <w:rsid w:val="5F69D5EB"/>
    <w:rsid w:val="5F727BEC"/>
    <w:rsid w:val="5F80797C"/>
    <w:rsid w:val="5FB7F694"/>
    <w:rsid w:val="5FBAA942"/>
    <w:rsid w:val="5FEB5EC8"/>
    <w:rsid w:val="5FEE704B"/>
    <w:rsid w:val="5FF2A5BD"/>
    <w:rsid w:val="5FF39EA5"/>
    <w:rsid w:val="5FF81835"/>
    <w:rsid w:val="6044A5F0"/>
    <w:rsid w:val="6044E398"/>
    <w:rsid w:val="604E49D1"/>
    <w:rsid w:val="60627D3D"/>
    <w:rsid w:val="60723240"/>
    <w:rsid w:val="607DD3D3"/>
    <w:rsid w:val="6082C187"/>
    <w:rsid w:val="60DEB6AC"/>
    <w:rsid w:val="6170A007"/>
    <w:rsid w:val="61784703"/>
    <w:rsid w:val="618E238C"/>
    <w:rsid w:val="61960D72"/>
    <w:rsid w:val="61A15E3D"/>
    <w:rsid w:val="61DC917C"/>
    <w:rsid w:val="61E7D1CF"/>
    <w:rsid w:val="623EDC88"/>
    <w:rsid w:val="624D0185"/>
    <w:rsid w:val="62CCD57D"/>
    <w:rsid w:val="62D7EC15"/>
    <w:rsid w:val="62F7083E"/>
    <w:rsid w:val="634BCC54"/>
    <w:rsid w:val="63705FCE"/>
    <w:rsid w:val="6389843D"/>
    <w:rsid w:val="6394F3FB"/>
    <w:rsid w:val="63FD02A8"/>
    <w:rsid w:val="644D0F1A"/>
    <w:rsid w:val="6458E3C4"/>
    <w:rsid w:val="647453EE"/>
    <w:rsid w:val="6529A99A"/>
    <w:rsid w:val="653E408D"/>
    <w:rsid w:val="65ECD9C0"/>
    <w:rsid w:val="65EDBBE9"/>
    <w:rsid w:val="665B153F"/>
    <w:rsid w:val="667E4C7C"/>
    <w:rsid w:val="6686F3C3"/>
    <w:rsid w:val="6694A7E4"/>
    <w:rsid w:val="66A8685E"/>
    <w:rsid w:val="66F6B091"/>
    <w:rsid w:val="671D0EA4"/>
    <w:rsid w:val="6735103D"/>
    <w:rsid w:val="673AEBD5"/>
    <w:rsid w:val="67679BB4"/>
    <w:rsid w:val="67E004AC"/>
    <w:rsid w:val="67FC6257"/>
    <w:rsid w:val="68304387"/>
    <w:rsid w:val="685933FE"/>
    <w:rsid w:val="6891624B"/>
    <w:rsid w:val="6893D482"/>
    <w:rsid w:val="68C03DA0"/>
    <w:rsid w:val="68DDA167"/>
    <w:rsid w:val="68ED6E9F"/>
    <w:rsid w:val="691E56EF"/>
    <w:rsid w:val="692EEF5F"/>
    <w:rsid w:val="69C26D05"/>
    <w:rsid w:val="69C6078C"/>
    <w:rsid w:val="6A844F75"/>
    <w:rsid w:val="6A90EF65"/>
    <w:rsid w:val="6AB3D324"/>
    <w:rsid w:val="6ADB6076"/>
    <w:rsid w:val="6B3B7A93"/>
    <w:rsid w:val="6B3C9A73"/>
    <w:rsid w:val="6B407812"/>
    <w:rsid w:val="6B5A0BB4"/>
    <w:rsid w:val="6B703274"/>
    <w:rsid w:val="6B890FD6"/>
    <w:rsid w:val="6BCB4C21"/>
    <w:rsid w:val="6BE4CEFD"/>
    <w:rsid w:val="6BEADE36"/>
    <w:rsid w:val="6C085D50"/>
    <w:rsid w:val="6C36A6C6"/>
    <w:rsid w:val="6C61DDBB"/>
    <w:rsid w:val="6C7F1BFA"/>
    <w:rsid w:val="6CF02B54"/>
    <w:rsid w:val="6D11FA17"/>
    <w:rsid w:val="6DB4B72E"/>
    <w:rsid w:val="6DF45910"/>
    <w:rsid w:val="6E0CDF79"/>
    <w:rsid w:val="6E58F54D"/>
    <w:rsid w:val="6E6FA28D"/>
    <w:rsid w:val="6EEFE355"/>
    <w:rsid w:val="6FAD1407"/>
    <w:rsid w:val="70059094"/>
    <w:rsid w:val="70E95253"/>
    <w:rsid w:val="70FE8ADD"/>
    <w:rsid w:val="7119DDFC"/>
    <w:rsid w:val="714A52D5"/>
    <w:rsid w:val="714C392A"/>
    <w:rsid w:val="7154BAF9"/>
    <w:rsid w:val="71AB4187"/>
    <w:rsid w:val="71B95BF1"/>
    <w:rsid w:val="71C911AE"/>
    <w:rsid w:val="7234D74E"/>
    <w:rsid w:val="72596ED2"/>
    <w:rsid w:val="72764646"/>
    <w:rsid w:val="74037F32"/>
    <w:rsid w:val="748D7EEC"/>
    <w:rsid w:val="7491CF42"/>
    <w:rsid w:val="74A4AB78"/>
    <w:rsid w:val="74C563C5"/>
    <w:rsid w:val="75268F23"/>
    <w:rsid w:val="75449AA9"/>
    <w:rsid w:val="754FEAA8"/>
    <w:rsid w:val="75A283FC"/>
    <w:rsid w:val="75C33411"/>
    <w:rsid w:val="75EA4B10"/>
    <w:rsid w:val="76173EBA"/>
    <w:rsid w:val="76BE9D4F"/>
    <w:rsid w:val="76FC59F5"/>
    <w:rsid w:val="77060991"/>
    <w:rsid w:val="771B8D1E"/>
    <w:rsid w:val="772472E1"/>
    <w:rsid w:val="77409D5F"/>
    <w:rsid w:val="77F40519"/>
    <w:rsid w:val="784A223A"/>
    <w:rsid w:val="7879F456"/>
    <w:rsid w:val="789AA941"/>
    <w:rsid w:val="78C48D09"/>
    <w:rsid w:val="78CF866E"/>
    <w:rsid w:val="78F8DE35"/>
    <w:rsid w:val="79A84BBE"/>
    <w:rsid w:val="79C8BA0F"/>
    <w:rsid w:val="79C994AD"/>
    <w:rsid w:val="7A3DBC52"/>
    <w:rsid w:val="7A476129"/>
    <w:rsid w:val="7AA46454"/>
    <w:rsid w:val="7AE680A7"/>
    <w:rsid w:val="7B116DA6"/>
    <w:rsid w:val="7B1C5E94"/>
    <w:rsid w:val="7B2D7554"/>
    <w:rsid w:val="7B3CB4E8"/>
    <w:rsid w:val="7B667308"/>
    <w:rsid w:val="7B93E461"/>
    <w:rsid w:val="7BBBF635"/>
    <w:rsid w:val="7BDFBBBD"/>
    <w:rsid w:val="7BFCAFA0"/>
    <w:rsid w:val="7C061317"/>
    <w:rsid w:val="7C0FBC4F"/>
    <w:rsid w:val="7C17902F"/>
    <w:rsid w:val="7C42523A"/>
    <w:rsid w:val="7C6A1588"/>
    <w:rsid w:val="7C74E509"/>
    <w:rsid w:val="7D103874"/>
    <w:rsid w:val="7D36D013"/>
    <w:rsid w:val="7D51EE8D"/>
    <w:rsid w:val="7D690D65"/>
    <w:rsid w:val="7D785C80"/>
    <w:rsid w:val="7D7CA69F"/>
    <w:rsid w:val="7DD4F058"/>
    <w:rsid w:val="7E266DD1"/>
    <w:rsid w:val="7E44D088"/>
    <w:rsid w:val="7E8050E3"/>
    <w:rsid w:val="7E9DACE9"/>
    <w:rsid w:val="7ED429DB"/>
    <w:rsid w:val="7EFD7C44"/>
    <w:rsid w:val="7F4A058A"/>
    <w:rsid w:val="7F6A45B6"/>
    <w:rsid w:val="7F6C8514"/>
    <w:rsid w:val="7FAF6EB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3B2FF6"/>
  <w15:chartTrackingRefBased/>
  <w15:docId w15:val="{B683CA2D-3DEB-4C89-A69F-0FBFEC92E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32F3"/>
    <w:pPr>
      <w:spacing w:after="200" w:line="276" w:lineRule="auto"/>
    </w:pPr>
    <w:rPr>
      <w:rFonts w:ascii="Calibri" w:eastAsia="Times New Roman" w:hAnsi="Calibri" w:cs="Times New Roman"/>
      <w:lang w:eastAsia="en-GB"/>
    </w:rPr>
  </w:style>
  <w:style w:type="paragraph" w:styleId="Heading1">
    <w:name w:val="heading 1"/>
    <w:basedOn w:val="Normal"/>
    <w:next w:val="Normal"/>
    <w:link w:val="Heading1Char"/>
    <w:uiPriority w:val="9"/>
    <w:qFormat/>
    <w:rsid w:val="003732F3"/>
    <w:pPr>
      <w:keepNext/>
      <w:keepLines/>
      <w:spacing w:before="480" w:after="0"/>
      <w:outlineLvl w:val="0"/>
    </w:pPr>
    <w:rPr>
      <w:rFonts w:asciiTheme="majorHAnsi" w:eastAsiaTheme="majorEastAsia" w:hAnsiTheme="majorHAnsi" w:cstheme="majorBidi"/>
      <w:b/>
      <w:bCs/>
      <w:color w:val="A5A5A5" w:themeColor="accent1" w:themeShade="BF"/>
      <w:sz w:val="28"/>
      <w:szCs w:val="28"/>
    </w:rPr>
  </w:style>
  <w:style w:type="paragraph" w:styleId="Heading3">
    <w:name w:val="heading 3"/>
    <w:basedOn w:val="Normal"/>
    <w:next w:val="Normal"/>
    <w:link w:val="Heading3Char"/>
    <w:uiPriority w:val="9"/>
    <w:unhideWhenUsed/>
    <w:qFormat/>
    <w:rsid w:val="003732F3"/>
    <w:pPr>
      <w:keepNext/>
      <w:keepLines/>
      <w:spacing w:before="200" w:after="0"/>
      <w:outlineLvl w:val="2"/>
    </w:pPr>
    <w:rPr>
      <w:rFonts w:asciiTheme="majorHAnsi" w:eastAsiaTheme="majorEastAsia" w:hAnsiTheme="majorHAnsi" w:cstheme="majorBidi"/>
      <w:b/>
      <w:bCs/>
      <w:color w:val="DDDDD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732F3"/>
    <w:rPr>
      <w:rFonts w:asciiTheme="majorHAnsi" w:eastAsiaTheme="majorEastAsia" w:hAnsiTheme="majorHAnsi" w:cstheme="majorBidi"/>
      <w:b/>
      <w:bCs/>
      <w:color w:val="A5A5A5" w:themeColor="accent1" w:themeShade="BF"/>
      <w:sz w:val="28"/>
      <w:szCs w:val="28"/>
      <w:lang w:eastAsia="en-GB"/>
    </w:rPr>
  </w:style>
  <w:style w:type="character" w:customStyle="1" w:styleId="Heading3Char">
    <w:name w:val="Heading 3 Char"/>
    <w:basedOn w:val="DefaultParagraphFont"/>
    <w:link w:val="Heading3"/>
    <w:uiPriority w:val="9"/>
    <w:rsid w:val="003732F3"/>
    <w:rPr>
      <w:rFonts w:asciiTheme="majorHAnsi" w:eastAsiaTheme="majorEastAsia" w:hAnsiTheme="majorHAnsi" w:cstheme="majorBidi"/>
      <w:b/>
      <w:bCs/>
      <w:color w:val="DDDDDD" w:themeColor="accent1"/>
      <w:lang w:eastAsia="en-GB"/>
    </w:rPr>
  </w:style>
  <w:style w:type="paragraph" w:styleId="ListParagraph">
    <w:name w:val="List Paragraph"/>
    <w:aliases w:val="F5 List Paragraph,List Paragraph1,Dot pt,No Spacing1,List Paragraph Char Char Char,Indicator Text,Colorful List - Accent 11,Numbered Para 1,Bullet 1,Bullet Points,MAIN CONTENT,List Paragraph2,Normal numbered,List Paragraph11,OBC Bullet,L"/>
    <w:basedOn w:val="Normal"/>
    <w:link w:val="ListParagraphChar"/>
    <w:uiPriority w:val="34"/>
    <w:qFormat/>
    <w:rsid w:val="003732F3"/>
    <w:pPr>
      <w:ind w:left="720"/>
      <w:contextualSpacing/>
    </w:pPr>
  </w:style>
  <w:style w:type="character" w:styleId="Hyperlink">
    <w:name w:val="Hyperlink"/>
    <w:basedOn w:val="DefaultParagraphFont"/>
    <w:uiPriority w:val="99"/>
    <w:rsid w:val="003732F3"/>
    <w:rPr>
      <w:color w:val="0000FF"/>
      <w:u w:val="single"/>
    </w:rPr>
  </w:style>
  <w:style w:type="paragraph" w:styleId="BalloonText">
    <w:name w:val="Balloon Text"/>
    <w:basedOn w:val="Normal"/>
    <w:link w:val="BalloonTextChar"/>
    <w:uiPriority w:val="99"/>
    <w:semiHidden/>
    <w:unhideWhenUsed/>
    <w:rsid w:val="0080625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06250"/>
    <w:rPr>
      <w:rFonts w:ascii="Segoe UI" w:eastAsia="Times New Roman" w:hAnsi="Segoe UI" w:cs="Segoe UI"/>
      <w:sz w:val="18"/>
      <w:szCs w:val="18"/>
      <w:lang w:eastAsia="en-GB"/>
    </w:rPr>
  </w:style>
  <w:style w:type="paragraph" w:styleId="NormalWeb">
    <w:name w:val="Normal (Web)"/>
    <w:basedOn w:val="Normal"/>
    <w:uiPriority w:val="99"/>
    <w:semiHidden/>
    <w:unhideWhenUsed/>
    <w:rsid w:val="00DA0F81"/>
    <w:pPr>
      <w:spacing w:before="100" w:beforeAutospacing="1" w:after="100" w:afterAutospacing="1" w:line="240" w:lineRule="auto"/>
    </w:pPr>
    <w:rPr>
      <w:rFonts w:ascii="Times New Roman" w:hAnsi="Times New Roman"/>
      <w:sz w:val="24"/>
      <w:szCs w:val="24"/>
    </w:rPr>
  </w:style>
  <w:style w:type="paragraph" w:styleId="CommentText">
    <w:name w:val="annotation text"/>
    <w:basedOn w:val="Normal"/>
    <w:link w:val="CommentTextChar"/>
    <w:uiPriority w:val="99"/>
    <w:unhideWhenUsed/>
    <w:rsid w:val="00AD4C75"/>
    <w:pPr>
      <w:spacing w:line="240" w:lineRule="auto"/>
    </w:pPr>
    <w:rPr>
      <w:sz w:val="20"/>
      <w:szCs w:val="20"/>
    </w:rPr>
  </w:style>
  <w:style w:type="character" w:customStyle="1" w:styleId="CommentTextChar">
    <w:name w:val="Comment Text Char"/>
    <w:basedOn w:val="DefaultParagraphFont"/>
    <w:link w:val="CommentText"/>
    <w:uiPriority w:val="99"/>
    <w:rsid w:val="00AD4C75"/>
    <w:rPr>
      <w:rFonts w:ascii="Calibri" w:eastAsia="Times New Roman" w:hAnsi="Calibri" w:cs="Times New Roman"/>
      <w:sz w:val="20"/>
      <w:szCs w:val="20"/>
      <w:lang w:eastAsia="en-GB"/>
    </w:rPr>
  </w:style>
  <w:style w:type="paragraph" w:styleId="Header">
    <w:name w:val="header"/>
    <w:basedOn w:val="Normal"/>
    <w:link w:val="HeaderChar"/>
    <w:uiPriority w:val="99"/>
    <w:unhideWhenUsed/>
    <w:rsid w:val="00AD4C75"/>
    <w:pPr>
      <w:tabs>
        <w:tab w:val="center" w:pos="4513"/>
        <w:tab w:val="right" w:pos="9026"/>
      </w:tabs>
      <w:spacing w:after="0" w:line="240" w:lineRule="auto"/>
    </w:pPr>
  </w:style>
  <w:style w:type="character" w:customStyle="1" w:styleId="HeaderChar">
    <w:name w:val="Header Char"/>
    <w:basedOn w:val="DefaultParagraphFont"/>
    <w:link w:val="Header"/>
    <w:uiPriority w:val="99"/>
    <w:rsid w:val="00AD4C75"/>
    <w:rPr>
      <w:rFonts w:ascii="Calibri" w:eastAsia="Times New Roman" w:hAnsi="Calibri" w:cs="Times New Roman"/>
      <w:lang w:eastAsia="en-GB"/>
    </w:rPr>
  </w:style>
  <w:style w:type="character" w:styleId="CommentReference">
    <w:name w:val="annotation reference"/>
    <w:basedOn w:val="DefaultParagraphFont"/>
    <w:uiPriority w:val="99"/>
    <w:semiHidden/>
    <w:unhideWhenUsed/>
    <w:rsid w:val="00AD4C75"/>
    <w:rPr>
      <w:sz w:val="16"/>
      <w:szCs w:val="16"/>
    </w:rPr>
  </w:style>
  <w:style w:type="paragraph" w:styleId="CommentSubject">
    <w:name w:val="annotation subject"/>
    <w:basedOn w:val="CommentText"/>
    <w:next w:val="CommentText"/>
    <w:link w:val="CommentSubjectChar"/>
    <w:uiPriority w:val="99"/>
    <w:semiHidden/>
    <w:unhideWhenUsed/>
    <w:rsid w:val="00D06385"/>
    <w:rPr>
      <w:b/>
      <w:bCs/>
    </w:rPr>
  </w:style>
  <w:style w:type="character" w:customStyle="1" w:styleId="CommentSubjectChar">
    <w:name w:val="Comment Subject Char"/>
    <w:basedOn w:val="CommentTextChar"/>
    <w:link w:val="CommentSubject"/>
    <w:uiPriority w:val="99"/>
    <w:semiHidden/>
    <w:rsid w:val="00D06385"/>
    <w:rPr>
      <w:rFonts w:ascii="Calibri" w:eastAsia="Times New Roman" w:hAnsi="Calibri" w:cs="Times New Roman"/>
      <w:b/>
      <w:bCs/>
      <w:sz w:val="20"/>
      <w:szCs w:val="20"/>
      <w:lang w:eastAsia="en-GB"/>
    </w:rPr>
  </w:style>
  <w:style w:type="character" w:styleId="FollowedHyperlink">
    <w:name w:val="FollowedHyperlink"/>
    <w:basedOn w:val="DefaultParagraphFont"/>
    <w:uiPriority w:val="99"/>
    <w:semiHidden/>
    <w:unhideWhenUsed/>
    <w:rsid w:val="007B2685"/>
    <w:rPr>
      <w:color w:val="919191" w:themeColor="followedHyperlink"/>
      <w:u w:val="single"/>
    </w:rPr>
  </w:style>
  <w:style w:type="character" w:customStyle="1" w:styleId="ListParagraphChar">
    <w:name w:val="List Paragraph Char"/>
    <w:aliases w:val="F5 List Paragraph Char,List Paragraph1 Char,Dot pt Char,No Spacing1 Char,List Paragraph Char Char Char Char,Indicator Text Char,Colorful List - Accent 11 Char,Numbered Para 1 Char,Bullet 1 Char,Bullet Points Char,MAIN CONTENT Char"/>
    <w:link w:val="ListParagraph"/>
    <w:uiPriority w:val="34"/>
    <w:rsid w:val="00AC56B1"/>
    <w:rPr>
      <w:rFonts w:ascii="Calibri" w:eastAsia="Times New Roman" w:hAnsi="Calibri" w:cs="Times New Roman"/>
      <w:lang w:eastAsia="en-GB"/>
    </w:rPr>
  </w:style>
  <w:style w:type="paragraph" w:styleId="FootnoteText">
    <w:name w:val="footnote text"/>
    <w:basedOn w:val="Normal"/>
    <w:link w:val="FootnoteTextChar"/>
    <w:uiPriority w:val="99"/>
    <w:semiHidden/>
    <w:unhideWhenUsed/>
    <w:rsid w:val="00AC56B1"/>
    <w:pPr>
      <w:spacing w:after="0" w:line="240" w:lineRule="auto"/>
    </w:pPr>
    <w:rPr>
      <w:rFonts w:ascii="Humnst777 Lt BT" w:hAnsi="Humnst777 Lt BT"/>
      <w:sz w:val="20"/>
      <w:szCs w:val="20"/>
      <w:lang w:eastAsia="en-US"/>
    </w:rPr>
  </w:style>
  <w:style w:type="character" w:customStyle="1" w:styleId="FootnoteTextChar">
    <w:name w:val="Footnote Text Char"/>
    <w:basedOn w:val="DefaultParagraphFont"/>
    <w:link w:val="FootnoteText"/>
    <w:uiPriority w:val="99"/>
    <w:semiHidden/>
    <w:rsid w:val="00AC56B1"/>
    <w:rPr>
      <w:rFonts w:ascii="Humnst777 Lt BT" w:eastAsia="Times New Roman" w:hAnsi="Humnst777 Lt BT" w:cs="Times New Roman"/>
      <w:sz w:val="20"/>
      <w:szCs w:val="20"/>
    </w:rPr>
  </w:style>
  <w:style w:type="character" w:styleId="FootnoteReference">
    <w:name w:val="footnote reference"/>
    <w:basedOn w:val="DefaultParagraphFont"/>
    <w:uiPriority w:val="99"/>
    <w:semiHidden/>
    <w:unhideWhenUsed/>
    <w:rsid w:val="00AC56B1"/>
    <w:rPr>
      <w:vertAlign w:val="superscript"/>
    </w:rPr>
  </w:style>
  <w:style w:type="paragraph" w:customStyle="1" w:styleId="Default">
    <w:name w:val="Default"/>
    <w:rsid w:val="00AC56B1"/>
    <w:pPr>
      <w:autoSpaceDE w:val="0"/>
      <w:autoSpaceDN w:val="0"/>
      <w:adjustRightInd w:val="0"/>
      <w:spacing w:after="0" w:line="240" w:lineRule="auto"/>
    </w:pPr>
    <w:rPr>
      <w:rFonts w:ascii="Arial" w:eastAsiaTheme="minorEastAsia" w:hAnsi="Arial" w:cs="Arial"/>
      <w:color w:val="000000"/>
      <w:sz w:val="24"/>
      <w:szCs w:val="24"/>
      <w:lang w:eastAsia="zh-TW"/>
    </w:rPr>
  </w:style>
  <w:style w:type="paragraph" w:styleId="Footer">
    <w:name w:val="footer"/>
    <w:basedOn w:val="Normal"/>
    <w:link w:val="FooterChar"/>
    <w:uiPriority w:val="99"/>
    <w:unhideWhenUsed/>
    <w:rsid w:val="00D951FE"/>
    <w:pPr>
      <w:tabs>
        <w:tab w:val="center" w:pos="4680"/>
        <w:tab w:val="right" w:pos="9360"/>
      </w:tabs>
      <w:spacing w:after="0" w:line="240" w:lineRule="auto"/>
    </w:pPr>
  </w:style>
  <w:style w:type="character" w:customStyle="1" w:styleId="FooterChar">
    <w:name w:val="Footer Char"/>
    <w:basedOn w:val="DefaultParagraphFont"/>
    <w:link w:val="Footer"/>
    <w:uiPriority w:val="99"/>
    <w:rsid w:val="00D951FE"/>
    <w:rPr>
      <w:rFonts w:ascii="Calibri" w:eastAsia="Times New Roman" w:hAnsi="Calibri" w:cs="Times New Roman"/>
      <w:lang w:eastAsia="en-GB"/>
    </w:rPr>
  </w:style>
  <w:style w:type="paragraph" w:styleId="Revision">
    <w:name w:val="Revision"/>
    <w:hidden/>
    <w:uiPriority w:val="99"/>
    <w:semiHidden/>
    <w:rsid w:val="00C77326"/>
    <w:pPr>
      <w:spacing w:after="0" w:line="240" w:lineRule="auto"/>
    </w:pPr>
    <w:rPr>
      <w:rFonts w:ascii="Calibri" w:eastAsia="Times New Roman" w:hAnsi="Calibri" w:cs="Times New Roman"/>
      <w:lang w:eastAsia="en-GB"/>
    </w:rPr>
  </w:style>
  <w:style w:type="character" w:styleId="UnresolvedMention">
    <w:name w:val="Unresolved Mention"/>
    <w:basedOn w:val="DefaultParagraphFont"/>
    <w:uiPriority w:val="99"/>
    <w:unhideWhenUsed/>
    <w:rsid w:val="00B81A3C"/>
    <w:rPr>
      <w:color w:val="605E5C"/>
      <w:shd w:val="clear" w:color="auto" w:fill="E1DFDD"/>
    </w:rPr>
  </w:style>
  <w:style w:type="table" w:styleId="TableGrid">
    <w:name w:val="Table Grid"/>
    <w:basedOn w:val="TableNormal"/>
    <w:uiPriority w:val="39"/>
    <w:rsid w:val="00901FA0"/>
    <w:pPr>
      <w:spacing w:after="0" w:line="240" w:lineRule="auto"/>
    </w:pPr>
    <w:tblPr>
      <w:tblCellMar>
        <w:left w:w="0" w:type="dxa"/>
        <w:right w:w="0" w:type="dxa"/>
      </w:tblCellMar>
    </w:tblPr>
  </w:style>
  <w:style w:type="paragraph" w:styleId="NoSpacing">
    <w:name w:val="No Spacing"/>
    <w:uiPriority w:val="1"/>
    <w:qFormat/>
    <w:rsid w:val="0013397D"/>
    <w:pPr>
      <w:spacing w:after="0" w:line="240" w:lineRule="auto"/>
    </w:pPr>
    <w:rPr>
      <w:rFonts w:ascii="Calibri" w:eastAsia="Times New Roman" w:hAnsi="Calibri" w:cs="Times New Roman"/>
      <w:lang w:eastAsia="en-GB"/>
    </w:rPr>
  </w:style>
  <w:style w:type="character" w:customStyle="1" w:styleId="ui-provider">
    <w:name w:val="ui-provider"/>
    <w:basedOn w:val="DefaultParagraphFont"/>
    <w:rsid w:val="002D44A6"/>
  </w:style>
  <w:style w:type="character" w:styleId="Mention">
    <w:name w:val="Mention"/>
    <w:basedOn w:val="DefaultParagraphFont"/>
    <w:uiPriority w:val="99"/>
    <w:unhideWhenUsed/>
    <w:rsid w:val="007866AC"/>
    <w:rPr>
      <w:color w:val="2B579A"/>
      <w:shd w:val="clear" w:color="auto" w:fill="E6E6E6"/>
    </w:rPr>
  </w:style>
  <w:style w:type="paragraph" w:customStyle="1" w:styleId="Address">
    <w:name w:val="Address"/>
    <w:basedOn w:val="Normal"/>
    <w:rsid w:val="009E1B67"/>
    <w:pPr>
      <w:spacing w:after="0" w:line="240" w:lineRule="auto"/>
      <w:jc w:val="both"/>
    </w:pPr>
    <w:rPr>
      <w:rFonts w:ascii="Times New Roman" w:hAnsi="Times New Roman"/>
      <w:b/>
      <w:sz w:val="24"/>
      <w:szCs w:val="24"/>
      <w:lang w:eastAsia="en-US"/>
    </w:rPr>
  </w:style>
  <w:style w:type="paragraph" w:customStyle="1" w:styleId="LetterBody">
    <w:name w:val="Letter Body"/>
    <w:basedOn w:val="Normal"/>
    <w:rsid w:val="009E1B67"/>
    <w:pPr>
      <w:spacing w:after="240" w:line="240" w:lineRule="auto"/>
      <w:jc w:val="both"/>
    </w:pPr>
    <w:rPr>
      <w:rFonts w:ascii="Times New Roman" w:hAnsi="Times New Roman"/>
      <w:sz w:val="24"/>
      <w:szCs w:val="24"/>
      <w:lang w:eastAsia="en-US"/>
    </w:rPr>
  </w:style>
  <w:style w:type="paragraph" w:styleId="Caption">
    <w:name w:val="caption"/>
    <w:basedOn w:val="Normal"/>
    <w:next w:val="Normal"/>
    <w:uiPriority w:val="35"/>
    <w:unhideWhenUsed/>
    <w:qFormat/>
    <w:rsid w:val="00CF2599"/>
    <w:pPr>
      <w:spacing w:line="240" w:lineRule="auto"/>
    </w:pPr>
    <w:rPr>
      <w:i/>
      <w:iCs/>
      <w:color w:val="000000"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393247">
      <w:bodyDiv w:val="1"/>
      <w:marLeft w:val="0"/>
      <w:marRight w:val="0"/>
      <w:marTop w:val="0"/>
      <w:marBottom w:val="0"/>
      <w:divBdr>
        <w:top w:val="none" w:sz="0" w:space="0" w:color="auto"/>
        <w:left w:val="none" w:sz="0" w:space="0" w:color="auto"/>
        <w:bottom w:val="none" w:sz="0" w:space="0" w:color="auto"/>
        <w:right w:val="none" w:sz="0" w:space="0" w:color="auto"/>
      </w:divBdr>
    </w:div>
    <w:div w:id="59986914">
      <w:bodyDiv w:val="1"/>
      <w:marLeft w:val="0"/>
      <w:marRight w:val="0"/>
      <w:marTop w:val="0"/>
      <w:marBottom w:val="0"/>
      <w:divBdr>
        <w:top w:val="none" w:sz="0" w:space="0" w:color="auto"/>
        <w:left w:val="none" w:sz="0" w:space="0" w:color="auto"/>
        <w:bottom w:val="none" w:sz="0" w:space="0" w:color="auto"/>
        <w:right w:val="none" w:sz="0" w:space="0" w:color="auto"/>
      </w:divBdr>
      <w:divsChild>
        <w:div w:id="480001888">
          <w:marLeft w:val="0"/>
          <w:marRight w:val="0"/>
          <w:marTop w:val="0"/>
          <w:marBottom w:val="0"/>
          <w:divBdr>
            <w:top w:val="none" w:sz="0" w:space="0" w:color="auto"/>
            <w:left w:val="none" w:sz="0" w:space="0" w:color="auto"/>
            <w:bottom w:val="none" w:sz="0" w:space="0" w:color="auto"/>
            <w:right w:val="none" w:sz="0" w:space="0" w:color="auto"/>
          </w:divBdr>
        </w:div>
        <w:div w:id="655111533">
          <w:marLeft w:val="0"/>
          <w:marRight w:val="0"/>
          <w:marTop w:val="0"/>
          <w:marBottom w:val="0"/>
          <w:divBdr>
            <w:top w:val="none" w:sz="0" w:space="0" w:color="auto"/>
            <w:left w:val="none" w:sz="0" w:space="0" w:color="auto"/>
            <w:bottom w:val="none" w:sz="0" w:space="0" w:color="auto"/>
            <w:right w:val="none" w:sz="0" w:space="0" w:color="auto"/>
          </w:divBdr>
        </w:div>
        <w:div w:id="1517771596">
          <w:marLeft w:val="0"/>
          <w:marRight w:val="0"/>
          <w:marTop w:val="0"/>
          <w:marBottom w:val="0"/>
          <w:divBdr>
            <w:top w:val="none" w:sz="0" w:space="0" w:color="auto"/>
            <w:left w:val="none" w:sz="0" w:space="0" w:color="auto"/>
            <w:bottom w:val="none" w:sz="0" w:space="0" w:color="auto"/>
            <w:right w:val="none" w:sz="0" w:space="0" w:color="auto"/>
          </w:divBdr>
        </w:div>
        <w:div w:id="1703242365">
          <w:marLeft w:val="0"/>
          <w:marRight w:val="0"/>
          <w:marTop w:val="0"/>
          <w:marBottom w:val="0"/>
          <w:divBdr>
            <w:top w:val="none" w:sz="0" w:space="0" w:color="auto"/>
            <w:left w:val="none" w:sz="0" w:space="0" w:color="auto"/>
            <w:bottom w:val="none" w:sz="0" w:space="0" w:color="auto"/>
            <w:right w:val="none" w:sz="0" w:space="0" w:color="auto"/>
          </w:divBdr>
        </w:div>
        <w:div w:id="2069496794">
          <w:marLeft w:val="0"/>
          <w:marRight w:val="0"/>
          <w:marTop w:val="0"/>
          <w:marBottom w:val="0"/>
          <w:divBdr>
            <w:top w:val="none" w:sz="0" w:space="0" w:color="auto"/>
            <w:left w:val="none" w:sz="0" w:space="0" w:color="auto"/>
            <w:bottom w:val="none" w:sz="0" w:space="0" w:color="auto"/>
            <w:right w:val="none" w:sz="0" w:space="0" w:color="auto"/>
          </w:divBdr>
        </w:div>
      </w:divsChild>
    </w:div>
    <w:div w:id="116526987">
      <w:bodyDiv w:val="1"/>
      <w:marLeft w:val="0"/>
      <w:marRight w:val="0"/>
      <w:marTop w:val="0"/>
      <w:marBottom w:val="0"/>
      <w:divBdr>
        <w:top w:val="none" w:sz="0" w:space="0" w:color="auto"/>
        <w:left w:val="none" w:sz="0" w:space="0" w:color="auto"/>
        <w:bottom w:val="none" w:sz="0" w:space="0" w:color="auto"/>
        <w:right w:val="none" w:sz="0" w:space="0" w:color="auto"/>
      </w:divBdr>
    </w:div>
    <w:div w:id="122504022">
      <w:bodyDiv w:val="1"/>
      <w:marLeft w:val="0"/>
      <w:marRight w:val="0"/>
      <w:marTop w:val="0"/>
      <w:marBottom w:val="0"/>
      <w:divBdr>
        <w:top w:val="none" w:sz="0" w:space="0" w:color="auto"/>
        <w:left w:val="none" w:sz="0" w:space="0" w:color="auto"/>
        <w:bottom w:val="none" w:sz="0" w:space="0" w:color="auto"/>
        <w:right w:val="none" w:sz="0" w:space="0" w:color="auto"/>
      </w:divBdr>
    </w:div>
    <w:div w:id="192573778">
      <w:bodyDiv w:val="1"/>
      <w:marLeft w:val="0"/>
      <w:marRight w:val="0"/>
      <w:marTop w:val="0"/>
      <w:marBottom w:val="0"/>
      <w:divBdr>
        <w:top w:val="none" w:sz="0" w:space="0" w:color="auto"/>
        <w:left w:val="none" w:sz="0" w:space="0" w:color="auto"/>
        <w:bottom w:val="none" w:sz="0" w:space="0" w:color="auto"/>
        <w:right w:val="none" w:sz="0" w:space="0" w:color="auto"/>
      </w:divBdr>
    </w:div>
    <w:div w:id="192691147">
      <w:bodyDiv w:val="1"/>
      <w:marLeft w:val="0"/>
      <w:marRight w:val="0"/>
      <w:marTop w:val="0"/>
      <w:marBottom w:val="0"/>
      <w:divBdr>
        <w:top w:val="none" w:sz="0" w:space="0" w:color="auto"/>
        <w:left w:val="none" w:sz="0" w:space="0" w:color="auto"/>
        <w:bottom w:val="none" w:sz="0" w:space="0" w:color="auto"/>
        <w:right w:val="none" w:sz="0" w:space="0" w:color="auto"/>
      </w:divBdr>
    </w:div>
    <w:div w:id="224099351">
      <w:bodyDiv w:val="1"/>
      <w:marLeft w:val="0"/>
      <w:marRight w:val="0"/>
      <w:marTop w:val="0"/>
      <w:marBottom w:val="0"/>
      <w:divBdr>
        <w:top w:val="none" w:sz="0" w:space="0" w:color="auto"/>
        <w:left w:val="none" w:sz="0" w:space="0" w:color="auto"/>
        <w:bottom w:val="none" w:sz="0" w:space="0" w:color="auto"/>
        <w:right w:val="none" w:sz="0" w:space="0" w:color="auto"/>
      </w:divBdr>
      <w:divsChild>
        <w:div w:id="505947604">
          <w:marLeft w:val="0"/>
          <w:marRight w:val="0"/>
          <w:marTop w:val="0"/>
          <w:marBottom w:val="0"/>
          <w:divBdr>
            <w:top w:val="none" w:sz="0" w:space="0" w:color="auto"/>
            <w:left w:val="none" w:sz="0" w:space="0" w:color="auto"/>
            <w:bottom w:val="none" w:sz="0" w:space="0" w:color="auto"/>
            <w:right w:val="none" w:sz="0" w:space="0" w:color="auto"/>
          </w:divBdr>
        </w:div>
        <w:div w:id="977566769">
          <w:marLeft w:val="0"/>
          <w:marRight w:val="0"/>
          <w:marTop w:val="0"/>
          <w:marBottom w:val="0"/>
          <w:divBdr>
            <w:top w:val="none" w:sz="0" w:space="0" w:color="auto"/>
            <w:left w:val="none" w:sz="0" w:space="0" w:color="auto"/>
            <w:bottom w:val="none" w:sz="0" w:space="0" w:color="auto"/>
            <w:right w:val="none" w:sz="0" w:space="0" w:color="auto"/>
          </w:divBdr>
        </w:div>
        <w:div w:id="1908877843">
          <w:marLeft w:val="0"/>
          <w:marRight w:val="0"/>
          <w:marTop w:val="0"/>
          <w:marBottom w:val="0"/>
          <w:divBdr>
            <w:top w:val="none" w:sz="0" w:space="0" w:color="auto"/>
            <w:left w:val="none" w:sz="0" w:space="0" w:color="auto"/>
            <w:bottom w:val="none" w:sz="0" w:space="0" w:color="auto"/>
            <w:right w:val="none" w:sz="0" w:space="0" w:color="auto"/>
          </w:divBdr>
          <w:divsChild>
            <w:div w:id="483475180">
              <w:marLeft w:val="0"/>
              <w:marRight w:val="0"/>
              <w:marTop w:val="0"/>
              <w:marBottom w:val="0"/>
              <w:divBdr>
                <w:top w:val="none" w:sz="0" w:space="0" w:color="auto"/>
                <w:left w:val="none" w:sz="0" w:space="0" w:color="auto"/>
                <w:bottom w:val="none" w:sz="0" w:space="0" w:color="auto"/>
                <w:right w:val="none" w:sz="0" w:space="0" w:color="auto"/>
              </w:divBdr>
            </w:div>
            <w:div w:id="623117991">
              <w:marLeft w:val="0"/>
              <w:marRight w:val="0"/>
              <w:marTop w:val="0"/>
              <w:marBottom w:val="0"/>
              <w:divBdr>
                <w:top w:val="none" w:sz="0" w:space="0" w:color="auto"/>
                <w:left w:val="none" w:sz="0" w:space="0" w:color="auto"/>
                <w:bottom w:val="none" w:sz="0" w:space="0" w:color="auto"/>
                <w:right w:val="none" w:sz="0" w:space="0" w:color="auto"/>
              </w:divBdr>
            </w:div>
            <w:div w:id="781531068">
              <w:marLeft w:val="0"/>
              <w:marRight w:val="0"/>
              <w:marTop w:val="0"/>
              <w:marBottom w:val="0"/>
              <w:divBdr>
                <w:top w:val="none" w:sz="0" w:space="0" w:color="auto"/>
                <w:left w:val="none" w:sz="0" w:space="0" w:color="auto"/>
                <w:bottom w:val="none" w:sz="0" w:space="0" w:color="auto"/>
                <w:right w:val="none" w:sz="0" w:space="0" w:color="auto"/>
              </w:divBdr>
            </w:div>
            <w:div w:id="844780289">
              <w:marLeft w:val="0"/>
              <w:marRight w:val="0"/>
              <w:marTop w:val="0"/>
              <w:marBottom w:val="0"/>
              <w:divBdr>
                <w:top w:val="none" w:sz="0" w:space="0" w:color="auto"/>
                <w:left w:val="none" w:sz="0" w:space="0" w:color="auto"/>
                <w:bottom w:val="none" w:sz="0" w:space="0" w:color="auto"/>
                <w:right w:val="none" w:sz="0" w:space="0" w:color="auto"/>
              </w:divBdr>
            </w:div>
            <w:div w:id="2029015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8709153">
      <w:bodyDiv w:val="1"/>
      <w:marLeft w:val="0"/>
      <w:marRight w:val="0"/>
      <w:marTop w:val="0"/>
      <w:marBottom w:val="0"/>
      <w:divBdr>
        <w:top w:val="none" w:sz="0" w:space="0" w:color="auto"/>
        <w:left w:val="none" w:sz="0" w:space="0" w:color="auto"/>
        <w:bottom w:val="none" w:sz="0" w:space="0" w:color="auto"/>
        <w:right w:val="none" w:sz="0" w:space="0" w:color="auto"/>
      </w:divBdr>
    </w:div>
    <w:div w:id="442120094">
      <w:bodyDiv w:val="1"/>
      <w:marLeft w:val="0"/>
      <w:marRight w:val="0"/>
      <w:marTop w:val="0"/>
      <w:marBottom w:val="0"/>
      <w:divBdr>
        <w:top w:val="none" w:sz="0" w:space="0" w:color="auto"/>
        <w:left w:val="none" w:sz="0" w:space="0" w:color="auto"/>
        <w:bottom w:val="none" w:sz="0" w:space="0" w:color="auto"/>
        <w:right w:val="none" w:sz="0" w:space="0" w:color="auto"/>
      </w:divBdr>
    </w:div>
    <w:div w:id="448167114">
      <w:bodyDiv w:val="1"/>
      <w:marLeft w:val="0"/>
      <w:marRight w:val="0"/>
      <w:marTop w:val="0"/>
      <w:marBottom w:val="0"/>
      <w:divBdr>
        <w:top w:val="none" w:sz="0" w:space="0" w:color="auto"/>
        <w:left w:val="none" w:sz="0" w:space="0" w:color="auto"/>
        <w:bottom w:val="none" w:sz="0" w:space="0" w:color="auto"/>
        <w:right w:val="none" w:sz="0" w:space="0" w:color="auto"/>
      </w:divBdr>
    </w:div>
    <w:div w:id="560482668">
      <w:bodyDiv w:val="1"/>
      <w:marLeft w:val="0"/>
      <w:marRight w:val="0"/>
      <w:marTop w:val="0"/>
      <w:marBottom w:val="0"/>
      <w:divBdr>
        <w:top w:val="none" w:sz="0" w:space="0" w:color="auto"/>
        <w:left w:val="none" w:sz="0" w:space="0" w:color="auto"/>
        <w:bottom w:val="none" w:sz="0" w:space="0" w:color="auto"/>
        <w:right w:val="none" w:sz="0" w:space="0" w:color="auto"/>
      </w:divBdr>
      <w:divsChild>
        <w:div w:id="62259741">
          <w:marLeft w:val="0"/>
          <w:marRight w:val="0"/>
          <w:marTop w:val="0"/>
          <w:marBottom w:val="0"/>
          <w:divBdr>
            <w:top w:val="none" w:sz="0" w:space="0" w:color="auto"/>
            <w:left w:val="none" w:sz="0" w:space="0" w:color="auto"/>
            <w:bottom w:val="none" w:sz="0" w:space="0" w:color="auto"/>
            <w:right w:val="none" w:sz="0" w:space="0" w:color="auto"/>
          </w:divBdr>
        </w:div>
        <w:div w:id="276759343">
          <w:marLeft w:val="0"/>
          <w:marRight w:val="0"/>
          <w:marTop w:val="0"/>
          <w:marBottom w:val="0"/>
          <w:divBdr>
            <w:top w:val="none" w:sz="0" w:space="0" w:color="auto"/>
            <w:left w:val="none" w:sz="0" w:space="0" w:color="auto"/>
            <w:bottom w:val="none" w:sz="0" w:space="0" w:color="auto"/>
            <w:right w:val="none" w:sz="0" w:space="0" w:color="auto"/>
          </w:divBdr>
        </w:div>
        <w:div w:id="598219110">
          <w:marLeft w:val="0"/>
          <w:marRight w:val="0"/>
          <w:marTop w:val="0"/>
          <w:marBottom w:val="0"/>
          <w:divBdr>
            <w:top w:val="none" w:sz="0" w:space="0" w:color="auto"/>
            <w:left w:val="none" w:sz="0" w:space="0" w:color="auto"/>
            <w:bottom w:val="none" w:sz="0" w:space="0" w:color="auto"/>
            <w:right w:val="none" w:sz="0" w:space="0" w:color="auto"/>
          </w:divBdr>
        </w:div>
        <w:div w:id="995494070">
          <w:marLeft w:val="0"/>
          <w:marRight w:val="0"/>
          <w:marTop w:val="0"/>
          <w:marBottom w:val="0"/>
          <w:divBdr>
            <w:top w:val="none" w:sz="0" w:space="0" w:color="auto"/>
            <w:left w:val="none" w:sz="0" w:space="0" w:color="auto"/>
            <w:bottom w:val="none" w:sz="0" w:space="0" w:color="auto"/>
            <w:right w:val="none" w:sz="0" w:space="0" w:color="auto"/>
          </w:divBdr>
        </w:div>
        <w:div w:id="1618608777">
          <w:marLeft w:val="0"/>
          <w:marRight w:val="0"/>
          <w:marTop w:val="0"/>
          <w:marBottom w:val="0"/>
          <w:divBdr>
            <w:top w:val="none" w:sz="0" w:space="0" w:color="auto"/>
            <w:left w:val="none" w:sz="0" w:space="0" w:color="auto"/>
            <w:bottom w:val="none" w:sz="0" w:space="0" w:color="auto"/>
            <w:right w:val="none" w:sz="0" w:space="0" w:color="auto"/>
          </w:divBdr>
        </w:div>
        <w:div w:id="2107722841">
          <w:marLeft w:val="0"/>
          <w:marRight w:val="0"/>
          <w:marTop w:val="0"/>
          <w:marBottom w:val="0"/>
          <w:divBdr>
            <w:top w:val="none" w:sz="0" w:space="0" w:color="auto"/>
            <w:left w:val="none" w:sz="0" w:space="0" w:color="auto"/>
            <w:bottom w:val="none" w:sz="0" w:space="0" w:color="auto"/>
            <w:right w:val="none" w:sz="0" w:space="0" w:color="auto"/>
          </w:divBdr>
        </w:div>
      </w:divsChild>
    </w:div>
    <w:div w:id="566691702">
      <w:bodyDiv w:val="1"/>
      <w:marLeft w:val="0"/>
      <w:marRight w:val="0"/>
      <w:marTop w:val="0"/>
      <w:marBottom w:val="0"/>
      <w:divBdr>
        <w:top w:val="none" w:sz="0" w:space="0" w:color="auto"/>
        <w:left w:val="none" w:sz="0" w:space="0" w:color="auto"/>
        <w:bottom w:val="none" w:sz="0" w:space="0" w:color="auto"/>
        <w:right w:val="none" w:sz="0" w:space="0" w:color="auto"/>
      </w:divBdr>
    </w:div>
    <w:div w:id="594559992">
      <w:bodyDiv w:val="1"/>
      <w:marLeft w:val="0"/>
      <w:marRight w:val="0"/>
      <w:marTop w:val="0"/>
      <w:marBottom w:val="0"/>
      <w:divBdr>
        <w:top w:val="none" w:sz="0" w:space="0" w:color="auto"/>
        <w:left w:val="none" w:sz="0" w:space="0" w:color="auto"/>
        <w:bottom w:val="none" w:sz="0" w:space="0" w:color="auto"/>
        <w:right w:val="none" w:sz="0" w:space="0" w:color="auto"/>
      </w:divBdr>
    </w:div>
    <w:div w:id="623969688">
      <w:bodyDiv w:val="1"/>
      <w:marLeft w:val="0"/>
      <w:marRight w:val="0"/>
      <w:marTop w:val="0"/>
      <w:marBottom w:val="0"/>
      <w:divBdr>
        <w:top w:val="none" w:sz="0" w:space="0" w:color="auto"/>
        <w:left w:val="none" w:sz="0" w:space="0" w:color="auto"/>
        <w:bottom w:val="none" w:sz="0" w:space="0" w:color="auto"/>
        <w:right w:val="none" w:sz="0" w:space="0" w:color="auto"/>
      </w:divBdr>
    </w:div>
    <w:div w:id="639578622">
      <w:bodyDiv w:val="1"/>
      <w:marLeft w:val="0"/>
      <w:marRight w:val="0"/>
      <w:marTop w:val="0"/>
      <w:marBottom w:val="0"/>
      <w:divBdr>
        <w:top w:val="none" w:sz="0" w:space="0" w:color="auto"/>
        <w:left w:val="none" w:sz="0" w:space="0" w:color="auto"/>
        <w:bottom w:val="none" w:sz="0" w:space="0" w:color="auto"/>
        <w:right w:val="none" w:sz="0" w:space="0" w:color="auto"/>
      </w:divBdr>
      <w:divsChild>
        <w:div w:id="667364726">
          <w:marLeft w:val="0"/>
          <w:marRight w:val="0"/>
          <w:marTop w:val="0"/>
          <w:marBottom w:val="0"/>
          <w:divBdr>
            <w:top w:val="none" w:sz="0" w:space="0" w:color="auto"/>
            <w:left w:val="none" w:sz="0" w:space="0" w:color="auto"/>
            <w:bottom w:val="none" w:sz="0" w:space="0" w:color="auto"/>
            <w:right w:val="none" w:sz="0" w:space="0" w:color="auto"/>
          </w:divBdr>
        </w:div>
        <w:div w:id="764543005">
          <w:marLeft w:val="0"/>
          <w:marRight w:val="0"/>
          <w:marTop w:val="0"/>
          <w:marBottom w:val="0"/>
          <w:divBdr>
            <w:top w:val="none" w:sz="0" w:space="0" w:color="auto"/>
            <w:left w:val="none" w:sz="0" w:space="0" w:color="auto"/>
            <w:bottom w:val="none" w:sz="0" w:space="0" w:color="auto"/>
            <w:right w:val="none" w:sz="0" w:space="0" w:color="auto"/>
          </w:divBdr>
        </w:div>
        <w:div w:id="1082071705">
          <w:marLeft w:val="0"/>
          <w:marRight w:val="0"/>
          <w:marTop w:val="0"/>
          <w:marBottom w:val="0"/>
          <w:divBdr>
            <w:top w:val="none" w:sz="0" w:space="0" w:color="auto"/>
            <w:left w:val="none" w:sz="0" w:space="0" w:color="auto"/>
            <w:bottom w:val="none" w:sz="0" w:space="0" w:color="auto"/>
            <w:right w:val="none" w:sz="0" w:space="0" w:color="auto"/>
          </w:divBdr>
        </w:div>
        <w:div w:id="1421835467">
          <w:marLeft w:val="0"/>
          <w:marRight w:val="0"/>
          <w:marTop w:val="0"/>
          <w:marBottom w:val="0"/>
          <w:divBdr>
            <w:top w:val="none" w:sz="0" w:space="0" w:color="auto"/>
            <w:left w:val="none" w:sz="0" w:space="0" w:color="auto"/>
            <w:bottom w:val="none" w:sz="0" w:space="0" w:color="auto"/>
            <w:right w:val="none" w:sz="0" w:space="0" w:color="auto"/>
          </w:divBdr>
        </w:div>
        <w:div w:id="1577128911">
          <w:marLeft w:val="0"/>
          <w:marRight w:val="0"/>
          <w:marTop w:val="0"/>
          <w:marBottom w:val="0"/>
          <w:divBdr>
            <w:top w:val="none" w:sz="0" w:space="0" w:color="auto"/>
            <w:left w:val="none" w:sz="0" w:space="0" w:color="auto"/>
            <w:bottom w:val="none" w:sz="0" w:space="0" w:color="auto"/>
            <w:right w:val="none" w:sz="0" w:space="0" w:color="auto"/>
          </w:divBdr>
        </w:div>
      </w:divsChild>
    </w:div>
    <w:div w:id="682130167">
      <w:bodyDiv w:val="1"/>
      <w:marLeft w:val="0"/>
      <w:marRight w:val="0"/>
      <w:marTop w:val="0"/>
      <w:marBottom w:val="0"/>
      <w:divBdr>
        <w:top w:val="none" w:sz="0" w:space="0" w:color="auto"/>
        <w:left w:val="none" w:sz="0" w:space="0" w:color="auto"/>
        <w:bottom w:val="none" w:sz="0" w:space="0" w:color="auto"/>
        <w:right w:val="none" w:sz="0" w:space="0" w:color="auto"/>
      </w:divBdr>
    </w:div>
    <w:div w:id="742336594">
      <w:bodyDiv w:val="1"/>
      <w:marLeft w:val="0"/>
      <w:marRight w:val="0"/>
      <w:marTop w:val="0"/>
      <w:marBottom w:val="0"/>
      <w:divBdr>
        <w:top w:val="none" w:sz="0" w:space="0" w:color="auto"/>
        <w:left w:val="none" w:sz="0" w:space="0" w:color="auto"/>
        <w:bottom w:val="none" w:sz="0" w:space="0" w:color="auto"/>
        <w:right w:val="none" w:sz="0" w:space="0" w:color="auto"/>
      </w:divBdr>
      <w:divsChild>
        <w:div w:id="137456853">
          <w:marLeft w:val="0"/>
          <w:marRight w:val="0"/>
          <w:marTop w:val="0"/>
          <w:marBottom w:val="0"/>
          <w:divBdr>
            <w:top w:val="none" w:sz="0" w:space="0" w:color="auto"/>
            <w:left w:val="none" w:sz="0" w:space="0" w:color="auto"/>
            <w:bottom w:val="none" w:sz="0" w:space="0" w:color="auto"/>
            <w:right w:val="none" w:sz="0" w:space="0" w:color="auto"/>
          </w:divBdr>
        </w:div>
        <w:div w:id="206643288">
          <w:marLeft w:val="0"/>
          <w:marRight w:val="0"/>
          <w:marTop w:val="0"/>
          <w:marBottom w:val="0"/>
          <w:divBdr>
            <w:top w:val="none" w:sz="0" w:space="0" w:color="auto"/>
            <w:left w:val="none" w:sz="0" w:space="0" w:color="auto"/>
            <w:bottom w:val="none" w:sz="0" w:space="0" w:color="auto"/>
            <w:right w:val="none" w:sz="0" w:space="0" w:color="auto"/>
          </w:divBdr>
        </w:div>
        <w:div w:id="912547027">
          <w:marLeft w:val="0"/>
          <w:marRight w:val="0"/>
          <w:marTop w:val="0"/>
          <w:marBottom w:val="0"/>
          <w:divBdr>
            <w:top w:val="none" w:sz="0" w:space="0" w:color="auto"/>
            <w:left w:val="none" w:sz="0" w:space="0" w:color="auto"/>
            <w:bottom w:val="none" w:sz="0" w:space="0" w:color="auto"/>
            <w:right w:val="none" w:sz="0" w:space="0" w:color="auto"/>
          </w:divBdr>
        </w:div>
        <w:div w:id="1095857034">
          <w:marLeft w:val="0"/>
          <w:marRight w:val="0"/>
          <w:marTop w:val="0"/>
          <w:marBottom w:val="0"/>
          <w:divBdr>
            <w:top w:val="none" w:sz="0" w:space="0" w:color="auto"/>
            <w:left w:val="none" w:sz="0" w:space="0" w:color="auto"/>
            <w:bottom w:val="none" w:sz="0" w:space="0" w:color="auto"/>
            <w:right w:val="none" w:sz="0" w:space="0" w:color="auto"/>
          </w:divBdr>
        </w:div>
        <w:div w:id="1152721315">
          <w:marLeft w:val="0"/>
          <w:marRight w:val="0"/>
          <w:marTop w:val="0"/>
          <w:marBottom w:val="0"/>
          <w:divBdr>
            <w:top w:val="none" w:sz="0" w:space="0" w:color="auto"/>
            <w:left w:val="none" w:sz="0" w:space="0" w:color="auto"/>
            <w:bottom w:val="none" w:sz="0" w:space="0" w:color="auto"/>
            <w:right w:val="none" w:sz="0" w:space="0" w:color="auto"/>
          </w:divBdr>
        </w:div>
        <w:div w:id="1531798526">
          <w:marLeft w:val="0"/>
          <w:marRight w:val="0"/>
          <w:marTop w:val="0"/>
          <w:marBottom w:val="0"/>
          <w:divBdr>
            <w:top w:val="none" w:sz="0" w:space="0" w:color="auto"/>
            <w:left w:val="none" w:sz="0" w:space="0" w:color="auto"/>
            <w:bottom w:val="none" w:sz="0" w:space="0" w:color="auto"/>
            <w:right w:val="none" w:sz="0" w:space="0" w:color="auto"/>
          </w:divBdr>
        </w:div>
      </w:divsChild>
    </w:div>
    <w:div w:id="751703370">
      <w:bodyDiv w:val="1"/>
      <w:marLeft w:val="0"/>
      <w:marRight w:val="0"/>
      <w:marTop w:val="0"/>
      <w:marBottom w:val="0"/>
      <w:divBdr>
        <w:top w:val="none" w:sz="0" w:space="0" w:color="auto"/>
        <w:left w:val="none" w:sz="0" w:space="0" w:color="auto"/>
        <w:bottom w:val="none" w:sz="0" w:space="0" w:color="auto"/>
        <w:right w:val="none" w:sz="0" w:space="0" w:color="auto"/>
      </w:divBdr>
    </w:div>
    <w:div w:id="798494016">
      <w:bodyDiv w:val="1"/>
      <w:marLeft w:val="0"/>
      <w:marRight w:val="0"/>
      <w:marTop w:val="0"/>
      <w:marBottom w:val="0"/>
      <w:divBdr>
        <w:top w:val="none" w:sz="0" w:space="0" w:color="auto"/>
        <w:left w:val="none" w:sz="0" w:space="0" w:color="auto"/>
        <w:bottom w:val="none" w:sz="0" w:space="0" w:color="auto"/>
        <w:right w:val="none" w:sz="0" w:space="0" w:color="auto"/>
      </w:divBdr>
    </w:div>
    <w:div w:id="824903565">
      <w:bodyDiv w:val="1"/>
      <w:marLeft w:val="0"/>
      <w:marRight w:val="0"/>
      <w:marTop w:val="0"/>
      <w:marBottom w:val="0"/>
      <w:divBdr>
        <w:top w:val="none" w:sz="0" w:space="0" w:color="auto"/>
        <w:left w:val="none" w:sz="0" w:space="0" w:color="auto"/>
        <w:bottom w:val="none" w:sz="0" w:space="0" w:color="auto"/>
        <w:right w:val="none" w:sz="0" w:space="0" w:color="auto"/>
      </w:divBdr>
    </w:div>
    <w:div w:id="947857209">
      <w:bodyDiv w:val="1"/>
      <w:marLeft w:val="0"/>
      <w:marRight w:val="0"/>
      <w:marTop w:val="0"/>
      <w:marBottom w:val="0"/>
      <w:divBdr>
        <w:top w:val="none" w:sz="0" w:space="0" w:color="auto"/>
        <w:left w:val="none" w:sz="0" w:space="0" w:color="auto"/>
        <w:bottom w:val="none" w:sz="0" w:space="0" w:color="auto"/>
        <w:right w:val="none" w:sz="0" w:space="0" w:color="auto"/>
      </w:divBdr>
    </w:div>
    <w:div w:id="966012297">
      <w:bodyDiv w:val="1"/>
      <w:marLeft w:val="0"/>
      <w:marRight w:val="0"/>
      <w:marTop w:val="0"/>
      <w:marBottom w:val="0"/>
      <w:divBdr>
        <w:top w:val="none" w:sz="0" w:space="0" w:color="auto"/>
        <w:left w:val="none" w:sz="0" w:space="0" w:color="auto"/>
        <w:bottom w:val="none" w:sz="0" w:space="0" w:color="auto"/>
        <w:right w:val="none" w:sz="0" w:space="0" w:color="auto"/>
      </w:divBdr>
      <w:divsChild>
        <w:div w:id="299310650">
          <w:marLeft w:val="0"/>
          <w:marRight w:val="0"/>
          <w:marTop w:val="0"/>
          <w:marBottom w:val="0"/>
          <w:divBdr>
            <w:top w:val="none" w:sz="0" w:space="0" w:color="auto"/>
            <w:left w:val="none" w:sz="0" w:space="0" w:color="auto"/>
            <w:bottom w:val="none" w:sz="0" w:space="0" w:color="auto"/>
            <w:right w:val="none" w:sz="0" w:space="0" w:color="auto"/>
          </w:divBdr>
        </w:div>
        <w:div w:id="628246706">
          <w:marLeft w:val="0"/>
          <w:marRight w:val="0"/>
          <w:marTop w:val="0"/>
          <w:marBottom w:val="0"/>
          <w:divBdr>
            <w:top w:val="none" w:sz="0" w:space="0" w:color="auto"/>
            <w:left w:val="none" w:sz="0" w:space="0" w:color="auto"/>
            <w:bottom w:val="none" w:sz="0" w:space="0" w:color="auto"/>
            <w:right w:val="none" w:sz="0" w:space="0" w:color="auto"/>
          </w:divBdr>
        </w:div>
        <w:div w:id="671641956">
          <w:marLeft w:val="0"/>
          <w:marRight w:val="0"/>
          <w:marTop w:val="0"/>
          <w:marBottom w:val="0"/>
          <w:divBdr>
            <w:top w:val="none" w:sz="0" w:space="0" w:color="auto"/>
            <w:left w:val="none" w:sz="0" w:space="0" w:color="auto"/>
            <w:bottom w:val="none" w:sz="0" w:space="0" w:color="auto"/>
            <w:right w:val="none" w:sz="0" w:space="0" w:color="auto"/>
          </w:divBdr>
        </w:div>
        <w:div w:id="718432509">
          <w:marLeft w:val="0"/>
          <w:marRight w:val="0"/>
          <w:marTop w:val="0"/>
          <w:marBottom w:val="0"/>
          <w:divBdr>
            <w:top w:val="none" w:sz="0" w:space="0" w:color="auto"/>
            <w:left w:val="none" w:sz="0" w:space="0" w:color="auto"/>
            <w:bottom w:val="none" w:sz="0" w:space="0" w:color="auto"/>
            <w:right w:val="none" w:sz="0" w:space="0" w:color="auto"/>
          </w:divBdr>
        </w:div>
        <w:div w:id="852458006">
          <w:marLeft w:val="0"/>
          <w:marRight w:val="0"/>
          <w:marTop w:val="0"/>
          <w:marBottom w:val="0"/>
          <w:divBdr>
            <w:top w:val="none" w:sz="0" w:space="0" w:color="auto"/>
            <w:left w:val="none" w:sz="0" w:space="0" w:color="auto"/>
            <w:bottom w:val="none" w:sz="0" w:space="0" w:color="auto"/>
            <w:right w:val="none" w:sz="0" w:space="0" w:color="auto"/>
          </w:divBdr>
        </w:div>
        <w:div w:id="921640872">
          <w:marLeft w:val="0"/>
          <w:marRight w:val="0"/>
          <w:marTop w:val="0"/>
          <w:marBottom w:val="0"/>
          <w:divBdr>
            <w:top w:val="none" w:sz="0" w:space="0" w:color="auto"/>
            <w:left w:val="none" w:sz="0" w:space="0" w:color="auto"/>
            <w:bottom w:val="none" w:sz="0" w:space="0" w:color="auto"/>
            <w:right w:val="none" w:sz="0" w:space="0" w:color="auto"/>
          </w:divBdr>
        </w:div>
        <w:div w:id="1672373971">
          <w:marLeft w:val="0"/>
          <w:marRight w:val="0"/>
          <w:marTop w:val="0"/>
          <w:marBottom w:val="0"/>
          <w:divBdr>
            <w:top w:val="none" w:sz="0" w:space="0" w:color="auto"/>
            <w:left w:val="none" w:sz="0" w:space="0" w:color="auto"/>
            <w:bottom w:val="none" w:sz="0" w:space="0" w:color="auto"/>
            <w:right w:val="none" w:sz="0" w:space="0" w:color="auto"/>
          </w:divBdr>
        </w:div>
        <w:div w:id="1896810974">
          <w:marLeft w:val="0"/>
          <w:marRight w:val="0"/>
          <w:marTop w:val="0"/>
          <w:marBottom w:val="0"/>
          <w:divBdr>
            <w:top w:val="none" w:sz="0" w:space="0" w:color="auto"/>
            <w:left w:val="none" w:sz="0" w:space="0" w:color="auto"/>
            <w:bottom w:val="none" w:sz="0" w:space="0" w:color="auto"/>
            <w:right w:val="none" w:sz="0" w:space="0" w:color="auto"/>
          </w:divBdr>
        </w:div>
        <w:div w:id="1957977906">
          <w:marLeft w:val="0"/>
          <w:marRight w:val="0"/>
          <w:marTop w:val="0"/>
          <w:marBottom w:val="0"/>
          <w:divBdr>
            <w:top w:val="none" w:sz="0" w:space="0" w:color="auto"/>
            <w:left w:val="none" w:sz="0" w:space="0" w:color="auto"/>
            <w:bottom w:val="none" w:sz="0" w:space="0" w:color="auto"/>
            <w:right w:val="none" w:sz="0" w:space="0" w:color="auto"/>
          </w:divBdr>
        </w:div>
      </w:divsChild>
    </w:div>
    <w:div w:id="1055084956">
      <w:bodyDiv w:val="1"/>
      <w:marLeft w:val="0"/>
      <w:marRight w:val="0"/>
      <w:marTop w:val="0"/>
      <w:marBottom w:val="0"/>
      <w:divBdr>
        <w:top w:val="none" w:sz="0" w:space="0" w:color="auto"/>
        <w:left w:val="none" w:sz="0" w:space="0" w:color="auto"/>
        <w:bottom w:val="none" w:sz="0" w:space="0" w:color="auto"/>
        <w:right w:val="none" w:sz="0" w:space="0" w:color="auto"/>
      </w:divBdr>
    </w:div>
    <w:div w:id="1082070052">
      <w:bodyDiv w:val="1"/>
      <w:marLeft w:val="0"/>
      <w:marRight w:val="0"/>
      <w:marTop w:val="0"/>
      <w:marBottom w:val="0"/>
      <w:divBdr>
        <w:top w:val="none" w:sz="0" w:space="0" w:color="auto"/>
        <w:left w:val="none" w:sz="0" w:space="0" w:color="auto"/>
        <w:bottom w:val="none" w:sz="0" w:space="0" w:color="auto"/>
        <w:right w:val="none" w:sz="0" w:space="0" w:color="auto"/>
      </w:divBdr>
    </w:div>
    <w:div w:id="1098519737">
      <w:bodyDiv w:val="1"/>
      <w:marLeft w:val="0"/>
      <w:marRight w:val="0"/>
      <w:marTop w:val="0"/>
      <w:marBottom w:val="0"/>
      <w:divBdr>
        <w:top w:val="none" w:sz="0" w:space="0" w:color="auto"/>
        <w:left w:val="none" w:sz="0" w:space="0" w:color="auto"/>
        <w:bottom w:val="none" w:sz="0" w:space="0" w:color="auto"/>
        <w:right w:val="none" w:sz="0" w:space="0" w:color="auto"/>
      </w:divBdr>
    </w:div>
    <w:div w:id="1099253857">
      <w:bodyDiv w:val="1"/>
      <w:marLeft w:val="0"/>
      <w:marRight w:val="0"/>
      <w:marTop w:val="0"/>
      <w:marBottom w:val="0"/>
      <w:divBdr>
        <w:top w:val="none" w:sz="0" w:space="0" w:color="auto"/>
        <w:left w:val="none" w:sz="0" w:space="0" w:color="auto"/>
        <w:bottom w:val="none" w:sz="0" w:space="0" w:color="auto"/>
        <w:right w:val="none" w:sz="0" w:space="0" w:color="auto"/>
      </w:divBdr>
    </w:div>
    <w:div w:id="1145050319">
      <w:bodyDiv w:val="1"/>
      <w:marLeft w:val="0"/>
      <w:marRight w:val="0"/>
      <w:marTop w:val="0"/>
      <w:marBottom w:val="0"/>
      <w:divBdr>
        <w:top w:val="none" w:sz="0" w:space="0" w:color="auto"/>
        <w:left w:val="none" w:sz="0" w:space="0" w:color="auto"/>
        <w:bottom w:val="none" w:sz="0" w:space="0" w:color="auto"/>
        <w:right w:val="none" w:sz="0" w:space="0" w:color="auto"/>
      </w:divBdr>
    </w:div>
    <w:div w:id="1154494254">
      <w:bodyDiv w:val="1"/>
      <w:marLeft w:val="0"/>
      <w:marRight w:val="0"/>
      <w:marTop w:val="0"/>
      <w:marBottom w:val="0"/>
      <w:divBdr>
        <w:top w:val="none" w:sz="0" w:space="0" w:color="auto"/>
        <w:left w:val="none" w:sz="0" w:space="0" w:color="auto"/>
        <w:bottom w:val="none" w:sz="0" w:space="0" w:color="auto"/>
        <w:right w:val="none" w:sz="0" w:space="0" w:color="auto"/>
      </w:divBdr>
    </w:div>
    <w:div w:id="1206793062">
      <w:bodyDiv w:val="1"/>
      <w:marLeft w:val="0"/>
      <w:marRight w:val="0"/>
      <w:marTop w:val="0"/>
      <w:marBottom w:val="0"/>
      <w:divBdr>
        <w:top w:val="none" w:sz="0" w:space="0" w:color="auto"/>
        <w:left w:val="none" w:sz="0" w:space="0" w:color="auto"/>
        <w:bottom w:val="none" w:sz="0" w:space="0" w:color="auto"/>
        <w:right w:val="none" w:sz="0" w:space="0" w:color="auto"/>
      </w:divBdr>
    </w:div>
    <w:div w:id="1385257205">
      <w:bodyDiv w:val="1"/>
      <w:marLeft w:val="0"/>
      <w:marRight w:val="0"/>
      <w:marTop w:val="0"/>
      <w:marBottom w:val="0"/>
      <w:divBdr>
        <w:top w:val="none" w:sz="0" w:space="0" w:color="auto"/>
        <w:left w:val="none" w:sz="0" w:space="0" w:color="auto"/>
        <w:bottom w:val="none" w:sz="0" w:space="0" w:color="auto"/>
        <w:right w:val="none" w:sz="0" w:space="0" w:color="auto"/>
      </w:divBdr>
    </w:div>
    <w:div w:id="1421290181">
      <w:bodyDiv w:val="1"/>
      <w:marLeft w:val="0"/>
      <w:marRight w:val="0"/>
      <w:marTop w:val="0"/>
      <w:marBottom w:val="0"/>
      <w:divBdr>
        <w:top w:val="none" w:sz="0" w:space="0" w:color="auto"/>
        <w:left w:val="none" w:sz="0" w:space="0" w:color="auto"/>
        <w:bottom w:val="none" w:sz="0" w:space="0" w:color="auto"/>
        <w:right w:val="none" w:sz="0" w:space="0" w:color="auto"/>
      </w:divBdr>
    </w:div>
    <w:div w:id="1434595983">
      <w:bodyDiv w:val="1"/>
      <w:marLeft w:val="0"/>
      <w:marRight w:val="0"/>
      <w:marTop w:val="0"/>
      <w:marBottom w:val="0"/>
      <w:divBdr>
        <w:top w:val="none" w:sz="0" w:space="0" w:color="auto"/>
        <w:left w:val="none" w:sz="0" w:space="0" w:color="auto"/>
        <w:bottom w:val="none" w:sz="0" w:space="0" w:color="auto"/>
        <w:right w:val="none" w:sz="0" w:space="0" w:color="auto"/>
      </w:divBdr>
      <w:divsChild>
        <w:div w:id="289362185">
          <w:marLeft w:val="0"/>
          <w:marRight w:val="0"/>
          <w:marTop w:val="0"/>
          <w:marBottom w:val="0"/>
          <w:divBdr>
            <w:top w:val="none" w:sz="0" w:space="0" w:color="auto"/>
            <w:left w:val="none" w:sz="0" w:space="0" w:color="auto"/>
            <w:bottom w:val="none" w:sz="0" w:space="0" w:color="auto"/>
            <w:right w:val="none" w:sz="0" w:space="0" w:color="auto"/>
          </w:divBdr>
        </w:div>
        <w:div w:id="334842696">
          <w:marLeft w:val="0"/>
          <w:marRight w:val="0"/>
          <w:marTop w:val="0"/>
          <w:marBottom w:val="0"/>
          <w:divBdr>
            <w:top w:val="none" w:sz="0" w:space="0" w:color="auto"/>
            <w:left w:val="none" w:sz="0" w:space="0" w:color="auto"/>
            <w:bottom w:val="none" w:sz="0" w:space="0" w:color="auto"/>
            <w:right w:val="none" w:sz="0" w:space="0" w:color="auto"/>
          </w:divBdr>
        </w:div>
        <w:div w:id="370308904">
          <w:marLeft w:val="0"/>
          <w:marRight w:val="0"/>
          <w:marTop w:val="0"/>
          <w:marBottom w:val="0"/>
          <w:divBdr>
            <w:top w:val="none" w:sz="0" w:space="0" w:color="auto"/>
            <w:left w:val="none" w:sz="0" w:space="0" w:color="auto"/>
            <w:bottom w:val="none" w:sz="0" w:space="0" w:color="auto"/>
            <w:right w:val="none" w:sz="0" w:space="0" w:color="auto"/>
          </w:divBdr>
        </w:div>
        <w:div w:id="503983580">
          <w:marLeft w:val="0"/>
          <w:marRight w:val="0"/>
          <w:marTop w:val="0"/>
          <w:marBottom w:val="0"/>
          <w:divBdr>
            <w:top w:val="none" w:sz="0" w:space="0" w:color="auto"/>
            <w:left w:val="none" w:sz="0" w:space="0" w:color="auto"/>
            <w:bottom w:val="none" w:sz="0" w:space="0" w:color="auto"/>
            <w:right w:val="none" w:sz="0" w:space="0" w:color="auto"/>
          </w:divBdr>
        </w:div>
        <w:div w:id="718016744">
          <w:marLeft w:val="0"/>
          <w:marRight w:val="0"/>
          <w:marTop w:val="0"/>
          <w:marBottom w:val="0"/>
          <w:divBdr>
            <w:top w:val="none" w:sz="0" w:space="0" w:color="auto"/>
            <w:left w:val="none" w:sz="0" w:space="0" w:color="auto"/>
            <w:bottom w:val="none" w:sz="0" w:space="0" w:color="auto"/>
            <w:right w:val="none" w:sz="0" w:space="0" w:color="auto"/>
          </w:divBdr>
        </w:div>
        <w:div w:id="1868978979">
          <w:marLeft w:val="0"/>
          <w:marRight w:val="0"/>
          <w:marTop w:val="0"/>
          <w:marBottom w:val="0"/>
          <w:divBdr>
            <w:top w:val="none" w:sz="0" w:space="0" w:color="auto"/>
            <w:left w:val="none" w:sz="0" w:space="0" w:color="auto"/>
            <w:bottom w:val="none" w:sz="0" w:space="0" w:color="auto"/>
            <w:right w:val="none" w:sz="0" w:space="0" w:color="auto"/>
          </w:divBdr>
        </w:div>
      </w:divsChild>
    </w:div>
    <w:div w:id="1514491015">
      <w:bodyDiv w:val="1"/>
      <w:marLeft w:val="0"/>
      <w:marRight w:val="0"/>
      <w:marTop w:val="0"/>
      <w:marBottom w:val="0"/>
      <w:divBdr>
        <w:top w:val="none" w:sz="0" w:space="0" w:color="auto"/>
        <w:left w:val="none" w:sz="0" w:space="0" w:color="auto"/>
        <w:bottom w:val="none" w:sz="0" w:space="0" w:color="auto"/>
        <w:right w:val="none" w:sz="0" w:space="0" w:color="auto"/>
      </w:divBdr>
      <w:divsChild>
        <w:div w:id="628242255">
          <w:marLeft w:val="0"/>
          <w:marRight w:val="0"/>
          <w:marTop w:val="0"/>
          <w:marBottom w:val="0"/>
          <w:divBdr>
            <w:top w:val="none" w:sz="0" w:space="0" w:color="auto"/>
            <w:left w:val="none" w:sz="0" w:space="0" w:color="auto"/>
            <w:bottom w:val="none" w:sz="0" w:space="0" w:color="auto"/>
            <w:right w:val="none" w:sz="0" w:space="0" w:color="auto"/>
          </w:divBdr>
        </w:div>
        <w:div w:id="703021374">
          <w:marLeft w:val="0"/>
          <w:marRight w:val="0"/>
          <w:marTop w:val="0"/>
          <w:marBottom w:val="0"/>
          <w:divBdr>
            <w:top w:val="none" w:sz="0" w:space="0" w:color="auto"/>
            <w:left w:val="none" w:sz="0" w:space="0" w:color="auto"/>
            <w:bottom w:val="none" w:sz="0" w:space="0" w:color="auto"/>
            <w:right w:val="none" w:sz="0" w:space="0" w:color="auto"/>
          </w:divBdr>
        </w:div>
        <w:div w:id="1006984953">
          <w:marLeft w:val="0"/>
          <w:marRight w:val="0"/>
          <w:marTop w:val="0"/>
          <w:marBottom w:val="0"/>
          <w:divBdr>
            <w:top w:val="none" w:sz="0" w:space="0" w:color="auto"/>
            <w:left w:val="none" w:sz="0" w:space="0" w:color="auto"/>
            <w:bottom w:val="none" w:sz="0" w:space="0" w:color="auto"/>
            <w:right w:val="none" w:sz="0" w:space="0" w:color="auto"/>
          </w:divBdr>
        </w:div>
        <w:div w:id="1262178312">
          <w:marLeft w:val="0"/>
          <w:marRight w:val="0"/>
          <w:marTop w:val="0"/>
          <w:marBottom w:val="0"/>
          <w:divBdr>
            <w:top w:val="none" w:sz="0" w:space="0" w:color="auto"/>
            <w:left w:val="none" w:sz="0" w:space="0" w:color="auto"/>
            <w:bottom w:val="none" w:sz="0" w:space="0" w:color="auto"/>
            <w:right w:val="none" w:sz="0" w:space="0" w:color="auto"/>
          </w:divBdr>
        </w:div>
        <w:div w:id="1321274701">
          <w:marLeft w:val="0"/>
          <w:marRight w:val="0"/>
          <w:marTop w:val="0"/>
          <w:marBottom w:val="0"/>
          <w:divBdr>
            <w:top w:val="none" w:sz="0" w:space="0" w:color="auto"/>
            <w:left w:val="none" w:sz="0" w:space="0" w:color="auto"/>
            <w:bottom w:val="none" w:sz="0" w:space="0" w:color="auto"/>
            <w:right w:val="none" w:sz="0" w:space="0" w:color="auto"/>
          </w:divBdr>
        </w:div>
        <w:div w:id="1349721305">
          <w:marLeft w:val="0"/>
          <w:marRight w:val="0"/>
          <w:marTop w:val="0"/>
          <w:marBottom w:val="0"/>
          <w:divBdr>
            <w:top w:val="none" w:sz="0" w:space="0" w:color="auto"/>
            <w:left w:val="none" w:sz="0" w:space="0" w:color="auto"/>
            <w:bottom w:val="none" w:sz="0" w:space="0" w:color="auto"/>
            <w:right w:val="none" w:sz="0" w:space="0" w:color="auto"/>
          </w:divBdr>
        </w:div>
        <w:div w:id="1485664720">
          <w:marLeft w:val="0"/>
          <w:marRight w:val="0"/>
          <w:marTop w:val="0"/>
          <w:marBottom w:val="0"/>
          <w:divBdr>
            <w:top w:val="none" w:sz="0" w:space="0" w:color="auto"/>
            <w:left w:val="none" w:sz="0" w:space="0" w:color="auto"/>
            <w:bottom w:val="none" w:sz="0" w:space="0" w:color="auto"/>
            <w:right w:val="none" w:sz="0" w:space="0" w:color="auto"/>
          </w:divBdr>
        </w:div>
        <w:div w:id="1665665624">
          <w:marLeft w:val="0"/>
          <w:marRight w:val="0"/>
          <w:marTop w:val="0"/>
          <w:marBottom w:val="0"/>
          <w:divBdr>
            <w:top w:val="none" w:sz="0" w:space="0" w:color="auto"/>
            <w:left w:val="none" w:sz="0" w:space="0" w:color="auto"/>
            <w:bottom w:val="none" w:sz="0" w:space="0" w:color="auto"/>
            <w:right w:val="none" w:sz="0" w:space="0" w:color="auto"/>
          </w:divBdr>
        </w:div>
        <w:div w:id="1812864508">
          <w:marLeft w:val="0"/>
          <w:marRight w:val="0"/>
          <w:marTop w:val="0"/>
          <w:marBottom w:val="0"/>
          <w:divBdr>
            <w:top w:val="none" w:sz="0" w:space="0" w:color="auto"/>
            <w:left w:val="none" w:sz="0" w:space="0" w:color="auto"/>
            <w:bottom w:val="none" w:sz="0" w:space="0" w:color="auto"/>
            <w:right w:val="none" w:sz="0" w:space="0" w:color="auto"/>
          </w:divBdr>
        </w:div>
      </w:divsChild>
    </w:div>
    <w:div w:id="1619142749">
      <w:bodyDiv w:val="1"/>
      <w:marLeft w:val="0"/>
      <w:marRight w:val="0"/>
      <w:marTop w:val="0"/>
      <w:marBottom w:val="0"/>
      <w:divBdr>
        <w:top w:val="none" w:sz="0" w:space="0" w:color="auto"/>
        <w:left w:val="none" w:sz="0" w:space="0" w:color="auto"/>
        <w:bottom w:val="none" w:sz="0" w:space="0" w:color="auto"/>
        <w:right w:val="none" w:sz="0" w:space="0" w:color="auto"/>
      </w:divBdr>
    </w:div>
    <w:div w:id="1680280460">
      <w:bodyDiv w:val="1"/>
      <w:marLeft w:val="0"/>
      <w:marRight w:val="0"/>
      <w:marTop w:val="0"/>
      <w:marBottom w:val="0"/>
      <w:divBdr>
        <w:top w:val="none" w:sz="0" w:space="0" w:color="auto"/>
        <w:left w:val="none" w:sz="0" w:space="0" w:color="auto"/>
        <w:bottom w:val="none" w:sz="0" w:space="0" w:color="auto"/>
        <w:right w:val="none" w:sz="0" w:space="0" w:color="auto"/>
      </w:divBdr>
      <w:divsChild>
        <w:div w:id="16005298">
          <w:marLeft w:val="0"/>
          <w:marRight w:val="0"/>
          <w:marTop w:val="0"/>
          <w:marBottom w:val="0"/>
          <w:divBdr>
            <w:top w:val="none" w:sz="0" w:space="0" w:color="auto"/>
            <w:left w:val="none" w:sz="0" w:space="0" w:color="auto"/>
            <w:bottom w:val="none" w:sz="0" w:space="0" w:color="auto"/>
            <w:right w:val="none" w:sz="0" w:space="0" w:color="auto"/>
          </w:divBdr>
        </w:div>
        <w:div w:id="429618330">
          <w:marLeft w:val="0"/>
          <w:marRight w:val="0"/>
          <w:marTop w:val="0"/>
          <w:marBottom w:val="0"/>
          <w:divBdr>
            <w:top w:val="none" w:sz="0" w:space="0" w:color="auto"/>
            <w:left w:val="none" w:sz="0" w:space="0" w:color="auto"/>
            <w:bottom w:val="none" w:sz="0" w:space="0" w:color="auto"/>
            <w:right w:val="none" w:sz="0" w:space="0" w:color="auto"/>
          </w:divBdr>
        </w:div>
        <w:div w:id="1098022272">
          <w:marLeft w:val="0"/>
          <w:marRight w:val="0"/>
          <w:marTop w:val="0"/>
          <w:marBottom w:val="0"/>
          <w:divBdr>
            <w:top w:val="none" w:sz="0" w:space="0" w:color="auto"/>
            <w:left w:val="none" w:sz="0" w:space="0" w:color="auto"/>
            <w:bottom w:val="none" w:sz="0" w:space="0" w:color="auto"/>
            <w:right w:val="none" w:sz="0" w:space="0" w:color="auto"/>
          </w:divBdr>
        </w:div>
      </w:divsChild>
    </w:div>
    <w:div w:id="1692485121">
      <w:bodyDiv w:val="1"/>
      <w:marLeft w:val="0"/>
      <w:marRight w:val="0"/>
      <w:marTop w:val="0"/>
      <w:marBottom w:val="0"/>
      <w:divBdr>
        <w:top w:val="none" w:sz="0" w:space="0" w:color="auto"/>
        <w:left w:val="none" w:sz="0" w:space="0" w:color="auto"/>
        <w:bottom w:val="none" w:sz="0" w:space="0" w:color="auto"/>
        <w:right w:val="none" w:sz="0" w:space="0" w:color="auto"/>
      </w:divBdr>
    </w:div>
    <w:div w:id="1768696890">
      <w:bodyDiv w:val="1"/>
      <w:marLeft w:val="0"/>
      <w:marRight w:val="0"/>
      <w:marTop w:val="0"/>
      <w:marBottom w:val="0"/>
      <w:divBdr>
        <w:top w:val="none" w:sz="0" w:space="0" w:color="auto"/>
        <w:left w:val="none" w:sz="0" w:space="0" w:color="auto"/>
        <w:bottom w:val="none" w:sz="0" w:space="0" w:color="auto"/>
        <w:right w:val="none" w:sz="0" w:space="0" w:color="auto"/>
      </w:divBdr>
      <w:divsChild>
        <w:div w:id="567957620">
          <w:marLeft w:val="0"/>
          <w:marRight w:val="0"/>
          <w:marTop w:val="0"/>
          <w:marBottom w:val="0"/>
          <w:divBdr>
            <w:top w:val="none" w:sz="0" w:space="0" w:color="auto"/>
            <w:left w:val="none" w:sz="0" w:space="0" w:color="auto"/>
            <w:bottom w:val="none" w:sz="0" w:space="0" w:color="auto"/>
            <w:right w:val="none" w:sz="0" w:space="0" w:color="auto"/>
          </w:divBdr>
        </w:div>
        <w:div w:id="843784259">
          <w:marLeft w:val="0"/>
          <w:marRight w:val="0"/>
          <w:marTop w:val="0"/>
          <w:marBottom w:val="0"/>
          <w:divBdr>
            <w:top w:val="none" w:sz="0" w:space="0" w:color="auto"/>
            <w:left w:val="none" w:sz="0" w:space="0" w:color="auto"/>
            <w:bottom w:val="none" w:sz="0" w:space="0" w:color="auto"/>
            <w:right w:val="none" w:sz="0" w:space="0" w:color="auto"/>
          </w:divBdr>
        </w:div>
        <w:div w:id="1242981020">
          <w:marLeft w:val="0"/>
          <w:marRight w:val="0"/>
          <w:marTop w:val="0"/>
          <w:marBottom w:val="0"/>
          <w:divBdr>
            <w:top w:val="none" w:sz="0" w:space="0" w:color="auto"/>
            <w:left w:val="none" w:sz="0" w:space="0" w:color="auto"/>
            <w:bottom w:val="none" w:sz="0" w:space="0" w:color="auto"/>
            <w:right w:val="none" w:sz="0" w:space="0" w:color="auto"/>
          </w:divBdr>
        </w:div>
        <w:div w:id="1724211694">
          <w:marLeft w:val="0"/>
          <w:marRight w:val="0"/>
          <w:marTop w:val="0"/>
          <w:marBottom w:val="0"/>
          <w:divBdr>
            <w:top w:val="none" w:sz="0" w:space="0" w:color="auto"/>
            <w:left w:val="none" w:sz="0" w:space="0" w:color="auto"/>
            <w:bottom w:val="none" w:sz="0" w:space="0" w:color="auto"/>
            <w:right w:val="none" w:sz="0" w:space="0" w:color="auto"/>
          </w:divBdr>
        </w:div>
        <w:div w:id="2127651527">
          <w:marLeft w:val="0"/>
          <w:marRight w:val="0"/>
          <w:marTop w:val="0"/>
          <w:marBottom w:val="0"/>
          <w:divBdr>
            <w:top w:val="none" w:sz="0" w:space="0" w:color="auto"/>
            <w:left w:val="none" w:sz="0" w:space="0" w:color="auto"/>
            <w:bottom w:val="none" w:sz="0" w:space="0" w:color="auto"/>
            <w:right w:val="none" w:sz="0" w:space="0" w:color="auto"/>
          </w:divBdr>
        </w:div>
      </w:divsChild>
    </w:div>
    <w:div w:id="1776704873">
      <w:bodyDiv w:val="1"/>
      <w:marLeft w:val="0"/>
      <w:marRight w:val="0"/>
      <w:marTop w:val="0"/>
      <w:marBottom w:val="0"/>
      <w:divBdr>
        <w:top w:val="none" w:sz="0" w:space="0" w:color="auto"/>
        <w:left w:val="none" w:sz="0" w:space="0" w:color="auto"/>
        <w:bottom w:val="none" w:sz="0" w:space="0" w:color="auto"/>
        <w:right w:val="none" w:sz="0" w:space="0" w:color="auto"/>
      </w:divBdr>
    </w:div>
    <w:div w:id="1899394940">
      <w:bodyDiv w:val="1"/>
      <w:marLeft w:val="0"/>
      <w:marRight w:val="0"/>
      <w:marTop w:val="0"/>
      <w:marBottom w:val="0"/>
      <w:divBdr>
        <w:top w:val="none" w:sz="0" w:space="0" w:color="auto"/>
        <w:left w:val="none" w:sz="0" w:space="0" w:color="auto"/>
        <w:bottom w:val="none" w:sz="0" w:space="0" w:color="auto"/>
        <w:right w:val="none" w:sz="0" w:space="0" w:color="auto"/>
      </w:divBdr>
      <w:divsChild>
        <w:div w:id="126700058">
          <w:marLeft w:val="0"/>
          <w:marRight w:val="0"/>
          <w:marTop w:val="0"/>
          <w:marBottom w:val="0"/>
          <w:divBdr>
            <w:top w:val="none" w:sz="0" w:space="0" w:color="auto"/>
            <w:left w:val="none" w:sz="0" w:space="0" w:color="auto"/>
            <w:bottom w:val="none" w:sz="0" w:space="0" w:color="auto"/>
            <w:right w:val="none" w:sz="0" w:space="0" w:color="auto"/>
          </w:divBdr>
        </w:div>
        <w:div w:id="1022589703">
          <w:marLeft w:val="0"/>
          <w:marRight w:val="0"/>
          <w:marTop w:val="0"/>
          <w:marBottom w:val="0"/>
          <w:divBdr>
            <w:top w:val="none" w:sz="0" w:space="0" w:color="auto"/>
            <w:left w:val="none" w:sz="0" w:space="0" w:color="auto"/>
            <w:bottom w:val="none" w:sz="0" w:space="0" w:color="auto"/>
            <w:right w:val="none" w:sz="0" w:space="0" w:color="auto"/>
          </w:divBdr>
        </w:div>
        <w:div w:id="1160921936">
          <w:marLeft w:val="0"/>
          <w:marRight w:val="0"/>
          <w:marTop w:val="0"/>
          <w:marBottom w:val="0"/>
          <w:divBdr>
            <w:top w:val="none" w:sz="0" w:space="0" w:color="auto"/>
            <w:left w:val="none" w:sz="0" w:space="0" w:color="auto"/>
            <w:bottom w:val="none" w:sz="0" w:space="0" w:color="auto"/>
            <w:right w:val="none" w:sz="0" w:space="0" w:color="auto"/>
          </w:divBdr>
        </w:div>
        <w:div w:id="1574461618">
          <w:marLeft w:val="0"/>
          <w:marRight w:val="0"/>
          <w:marTop w:val="0"/>
          <w:marBottom w:val="0"/>
          <w:divBdr>
            <w:top w:val="none" w:sz="0" w:space="0" w:color="auto"/>
            <w:left w:val="none" w:sz="0" w:space="0" w:color="auto"/>
            <w:bottom w:val="none" w:sz="0" w:space="0" w:color="auto"/>
            <w:right w:val="none" w:sz="0" w:space="0" w:color="auto"/>
          </w:divBdr>
        </w:div>
        <w:div w:id="1655988720">
          <w:marLeft w:val="0"/>
          <w:marRight w:val="0"/>
          <w:marTop w:val="0"/>
          <w:marBottom w:val="0"/>
          <w:divBdr>
            <w:top w:val="none" w:sz="0" w:space="0" w:color="auto"/>
            <w:left w:val="none" w:sz="0" w:space="0" w:color="auto"/>
            <w:bottom w:val="none" w:sz="0" w:space="0" w:color="auto"/>
            <w:right w:val="none" w:sz="0" w:space="0" w:color="auto"/>
          </w:divBdr>
        </w:div>
      </w:divsChild>
    </w:div>
    <w:div w:id="1953633792">
      <w:bodyDiv w:val="1"/>
      <w:marLeft w:val="0"/>
      <w:marRight w:val="0"/>
      <w:marTop w:val="0"/>
      <w:marBottom w:val="0"/>
      <w:divBdr>
        <w:top w:val="none" w:sz="0" w:space="0" w:color="auto"/>
        <w:left w:val="none" w:sz="0" w:space="0" w:color="auto"/>
        <w:bottom w:val="none" w:sz="0" w:space="0" w:color="auto"/>
        <w:right w:val="none" w:sz="0" w:space="0" w:color="auto"/>
      </w:divBdr>
    </w:div>
    <w:div w:id="2061902358">
      <w:bodyDiv w:val="1"/>
      <w:marLeft w:val="0"/>
      <w:marRight w:val="0"/>
      <w:marTop w:val="0"/>
      <w:marBottom w:val="0"/>
      <w:divBdr>
        <w:top w:val="none" w:sz="0" w:space="0" w:color="auto"/>
        <w:left w:val="none" w:sz="0" w:space="0" w:color="auto"/>
        <w:bottom w:val="none" w:sz="0" w:space="0" w:color="auto"/>
        <w:right w:val="none" w:sz="0" w:space="0" w:color="auto"/>
      </w:divBdr>
    </w:div>
    <w:div w:id="2072339930">
      <w:bodyDiv w:val="1"/>
      <w:marLeft w:val="0"/>
      <w:marRight w:val="0"/>
      <w:marTop w:val="0"/>
      <w:marBottom w:val="0"/>
      <w:divBdr>
        <w:top w:val="none" w:sz="0" w:space="0" w:color="auto"/>
        <w:left w:val="none" w:sz="0" w:space="0" w:color="auto"/>
        <w:bottom w:val="none" w:sz="0" w:space="0" w:color="auto"/>
        <w:right w:val="none" w:sz="0" w:space="0" w:color="auto"/>
      </w:divBdr>
    </w:div>
    <w:div w:id="2085368146">
      <w:bodyDiv w:val="1"/>
      <w:marLeft w:val="0"/>
      <w:marRight w:val="0"/>
      <w:marTop w:val="0"/>
      <w:marBottom w:val="0"/>
      <w:divBdr>
        <w:top w:val="none" w:sz="0" w:space="0" w:color="auto"/>
        <w:left w:val="none" w:sz="0" w:space="0" w:color="auto"/>
        <w:bottom w:val="none" w:sz="0" w:space="0" w:color="auto"/>
        <w:right w:val="none" w:sz="0" w:space="0" w:color="auto"/>
      </w:divBdr>
      <w:divsChild>
        <w:div w:id="401103488">
          <w:marLeft w:val="0"/>
          <w:marRight w:val="0"/>
          <w:marTop w:val="0"/>
          <w:marBottom w:val="0"/>
          <w:divBdr>
            <w:top w:val="none" w:sz="0" w:space="0" w:color="auto"/>
            <w:left w:val="none" w:sz="0" w:space="0" w:color="auto"/>
            <w:bottom w:val="none" w:sz="0" w:space="0" w:color="auto"/>
            <w:right w:val="none" w:sz="0" w:space="0" w:color="auto"/>
          </w:divBdr>
        </w:div>
        <w:div w:id="635452318">
          <w:marLeft w:val="0"/>
          <w:marRight w:val="0"/>
          <w:marTop w:val="0"/>
          <w:marBottom w:val="0"/>
          <w:divBdr>
            <w:top w:val="none" w:sz="0" w:space="0" w:color="auto"/>
            <w:left w:val="none" w:sz="0" w:space="0" w:color="auto"/>
            <w:bottom w:val="none" w:sz="0" w:space="0" w:color="auto"/>
            <w:right w:val="none" w:sz="0" w:space="0" w:color="auto"/>
          </w:divBdr>
          <w:divsChild>
            <w:div w:id="154927183">
              <w:marLeft w:val="0"/>
              <w:marRight w:val="0"/>
              <w:marTop w:val="0"/>
              <w:marBottom w:val="0"/>
              <w:divBdr>
                <w:top w:val="none" w:sz="0" w:space="0" w:color="auto"/>
                <w:left w:val="none" w:sz="0" w:space="0" w:color="auto"/>
                <w:bottom w:val="none" w:sz="0" w:space="0" w:color="auto"/>
                <w:right w:val="none" w:sz="0" w:space="0" w:color="auto"/>
              </w:divBdr>
            </w:div>
            <w:div w:id="1089733313">
              <w:marLeft w:val="0"/>
              <w:marRight w:val="0"/>
              <w:marTop w:val="0"/>
              <w:marBottom w:val="0"/>
              <w:divBdr>
                <w:top w:val="none" w:sz="0" w:space="0" w:color="auto"/>
                <w:left w:val="none" w:sz="0" w:space="0" w:color="auto"/>
                <w:bottom w:val="none" w:sz="0" w:space="0" w:color="auto"/>
                <w:right w:val="none" w:sz="0" w:space="0" w:color="auto"/>
              </w:divBdr>
            </w:div>
            <w:div w:id="1474717434">
              <w:marLeft w:val="0"/>
              <w:marRight w:val="0"/>
              <w:marTop w:val="0"/>
              <w:marBottom w:val="0"/>
              <w:divBdr>
                <w:top w:val="none" w:sz="0" w:space="0" w:color="auto"/>
                <w:left w:val="none" w:sz="0" w:space="0" w:color="auto"/>
                <w:bottom w:val="none" w:sz="0" w:space="0" w:color="auto"/>
                <w:right w:val="none" w:sz="0" w:space="0" w:color="auto"/>
              </w:divBdr>
            </w:div>
            <w:div w:id="1743020987">
              <w:marLeft w:val="0"/>
              <w:marRight w:val="0"/>
              <w:marTop w:val="0"/>
              <w:marBottom w:val="0"/>
              <w:divBdr>
                <w:top w:val="none" w:sz="0" w:space="0" w:color="auto"/>
                <w:left w:val="none" w:sz="0" w:space="0" w:color="auto"/>
                <w:bottom w:val="none" w:sz="0" w:space="0" w:color="auto"/>
                <w:right w:val="none" w:sz="0" w:space="0" w:color="auto"/>
              </w:divBdr>
            </w:div>
            <w:div w:id="2138797723">
              <w:marLeft w:val="0"/>
              <w:marRight w:val="0"/>
              <w:marTop w:val="0"/>
              <w:marBottom w:val="0"/>
              <w:divBdr>
                <w:top w:val="none" w:sz="0" w:space="0" w:color="auto"/>
                <w:left w:val="none" w:sz="0" w:space="0" w:color="auto"/>
                <w:bottom w:val="none" w:sz="0" w:space="0" w:color="auto"/>
                <w:right w:val="none" w:sz="0" w:space="0" w:color="auto"/>
              </w:divBdr>
            </w:div>
          </w:divsChild>
        </w:div>
        <w:div w:id="923954067">
          <w:marLeft w:val="0"/>
          <w:marRight w:val="0"/>
          <w:marTop w:val="0"/>
          <w:marBottom w:val="0"/>
          <w:divBdr>
            <w:top w:val="none" w:sz="0" w:space="0" w:color="auto"/>
            <w:left w:val="none" w:sz="0" w:space="0" w:color="auto"/>
            <w:bottom w:val="none" w:sz="0" w:space="0" w:color="auto"/>
            <w:right w:val="none" w:sz="0" w:space="0" w:color="auto"/>
          </w:divBdr>
        </w:div>
      </w:divsChild>
    </w:div>
    <w:div w:id="2086413997">
      <w:bodyDiv w:val="1"/>
      <w:marLeft w:val="0"/>
      <w:marRight w:val="0"/>
      <w:marTop w:val="0"/>
      <w:marBottom w:val="0"/>
      <w:divBdr>
        <w:top w:val="none" w:sz="0" w:space="0" w:color="auto"/>
        <w:left w:val="none" w:sz="0" w:space="0" w:color="auto"/>
        <w:bottom w:val="none" w:sz="0" w:space="0" w:color="auto"/>
        <w:right w:val="none" w:sz="0" w:space="0" w:color="auto"/>
      </w:divBdr>
      <w:divsChild>
        <w:div w:id="698042442">
          <w:marLeft w:val="0"/>
          <w:marRight w:val="0"/>
          <w:marTop w:val="0"/>
          <w:marBottom w:val="0"/>
          <w:divBdr>
            <w:top w:val="none" w:sz="0" w:space="0" w:color="auto"/>
            <w:left w:val="none" w:sz="0" w:space="0" w:color="auto"/>
            <w:bottom w:val="none" w:sz="0" w:space="0" w:color="auto"/>
            <w:right w:val="none" w:sz="0" w:space="0" w:color="auto"/>
          </w:divBdr>
        </w:div>
        <w:div w:id="998001669">
          <w:marLeft w:val="0"/>
          <w:marRight w:val="0"/>
          <w:marTop w:val="0"/>
          <w:marBottom w:val="0"/>
          <w:divBdr>
            <w:top w:val="none" w:sz="0" w:space="0" w:color="auto"/>
            <w:left w:val="none" w:sz="0" w:space="0" w:color="auto"/>
            <w:bottom w:val="none" w:sz="0" w:space="0" w:color="auto"/>
            <w:right w:val="none" w:sz="0" w:space="0" w:color="auto"/>
          </w:divBdr>
        </w:div>
        <w:div w:id="1209293166">
          <w:marLeft w:val="0"/>
          <w:marRight w:val="0"/>
          <w:marTop w:val="0"/>
          <w:marBottom w:val="0"/>
          <w:divBdr>
            <w:top w:val="none" w:sz="0" w:space="0" w:color="auto"/>
            <w:left w:val="none" w:sz="0" w:space="0" w:color="auto"/>
            <w:bottom w:val="none" w:sz="0" w:space="0" w:color="auto"/>
            <w:right w:val="none" w:sz="0" w:space="0" w:color="auto"/>
          </w:divBdr>
        </w:div>
      </w:divsChild>
    </w:div>
    <w:div w:id="2110393408">
      <w:bodyDiv w:val="1"/>
      <w:marLeft w:val="0"/>
      <w:marRight w:val="0"/>
      <w:marTop w:val="0"/>
      <w:marBottom w:val="0"/>
      <w:divBdr>
        <w:top w:val="none" w:sz="0" w:space="0" w:color="auto"/>
        <w:left w:val="none" w:sz="0" w:space="0" w:color="auto"/>
        <w:bottom w:val="none" w:sz="0" w:space="0" w:color="auto"/>
        <w:right w:val="none" w:sz="0" w:space="0" w:color="auto"/>
      </w:divBdr>
    </w:div>
    <w:div w:id="2112361342">
      <w:bodyDiv w:val="1"/>
      <w:marLeft w:val="0"/>
      <w:marRight w:val="0"/>
      <w:marTop w:val="0"/>
      <w:marBottom w:val="0"/>
      <w:divBdr>
        <w:top w:val="none" w:sz="0" w:space="0" w:color="auto"/>
        <w:left w:val="none" w:sz="0" w:space="0" w:color="auto"/>
        <w:bottom w:val="none" w:sz="0" w:space="0" w:color="auto"/>
        <w:right w:val="none" w:sz="0" w:space="0" w:color="auto"/>
      </w:divBdr>
      <w:divsChild>
        <w:div w:id="367141424">
          <w:marLeft w:val="0"/>
          <w:marRight w:val="0"/>
          <w:marTop w:val="0"/>
          <w:marBottom w:val="0"/>
          <w:divBdr>
            <w:top w:val="none" w:sz="0" w:space="0" w:color="auto"/>
            <w:left w:val="none" w:sz="0" w:space="0" w:color="auto"/>
            <w:bottom w:val="none" w:sz="0" w:space="0" w:color="auto"/>
            <w:right w:val="none" w:sz="0" w:space="0" w:color="auto"/>
          </w:divBdr>
        </w:div>
        <w:div w:id="417099543">
          <w:marLeft w:val="0"/>
          <w:marRight w:val="0"/>
          <w:marTop w:val="0"/>
          <w:marBottom w:val="0"/>
          <w:divBdr>
            <w:top w:val="none" w:sz="0" w:space="0" w:color="auto"/>
            <w:left w:val="none" w:sz="0" w:space="0" w:color="auto"/>
            <w:bottom w:val="none" w:sz="0" w:space="0" w:color="auto"/>
            <w:right w:val="none" w:sz="0" w:space="0" w:color="auto"/>
          </w:divBdr>
        </w:div>
        <w:div w:id="742486197">
          <w:marLeft w:val="0"/>
          <w:marRight w:val="0"/>
          <w:marTop w:val="0"/>
          <w:marBottom w:val="0"/>
          <w:divBdr>
            <w:top w:val="none" w:sz="0" w:space="0" w:color="auto"/>
            <w:left w:val="none" w:sz="0" w:space="0" w:color="auto"/>
            <w:bottom w:val="none" w:sz="0" w:space="0" w:color="auto"/>
            <w:right w:val="none" w:sz="0" w:space="0" w:color="auto"/>
          </w:divBdr>
        </w:div>
        <w:div w:id="806433634">
          <w:marLeft w:val="0"/>
          <w:marRight w:val="0"/>
          <w:marTop w:val="0"/>
          <w:marBottom w:val="0"/>
          <w:divBdr>
            <w:top w:val="none" w:sz="0" w:space="0" w:color="auto"/>
            <w:left w:val="none" w:sz="0" w:space="0" w:color="auto"/>
            <w:bottom w:val="none" w:sz="0" w:space="0" w:color="auto"/>
            <w:right w:val="none" w:sz="0" w:space="0" w:color="auto"/>
          </w:divBdr>
        </w:div>
        <w:div w:id="1123958932">
          <w:marLeft w:val="0"/>
          <w:marRight w:val="0"/>
          <w:marTop w:val="0"/>
          <w:marBottom w:val="0"/>
          <w:divBdr>
            <w:top w:val="none" w:sz="0" w:space="0" w:color="auto"/>
            <w:left w:val="none" w:sz="0" w:space="0" w:color="auto"/>
            <w:bottom w:val="none" w:sz="0" w:space="0" w:color="auto"/>
            <w:right w:val="none" w:sz="0" w:space="0" w:color="auto"/>
          </w:divBdr>
        </w:div>
        <w:div w:id="11708753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gov.uk/government/publications/cabinet-manual" TargetMode="External"/></Relationships>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Top Shadow">
      <a:fillStyleLst>
        <a:solidFill>
          <a:schemeClr val="phClr"/>
        </a:solidFill>
        <a:gradFill rotWithShape="1">
          <a:gsLst>
            <a:gs pos="0">
              <a:schemeClr val="phClr">
                <a:tint val="10000"/>
                <a:satMod val="300000"/>
              </a:schemeClr>
            </a:gs>
            <a:gs pos="34000">
              <a:schemeClr val="phClr">
                <a:tint val="13500"/>
                <a:satMod val="250000"/>
              </a:schemeClr>
            </a:gs>
            <a:gs pos="100000">
              <a:schemeClr val="phClr">
                <a:tint val="60000"/>
                <a:satMod val="200000"/>
              </a:schemeClr>
            </a:gs>
          </a:gsLst>
          <a:path path="circle">
            <a:fillToRect l="50000" t="155000" r="50000" b="-55000"/>
          </a:path>
        </a:gradFill>
        <a:gradFill rotWithShape="1">
          <a:gsLst>
            <a:gs pos="0">
              <a:schemeClr val="phClr">
                <a:tint val="60000"/>
                <a:satMod val="160000"/>
              </a:schemeClr>
            </a:gs>
            <a:gs pos="46000">
              <a:schemeClr val="phClr">
                <a:tint val="86000"/>
                <a:satMod val="160000"/>
              </a:schemeClr>
            </a:gs>
            <a:gs pos="100000">
              <a:schemeClr val="phClr">
                <a:shade val="40000"/>
                <a:satMod val="160000"/>
              </a:schemeClr>
            </a:gs>
          </a:gsLst>
          <a:path path="circle">
            <a:fillToRect l="50000" t="155000" r="50000" b="-55000"/>
          </a:path>
        </a:gradFill>
      </a:fillStyleLst>
      <a:lnStyleLst>
        <a:ln w="9525" cap="flat" cmpd="sng" algn="ctr">
          <a:solidFill>
            <a:schemeClr val="phClr">
              <a:satMod val="120000"/>
            </a:schemeClr>
          </a:solidFill>
          <a:prstDash val="solid"/>
        </a:ln>
        <a:ln w="12700" cap="flat" cmpd="sng" algn="ctr">
          <a:solidFill>
            <a:schemeClr val="phClr"/>
          </a:solidFill>
          <a:prstDash val="solid"/>
        </a:ln>
        <a:ln w="25400" cap="flat" cmpd="sng" algn="ctr">
          <a:solidFill>
            <a:schemeClr val="phClr"/>
          </a:solidFill>
          <a:prstDash val="solid"/>
        </a:ln>
      </a:lnStyleLst>
      <a:effectStyleLst>
        <a:effectStyle>
          <a:effectLst>
            <a:outerShdw blurRad="63500" dist="25400" dir="14700000" algn="t" rotWithShape="0">
              <a:srgbClr val="000000">
                <a:alpha val="50000"/>
              </a:srgbClr>
            </a:outerShdw>
          </a:effectLst>
        </a:effectStyle>
        <a:effectStyle>
          <a:effectLst>
            <a:outerShdw blurRad="50800" dist="38100" dir="14700000" algn="t" rotWithShape="0">
              <a:srgbClr val="000000">
                <a:alpha val="60000"/>
              </a:srgbClr>
            </a:outerShdw>
          </a:effectLst>
        </a:effectStyle>
        <a:effectStyle>
          <a:effectLst>
            <a:outerShdw blurRad="53975" dist="41275" dir="14700000" algn="t" rotWithShape="0">
              <a:srgbClr val="000000">
                <a:alpha val="60000"/>
              </a:srgbClr>
            </a:outerShdw>
          </a:effectLst>
          <a:scene3d>
            <a:camera prst="orthographicFront">
              <a:rot lat="0" lon="0" rev="0"/>
            </a:camera>
            <a:lightRig rig="contrasting" dir="t">
              <a:rot lat="0" lon="0" rev="3600000"/>
            </a:lightRig>
          </a:scene3d>
          <a:sp3d prstMaterial="plastic">
            <a:bevelT w="127000" h="38200" prst="relaxedInse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dlc_EmailBCC xmlns="http://schemas.microsoft.com/sharepoint/v3" xsi:nil="true"/>
    <TaxCatchAll xmlns="8485635d-cf54-460b-8438-0e2015e08040">
      <Value>6</Value>
      <Value>17</Value>
      <Value>16</Value>
      <Value>8</Value>
      <Value>9</Value>
    </TaxCatchAll>
    <dlc_EmailReceivedUTC xmlns="http://schemas.microsoft.com/sharepoint/v3" xsi:nil="true"/>
    <HMT_ClosedbyOrig xmlns="8485635d-cf54-460b-8438-0e2015e08040">
      <UserInfo>
        <DisplayName/>
        <AccountId xsi:nil="true"/>
        <AccountType/>
      </UserInfo>
    </HMT_ClosedbyOrig>
    <dlc_EmailSentUTC xmlns="http://schemas.microsoft.com/sharepoint/v3" xsi:nil="true"/>
    <dlc_EmailSubject xmlns="http://schemas.microsoft.com/sharepoint/v3" xsi:nil="true"/>
    <HMT_DocumentTypeHTField0 xmlns="8485635d-cf54-460b-8438-0e2015e08040">
      <Terms xmlns="http://schemas.microsoft.com/office/infopath/2007/PartnerControls">
        <TermInfo xmlns="http://schemas.microsoft.com/office/infopath/2007/PartnerControls">
          <TermName xmlns="http://schemas.microsoft.com/office/infopath/2007/PartnerControls">Other</TermName>
          <TermId xmlns="http://schemas.microsoft.com/office/infopath/2007/PartnerControls">c235b5c2-f697-427b-a70a-43d69599f998</TermId>
        </TermInfo>
      </Terms>
    </HMT_DocumentTypeHTField0>
    <dlc_EmailTo xmlns="http://schemas.microsoft.com/sharepoint/v3" xsi:nil="true"/>
    <dlc_EmailFrom xmlns="http://schemas.microsoft.com/sharepoint/v3" xsi:nil="true"/>
    <dlc_EmailCC xmlns="http://schemas.microsoft.com/sharepoint/v3" xsi:nil="true"/>
    <dlc_EmailMailbox xmlns="http://schemas.microsoft.com/sharepoint/v3">
      <UserInfo>
        <DisplayName/>
        <AccountId xsi:nil="true"/>
        <AccountType/>
      </UserInfo>
    </dlc_EmailMailbox>
    <HMT_Theme xmlns="8485635d-cf54-460b-8438-0e2015e08040">GEP Shared Drive</HMT_Theme>
    <HMT_SubTopic xmlns="8485635d-cf54-460b-8438-0e2015e08040">2025-26</HMT_SubTopic>
    <HMT_Topic xmlns="8485635d-cf54-460b-8438-0e2015e08040">DEL Control</HMT_Topic>
    <b9c42a306c8b47fcbaf8a41a71352f3a xmlns="8485635d-cf54-460b-8438-0e2015e08040">
      <Terms xmlns="http://schemas.microsoft.com/office/infopath/2007/PartnerControls">
        <TermInfo xmlns="http://schemas.microsoft.com/office/infopath/2007/PartnerControls">
          <TermName xmlns="http://schemas.microsoft.com/office/infopath/2007/PartnerControls">Sensitive</TermName>
          <TermId xmlns="http://schemas.microsoft.com/office/infopath/2007/PartnerControls">e4b4762f-94f6-4901-a732-9ab10906c6ba</TermId>
        </TermInfo>
      </Terms>
    </b9c42a306c8b47fcbaf8a41a71352f3a>
    <HMT_TeamHTField0 xmlns="8485635d-cf54-460b-8438-0e2015e08040">
      <Terms xmlns="http://schemas.microsoft.com/office/infopath/2007/PartnerControls">
        <TermInfo xmlns="http://schemas.microsoft.com/office/infopath/2007/PartnerControls">
          <TermName xmlns="http://schemas.microsoft.com/office/infopath/2007/PartnerControls">General Expenditure and Policy</TermName>
          <TermId xmlns="http://schemas.microsoft.com/office/infopath/2007/PartnerControls">4a81b446-fe47-4a34-896a-08a39e88400b</TermId>
        </TermInfo>
      </Terms>
    </HMT_TeamHTField0>
    <HMT_GroupHTField0 xmlns="8485635d-cf54-460b-8438-0e2015e08040">
      <Terms xmlns="http://schemas.microsoft.com/office/infopath/2007/PartnerControls">
        <TermInfo xmlns="http://schemas.microsoft.com/office/infopath/2007/PartnerControls">
          <TermName xmlns="http://schemas.microsoft.com/office/infopath/2007/PartnerControls">Public Spending</TermName>
          <TermId xmlns="http://schemas.microsoft.com/office/infopath/2007/PartnerControls">0f654411-7d5f-45ce-a09d-a0ea67f4b905</TermId>
        </TermInfo>
      </Terms>
    </HMT_GroupHTField0>
    <HMT_CategoryHTField0 xmlns="8485635d-cf54-460b-8438-0e2015e08040">
      <Terms xmlns="http://schemas.microsoft.com/office/infopath/2007/PartnerControls">
        <TermInfo xmlns="http://schemas.microsoft.com/office/infopath/2007/PartnerControls">
          <TermName xmlns="http://schemas.microsoft.com/office/infopath/2007/PartnerControls">Policy Document Types</TermName>
          <TermId xmlns="http://schemas.microsoft.com/office/infopath/2007/PartnerControls">bd4325a7-7f6a-48f9-b0dc-cc3aef626e65</TermId>
        </TermInfo>
      </Terms>
    </HMT_CategoryHTField0>
    <HMT_LegacyRecord xmlns="8485635d-cf54-460b-8438-0e2015e08040">false</HMT_LegacyRecord>
    <HMT_SubTeamHTField0 xmlns="8485635d-cf54-460b-8438-0e2015e08040">
      <Terms xmlns="http://schemas.microsoft.com/office/infopath/2007/PartnerControls"/>
    </HMT_SubTeamHTField0>
    <HMT_Record xmlns="8485635d-cf54-460b-8438-0e2015e08040">true</HMT_Record>
    <HMT_LegacySensitive xmlns="8485635d-cf54-460b-8438-0e2015e08040">false</HMT_LegacySensitive>
    <HMT_ClosedArchive xmlns="8485635d-cf54-460b-8438-0e2015e08040">false</HMT_ClosedArchive>
    <SharedWithUsers xmlns="8485635d-cf54-460b-8438-0e2015e08040">
      <UserInfo>
        <DisplayName>Mills, Paul - HMT</DisplayName>
        <AccountId>535</AccountId>
        <AccountType/>
      </UserInfo>
      <UserInfo>
        <DisplayName>Allan, Rory - HMT</DisplayName>
        <AccountId>2398</AccountId>
        <AccountType/>
      </UserInfo>
      <UserInfo>
        <DisplayName>Todd, Samuel - HMT</DisplayName>
        <AccountId>1193</AccountId>
        <AccountType/>
      </UserInfo>
      <UserInfo>
        <DisplayName>Pinney, Edward - HMT</DisplayName>
        <AccountId>625</AccountId>
        <AccountType/>
      </UserInfo>
    </SharedWithUsers>
    <_dlc_DocId xmlns="8485635d-cf54-460b-8438-0e2015e08040">HMTPUBSRV-12017561-42742</_dlc_DocId>
    <_dlc_DocIdUrl xmlns="8485635d-cf54-460b-8438-0e2015e08040">
      <Url>https://tris42.sharepoint.com/sites/hmt_is_pubsrv/_layouts/15/DocIdRedir.aspx?ID=HMTPUBSRV-12017561-42742</Url>
      <Description>HMTPUBSRV-12017561-42742</Description>
    </_dlc_DocIdUrl>
    <lcf76f155ced4ddcb4097134ff3c332f xmlns="4fad1651-4de3-48b3-93e7-3ff875b8d21f">
      <Terms xmlns="http://schemas.microsoft.com/office/infopath/2007/PartnerControls"/>
    </lcf76f155ced4ddcb4097134ff3c332f>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HMT Document" ma:contentTypeID="0x010100F3DA492754083E45834DB37B66A75980007D1E94B0AC8C384793E0BF3AD381A3C3" ma:contentTypeVersion="4518" ma:contentTypeDescription="Create an InfoStore Document" ma:contentTypeScope="" ma:versionID="c2c533a3dd8a242ea4fe5a5f00448e14">
  <xsd:schema xmlns:xsd="http://www.w3.org/2001/XMLSchema" xmlns:xs="http://www.w3.org/2001/XMLSchema" xmlns:p="http://schemas.microsoft.com/office/2006/metadata/properties" xmlns:ns1="http://schemas.microsoft.com/sharepoint/v3" xmlns:ns2="8485635d-cf54-460b-8438-0e2015e08040" xmlns:ns3="4fad1651-4de3-48b3-93e7-3ff875b8d21f" targetNamespace="http://schemas.microsoft.com/office/2006/metadata/properties" ma:root="true" ma:fieldsID="1d56590e9403a1753d5d7c62c5058fe1" ns1:_="" ns2:_="" ns3:_="">
    <xsd:import namespace="http://schemas.microsoft.com/sharepoint/v3"/>
    <xsd:import namespace="8485635d-cf54-460b-8438-0e2015e08040"/>
    <xsd:import namespace="4fad1651-4de3-48b3-93e7-3ff875b8d21f"/>
    <xsd:element name="properties">
      <xsd:complexType>
        <xsd:sequence>
          <xsd:element name="documentManagement">
            <xsd:complexType>
              <xsd:all>
                <xsd:element ref="ns1:dlc_EmailSubject" minOccurs="0"/>
                <xsd:element ref="ns1:dlc_EmailMailbox" minOccurs="0"/>
                <xsd:element ref="ns1:dlc_EmailTo" minOccurs="0"/>
                <xsd:element ref="ns1:dlc_EmailFrom" minOccurs="0"/>
                <xsd:element ref="ns1:dlc_EmailCC" minOccurs="0"/>
                <xsd:element ref="ns1:dlc_EmailBCC" minOccurs="0"/>
                <xsd:element ref="ns1:dlc_EmailSentUTC" minOccurs="0"/>
                <xsd:element ref="ns1:dlc_EmailReceivedUTC" minOccurs="0"/>
                <xsd:element ref="ns2:HMT_DocumentTypeHTField0" minOccurs="0"/>
                <xsd:element ref="ns2:HMT_Record" minOccurs="0"/>
                <xsd:element ref="ns2:HMT_GroupHTField0" minOccurs="0"/>
                <xsd:element ref="ns2:HMT_TeamHTField0" minOccurs="0"/>
                <xsd:element ref="ns2:HMT_SubTeamHTField0" minOccurs="0"/>
                <xsd:element ref="ns2:HMT_Theme" minOccurs="0"/>
                <xsd:element ref="ns2:HMT_Topic" minOccurs="0"/>
                <xsd:element ref="ns2:HMT_SubTopic" minOccurs="0"/>
                <xsd:element ref="ns2:HMT_CategoryHTField0" minOccurs="0"/>
                <xsd:element ref="ns2:HMT_ClosedOn" minOccurs="0"/>
                <xsd:element ref="ns2:HMT_DeletedOn" minOccurs="0"/>
                <xsd:element ref="ns2:HMT_ArchivedOn" minOccurs="0"/>
                <xsd:element ref="ns2:HMT_LegacyItemID" minOccurs="0"/>
                <xsd:element ref="ns2:HMT_LegacyCreatedBy" minOccurs="0"/>
                <xsd:element ref="ns2:HMT_LegacyModifiedBy" minOccurs="0"/>
                <xsd:element ref="ns2:HMT_LegacyOrigSource" minOccurs="0"/>
                <xsd:element ref="ns2:HMT_LegacyExtRef" minOccurs="0"/>
                <xsd:element ref="ns2:HMT_LegacySensitive" minOccurs="0"/>
                <xsd:element ref="ns2:HMT_LegacyRecord" minOccurs="0"/>
                <xsd:element ref="ns2:HMT_Audit" minOccurs="0"/>
                <xsd:element ref="ns2:HMT_ClosedBy" minOccurs="0"/>
                <xsd:element ref="ns2:HMT_ArchivedBy" minOccurs="0"/>
                <xsd:element ref="ns2:HMT_ClosedArchive" minOccurs="0"/>
                <xsd:element ref="ns2:HMT_ClosedOnOrig" minOccurs="0"/>
                <xsd:element ref="ns2:HMT_ClosedbyOrig" minOccurs="0"/>
                <xsd:element ref="ns2:_dlc_DocIdUrl" minOccurs="0"/>
                <xsd:element ref="ns2:TaxCatchAllLabel" minOccurs="0"/>
                <xsd:element ref="ns2:TaxCatchAll" minOccurs="0"/>
                <xsd:element ref="ns2:b9c42a306c8b47fcbaf8a41a71352f3a" minOccurs="0"/>
                <xsd:element ref="ns2:_dlc_DocId"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2:SharedWithUsers" minOccurs="0"/>
                <xsd:element ref="ns2:SharedWithDetails" minOccurs="0"/>
                <xsd:element ref="ns3:MediaServiceObjectDetectorVersions" minOccurs="0"/>
                <xsd:element ref="ns3:MediaServiceSearchProperties" minOccurs="0"/>
                <xsd:element ref="ns3:MediaServiceDateTaken" minOccurs="0"/>
                <xsd:element ref="ns3:lcf76f155ced4ddcb4097134ff3c332f"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lc_EmailSubject" ma:index="0" nillable="true" ma:displayName="Subject" ma:internalName="dlc_EmailSubject">
      <xsd:simpleType>
        <xsd:restriction base="dms:Text">
          <xsd:maxLength value="255"/>
        </xsd:restriction>
      </xsd:simpleType>
    </xsd:element>
    <xsd:element name="dlc_EmailMailbox" ma:index="1" nillable="true" ma:displayName="Submitter" ma:description="" ma:internalName="dlc_EmailMailbox">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lc_EmailTo" ma:index="2" nillable="true" ma:displayName="To" ma:internalName="dlc_EmailTo">
      <xsd:simpleType>
        <xsd:restriction base="dms:Text">
          <xsd:maxLength value="255"/>
        </xsd:restriction>
      </xsd:simpleType>
    </xsd:element>
    <xsd:element name="dlc_EmailFrom" ma:index="3" nillable="true" ma:displayName="From" ma:internalName="dlc_EmailFrom">
      <xsd:simpleType>
        <xsd:restriction base="dms:Text">
          <xsd:maxLength value="255"/>
        </xsd:restriction>
      </xsd:simpleType>
    </xsd:element>
    <xsd:element name="dlc_EmailCC" ma:index="4" nillable="true" ma:displayName="CC" ma:internalName="dlc_EmailCC">
      <xsd:simpleType>
        <xsd:restriction base="dms:Note">
          <xsd:maxLength value="1024"/>
        </xsd:restriction>
      </xsd:simpleType>
    </xsd:element>
    <xsd:element name="dlc_EmailBCC" ma:index="5" nillable="true" ma:displayName="BCC" ma:internalName="dlc_EmailBCC">
      <xsd:simpleType>
        <xsd:restriction base="dms:Note">
          <xsd:maxLength value="1024"/>
        </xsd:restriction>
      </xsd:simpleType>
    </xsd:element>
    <xsd:element name="dlc_EmailSentUTC" ma:index="6" nillable="true" ma:displayName="Date Sent" ma:internalName="dlc_EmailSentUTC">
      <xsd:simpleType>
        <xsd:restriction base="dms:DateTime"/>
      </xsd:simpleType>
    </xsd:element>
    <xsd:element name="dlc_EmailReceivedUTC" ma:index="7" nillable="true" ma:displayName="Date Received" ma:internalName="dlc_EmailReceivedUTC">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8485635d-cf54-460b-8438-0e2015e08040" elementFormDefault="qualified">
    <xsd:import namespace="http://schemas.microsoft.com/office/2006/documentManagement/types"/>
    <xsd:import namespace="http://schemas.microsoft.com/office/infopath/2007/PartnerControls"/>
    <xsd:element name="HMT_DocumentTypeHTField0" ma:index="9" nillable="true" ma:taxonomy="true" ma:internalName="HMT_DocumentTypeHTField0" ma:taxonomyFieldName="HMT_DocumentType" ma:displayName="Document Type" ma:indexed="true" ma:default="6;#Other|c235b5c2-f697-427b-a70a-43d69599f998" ma:fieldId="{64e205a0-0872-4e26-9aef-64ca7bdb5848}" ma:sspId="9002b6cd-6bc3-456d-8dd0-19fe32dddaf9" ma:termSetId="b6f1e53f-947f-4b4b-98bb-41ceeb10f910" ma:anchorId="bd4325a7-7f6a-48f9-b0dc-cc3aef626e65" ma:open="false" ma:isKeyword="false">
      <xsd:complexType>
        <xsd:sequence>
          <xsd:element ref="pc:Terms" minOccurs="0" maxOccurs="1"/>
        </xsd:sequence>
      </xsd:complexType>
    </xsd:element>
    <xsd:element name="HMT_Record" ma:index="10" nillable="true" ma:displayName="Record" ma:description="Is this document a record?" ma:hidden="true" ma:internalName="HMT_Record" ma:readOnly="true">
      <xsd:simpleType>
        <xsd:restriction base="dms:Boolean"/>
      </xsd:simpleType>
    </xsd:element>
    <xsd:element name="HMT_GroupHTField0" ma:index="12" nillable="true" ma:taxonomy="true" ma:internalName="HMT_GroupHTField0" ma:taxonomyFieldName="HMT_Group" ma:displayName="Organisation unit" ma:indexed="true" ma:readOnly="true" ma:default="" ma:fieldId="{0727aac2-e220-4289-aa2b-5b6dcdadae03}" ma:sspId="9002b6cd-6bc3-456d-8dd0-19fe32dddaf9" ma:termSetId="bfb00256-4f71-4b34-808b-e2a5e274e13b" ma:anchorId="00000000-0000-0000-0000-000000000000" ma:open="false" ma:isKeyword="false">
      <xsd:complexType>
        <xsd:sequence>
          <xsd:element ref="pc:Terms" minOccurs="0" maxOccurs="1"/>
        </xsd:sequence>
      </xsd:complexType>
    </xsd:element>
    <xsd:element name="HMT_TeamHTField0" ma:index="14" nillable="true" ma:taxonomy="true" ma:internalName="HMT_TeamHTField0" ma:taxonomyFieldName="HMT_Team" ma:displayName="Team" ma:indexed="true" ma:readOnly="true" ma:default="" ma:fieldId="{2eefa5c6-211a-4a5e-9a50-7e1c1c1599ef}" ma:sspId="9002b6cd-6bc3-456d-8dd0-19fe32dddaf9" ma:termSetId="bfb00256-4f71-4b34-808b-e2a5e274e13b" ma:anchorId="00000000-0000-0000-0000-000000000000" ma:open="false" ma:isKeyword="false">
      <xsd:complexType>
        <xsd:sequence>
          <xsd:element ref="pc:Terms" minOccurs="0" maxOccurs="1"/>
        </xsd:sequence>
      </xsd:complexType>
    </xsd:element>
    <xsd:element name="HMT_SubTeamHTField0" ma:index="16" nillable="true" ma:taxonomy="true" ma:internalName="HMT_SubTeamHTField0" ma:taxonomyFieldName="HMT_SubTeam" ma:displayName="Sub Team" ma:indexed="true" ma:readOnly="true" ma:default="" ma:fieldId="{1b8bc039-1a2e-4089-a24d-47de9e4a6672}" ma:sspId="9002b6cd-6bc3-456d-8dd0-19fe32dddaf9" ma:termSetId="bfb00256-4f71-4b34-808b-e2a5e274e13b" ma:anchorId="00000000-0000-0000-0000-000000000000" ma:open="false" ma:isKeyword="false">
      <xsd:complexType>
        <xsd:sequence>
          <xsd:element ref="pc:Terms" minOccurs="0" maxOccurs="1"/>
        </xsd:sequence>
      </xsd:complexType>
    </xsd:element>
    <xsd:element name="HMT_Theme" ma:index="17" nillable="true" ma:displayName="Library" ma:description="Document library theme" ma:hidden="true" ma:internalName="HMT_Theme" ma:readOnly="true">
      <xsd:simpleType>
        <xsd:restriction base="dms:Text"/>
      </xsd:simpleType>
    </xsd:element>
    <xsd:element name="HMT_Topic" ma:index="18" nillable="true" ma:displayName="Topic" ma:description="Topic" ma:hidden="true" ma:internalName="HMT_Topic" ma:readOnly="true">
      <xsd:simpleType>
        <xsd:restriction base="dms:Text"/>
      </xsd:simpleType>
    </xsd:element>
    <xsd:element name="HMT_SubTopic" ma:index="19" nillable="true" ma:displayName="Sub Topic" ma:description="Sub topic" ma:hidden="true" ma:internalName="HMT_SubTopic" ma:readOnly="true">
      <xsd:simpleType>
        <xsd:restriction base="dms:Text"/>
      </xsd:simpleType>
    </xsd:element>
    <xsd:element name="HMT_CategoryHTField0" ma:index="21" nillable="true" ma:taxonomy="true" ma:internalName="HMT_CategoryHTField0" ma:taxonomyFieldName="HMT_Category" ma:displayName="Category" ma:indexed="true" ma:readOnly="true" ma:default="" ma:fieldId="{03bf77b0-a02d-47ea-8bec-4fb357d1f3ee}" ma:sspId="9002b6cd-6bc3-456d-8dd0-19fe32dddaf9" ma:termSetId="b6f1e53f-947f-4b4b-98bb-41ceeb10f910" ma:anchorId="00000000-0000-0000-0000-000000000000" ma:open="false" ma:isKeyword="false">
      <xsd:complexType>
        <xsd:sequence>
          <xsd:element ref="pc:Terms" minOccurs="0" maxOccurs="1"/>
        </xsd:sequence>
      </xsd:complexType>
    </xsd:element>
    <xsd:element name="HMT_ClosedOn" ma:index="23" nillable="true" ma:displayName="Closed On" ma:description="The date this item was closed on" ma:format="DateTime" ma:hidden="true" ma:internalName="HMT_ClosedOn" ma:readOnly="true">
      <xsd:simpleType>
        <xsd:restriction base="dms:DateTime"/>
      </xsd:simpleType>
    </xsd:element>
    <xsd:element name="HMT_DeletedOn" ma:index="24" nillable="true" ma:displayName="Deleted On" ma:description="The date this item was deleted on" ma:format="DateTime" ma:hidden="true" ma:internalName="HMT_DeletedOn" ma:readOnly="true">
      <xsd:simpleType>
        <xsd:restriction base="dms:DateTime"/>
      </xsd:simpleType>
    </xsd:element>
    <xsd:element name="HMT_ArchivedOn" ma:index="25" nillable="true" ma:displayName="Archived On" ma:description="The date this item was archived on" ma:format="DateTime" ma:hidden="true" ma:internalName="HMT_ArchivedOn" ma:readOnly="true">
      <xsd:simpleType>
        <xsd:restriction base="dms:DateTime"/>
      </xsd:simpleType>
    </xsd:element>
    <xsd:element name="HMT_LegacyItemID" ma:index="26" nillable="true" ma:displayName="Legacy Item ID" ma:hidden="true" ma:internalName="HMT_LegacyItemID" ma:readOnly="true">
      <xsd:simpleType>
        <xsd:restriction base="dms:Text"/>
      </xsd:simpleType>
    </xsd:element>
    <xsd:element name="HMT_LegacyCreatedBy" ma:index="27" nillable="true" ma:displayName="Legacy Created By" ma:hidden="true" ma:internalName="HMT_LegacyCreatedBy" ma:readOnly="true">
      <xsd:simpleType>
        <xsd:restriction base="dms:Text"/>
      </xsd:simpleType>
    </xsd:element>
    <xsd:element name="HMT_LegacyModifiedBy" ma:index="28" nillable="true" ma:displayName="Legacy Modified By" ma:hidden="true" ma:internalName="HMT_LegacyModifiedBy" ma:readOnly="true">
      <xsd:simpleType>
        <xsd:restriction base="dms:Text"/>
      </xsd:simpleType>
    </xsd:element>
    <xsd:element name="HMT_LegacyOrigSource" ma:index="29" nillable="true" ma:displayName="Original Source" ma:hidden="true" ma:internalName="HMT_LegacyOrigSource" ma:readOnly="true">
      <xsd:simpleType>
        <xsd:restriction base="dms:Text"/>
      </xsd:simpleType>
    </xsd:element>
    <xsd:element name="HMT_LegacyExtRef" ma:index="30" nillable="true" ma:displayName="External Reference" ma:hidden="true" ma:internalName="HMT_LegacyExtRef" ma:readOnly="true">
      <xsd:simpleType>
        <xsd:restriction base="dms:Text"/>
      </xsd:simpleType>
    </xsd:element>
    <xsd:element name="HMT_LegacySensitive" ma:index="31" nillable="true" ma:displayName="Sensitive Item" ma:default="0" ma:hidden="true" ma:internalName="HMT_LegacySensitive" ma:readOnly="true">
      <xsd:simpleType>
        <xsd:restriction base="dms:Boolean"/>
      </xsd:simpleType>
    </xsd:element>
    <xsd:element name="HMT_LegacyRecord" ma:index="32" nillable="true" ma:displayName="Legacy Record" ma:default="0" ma:hidden="true" ma:internalName="HMT_LegacyRecord" ma:readOnly="true">
      <xsd:simpleType>
        <xsd:restriction base="dms:Boolean"/>
      </xsd:simpleType>
    </xsd:element>
    <xsd:element name="HMT_Audit" ma:index="33" nillable="true" ma:displayName="Audit Log" ma:description="Audit Log" ma:internalName="HMT_Audit" ma:readOnly="true">
      <xsd:simpleType>
        <xsd:restriction base="dms:Note">
          <xsd:maxLength value="255"/>
        </xsd:restriction>
      </xsd:simpleType>
    </xsd:element>
    <xsd:element name="HMT_ClosedBy" ma:index="34" nillable="true" ma:displayName="Closed By" ma:description="Who closed this item" ma:hidden="true" ma:list="UserInfo" ma:internalName="HMT_Closed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HMT_ArchivedBy" ma:index="35" nillable="true" ma:displayName="Archived By" ma:description="Who archived this item" ma:hidden="true" ma:list="UserInfo" ma:internalName="HMT_Archived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HMT_ClosedArchive" ma:index="36" nillable="true" ma:displayName="Closed Archive" ma:default="0" ma:description="Item sent to closed archive" ma:hidden="true" ma:internalName="HMT_ClosedArchive" ma:readOnly="true">
      <xsd:simpleType>
        <xsd:restriction base="dms:Boolean"/>
      </xsd:simpleType>
    </xsd:element>
    <xsd:element name="HMT_ClosedOnOrig" ma:index="37" nillable="true" ma:displayName="Original Closed On" ma:description="The date this item was originally closed on" ma:format="DateTime" ma:hidden="true" ma:internalName="HMT_ClosedOnOrig" ma:readOnly="true">
      <xsd:simpleType>
        <xsd:restriction base="dms:DateTime"/>
      </xsd:simpleType>
    </xsd:element>
    <xsd:element name="HMT_ClosedbyOrig" ma:index="38" nillable="true" ma:displayName="Original Closed By" ma:description="Who originally closed this item" ma:hidden="true" ma:list="UserInfo" ma:internalName="HMT_ClosedbyOrig">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dlc_DocIdUrl" ma:index="46"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TaxCatchAllLabel" ma:index="47" nillable="true" ma:displayName="Taxonomy Catch All Column1" ma:hidden="true" ma:list="{1ae8225f-1e40-477c-bc6a-873b602347e8}" ma:internalName="TaxCatchAllLabel" ma:readOnly="true" ma:showField="CatchAllDataLabel" ma:web="8485635d-cf54-460b-8438-0e2015e08040">
      <xsd:complexType>
        <xsd:complexContent>
          <xsd:extension base="dms:MultiChoiceLookup">
            <xsd:sequence>
              <xsd:element name="Value" type="dms:Lookup" maxOccurs="unbounded" minOccurs="0" nillable="true"/>
            </xsd:sequence>
          </xsd:extension>
        </xsd:complexContent>
      </xsd:complexType>
    </xsd:element>
    <xsd:element name="TaxCatchAll" ma:index="48" nillable="true" ma:displayName="Taxonomy Catch All Column" ma:hidden="true" ma:list="{1ae8225f-1e40-477c-bc6a-873b602347e8}" ma:internalName="TaxCatchAll" ma:showField="CatchAllData" ma:web="8485635d-cf54-460b-8438-0e2015e08040">
      <xsd:complexType>
        <xsd:complexContent>
          <xsd:extension base="dms:MultiChoiceLookup">
            <xsd:sequence>
              <xsd:element name="Value" type="dms:Lookup" maxOccurs="unbounded" minOccurs="0" nillable="true"/>
            </xsd:sequence>
          </xsd:extension>
        </xsd:complexContent>
      </xsd:complexType>
    </xsd:element>
    <xsd:element name="b9c42a306c8b47fcbaf8a41a71352f3a" ma:index="49" nillable="true" ma:taxonomy="true" ma:internalName="b9c42a306c8b47fcbaf8a41a71352f3a" ma:taxonomyFieldName="HMT_Classification" ma:displayName="Classification" ma:indexed="true" ma:readOnly="true" ma:default="" ma:fieldId="{b9c42a30-6c8b-47fc-baf8-a41a71352f3a}" ma:sspId="9002b6cd-6bc3-456d-8dd0-19fe32dddaf9" ma:termSetId="7a69d7dc-39ad-4ce6-95e5-a2714f1574de" ma:anchorId="00000000-0000-0000-0000-000000000000" ma:open="false" ma:isKeyword="false">
      <xsd:complexType>
        <xsd:sequence>
          <xsd:element ref="pc:Terms" minOccurs="0" maxOccurs="1"/>
        </xsd:sequence>
      </xsd:complexType>
    </xsd:element>
    <xsd:element name="_dlc_DocId" ma:index="50" nillable="true" ma:displayName="Document ID Value" ma:description="The value of the document ID assigned to this item." ma:indexed="true" ma:internalName="_dlc_DocId" ma:readOnly="true">
      <xsd:simpleType>
        <xsd:restriction base="dms:Text"/>
      </xsd:simpleType>
    </xsd:element>
    <xsd:element name="_dlc_DocIdPersistId" ma:index="51" nillable="true" ma:displayName="Persist ID" ma:description="Keep ID on add." ma:hidden="true" ma:internalName="_dlc_DocIdPersistId" ma:readOnly="true">
      <xsd:simpleType>
        <xsd:restriction base="dms:Boolean"/>
      </xsd:simpleType>
    </xsd:element>
    <xsd:element name="SharedWithUsers" ma:index="5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fad1651-4de3-48b3-93e7-3ff875b8d21f" elementFormDefault="qualified">
    <xsd:import namespace="http://schemas.microsoft.com/office/2006/documentManagement/types"/>
    <xsd:import namespace="http://schemas.microsoft.com/office/infopath/2007/PartnerControls"/>
    <xsd:element name="MediaServiceMetadata" ma:index="54" nillable="true" ma:displayName="MediaServiceMetadata" ma:hidden="true" ma:internalName="MediaServiceMetadata" ma:readOnly="true">
      <xsd:simpleType>
        <xsd:restriction base="dms:Note"/>
      </xsd:simpleType>
    </xsd:element>
    <xsd:element name="MediaServiceFastMetadata" ma:index="55" nillable="true" ma:displayName="MediaServiceFastMetadata" ma:hidden="true" ma:internalName="MediaServiceFastMetadata" ma:readOnly="true">
      <xsd:simpleType>
        <xsd:restriction base="dms:Note"/>
      </xsd:simpleType>
    </xsd:element>
    <xsd:element name="MediaServiceAutoKeyPoints" ma:index="56" nillable="true" ma:displayName="MediaServiceAutoKeyPoints" ma:hidden="true" ma:internalName="MediaServiceAutoKeyPoints" ma:readOnly="true">
      <xsd:simpleType>
        <xsd:restriction base="dms:Note"/>
      </xsd:simpleType>
    </xsd:element>
    <xsd:element name="MediaServiceKeyPoints" ma:index="57" nillable="true" ma:displayName="KeyPoints" ma:internalName="MediaServiceKeyPoints" ma:readOnly="true">
      <xsd:simpleType>
        <xsd:restriction base="dms:Note">
          <xsd:maxLength value="255"/>
        </xsd:restriction>
      </xsd:simpleType>
    </xsd:element>
    <xsd:element name="MediaServiceObjectDetectorVersions" ma:index="60" nillable="true" ma:displayName="MediaServiceObjectDetectorVersions" ma:hidden="true" ma:indexed="true" ma:internalName="MediaServiceObjectDetectorVersions" ma:readOnly="true">
      <xsd:simpleType>
        <xsd:restriction base="dms:Text"/>
      </xsd:simpleType>
    </xsd:element>
    <xsd:element name="MediaServiceSearchProperties" ma:index="61" nillable="true" ma:displayName="MediaServiceSearchProperties" ma:hidden="true" ma:internalName="MediaServiceSearchProperties" ma:readOnly="true">
      <xsd:simpleType>
        <xsd:restriction base="dms:Note"/>
      </xsd:simpleType>
    </xsd:element>
    <xsd:element name="MediaServiceDateTaken" ma:index="62" nillable="true" ma:displayName="MediaServiceDateTaken" ma:hidden="true" ma:indexed="true" ma:internalName="MediaServiceDateTaken" ma:readOnly="true">
      <xsd:simpleType>
        <xsd:restriction base="dms:Text"/>
      </xsd:simpleType>
    </xsd:element>
    <xsd:element name="lcf76f155ced4ddcb4097134ff3c332f" ma:index="64" nillable="true" ma:taxonomy="true" ma:internalName="lcf76f155ced4ddcb4097134ff3c332f" ma:taxonomyFieldName="MediaServiceImageTags" ma:displayName="Image Tags" ma:readOnly="false" ma:fieldId="{5cf76f15-5ced-4ddc-b409-7134ff3c332f}" ma:taxonomyMulti="true" ma:sspId="9002b6cd-6bc3-456d-8dd0-19fe32dddaf9" ma:termSetId="09814cd3-568e-fe90-9814-8d621ff8fb84" ma:anchorId="fba54fb3-c3e1-fe81-a776-ca4b69148c4d" ma:open="true" ma:isKeyword="false">
      <xsd:complexType>
        <xsd:sequence>
          <xsd:element ref="pc:Terms" minOccurs="0" maxOccurs="1"/>
        </xsd:sequence>
      </xsd:complexType>
    </xsd:element>
    <xsd:element name="MediaServiceOCR" ma:index="65" nillable="true" ma:displayName="Extracted Text" ma:internalName="MediaServiceOCR" ma:readOnly="true">
      <xsd:simpleType>
        <xsd:restriction base="dms:Note">
          <xsd:maxLength value="255"/>
        </xsd:restriction>
      </xsd:simpleType>
    </xsd:element>
    <xsd:element name="MediaServiceGenerationTime" ma:index="66" nillable="true" ma:displayName="MediaServiceGenerationTime" ma:hidden="true" ma:internalName="MediaServiceGenerationTime" ma:readOnly="true">
      <xsd:simpleType>
        <xsd:restriction base="dms:Text"/>
      </xsd:simpleType>
    </xsd:element>
    <xsd:element name="MediaServiceEventHashCode" ma:index="6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3"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A41DB46-3C7B-45AB-9DC6-4192CD75C623}">
  <ds:schemaRefs>
    <ds:schemaRef ds:uri="http://schemas.openxmlformats.org/officeDocument/2006/bibliography"/>
  </ds:schemaRefs>
</ds:datastoreItem>
</file>

<file path=customXml/itemProps2.xml><?xml version="1.0" encoding="utf-8"?>
<ds:datastoreItem xmlns:ds="http://schemas.openxmlformats.org/officeDocument/2006/customXml" ds:itemID="{9FE63E9D-1EB5-44AC-B0F6-9C6C888664B3}">
  <ds:schemaRefs>
    <ds:schemaRef ds:uri="http://schemas.microsoft.com/office/2006/metadata/properties"/>
    <ds:schemaRef ds:uri="http://schemas.microsoft.com/office/infopath/2007/PartnerControls"/>
    <ds:schemaRef ds:uri="http://schemas.microsoft.com/sharepoint/v3"/>
    <ds:schemaRef ds:uri="8485635d-cf54-460b-8438-0e2015e08040"/>
    <ds:schemaRef ds:uri="4fad1651-4de3-48b3-93e7-3ff875b8d21f"/>
  </ds:schemaRefs>
</ds:datastoreItem>
</file>

<file path=customXml/itemProps3.xml><?xml version="1.0" encoding="utf-8"?>
<ds:datastoreItem xmlns:ds="http://schemas.openxmlformats.org/officeDocument/2006/customXml" ds:itemID="{24A4E40A-677C-4719-A8A1-0F1839B71956}">
  <ds:schemaRefs>
    <ds:schemaRef ds:uri="http://schemas.microsoft.com/sharepoint/events"/>
  </ds:schemaRefs>
</ds:datastoreItem>
</file>

<file path=customXml/itemProps4.xml><?xml version="1.0" encoding="utf-8"?>
<ds:datastoreItem xmlns:ds="http://schemas.openxmlformats.org/officeDocument/2006/customXml" ds:itemID="{B371EFC6-148C-4E93-A55C-7D313EDECF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485635d-cf54-460b-8438-0e2015e08040"/>
    <ds:schemaRef ds:uri="4fad1651-4de3-48b3-93e7-3ff875b8d2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C62CBE2B-0A36-40C2-BD7D-527216946BA6}">
  <ds:schemaRefs>
    <ds:schemaRef ds:uri="http://schemas.microsoft.com/sharepoint/v3/contenttype/forms"/>
  </ds:schemaRefs>
</ds:datastoreItem>
</file>

<file path=docMetadata/LabelInfo.xml><?xml version="1.0" encoding="utf-8"?>
<clbl:labelList xmlns:clbl="http://schemas.microsoft.com/office/2020/mipLabelMetadata">
  <clbl:label id="{ed1644c5-05e0-49e6-bc39-fcf7ac51c18c}" enabled="0" method="" siteId="{ed1644c5-05e0-49e6-bc39-fcf7ac51c18c}" removed="1"/>
</clbl:labelList>
</file>

<file path=docProps/app.xml><?xml version="1.0" encoding="utf-8"?>
<Properties xmlns="http://schemas.openxmlformats.org/officeDocument/2006/extended-properties" xmlns:vt="http://schemas.openxmlformats.org/officeDocument/2006/docPropsVTypes">
  <Template>Normal</Template>
  <TotalTime>0</TotalTime>
  <Pages>15</Pages>
  <Words>4460</Words>
  <Characters>25827</Characters>
  <Application>Microsoft Office Word</Application>
  <DocSecurity>0</DocSecurity>
  <Lines>833</Lines>
  <Paragraphs>291</Paragraphs>
  <ScaleCrop>false</ScaleCrop>
  <Company>HM Treasury</Company>
  <LinksUpToDate>false</LinksUpToDate>
  <CharactersWithSpaces>29996</CharactersWithSpaces>
  <SharedDoc>false</SharedDoc>
  <HLinks>
    <vt:vector size="6" baseType="variant">
      <vt:variant>
        <vt:i4>4587544</vt:i4>
      </vt:variant>
      <vt:variant>
        <vt:i4>0</vt:i4>
      </vt:variant>
      <vt:variant>
        <vt:i4>0</vt:i4>
      </vt:variant>
      <vt:variant>
        <vt:i4>5</vt:i4>
      </vt:variant>
      <vt:variant>
        <vt:lpwstr>https://www.gov.uk/government/publications/cabinet-manual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Delegated Authority Letter template - CST Version Jan 2026.docx</dc:title>
  <dc:subject/>
  <dc:creator>Crozier, Adam - HMT</dc:creator>
  <cp:keywords/>
  <dc:description/>
  <cp:lastModifiedBy>Lovegrove, Elizabeth - HMT</cp:lastModifiedBy>
  <cp:revision>2</cp:revision>
  <cp:lastPrinted>2016-05-08T20:15:00Z</cp:lastPrinted>
  <dcterms:created xsi:type="dcterms:W3CDTF">2026-08-10T13:47:00Z</dcterms:created>
  <dcterms:modified xsi:type="dcterms:W3CDTF">2026-08-10T13:47:00Z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0bf3bd7c-cceb-4b50-9854-85ff28c9963d</vt:lpwstr>
  </property>
  <property fmtid="{D5CDD505-2E9C-101B-9397-08002B2CF9AE}" pid="3" name="ContentTypeId">
    <vt:lpwstr>0x010100F3DA492754083E45834DB37B66A75980007D1E94B0AC8C384793E0BF3AD381A3C3</vt:lpwstr>
  </property>
  <property fmtid="{D5CDD505-2E9C-101B-9397-08002B2CF9AE}" pid="4" name="_dlc_policyId">
    <vt:lpwstr/>
  </property>
  <property fmtid="{D5CDD505-2E9C-101B-9397-08002B2CF9AE}" pid="5" name="HMT_Group">
    <vt:lpwstr>16;#Public Spending|0f654411-7d5f-45ce-a09d-a0ea67f4b905</vt:lpwstr>
  </property>
  <property fmtid="{D5CDD505-2E9C-101B-9397-08002B2CF9AE}" pid="6" name="HMT_Topic">
    <vt:lpwstr>1364;#Internal Projects|1c6742ad-2316-446a-9b14-d25911780559</vt:lpwstr>
  </property>
  <property fmtid="{D5CDD505-2E9C-101B-9397-08002B2CF9AE}" pid="7" name="HMT_Category">
    <vt:lpwstr>8;#Policy Document Types|bd4325a7-7f6a-48f9-b0dc-cc3aef626e65</vt:lpwstr>
  </property>
  <property fmtid="{D5CDD505-2E9C-101B-9397-08002B2CF9AE}" pid="8" name="HMT_Theme">
    <vt:lpwstr>1188;#Strategic Projects|2fda7e06-63c5-4bbc-8519-023a51172aa0</vt:lpwstr>
  </property>
  <property fmtid="{D5CDD505-2E9C-101B-9397-08002B2CF9AE}" pid="9" name="HMT_SubTopic">
    <vt:lpwstr>3115;#Bronwyn and Tara - NAO Spending team project|833437d5-7075-4c00-8931-3320062ad46c</vt:lpwstr>
  </property>
  <property fmtid="{D5CDD505-2E9C-101B-9397-08002B2CF9AE}" pid="10" name="HMT_Classification">
    <vt:lpwstr>9;#Sensitive|e4b4762f-94f6-4901-a732-9ab10906c6ba</vt:lpwstr>
  </property>
  <property fmtid="{D5CDD505-2E9C-101B-9397-08002B2CF9AE}" pid="11" name="HMT_DocumentType">
    <vt:lpwstr>6;#Other|c235b5c2-f697-427b-a70a-43d69599f998</vt:lpwstr>
  </property>
  <property fmtid="{D5CDD505-2E9C-101B-9397-08002B2CF9AE}" pid="12" name="HMT_Team">
    <vt:lpwstr>17;#General Expenditure and Policy|4a81b446-fe47-4a34-896a-08a39e88400b</vt:lpwstr>
  </property>
  <property fmtid="{D5CDD505-2E9C-101B-9397-08002B2CF9AE}" pid="13" name="ItemRetentionFormula">
    <vt:lpwstr/>
  </property>
  <property fmtid="{D5CDD505-2E9C-101B-9397-08002B2CF9AE}" pid="14" name="HMT_SubTeam">
    <vt:lpwstr/>
  </property>
  <property fmtid="{D5CDD505-2E9C-101B-9397-08002B2CF9AE}" pid="15" name="HMT_Review">
    <vt:bool>false</vt:bool>
  </property>
  <property fmtid="{D5CDD505-2E9C-101B-9397-08002B2CF9AE}" pid="16" name="MediaServiceImageTags">
    <vt:lpwstr/>
  </property>
  <property fmtid="{D5CDD505-2E9C-101B-9397-08002B2CF9AE}" pid="17" name="docLang">
    <vt:lpwstr>en</vt:lpwstr>
  </property>
</Properties>
</file>