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7125" w14:textId="77777777" w:rsidR="00DE102B" w:rsidRDefault="00DE102B" w:rsidP="00DE102B">
      <w:pPr>
        <w:autoSpaceDE w:val="0"/>
        <w:autoSpaceDN w:val="0"/>
        <w:adjustRightInd w:val="0"/>
        <w:spacing w:after="120"/>
        <w:jc w:val="both"/>
        <w:rPr>
          <w:b/>
          <w:color w:val="000000"/>
        </w:rPr>
      </w:pPr>
    </w:p>
    <w:p w14:paraId="02736D44" w14:textId="77777777" w:rsidR="00DE102B" w:rsidRDefault="00DE102B" w:rsidP="00DE102B">
      <w:pPr>
        <w:autoSpaceDE w:val="0"/>
        <w:autoSpaceDN w:val="0"/>
        <w:adjustRightInd w:val="0"/>
        <w:spacing w:after="120"/>
        <w:jc w:val="both"/>
        <w:rPr>
          <w:b/>
          <w:color w:val="000000"/>
          <w:sz w:val="28"/>
          <w:szCs w:val="28"/>
        </w:rPr>
      </w:pPr>
    </w:p>
    <w:p w14:paraId="21336E7F" w14:textId="77777777" w:rsidR="00DE102B" w:rsidRDefault="00DE102B" w:rsidP="00DE102B">
      <w:pPr>
        <w:autoSpaceDE w:val="0"/>
        <w:autoSpaceDN w:val="0"/>
        <w:adjustRightInd w:val="0"/>
        <w:spacing w:after="120"/>
        <w:jc w:val="both"/>
        <w:rPr>
          <w:b/>
          <w:color w:val="000000"/>
          <w:sz w:val="28"/>
          <w:szCs w:val="28"/>
        </w:rPr>
      </w:pPr>
      <w:r>
        <w:rPr>
          <w:b/>
          <w:color w:val="000000"/>
          <w:sz w:val="28"/>
          <w:szCs w:val="28"/>
        </w:rPr>
        <w:t xml:space="preserve">Early Access to Medicines Periodic Report/ Renewal of </w:t>
      </w:r>
      <w:r w:rsidR="009B5D2D">
        <w:rPr>
          <w:b/>
          <w:color w:val="000000"/>
          <w:sz w:val="28"/>
          <w:szCs w:val="28"/>
        </w:rPr>
        <w:t xml:space="preserve">Scientific </w:t>
      </w:r>
      <w:r>
        <w:rPr>
          <w:b/>
          <w:color w:val="000000"/>
          <w:sz w:val="28"/>
          <w:szCs w:val="28"/>
        </w:rPr>
        <w:t>Opinion</w:t>
      </w:r>
      <w:r w:rsidR="00B05043">
        <w:rPr>
          <w:b/>
          <w:color w:val="000000"/>
          <w:sz w:val="28"/>
          <w:szCs w:val="28"/>
        </w:rPr>
        <w:t>*</w:t>
      </w:r>
    </w:p>
    <w:p w14:paraId="4D22B8BC" w14:textId="77777777" w:rsidR="00B05043" w:rsidRDefault="00B05043" w:rsidP="00DE102B">
      <w:pPr>
        <w:autoSpaceDE w:val="0"/>
        <w:autoSpaceDN w:val="0"/>
        <w:adjustRightInd w:val="0"/>
        <w:spacing w:after="120"/>
        <w:jc w:val="both"/>
        <w:rPr>
          <w:b/>
          <w:color w:val="000000"/>
        </w:rPr>
      </w:pPr>
      <w:r w:rsidRPr="00B05043">
        <w:rPr>
          <w:b/>
          <w:color w:val="000000"/>
        </w:rPr>
        <w:t>*delete as applicable.</w:t>
      </w:r>
      <w:r>
        <w:rPr>
          <w:b/>
          <w:color w:val="000000"/>
        </w:rPr>
        <w:t xml:space="preserve"> </w:t>
      </w:r>
    </w:p>
    <w:p w14:paraId="4815D06D" w14:textId="77777777" w:rsidR="00DE102B" w:rsidRDefault="00DE102B" w:rsidP="00DE102B">
      <w:pPr>
        <w:autoSpaceDE w:val="0"/>
        <w:autoSpaceDN w:val="0"/>
        <w:adjustRightInd w:val="0"/>
        <w:spacing w:after="120"/>
        <w:jc w:val="both"/>
        <w:rPr>
          <w:i/>
          <w:color w:val="00B050"/>
        </w:rPr>
      </w:pPr>
      <w:r>
        <w:rPr>
          <w:i/>
          <w:color w:val="00B050"/>
        </w:rPr>
        <w:t>Objectives of the Periodic Report/ Renewal are:</w:t>
      </w:r>
    </w:p>
    <w:p w14:paraId="07E9AE0F" w14:textId="77777777" w:rsidR="00DE102B" w:rsidRDefault="00DE102B" w:rsidP="00DE102B">
      <w:pPr>
        <w:numPr>
          <w:ilvl w:val="0"/>
          <w:numId w:val="9"/>
        </w:numPr>
        <w:autoSpaceDE w:val="0"/>
        <w:autoSpaceDN w:val="0"/>
        <w:adjustRightInd w:val="0"/>
        <w:spacing w:after="120" w:line="240" w:lineRule="auto"/>
        <w:jc w:val="both"/>
        <w:rPr>
          <w:i/>
          <w:color w:val="00B050"/>
        </w:rPr>
      </w:pPr>
      <w:r>
        <w:rPr>
          <w:i/>
          <w:color w:val="00B050"/>
        </w:rPr>
        <w:t>To notify regulatory authorities of:</w:t>
      </w:r>
    </w:p>
    <w:p w14:paraId="2AC71B5D" w14:textId="77777777" w:rsidR="00DE102B" w:rsidRDefault="00DE102B" w:rsidP="00DE102B">
      <w:pPr>
        <w:numPr>
          <w:ilvl w:val="1"/>
          <w:numId w:val="9"/>
        </w:numPr>
        <w:autoSpaceDE w:val="0"/>
        <w:autoSpaceDN w:val="0"/>
        <w:adjustRightInd w:val="0"/>
        <w:spacing w:after="120" w:line="240" w:lineRule="auto"/>
        <w:jc w:val="both"/>
        <w:rPr>
          <w:i/>
          <w:color w:val="00B050"/>
        </w:rPr>
      </w:pPr>
      <w:r>
        <w:rPr>
          <w:i/>
          <w:color w:val="00B050"/>
        </w:rPr>
        <w:t>any regulatory action taken worldwide during the reporting period</w:t>
      </w:r>
    </w:p>
    <w:p w14:paraId="3371952E" w14:textId="77777777" w:rsidR="00DE102B" w:rsidRDefault="00DE102B" w:rsidP="00DE102B">
      <w:pPr>
        <w:numPr>
          <w:ilvl w:val="1"/>
          <w:numId w:val="9"/>
        </w:numPr>
        <w:autoSpaceDE w:val="0"/>
        <w:autoSpaceDN w:val="0"/>
        <w:adjustRightInd w:val="0"/>
        <w:spacing w:after="120" w:line="240" w:lineRule="auto"/>
        <w:jc w:val="both"/>
        <w:rPr>
          <w:i/>
          <w:color w:val="00B050"/>
        </w:rPr>
      </w:pPr>
      <w:r>
        <w:rPr>
          <w:i/>
          <w:color w:val="00B050"/>
        </w:rPr>
        <w:t xml:space="preserve">adverse events that have been received from the Registry within a pre-specified time period </w:t>
      </w:r>
    </w:p>
    <w:p w14:paraId="2774C9BF" w14:textId="77777777" w:rsidR="00DE102B" w:rsidRDefault="00DE102B" w:rsidP="00DE102B">
      <w:pPr>
        <w:numPr>
          <w:ilvl w:val="1"/>
          <w:numId w:val="9"/>
        </w:numPr>
        <w:autoSpaceDE w:val="0"/>
        <w:autoSpaceDN w:val="0"/>
        <w:adjustRightInd w:val="0"/>
        <w:spacing w:after="120" w:line="240" w:lineRule="auto"/>
        <w:jc w:val="both"/>
        <w:rPr>
          <w:i/>
          <w:color w:val="00B050"/>
        </w:rPr>
      </w:pPr>
      <w:r>
        <w:rPr>
          <w:i/>
          <w:color w:val="00B050"/>
        </w:rPr>
        <w:t>completion of any relevant clinical studies</w:t>
      </w:r>
    </w:p>
    <w:p w14:paraId="466C7B87" w14:textId="77777777" w:rsidR="00DE102B" w:rsidRDefault="00DE102B" w:rsidP="00DE102B">
      <w:pPr>
        <w:numPr>
          <w:ilvl w:val="0"/>
          <w:numId w:val="9"/>
        </w:numPr>
        <w:autoSpaceDE w:val="0"/>
        <w:autoSpaceDN w:val="0"/>
        <w:adjustRightInd w:val="0"/>
        <w:spacing w:after="120" w:line="240" w:lineRule="auto"/>
        <w:jc w:val="both"/>
        <w:rPr>
          <w:i/>
          <w:color w:val="00B050"/>
        </w:rPr>
      </w:pPr>
      <w:r>
        <w:rPr>
          <w:i/>
          <w:color w:val="00B050"/>
        </w:rPr>
        <w:t>To flag any safety concerns which may require further characterisation or risk minimisation</w:t>
      </w:r>
    </w:p>
    <w:p w14:paraId="4ACBCD66" w14:textId="77777777" w:rsidR="00DE102B" w:rsidRDefault="00DE102B" w:rsidP="00DE102B">
      <w:pPr>
        <w:numPr>
          <w:ilvl w:val="0"/>
          <w:numId w:val="9"/>
        </w:numPr>
        <w:autoSpaceDE w:val="0"/>
        <w:autoSpaceDN w:val="0"/>
        <w:adjustRightInd w:val="0"/>
        <w:spacing w:after="120" w:line="240" w:lineRule="auto"/>
        <w:jc w:val="both"/>
        <w:rPr>
          <w:i/>
          <w:color w:val="00B050"/>
        </w:rPr>
      </w:pPr>
      <w:r>
        <w:rPr>
          <w:i/>
          <w:color w:val="00B050"/>
        </w:rPr>
        <w:t>To flag any new data which may alter the benefit risk opinion</w:t>
      </w:r>
    </w:p>
    <w:p w14:paraId="0793965A" w14:textId="77777777" w:rsidR="00DE102B" w:rsidRDefault="00DE102B" w:rsidP="00DE102B">
      <w:pPr>
        <w:numPr>
          <w:ilvl w:val="0"/>
          <w:numId w:val="9"/>
        </w:numPr>
        <w:autoSpaceDE w:val="0"/>
        <w:autoSpaceDN w:val="0"/>
        <w:adjustRightInd w:val="0"/>
        <w:spacing w:after="120" w:line="240" w:lineRule="auto"/>
        <w:jc w:val="both"/>
        <w:rPr>
          <w:i/>
          <w:color w:val="00B050"/>
        </w:rPr>
      </w:pPr>
      <w:r>
        <w:rPr>
          <w:i/>
          <w:color w:val="00B050"/>
        </w:rPr>
        <w:t xml:space="preserve">To confirm maintenance of the EAMS criteria  </w:t>
      </w:r>
    </w:p>
    <w:p w14:paraId="43FBBB6F" w14:textId="77777777" w:rsidR="00DE102B" w:rsidRDefault="00DE102B" w:rsidP="00DE102B">
      <w:pPr>
        <w:autoSpaceDE w:val="0"/>
        <w:autoSpaceDN w:val="0"/>
        <w:adjustRightInd w:val="0"/>
        <w:spacing w:after="120"/>
        <w:jc w:val="both"/>
        <w:rPr>
          <w:color w:val="000000"/>
        </w:rPr>
      </w:pPr>
    </w:p>
    <w:p w14:paraId="2B5268C4" w14:textId="77777777" w:rsidR="00DE102B" w:rsidRDefault="00DE102B" w:rsidP="00DE102B">
      <w:pPr>
        <w:autoSpaceDE w:val="0"/>
        <w:autoSpaceDN w:val="0"/>
        <w:adjustRightInd w:val="0"/>
        <w:spacing w:after="120"/>
        <w:jc w:val="both"/>
        <w:rPr>
          <w:color w:val="000000"/>
        </w:rPr>
      </w:pPr>
      <w:r>
        <w:rPr>
          <w:color w:val="000000"/>
        </w:rPr>
        <w:t xml:space="preserve">The recommended format is provided below: </w:t>
      </w:r>
    </w:p>
    <w:p w14:paraId="138A0012" w14:textId="77777777" w:rsidR="00DE102B" w:rsidRDefault="00DE102B" w:rsidP="00DE102B">
      <w:pPr>
        <w:autoSpaceDE w:val="0"/>
        <w:autoSpaceDN w:val="0"/>
        <w:adjustRightInd w:val="0"/>
        <w:spacing w:after="80"/>
        <w:jc w:val="both"/>
        <w:rPr>
          <w:b/>
          <w:color w:val="000000"/>
        </w:rPr>
      </w:pPr>
      <w:r>
        <w:rPr>
          <w:b/>
          <w:color w:val="000000"/>
        </w:rPr>
        <w:t>Title Page</w:t>
      </w:r>
    </w:p>
    <w:p w14:paraId="3031765A" w14:textId="77777777" w:rsidR="00DE102B" w:rsidRDefault="00DE102B" w:rsidP="00DE102B">
      <w:pPr>
        <w:pStyle w:val="Default"/>
        <w:rPr>
          <w:rFonts w:ascii="Arial" w:hAnsi="Arial" w:cs="Arial"/>
          <w:sz w:val="22"/>
          <w:szCs w:val="22"/>
        </w:rPr>
      </w:pPr>
      <w:r>
        <w:rPr>
          <w:rFonts w:ascii="Arial" w:hAnsi="Arial" w:cs="Arial"/>
          <w:sz w:val="22"/>
          <w:szCs w:val="22"/>
        </w:rPr>
        <w:t xml:space="preserve">PR number (reports should be numbered sequentially); </w:t>
      </w:r>
    </w:p>
    <w:p w14:paraId="74961CEE" w14:textId="77777777" w:rsidR="00DE102B" w:rsidRDefault="00DE102B" w:rsidP="00DE102B">
      <w:pPr>
        <w:pStyle w:val="Default"/>
        <w:rPr>
          <w:rFonts w:ascii="Arial" w:hAnsi="Arial" w:cs="Arial"/>
          <w:sz w:val="22"/>
          <w:szCs w:val="22"/>
        </w:rPr>
      </w:pPr>
      <w:r>
        <w:rPr>
          <w:rFonts w:ascii="Arial" w:hAnsi="Arial" w:cs="Arial"/>
          <w:sz w:val="22"/>
          <w:szCs w:val="22"/>
        </w:rPr>
        <w:t xml:space="preserve">EAMS medicine and number; </w:t>
      </w:r>
    </w:p>
    <w:p w14:paraId="3DE0C62E" w14:textId="77777777" w:rsidR="00DE102B" w:rsidRDefault="00DE102B" w:rsidP="00DE102B">
      <w:pPr>
        <w:pStyle w:val="Default"/>
        <w:rPr>
          <w:rFonts w:ascii="Arial" w:hAnsi="Arial" w:cs="Arial"/>
          <w:sz w:val="22"/>
          <w:szCs w:val="22"/>
        </w:rPr>
      </w:pPr>
      <w:r>
        <w:rPr>
          <w:rFonts w:ascii="Arial" w:hAnsi="Arial" w:cs="Arial"/>
          <w:sz w:val="22"/>
          <w:szCs w:val="22"/>
        </w:rPr>
        <w:t xml:space="preserve">Reporting period; </w:t>
      </w:r>
    </w:p>
    <w:p w14:paraId="731FA5F4" w14:textId="77777777" w:rsidR="00DE102B" w:rsidRDefault="00DE102B" w:rsidP="00DE102B">
      <w:pPr>
        <w:pStyle w:val="Default"/>
        <w:rPr>
          <w:rFonts w:ascii="Arial" w:hAnsi="Arial" w:cs="Arial"/>
          <w:sz w:val="22"/>
          <w:szCs w:val="22"/>
        </w:rPr>
      </w:pPr>
      <w:r>
        <w:rPr>
          <w:rFonts w:ascii="Arial" w:hAnsi="Arial" w:cs="Arial"/>
          <w:sz w:val="22"/>
          <w:szCs w:val="22"/>
        </w:rPr>
        <w:t xml:space="preserve">Date of the report; </w:t>
      </w:r>
    </w:p>
    <w:p w14:paraId="202E7A47" w14:textId="77777777" w:rsidR="00DE102B" w:rsidRDefault="00DE102B" w:rsidP="00DE102B">
      <w:pPr>
        <w:pStyle w:val="Default"/>
        <w:rPr>
          <w:rFonts w:ascii="Arial" w:hAnsi="Arial" w:cs="Arial"/>
          <w:sz w:val="22"/>
          <w:szCs w:val="22"/>
        </w:rPr>
      </w:pPr>
      <w:r>
        <w:rPr>
          <w:rFonts w:ascii="Arial" w:hAnsi="Arial" w:cs="Arial"/>
          <w:sz w:val="22"/>
          <w:szCs w:val="22"/>
        </w:rPr>
        <w:t xml:space="preserve">Opinion Holder’s name(s) and address(es); </w:t>
      </w:r>
    </w:p>
    <w:p w14:paraId="3215BA5B" w14:textId="77777777" w:rsidR="00DE102B" w:rsidRDefault="00DE102B" w:rsidP="00DE102B">
      <w:pPr>
        <w:autoSpaceDE w:val="0"/>
        <w:autoSpaceDN w:val="0"/>
        <w:adjustRightInd w:val="0"/>
        <w:spacing w:after="80"/>
        <w:jc w:val="both"/>
        <w:rPr>
          <w:color w:val="000000"/>
        </w:rPr>
      </w:pPr>
    </w:p>
    <w:p w14:paraId="069AF041" w14:textId="77777777" w:rsidR="00DE102B" w:rsidRDefault="00DE102B" w:rsidP="00DE102B">
      <w:pPr>
        <w:autoSpaceDE w:val="0"/>
        <w:autoSpaceDN w:val="0"/>
        <w:adjustRightInd w:val="0"/>
        <w:spacing w:after="80"/>
        <w:jc w:val="both"/>
        <w:rPr>
          <w:b/>
          <w:color w:val="000000"/>
        </w:rPr>
      </w:pPr>
      <w:r>
        <w:rPr>
          <w:b/>
          <w:color w:val="000000"/>
        </w:rPr>
        <w:t xml:space="preserve">Executive Summary </w:t>
      </w:r>
    </w:p>
    <w:p w14:paraId="00FFB420" w14:textId="77777777" w:rsidR="00DE102B" w:rsidRDefault="00DE102B" w:rsidP="00DE102B">
      <w:pPr>
        <w:pStyle w:val="Default"/>
        <w:spacing w:after="120"/>
        <w:jc w:val="both"/>
        <w:rPr>
          <w:rFonts w:ascii="Arial" w:hAnsi="Arial" w:cs="Arial"/>
          <w:i/>
          <w:color w:val="00B050"/>
          <w:sz w:val="22"/>
          <w:szCs w:val="22"/>
        </w:rPr>
      </w:pPr>
      <w:r>
        <w:rPr>
          <w:rFonts w:ascii="Arial" w:hAnsi="Arial" w:cs="Arial"/>
          <w:i/>
          <w:color w:val="00B050"/>
          <w:sz w:val="22"/>
          <w:szCs w:val="22"/>
        </w:rPr>
        <w:t xml:space="preserve">The following headings and information should be included in the Executive Summary: </w:t>
      </w:r>
    </w:p>
    <w:p w14:paraId="6CADE02D" w14:textId="77777777" w:rsidR="00DE102B" w:rsidRDefault="00DE102B" w:rsidP="00DE102B">
      <w:pPr>
        <w:pStyle w:val="Default"/>
        <w:rPr>
          <w:rFonts w:ascii="Arial" w:hAnsi="Arial" w:cs="Arial"/>
          <w:i/>
          <w:sz w:val="22"/>
          <w:szCs w:val="22"/>
        </w:rPr>
      </w:pPr>
      <w:r>
        <w:rPr>
          <w:rFonts w:ascii="Arial" w:hAnsi="Arial" w:cs="Arial"/>
          <w:i/>
          <w:sz w:val="22"/>
          <w:szCs w:val="22"/>
        </w:rPr>
        <w:t>Current global regulatory status of the EAMS medicinal product and completion of relevant clinical studies</w:t>
      </w:r>
    </w:p>
    <w:p w14:paraId="657E1329" w14:textId="77777777" w:rsidR="00DE102B" w:rsidRDefault="00DE102B" w:rsidP="00DE102B">
      <w:pPr>
        <w:pStyle w:val="Default"/>
        <w:rPr>
          <w:rFonts w:ascii="Arial" w:hAnsi="Arial" w:cs="Arial"/>
          <w:i/>
          <w:sz w:val="22"/>
          <w:szCs w:val="22"/>
        </w:rPr>
      </w:pPr>
    </w:p>
    <w:p w14:paraId="30B1F82B" w14:textId="77777777" w:rsidR="00DE102B" w:rsidRDefault="00DE102B" w:rsidP="00DE102B">
      <w:pPr>
        <w:pStyle w:val="Default"/>
        <w:rPr>
          <w:rFonts w:ascii="Arial" w:hAnsi="Arial" w:cs="Arial"/>
          <w:i/>
          <w:sz w:val="22"/>
          <w:szCs w:val="22"/>
        </w:rPr>
      </w:pPr>
      <w:r>
        <w:rPr>
          <w:rFonts w:ascii="Arial" w:hAnsi="Arial" w:cs="Arial"/>
          <w:i/>
          <w:sz w:val="22"/>
          <w:szCs w:val="22"/>
        </w:rPr>
        <w:t>Actions taken for safety reasons during the reporting period</w:t>
      </w:r>
    </w:p>
    <w:p w14:paraId="368A4F28" w14:textId="77777777" w:rsidR="00DE102B" w:rsidRDefault="00DE102B" w:rsidP="00DE102B">
      <w:pPr>
        <w:pStyle w:val="Default"/>
        <w:rPr>
          <w:rFonts w:ascii="Arial" w:hAnsi="Arial" w:cs="Arial"/>
          <w:i/>
          <w:sz w:val="22"/>
          <w:szCs w:val="22"/>
        </w:rPr>
      </w:pPr>
    </w:p>
    <w:p w14:paraId="730B7A95" w14:textId="77777777" w:rsidR="00DE102B" w:rsidRDefault="00DE102B" w:rsidP="00DE102B">
      <w:pPr>
        <w:pStyle w:val="Default"/>
        <w:rPr>
          <w:rFonts w:ascii="Arial" w:hAnsi="Arial" w:cs="Arial"/>
          <w:i/>
          <w:sz w:val="22"/>
          <w:szCs w:val="22"/>
        </w:rPr>
      </w:pPr>
      <w:r>
        <w:rPr>
          <w:rFonts w:ascii="Arial" w:hAnsi="Arial" w:cs="Arial"/>
          <w:i/>
          <w:sz w:val="22"/>
          <w:szCs w:val="22"/>
        </w:rPr>
        <w:t xml:space="preserve">Estimated cumulative exposure of patients exposed through EAMS and patterns of use </w:t>
      </w:r>
    </w:p>
    <w:p w14:paraId="1A6AAA28" w14:textId="77777777" w:rsidR="00DE102B" w:rsidRDefault="00DE102B" w:rsidP="00DE102B">
      <w:pPr>
        <w:pStyle w:val="Default"/>
        <w:rPr>
          <w:rFonts w:ascii="Arial" w:hAnsi="Arial" w:cs="Arial"/>
          <w:i/>
          <w:sz w:val="22"/>
          <w:szCs w:val="22"/>
        </w:rPr>
      </w:pPr>
    </w:p>
    <w:p w14:paraId="090E761C" w14:textId="77777777" w:rsidR="00DE102B" w:rsidRDefault="00DE102B" w:rsidP="00DE102B">
      <w:pPr>
        <w:pStyle w:val="Default"/>
        <w:rPr>
          <w:rFonts w:ascii="Arial" w:hAnsi="Arial" w:cs="Arial"/>
          <w:i/>
          <w:sz w:val="22"/>
          <w:szCs w:val="22"/>
        </w:rPr>
      </w:pPr>
      <w:r>
        <w:rPr>
          <w:rFonts w:ascii="Arial" w:hAnsi="Arial" w:cs="Arial"/>
          <w:i/>
          <w:sz w:val="22"/>
          <w:szCs w:val="22"/>
        </w:rPr>
        <w:t xml:space="preserve">Summary of overall safety assessment </w:t>
      </w:r>
    </w:p>
    <w:p w14:paraId="0AD5BEC8" w14:textId="77777777" w:rsidR="00DE102B" w:rsidRDefault="00DE102B" w:rsidP="00DE102B">
      <w:pPr>
        <w:pStyle w:val="Default"/>
        <w:rPr>
          <w:rFonts w:ascii="Arial" w:hAnsi="Arial" w:cs="Arial"/>
          <w:i/>
          <w:sz w:val="22"/>
          <w:szCs w:val="22"/>
        </w:rPr>
      </w:pPr>
    </w:p>
    <w:p w14:paraId="4504B162" w14:textId="77777777" w:rsidR="00DE102B" w:rsidRDefault="00DE102B" w:rsidP="00DE102B">
      <w:pPr>
        <w:pStyle w:val="Default"/>
        <w:rPr>
          <w:rFonts w:ascii="Arial" w:hAnsi="Arial" w:cs="Arial"/>
          <w:i/>
          <w:color w:val="auto"/>
          <w:sz w:val="22"/>
          <w:szCs w:val="22"/>
        </w:rPr>
      </w:pPr>
      <w:r>
        <w:rPr>
          <w:rFonts w:ascii="Arial" w:hAnsi="Arial" w:cs="Arial"/>
          <w:i/>
          <w:color w:val="auto"/>
          <w:sz w:val="22"/>
          <w:szCs w:val="22"/>
        </w:rPr>
        <w:t>New efficacy data which may alter the benefit risk opinion</w:t>
      </w:r>
    </w:p>
    <w:p w14:paraId="6015D551" w14:textId="77777777" w:rsidR="00DE102B" w:rsidRDefault="00DE102B" w:rsidP="00DE102B">
      <w:pPr>
        <w:pStyle w:val="Default"/>
        <w:rPr>
          <w:rFonts w:ascii="Arial" w:hAnsi="Arial" w:cs="Arial"/>
          <w:i/>
          <w:sz w:val="22"/>
          <w:szCs w:val="22"/>
        </w:rPr>
      </w:pPr>
    </w:p>
    <w:p w14:paraId="40A560AA" w14:textId="77777777" w:rsidR="00DE102B" w:rsidRDefault="00DE102B" w:rsidP="00DE102B">
      <w:pPr>
        <w:pStyle w:val="Default"/>
        <w:rPr>
          <w:rFonts w:ascii="Arial" w:hAnsi="Arial" w:cs="Arial"/>
          <w:i/>
          <w:sz w:val="22"/>
          <w:szCs w:val="22"/>
        </w:rPr>
      </w:pPr>
      <w:r>
        <w:rPr>
          <w:rFonts w:ascii="Arial" w:hAnsi="Arial" w:cs="Arial"/>
          <w:i/>
          <w:sz w:val="22"/>
          <w:szCs w:val="22"/>
        </w:rPr>
        <w:t>Proposed changes to treatment protocol or terms of the Scientific Opinion</w:t>
      </w:r>
    </w:p>
    <w:p w14:paraId="237A243D" w14:textId="77777777" w:rsidR="00DE102B" w:rsidRDefault="00DE102B" w:rsidP="00DE102B">
      <w:pPr>
        <w:pStyle w:val="Default"/>
        <w:rPr>
          <w:rFonts w:ascii="Arial" w:hAnsi="Arial" w:cs="Arial"/>
          <w:i/>
          <w:sz w:val="22"/>
          <w:szCs w:val="22"/>
        </w:rPr>
      </w:pPr>
    </w:p>
    <w:p w14:paraId="1FCD00C5" w14:textId="77777777" w:rsidR="00DE102B" w:rsidRDefault="00DE102B" w:rsidP="00DE102B">
      <w:pPr>
        <w:pStyle w:val="Default"/>
        <w:rPr>
          <w:rFonts w:ascii="Arial" w:hAnsi="Arial" w:cs="Arial"/>
          <w:i/>
          <w:sz w:val="22"/>
          <w:szCs w:val="22"/>
        </w:rPr>
      </w:pPr>
      <w:r>
        <w:rPr>
          <w:rFonts w:ascii="Arial" w:hAnsi="Arial" w:cs="Arial"/>
          <w:i/>
          <w:sz w:val="22"/>
          <w:szCs w:val="22"/>
        </w:rPr>
        <w:t xml:space="preserve">Conclusions </w:t>
      </w:r>
    </w:p>
    <w:p w14:paraId="16A3396B" w14:textId="77777777" w:rsidR="00DE102B" w:rsidRDefault="00DE102B" w:rsidP="00DE102B">
      <w:pPr>
        <w:autoSpaceDE w:val="0"/>
        <w:autoSpaceDN w:val="0"/>
        <w:adjustRightInd w:val="0"/>
        <w:spacing w:after="80"/>
        <w:jc w:val="both"/>
        <w:rPr>
          <w:b/>
          <w:color w:val="000000"/>
        </w:rPr>
      </w:pPr>
    </w:p>
    <w:p w14:paraId="0EDE8C06" w14:textId="77777777" w:rsidR="00DE102B" w:rsidRDefault="00DE102B" w:rsidP="00DE102B">
      <w:pPr>
        <w:autoSpaceDE w:val="0"/>
        <w:autoSpaceDN w:val="0"/>
        <w:adjustRightInd w:val="0"/>
        <w:spacing w:after="80"/>
        <w:jc w:val="both"/>
        <w:rPr>
          <w:b/>
          <w:color w:val="000000"/>
        </w:rPr>
      </w:pPr>
    </w:p>
    <w:p w14:paraId="0AAE86F8" w14:textId="77777777" w:rsidR="00DE102B" w:rsidRDefault="00DE102B" w:rsidP="00DE102B">
      <w:pPr>
        <w:autoSpaceDE w:val="0"/>
        <w:autoSpaceDN w:val="0"/>
        <w:adjustRightInd w:val="0"/>
        <w:spacing w:after="80"/>
        <w:jc w:val="both"/>
        <w:rPr>
          <w:b/>
          <w:color w:val="000000"/>
        </w:rPr>
      </w:pPr>
    </w:p>
    <w:p w14:paraId="647C81D4" w14:textId="77777777" w:rsidR="00DE102B" w:rsidRDefault="00DE102B" w:rsidP="00DE102B">
      <w:pPr>
        <w:autoSpaceDE w:val="0"/>
        <w:autoSpaceDN w:val="0"/>
        <w:adjustRightInd w:val="0"/>
        <w:spacing w:after="80"/>
        <w:jc w:val="both"/>
        <w:rPr>
          <w:b/>
          <w:color w:val="000000"/>
        </w:rPr>
      </w:pPr>
    </w:p>
    <w:p w14:paraId="178D8287" w14:textId="77777777" w:rsidR="00DE102B" w:rsidRDefault="00DE102B" w:rsidP="00DE102B">
      <w:pPr>
        <w:autoSpaceDE w:val="0"/>
        <w:autoSpaceDN w:val="0"/>
        <w:adjustRightInd w:val="0"/>
        <w:spacing w:after="80"/>
        <w:jc w:val="both"/>
        <w:rPr>
          <w:b/>
          <w:color w:val="000000"/>
        </w:rPr>
      </w:pPr>
    </w:p>
    <w:p w14:paraId="2AD526B9" w14:textId="77777777" w:rsidR="00DE102B" w:rsidRDefault="00DE102B" w:rsidP="00DE102B">
      <w:pPr>
        <w:autoSpaceDE w:val="0"/>
        <w:autoSpaceDN w:val="0"/>
        <w:adjustRightInd w:val="0"/>
        <w:spacing w:after="80"/>
        <w:jc w:val="both"/>
        <w:rPr>
          <w:b/>
          <w:color w:val="000000"/>
        </w:rPr>
      </w:pPr>
    </w:p>
    <w:p w14:paraId="4E3B4B17" w14:textId="77777777" w:rsidR="00DE102B" w:rsidRDefault="00DE102B" w:rsidP="00DE102B">
      <w:pPr>
        <w:autoSpaceDE w:val="0"/>
        <w:autoSpaceDN w:val="0"/>
        <w:adjustRightInd w:val="0"/>
        <w:rPr>
          <w:b/>
        </w:rPr>
      </w:pPr>
      <w:r>
        <w:rPr>
          <w:b/>
          <w:color w:val="000000"/>
        </w:rPr>
        <w:t>1.</w:t>
      </w:r>
      <w:r>
        <w:t xml:space="preserve"> </w:t>
      </w:r>
      <w:r>
        <w:rPr>
          <w:b/>
        </w:rPr>
        <w:t>Confirmation that the product meets the EAMS criteria:</w:t>
      </w:r>
    </w:p>
    <w:p w14:paraId="53BCA0EC" w14:textId="77777777" w:rsidR="00DE102B" w:rsidRDefault="00DE102B" w:rsidP="00DE102B">
      <w:pPr>
        <w:autoSpaceDE w:val="0"/>
        <w:autoSpaceDN w:val="0"/>
        <w:adjustRightInd w:val="0"/>
        <w:rPr>
          <w:b/>
        </w:rPr>
      </w:pPr>
    </w:p>
    <w:p w14:paraId="06766956" w14:textId="77777777" w:rsidR="00DE102B" w:rsidRDefault="00DE102B" w:rsidP="00DE102B">
      <w:pPr>
        <w:numPr>
          <w:ilvl w:val="1"/>
          <w:numId w:val="10"/>
        </w:numPr>
        <w:autoSpaceDE w:val="0"/>
        <w:autoSpaceDN w:val="0"/>
        <w:adjustRightInd w:val="0"/>
        <w:rPr>
          <w:b/>
          <w:i/>
        </w:rPr>
      </w:pPr>
      <w:r>
        <w:rPr>
          <w:b/>
          <w:i/>
        </w:rPr>
        <w:t>Life-threatening or seriously debilitating condition</w:t>
      </w:r>
    </w:p>
    <w:p w14:paraId="07B3B56D" w14:textId="77777777" w:rsidR="00DE102B" w:rsidRDefault="00DE102B" w:rsidP="00DE102B">
      <w:pPr>
        <w:autoSpaceDE w:val="0"/>
        <w:autoSpaceDN w:val="0"/>
        <w:adjustRightInd w:val="0"/>
        <w:ind w:left="360"/>
        <w:rPr>
          <w:b/>
          <w:i/>
        </w:rPr>
      </w:pPr>
    </w:p>
    <w:p w14:paraId="1443DE62" w14:textId="77777777" w:rsidR="00DE102B" w:rsidRDefault="00DE102B" w:rsidP="00DE102B">
      <w:pPr>
        <w:numPr>
          <w:ilvl w:val="1"/>
          <w:numId w:val="10"/>
        </w:numPr>
        <w:autoSpaceDE w:val="0"/>
        <w:autoSpaceDN w:val="0"/>
        <w:adjustRightInd w:val="0"/>
        <w:rPr>
          <w:b/>
          <w:i/>
        </w:rPr>
      </w:pPr>
      <w:r>
        <w:rPr>
          <w:b/>
          <w:i/>
        </w:rPr>
        <w:t>High unmet medical need</w:t>
      </w:r>
    </w:p>
    <w:p w14:paraId="0AB70988" w14:textId="77777777" w:rsidR="00DE102B" w:rsidRDefault="00DE102B" w:rsidP="00DE102B">
      <w:pPr>
        <w:pStyle w:val="ListParagraph"/>
        <w:rPr>
          <w:b/>
          <w:i/>
        </w:rPr>
      </w:pPr>
    </w:p>
    <w:p w14:paraId="2AF5552A" w14:textId="77777777" w:rsidR="00DE102B" w:rsidRDefault="00DE102B" w:rsidP="00DE102B">
      <w:pPr>
        <w:numPr>
          <w:ilvl w:val="1"/>
          <w:numId w:val="10"/>
        </w:numPr>
        <w:autoSpaceDE w:val="0"/>
        <w:autoSpaceDN w:val="0"/>
        <w:adjustRightInd w:val="0"/>
        <w:rPr>
          <w:b/>
          <w:i/>
        </w:rPr>
      </w:pPr>
      <w:r>
        <w:rPr>
          <w:b/>
          <w:i/>
        </w:rPr>
        <w:t>Major clinical advantage over methods currently used in the UK</w:t>
      </w:r>
    </w:p>
    <w:p w14:paraId="20D0ECEC" w14:textId="77777777" w:rsidR="00DE102B" w:rsidRDefault="00DE102B" w:rsidP="00DE102B">
      <w:pPr>
        <w:pStyle w:val="ListParagraph"/>
        <w:rPr>
          <w:b/>
          <w:i/>
        </w:rPr>
      </w:pPr>
    </w:p>
    <w:p w14:paraId="0A1DEA36" w14:textId="77777777" w:rsidR="00DE102B" w:rsidRDefault="00DE102B" w:rsidP="00DE102B">
      <w:pPr>
        <w:numPr>
          <w:ilvl w:val="1"/>
          <w:numId w:val="10"/>
        </w:numPr>
        <w:autoSpaceDE w:val="0"/>
        <w:autoSpaceDN w:val="0"/>
        <w:adjustRightInd w:val="0"/>
        <w:rPr>
          <w:b/>
          <w:i/>
        </w:rPr>
      </w:pPr>
      <w:r>
        <w:rPr>
          <w:b/>
          <w:i/>
        </w:rPr>
        <w:t>Positive benefit/risk balance</w:t>
      </w:r>
    </w:p>
    <w:p w14:paraId="38AED03E" w14:textId="77777777" w:rsidR="00DE102B" w:rsidRDefault="00DE102B" w:rsidP="00DE102B">
      <w:pPr>
        <w:autoSpaceDE w:val="0"/>
        <w:autoSpaceDN w:val="0"/>
        <w:adjustRightInd w:val="0"/>
        <w:spacing w:before="60"/>
        <w:ind w:left="360" w:hanging="360"/>
        <w:jc w:val="both"/>
        <w:rPr>
          <w:color w:val="000000"/>
        </w:rPr>
      </w:pPr>
    </w:p>
    <w:p w14:paraId="25779DF6" w14:textId="77777777" w:rsidR="00DE102B" w:rsidRDefault="00DE102B" w:rsidP="00DE102B">
      <w:pPr>
        <w:autoSpaceDE w:val="0"/>
        <w:autoSpaceDN w:val="0"/>
        <w:adjustRightInd w:val="0"/>
        <w:spacing w:before="60"/>
        <w:ind w:left="360" w:hanging="360"/>
        <w:jc w:val="both"/>
        <w:rPr>
          <w:color w:val="000000"/>
        </w:rPr>
      </w:pPr>
      <w:r>
        <w:rPr>
          <w:b/>
          <w:color w:val="000000"/>
        </w:rPr>
        <w:t>2.</w:t>
      </w:r>
      <w:r>
        <w:rPr>
          <w:color w:val="000000"/>
        </w:rPr>
        <w:t xml:space="preserve"> </w:t>
      </w:r>
      <w:r>
        <w:rPr>
          <w:b/>
          <w:color w:val="000000"/>
        </w:rPr>
        <w:t>Actions Taken in the Reporting Period for Safety Reasons</w:t>
      </w:r>
      <w:r>
        <w:rPr>
          <w:color w:val="000000"/>
        </w:rPr>
        <w:t xml:space="preserve"> (if applicable) </w:t>
      </w:r>
    </w:p>
    <w:p w14:paraId="78F3AC1F" w14:textId="77777777" w:rsidR="00DE102B" w:rsidRDefault="00DE102B" w:rsidP="00DE102B">
      <w:pPr>
        <w:autoSpaceDE w:val="0"/>
        <w:autoSpaceDN w:val="0"/>
        <w:adjustRightInd w:val="0"/>
        <w:spacing w:before="60"/>
        <w:jc w:val="both"/>
        <w:rPr>
          <w:i/>
          <w:color w:val="000000"/>
        </w:rPr>
      </w:pPr>
    </w:p>
    <w:p w14:paraId="371F2596" w14:textId="77777777" w:rsidR="00DE102B" w:rsidRDefault="00DE102B" w:rsidP="00DE102B">
      <w:pPr>
        <w:autoSpaceDE w:val="0"/>
        <w:autoSpaceDN w:val="0"/>
        <w:adjustRightInd w:val="0"/>
        <w:spacing w:before="60"/>
        <w:jc w:val="both"/>
        <w:rPr>
          <w:i/>
          <w:color w:val="00B050"/>
        </w:rPr>
      </w:pPr>
      <w:r>
        <w:rPr>
          <w:i/>
          <w:color w:val="00B050"/>
        </w:rPr>
        <w:t xml:space="preserve">This section should include a description of any significant actions taken worldwide related to safety and the reason(s) for each action should be provided if known. </w:t>
      </w:r>
    </w:p>
    <w:p w14:paraId="40F1BCF1" w14:textId="77777777" w:rsidR="00DE102B" w:rsidRDefault="00DE102B" w:rsidP="00DE102B">
      <w:pPr>
        <w:autoSpaceDE w:val="0"/>
        <w:autoSpaceDN w:val="0"/>
        <w:adjustRightInd w:val="0"/>
        <w:spacing w:before="60"/>
        <w:jc w:val="both"/>
        <w:rPr>
          <w:b/>
          <w:i/>
          <w:color w:val="00B050"/>
        </w:rPr>
      </w:pPr>
      <w:r>
        <w:rPr>
          <w:b/>
          <w:i/>
          <w:color w:val="00B050"/>
        </w:rPr>
        <w:t>If no action has been taken, this should simply be stated.</w:t>
      </w:r>
    </w:p>
    <w:p w14:paraId="14EA2E0A" w14:textId="77777777" w:rsidR="00DE102B" w:rsidRDefault="00DE102B" w:rsidP="00DE102B">
      <w:pPr>
        <w:autoSpaceDE w:val="0"/>
        <w:autoSpaceDN w:val="0"/>
        <w:adjustRightInd w:val="0"/>
        <w:spacing w:before="60"/>
        <w:ind w:left="360" w:hanging="360"/>
        <w:jc w:val="both"/>
        <w:rPr>
          <w:i/>
          <w:color w:val="00B050"/>
        </w:rPr>
      </w:pPr>
      <w:r>
        <w:rPr>
          <w:i/>
          <w:color w:val="00B050"/>
        </w:rPr>
        <w:t>Examples of significant actions taken for safety reasons include:</w:t>
      </w:r>
    </w:p>
    <w:p w14:paraId="76F4E9DB" w14:textId="77777777" w:rsidR="00DE102B" w:rsidRDefault="00DE102B" w:rsidP="00DE102B">
      <w:pPr>
        <w:autoSpaceDE w:val="0"/>
        <w:autoSpaceDN w:val="0"/>
        <w:adjustRightInd w:val="0"/>
        <w:spacing w:before="60"/>
        <w:ind w:left="360" w:hanging="360"/>
        <w:jc w:val="both"/>
        <w:rPr>
          <w:i/>
          <w:color w:val="00B050"/>
          <w:u w:val="single"/>
        </w:rPr>
      </w:pPr>
      <w:r>
        <w:rPr>
          <w:i/>
          <w:color w:val="00B050"/>
          <w:u w:val="single"/>
        </w:rPr>
        <w:t>Actions related to investigational uses:</w:t>
      </w:r>
    </w:p>
    <w:p w14:paraId="2CBC678D" w14:textId="77777777" w:rsidR="00DE102B" w:rsidRDefault="00DE102B" w:rsidP="00DE102B">
      <w:pPr>
        <w:numPr>
          <w:ilvl w:val="0"/>
          <w:numId w:val="11"/>
        </w:numPr>
        <w:autoSpaceDE w:val="0"/>
        <w:autoSpaceDN w:val="0"/>
        <w:adjustRightInd w:val="0"/>
        <w:spacing w:before="60" w:line="240" w:lineRule="auto"/>
        <w:jc w:val="both"/>
        <w:rPr>
          <w:i/>
          <w:color w:val="00B050"/>
        </w:rPr>
      </w:pPr>
      <w:r>
        <w:rPr>
          <w:i/>
          <w:color w:val="00B050"/>
        </w:rPr>
        <w:t>Refusal to authorise a clinical trial for ethical or safety reasons;</w:t>
      </w:r>
    </w:p>
    <w:p w14:paraId="52DD62C4" w14:textId="77777777" w:rsidR="00DE102B" w:rsidRDefault="00DE102B" w:rsidP="00DE102B">
      <w:pPr>
        <w:numPr>
          <w:ilvl w:val="0"/>
          <w:numId w:val="11"/>
        </w:numPr>
        <w:autoSpaceDE w:val="0"/>
        <w:autoSpaceDN w:val="0"/>
        <w:adjustRightInd w:val="0"/>
        <w:spacing w:before="60" w:line="240" w:lineRule="auto"/>
        <w:jc w:val="both"/>
        <w:rPr>
          <w:i/>
          <w:color w:val="00B050"/>
        </w:rPr>
      </w:pPr>
      <w:r>
        <w:rPr>
          <w:i/>
          <w:color w:val="00B050"/>
        </w:rPr>
        <w:t xml:space="preserve">Partial or complete clinical trial suspension or early termination of an ongoing clinical trial because of safety findings or lack of efficacy </w:t>
      </w:r>
    </w:p>
    <w:p w14:paraId="1222CB2E" w14:textId="77777777" w:rsidR="00DE102B" w:rsidRDefault="00DE102B" w:rsidP="00DE102B">
      <w:pPr>
        <w:numPr>
          <w:ilvl w:val="0"/>
          <w:numId w:val="11"/>
        </w:numPr>
        <w:autoSpaceDE w:val="0"/>
        <w:autoSpaceDN w:val="0"/>
        <w:adjustRightInd w:val="0"/>
        <w:spacing w:before="60" w:line="240" w:lineRule="auto"/>
        <w:jc w:val="both"/>
        <w:rPr>
          <w:i/>
          <w:color w:val="00B050"/>
        </w:rPr>
      </w:pPr>
      <w:r>
        <w:rPr>
          <w:i/>
          <w:color w:val="00B050"/>
        </w:rPr>
        <w:t>Recall of investigational medicine or comparator;</w:t>
      </w:r>
    </w:p>
    <w:p w14:paraId="5BD94C3F" w14:textId="77777777" w:rsidR="00DE102B" w:rsidRDefault="00DE102B" w:rsidP="00DE102B">
      <w:pPr>
        <w:numPr>
          <w:ilvl w:val="0"/>
          <w:numId w:val="11"/>
        </w:numPr>
        <w:autoSpaceDE w:val="0"/>
        <w:autoSpaceDN w:val="0"/>
        <w:adjustRightInd w:val="0"/>
        <w:spacing w:before="60" w:line="240" w:lineRule="auto"/>
        <w:jc w:val="both"/>
        <w:rPr>
          <w:i/>
          <w:color w:val="00B050"/>
        </w:rPr>
      </w:pPr>
      <w:r>
        <w:rPr>
          <w:i/>
          <w:color w:val="00B050"/>
        </w:rPr>
        <w:t>Failure to obtain marketing approval for a tested indication including voluntary withdrawal of a marketing application;</w:t>
      </w:r>
    </w:p>
    <w:p w14:paraId="3A4EF0FE" w14:textId="77777777" w:rsidR="00DE102B" w:rsidRDefault="00DE102B" w:rsidP="00DE102B">
      <w:pPr>
        <w:numPr>
          <w:ilvl w:val="0"/>
          <w:numId w:val="11"/>
        </w:numPr>
        <w:autoSpaceDE w:val="0"/>
        <w:autoSpaceDN w:val="0"/>
        <w:adjustRightInd w:val="0"/>
        <w:spacing w:before="60" w:line="240" w:lineRule="auto"/>
        <w:jc w:val="both"/>
        <w:rPr>
          <w:i/>
          <w:color w:val="00B050"/>
        </w:rPr>
      </w:pPr>
      <w:r>
        <w:rPr>
          <w:i/>
          <w:color w:val="00B050"/>
        </w:rPr>
        <w:t>Risk management activities, including:</w:t>
      </w:r>
    </w:p>
    <w:p w14:paraId="01800D87"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Protocol modifications due to safety or efficacy concerns (e.g., dosage changes, changes in study inclusion/exclusion criteria, intensification of subject monitoring, limitation in trial duration);</w:t>
      </w:r>
    </w:p>
    <w:p w14:paraId="2893B1EF"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Restrictions in study population or indications;</w:t>
      </w:r>
    </w:p>
    <w:p w14:paraId="451DF903"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Changes to the informed consent document relating to safety issues;</w:t>
      </w:r>
    </w:p>
    <w:p w14:paraId="29E6CF9B"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Formulation changes;</w:t>
      </w:r>
    </w:p>
    <w:p w14:paraId="16B7317F"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Addition by regulators of a special safety-related reporting requirement;</w:t>
      </w:r>
    </w:p>
    <w:p w14:paraId="0CF293DB"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Issuance of a communication to investigators or healthcare professionals;</w:t>
      </w:r>
    </w:p>
    <w:p w14:paraId="511EED4F"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Plans for new studies to address safety issues.</w:t>
      </w:r>
    </w:p>
    <w:p w14:paraId="2A82C4BF" w14:textId="77777777" w:rsidR="00DE102B" w:rsidRDefault="00DE102B" w:rsidP="00DE102B">
      <w:pPr>
        <w:autoSpaceDE w:val="0"/>
        <w:autoSpaceDN w:val="0"/>
        <w:adjustRightInd w:val="0"/>
        <w:spacing w:before="60"/>
        <w:ind w:left="360"/>
        <w:jc w:val="both"/>
        <w:rPr>
          <w:i/>
          <w:color w:val="00B050"/>
        </w:rPr>
      </w:pPr>
    </w:p>
    <w:p w14:paraId="75C28D14" w14:textId="77777777" w:rsidR="00DE102B" w:rsidRDefault="00DE102B" w:rsidP="00DE102B">
      <w:pPr>
        <w:autoSpaceDE w:val="0"/>
        <w:autoSpaceDN w:val="0"/>
        <w:adjustRightInd w:val="0"/>
        <w:spacing w:before="60"/>
        <w:jc w:val="both"/>
        <w:rPr>
          <w:i/>
          <w:color w:val="00B050"/>
        </w:rPr>
      </w:pPr>
      <w:r>
        <w:rPr>
          <w:i/>
          <w:color w:val="00B050"/>
        </w:rPr>
        <w:t>For products which have a marketing authorisation elsewhere or in the UK (e.g. where the EAMS Opinion permits use in a new indication) any of the following actions related to marketed medicines should be described:</w:t>
      </w:r>
    </w:p>
    <w:p w14:paraId="43AB3339" w14:textId="77777777" w:rsidR="00DE102B" w:rsidRDefault="00DE102B" w:rsidP="00DE102B">
      <w:pPr>
        <w:numPr>
          <w:ilvl w:val="0"/>
          <w:numId w:val="11"/>
        </w:numPr>
        <w:autoSpaceDE w:val="0"/>
        <w:autoSpaceDN w:val="0"/>
        <w:adjustRightInd w:val="0"/>
        <w:spacing w:before="60" w:line="240" w:lineRule="auto"/>
        <w:jc w:val="both"/>
        <w:rPr>
          <w:i/>
          <w:color w:val="00B050"/>
        </w:rPr>
      </w:pPr>
      <w:r>
        <w:rPr>
          <w:i/>
          <w:color w:val="00B050"/>
        </w:rPr>
        <w:t>Failure to obtain a marketing approval renewal;</w:t>
      </w:r>
    </w:p>
    <w:p w14:paraId="19D8EE65" w14:textId="77777777" w:rsidR="00DE102B" w:rsidRDefault="00DE102B" w:rsidP="00DE102B">
      <w:pPr>
        <w:numPr>
          <w:ilvl w:val="0"/>
          <w:numId w:val="11"/>
        </w:numPr>
        <w:autoSpaceDE w:val="0"/>
        <w:autoSpaceDN w:val="0"/>
        <w:adjustRightInd w:val="0"/>
        <w:spacing w:before="60" w:line="240" w:lineRule="auto"/>
        <w:jc w:val="both"/>
        <w:rPr>
          <w:i/>
          <w:color w:val="00B050"/>
        </w:rPr>
      </w:pPr>
      <w:r>
        <w:rPr>
          <w:i/>
          <w:color w:val="00B050"/>
        </w:rPr>
        <w:t>Withdrawal or suspension of a marketing approval;</w:t>
      </w:r>
    </w:p>
    <w:p w14:paraId="323E669E" w14:textId="77777777" w:rsidR="00DE102B" w:rsidRDefault="00DE102B" w:rsidP="00DE102B">
      <w:pPr>
        <w:numPr>
          <w:ilvl w:val="0"/>
          <w:numId w:val="11"/>
        </w:numPr>
        <w:autoSpaceDE w:val="0"/>
        <w:autoSpaceDN w:val="0"/>
        <w:adjustRightInd w:val="0"/>
        <w:spacing w:before="60" w:line="240" w:lineRule="auto"/>
        <w:jc w:val="both"/>
        <w:rPr>
          <w:i/>
          <w:color w:val="00B050"/>
        </w:rPr>
      </w:pPr>
      <w:r>
        <w:rPr>
          <w:i/>
          <w:color w:val="00B050"/>
        </w:rPr>
        <w:t>Risk management activities including:</w:t>
      </w:r>
    </w:p>
    <w:p w14:paraId="1EF391A5"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Significant restrictions on distribution or introduction of other risk minimisation measures;</w:t>
      </w:r>
    </w:p>
    <w:p w14:paraId="01271D0B"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Significant safety-related changes in labelling documents that could affect the development programme, including restrictions on use or population treated;</w:t>
      </w:r>
    </w:p>
    <w:p w14:paraId="5491E804"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lastRenderedPageBreak/>
        <w:t>Communications to health care professionals;</w:t>
      </w:r>
    </w:p>
    <w:p w14:paraId="7C7EC40E" w14:textId="77777777" w:rsidR="00DE102B" w:rsidRDefault="00DE102B" w:rsidP="00DE102B">
      <w:pPr>
        <w:numPr>
          <w:ilvl w:val="1"/>
          <w:numId w:val="11"/>
        </w:numPr>
        <w:autoSpaceDE w:val="0"/>
        <w:autoSpaceDN w:val="0"/>
        <w:adjustRightInd w:val="0"/>
        <w:spacing w:before="60" w:line="240" w:lineRule="auto"/>
        <w:jc w:val="both"/>
        <w:rPr>
          <w:i/>
          <w:color w:val="00B050"/>
        </w:rPr>
      </w:pPr>
      <w:r>
        <w:rPr>
          <w:i/>
          <w:color w:val="00B050"/>
        </w:rPr>
        <w:t>New post-marketing study requirement(s) imposed by regulators.</w:t>
      </w:r>
    </w:p>
    <w:p w14:paraId="26345A41" w14:textId="77777777" w:rsidR="00DE102B" w:rsidRDefault="00DE102B" w:rsidP="00DE102B">
      <w:pPr>
        <w:autoSpaceDE w:val="0"/>
        <w:autoSpaceDN w:val="0"/>
        <w:adjustRightInd w:val="0"/>
        <w:spacing w:before="60"/>
        <w:ind w:left="540" w:hanging="540"/>
        <w:jc w:val="both"/>
        <w:rPr>
          <w:b/>
          <w:color w:val="000000"/>
        </w:rPr>
      </w:pPr>
    </w:p>
    <w:p w14:paraId="41772B2E" w14:textId="77777777" w:rsidR="00DE102B" w:rsidRDefault="00DE102B" w:rsidP="00DE102B">
      <w:pPr>
        <w:autoSpaceDE w:val="0"/>
        <w:autoSpaceDN w:val="0"/>
        <w:adjustRightInd w:val="0"/>
        <w:spacing w:before="60"/>
        <w:ind w:left="540" w:hanging="540"/>
        <w:jc w:val="both"/>
        <w:rPr>
          <w:b/>
          <w:color w:val="000000"/>
        </w:rPr>
      </w:pPr>
      <w:r>
        <w:rPr>
          <w:b/>
          <w:color w:val="000000"/>
        </w:rPr>
        <w:t>3. Patient exposure through EAMS</w:t>
      </w:r>
    </w:p>
    <w:p w14:paraId="13C06D10" w14:textId="77777777" w:rsidR="00DE102B" w:rsidRDefault="00DE102B" w:rsidP="00DE102B">
      <w:pPr>
        <w:autoSpaceDE w:val="0"/>
        <w:autoSpaceDN w:val="0"/>
        <w:adjustRightInd w:val="0"/>
        <w:spacing w:before="60"/>
        <w:ind w:left="540" w:hanging="540"/>
        <w:jc w:val="both"/>
        <w:rPr>
          <w:b/>
          <w:i/>
          <w:color w:val="000000"/>
        </w:rPr>
      </w:pPr>
      <w:r>
        <w:rPr>
          <w:b/>
          <w:i/>
          <w:color w:val="000000"/>
        </w:rPr>
        <w:t>3.1 Cumulative and interval patient exposure through EAMS</w:t>
      </w:r>
    </w:p>
    <w:p w14:paraId="5824C11F" w14:textId="77777777" w:rsidR="00DE102B" w:rsidRDefault="00DE102B" w:rsidP="00DE102B">
      <w:pPr>
        <w:autoSpaceDE w:val="0"/>
        <w:autoSpaceDN w:val="0"/>
        <w:adjustRightInd w:val="0"/>
        <w:spacing w:before="60"/>
        <w:jc w:val="both"/>
        <w:rPr>
          <w:i/>
          <w:color w:val="00B050"/>
        </w:rPr>
      </w:pPr>
      <w:r>
        <w:rPr>
          <w:i/>
          <w:color w:val="00B050"/>
        </w:rPr>
        <w:t>The Opinion Holder should present a summary of patient exposure through the Registry; the following format is suggested:</w:t>
      </w:r>
    </w:p>
    <w:p w14:paraId="1511B8F3" w14:textId="77777777" w:rsidR="00DE102B" w:rsidRDefault="00DE102B" w:rsidP="00DE102B">
      <w:pPr>
        <w:autoSpaceDE w:val="0"/>
        <w:autoSpaceDN w:val="0"/>
        <w:adjustRightInd w:val="0"/>
        <w:spacing w:before="60"/>
        <w:jc w:val="both"/>
        <w:rPr>
          <w:b/>
          <w:i/>
          <w:color w:val="000000"/>
        </w:rPr>
      </w:pPr>
    </w:p>
    <w:p w14:paraId="63F11153" w14:textId="77777777" w:rsidR="00DE102B" w:rsidRDefault="00DE102B" w:rsidP="00DE102B">
      <w:pPr>
        <w:autoSpaceDE w:val="0"/>
        <w:autoSpaceDN w:val="0"/>
        <w:adjustRightInd w:val="0"/>
        <w:spacing w:before="60"/>
        <w:jc w:val="both"/>
        <w:rPr>
          <w:color w:val="000000"/>
        </w:rPr>
      </w:pPr>
      <w:r>
        <w:rPr>
          <w:color w:val="000000"/>
        </w:rPr>
        <w:t>Cumulative and Interval Subject Exposure through EAMS Medicine  by Age and Gender*</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145"/>
        <w:gridCol w:w="1549"/>
        <w:gridCol w:w="1145"/>
        <w:gridCol w:w="1549"/>
        <w:gridCol w:w="1145"/>
        <w:gridCol w:w="1549"/>
      </w:tblGrid>
      <w:tr w:rsidR="00DE102B" w14:paraId="61A71AFC" w14:textId="77777777" w:rsidTr="00DE102B">
        <w:tc>
          <w:tcPr>
            <w:tcW w:w="1501" w:type="dxa"/>
            <w:tcBorders>
              <w:top w:val="single" w:sz="4" w:space="0" w:color="auto"/>
              <w:left w:val="single" w:sz="4" w:space="0" w:color="auto"/>
              <w:bottom w:val="single" w:sz="4" w:space="0" w:color="auto"/>
              <w:right w:val="single" w:sz="4" w:space="0" w:color="auto"/>
            </w:tcBorders>
          </w:tcPr>
          <w:p w14:paraId="32328F32" w14:textId="77777777" w:rsidR="00DE102B" w:rsidRDefault="00DE102B">
            <w:pPr>
              <w:autoSpaceDE w:val="0"/>
              <w:autoSpaceDN w:val="0"/>
              <w:adjustRightInd w:val="0"/>
              <w:spacing w:before="60"/>
              <w:jc w:val="both"/>
              <w:rPr>
                <w:b/>
                <w:color w:val="000000"/>
              </w:rPr>
            </w:pPr>
          </w:p>
        </w:tc>
        <w:tc>
          <w:tcPr>
            <w:tcW w:w="8082" w:type="dxa"/>
            <w:gridSpan w:val="6"/>
            <w:tcBorders>
              <w:top w:val="single" w:sz="4" w:space="0" w:color="auto"/>
              <w:left w:val="single" w:sz="4" w:space="0" w:color="auto"/>
              <w:bottom w:val="single" w:sz="4" w:space="0" w:color="auto"/>
              <w:right w:val="single" w:sz="4" w:space="0" w:color="auto"/>
            </w:tcBorders>
            <w:hideMark/>
          </w:tcPr>
          <w:p w14:paraId="58AC362C" w14:textId="77777777" w:rsidR="00DE102B" w:rsidRDefault="00DE102B">
            <w:pPr>
              <w:autoSpaceDE w:val="0"/>
              <w:autoSpaceDN w:val="0"/>
              <w:adjustRightInd w:val="0"/>
              <w:spacing w:before="60"/>
              <w:jc w:val="both"/>
              <w:rPr>
                <w:b/>
                <w:color w:val="000000"/>
              </w:rPr>
            </w:pPr>
            <w:r>
              <w:rPr>
                <w:b/>
                <w:color w:val="000000"/>
              </w:rPr>
              <w:t>Number of subjects</w:t>
            </w:r>
          </w:p>
        </w:tc>
      </w:tr>
      <w:tr w:rsidR="00DE102B" w14:paraId="6C966046" w14:textId="77777777" w:rsidTr="00DE102B">
        <w:tc>
          <w:tcPr>
            <w:tcW w:w="1501" w:type="dxa"/>
            <w:tcBorders>
              <w:top w:val="single" w:sz="4" w:space="0" w:color="auto"/>
              <w:left w:val="single" w:sz="4" w:space="0" w:color="auto"/>
              <w:bottom w:val="single" w:sz="4" w:space="0" w:color="auto"/>
              <w:right w:val="single" w:sz="4" w:space="0" w:color="auto"/>
            </w:tcBorders>
          </w:tcPr>
          <w:p w14:paraId="62C3300E" w14:textId="77777777" w:rsidR="00DE102B" w:rsidRDefault="00DE102B">
            <w:pPr>
              <w:autoSpaceDE w:val="0"/>
              <w:autoSpaceDN w:val="0"/>
              <w:adjustRightInd w:val="0"/>
              <w:spacing w:before="60"/>
              <w:jc w:val="both"/>
              <w:rPr>
                <w:b/>
                <w:color w:val="000000"/>
              </w:rPr>
            </w:pPr>
          </w:p>
        </w:tc>
        <w:tc>
          <w:tcPr>
            <w:tcW w:w="2694" w:type="dxa"/>
            <w:gridSpan w:val="2"/>
            <w:tcBorders>
              <w:top w:val="single" w:sz="4" w:space="0" w:color="auto"/>
              <w:left w:val="single" w:sz="4" w:space="0" w:color="auto"/>
              <w:bottom w:val="single" w:sz="4" w:space="0" w:color="auto"/>
              <w:right w:val="single" w:sz="4" w:space="0" w:color="auto"/>
            </w:tcBorders>
            <w:hideMark/>
          </w:tcPr>
          <w:p w14:paraId="7517623F" w14:textId="77777777" w:rsidR="00DE102B" w:rsidRDefault="00DE102B">
            <w:pPr>
              <w:autoSpaceDE w:val="0"/>
              <w:autoSpaceDN w:val="0"/>
              <w:adjustRightInd w:val="0"/>
              <w:spacing w:before="60"/>
              <w:jc w:val="both"/>
              <w:rPr>
                <w:b/>
                <w:color w:val="000000"/>
              </w:rPr>
            </w:pPr>
            <w:r>
              <w:rPr>
                <w:b/>
                <w:color w:val="000000"/>
              </w:rPr>
              <w:t>Male</w:t>
            </w:r>
          </w:p>
        </w:tc>
        <w:tc>
          <w:tcPr>
            <w:tcW w:w="2694" w:type="dxa"/>
            <w:gridSpan w:val="2"/>
            <w:tcBorders>
              <w:top w:val="single" w:sz="4" w:space="0" w:color="auto"/>
              <w:left w:val="single" w:sz="4" w:space="0" w:color="auto"/>
              <w:bottom w:val="single" w:sz="4" w:space="0" w:color="auto"/>
              <w:right w:val="single" w:sz="4" w:space="0" w:color="auto"/>
            </w:tcBorders>
            <w:hideMark/>
          </w:tcPr>
          <w:p w14:paraId="1D2110F0" w14:textId="77777777" w:rsidR="00DE102B" w:rsidRDefault="00DE102B">
            <w:pPr>
              <w:autoSpaceDE w:val="0"/>
              <w:autoSpaceDN w:val="0"/>
              <w:adjustRightInd w:val="0"/>
              <w:spacing w:before="60"/>
              <w:jc w:val="both"/>
              <w:rPr>
                <w:b/>
                <w:color w:val="000000"/>
              </w:rPr>
            </w:pPr>
            <w:r>
              <w:rPr>
                <w:b/>
                <w:color w:val="000000"/>
              </w:rPr>
              <w:t>Female</w:t>
            </w:r>
          </w:p>
        </w:tc>
        <w:tc>
          <w:tcPr>
            <w:tcW w:w="2694" w:type="dxa"/>
            <w:gridSpan w:val="2"/>
            <w:tcBorders>
              <w:top w:val="single" w:sz="4" w:space="0" w:color="auto"/>
              <w:left w:val="single" w:sz="4" w:space="0" w:color="auto"/>
              <w:bottom w:val="single" w:sz="4" w:space="0" w:color="auto"/>
              <w:right w:val="single" w:sz="4" w:space="0" w:color="auto"/>
            </w:tcBorders>
            <w:hideMark/>
          </w:tcPr>
          <w:p w14:paraId="18937904" w14:textId="77777777" w:rsidR="00DE102B" w:rsidRDefault="00DE102B">
            <w:pPr>
              <w:autoSpaceDE w:val="0"/>
              <w:autoSpaceDN w:val="0"/>
              <w:adjustRightInd w:val="0"/>
              <w:spacing w:before="60"/>
              <w:jc w:val="both"/>
              <w:rPr>
                <w:b/>
                <w:color w:val="000000"/>
              </w:rPr>
            </w:pPr>
            <w:r>
              <w:rPr>
                <w:b/>
                <w:color w:val="000000"/>
              </w:rPr>
              <w:t>Total</w:t>
            </w:r>
          </w:p>
        </w:tc>
      </w:tr>
      <w:tr w:rsidR="00DE102B" w14:paraId="43F55762" w14:textId="77777777" w:rsidTr="00DE102B">
        <w:tc>
          <w:tcPr>
            <w:tcW w:w="1501" w:type="dxa"/>
            <w:tcBorders>
              <w:top w:val="single" w:sz="4" w:space="0" w:color="auto"/>
              <w:left w:val="single" w:sz="4" w:space="0" w:color="auto"/>
              <w:bottom w:val="single" w:sz="4" w:space="0" w:color="auto"/>
              <w:right w:val="single" w:sz="4" w:space="0" w:color="auto"/>
            </w:tcBorders>
            <w:hideMark/>
          </w:tcPr>
          <w:p w14:paraId="5FF844C1" w14:textId="77777777" w:rsidR="00DE102B" w:rsidRDefault="00DE102B">
            <w:pPr>
              <w:autoSpaceDE w:val="0"/>
              <w:autoSpaceDN w:val="0"/>
              <w:adjustRightInd w:val="0"/>
              <w:spacing w:before="60"/>
              <w:jc w:val="both"/>
              <w:rPr>
                <w:b/>
                <w:color w:val="000000"/>
              </w:rPr>
            </w:pPr>
            <w:r>
              <w:rPr>
                <w:b/>
                <w:color w:val="000000"/>
              </w:rPr>
              <w:t>Age range</w:t>
            </w:r>
          </w:p>
        </w:tc>
        <w:tc>
          <w:tcPr>
            <w:tcW w:w="1145" w:type="dxa"/>
            <w:tcBorders>
              <w:top w:val="single" w:sz="4" w:space="0" w:color="auto"/>
              <w:left w:val="single" w:sz="4" w:space="0" w:color="auto"/>
              <w:bottom w:val="single" w:sz="4" w:space="0" w:color="auto"/>
              <w:right w:val="single" w:sz="4" w:space="0" w:color="auto"/>
            </w:tcBorders>
            <w:hideMark/>
          </w:tcPr>
          <w:p w14:paraId="52728C89" w14:textId="77777777" w:rsidR="00DE102B" w:rsidRDefault="00DE102B">
            <w:pPr>
              <w:autoSpaceDE w:val="0"/>
              <w:autoSpaceDN w:val="0"/>
              <w:adjustRightInd w:val="0"/>
              <w:spacing w:before="60"/>
              <w:jc w:val="both"/>
              <w:rPr>
                <w:b/>
                <w:color w:val="000000"/>
              </w:rPr>
            </w:pPr>
            <w:r>
              <w:rPr>
                <w:b/>
                <w:color w:val="000000"/>
              </w:rPr>
              <w:t>Interval</w:t>
            </w:r>
          </w:p>
        </w:tc>
        <w:tc>
          <w:tcPr>
            <w:tcW w:w="1549" w:type="dxa"/>
            <w:tcBorders>
              <w:top w:val="single" w:sz="4" w:space="0" w:color="auto"/>
              <w:left w:val="single" w:sz="4" w:space="0" w:color="auto"/>
              <w:bottom w:val="single" w:sz="4" w:space="0" w:color="auto"/>
              <w:right w:val="single" w:sz="4" w:space="0" w:color="auto"/>
            </w:tcBorders>
            <w:hideMark/>
          </w:tcPr>
          <w:p w14:paraId="0F86373E" w14:textId="77777777" w:rsidR="00DE102B" w:rsidRDefault="00DE102B">
            <w:pPr>
              <w:autoSpaceDE w:val="0"/>
              <w:autoSpaceDN w:val="0"/>
              <w:adjustRightInd w:val="0"/>
              <w:spacing w:before="60"/>
              <w:jc w:val="both"/>
              <w:rPr>
                <w:b/>
                <w:color w:val="000000"/>
              </w:rPr>
            </w:pPr>
            <w:r>
              <w:rPr>
                <w:b/>
                <w:color w:val="000000"/>
              </w:rPr>
              <w:t>Cumulative</w:t>
            </w:r>
          </w:p>
        </w:tc>
        <w:tc>
          <w:tcPr>
            <w:tcW w:w="1145" w:type="dxa"/>
            <w:tcBorders>
              <w:top w:val="single" w:sz="4" w:space="0" w:color="auto"/>
              <w:left w:val="single" w:sz="4" w:space="0" w:color="auto"/>
              <w:bottom w:val="single" w:sz="4" w:space="0" w:color="auto"/>
              <w:right w:val="single" w:sz="4" w:space="0" w:color="auto"/>
            </w:tcBorders>
            <w:hideMark/>
          </w:tcPr>
          <w:p w14:paraId="2B020657" w14:textId="77777777" w:rsidR="00DE102B" w:rsidRDefault="00DE102B">
            <w:pPr>
              <w:autoSpaceDE w:val="0"/>
              <w:autoSpaceDN w:val="0"/>
              <w:adjustRightInd w:val="0"/>
              <w:spacing w:before="60"/>
              <w:jc w:val="both"/>
              <w:rPr>
                <w:b/>
                <w:color w:val="000000"/>
              </w:rPr>
            </w:pPr>
            <w:r>
              <w:rPr>
                <w:b/>
                <w:color w:val="000000"/>
              </w:rPr>
              <w:t>Interval</w:t>
            </w:r>
          </w:p>
        </w:tc>
        <w:tc>
          <w:tcPr>
            <w:tcW w:w="1549" w:type="dxa"/>
            <w:tcBorders>
              <w:top w:val="single" w:sz="4" w:space="0" w:color="auto"/>
              <w:left w:val="single" w:sz="4" w:space="0" w:color="auto"/>
              <w:bottom w:val="single" w:sz="4" w:space="0" w:color="auto"/>
              <w:right w:val="single" w:sz="4" w:space="0" w:color="auto"/>
            </w:tcBorders>
            <w:hideMark/>
          </w:tcPr>
          <w:p w14:paraId="07B9EFA8" w14:textId="77777777" w:rsidR="00DE102B" w:rsidRDefault="00DE102B">
            <w:pPr>
              <w:autoSpaceDE w:val="0"/>
              <w:autoSpaceDN w:val="0"/>
              <w:adjustRightInd w:val="0"/>
              <w:spacing w:before="60"/>
              <w:jc w:val="both"/>
              <w:rPr>
                <w:b/>
                <w:color w:val="000000"/>
              </w:rPr>
            </w:pPr>
            <w:r>
              <w:rPr>
                <w:b/>
                <w:color w:val="000000"/>
              </w:rPr>
              <w:t>Cumulative</w:t>
            </w:r>
          </w:p>
        </w:tc>
        <w:tc>
          <w:tcPr>
            <w:tcW w:w="1145" w:type="dxa"/>
            <w:tcBorders>
              <w:top w:val="single" w:sz="4" w:space="0" w:color="auto"/>
              <w:left w:val="single" w:sz="4" w:space="0" w:color="auto"/>
              <w:bottom w:val="single" w:sz="4" w:space="0" w:color="auto"/>
              <w:right w:val="single" w:sz="4" w:space="0" w:color="auto"/>
            </w:tcBorders>
            <w:hideMark/>
          </w:tcPr>
          <w:p w14:paraId="032BAE6A" w14:textId="77777777" w:rsidR="00DE102B" w:rsidRDefault="00DE102B">
            <w:pPr>
              <w:autoSpaceDE w:val="0"/>
              <w:autoSpaceDN w:val="0"/>
              <w:adjustRightInd w:val="0"/>
              <w:spacing w:before="60"/>
              <w:jc w:val="both"/>
              <w:rPr>
                <w:b/>
                <w:color w:val="000000"/>
              </w:rPr>
            </w:pPr>
            <w:r>
              <w:rPr>
                <w:b/>
                <w:color w:val="000000"/>
              </w:rPr>
              <w:t>Interval</w:t>
            </w:r>
          </w:p>
        </w:tc>
        <w:tc>
          <w:tcPr>
            <w:tcW w:w="1549" w:type="dxa"/>
            <w:tcBorders>
              <w:top w:val="single" w:sz="4" w:space="0" w:color="auto"/>
              <w:left w:val="single" w:sz="4" w:space="0" w:color="auto"/>
              <w:bottom w:val="single" w:sz="4" w:space="0" w:color="auto"/>
              <w:right w:val="single" w:sz="4" w:space="0" w:color="auto"/>
            </w:tcBorders>
            <w:hideMark/>
          </w:tcPr>
          <w:p w14:paraId="3DCEDCB1" w14:textId="77777777" w:rsidR="00DE102B" w:rsidRDefault="00DE102B">
            <w:pPr>
              <w:autoSpaceDE w:val="0"/>
              <w:autoSpaceDN w:val="0"/>
              <w:adjustRightInd w:val="0"/>
              <w:spacing w:before="60"/>
              <w:jc w:val="both"/>
              <w:rPr>
                <w:b/>
                <w:color w:val="000000"/>
              </w:rPr>
            </w:pPr>
            <w:r>
              <w:rPr>
                <w:b/>
                <w:color w:val="000000"/>
              </w:rPr>
              <w:t>Cumulative</w:t>
            </w:r>
          </w:p>
        </w:tc>
      </w:tr>
      <w:tr w:rsidR="00DE102B" w14:paraId="4C3A33B4" w14:textId="77777777" w:rsidTr="00DE102B">
        <w:tc>
          <w:tcPr>
            <w:tcW w:w="1501" w:type="dxa"/>
            <w:tcBorders>
              <w:top w:val="single" w:sz="4" w:space="0" w:color="auto"/>
              <w:left w:val="single" w:sz="4" w:space="0" w:color="auto"/>
              <w:bottom w:val="single" w:sz="4" w:space="0" w:color="auto"/>
              <w:right w:val="single" w:sz="4" w:space="0" w:color="auto"/>
            </w:tcBorders>
          </w:tcPr>
          <w:p w14:paraId="3626165B" w14:textId="77777777" w:rsidR="00DE102B" w:rsidRDefault="00DE102B">
            <w:pPr>
              <w:autoSpaceDE w:val="0"/>
              <w:autoSpaceDN w:val="0"/>
              <w:adjustRightInd w:val="0"/>
              <w:spacing w:before="60"/>
              <w:jc w:val="both"/>
              <w:rPr>
                <w:b/>
                <w:color w:val="000000"/>
              </w:rPr>
            </w:pPr>
          </w:p>
        </w:tc>
        <w:tc>
          <w:tcPr>
            <w:tcW w:w="1145" w:type="dxa"/>
            <w:tcBorders>
              <w:top w:val="single" w:sz="4" w:space="0" w:color="auto"/>
              <w:left w:val="single" w:sz="4" w:space="0" w:color="auto"/>
              <w:bottom w:val="single" w:sz="4" w:space="0" w:color="auto"/>
              <w:right w:val="single" w:sz="4" w:space="0" w:color="auto"/>
            </w:tcBorders>
          </w:tcPr>
          <w:p w14:paraId="6E346D09" w14:textId="77777777" w:rsidR="00DE102B" w:rsidRDefault="00DE102B">
            <w:pPr>
              <w:autoSpaceDE w:val="0"/>
              <w:autoSpaceDN w:val="0"/>
              <w:adjustRightInd w:val="0"/>
              <w:spacing w:before="60"/>
              <w:jc w:val="both"/>
              <w:rPr>
                <w:b/>
                <w:color w:val="000000"/>
              </w:rPr>
            </w:pPr>
          </w:p>
        </w:tc>
        <w:tc>
          <w:tcPr>
            <w:tcW w:w="1549" w:type="dxa"/>
            <w:tcBorders>
              <w:top w:val="single" w:sz="4" w:space="0" w:color="auto"/>
              <w:left w:val="single" w:sz="4" w:space="0" w:color="auto"/>
              <w:bottom w:val="single" w:sz="4" w:space="0" w:color="auto"/>
              <w:right w:val="single" w:sz="4" w:space="0" w:color="auto"/>
            </w:tcBorders>
          </w:tcPr>
          <w:p w14:paraId="6C47D326" w14:textId="77777777" w:rsidR="00DE102B" w:rsidRDefault="00DE102B">
            <w:pPr>
              <w:autoSpaceDE w:val="0"/>
              <w:autoSpaceDN w:val="0"/>
              <w:adjustRightInd w:val="0"/>
              <w:spacing w:before="60"/>
              <w:jc w:val="both"/>
              <w:rPr>
                <w:b/>
                <w:color w:val="000000"/>
              </w:rPr>
            </w:pPr>
          </w:p>
        </w:tc>
        <w:tc>
          <w:tcPr>
            <w:tcW w:w="1145" w:type="dxa"/>
            <w:tcBorders>
              <w:top w:val="single" w:sz="4" w:space="0" w:color="auto"/>
              <w:left w:val="single" w:sz="4" w:space="0" w:color="auto"/>
              <w:bottom w:val="single" w:sz="4" w:space="0" w:color="auto"/>
              <w:right w:val="single" w:sz="4" w:space="0" w:color="auto"/>
            </w:tcBorders>
          </w:tcPr>
          <w:p w14:paraId="1A7C53C4" w14:textId="77777777" w:rsidR="00DE102B" w:rsidRDefault="00DE102B">
            <w:pPr>
              <w:autoSpaceDE w:val="0"/>
              <w:autoSpaceDN w:val="0"/>
              <w:adjustRightInd w:val="0"/>
              <w:spacing w:before="60"/>
              <w:jc w:val="both"/>
              <w:rPr>
                <w:b/>
                <w:color w:val="000000"/>
              </w:rPr>
            </w:pPr>
          </w:p>
        </w:tc>
        <w:tc>
          <w:tcPr>
            <w:tcW w:w="1549" w:type="dxa"/>
            <w:tcBorders>
              <w:top w:val="single" w:sz="4" w:space="0" w:color="auto"/>
              <w:left w:val="single" w:sz="4" w:space="0" w:color="auto"/>
              <w:bottom w:val="single" w:sz="4" w:space="0" w:color="auto"/>
              <w:right w:val="single" w:sz="4" w:space="0" w:color="auto"/>
            </w:tcBorders>
          </w:tcPr>
          <w:p w14:paraId="2EA63C87" w14:textId="77777777" w:rsidR="00DE102B" w:rsidRDefault="00DE102B">
            <w:pPr>
              <w:autoSpaceDE w:val="0"/>
              <w:autoSpaceDN w:val="0"/>
              <w:adjustRightInd w:val="0"/>
              <w:spacing w:before="60"/>
              <w:jc w:val="both"/>
              <w:rPr>
                <w:b/>
                <w:color w:val="000000"/>
              </w:rPr>
            </w:pPr>
          </w:p>
        </w:tc>
        <w:tc>
          <w:tcPr>
            <w:tcW w:w="1145" w:type="dxa"/>
            <w:tcBorders>
              <w:top w:val="single" w:sz="4" w:space="0" w:color="auto"/>
              <w:left w:val="single" w:sz="4" w:space="0" w:color="auto"/>
              <w:bottom w:val="single" w:sz="4" w:space="0" w:color="auto"/>
              <w:right w:val="single" w:sz="4" w:space="0" w:color="auto"/>
            </w:tcBorders>
          </w:tcPr>
          <w:p w14:paraId="3A6CD4F8" w14:textId="77777777" w:rsidR="00DE102B" w:rsidRDefault="00DE102B">
            <w:pPr>
              <w:autoSpaceDE w:val="0"/>
              <w:autoSpaceDN w:val="0"/>
              <w:adjustRightInd w:val="0"/>
              <w:spacing w:before="60"/>
              <w:jc w:val="both"/>
              <w:rPr>
                <w:b/>
                <w:color w:val="000000"/>
              </w:rPr>
            </w:pPr>
          </w:p>
        </w:tc>
        <w:tc>
          <w:tcPr>
            <w:tcW w:w="1549" w:type="dxa"/>
            <w:tcBorders>
              <w:top w:val="single" w:sz="4" w:space="0" w:color="auto"/>
              <w:left w:val="single" w:sz="4" w:space="0" w:color="auto"/>
              <w:bottom w:val="single" w:sz="4" w:space="0" w:color="auto"/>
              <w:right w:val="single" w:sz="4" w:space="0" w:color="auto"/>
            </w:tcBorders>
          </w:tcPr>
          <w:p w14:paraId="7C330455" w14:textId="77777777" w:rsidR="00DE102B" w:rsidRDefault="00DE102B">
            <w:pPr>
              <w:autoSpaceDE w:val="0"/>
              <w:autoSpaceDN w:val="0"/>
              <w:adjustRightInd w:val="0"/>
              <w:spacing w:before="60"/>
              <w:jc w:val="both"/>
              <w:rPr>
                <w:b/>
                <w:color w:val="000000"/>
              </w:rPr>
            </w:pPr>
          </w:p>
        </w:tc>
      </w:tr>
      <w:tr w:rsidR="00DE102B" w14:paraId="0EF9A538" w14:textId="77777777" w:rsidTr="00DE102B">
        <w:tc>
          <w:tcPr>
            <w:tcW w:w="1501" w:type="dxa"/>
            <w:tcBorders>
              <w:top w:val="single" w:sz="4" w:space="0" w:color="auto"/>
              <w:left w:val="single" w:sz="4" w:space="0" w:color="auto"/>
              <w:bottom w:val="single" w:sz="4" w:space="0" w:color="auto"/>
              <w:right w:val="single" w:sz="4" w:space="0" w:color="auto"/>
            </w:tcBorders>
          </w:tcPr>
          <w:p w14:paraId="6FDE5FEC" w14:textId="77777777" w:rsidR="00DE102B" w:rsidRDefault="00DE102B">
            <w:pPr>
              <w:autoSpaceDE w:val="0"/>
              <w:autoSpaceDN w:val="0"/>
              <w:adjustRightInd w:val="0"/>
              <w:spacing w:before="60"/>
              <w:jc w:val="both"/>
              <w:rPr>
                <w:b/>
                <w:color w:val="000000"/>
              </w:rPr>
            </w:pPr>
          </w:p>
        </w:tc>
        <w:tc>
          <w:tcPr>
            <w:tcW w:w="1145" w:type="dxa"/>
            <w:tcBorders>
              <w:top w:val="single" w:sz="4" w:space="0" w:color="auto"/>
              <w:left w:val="single" w:sz="4" w:space="0" w:color="auto"/>
              <w:bottom w:val="single" w:sz="4" w:space="0" w:color="auto"/>
              <w:right w:val="single" w:sz="4" w:space="0" w:color="auto"/>
            </w:tcBorders>
          </w:tcPr>
          <w:p w14:paraId="4112D147" w14:textId="77777777" w:rsidR="00DE102B" w:rsidRDefault="00DE102B">
            <w:pPr>
              <w:autoSpaceDE w:val="0"/>
              <w:autoSpaceDN w:val="0"/>
              <w:adjustRightInd w:val="0"/>
              <w:spacing w:before="60"/>
              <w:jc w:val="both"/>
              <w:rPr>
                <w:b/>
                <w:color w:val="000000"/>
              </w:rPr>
            </w:pPr>
          </w:p>
        </w:tc>
        <w:tc>
          <w:tcPr>
            <w:tcW w:w="1549" w:type="dxa"/>
            <w:tcBorders>
              <w:top w:val="single" w:sz="4" w:space="0" w:color="auto"/>
              <w:left w:val="single" w:sz="4" w:space="0" w:color="auto"/>
              <w:bottom w:val="single" w:sz="4" w:space="0" w:color="auto"/>
              <w:right w:val="single" w:sz="4" w:space="0" w:color="auto"/>
            </w:tcBorders>
          </w:tcPr>
          <w:p w14:paraId="09F3640B" w14:textId="77777777" w:rsidR="00DE102B" w:rsidRDefault="00DE102B">
            <w:pPr>
              <w:autoSpaceDE w:val="0"/>
              <w:autoSpaceDN w:val="0"/>
              <w:adjustRightInd w:val="0"/>
              <w:spacing w:before="60"/>
              <w:jc w:val="both"/>
              <w:rPr>
                <w:b/>
                <w:color w:val="000000"/>
              </w:rPr>
            </w:pPr>
          </w:p>
        </w:tc>
        <w:tc>
          <w:tcPr>
            <w:tcW w:w="1145" w:type="dxa"/>
            <w:tcBorders>
              <w:top w:val="single" w:sz="4" w:space="0" w:color="auto"/>
              <w:left w:val="single" w:sz="4" w:space="0" w:color="auto"/>
              <w:bottom w:val="single" w:sz="4" w:space="0" w:color="auto"/>
              <w:right w:val="single" w:sz="4" w:space="0" w:color="auto"/>
            </w:tcBorders>
          </w:tcPr>
          <w:p w14:paraId="5951A5E7" w14:textId="77777777" w:rsidR="00DE102B" w:rsidRDefault="00DE102B">
            <w:pPr>
              <w:autoSpaceDE w:val="0"/>
              <w:autoSpaceDN w:val="0"/>
              <w:adjustRightInd w:val="0"/>
              <w:spacing w:before="60"/>
              <w:jc w:val="both"/>
              <w:rPr>
                <w:b/>
                <w:color w:val="000000"/>
              </w:rPr>
            </w:pPr>
          </w:p>
        </w:tc>
        <w:tc>
          <w:tcPr>
            <w:tcW w:w="1549" w:type="dxa"/>
            <w:tcBorders>
              <w:top w:val="single" w:sz="4" w:space="0" w:color="auto"/>
              <w:left w:val="single" w:sz="4" w:space="0" w:color="auto"/>
              <w:bottom w:val="single" w:sz="4" w:space="0" w:color="auto"/>
              <w:right w:val="single" w:sz="4" w:space="0" w:color="auto"/>
            </w:tcBorders>
          </w:tcPr>
          <w:p w14:paraId="2C5679B1" w14:textId="77777777" w:rsidR="00DE102B" w:rsidRDefault="00DE102B">
            <w:pPr>
              <w:autoSpaceDE w:val="0"/>
              <w:autoSpaceDN w:val="0"/>
              <w:adjustRightInd w:val="0"/>
              <w:spacing w:before="60"/>
              <w:jc w:val="both"/>
              <w:rPr>
                <w:b/>
                <w:color w:val="000000"/>
              </w:rPr>
            </w:pPr>
          </w:p>
        </w:tc>
        <w:tc>
          <w:tcPr>
            <w:tcW w:w="1145" w:type="dxa"/>
            <w:tcBorders>
              <w:top w:val="single" w:sz="4" w:space="0" w:color="auto"/>
              <w:left w:val="single" w:sz="4" w:space="0" w:color="auto"/>
              <w:bottom w:val="single" w:sz="4" w:space="0" w:color="auto"/>
              <w:right w:val="single" w:sz="4" w:space="0" w:color="auto"/>
            </w:tcBorders>
          </w:tcPr>
          <w:p w14:paraId="0C874EED" w14:textId="77777777" w:rsidR="00DE102B" w:rsidRDefault="00DE102B">
            <w:pPr>
              <w:autoSpaceDE w:val="0"/>
              <w:autoSpaceDN w:val="0"/>
              <w:adjustRightInd w:val="0"/>
              <w:spacing w:before="60"/>
              <w:jc w:val="both"/>
              <w:rPr>
                <w:b/>
                <w:color w:val="000000"/>
              </w:rPr>
            </w:pPr>
          </w:p>
        </w:tc>
        <w:tc>
          <w:tcPr>
            <w:tcW w:w="1549" w:type="dxa"/>
            <w:tcBorders>
              <w:top w:val="single" w:sz="4" w:space="0" w:color="auto"/>
              <w:left w:val="single" w:sz="4" w:space="0" w:color="auto"/>
              <w:bottom w:val="single" w:sz="4" w:space="0" w:color="auto"/>
              <w:right w:val="single" w:sz="4" w:space="0" w:color="auto"/>
            </w:tcBorders>
          </w:tcPr>
          <w:p w14:paraId="3DEB827C" w14:textId="77777777" w:rsidR="00DE102B" w:rsidRDefault="00DE102B">
            <w:pPr>
              <w:autoSpaceDE w:val="0"/>
              <w:autoSpaceDN w:val="0"/>
              <w:adjustRightInd w:val="0"/>
              <w:spacing w:before="60"/>
              <w:jc w:val="both"/>
              <w:rPr>
                <w:b/>
                <w:color w:val="000000"/>
              </w:rPr>
            </w:pPr>
          </w:p>
        </w:tc>
      </w:tr>
      <w:tr w:rsidR="00DE102B" w14:paraId="09B08719" w14:textId="77777777" w:rsidTr="00DE102B">
        <w:tc>
          <w:tcPr>
            <w:tcW w:w="1501" w:type="dxa"/>
            <w:tcBorders>
              <w:top w:val="single" w:sz="4" w:space="0" w:color="auto"/>
              <w:left w:val="single" w:sz="4" w:space="0" w:color="auto"/>
              <w:bottom w:val="single" w:sz="4" w:space="0" w:color="auto"/>
              <w:right w:val="single" w:sz="4" w:space="0" w:color="auto"/>
            </w:tcBorders>
          </w:tcPr>
          <w:p w14:paraId="1A44047A" w14:textId="77777777" w:rsidR="00DE102B" w:rsidRDefault="00DE102B">
            <w:pPr>
              <w:autoSpaceDE w:val="0"/>
              <w:autoSpaceDN w:val="0"/>
              <w:adjustRightInd w:val="0"/>
              <w:spacing w:before="60"/>
              <w:jc w:val="both"/>
              <w:rPr>
                <w:b/>
                <w:color w:val="000000"/>
              </w:rPr>
            </w:pPr>
          </w:p>
        </w:tc>
        <w:tc>
          <w:tcPr>
            <w:tcW w:w="1145" w:type="dxa"/>
            <w:tcBorders>
              <w:top w:val="single" w:sz="4" w:space="0" w:color="auto"/>
              <w:left w:val="single" w:sz="4" w:space="0" w:color="auto"/>
              <w:bottom w:val="single" w:sz="4" w:space="0" w:color="auto"/>
              <w:right w:val="single" w:sz="4" w:space="0" w:color="auto"/>
            </w:tcBorders>
          </w:tcPr>
          <w:p w14:paraId="3E6C7976" w14:textId="77777777" w:rsidR="00DE102B" w:rsidRDefault="00DE102B">
            <w:pPr>
              <w:autoSpaceDE w:val="0"/>
              <w:autoSpaceDN w:val="0"/>
              <w:adjustRightInd w:val="0"/>
              <w:spacing w:before="60"/>
              <w:jc w:val="both"/>
              <w:rPr>
                <w:b/>
                <w:color w:val="000000"/>
              </w:rPr>
            </w:pPr>
          </w:p>
        </w:tc>
        <w:tc>
          <w:tcPr>
            <w:tcW w:w="1549" w:type="dxa"/>
            <w:tcBorders>
              <w:top w:val="single" w:sz="4" w:space="0" w:color="auto"/>
              <w:left w:val="single" w:sz="4" w:space="0" w:color="auto"/>
              <w:bottom w:val="single" w:sz="4" w:space="0" w:color="auto"/>
              <w:right w:val="single" w:sz="4" w:space="0" w:color="auto"/>
            </w:tcBorders>
          </w:tcPr>
          <w:p w14:paraId="627C8619" w14:textId="77777777" w:rsidR="00DE102B" w:rsidRDefault="00DE102B">
            <w:pPr>
              <w:autoSpaceDE w:val="0"/>
              <w:autoSpaceDN w:val="0"/>
              <w:adjustRightInd w:val="0"/>
              <w:spacing w:before="60"/>
              <w:jc w:val="both"/>
              <w:rPr>
                <w:b/>
                <w:color w:val="000000"/>
              </w:rPr>
            </w:pPr>
          </w:p>
        </w:tc>
        <w:tc>
          <w:tcPr>
            <w:tcW w:w="1145" w:type="dxa"/>
            <w:tcBorders>
              <w:top w:val="single" w:sz="4" w:space="0" w:color="auto"/>
              <w:left w:val="single" w:sz="4" w:space="0" w:color="auto"/>
              <w:bottom w:val="single" w:sz="4" w:space="0" w:color="auto"/>
              <w:right w:val="single" w:sz="4" w:space="0" w:color="auto"/>
            </w:tcBorders>
          </w:tcPr>
          <w:p w14:paraId="5E314BF1" w14:textId="77777777" w:rsidR="00DE102B" w:rsidRDefault="00DE102B">
            <w:pPr>
              <w:autoSpaceDE w:val="0"/>
              <w:autoSpaceDN w:val="0"/>
              <w:adjustRightInd w:val="0"/>
              <w:spacing w:before="60"/>
              <w:jc w:val="both"/>
              <w:rPr>
                <w:b/>
                <w:color w:val="000000"/>
              </w:rPr>
            </w:pPr>
          </w:p>
        </w:tc>
        <w:tc>
          <w:tcPr>
            <w:tcW w:w="1549" w:type="dxa"/>
            <w:tcBorders>
              <w:top w:val="single" w:sz="4" w:space="0" w:color="auto"/>
              <w:left w:val="single" w:sz="4" w:space="0" w:color="auto"/>
              <w:bottom w:val="single" w:sz="4" w:space="0" w:color="auto"/>
              <w:right w:val="single" w:sz="4" w:space="0" w:color="auto"/>
            </w:tcBorders>
          </w:tcPr>
          <w:p w14:paraId="243B34BE" w14:textId="77777777" w:rsidR="00DE102B" w:rsidRDefault="00DE102B">
            <w:pPr>
              <w:autoSpaceDE w:val="0"/>
              <w:autoSpaceDN w:val="0"/>
              <w:adjustRightInd w:val="0"/>
              <w:spacing w:before="60"/>
              <w:jc w:val="both"/>
              <w:rPr>
                <w:b/>
                <w:color w:val="000000"/>
              </w:rPr>
            </w:pPr>
          </w:p>
        </w:tc>
        <w:tc>
          <w:tcPr>
            <w:tcW w:w="1145" w:type="dxa"/>
            <w:tcBorders>
              <w:top w:val="single" w:sz="4" w:space="0" w:color="auto"/>
              <w:left w:val="single" w:sz="4" w:space="0" w:color="auto"/>
              <w:bottom w:val="single" w:sz="4" w:space="0" w:color="auto"/>
              <w:right w:val="single" w:sz="4" w:space="0" w:color="auto"/>
            </w:tcBorders>
          </w:tcPr>
          <w:p w14:paraId="0E632ED9" w14:textId="77777777" w:rsidR="00DE102B" w:rsidRDefault="00DE102B">
            <w:pPr>
              <w:autoSpaceDE w:val="0"/>
              <w:autoSpaceDN w:val="0"/>
              <w:adjustRightInd w:val="0"/>
              <w:spacing w:before="60"/>
              <w:jc w:val="both"/>
              <w:rPr>
                <w:b/>
                <w:color w:val="000000"/>
              </w:rPr>
            </w:pPr>
          </w:p>
        </w:tc>
        <w:tc>
          <w:tcPr>
            <w:tcW w:w="1549" w:type="dxa"/>
            <w:tcBorders>
              <w:top w:val="single" w:sz="4" w:space="0" w:color="auto"/>
              <w:left w:val="single" w:sz="4" w:space="0" w:color="auto"/>
              <w:bottom w:val="single" w:sz="4" w:space="0" w:color="auto"/>
              <w:right w:val="single" w:sz="4" w:space="0" w:color="auto"/>
            </w:tcBorders>
          </w:tcPr>
          <w:p w14:paraId="0E08FBCC" w14:textId="77777777" w:rsidR="00DE102B" w:rsidRDefault="00DE102B">
            <w:pPr>
              <w:autoSpaceDE w:val="0"/>
              <w:autoSpaceDN w:val="0"/>
              <w:adjustRightInd w:val="0"/>
              <w:spacing w:before="60"/>
              <w:jc w:val="both"/>
              <w:rPr>
                <w:b/>
                <w:color w:val="000000"/>
              </w:rPr>
            </w:pPr>
          </w:p>
        </w:tc>
      </w:tr>
    </w:tbl>
    <w:p w14:paraId="543B7038" w14:textId="77777777" w:rsidR="00DE102B" w:rsidRDefault="00DE102B" w:rsidP="00DE102B">
      <w:pPr>
        <w:autoSpaceDE w:val="0"/>
        <w:autoSpaceDN w:val="0"/>
        <w:adjustRightInd w:val="0"/>
        <w:spacing w:before="60"/>
        <w:jc w:val="both"/>
        <w:rPr>
          <w:b/>
          <w:bCs/>
        </w:rPr>
      </w:pPr>
    </w:p>
    <w:p w14:paraId="074CFFA5" w14:textId="77777777" w:rsidR="00DE102B" w:rsidRDefault="00DE102B" w:rsidP="00DE102B">
      <w:pPr>
        <w:autoSpaceDE w:val="0"/>
        <w:autoSpaceDN w:val="0"/>
        <w:adjustRightInd w:val="0"/>
        <w:spacing w:before="60"/>
        <w:jc w:val="both"/>
        <w:rPr>
          <w:b/>
          <w:bCs/>
          <w:i/>
        </w:rPr>
      </w:pPr>
      <w:r>
        <w:rPr>
          <w:b/>
          <w:bCs/>
          <w:i/>
        </w:rPr>
        <w:t xml:space="preserve">3.2. Patterns of use </w:t>
      </w:r>
    </w:p>
    <w:p w14:paraId="2FF8149D" w14:textId="77777777" w:rsidR="00DE102B" w:rsidRDefault="00DE102B" w:rsidP="00DE102B">
      <w:pPr>
        <w:autoSpaceDE w:val="0"/>
        <w:autoSpaceDN w:val="0"/>
        <w:adjustRightInd w:val="0"/>
        <w:spacing w:before="60"/>
        <w:jc w:val="both"/>
        <w:rPr>
          <w:i/>
          <w:color w:val="00B050"/>
        </w:rPr>
      </w:pPr>
      <w:r>
        <w:rPr>
          <w:i/>
          <w:color w:val="00B050"/>
        </w:rPr>
        <w:t>The Opinion Holder should describe the patterns of use of the EAMS product as documented in the Registry, including any instances of overdose, abuse, misuse and use beyond the recommendation(s) in the treatment protocol.</w:t>
      </w:r>
    </w:p>
    <w:p w14:paraId="5B3BA34D" w14:textId="77777777" w:rsidR="00DE102B" w:rsidRDefault="00DE102B" w:rsidP="00DE102B">
      <w:pPr>
        <w:autoSpaceDE w:val="0"/>
        <w:autoSpaceDN w:val="0"/>
        <w:adjustRightInd w:val="0"/>
        <w:spacing w:before="60"/>
        <w:jc w:val="both"/>
        <w:rPr>
          <w:i/>
          <w:color w:val="000000"/>
        </w:rPr>
      </w:pPr>
    </w:p>
    <w:p w14:paraId="19F499C4" w14:textId="77777777" w:rsidR="00DE102B" w:rsidRDefault="00DE102B" w:rsidP="00DE102B">
      <w:pPr>
        <w:autoSpaceDE w:val="0"/>
        <w:autoSpaceDN w:val="0"/>
        <w:adjustRightInd w:val="0"/>
        <w:spacing w:before="60"/>
        <w:ind w:left="360" w:hanging="360"/>
        <w:jc w:val="both"/>
        <w:rPr>
          <w:b/>
          <w:color w:val="000000"/>
        </w:rPr>
      </w:pPr>
      <w:r>
        <w:rPr>
          <w:b/>
          <w:color w:val="000000"/>
        </w:rPr>
        <w:t>4. S</w:t>
      </w:r>
      <w:r>
        <w:rPr>
          <w:b/>
        </w:rPr>
        <w:t xml:space="preserve">pontaneously reported data </w:t>
      </w:r>
    </w:p>
    <w:p w14:paraId="57BBB10B" w14:textId="77777777" w:rsidR="00DE102B" w:rsidRDefault="00DE102B" w:rsidP="00DE102B">
      <w:pPr>
        <w:autoSpaceDE w:val="0"/>
        <w:autoSpaceDN w:val="0"/>
        <w:adjustRightInd w:val="0"/>
        <w:spacing w:before="60"/>
        <w:jc w:val="both"/>
        <w:rPr>
          <w:i/>
          <w:color w:val="00B050"/>
        </w:rPr>
      </w:pPr>
      <w:r>
        <w:rPr>
          <w:i/>
          <w:color w:val="00B050"/>
        </w:rPr>
        <w:t xml:space="preserve">This section should describe safety information on adverse events reported to the Opinion Holder through the Registry. It is anticipated that all patients treated with EAMS products will be captured in the Registry but any other spontaneously reported data from patients not captured in the Registry but receiving the medicine via EAMS should also be presented. </w:t>
      </w:r>
    </w:p>
    <w:p w14:paraId="5683DFB7" w14:textId="77777777" w:rsidR="00DE102B" w:rsidRDefault="00DE102B" w:rsidP="00DE102B">
      <w:pPr>
        <w:autoSpaceDE w:val="0"/>
        <w:autoSpaceDN w:val="0"/>
        <w:adjustRightInd w:val="0"/>
        <w:spacing w:before="60"/>
        <w:jc w:val="both"/>
        <w:rPr>
          <w:i/>
          <w:color w:val="00B050"/>
        </w:rPr>
      </w:pPr>
      <w:r>
        <w:rPr>
          <w:i/>
          <w:color w:val="00B050"/>
        </w:rPr>
        <w:t>The Opinion Holder should provide a discussion of information on events reported:</w:t>
      </w:r>
    </w:p>
    <w:p w14:paraId="1C2A5ED4" w14:textId="77777777" w:rsidR="00DE102B" w:rsidRDefault="00DE102B" w:rsidP="00DE102B">
      <w:pPr>
        <w:numPr>
          <w:ilvl w:val="0"/>
          <w:numId w:val="12"/>
        </w:numPr>
        <w:autoSpaceDE w:val="0"/>
        <w:autoSpaceDN w:val="0"/>
        <w:adjustRightInd w:val="0"/>
        <w:spacing w:before="60" w:line="240" w:lineRule="auto"/>
        <w:jc w:val="both"/>
        <w:rPr>
          <w:i/>
          <w:color w:val="00B050"/>
        </w:rPr>
      </w:pPr>
      <w:r>
        <w:rPr>
          <w:i/>
          <w:color w:val="00B050"/>
        </w:rPr>
        <w:t xml:space="preserve">during the period covered by the PR </w:t>
      </w:r>
    </w:p>
    <w:p w14:paraId="20849B59" w14:textId="77777777" w:rsidR="00DE102B" w:rsidRDefault="00DE102B" w:rsidP="00DE102B">
      <w:pPr>
        <w:numPr>
          <w:ilvl w:val="0"/>
          <w:numId w:val="12"/>
        </w:numPr>
        <w:autoSpaceDE w:val="0"/>
        <w:autoSpaceDN w:val="0"/>
        <w:adjustRightInd w:val="0"/>
        <w:spacing w:before="60" w:line="240" w:lineRule="auto"/>
        <w:jc w:val="both"/>
        <w:rPr>
          <w:i/>
          <w:color w:val="00B050"/>
        </w:rPr>
      </w:pPr>
      <w:r>
        <w:rPr>
          <w:i/>
          <w:color w:val="00B050"/>
        </w:rPr>
        <w:t>Cumulatively</w:t>
      </w:r>
    </w:p>
    <w:p w14:paraId="1A485EE1" w14:textId="77777777" w:rsidR="00DE102B" w:rsidRDefault="00DE102B" w:rsidP="00DE102B">
      <w:pPr>
        <w:autoSpaceDE w:val="0"/>
        <w:autoSpaceDN w:val="0"/>
        <w:adjustRightInd w:val="0"/>
        <w:spacing w:before="60"/>
        <w:jc w:val="both"/>
        <w:rPr>
          <w:i/>
          <w:color w:val="00B050"/>
        </w:rPr>
      </w:pPr>
      <w:r>
        <w:rPr>
          <w:i/>
          <w:color w:val="00B050"/>
        </w:rPr>
        <w:t>Particular attention should be drawn to fatal events, serious events and events of special interest (i.e. identified or potential risks described in the risk management plan).</w:t>
      </w:r>
    </w:p>
    <w:p w14:paraId="656CA465" w14:textId="77777777" w:rsidR="00DE102B" w:rsidRDefault="00DE102B" w:rsidP="00DE102B">
      <w:pPr>
        <w:autoSpaceDE w:val="0"/>
        <w:autoSpaceDN w:val="0"/>
        <w:adjustRightInd w:val="0"/>
        <w:spacing w:before="60"/>
        <w:jc w:val="both"/>
        <w:rPr>
          <w:i/>
          <w:color w:val="00B050"/>
        </w:rPr>
      </w:pPr>
      <w:r>
        <w:rPr>
          <w:i/>
          <w:color w:val="00B050"/>
        </w:rPr>
        <w:t>The Opinion Holder should also provide (as Annexes):</w:t>
      </w:r>
    </w:p>
    <w:p w14:paraId="13EB9B8C" w14:textId="77777777" w:rsidR="00DE102B" w:rsidRDefault="00DE102B" w:rsidP="00DE102B">
      <w:pPr>
        <w:numPr>
          <w:ilvl w:val="0"/>
          <w:numId w:val="13"/>
        </w:numPr>
        <w:autoSpaceDE w:val="0"/>
        <w:autoSpaceDN w:val="0"/>
        <w:adjustRightInd w:val="0"/>
        <w:spacing w:before="60" w:line="240" w:lineRule="auto"/>
        <w:jc w:val="both"/>
        <w:rPr>
          <w:i/>
          <w:color w:val="00B050"/>
        </w:rPr>
      </w:pPr>
      <w:r>
        <w:rPr>
          <w:i/>
          <w:color w:val="00B050"/>
        </w:rPr>
        <w:t>Interval and cumulative summary tabulations of ADRs spontaneously reported with use of the product under EAMS</w:t>
      </w:r>
    </w:p>
    <w:p w14:paraId="50BB1011" w14:textId="77777777" w:rsidR="00DE102B" w:rsidRDefault="00DE102B" w:rsidP="00DE102B">
      <w:pPr>
        <w:numPr>
          <w:ilvl w:val="0"/>
          <w:numId w:val="13"/>
        </w:numPr>
        <w:autoSpaceDE w:val="0"/>
        <w:autoSpaceDN w:val="0"/>
        <w:adjustRightInd w:val="0"/>
        <w:spacing w:before="60" w:line="240" w:lineRule="auto"/>
        <w:jc w:val="both"/>
        <w:rPr>
          <w:i/>
          <w:color w:val="00B050"/>
        </w:rPr>
      </w:pPr>
      <w:r>
        <w:rPr>
          <w:i/>
          <w:color w:val="00B050"/>
        </w:rPr>
        <w:t xml:space="preserve">Copies of individual case safety reports e.g. CIOMS forms </w:t>
      </w:r>
    </w:p>
    <w:p w14:paraId="33643D95" w14:textId="77777777" w:rsidR="00DE102B" w:rsidRDefault="00DE102B" w:rsidP="00DE102B">
      <w:pPr>
        <w:autoSpaceDE w:val="0"/>
        <w:autoSpaceDN w:val="0"/>
        <w:adjustRightInd w:val="0"/>
        <w:spacing w:before="60"/>
        <w:jc w:val="both"/>
        <w:rPr>
          <w:b/>
          <w:color w:val="000000"/>
        </w:rPr>
      </w:pPr>
    </w:p>
    <w:p w14:paraId="279B5C11" w14:textId="77777777" w:rsidR="00DE102B" w:rsidRDefault="00DE102B" w:rsidP="00DE102B">
      <w:pPr>
        <w:autoSpaceDE w:val="0"/>
        <w:autoSpaceDN w:val="0"/>
        <w:adjustRightInd w:val="0"/>
        <w:spacing w:before="60"/>
        <w:jc w:val="both"/>
        <w:rPr>
          <w:b/>
          <w:i/>
          <w:color w:val="000000"/>
        </w:rPr>
      </w:pPr>
      <w:r>
        <w:rPr>
          <w:b/>
          <w:i/>
          <w:color w:val="000000"/>
        </w:rPr>
        <w:t>4.1 Spontaneously reported Adverse Events during the Reporting Period</w:t>
      </w:r>
    </w:p>
    <w:p w14:paraId="0E27B0FA" w14:textId="77777777" w:rsidR="00DE102B" w:rsidRDefault="00DE102B" w:rsidP="00DE102B">
      <w:pPr>
        <w:autoSpaceDE w:val="0"/>
        <w:autoSpaceDN w:val="0"/>
        <w:adjustRightInd w:val="0"/>
        <w:spacing w:before="60"/>
        <w:jc w:val="both"/>
        <w:rPr>
          <w:b/>
          <w:i/>
          <w:color w:val="000000"/>
        </w:rPr>
      </w:pPr>
    </w:p>
    <w:p w14:paraId="23BD0E29" w14:textId="77777777" w:rsidR="00DE102B" w:rsidRDefault="00DE102B" w:rsidP="00DE102B">
      <w:pPr>
        <w:autoSpaceDE w:val="0"/>
        <w:autoSpaceDN w:val="0"/>
        <w:adjustRightInd w:val="0"/>
        <w:spacing w:before="60"/>
        <w:jc w:val="both"/>
        <w:rPr>
          <w:b/>
          <w:i/>
          <w:color w:val="000000"/>
        </w:rPr>
      </w:pPr>
    </w:p>
    <w:p w14:paraId="26D4FC3C" w14:textId="77777777" w:rsidR="00DE102B" w:rsidRDefault="00DE102B" w:rsidP="00DE102B">
      <w:pPr>
        <w:autoSpaceDE w:val="0"/>
        <w:autoSpaceDN w:val="0"/>
        <w:adjustRightInd w:val="0"/>
        <w:spacing w:before="60"/>
        <w:jc w:val="both"/>
        <w:rPr>
          <w:b/>
          <w:i/>
          <w:color w:val="000000"/>
        </w:rPr>
      </w:pPr>
      <w:r>
        <w:rPr>
          <w:b/>
          <w:i/>
          <w:color w:val="000000"/>
        </w:rPr>
        <w:t xml:space="preserve">4.2 Spontaneously reported cumulative Adverse Events </w:t>
      </w:r>
    </w:p>
    <w:p w14:paraId="53DD4C42" w14:textId="77777777" w:rsidR="00DE102B" w:rsidRDefault="00DE102B" w:rsidP="00DE102B">
      <w:pPr>
        <w:autoSpaceDE w:val="0"/>
        <w:autoSpaceDN w:val="0"/>
        <w:adjustRightInd w:val="0"/>
        <w:spacing w:before="60"/>
        <w:jc w:val="both"/>
        <w:rPr>
          <w:b/>
          <w:i/>
          <w:color w:val="000000"/>
        </w:rPr>
      </w:pPr>
    </w:p>
    <w:p w14:paraId="6BC35E3C" w14:textId="77777777" w:rsidR="00DE102B" w:rsidRDefault="00DE102B" w:rsidP="00DE102B">
      <w:pPr>
        <w:autoSpaceDE w:val="0"/>
        <w:autoSpaceDN w:val="0"/>
        <w:adjustRightInd w:val="0"/>
        <w:spacing w:before="60"/>
        <w:ind w:left="360" w:hanging="360"/>
        <w:jc w:val="both"/>
        <w:rPr>
          <w:b/>
          <w:color w:val="000000"/>
        </w:rPr>
      </w:pPr>
    </w:p>
    <w:p w14:paraId="410310F8" w14:textId="77777777" w:rsidR="00DE102B" w:rsidRDefault="00DE102B" w:rsidP="00DE102B">
      <w:pPr>
        <w:pStyle w:val="Default"/>
        <w:rPr>
          <w:rFonts w:ascii="Arial" w:hAnsi="Arial" w:cs="Arial"/>
          <w:b/>
          <w:color w:val="auto"/>
          <w:sz w:val="22"/>
          <w:szCs w:val="22"/>
        </w:rPr>
      </w:pPr>
      <w:r>
        <w:rPr>
          <w:rFonts w:ascii="Arial" w:hAnsi="Arial" w:cs="Arial"/>
          <w:b/>
          <w:color w:val="auto"/>
          <w:sz w:val="22"/>
          <w:szCs w:val="22"/>
        </w:rPr>
        <w:t>5. New efficacy data which may alter the benefit risk opinion</w:t>
      </w:r>
    </w:p>
    <w:p w14:paraId="2DAEC699" w14:textId="77777777" w:rsidR="00DE102B" w:rsidRDefault="00DE102B" w:rsidP="00DE102B">
      <w:pPr>
        <w:pStyle w:val="Default"/>
        <w:rPr>
          <w:rFonts w:ascii="Arial" w:hAnsi="Arial" w:cs="Arial"/>
          <w:b/>
          <w:color w:val="auto"/>
          <w:sz w:val="22"/>
          <w:szCs w:val="22"/>
        </w:rPr>
      </w:pPr>
    </w:p>
    <w:p w14:paraId="2505A085" w14:textId="77777777" w:rsidR="00DE102B" w:rsidRDefault="00DE102B" w:rsidP="00DE102B">
      <w:pPr>
        <w:autoSpaceDE w:val="0"/>
        <w:autoSpaceDN w:val="0"/>
        <w:adjustRightInd w:val="0"/>
        <w:spacing w:before="60"/>
        <w:ind w:left="360" w:hanging="360"/>
        <w:jc w:val="both"/>
        <w:rPr>
          <w:b/>
          <w:color w:val="000000"/>
        </w:rPr>
      </w:pPr>
    </w:p>
    <w:p w14:paraId="63EBC5FC" w14:textId="77777777" w:rsidR="00DE102B" w:rsidRDefault="00DE102B" w:rsidP="00DE102B">
      <w:pPr>
        <w:autoSpaceDE w:val="0"/>
        <w:autoSpaceDN w:val="0"/>
        <w:adjustRightInd w:val="0"/>
        <w:spacing w:before="60"/>
        <w:ind w:left="360" w:hanging="360"/>
        <w:jc w:val="both"/>
        <w:rPr>
          <w:b/>
          <w:color w:val="000000"/>
        </w:rPr>
      </w:pPr>
      <w:r>
        <w:rPr>
          <w:b/>
          <w:color w:val="000000"/>
        </w:rPr>
        <w:t>6. Additional Information</w:t>
      </w:r>
    </w:p>
    <w:p w14:paraId="6717532C" w14:textId="77777777" w:rsidR="00DE102B" w:rsidRDefault="00DE102B" w:rsidP="00DE102B">
      <w:pPr>
        <w:autoSpaceDE w:val="0"/>
        <w:autoSpaceDN w:val="0"/>
        <w:adjustRightInd w:val="0"/>
        <w:spacing w:before="60"/>
        <w:jc w:val="both"/>
        <w:rPr>
          <w:i/>
          <w:color w:val="00B050"/>
        </w:rPr>
      </w:pPr>
      <w:r>
        <w:rPr>
          <w:i/>
          <w:color w:val="00B050"/>
        </w:rPr>
        <w:t xml:space="preserve">The Opinion Holder should provide a summary of any other relevant quality, safety and efficacy information generated during the review period </w:t>
      </w:r>
    </w:p>
    <w:p w14:paraId="04DEBE24" w14:textId="77777777" w:rsidR="00DE102B" w:rsidRDefault="00DE102B" w:rsidP="00DE102B">
      <w:pPr>
        <w:autoSpaceDE w:val="0"/>
        <w:autoSpaceDN w:val="0"/>
        <w:adjustRightInd w:val="0"/>
        <w:spacing w:before="60"/>
        <w:ind w:left="360" w:hanging="360"/>
        <w:jc w:val="both"/>
        <w:rPr>
          <w:b/>
          <w:color w:val="000000"/>
        </w:rPr>
      </w:pPr>
    </w:p>
    <w:p w14:paraId="703127EB" w14:textId="77777777" w:rsidR="00DE102B" w:rsidRDefault="00DE102B" w:rsidP="00DE102B">
      <w:pPr>
        <w:autoSpaceDE w:val="0"/>
        <w:autoSpaceDN w:val="0"/>
        <w:adjustRightInd w:val="0"/>
        <w:spacing w:before="60"/>
        <w:ind w:left="360" w:hanging="360"/>
        <w:jc w:val="both"/>
        <w:rPr>
          <w:b/>
          <w:color w:val="000000"/>
        </w:rPr>
      </w:pPr>
      <w:r>
        <w:rPr>
          <w:b/>
          <w:color w:val="000000"/>
        </w:rPr>
        <w:t>7. Proposed Changes to Treatment Protocol or terms of the EAMS Scientific Opinion</w:t>
      </w:r>
    </w:p>
    <w:p w14:paraId="28D54F18" w14:textId="77777777" w:rsidR="00DE102B" w:rsidRDefault="00DE102B" w:rsidP="00DE102B">
      <w:pPr>
        <w:autoSpaceDE w:val="0"/>
        <w:autoSpaceDN w:val="0"/>
        <w:adjustRightInd w:val="0"/>
        <w:spacing w:before="60"/>
        <w:jc w:val="both"/>
        <w:rPr>
          <w:i/>
          <w:color w:val="00B050"/>
        </w:rPr>
      </w:pPr>
      <w:r>
        <w:rPr>
          <w:i/>
          <w:color w:val="00B050"/>
        </w:rPr>
        <w:t>On the basis of information presented in sections 1-5, the Opinion Holder should consider whether any changes should be proposed for the Treatment protocol or the terms of the EAMs Opinion and outline proposals in the following subsections as necessary.</w:t>
      </w:r>
    </w:p>
    <w:p w14:paraId="1A4814C7" w14:textId="77777777" w:rsidR="00DE102B" w:rsidRDefault="00DE102B" w:rsidP="00DE102B">
      <w:pPr>
        <w:autoSpaceDE w:val="0"/>
        <w:autoSpaceDN w:val="0"/>
        <w:adjustRightInd w:val="0"/>
        <w:spacing w:before="60"/>
        <w:jc w:val="both"/>
        <w:rPr>
          <w:i/>
          <w:color w:val="00B050"/>
        </w:rPr>
      </w:pPr>
    </w:p>
    <w:p w14:paraId="5A51CD97" w14:textId="77777777" w:rsidR="00DE102B" w:rsidRDefault="00DE102B" w:rsidP="00DE102B">
      <w:pPr>
        <w:autoSpaceDE w:val="0"/>
        <w:autoSpaceDN w:val="0"/>
        <w:adjustRightInd w:val="0"/>
        <w:spacing w:before="60"/>
        <w:jc w:val="both"/>
        <w:rPr>
          <w:b/>
          <w:i/>
        </w:rPr>
      </w:pPr>
      <w:r>
        <w:rPr>
          <w:b/>
          <w:i/>
        </w:rPr>
        <w:t>7.1 Proposed changes to the treatment protocol</w:t>
      </w:r>
    </w:p>
    <w:p w14:paraId="0F48F5A5" w14:textId="77777777" w:rsidR="00DE102B" w:rsidRDefault="00DE102B" w:rsidP="00DE102B">
      <w:pPr>
        <w:autoSpaceDE w:val="0"/>
        <w:autoSpaceDN w:val="0"/>
        <w:adjustRightInd w:val="0"/>
        <w:spacing w:before="60"/>
        <w:jc w:val="both"/>
        <w:rPr>
          <w:i/>
          <w:color w:val="00B050"/>
        </w:rPr>
      </w:pPr>
      <w:r>
        <w:rPr>
          <w:i/>
          <w:color w:val="00B050"/>
        </w:rPr>
        <w:t xml:space="preserve">This section should list any proposals for significant safety or efficacy-related changes to the Treatment Protocol identified during the period of review. The MHRA will publish any changes on its website if the proposals are considered acceptable. </w:t>
      </w:r>
    </w:p>
    <w:p w14:paraId="7D0481F8" w14:textId="77777777" w:rsidR="00DE102B" w:rsidRDefault="00DE102B" w:rsidP="00DE102B">
      <w:pPr>
        <w:autoSpaceDE w:val="0"/>
        <w:autoSpaceDN w:val="0"/>
        <w:adjustRightInd w:val="0"/>
        <w:spacing w:before="60"/>
        <w:ind w:left="360" w:hanging="360"/>
        <w:jc w:val="both"/>
        <w:rPr>
          <w:b/>
          <w:color w:val="000000"/>
        </w:rPr>
      </w:pPr>
    </w:p>
    <w:p w14:paraId="30FB0ECA" w14:textId="77777777" w:rsidR="00DE102B" w:rsidRDefault="00DE102B" w:rsidP="00DE102B">
      <w:pPr>
        <w:autoSpaceDE w:val="0"/>
        <w:autoSpaceDN w:val="0"/>
        <w:adjustRightInd w:val="0"/>
        <w:spacing w:before="60"/>
        <w:ind w:left="360" w:hanging="360"/>
        <w:jc w:val="both"/>
        <w:rPr>
          <w:b/>
          <w:color w:val="000000"/>
        </w:rPr>
      </w:pPr>
      <w:r>
        <w:rPr>
          <w:b/>
          <w:i/>
          <w:color w:val="000000"/>
        </w:rPr>
        <w:t>7.2. Proposed changes to terms of EAMS</w:t>
      </w:r>
      <w:r>
        <w:rPr>
          <w:b/>
          <w:color w:val="000000"/>
        </w:rPr>
        <w:t xml:space="preserve"> Opinion </w:t>
      </w:r>
    </w:p>
    <w:p w14:paraId="2A73336D" w14:textId="77777777" w:rsidR="00DE102B" w:rsidRDefault="00DE102B" w:rsidP="00DE102B">
      <w:pPr>
        <w:autoSpaceDE w:val="0"/>
        <w:autoSpaceDN w:val="0"/>
        <w:adjustRightInd w:val="0"/>
        <w:spacing w:before="60"/>
        <w:jc w:val="both"/>
        <w:rPr>
          <w:b/>
          <w:color w:val="00B050"/>
        </w:rPr>
      </w:pPr>
      <w:r>
        <w:rPr>
          <w:i/>
          <w:color w:val="00B050"/>
        </w:rPr>
        <w:t>This section should outline any proposals from the Opinion Holder on the terms of the Opinion</w:t>
      </w:r>
      <w:r>
        <w:rPr>
          <w:b/>
          <w:color w:val="000000"/>
        </w:rPr>
        <w:t xml:space="preserve"> </w:t>
      </w:r>
      <w:r>
        <w:rPr>
          <w:i/>
          <w:color w:val="00B050"/>
        </w:rPr>
        <w:t>including amendments or additions to Pharmacovigilance activities or risk minimisation measures; this should be supported by a brief summary of the rationale and data supporting any proposed change.</w:t>
      </w:r>
      <w:r>
        <w:rPr>
          <w:b/>
          <w:color w:val="00B050"/>
        </w:rPr>
        <w:t xml:space="preserve"> </w:t>
      </w:r>
      <w:r>
        <w:rPr>
          <w:i/>
          <w:color w:val="00B050"/>
        </w:rPr>
        <w:t>The MHRA will publish any changes on its website if the proposals are considered acceptable.</w:t>
      </w:r>
    </w:p>
    <w:p w14:paraId="2088A07C" w14:textId="77777777" w:rsidR="00DE102B" w:rsidRDefault="00DE102B" w:rsidP="00DE102B">
      <w:pPr>
        <w:autoSpaceDE w:val="0"/>
        <w:autoSpaceDN w:val="0"/>
        <w:adjustRightInd w:val="0"/>
        <w:spacing w:before="60"/>
        <w:ind w:left="360" w:hanging="360"/>
        <w:jc w:val="both"/>
        <w:rPr>
          <w:b/>
          <w:color w:val="000000"/>
        </w:rPr>
      </w:pPr>
    </w:p>
    <w:p w14:paraId="34817E41" w14:textId="77777777" w:rsidR="00DE102B" w:rsidRDefault="00DE102B" w:rsidP="00DE102B">
      <w:pPr>
        <w:autoSpaceDE w:val="0"/>
        <w:autoSpaceDN w:val="0"/>
        <w:adjustRightInd w:val="0"/>
        <w:spacing w:before="60"/>
        <w:ind w:left="360" w:hanging="360"/>
        <w:jc w:val="both"/>
        <w:rPr>
          <w:b/>
          <w:color w:val="000000"/>
        </w:rPr>
      </w:pPr>
      <w:r>
        <w:rPr>
          <w:b/>
          <w:color w:val="000000"/>
        </w:rPr>
        <w:t xml:space="preserve">8. Conclusions </w:t>
      </w:r>
    </w:p>
    <w:p w14:paraId="66D548D8" w14:textId="77777777" w:rsidR="00DE102B" w:rsidRDefault="00DE102B" w:rsidP="00DE102B">
      <w:pPr>
        <w:autoSpaceDE w:val="0"/>
        <w:autoSpaceDN w:val="0"/>
        <w:adjustRightInd w:val="0"/>
        <w:spacing w:before="60"/>
        <w:jc w:val="both"/>
        <w:rPr>
          <w:i/>
          <w:color w:val="00B050"/>
        </w:rPr>
      </w:pPr>
      <w:r>
        <w:rPr>
          <w:i/>
          <w:color w:val="00B050"/>
        </w:rPr>
        <w:t>The conclusion should briefly describe any changes to the previous knowledge of safety and efficacy resulting from information gained since the last PR and any proposals. The conclusion should outline actions that have been or will be taken to address emerging safety issues.</w:t>
      </w:r>
    </w:p>
    <w:p w14:paraId="1F588061" w14:textId="77777777" w:rsidR="00DE102B" w:rsidRDefault="00DE102B" w:rsidP="00DE102B">
      <w:pPr>
        <w:autoSpaceDE w:val="0"/>
        <w:autoSpaceDN w:val="0"/>
        <w:adjustRightInd w:val="0"/>
        <w:spacing w:before="60"/>
        <w:ind w:left="360" w:hanging="360"/>
        <w:jc w:val="both"/>
        <w:rPr>
          <w:b/>
          <w:color w:val="000000"/>
        </w:rPr>
      </w:pPr>
    </w:p>
    <w:p w14:paraId="2141D106" w14:textId="77777777" w:rsidR="00DE102B" w:rsidRDefault="00DE102B" w:rsidP="00DE102B">
      <w:pPr>
        <w:rPr>
          <w:b/>
        </w:rPr>
      </w:pPr>
    </w:p>
    <w:p w14:paraId="74FC871A" w14:textId="77777777" w:rsidR="00DE102B" w:rsidRDefault="00DE102B" w:rsidP="00DE102B"/>
    <w:p w14:paraId="16D7EBEE" w14:textId="77777777" w:rsidR="00E660CD" w:rsidRDefault="00E660CD" w:rsidP="00E660CD"/>
    <w:sectPr w:rsidR="00E660CD" w:rsidSect="000657B4">
      <w:headerReference w:type="even" r:id="rId8"/>
      <w:headerReference w:type="default" r:id="rId9"/>
      <w:footerReference w:type="even" r:id="rId10"/>
      <w:footerReference w:type="default" r:id="rId11"/>
      <w:headerReference w:type="first" r:id="rId12"/>
      <w:footerReference w:type="first" r:id="rId13"/>
      <w:pgSz w:w="11900" w:h="16840" w:code="9"/>
      <w:pgMar w:top="680" w:right="851" w:bottom="680" w:left="964" w:header="454"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F14A" w14:textId="77777777" w:rsidR="007B502D" w:rsidRDefault="007B502D" w:rsidP="00EF5B9F">
      <w:r>
        <w:separator/>
      </w:r>
    </w:p>
  </w:endnote>
  <w:endnote w:type="continuationSeparator" w:id="0">
    <w:p w14:paraId="31374AD8" w14:textId="77777777" w:rsidR="007B502D" w:rsidRDefault="007B502D" w:rsidP="00EF5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Lucida Sans"/>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A160" w14:textId="21160991" w:rsidR="00EB6BE5" w:rsidRDefault="007A4144">
    <w:pPr>
      <w:pStyle w:val="Footer"/>
    </w:pPr>
    <w:r>
      <w:rPr>
        <w:noProof/>
        <w:lang w:val="en-GB" w:eastAsia="en-GB"/>
      </w:rPr>
      <w:drawing>
        <wp:anchor distT="180340" distB="0" distL="0" distR="0" simplePos="0" relativeHeight="251658752" behindDoc="0" locked="0" layoutInCell="1" allowOverlap="1" wp14:anchorId="25EEC1F7" wp14:editId="30AE12DA">
          <wp:simplePos x="0" y="0"/>
          <wp:positionH relativeFrom="page">
            <wp:posOffset>-2540</wp:posOffset>
          </wp:positionH>
          <wp:positionV relativeFrom="page">
            <wp:posOffset>9636125</wp:posOffset>
          </wp:positionV>
          <wp:extent cx="7559040" cy="1048385"/>
          <wp:effectExtent l="0" t="0" r="0" b="0"/>
          <wp:wrapSquare wrapText="bothSides"/>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2DAA" w14:textId="18068608" w:rsidR="000657B4" w:rsidRDefault="009546ED" w:rsidP="00E75AA7">
    <w:pPr>
      <w:pStyle w:val="Footer"/>
      <w:ind w:firstLine="1440"/>
      <w:jc w:val="right"/>
    </w:pPr>
    <w:r>
      <w:t xml:space="preserve">   Page </w:t>
    </w:r>
    <w:r w:rsidR="000657B4">
      <w:fldChar w:fldCharType="begin"/>
    </w:r>
    <w:r w:rsidR="000657B4">
      <w:instrText xml:space="preserve"> PAGE   \* MERGEFORMAT </w:instrText>
    </w:r>
    <w:r w:rsidR="000657B4">
      <w:fldChar w:fldCharType="separate"/>
    </w:r>
    <w:r w:rsidR="00220691">
      <w:rPr>
        <w:noProof/>
      </w:rPr>
      <w:t>1</w:t>
    </w:r>
    <w:r w:rsidR="000657B4">
      <w:rPr>
        <w:noProof/>
      </w:rPr>
      <w:fldChar w:fldCharType="end"/>
    </w:r>
  </w:p>
  <w:p w14:paraId="4F23ACF9" w14:textId="77777777" w:rsidR="00EB6BE5" w:rsidRDefault="00EB6B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FB73" w14:textId="3CCEC921" w:rsidR="002874A8" w:rsidRDefault="007A4144" w:rsidP="000657B4">
    <w:pPr>
      <w:tabs>
        <w:tab w:val="left" w:pos="4320"/>
      </w:tabs>
    </w:pPr>
    <w:r>
      <w:rPr>
        <w:noProof/>
      </w:rPr>
      <w:drawing>
        <wp:anchor distT="180340" distB="0" distL="0" distR="0" simplePos="0" relativeHeight="251654656" behindDoc="1" locked="0" layoutInCell="1" allowOverlap="1" wp14:anchorId="3C4EF621" wp14:editId="7766C635">
          <wp:simplePos x="0" y="0"/>
          <wp:positionH relativeFrom="page">
            <wp:posOffset>-2540</wp:posOffset>
          </wp:positionH>
          <wp:positionV relativeFrom="page">
            <wp:posOffset>9645650</wp:posOffset>
          </wp:positionV>
          <wp:extent cx="7559040" cy="1048385"/>
          <wp:effectExtent l="0" t="0" r="0" b="0"/>
          <wp:wrapSquare wrapText="bothSides"/>
          <wp:docPr id="2263276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7B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057D8" w14:textId="77777777" w:rsidR="007B502D" w:rsidRDefault="007B502D" w:rsidP="00EF5B9F">
      <w:r>
        <w:separator/>
      </w:r>
    </w:p>
  </w:footnote>
  <w:footnote w:type="continuationSeparator" w:id="0">
    <w:p w14:paraId="7FA9FB65" w14:textId="77777777" w:rsidR="007B502D" w:rsidRDefault="007B502D" w:rsidP="00EF5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DAC0" w14:textId="0DC7682B" w:rsidR="00EB6BE5" w:rsidRDefault="007A4144">
    <w:pPr>
      <w:pStyle w:val="Header"/>
    </w:pPr>
    <w:r>
      <w:rPr>
        <w:noProof/>
        <w:lang w:val="en-GB" w:eastAsia="en-GB"/>
      </w:rPr>
      <w:drawing>
        <wp:anchor distT="0" distB="0" distL="114300" distR="114300" simplePos="0" relativeHeight="251657728" behindDoc="1" locked="0" layoutInCell="1" allowOverlap="1" wp14:anchorId="1EF1CD72" wp14:editId="5D25CA1B">
          <wp:simplePos x="0" y="0"/>
          <wp:positionH relativeFrom="page">
            <wp:posOffset>0</wp:posOffset>
          </wp:positionH>
          <wp:positionV relativeFrom="page">
            <wp:posOffset>12065</wp:posOffset>
          </wp:positionV>
          <wp:extent cx="7559040" cy="1136650"/>
          <wp:effectExtent l="0" t="0" r="0"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7E01" w14:textId="77777777" w:rsidR="00F401AF" w:rsidRDefault="00F401AF" w:rsidP="00F401AF">
    <w:pPr>
      <w:pStyle w:val="Header"/>
      <w:tabs>
        <w:tab w:val="clear" w:pos="4320"/>
        <w:tab w:val="clear" w:pos="8640"/>
        <w:tab w:val="left" w:pos="6940"/>
      </w:tabs>
    </w:pPr>
  </w:p>
  <w:p w14:paraId="2C11E885" w14:textId="77777777" w:rsidR="00F401AF" w:rsidRDefault="00F401AF" w:rsidP="00F401AF">
    <w:pPr>
      <w:pStyle w:val="Header"/>
      <w:tabs>
        <w:tab w:val="clear" w:pos="4320"/>
        <w:tab w:val="clear" w:pos="8640"/>
        <w:tab w:val="left" w:pos="6940"/>
      </w:tabs>
    </w:pPr>
  </w:p>
  <w:p w14:paraId="6AAC15A8" w14:textId="777EA50F" w:rsidR="007A4144" w:rsidRDefault="007A4144" w:rsidP="00F401AF">
    <w:pPr>
      <w:pStyle w:val="Header"/>
      <w:tabs>
        <w:tab w:val="clear" w:pos="4320"/>
        <w:tab w:val="clear" w:pos="8640"/>
        <w:tab w:val="left" w:pos="6940"/>
      </w:tabs>
      <w:rPr>
        <w:noProof/>
      </w:rPr>
    </w:pPr>
    <w:r w:rsidRPr="00E575A7">
      <w:rPr>
        <w:noProof/>
      </w:rPr>
      <w:drawing>
        <wp:inline distT="0" distB="0" distL="0" distR="0" wp14:anchorId="0D087A63" wp14:editId="7E9D66D3">
          <wp:extent cx="3314700" cy="8509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850900"/>
                  </a:xfrm>
                  <a:prstGeom prst="rect">
                    <a:avLst/>
                  </a:prstGeom>
                  <a:noFill/>
                  <a:ln>
                    <a:noFill/>
                  </a:ln>
                </pic:spPr>
              </pic:pic>
            </a:graphicData>
          </a:graphic>
        </wp:inline>
      </w:drawing>
    </w:r>
  </w:p>
  <w:p w14:paraId="46120F68" w14:textId="0BBCF267" w:rsidR="00EB6BE5" w:rsidRDefault="00F401AF" w:rsidP="00F401AF">
    <w:pPr>
      <w:pStyle w:val="Header"/>
      <w:tabs>
        <w:tab w:val="clear" w:pos="4320"/>
        <w:tab w:val="clear" w:pos="8640"/>
        <w:tab w:val="left" w:pos="694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1775" w14:textId="78105A74" w:rsidR="002874A8" w:rsidRDefault="007A4144" w:rsidP="00EF5B9F">
    <w:r>
      <w:rPr>
        <w:noProof/>
      </w:rPr>
      <mc:AlternateContent>
        <mc:Choice Requires="wps">
          <w:drawing>
            <wp:anchor distT="0" distB="0" distL="0" distR="0" simplePos="0" relativeHeight="251656704" behindDoc="0" locked="0" layoutInCell="1" allowOverlap="0" wp14:anchorId="6BC4A9F4" wp14:editId="0A5EF602">
              <wp:simplePos x="0" y="0"/>
              <wp:positionH relativeFrom="page">
                <wp:posOffset>0</wp:posOffset>
              </wp:positionH>
              <wp:positionV relativeFrom="page">
                <wp:posOffset>0</wp:posOffset>
              </wp:positionV>
              <wp:extent cx="7551420" cy="1252855"/>
              <wp:effectExtent l="0" t="0" r="0" b="0"/>
              <wp:wrapSquare wrapText="right"/>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1252855"/>
                      </a:xfrm>
                      <a:prstGeom prst="rect">
                        <a:avLst/>
                      </a:prstGeom>
                      <a:noFill/>
                      <a:ln w="9525" cap="flat" cmpd="sng" algn="ctr">
                        <a:noFill/>
                        <a:prstDash val="solid"/>
                      </a:ln>
                      <a:effectLst/>
                      <a:extLst>
                        <a:ext uri="{FAA26D3D-D897-4be2-8F04-BA451C77F1D7}">
                          <ma14:placeholderFlag xmlns:ma14="http://schemas.microsoft.com/office/mac/drawingml/2011/main" xmlns=""/>
                        </a:ext>
                        <a:ext uri="{C572A759-6A51-4108-AA02-DFA0A04FC94B}">
                          <ma14:wrappingTextBoxFlag xmlns:ma14="http://schemas.microsoft.com/office/mac/drawingml/2011/main" xmlns=""/>
                        </a:ext>
                      </a:ex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F25AE" id="Rectangle 2" o:spid="_x0000_s1026" style="position:absolute;margin-left:0;margin-top:0;width:594.6pt;height:98.6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" o:allowoverlap="f" filled="f" stroked="f">
              <v:textbox inset="0,0,0,0"/>
              <w10:wrap type="square" side="right" anchorx="page" anchory="page"/>
            </v:rect>
          </w:pict>
        </mc:Fallback>
      </mc:AlternateContent>
    </w:r>
    <w:r>
      <w:rPr>
        <w:noProof/>
      </w:rPr>
      <w:drawing>
        <wp:anchor distT="0" distB="0" distL="114300" distR="114300" simplePos="0" relativeHeight="251655680" behindDoc="1" locked="0" layoutInCell="1" allowOverlap="1" wp14:anchorId="72B8F2FE" wp14:editId="6E526C88">
          <wp:simplePos x="0" y="0"/>
          <wp:positionH relativeFrom="page">
            <wp:posOffset>0</wp:posOffset>
          </wp:positionH>
          <wp:positionV relativeFrom="page">
            <wp:posOffset>-6985</wp:posOffset>
          </wp:positionV>
          <wp:extent cx="7559040" cy="1136650"/>
          <wp:effectExtent l="0" t="0" r="0" b="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5346C"/>
    <w:multiLevelType w:val="hybridMultilevel"/>
    <w:tmpl w:val="B31EFF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B9241E"/>
    <w:multiLevelType w:val="hybridMultilevel"/>
    <w:tmpl w:val="97DAEA5A"/>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232916B7"/>
    <w:multiLevelType w:val="hybridMultilevel"/>
    <w:tmpl w:val="356A7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0571151"/>
    <w:multiLevelType w:val="hybridMultilevel"/>
    <w:tmpl w:val="FCCEF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880594"/>
    <w:multiLevelType w:val="hybridMultilevel"/>
    <w:tmpl w:val="3CC6DA44"/>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5" w15:restartNumberingAfterBreak="0">
    <w:nsid w:val="5D50097E"/>
    <w:multiLevelType w:val="hybridMultilevel"/>
    <w:tmpl w:val="944CD0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5F994063"/>
    <w:multiLevelType w:val="hybridMultilevel"/>
    <w:tmpl w:val="A0D6AB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688D2D09"/>
    <w:multiLevelType w:val="hybridMultilevel"/>
    <w:tmpl w:val="B9EA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201CC4"/>
    <w:multiLevelType w:val="hybridMultilevel"/>
    <w:tmpl w:val="6F429A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74257123"/>
    <w:multiLevelType w:val="hybridMultilevel"/>
    <w:tmpl w:val="19F63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D987519"/>
    <w:multiLevelType w:val="hybridMultilevel"/>
    <w:tmpl w:val="25B285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7EEB4F49"/>
    <w:multiLevelType w:val="hybridMultilevel"/>
    <w:tmpl w:val="CE1C9CF8"/>
    <w:lvl w:ilvl="0" w:tplc="4E6CEA08">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B4793A"/>
    <w:multiLevelType w:val="multilevel"/>
    <w:tmpl w:val="02E0B9A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17143863">
    <w:abstractNumId w:val="0"/>
  </w:num>
  <w:num w:numId="2" w16cid:durableId="1376812862">
    <w:abstractNumId w:val="7"/>
  </w:num>
  <w:num w:numId="3" w16cid:durableId="1276447456">
    <w:abstractNumId w:val="11"/>
  </w:num>
  <w:num w:numId="4" w16cid:durableId="1965037482">
    <w:abstractNumId w:val="4"/>
  </w:num>
  <w:num w:numId="5" w16cid:durableId="142278938">
    <w:abstractNumId w:val="3"/>
  </w:num>
  <w:num w:numId="6" w16cid:durableId="2073767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7996159">
    <w:abstractNumId w:val="2"/>
    <w:lvlOverride w:ilvl="0"/>
    <w:lvlOverride w:ilvl="1"/>
    <w:lvlOverride w:ilvl="2"/>
    <w:lvlOverride w:ilvl="3"/>
    <w:lvlOverride w:ilvl="4"/>
    <w:lvlOverride w:ilvl="5"/>
    <w:lvlOverride w:ilvl="6"/>
    <w:lvlOverride w:ilvl="7"/>
    <w:lvlOverride w:ilvl="8"/>
  </w:num>
  <w:num w:numId="8" w16cid:durableId="1465657993">
    <w:abstractNumId w:val="9"/>
    <w:lvlOverride w:ilvl="0"/>
    <w:lvlOverride w:ilvl="1"/>
    <w:lvlOverride w:ilvl="2"/>
    <w:lvlOverride w:ilvl="3"/>
    <w:lvlOverride w:ilvl="4"/>
    <w:lvlOverride w:ilvl="5"/>
    <w:lvlOverride w:ilvl="6"/>
    <w:lvlOverride w:ilvl="7"/>
    <w:lvlOverride w:ilvl="8"/>
  </w:num>
  <w:num w:numId="9" w16cid:durableId="1987273408">
    <w:abstractNumId w:val="5"/>
    <w:lvlOverride w:ilvl="0"/>
    <w:lvlOverride w:ilvl="1"/>
    <w:lvlOverride w:ilvl="2"/>
    <w:lvlOverride w:ilvl="3"/>
    <w:lvlOverride w:ilvl="4"/>
    <w:lvlOverride w:ilvl="5"/>
    <w:lvlOverride w:ilvl="6"/>
    <w:lvlOverride w:ilvl="7"/>
    <w:lvlOverride w:ilvl="8"/>
  </w:num>
  <w:num w:numId="10" w16cid:durableId="881209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251911">
    <w:abstractNumId w:val="8"/>
    <w:lvlOverride w:ilvl="0"/>
    <w:lvlOverride w:ilvl="1"/>
    <w:lvlOverride w:ilvl="2"/>
    <w:lvlOverride w:ilvl="3"/>
    <w:lvlOverride w:ilvl="4"/>
    <w:lvlOverride w:ilvl="5"/>
    <w:lvlOverride w:ilvl="6"/>
    <w:lvlOverride w:ilvl="7"/>
    <w:lvlOverride w:ilvl="8"/>
  </w:num>
  <w:num w:numId="12" w16cid:durableId="747456938">
    <w:abstractNumId w:val="6"/>
    <w:lvlOverride w:ilvl="0"/>
    <w:lvlOverride w:ilvl="1"/>
    <w:lvlOverride w:ilvl="2"/>
    <w:lvlOverride w:ilvl="3"/>
    <w:lvlOverride w:ilvl="4"/>
    <w:lvlOverride w:ilvl="5"/>
    <w:lvlOverride w:ilvl="6"/>
    <w:lvlOverride w:ilvl="7"/>
    <w:lvlOverride w:ilvl="8"/>
  </w:num>
  <w:num w:numId="13" w16cid:durableId="1379548953">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4A"/>
    <w:rsid w:val="000657B4"/>
    <w:rsid w:val="000756CF"/>
    <w:rsid w:val="000D66ED"/>
    <w:rsid w:val="000E6F50"/>
    <w:rsid w:val="000F0560"/>
    <w:rsid w:val="00114B39"/>
    <w:rsid w:val="00137AC3"/>
    <w:rsid w:val="001411FD"/>
    <w:rsid w:val="00156DAA"/>
    <w:rsid w:val="0017560A"/>
    <w:rsid w:val="00193683"/>
    <w:rsid w:val="001B6EFC"/>
    <w:rsid w:val="00203B0B"/>
    <w:rsid w:val="00220691"/>
    <w:rsid w:val="002874A8"/>
    <w:rsid w:val="00315FB6"/>
    <w:rsid w:val="003568F9"/>
    <w:rsid w:val="003A48FA"/>
    <w:rsid w:val="004309E3"/>
    <w:rsid w:val="00454383"/>
    <w:rsid w:val="00474F04"/>
    <w:rsid w:val="004779AC"/>
    <w:rsid w:val="004A291D"/>
    <w:rsid w:val="004D497C"/>
    <w:rsid w:val="004D70AE"/>
    <w:rsid w:val="005231BA"/>
    <w:rsid w:val="00536EFB"/>
    <w:rsid w:val="00587049"/>
    <w:rsid w:val="005906FC"/>
    <w:rsid w:val="005C04EC"/>
    <w:rsid w:val="00612769"/>
    <w:rsid w:val="006128DE"/>
    <w:rsid w:val="006661B0"/>
    <w:rsid w:val="0067679E"/>
    <w:rsid w:val="00676DA3"/>
    <w:rsid w:val="00700916"/>
    <w:rsid w:val="007052C9"/>
    <w:rsid w:val="0070624A"/>
    <w:rsid w:val="0071275E"/>
    <w:rsid w:val="00716D47"/>
    <w:rsid w:val="00722E61"/>
    <w:rsid w:val="0075035F"/>
    <w:rsid w:val="00750451"/>
    <w:rsid w:val="007657DE"/>
    <w:rsid w:val="00784B2F"/>
    <w:rsid w:val="00790434"/>
    <w:rsid w:val="007A4144"/>
    <w:rsid w:val="007B1C7E"/>
    <w:rsid w:val="007B502D"/>
    <w:rsid w:val="007D3490"/>
    <w:rsid w:val="008151DF"/>
    <w:rsid w:val="00844A99"/>
    <w:rsid w:val="008B49A3"/>
    <w:rsid w:val="008F3192"/>
    <w:rsid w:val="008F7643"/>
    <w:rsid w:val="009546ED"/>
    <w:rsid w:val="0096462E"/>
    <w:rsid w:val="0097653C"/>
    <w:rsid w:val="009B5D2D"/>
    <w:rsid w:val="009C2B79"/>
    <w:rsid w:val="009F6700"/>
    <w:rsid w:val="00A40805"/>
    <w:rsid w:val="00A445E4"/>
    <w:rsid w:val="00A66CE6"/>
    <w:rsid w:val="00A7053C"/>
    <w:rsid w:val="00A73566"/>
    <w:rsid w:val="00A762E9"/>
    <w:rsid w:val="00AB7919"/>
    <w:rsid w:val="00AC2C80"/>
    <w:rsid w:val="00B05043"/>
    <w:rsid w:val="00B14708"/>
    <w:rsid w:val="00B5466F"/>
    <w:rsid w:val="00BC5A9D"/>
    <w:rsid w:val="00BE102A"/>
    <w:rsid w:val="00BE371E"/>
    <w:rsid w:val="00C416CE"/>
    <w:rsid w:val="00C73591"/>
    <w:rsid w:val="00CC5857"/>
    <w:rsid w:val="00CF5B42"/>
    <w:rsid w:val="00D542E5"/>
    <w:rsid w:val="00DA4663"/>
    <w:rsid w:val="00DB35F7"/>
    <w:rsid w:val="00DE102B"/>
    <w:rsid w:val="00E41ECC"/>
    <w:rsid w:val="00E64866"/>
    <w:rsid w:val="00E660CD"/>
    <w:rsid w:val="00E75AA7"/>
    <w:rsid w:val="00E84A02"/>
    <w:rsid w:val="00EB273C"/>
    <w:rsid w:val="00EB6BE5"/>
    <w:rsid w:val="00EE51E1"/>
    <w:rsid w:val="00EF5B9F"/>
    <w:rsid w:val="00F02F83"/>
    <w:rsid w:val="00F1007A"/>
    <w:rsid w:val="00F401AF"/>
    <w:rsid w:val="00F52121"/>
    <w:rsid w:val="00F82937"/>
    <w:rsid w:val="00FF2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82AE0"/>
  <w15:chartTrackingRefBased/>
  <w15:docId w15:val="{72E7AE4E-27C7-4319-B652-A054DFC1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B9F"/>
    <w:pPr>
      <w:spacing w:line="260" w:lineRule="exact"/>
    </w:pPr>
    <w:rPr>
      <w:rFonts w:ascii="Arial" w:hAnsi="Arial" w:cs="Arial"/>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8F9"/>
    <w:rPr>
      <w:rFonts w:ascii="Lucida Grande" w:hAnsi="Lucida Grande" w:cs="Lucida Grande"/>
      <w:sz w:val="18"/>
      <w:szCs w:val="18"/>
    </w:rPr>
  </w:style>
  <w:style w:type="character" w:customStyle="1" w:styleId="BalloonTextChar">
    <w:name w:val="Balloon Text Char"/>
    <w:link w:val="BalloonText"/>
    <w:uiPriority w:val="99"/>
    <w:semiHidden/>
    <w:rsid w:val="003568F9"/>
    <w:rPr>
      <w:rFonts w:ascii="Lucida Grande" w:hAnsi="Lucida Grande" w:cs="Lucida Grande"/>
      <w:sz w:val="18"/>
      <w:szCs w:val="18"/>
    </w:rPr>
  </w:style>
  <w:style w:type="paragraph" w:customStyle="1" w:styleId="Addressblock">
    <w:name w:val="Address block"/>
    <w:basedOn w:val="Normal"/>
    <w:qFormat/>
    <w:rsid w:val="00B14708"/>
    <w:pPr>
      <w:spacing w:line="220" w:lineRule="exact"/>
    </w:pPr>
    <w:rPr>
      <w:sz w:val="18"/>
      <w:szCs w:val="18"/>
    </w:rPr>
  </w:style>
  <w:style w:type="paragraph" w:styleId="Header">
    <w:name w:val="header"/>
    <w:basedOn w:val="Normal"/>
    <w:link w:val="HeaderChar"/>
    <w:uiPriority w:val="99"/>
    <w:unhideWhenUsed/>
    <w:rsid w:val="005C04EC"/>
    <w:pPr>
      <w:tabs>
        <w:tab w:val="center" w:pos="4320"/>
        <w:tab w:val="right" w:pos="8640"/>
      </w:tabs>
      <w:spacing w:line="240" w:lineRule="auto"/>
    </w:pPr>
  </w:style>
  <w:style w:type="character" w:customStyle="1" w:styleId="HeaderChar">
    <w:name w:val="Header Char"/>
    <w:link w:val="Header"/>
    <w:uiPriority w:val="99"/>
    <w:rsid w:val="005C04EC"/>
    <w:rPr>
      <w:rFonts w:ascii="Arial" w:hAnsi="Arial" w:cs="Arial"/>
      <w:sz w:val="22"/>
      <w:szCs w:val="22"/>
    </w:rPr>
  </w:style>
  <w:style w:type="paragraph" w:styleId="Footer">
    <w:name w:val="footer"/>
    <w:basedOn w:val="Normal"/>
    <w:link w:val="FooterChar"/>
    <w:uiPriority w:val="99"/>
    <w:unhideWhenUsed/>
    <w:rsid w:val="005C04EC"/>
    <w:pPr>
      <w:tabs>
        <w:tab w:val="center" w:pos="4320"/>
        <w:tab w:val="right" w:pos="8640"/>
      </w:tabs>
      <w:spacing w:line="240" w:lineRule="auto"/>
    </w:pPr>
  </w:style>
  <w:style w:type="character" w:customStyle="1" w:styleId="FooterChar">
    <w:name w:val="Footer Char"/>
    <w:link w:val="Footer"/>
    <w:uiPriority w:val="99"/>
    <w:rsid w:val="005C04EC"/>
    <w:rPr>
      <w:rFonts w:ascii="Arial" w:hAnsi="Arial" w:cs="Arial"/>
      <w:sz w:val="22"/>
      <w:szCs w:val="22"/>
    </w:rPr>
  </w:style>
  <w:style w:type="paragraph" w:customStyle="1" w:styleId="AddressBlockname">
    <w:name w:val="Address Block name"/>
    <w:qFormat/>
    <w:rsid w:val="00B14708"/>
    <w:pPr>
      <w:spacing w:after="62" w:line="260" w:lineRule="exact"/>
    </w:pPr>
    <w:rPr>
      <w:rFonts w:ascii="Arial" w:hAnsi="Arial" w:cs="Arial"/>
      <w:b/>
      <w:sz w:val="22"/>
      <w:szCs w:val="22"/>
      <w:lang w:val="en-US" w:eastAsia="en-US"/>
    </w:rPr>
  </w:style>
  <w:style w:type="paragraph" w:customStyle="1" w:styleId="Addressblockcontactnos">
    <w:name w:val="Address block contact nos"/>
    <w:basedOn w:val="Addressblock"/>
    <w:qFormat/>
    <w:rsid w:val="003A48FA"/>
    <w:pPr>
      <w:spacing w:after="57"/>
    </w:pPr>
  </w:style>
  <w:style w:type="paragraph" w:customStyle="1" w:styleId="Addressblockhighlightedcopy">
    <w:name w:val="Address block highlighted copy"/>
    <w:basedOn w:val="Addressblock"/>
    <w:qFormat/>
    <w:rsid w:val="006661B0"/>
    <w:rPr>
      <w:b/>
      <w:bCs/>
      <w:color w:val="0F1290"/>
    </w:rPr>
  </w:style>
  <w:style w:type="character" w:styleId="Hyperlink">
    <w:name w:val="Hyperlink"/>
    <w:unhideWhenUsed/>
    <w:rsid w:val="0071275E"/>
    <w:rPr>
      <w:color w:val="0000FF"/>
      <w:u w:val="single"/>
    </w:rPr>
  </w:style>
  <w:style w:type="paragraph" w:customStyle="1" w:styleId="BodytextAgency">
    <w:name w:val="Body text (Agency)"/>
    <w:basedOn w:val="Normal"/>
    <w:rsid w:val="0071275E"/>
    <w:pPr>
      <w:spacing w:after="140" w:line="280" w:lineRule="atLeast"/>
    </w:pPr>
    <w:rPr>
      <w:rFonts w:ascii="Verdana" w:eastAsia="Verdana" w:hAnsi="Verdana" w:cs="Verdana"/>
      <w:sz w:val="18"/>
      <w:szCs w:val="18"/>
      <w:lang w:val="en-GB" w:eastAsia="en-GB"/>
    </w:rPr>
  </w:style>
  <w:style w:type="paragraph" w:styleId="TOC1">
    <w:name w:val="toc 1"/>
    <w:basedOn w:val="Normal"/>
    <w:next w:val="BodytextAgency"/>
    <w:autoRedefine/>
    <w:uiPriority w:val="39"/>
    <w:semiHidden/>
    <w:unhideWhenUsed/>
    <w:rsid w:val="0071275E"/>
    <w:pPr>
      <w:keepNext/>
      <w:tabs>
        <w:tab w:val="right" w:leader="dot" w:pos="9401"/>
      </w:tabs>
      <w:spacing w:before="140" w:after="57" w:line="240" w:lineRule="atLeast"/>
    </w:pPr>
    <w:rPr>
      <w:rFonts w:ascii="Verdana" w:eastAsia="Verdana" w:hAnsi="Verdana" w:cs="Verdana"/>
      <w:b/>
      <w:noProof/>
      <w:lang w:val="en-GB" w:eastAsia="en-GB"/>
    </w:rPr>
  </w:style>
  <w:style w:type="paragraph" w:styleId="TOC3">
    <w:name w:val="toc 3"/>
    <w:basedOn w:val="Normal"/>
    <w:next w:val="BodytextAgency"/>
    <w:autoRedefine/>
    <w:uiPriority w:val="39"/>
    <w:semiHidden/>
    <w:unhideWhenUsed/>
    <w:rsid w:val="0071275E"/>
    <w:pPr>
      <w:tabs>
        <w:tab w:val="right" w:leader="dot" w:pos="9401"/>
      </w:tabs>
      <w:spacing w:after="57" w:line="240" w:lineRule="atLeast"/>
    </w:pPr>
    <w:rPr>
      <w:rFonts w:ascii="Verdana" w:eastAsia="Verdana" w:hAnsi="Verdana" w:cs="Verdana"/>
      <w:noProof/>
      <w:sz w:val="20"/>
      <w:szCs w:val="18"/>
      <w:lang w:val="en-GB" w:eastAsia="en-GB"/>
    </w:rPr>
  </w:style>
  <w:style w:type="paragraph" w:customStyle="1" w:styleId="RefAgency">
    <w:name w:val="Ref. (Agency)"/>
    <w:basedOn w:val="Normal"/>
    <w:semiHidden/>
    <w:rsid w:val="0071275E"/>
    <w:pPr>
      <w:spacing w:line="240" w:lineRule="auto"/>
    </w:pPr>
    <w:rPr>
      <w:rFonts w:ascii="Verdana" w:eastAsia="Times New Roman" w:hAnsi="Verdana" w:cs="Times New Roman"/>
      <w:sz w:val="17"/>
      <w:szCs w:val="18"/>
      <w:lang w:val="en-GB" w:eastAsia="en-GB"/>
    </w:rPr>
  </w:style>
  <w:style w:type="paragraph" w:customStyle="1" w:styleId="No-numheading1Agency">
    <w:name w:val="No-num heading 1 (Agency)"/>
    <w:basedOn w:val="Normal"/>
    <w:next w:val="BodytextAgency"/>
    <w:rsid w:val="0071275E"/>
    <w:pPr>
      <w:keepNext/>
      <w:spacing w:before="280" w:after="220" w:line="240" w:lineRule="auto"/>
      <w:outlineLvl w:val="0"/>
    </w:pPr>
    <w:rPr>
      <w:rFonts w:ascii="Verdana" w:eastAsia="Verdana" w:hAnsi="Verdana"/>
      <w:b/>
      <w:bCs/>
      <w:kern w:val="32"/>
      <w:sz w:val="27"/>
      <w:szCs w:val="27"/>
      <w:lang w:val="en-GB" w:eastAsia="en-GB"/>
    </w:rPr>
  </w:style>
  <w:style w:type="paragraph" w:customStyle="1" w:styleId="No-TOCheadingAgency">
    <w:name w:val="No-TOC heading (Agency)"/>
    <w:basedOn w:val="Normal"/>
    <w:next w:val="Normal"/>
    <w:rsid w:val="0071275E"/>
    <w:pPr>
      <w:keepNext/>
      <w:spacing w:before="280" w:after="220" w:line="240" w:lineRule="auto"/>
    </w:pPr>
    <w:rPr>
      <w:rFonts w:ascii="Verdana" w:eastAsia="Times New Roman" w:hAnsi="Verdana"/>
      <w:b/>
      <w:kern w:val="32"/>
      <w:sz w:val="27"/>
      <w:szCs w:val="27"/>
      <w:lang w:val="en-GB" w:eastAsia="en-GB"/>
    </w:rPr>
  </w:style>
  <w:style w:type="character" w:customStyle="1" w:styleId="DraftingNotesAgencyChar">
    <w:name w:val="Drafting Notes (Agency) Char"/>
    <w:link w:val="DraftingNotesAgency"/>
    <w:semiHidden/>
    <w:locked/>
    <w:rsid w:val="0071275E"/>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semiHidden/>
    <w:rsid w:val="0071275E"/>
    <w:pPr>
      <w:spacing w:after="140" w:line="280" w:lineRule="atLeast"/>
    </w:pPr>
    <w:rPr>
      <w:rFonts w:ascii="Courier New" w:eastAsia="Verdana" w:hAnsi="Courier New" w:cs="Courier New"/>
      <w:i/>
      <w:color w:val="339966"/>
      <w:szCs w:val="18"/>
      <w:lang w:val="en-GB" w:eastAsia="en-GB"/>
    </w:rPr>
  </w:style>
  <w:style w:type="paragraph" w:customStyle="1" w:styleId="No-numheading3Agency">
    <w:name w:val="No-num heading 3 (Agency)"/>
    <w:basedOn w:val="Normal"/>
    <w:next w:val="BodytextAgency"/>
    <w:rsid w:val="0071275E"/>
    <w:pPr>
      <w:keepNext/>
      <w:spacing w:before="280" w:after="220" w:line="240" w:lineRule="auto"/>
      <w:outlineLvl w:val="2"/>
    </w:pPr>
    <w:rPr>
      <w:rFonts w:ascii="Verdana" w:eastAsia="Verdana" w:hAnsi="Verdana"/>
      <w:b/>
      <w:bCs/>
      <w:kern w:val="32"/>
      <w:lang w:val="en-GB" w:eastAsia="en-GB"/>
    </w:rPr>
  </w:style>
  <w:style w:type="paragraph" w:customStyle="1" w:styleId="TabletextrowsAgency">
    <w:name w:val="Table text rows (Agency)"/>
    <w:basedOn w:val="Normal"/>
    <w:rsid w:val="0071275E"/>
    <w:pPr>
      <w:spacing w:line="280" w:lineRule="exact"/>
    </w:pPr>
    <w:rPr>
      <w:rFonts w:ascii="Verdana" w:eastAsia="Times New Roman" w:hAnsi="Verdana" w:cs="Verdana"/>
      <w:sz w:val="18"/>
      <w:szCs w:val="18"/>
      <w:lang w:val="en-GB" w:eastAsia="zh-CN"/>
    </w:rPr>
  </w:style>
  <w:style w:type="paragraph" w:styleId="ListParagraph">
    <w:name w:val="List Paragraph"/>
    <w:basedOn w:val="Normal"/>
    <w:uiPriority w:val="34"/>
    <w:qFormat/>
    <w:rsid w:val="00474F04"/>
    <w:pPr>
      <w:spacing w:line="240" w:lineRule="auto"/>
      <w:ind w:left="720"/>
      <w:contextualSpacing/>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C416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semiHidden/>
    <w:unhideWhenUsed/>
    <w:rsid w:val="005906FC"/>
    <w:rPr>
      <w:sz w:val="16"/>
      <w:szCs w:val="16"/>
    </w:rPr>
  </w:style>
  <w:style w:type="paragraph" w:styleId="CommentText">
    <w:name w:val="annotation text"/>
    <w:basedOn w:val="Normal"/>
    <w:link w:val="CommentTextChar"/>
    <w:uiPriority w:val="99"/>
    <w:semiHidden/>
    <w:unhideWhenUsed/>
    <w:rsid w:val="005906FC"/>
    <w:rPr>
      <w:sz w:val="20"/>
      <w:szCs w:val="20"/>
    </w:rPr>
  </w:style>
  <w:style w:type="character" w:customStyle="1" w:styleId="CommentTextChar">
    <w:name w:val="Comment Text Char"/>
    <w:link w:val="CommentText"/>
    <w:uiPriority w:val="99"/>
    <w:semiHidden/>
    <w:rsid w:val="005906FC"/>
    <w:rPr>
      <w:rFonts w:ascii="Arial" w:hAnsi="Arial" w:cs="Arial"/>
      <w:lang w:val="en-US" w:eastAsia="en-US"/>
    </w:rPr>
  </w:style>
  <w:style w:type="paragraph" w:customStyle="1" w:styleId="Default">
    <w:name w:val="Default"/>
    <w:rsid w:val="0017560A"/>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4556">
      <w:bodyDiv w:val="1"/>
      <w:marLeft w:val="0"/>
      <w:marRight w:val="0"/>
      <w:marTop w:val="0"/>
      <w:marBottom w:val="0"/>
      <w:divBdr>
        <w:top w:val="none" w:sz="0" w:space="0" w:color="auto"/>
        <w:left w:val="none" w:sz="0" w:space="0" w:color="auto"/>
        <w:bottom w:val="none" w:sz="0" w:space="0" w:color="auto"/>
        <w:right w:val="none" w:sz="0" w:space="0" w:color="auto"/>
      </w:divBdr>
    </w:div>
    <w:div w:id="271399486">
      <w:bodyDiv w:val="1"/>
      <w:marLeft w:val="0"/>
      <w:marRight w:val="0"/>
      <w:marTop w:val="0"/>
      <w:marBottom w:val="0"/>
      <w:divBdr>
        <w:top w:val="none" w:sz="0" w:space="0" w:color="auto"/>
        <w:left w:val="none" w:sz="0" w:space="0" w:color="auto"/>
        <w:bottom w:val="none" w:sz="0" w:space="0" w:color="auto"/>
        <w:right w:val="none" w:sz="0" w:space="0" w:color="auto"/>
      </w:divBdr>
      <w:divsChild>
        <w:div w:id="1030109075">
          <w:marLeft w:val="0"/>
          <w:marRight w:val="0"/>
          <w:marTop w:val="0"/>
          <w:marBottom w:val="0"/>
          <w:divBdr>
            <w:top w:val="none" w:sz="0" w:space="0" w:color="auto"/>
            <w:left w:val="none" w:sz="0" w:space="0" w:color="auto"/>
            <w:bottom w:val="none" w:sz="0" w:space="0" w:color="auto"/>
            <w:right w:val="none" w:sz="0" w:space="0" w:color="auto"/>
          </w:divBdr>
        </w:div>
      </w:divsChild>
    </w:div>
    <w:div w:id="292248446">
      <w:bodyDiv w:val="1"/>
      <w:marLeft w:val="0"/>
      <w:marRight w:val="0"/>
      <w:marTop w:val="0"/>
      <w:marBottom w:val="0"/>
      <w:divBdr>
        <w:top w:val="none" w:sz="0" w:space="0" w:color="auto"/>
        <w:left w:val="none" w:sz="0" w:space="0" w:color="auto"/>
        <w:bottom w:val="none" w:sz="0" w:space="0" w:color="auto"/>
        <w:right w:val="none" w:sz="0" w:space="0" w:color="auto"/>
      </w:divBdr>
      <w:divsChild>
        <w:div w:id="1867719760">
          <w:marLeft w:val="0"/>
          <w:marRight w:val="0"/>
          <w:marTop w:val="0"/>
          <w:marBottom w:val="0"/>
          <w:divBdr>
            <w:top w:val="none" w:sz="0" w:space="0" w:color="auto"/>
            <w:left w:val="none" w:sz="0" w:space="0" w:color="auto"/>
            <w:bottom w:val="none" w:sz="0" w:space="0" w:color="auto"/>
            <w:right w:val="none" w:sz="0" w:space="0" w:color="auto"/>
          </w:divBdr>
        </w:div>
      </w:divsChild>
    </w:div>
    <w:div w:id="351764362">
      <w:bodyDiv w:val="1"/>
      <w:marLeft w:val="0"/>
      <w:marRight w:val="0"/>
      <w:marTop w:val="0"/>
      <w:marBottom w:val="0"/>
      <w:divBdr>
        <w:top w:val="none" w:sz="0" w:space="0" w:color="auto"/>
        <w:left w:val="none" w:sz="0" w:space="0" w:color="auto"/>
        <w:bottom w:val="none" w:sz="0" w:space="0" w:color="auto"/>
        <w:right w:val="none" w:sz="0" w:space="0" w:color="auto"/>
      </w:divBdr>
      <w:divsChild>
        <w:div w:id="1013532050">
          <w:marLeft w:val="0"/>
          <w:marRight w:val="0"/>
          <w:marTop w:val="0"/>
          <w:marBottom w:val="0"/>
          <w:divBdr>
            <w:top w:val="none" w:sz="0" w:space="0" w:color="auto"/>
            <w:left w:val="none" w:sz="0" w:space="0" w:color="auto"/>
            <w:bottom w:val="none" w:sz="0" w:space="0" w:color="auto"/>
            <w:right w:val="none" w:sz="0" w:space="0" w:color="auto"/>
          </w:divBdr>
        </w:div>
      </w:divsChild>
    </w:div>
    <w:div w:id="527986383">
      <w:bodyDiv w:val="1"/>
      <w:marLeft w:val="0"/>
      <w:marRight w:val="0"/>
      <w:marTop w:val="0"/>
      <w:marBottom w:val="0"/>
      <w:divBdr>
        <w:top w:val="none" w:sz="0" w:space="0" w:color="auto"/>
        <w:left w:val="none" w:sz="0" w:space="0" w:color="auto"/>
        <w:bottom w:val="none" w:sz="0" w:space="0" w:color="auto"/>
        <w:right w:val="none" w:sz="0" w:space="0" w:color="auto"/>
      </w:divBdr>
      <w:divsChild>
        <w:div w:id="80571000">
          <w:marLeft w:val="0"/>
          <w:marRight w:val="0"/>
          <w:marTop w:val="0"/>
          <w:marBottom w:val="0"/>
          <w:divBdr>
            <w:top w:val="none" w:sz="0" w:space="0" w:color="auto"/>
            <w:left w:val="none" w:sz="0" w:space="0" w:color="auto"/>
            <w:bottom w:val="none" w:sz="0" w:space="0" w:color="auto"/>
            <w:right w:val="none" w:sz="0" w:space="0" w:color="auto"/>
          </w:divBdr>
        </w:div>
      </w:divsChild>
    </w:div>
    <w:div w:id="728264251">
      <w:bodyDiv w:val="1"/>
      <w:marLeft w:val="0"/>
      <w:marRight w:val="0"/>
      <w:marTop w:val="0"/>
      <w:marBottom w:val="0"/>
      <w:divBdr>
        <w:top w:val="none" w:sz="0" w:space="0" w:color="auto"/>
        <w:left w:val="none" w:sz="0" w:space="0" w:color="auto"/>
        <w:bottom w:val="none" w:sz="0" w:space="0" w:color="auto"/>
        <w:right w:val="none" w:sz="0" w:space="0" w:color="auto"/>
      </w:divBdr>
      <w:divsChild>
        <w:div w:id="1549679201">
          <w:marLeft w:val="0"/>
          <w:marRight w:val="0"/>
          <w:marTop w:val="0"/>
          <w:marBottom w:val="0"/>
          <w:divBdr>
            <w:top w:val="none" w:sz="0" w:space="0" w:color="auto"/>
            <w:left w:val="none" w:sz="0" w:space="0" w:color="auto"/>
            <w:bottom w:val="none" w:sz="0" w:space="0" w:color="auto"/>
            <w:right w:val="none" w:sz="0" w:space="0" w:color="auto"/>
          </w:divBdr>
        </w:div>
      </w:divsChild>
    </w:div>
    <w:div w:id="972251661">
      <w:bodyDiv w:val="1"/>
      <w:marLeft w:val="0"/>
      <w:marRight w:val="0"/>
      <w:marTop w:val="0"/>
      <w:marBottom w:val="0"/>
      <w:divBdr>
        <w:top w:val="none" w:sz="0" w:space="0" w:color="auto"/>
        <w:left w:val="none" w:sz="0" w:space="0" w:color="auto"/>
        <w:bottom w:val="none" w:sz="0" w:space="0" w:color="auto"/>
        <w:right w:val="none" w:sz="0" w:space="0" w:color="auto"/>
      </w:divBdr>
      <w:divsChild>
        <w:div w:id="1176264942">
          <w:marLeft w:val="0"/>
          <w:marRight w:val="0"/>
          <w:marTop w:val="0"/>
          <w:marBottom w:val="0"/>
          <w:divBdr>
            <w:top w:val="none" w:sz="0" w:space="0" w:color="auto"/>
            <w:left w:val="none" w:sz="0" w:space="0" w:color="auto"/>
            <w:bottom w:val="none" w:sz="0" w:space="0" w:color="auto"/>
            <w:right w:val="none" w:sz="0" w:space="0" w:color="auto"/>
          </w:divBdr>
        </w:div>
      </w:divsChild>
    </w:div>
    <w:div w:id="1049065115">
      <w:bodyDiv w:val="1"/>
      <w:marLeft w:val="0"/>
      <w:marRight w:val="0"/>
      <w:marTop w:val="0"/>
      <w:marBottom w:val="0"/>
      <w:divBdr>
        <w:top w:val="none" w:sz="0" w:space="0" w:color="auto"/>
        <w:left w:val="none" w:sz="0" w:space="0" w:color="auto"/>
        <w:bottom w:val="none" w:sz="0" w:space="0" w:color="auto"/>
        <w:right w:val="none" w:sz="0" w:space="0" w:color="auto"/>
      </w:divBdr>
    </w:div>
    <w:div w:id="1274706933">
      <w:bodyDiv w:val="1"/>
      <w:marLeft w:val="0"/>
      <w:marRight w:val="0"/>
      <w:marTop w:val="0"/>
      <w:marBottom w:val="0"/>
      <w:divBdr>
        <w:top w:val="none" w:sz="0" w:space="0" w:color="auto"/>
        <w:left w:val="none" w:sz="0" w:space="0" w:color="auto"/>
        <w:bottom w:val="none" w:sz="0" w:space="0" w:color="auto"/>
        <w:right w:val="none" w:sz="0" w:space="0" w:color="auto"/>
      </w:divBdr>
      <w:divsChild>
        <w:div w:id="44793603">
          <w:marLeft w:val="0"/>
          <w:marRight w:val="0"/>
          <w:marTop w:val="0"/>
          <w:marBottom w:val="0"/>
          <w:divBdr>
            <w:top w:val="none" w:sz="0" w:space="0" w:color="auto"/>
            <w:left w:val="none" w:sz="0" w:space="0" w:color="auto"/>
            <w:bottom w:val="none" w:sz="0" w:space="0" w:color="auto"/>
            <w:right w:val="none" w:sz="0" w:space="0" w:color="auto"/>
          </w:divBdr>
        </w:div>
      </w:divsChild>
    </w:div>
    <w:div w:id="1418479400">
      <w:bodyDiv w:val="1"/>
      <w:marLeft w:val="0"/>
      <w:marRight w:val="0"/>
      <w:marTop w:val="0"/>
      <w:marBottom w:val="0"/>
      <w:divBdr>
        <w:top w:val="none" w:sz="0" w:space="0" w:color="auto"/>
        <w:left w:val="none" w:sz="0" w:space="0" w:color="auto"/>
        <w:bottom w:val="none" w:sz="0" w:space="0" w:color="auto"/>
        <w:right w:val="none" w:sz="0" w:space="0" w:color="auto"/>
      </w:divBdr>
      <w:divsChild>
        <w:div w:id="574126271">
          <w:marLeft w:val="0"/>
          <w:marRight w:val="0"/>
          <w:marTop w:val="0"/>
          <w:marBottom w:val="0"/>
          <w:divBdr>
            <w:top w:val="none" w:sz="0" w:space="0" w:color="auto"/>
            <w:left w:val="none" w:sz="0" w:space="0" w:color="auto"/>
            <w:bottom w:val="none" w:sz="0" w:space="0" w:color="auto"/>
            <w:right w:val="none" w:sz="0" w:space="0" w:color="auto"/>
          </w:divBdr>
        </w:div>
      </w:divsChild>
    </w:div>
    <w:div w:id="1533961889">
      <w:bodyDiv w:val="1"/>
      <w:marLeft w:val="0"/>
      <w:marRight w:val="0"/>
      <w:marTop w:val="0"/>
      <w:marBottom w:val="0"/>
      <w:divBdr>
        <w:top w:val="none" w:sz="0" w:space="0" w:color="auto"/>
        <w:left w:val="none" w:sz="0" w:space="0" w:color="auto"/>
        <w:bottom w:val="none" w:sz="0" w:space="0" w:color="auto"/>
        <w:right w:val="none" w:sz="0" w:space="0" w:color="auto"/>
      </w:divBdr>
      <w:divsChild>
        <w:div w:id="931859266">
          <w:marLeft w:val="0"/>
          <w:marRight w:val="0"/>
          <w:marTop w:val="0"/>
          <w:marBottom w:val="0"/>
          <w:divBdr>
            <w:top w:val="none" w:sz="0" w:space="0" w:color="auto"/>
            <w:left w:val="none" w:sz="0" w:space="0" w:color="auto"/>
            <w:bottom w:val="none" w:sz="0" w:space="0" w:color="auto"/>
            <w:right w:val="none" w:sz="0" w:space="0" w:color="auto"/>
          </w:divBdr>
        </w:div>
      </w:divsChild>
    </w:div>
    <w:div w:id="1561592148">
      <w:bodyDiv w:val="1"/>
      <w:marLeft w:val="0"/>
      <w:marRight w:val="0"/>
      <w:marTop w:val="0"/>
      <w:marBottom w:val="0"/>
      <w:divBdr>
        <w:top w:val="none" w:sz="0" w:space="0" w:color="auto"/>
        <w:left w:val="none" w:sz="0" w:space="0" w:color="auto"/>
        <w:bottom w:val="none" w:sz="0" w:space="0" w:color="auto"/>
        <w:right w:val="none" w:sz="0" w:space="0" w:color="auto"/>
      </w:divBdr>
      <w:divsChild>
        <w:div w:id="234166483">
          <w:marLeft w:val="0"/>
          <w:marRight w:val="0"/>
          <w:marTop w:val="0"/>
          <w:marBottom w:val="0"/>
          <w:divBdr>
            <w:top w:val="none" w:sz="0" w:space="0" w:color="auto"/>
            <w:left w:val="none" w:sz="0" w:space="0" w:color="auto"/>
            <w:bottom w:val="none" w:sz="0" w:space="0" w:color="auto"/>
            <w:right w:val="none" w:sz="0" w:space="0" w:color="auto"/>
          </w:divBdr>
        </w:div>
      </w:divsChild>
    </w:div>
    <w:div w:id="1674797383">
      <w:bodyDiv w:val="1"/>
      <w:marLeft w:val="0"/>
      <w:marRight w:val="0"/>
      <w:marTop w:val="0"/>
      <w:marBottom w:val="0"/>
      <w:divBdr>
        <w:top w:val="none" w:sz="0" w:space="0" w:color="auto"/>
        <w:left w:val="none" w:sz="0" w:space="0" w:color="auto"/>
        <w:bottom w:val="none" w:sz="0" w:space="0" w:color="auto"/>
        <w:right w:val="none" w:sz="0" w:space="0" w:color="auto"/>
      </w:divBdr>
      <w:divsChild>
        <w:div w:id="1087532576">
          <w:marLeft w:val="0"/>
          <w:marRight w:val="0"/>
          <w:marTop w:val="0"/>
          <w:marBottom w:val="0"/>
          <w:divBdr>
            <w:top w:val="none" w:sz="0" w:space="0" w:color="auto"/>
            <w:left w:val="none" w:sz="0" w:space="0" w:color="auto"/>
            <w:bottom w:val="none" w:sz="0" w:space="0" w:color="auto"/>
            <w:right w:val="none" w:sz="0" w:space="0" w:color="auto"/>
          </w:divBdr>
        </w:div>
      </w:divsChild>
    </w:div>
    <w:div w:id="183182261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ommunications\Branding\Corporate%20Branding\Stage%205%20-%20Implementation\Blank%20word%20document_final\MHRA_Reg_letterhea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7EB60-7C9E-470E-9A13-CD6270FF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MHRA_Reg_letterhead_template</Template>
  <TotalTime>5</TotalTime>
  <Pages>4</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MHRA</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pinderr</dc:creator>
  <cp:keywords/>
  <cp:lastModifiedBy>Fasasi, Kemi</cp:lastModifiedBy>
  <cp:revision>2</cp:revision>
  <dcterms:created xsi:type="dcterms:W3CDTF">2026-08-06T11:55:00Z</dcterms:created>
  <dcterms:modified xsi:type="dcterms:W3CDTF">2026-08-06T11:55:00Z</dcterms:modified>
</cp:coreProperties>
</file>