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C779E8" w:rsidRDefault="00C779E8" w14:paraId="67F65E72" w14:textId="1D678FBC"/>
    <w:p w:rsidR="00D069AA" w:rsidP="00D069AA" w:rsidRDefault="00D069AA" w14:paraId="24E55D81" w14:textId="1EA4E017">
      <w:pPr>
        <w:ind w:left="142"/>
      </w:pPr>
      <w:r>
        <w:rPr>
          <w:noProof/>
        </w:rPr>
        <w:drawing>
          <wp:inline distT="0" distB="0" distL="0" distR="0" wp14:anchorId="36359A5D" wp14:editId="3B345F62">
            <wp:extent cx="3333509" cy="396067"/>
            <wp:effectExtent l="0" t="0" r="635" b="4445"/>
            <wp:docPr id="536756284"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756284" name="Picture 1" descr="LOGO"/>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43284" cy="397228"/>
                    </a:xfrm>
                    <a:prstGeom prst="rect">
                      <a:avLst/>
                    </a:prstGeom>
                    <a:noFill/>
                    <a:ln>
                      <a:noFill/>
                    </a:ln>
                  </pic:spPr>
                </pic:pic>
              </a:graphicData>
            </a:graphic>
          </wp:inline>
        </w:drawing>
      </w:r>
    </w:p>
    <w:p w:rsidR="00C779E8" w:rsidP="00D069AA" w:rsidRDefault="00C779E8" w14:paraId="71923BD7" w14:textId="77777777">
      <w:pPr>
        <w:ind w:left="142"/>
      </w:pPr>
    </w:p>
    <w:tbl>
      <w:tblPr>
        <w:tblW w:w="9356" w:type="dxa"/>
        <w:tblInd w:w="108" w:type="dxa"/>
        <w:tblBorders>
          <w:top w:val="single" w:color="000000" w:sz="4" w:space="0"/>
          <w:bottom w:val="single" w:color="000000" w:sz="4" w:space="0"/>
        </w:tblBorders>
        <w:tblLayout w:type="fixed"/>
        <w:tblLook w:val="0000" w:firstRow="0" w:lastRow="0" w:firstColumn="0" w:lastColumn="0" w:noHBand="0" w:noVBand="0"/>
      </w:tblPr>
      <w:tblGrid>
        <w:gridCol w:w="9356"/>
      </w:tblGrid>
      <w:tr w:rsidR="00C779E8" w14:paraId="535E3FAD" w14:textId="77777777">
        <w:trPr>
          <w:cantSplit/>
          <w:trHeight w:val="659"/>
        </w:trPr>
        <w:tc>
          <w:tcPr>
            <w:tcW w:w="9356" w:type="dxa"/>
          </w:tcPr>
          <w:p w:rsidRPr="00A50E04" w:rsidR="00C779E8" w:rsidRDefault="00C779E8" w14:paraId="120E8DAF" w14:textId="77777777">
            <w:pPr>
              <w:spacing w:before="120"/>
              <w:ind w:left="-108" w:right="34"/>
              <w:rPr>
                <w:rFonts w:ascii="Arial" w:hAnsi="Arial" w:cs="Arial"/>
                <w:b/>
                <w:color w:val="000000"/>
                <w:sz w:val="40"/>
                <w:szCs w:val="40"/>
              </w:rPr>
            </w:pPr>
            <w:bookmarkStart w:name="bmkTable00" w:id="0"/>
            <w:bookmarkEnd w:id="0"/>
            <w:r w:rsidRPr="00A50E04">
              <w:rPr>
                <w:rFonts w:ascii="Arial" w:hAnsi="Arial" w:cs="Arial"/>
                <w:b/>
                <w:color w:val="000000"/>
                <w:sz w:val="40"/>
                <w:szCs w:val="40"/>
              </w:rPr>
              <w:t>Direction Decision</w:t>
            </w:r>
          </w:p>
        </w:tc>
      </w:tr>
      <w:tr w:rsidR="00C779E8" w14:paraId="439C7CB0" w14:textId="77777777">
        <w:trPr>
          <w:cantSplit/>
          <w:trHeight w:val="374"/>
        </w:trPr>
        <w:tc>
          <w:tcPr>
            <w:tcW w:w="9356" w:type="dxa"/>
          </w:tcPr>
          <w:p w:rsidRPr="00A50E04" w:rsidR="00C779E8" w:rsidP="00D25177" w:rsidRDefault="00C779E8" w14:paraId="61BDA62A" w14:textId="1DE2D742">
            <w:pPr>
              <w:spacing w:before="120"/>
              <w:ind w:left="-108" w:right="34"/>
              <w:rPr>
                <w:rFonts w:ascii="Arial" w:hAnsi="Arial" w:cs="Arial"/>
                <w:b/>
                <w:color w:val="000000"/>
                <w:sz w:val="24"/>
                <w:szCs w:val="24"/>
              </w:rPr>
            </w:pPr>
            <w:r w:rsidRPr="00A50E04">
              <w:rPr>
                <w:rFonts w:ascii="Arial" w:hAnsi="Arial" w:cs="Arial"/>
                <w:b/>
                <w:color w:val="000000"/>
                <w:sz w:val="24"/>
                <w:szCs w:val="24"/>
              </w:rPr>
              <w:t xml:space="preserve">by </w:t>
            </w:r>
            <w:r w:rsidR="000A7EAC">
              <w:rPr>
                <w:rFonts w:ascii="Arial" w:hAnsi="Arial" w:cs="Arial"/>
                <w:b/>
                <w:color w:val="000000"/>
                <w:sz w:val="24"/>
                <w:szCs w:val="24"/>
              </w:rPr>
              <w:t>Claire Tregembo BA</w:t>
            </w:r>
            <w:r w:rsidR="008721FA">
              <w:rPr>
                <w:rFonts w:ascii="Arial" w:hAnsi="Arial" w:cs="Arial"/>
                <w:b/>
                <w:color w:val="000000"/>
                <w:sz w:val="24"/>
                <w:szCs w:val="24"/>
              </w:rPr>
              <w:t xml:space="preserve"> </w:t>
            </w:r>
            <w:r w:rsidR="000A7EAC">
              <w:rPr>
                <w:rFonts w:ascii="Arial" w:hAnsi="Arial" w:cs="Arial"/>
                <w:b/>
                <w:color w:val="000000"/>
                <w:sz w:val="24"/>
                <w:szCs w:val="24"/>
              </w:rPr>
              <w:t>(Hons) MIPROW</w:t>
            </w:r>
          </w:p>
        </w:tc>
      </w:tr>
      <w:tr w:rsidR="00C779E8" w14:paraId="6C805281" w14:textId="77777777">
        <w:trPr>
          <w:cantSplit/>
          <w:trHeight w:val="357"/>
        </w:trPr>
        <w:tc>
          <w:tcPr>
            <w:tcW w:w="9356" w:type="dxa"/>
          </w:tcPr>
          <w:p w:rsidRPr="00A50E04" w:rsidR="00C779E8" w:rsidRDefault="00C779E8" w14:paraId="65684733" w14:textId="77777777">
            <w:pPr>
              <w:spacing w:before="120"/>
              <w:ind w:left="-108" w:right="34"/>
              <w:rPr>
                <w:rFonts w:ascii="Arial" w:hAnsi="Arial" w:cs="Arial"/>
                <w:b/>
                <w:color w:val="000000"/>
                <w:sz w:val="18"/>
                <w:szCs w:val="18"/>
              </w:rPr>
            </w:pPr>
            <w:r w:rsidRPr="00A50E04">
              <w:rPr>
                <w:rFonts w:ascii="Arial" w:hAnsi="Arial" w:cs="Arial"/>
                <w:b/>
                <w:color w:val="000000"/>
                <w:sz w:val="18"/>
                <w:szCs w:val="18"/>
              </w:rPr>
              <w:t>an Inspector on direction of the Secretary of State for Environment, Food and Rural Affairs</w:t>
            </w:r>
          </w:p>
        </w:tc>
      </w:tr>
      <w:tr w:rsidR="00C779E8" w:rsidTr="00D25177" w14:paraId="5D690457" w14:textId="77777777">
        <w:trPr>
          <w:cantSplit/>
          <w:trHeight w:val="434"/>
        </w:trPr>
        <w:tc>
          <w:tcPr>
            <w:tcW w:w="9356" w:type="dxa"/>
          </w:tcPr>
          <w:p w:rsidRPr="00A50E04" w:rsidR="00C779E8" w:rsidRDefault="00C779E8" w14:paraId="11EA1D0C" w14:textId="69C81AF0">
            <w:pPr>
              <w:spacing w:before="120"/>
              <w:ind w:left="-108" w:right="176"/>
              <w:rPr>
                <w:rFonts w:ascii="Arial" w:hAnsi="Arial" w:cs="Arial"/>
                <w:b/>
                <w:color w:val="000000"/>
                <w:sz w:val="18"/>
                <w:szCs w:val="18"/>
              </w:rPr>
            </w:pPr>
            <w:r w:rsidRPr="00A50E04">
              <w:rPr>
                <w:rFonts w:ascii="Arial" w:hAnsi="Arial" w:cs="Arial"/>
                <w:b/>
                <w:color w:val="000000"/>
                <w:sz w:val="18"/>
                <w:szCs w:val="18"/>
              </w:rPr>
              <w:t xml:space="preserve">Decision date: </w:t>
            </w:r>
            <w:r w:rsidR="001643C0">
              <w:rPr>
                <w:rFonts w:ascii="Arial" w:hAnsi="Arial" w:cs="Arial"/>
                <w:b/>
                <w:color w:val="000000"/>
                <w:sz w:val="18"/>
                <w:szCs w:val="18"/>
              </w:rPr>
              <w:t>20 July 2026</w:t>
            </w:r>
          </w:p>
        </w:tc>
      </w:tr>
    </w:tbl>
    <w:p w:rsidRPr="00D25177" w:rsidR="00C779E8" w:rsidRDefault="00C779E8" w14:paraId="20D8532D" w14:textId="77777777">
      <w:pPr>
        <w:rPr>
          <w:sz w:val="18"/>
          <w:szCs w:val="18"/>
        </w:rPr>
      </w:pPr>
    </w:p>
    <w:tbl>
      <w:tblPr>
        <w:tblW w:w="9520" w:type="dxa"/>
        <w:tblLayout w:type="fixed"/>
        <w:tblLook w:val="0000" w:firstRow="0" w:lastRow="0" w:firstColumn="0" w:lastColumn="0" w:noHBand="0" w:noVBand="0"/>
      </w:tblPr>
      <w:tblGrid>
        <w:gridCol w:w="9520"/>
      </w:tblGrid>
      <w:tr w:rsidR="00C779E8" w:rsidTr="002641B8" w14:paraId="6893BBE0" w14:textId="77777777">
        <w:tc>
          <w:tcPr>
            <w:tcW w:w="9520" w:type="dxa"/>
          </w:tcPr>
          <w:p w:rsidRPr="00A50E04" w:rsidR="00C779E8" w:rsidRDefault="00C779E8" w14:paraId="25FBA976" w14:textId="0EE4E966">
            <w:pPr>
              <w:spacing w:after="60"/>
              <w:rPr>
                <w:rFonts w:ascii="Arial" w:hAnsi="Arial" w:cs="Arial"/>
                <w:b/>
                <w:color w:val="000000"/>
                <w:sz w:val="24"/>
                <w:szCs w:val="24"/>
              </w:rPr>
            </w:pPr>
            <w:r w:rsidRPr="00A50E04">
              <w:rPr>
                <w:rFonts w:ascii="Arial" w:hAnsi="Arial" w:cs="Arial"/>
                <w:b/>
                <w:color w:val="000000"/>
                <w:sz w:val="24"/>
                <w:szCs w:val="24"/>
              </w:rPr>
              <w:t xml:space="preserve">Ref: </w:t>
            </w:r>
            <w:r w:rsidR="00153061">
              <w:rPr>
                <w:rFonts w:ascii="Arial" w:hAnsi="Arial" w:cs="Arial"/>
                <w:b/>
                <w:color w:val="000000"/>
                <w:sz w:val="24"/>
                <w:szCs w:val="24"/>
              </w:rPr>
              <w:t>ROW/</w:t>
            </w:r>
            <w:r w:rsidR="00322345">
              <w:rPr>
                <w:rFonts w:ascii="Arial" w:hAnsi="Arial" w:cs="Arial"/>
                <w:b/>
                <w:color w:val="000000"/>
                <w:sz w:val="24"/>
                <w:szCs w:val="24"/>
              </w:rPr>
              <w:t>3378188</w:t>
            </w:r>
          </w:p>
          <w:p w:rsidR="00BB5EDD" w:rsidRDefault="00BB5EDD" w14:paraId="7E5B927B" w14:textId="690839C2">
            <w:pPr>
              <w:spacing w:after="60"/>
              <w:rPr>
                <w:rFonts w:ascii="Arial" w:hAnsi="Arial" w:cs="Arial"/>
                <w:b/>
                <w:color w:val="000000"/>
                <w:sz w:val="24"/>
                <w:szCs w:val="24"/>
              </w:rPr>
            </w:pPr>
            <w:r>
              <w:rPr>
                <w:rFonts w:ascii="Arial" w:hAnsi="Arial" w:cs="Arial"/>
                <w:b/>
                <w:color w:val="000000"/>
                <w:sz w:val="24"/>
                <w:szCs w:val="24"/>
              </w:rPr>
              <w:t xml:space="preserve">Representation by </w:t>
            </w:r>
            <w:r w:rsidR="00301F6A">
              <w:rPr>
                <w:rFonts w:ascii="Arial" w:hAnsi="Arial" w:cs="Arial"/>
                <w:b/>
                <w:color w:val="000000"/>
                <w:sz w:val="24"/>
                <w:szCs w:val="24"/>
              </w:rPr>
              <w:t>Andy Dunlop</w:t>
            </w:r>
            <w:r w:rsidR="00F94C5B">
              <w:rPr>
                <w:rFonts w:ascii="Arial" w:hAnsi="Arial" w:cs="Arial"/>
                <w:b/>
                <w:color w:val="000000"/>
                <w:sz w:val="24"/>
                <w:szCs w:val="24"/>
              </w:rPr>
              <w:t>,</w:t>
            </w:r>
            <w:r w:rsidR="00301F6A">
              <w:rPr>
                <w:rFonts w:ascii="Arial" w:hAnsi="Arial" w:cs="Arial"/>
                <w:b/>
                <w:color w:val="000000"/>
                <w:sz w:val="24"/>
                <w:szCs w:val="24"/>
              </w:rPr>
              <w:t xml:space="preserve"> Agent for </w:t>
            </w:r>
            <w:r w:rsidR="00FC579E">
              <w:rPr>
                <w:rFonts w:ascii="Arial" w:hAnsi="Arial" w:cs="Arial"/>
                <w:b/>
                <w:color w:val="000000"/>
                <w:sz w:val="24"/>
                <w:szCs w:val="24"/>
              </w:rPr>
              <w:t>Richard Berry</w:t>
            </w:r>
          </w:p>
          <w:p w:rsidRPr="00A50E04" w:rsidR="00C779E8" w:rsidRDefault="00AF4070" w14:paraId="2DB02545" w14:textId="5BF89280">
            <w:pPr>
              <w:spacing w:after="60"/>
              <w:rPr>
                <w:rFonts w:ascii="Arial" w:hAnsi="Arial" w:cs="Arial"/>
                <w:b/>
                <w:color w:val="000000"/>
                <w:sz w:val="24"/>
                <w:szCs w:val="24"/>
              </w:rPr>
            </w:pPr>
            <w:r>
              <w:rPr>
                <w:rFonts w:ascii="Arial" w:hAnsi="Arial" w:cs="Arial"/>
                <w:b/>
                <w:color w:val="000000"/>
                <w:sz w:val="24"/>
                <w:szCs w:val="24"/>
              </w:rPr>
              <w:t xml:space="preserve">Devon County Council </w:t>
            </w:r>
          </w:p>
          <w:p w:rsidRPr="00A50E04" w:rsidR="00C779E8" w:rsidRDefault="00D1199E" w14:paraId="59929CBC" w14:textId="456111C9">
            <w:pPr>
              <w:spacing w:after="60"/>
              <w:rPr>
                <w:rFonts w:ascii="Arial" w:hAnsi="Arial" w:cs="Arial"/>
                <w:b/>
                <w:color w:val="000000"/>
                <w:sz w:val="24"/>
                <w:szCs w:val="24"/>
              </w:rPr>
            </w:pPr>
            <w:r>
              <w:rPr>
                <w:rFonts w:ascii="Arial" w:hAnsi="Arial" w:cs="Arial"/>
                <w:b/>
                <w:color w:val="000000"/>
                <w:sz w:val="24"/>
                <w:szCs w:val="24"/>
              </w:rPr>
              <w:t xml:space="preserve">Application to delete a </w:t>
            </w:r>
            <w:r w:rsidR="0025695A">
              <w:rPr>
                <w:rFonts w:ascii="Arial" w:hAnsi="Arial" w:cs="Arial"/>
                <w:b/>
                <w:color w:val="000000"/>
                <w:sz w:val="24"/>
                <w:szCs w:val="24"/>
              </w:rPr>
              <w:t xml:space="preserve">restricted </w:t>
            </w:r>
            <w:r>
              <w:rPr>
                <w:rFonts w:ascii="Arial" w:hAnsi="Arial" w:cs="Arial"/>
                <w:b/>
                <w:color w:val="000000"/>
                <w:sz w:val="24"/>
                <w:szCs w:val="24"/>
              </w:rPr>
              <w:t xml:space="preserve">byway from </w:t>
            </w:r>
            <w:r w:rsidR="0025695A">
              <w:rPr>
                <w:rFonts w:ascii="Arial" w:hAnsi="Arial" w:cs="Arial"/>
                <w:b/>
                <w:color w:val="000000"/>
                <w:sz w:val="24"/>
                <w:szCs w:val="24"/>
              </w:rPr>
              <w:t>Whitefield Hill</w:t>
            </w:r>
            <w:r w:rsidR="00AF4070">
              <w:rPr>
                <w:rFonts w:ascii="Arial" w:hAnsi="Arial" w:cs="Arial"/>
                <w:b/>
                <w:color w:val="000000"/>
                <w:sz w:val="24"/>
                <w:szCs w:val="24"/>
              </w:rPr>
              <w:t xml:space="preserve"> (Marwood 48)</w:t>
            </w:r>
            <w:r>
              <w:rPr>
                <w:rFonts w:ascii="Arial" w:hAnsi="Arial" w:cs="Arial"/>
                <w:b/>
                <w:color w:val="000000"/>
                <w:sz w:val="24"/>
                <w:szCs w:val="24"/>
              </w:rPr>
              <w:t xml:space="preserve"> to </w:t>
            </w:r>
            <w:r w:rsidR="00985013">
              <w:rPr>
                <w:rFonts w:ascii="Arial" w:hAnsi="Arial" w:cs="Arial"/>
                <w:b/>
                <w:color w:val="000000"/>
                <w:sz w:val="24"/>
                <w:szCs w:val="24"/>
              </w:rPr>
              <w:t>Bowden Corner</w:t>
            </w:r>
            <w:r>
              <w:rPr>
                <w:rFonts w:ascii="Arial" w:hAnsi="Arial" w:cs="Arial"/>
                <w:b/>
                <w:color w:val="000000"/>
                <w:sz w:val="24"/>
                <w:szCs w:val="24"/>
              </w:rPr>
              <w:t xml:space="preserve"> </w:t>
            </w:r>
            <w:r w:rsidR="00AF4070">
              <w:rPr>
                <w:rFonts w:ascii="Arial" w:hAnsi="Arial" w:cs="Arial"/>
                <w:b/>
                <w:color w:val="000000"/>
                <w:sz w:val="24"/>
                <w:szCs w:val="24"/>
              </w:rPr>
              <w:t>(East Down 48)</w:t>
            </w:r>
          </w:p>
        </w:tc>
      </w:tr>
      <w:tr w:rsidR="00C779E8" w:rsidTr="002641B8" w14:paraId="132E0725" w14:textId="77777777">
        <w:tc>
          <w:tcPr>
            <w:tcW w:w="9520" w:type="dxa"/>
          </w:tcPr>
          <w:p w:rsidRPr="00497F66" w:rsidR="00C779E8" w:rsidRDefault="00C779E8" w14:paraId="069B6994" w14:textId="7261D192">
            <w:pPr>
              <w:pStyle w:val="TBullet"/>
              <w:spacing w:after="60"/>
              <w:ind w:left="357" w:hanging="357"/>
              <w:rPr>
                <w:rFonts w:ascii="Arial" w:hAnsi="Arial" w:cs="Arial"/>
                <w:sz w:val="24"/>
                <w:szCs w:val="24"/>
              </w:rPr>
            </w:pPr>
            <w:r w:rsidRPr="00497F66">
              <w:rPr>
                <w:rFonts w:ascii="Arial" w:hAnsi="Arial" w:cs="Arial"/>
                <w:sz w:val="24"/>
                <w:szCs w:val="24"/>
              </w:rPr>
              <w:t xml:space="preserve">The representation is made under </w:t>
            </w:r>
            <w:r w:rsidR="00882B39">
              <w:rPr>
                <w:rFonts w:ascii="Arial" w:hAnsi="Arial" w:cs="Arial"/>
                <w:sz w:val="24"/>
                <w:szCs w:val="24"/>
              </w:rPr>
              <w:t>p</w:t>
            </w:r>
            <w:r w:rsidRPr="00497F66">
              <w:rPr>
                <w:rFonts w:ascii="Arial" w:hAnsi="Arial" w:cs="Arial"/>
                <w:sz w:val="24"/>
                <w:szCs w:val="24"/>
              </w:rPr>
              <w:t xml:space="preserve">aragraph 3(2) of Schedule 14 of the Wildlife and Countryside Act 1981 seeking a direction to be given to </w:t>
            </w:r>
            <w:r w:rsidR="00E94DDD">
              <w:rPr>
                <w:rFonts w:ascii="Arial" w:hAnsi="Arial" w:cs="Arial"/>
                <w:sz w:val="24"/>
                <w:szCs w:val="24"/>
              </w:rPr>
              <w:t>Devon County Council</w:t>
            </w:r>
            <w:r w:rsidRPr="00497F66">
              <w:rPr>
                <w:rFonts w:ascii="Arial" w:hAnsi="Arial" w:cs="Arial"/>
                <w:sz w:val="24"/>
                <w:szCs w:val="24"/>
              </w:rPr>
              <w:t xml:space="preserve"> to determine an application for an Order, under </w:t>
            </w:r>
            <w:r w:rsidR="00882B39">
              <w:rPr>
                <w:rFonts w:ascii="Arial" w:hAnsi="Arial" w:cs="Arial"/>
                <w:sz w:val="24"/>
                <w:szCs w:val="24"/>
              </w:rPr>
              <w:t>s</w:t>
            </w:r>
            <w:r w:rsidRPr="00497F66">
              <w:rPr>
                <w:rFonts w:ascii="Arial" w:hAnsi="Arial" w:cs="Arial"/>
                <w:sz w:val="24"/>
                <w:szCs w:val="24"/>
              </w:rPr>
              <w:t xml:space="preserve">ection 53(5) of that </w:t>
            </w:r>
            <w:r w:rsidRPr="005B4003">
              <w:rPr>
                <w:rFonts w:ascii="Arial" w:hAnsi="Arial" w:cs="Arial"/>
                <w:sz w:val="24"/>
                <w:szCs w:val="24"/>
              </w:rPr>
              <w:t>Act</w:t>
            </w:r>
            <w:r w:rsidRPr="00497F66">
              <w:rPr>
                <w:rFonts w:ascii="Arial" w:hAnsi="Arial" w:cs="Arial"/>
                <w:sz w:val="24"/>
                <w:szCs w:val="24"/>
              </w:rPr>
              <w:t>.</w:t>
            </w:r>
          </w:p>
        </w:tc>
      </w:tr>
      <w:tr w:rsidR="00C779E8" w:rsidTr="002641B8" w14:paraId="6922303D" w14:textId="77777777">
        <w:tc>
          <w:tcPr>
            <w:tcW w:w="9520" w:type="dxa"/>
          </w:tcPr>
          <w:p w:rsidRPr="00497F66" w:rsidR="00C779E8" w:rsidRDefault="00C779E8" w14:paraId="3B863633" w14:textId="65054910">
            <w:pPr>
              <w:pStyle w:val="TBullet"/>
              <w:spacing w:after="60"/>
              <w:ind w:left="357" w:hanging="357"/>
              <w:rPr>
                <w:rFonts w:ascii="Arial" w:hAnsi="Arial" w:cs="Arial"/>
                <w:sz w:val="24"/>
                <w:szCs w:val="24"/>
              </w:rPr>
            </w:pPr>
            <w:r w:rsidRPr="00497F66">
              <w:rPr>
                <w:rFonts w:ascii="Arial" w:hAnsi="Arial" w:cs="Arial"/>
                <w:sz w:val="24"/>
                <w:szCs w:val="24"/>
              </w:rPr>
              <w:t xml:space="preserve">The representation made by </w:t>
            </w:r>
            <w:r w:rsidR="007A1E97">
              <w:rPr>
                <w:rFonts w:ascii="Arial" w:hAnsi="Arial" w:cs="Arial"/>
                <w:sz w:val="24"/>
                <w:szCs w:val="24"/>
              </w:rPr>
              <w:t>Andy Dunlop</w:t>
            </w:r>
            <w:r w:rsidRPr="00497F66">
              <w:rPr>
                <w:rFonts w:ascii="Arial" w:hAnsi="Arial" w:cs="Arial"/>
                <w:sz w:val="24"/>
                <w:szCs w:val="24"/>
              </w:rPr>
              <w:t xml:space="preserve">, </w:t>
            </w:r>
            <w:r w:rsidRPr="00497F66" w:rsidR="005C5F70">
              <w:rPr>
                <w:rFonts w:ascii="Arial" w:hAnsi="Arial" w:cs="Arial"/>
                <w:sz w:val="24"/>
                <w:szCs w:val="24"/>
              </w:rPr>
              <w:t xml:space="preserve">is </w:t>
            </w:r>
            <w:r w:rsidRPr="00497F66">
              <w:rPr>
                <w:rFonts w:ascii="Arial" w:hAnsi="Arial" w:cs="Arial"/>
                <w:sz w:val="24"/>
                <w:szCs w:val="24"/>
              </w:rPr>
              <w:t xml:space="preserve">dated </w:t>
            </w:r>
            <w:r w:rsidR="002D67F5">
              <w:rPr>
                <w:rFonts w:ascii="Arial" w:hAnsi="Arial" w:cs="Arial"/>
                <w:sz w:val="24"/>
                <w:szCs w:val="24"/>
              </w:rPr>
              <w:t>10 March 2026</w:t>
            </w:r>
            <w:r w:rsidRPr="00497F66">
              <w:rPr>
                <w:rFonts w:ascii="Arial" w:hAnsi="Arial" w:cs="Arial"/>
                <w:sz w:val="24"/>
                <w:szCs w:val="24"/>
              </w:rPr>
              <w:t>.</w:t>
            </w:r>
          </w:p>
          <w:p w:rsidRPr="005B4003" w:rsidR="0017455C" w:rsidRDefault="0017455C" w14:paraId="67D4C8A4" w14:textId="50BC8E5D">
            <w:pPr>
              <w:pStyle w:val="TBullet"/>
              <w:spacing w:after="60"/>
              <w:ind w:left="357" w:hanging="357"/>
              <w:rPr>
                <w:rFonts w:ascii="Arial" w:hAnsi="Arial" w:cs="Arial"/>
                <w:sz w:val="24"/>
                <w:szCs w:val="24"/>
              </w:rPr>
            </w:pPr>
            <w:r w:rsidRPr="005B4003">
              <w:rPr>
                <w:rFonts w:ascii="Arial" w:hAnsi="Arial" w:cs="Arial"/>
                <w:sz w:val="24"/>
                <w:szCs w:val="24"/>
              </w:rPr>
              <w:t xml:space="preserve">The certificate under </w:t>
            </w:r>
            <w:r w:rsidRPr="005B4003" w:rsidR="00882B39">
              <w:rPr>
                <w:rFonts w:ascii="Arial" w:hAnsi="Arial" w:cs="Arial"/>
                <w:sz w:val="24"/>
                <w:szCs w:val="24"/>
              </w:rPr>
              <w:t>p</w:t>
            </w:r>
            <w:r w:rsidRPr="005B4003">
              <w:rPr>
                <w:rFonts w:ascii="Arial" w:hAnsi="Arial" w:cs="Arial"/>
                <w:sz w:val="24"/>
                <w:szCs w:val="24"/>
              </w:rPr>
              <w:t xml:space="preserve">aragraph 2(3) of Schedule 14 </w:t>
            </w:r>
            <w:r w:rsidRPr="005B4003" w:rsidR="009737C3">
              <w:rPr>
                <w:rFonts w:ascii="Arial" w:hAnsi="Arial" w:cs="Arial"/>
                <w:sz w:val="24"/>
                <w:szCs w:val="24"/>
              </w:rPr>
              <w:t>i</w:t>
            </w:r>
            <w:r w:rsidRPr="005B4003">
              <w:rPr>
                <w:rFonts w:ascii="Arial" w:hAnsi="Arial" w:cs="Arial"/>
                <w:sz w:val="24"/>
                <w:szCs w:val="24"/>
              </w:rPr>
              <w:t xml:space="preserve">s dated </w:t>
            </w:r>
            <w:r w:rsidRPr="005B4003" w:rsidR="00695F35">
              <w:rPr>
                <w:rFonts w:ascii="Arial" w:hAnsi="Arial" w:cs="Arial"/>
                <w:sz w:val="24"/>
                <w:szCs w:val="24"/>
              </w:rPr>
              <w:t>18 September 2024</w:t>
            </w:r>
            <w:r w:rsidRPr="005B4003">
              <w:rPr>
                <w:rFonts w:ascii="Arial" w:hAnsi="Arial" w:cs="Arial"/>
                <w:sz w:val="24"/>
                <w:szCs w:val="24"/>
              </w:rPr>
              <w:t>.</w:t>
            </w:r>
          </w:p>
        </w:tc>
      </w:tr>
      <w:tr w:rsidR="00C779E8" w:rsidTr="002641B8" w14:paraId="5B930627" w14:textId="77777777">
        <w:tc>
          <w:tcPr>
            <w:tcW w:w="9520" w:type="dxa"/>
          </w:tcPr>
          <w:p w:rsidRPr="0050202B" w:rsidR="001C0E6E" w:rsidP="0017455C" w:rsidRDefault="00C779E8" w14:paraId="4C7C6748" w14:textId="69FC8B4E">
            <w:pPr>
              <w:pStyle w:val="TBullet"/>
              <w:spacing w:after="60"/>
              <w:ind w:left="357" w:hanging="357"/>
              <w:rPr>
                <w:rFonts w:ascii="Arial" w:hAnsi="Arial" w:cs="Arial"/>
                <w:sz w:val="24"/>
                <w:szCs w:val="24"/>
              </w:rPr>
            </w:pPr>
            <w:r w:rsidRPr="0050202B">
              <w:rPr>
                <w:rFonts w:ascii="Arial" w:hAnsi="Arial" w:cs="Arial"/>
                <w:sz w:val="24"/>
                <w:szCs w:val="24"/>
              </w:rPr>
              <w:t>The</w:t>
            </w:r>
            <w:r w:rsidRPr="0050202B" w:rsidR="007A1E97">
              <w:rPr>
                <w:rFonts w:ascii="Arial" w:hAnsi="Arial" w:cs="Arial"/>
                <w:sz w:val="24"/>
                <w:szCs w:val="24"/>
              </w:rPr>
              <w:t xml:space="preserve"> </w:t>
            </w:r>
            <w:r w:rsidRPr="0050202B" w:rsidR="009D6787">
              <w:rPr>
                <w:rFonts w:ascii="Arial" w:hAnsi="Arial" w:cs="Arial"/>
                <w:sz w:val="24"/>
                <w:szCs w:val="24"/>
              </w:rPr>
              <w:t xml:space="preserve">Devon County Council </w:t>
            </w:r>
            <w:r w:rsidRPr="0050202B">
              <w:rPr>
                <w:rFonts w:ascii="Arial" w:hAnsi="Arial" w:cs="Arial"/>
                <w:sz w:val="24"/>
                <w:szCs w:val="24"/>
              </w:rPr>
              <w:t xml:space="preserve">was consulted about </w:t>
            </w:r>
            <w:r w:rsidRPr="0050202B" w:rsidR="003403A9">
              <w:rPr>
                <w:rFonts w:ascii="Arial" w:hAnsi="Arial" w:cs="Arial"/>
                <w:sz w:val="24"/>
                <w:szCs w:val="24"/>
              </w:rPr>
              <w:t>the</w:t>
            </w:r>
            <w:r w:rsidRPr="0050202B">
              <w:rPr>
                <w:rFonts w:ascii="Arial" w:hAnsi="Arial" w:cs="Arial"/>
                <w:sz w:val="24"/>
                <w:szCs w:val="24"/>
              </w:rPr>
              <w:t xml:space="preserve"> representation on </w:t>
            </w:r>
            <w:r w:rsidRPr="0050202B" w:rsidR="009D6787">
              <w:rPr>
                <w:rFonts w:ascii="Arial" w:hAnsi="Arial" w:cs="Arial"/>
                <w:sz w:val="24"/>
                <w:szCs w:val="24"/>
              </w:rPr>
              <w:t xml:space="preserve">1 April </w:t>
            </w:r>
            <w:r w:rsidRPr="0050202B" w:rsidR="008E685A">
              <w:rPr>
                <w:rFonts w:ascii="Arial" w:hAnsi="Arial" w:cs="Arial"/>
                <w:sz w:val="24"/>
                <w:szCs w:val="24"/>
              </w:rPr>
              <w:t>2026,</w:t>
            </w:r>
            <w:r w:rsidRPr="0050202B">
              <w:rPr>
                <w:rFonts w:ascii="Arial" w:hAnsi="Arial" w:cs="Arial"/>
                <w:sz w:val="24"/>
                <w:szCs w:val="24"/>
              </w:rPr>
              <w:t xml:space="preserve"> and </w:t>
            </w:r>
            <w:r w:rsidRPr="0050202B" w:rsidR="008C29C7">
              <w:rPr>
                <w:rFonts w:ascii="Arial" w:hAnsi="Arial" w:cs="Arial"/>
                <w:sz w:val="24"/>
                <w:szCs w:val="24"/>
              </w:rPr>
              <w:t xml:space="preserve">their </w:t>
            </w:r>
            <w:r w:rsidRPr="0050202B">
              <w:rPr>
                <w:rFonts w:ascii="Arial" w:hAnsi="Arial" w:cs="Arial"/>
                <w:sz w:val="24"/>
                <w:szCs w:val="24"/>
              </w:rPr>
              <w:t xml:space="preserve">response </w:t>
            </w:r>
            <w:r w:rsidRPr="0050202B" w:rsidR="009737C3">
              <w:rPr>
                <w:rFonts w:ascii="Arial" w:hAnsi="Arial" w:cs="Arial"/>
                <w:sz w:val="24"/>
                <w:szCs w:val="24"/>
              </w:rPr>
              <w:t>i</w:t>
            </w:r>
            <w:r w:rsidRPr="0050202B">
              <w:rPr>
                <w:rFonts w:ascii="Arial" w:hAnsi="Arial" w:cs="Arial"/>
                <w:sz w:val="24"/>
                <w:szCs w:val="24"/>
              </w:rPr>
              <w:t xml:space="preserve">s </w:t>
            </w:r>
            <w:r w:rsidRPr="0050202B" w:rsidR="00095867">
              <w:rPr>
                <w:rFonts w:ascii="Arial" w:hAnsi="Arial" w:cs="Arial"/>
                <w:sz w:val="24"/>
                <w:szCs w:val="24"/>
              </w:rPr>
              <w:t>dated</w:t>
            </w:r>
            <w:r w:rsidRPr="0050202B">
              <w:rPr>
                <w:rFonts w:ascii="Arial" w:hAnsi="Arial" w:cs="Arial"/>
                <w:sz w:val="24"/>
                <w:szCs w:val="24"/>
              </w:rPr>
              <w:t xml:space="preserve"> </w:t>
            </w:r>
            <w:r w:rsidRPr="0050202B" w:rsidR="006E55DC">
              <w:rPr>
                <w:rFonts w:ascii="Arial" w:hAnsi="Arial" w:cs="Arial"/>
                <w:sz w:val="24"/>
                <w:szCs w:val="24"/>
              </w:rPr>
              <w:t>29 May 2026</w:t>
            </w:r>
            <w:r w:rsidRPr="0050202B">
              <w:rPr>
                <w:rFonts w:ascii="Arial" w:hAnsi="Arial" w:cs="Arial"/>
                <w:sz w:val="24"/>
                <w:szCs w:val="24"/>
              </w:rPr>
              <w:t>.</w:t>
            </w:r>
            <w:r w:rsidRPr="0050202B" w:rsidR="004306C1">
              <w:rPr>
                <w:rFonts w:ascii="Arial" w:hAnsi="Arial" w:cs="Arial"/>
                <w:sz w:val="24"/>
                <w:szCs w:val="24"/>
              </w:rPr>
              <w:t xml:space="preserve"> </w:t>
            </w:r>
          </w:p>
        </w:tc>
      </w:tr>
      <w:tr w:rsidR="00C779E8" w:rsidTr="002641B8" w14:paraId="2529C6FE" w14:textId="77777777">
        <w:tc>
          <w:tcPr>
            <w:tcW w:w="9520" w:type="dxa"/>
            <w:tcBorders>
              <w:bottom w:val="single" w:color="000000" w:sz="6" w:space="0"/>
            </w:tcBorders>
          </w:tcPr>
          <w:p w:rsidR="00C779E8" w:rsidRDefault="00C779E8" w14:paraId="325FED92" w14:textId="77777777">
            <w:pPr>
              <w:spacing w:before="60"/>
              <w:rPr>
                <w:b/>
                <w:color w:val="000000"/>
                <w:sz w:val="8"/>
              </w:rPr>
            </w:pPr>
            <w:bookmarkStart w:name="bmkReturn" w:id="1"/>
            <w:bookmarkEnd w:id="1"/>
          </w:p>
        </w:tc>
      </w:tr>
    </w:tbl>
    <w:p w:rsidRPr="0050202B" w:rsidR="00C779E8" w:rsidRDefault="00C779E8" w14:paraId="4EC3C6A7" w14:textId="77777777">
      <w:pPr>
        <w:pStyle w:val="Heading6blackfont"/>
        <w:rPr>
          <w:rFonts w:ascii="Arial" w:hAnsi="Arial" w:cs="Arial"/>
          <w:sz w:val="24"/>
          <w:szCs w:val="24"/>
        </w:rPr>
      </w:pPr>
      <w:r w:rsidRPr="0050202B">
        <w:rPr>
          <w:rFonts w:ascii="Arial" w:hAnsi="Arial" w:cs="Arial"/>
          <w:sz w:val="24"/>
          <w:szCs w:val="24"/>
        </w:rPr>
        <w:t>Decision</w:t>
      </w:r>
    </w:p>
    <w:p w:rsidRPr="0050202B" w:rsidR="00C779E8" w:rsidRDefault="00E95D29" w14:paraId="47A8E057" w14:textId="2F592F71">
      <w:pPr>
        <w:pStyle w:val="Style1"/>
        <w:rPr>
          <w:rFonts w:ascii="Arial" w:hAnsi="Arial" w:cs="Arial"/>
          <w:sz w:val="24"/>
          <w:szCs w:val="24"/>
        </w:rPr>
      </w:pPr>
      <w:r w:rsidRPr="0050202B">
        <w:rPr>
          <w:rFonts w:ascii="Arial" w:hAnsi="Arial" w:cs="Arial"/>
          <w:sz w:val="24"/>
          <w:szCs w:val="24"/>
        </w:rPr>
        <w:t>D</w:t>
      </w:r>
      <w:r w:rsidRPr="0050202B" w:rsidR="00F31E90">
        <w:rPr>
          <w:rFonts w:ascii="Arial" w:hAnsi="Arial" w:cs="Arial"/>
          <w:sz w:val="24"/>
          <w:szCs w:val="24"/>
        </w:rPr>
        <w:t xml:space="preserve">evon County Council </w:t>
      </w:r>
      <w:r w:rsidRPr="0050202B" w:rsidR="00041D06">
        <w:rPr>
          <w:rFonts w:ascii="Arial" w:hAnsi="Arial" w:cs="Arial"/>
          <w:sz w:val="24"/>
          <w:szCs w:val="24"/>
        </w:rPr>
        <w:t>(</w:t>
      </w:r>
      <w:r w:rsidRPr="0050202B" w:rsidR="00F31E90">
        <w:rPr>
          <w:rFonts w:ascii="Arial" w:hAnsi="Arial" w:cs="Arial"/>
          <w:sz w:val="24"/>
          <w:szCs w:val="24"/>
        </w:rPr>
        <w:t>DCC</w:t>
      </w:r>
      <w:r w:rsidRPr="0050202B" w:rsidR="00041D06">
        <w:rPr>
          <w:rFonts w:ascii="Arial" w:hAnsi="Arial" w:cs="Arial"/>
          <w:sz w:val="24"/>
          <w:szCs w:val="24"/>
        </w:rPr>
        <w:t xml:space="preserve">) </w:t>
      </w:r>
      <w:r w:rsidRPr="0050202B" w:rsidR="00C779E8">
        <w:rPr>
          <w:rFonts w:ascii="Arial" w:hAnsi="Arial" w:cs="Arial"/>
          <w:sz w:val="24"/>
          <w:szCs w:val="24"/>
        </w:rPr>
        <w:t>is not directed to determine the above-mention</w:t>
      </w:r>
      <w:r w:rsidRPr="0050202B" w:rsidR="00D25177">
        <w:rPr>
          <w:rFonts w:ascii="Arial" w:hAnsi="Arial" w:cs="Arial"/>
          <w:sz w:val="24"/>
          <w:szCs w:val="24"/>
        </w:rPr>
        <w:t>ed</w:t>
      </w:r>
      <w:r w:rsidRPr="0050202B" w:rsidR="00C779E8">
        <w:rPr>
          <w:rFonts w:ascii="Arial" w:hAnsi="Arial" w:cs="Arial"/>
          <w:sz w:val="24"/>
          <w:szCs w:val="24"/>
        </w:rPr>
        <w:t xml:space="preserve"> application.</w:t>
      </w:r>
    </w:p>
    <w:p w:rsidRPr="0050202B" w:rsidR="00C779E8" w:rsidRDefault="00C779E8" w14:paraId="34B3441F" w14:textId="77777777">
      <w:pPr>
        <w:pStyle w:val="Heading6blackfont"/>
        <w:rPr>
          <w:rFonts w:ascii="Arial" w:hAnsi="Arial" w:cs="Arial"/>
          <w:sz w:val="24"/>
          <w:szCs w:val="24"/>
        </w:rPr>
      </w:pPr>
      <w:r w:rsidRPr="0050202B">
        <w:rPr>
          <w:rFonts w:ascii="Arial" w:hAnsi="Arial" w:cs="Arial"/>
          <w:sz w:val="24"/>
          <w:szCs w:val="24"/>
        </w:rPr>
        <w:t>Reasons</w:t>
      </w:r>
    </w:p>
    <w:p w:rsidRPr="004C7A53" w:rsidR="00CE7F77" w:rsidRDefault="00C779E8" w14:paraId="1F086D0E" w14:textId="20D10335">
      <w:pPr>
        <w:pStyle w:val="Style1"/>
        <w:rPr>
          <w:rFonts w:ascii="Arial" w:hAnsi="Arial" w:cs="Arial"/>
          <w:sz w:val="24"/>
          <w:szCs w:val="24"/>
        </w:rPr>
      </w:pPr>
      <w:r w:rsidRPr="00A50E04">
        <w:rPr>
          <w:rFonts w:ascii="Arial" w:hAnsi="Arial" w:cs="Arial"/>
          <w:sz w:val="24"/>
          <w:szCs w:val="24"/>
        </w:rPr>
        <w:t xml:space="preserve">Authorities are required to investigate applications as soon as reasonably practicable and, after consulting the relevant district and parish councils, decide whether to make an order on the basis of the evidence discovered. </w:t>
      </w:r>
      <w:r w:rsidRPr="004C7A53">
        <w:rPr>
          <w:rFonts w:ascii="Arial" w:hAnsi="Arial" w:cs="Arial"/>
          <w:sz w:val="24"/>
          <w:szCs w:val="24"/>
        </w:rPr>
        <w:t xml:space="preserve">Applicants have the right to ask the Secretary of State to direct a surveying authority to reach a decision on an application if no decision has been reached within </w:t>
      </w:r>
      <w:r w:rsidRPr="004C7A53" w:rsidR="00D16DA7">
        <w:rPr>
          <w:rFonts w:ascii="Arial" w:hAnsi="Arial" w:cs="Arial"/>
          <w:sz w:val="24"/>
          <w:szCs w:val="24"/>
        </w:rPr>
        <w:t>12</w:t>
      </w:r>
      <w:r w:rsidRPr="004C7A53">
        <w:rPr>
          <w:rFonts w:ascii="Arial" w:hAnsi="Arial" w:cs="Arial"/>
          <w:sz w:val="24"/>
          <w:szCs w:val="24"/>
        </w:rPr>
        <w:t xml:space="preserve"> months of the authority’s receipt of certification that the applicant has served notice of the application on affected landowners and occupiers</w:t>
      </w:r>
      <w:r w:rsidRPr="004C7A53" w:rsidR="00876A71">
        <w:rPr>
          <w:rFonts w:ascii="Arial" w:hAnsi="Arial" w:cs="Arial"/>
          <w:sz w:val="24"/>
          <w:szCs w:val="24"/>
        </w:rPr>
        <w:t xml:space="preserve">. </w:t>
      </w:r>
    </w:p>
    <w:p w:rsidRPr="004C7A53" w:rsidR="00884B5A" w:rsidP="00884B5A" w:rsidRDefault="009B5158" w14:paraId="1998939E" w14:textId="2B48D6AC">
      <w:pPr>
        <w:pStyle w:val="Style1"/>
        <w:rPr>
          <w:rFonts w:ascii="Arial" w:hAnsi="Arial" w:cs="Arial"/>
          <w:sz w:val="24"/>
          <w:szCs w:val="24"/>
        </w:rPr>
      </w:pPr>
      <w:r w:rsidRPr="004C7A53">
        <w:rPr>
          <w:rFonts w:ascii="Arial" w:hAnsi="Arial" w:cs="Arial"/>
          <w:sz w:val="24"/>
          <w:szCs w:val="24"/>
        </w:rPr>
        <w:t>As required by</w:t>
      </w:r>
      <w:r w:rsidRPr="004C7A53">
        <w:t xml:space="preserve"> </w:t>
      </w:r>
      <w:r w:rsidRPr="004C7A53">
        <w:rPr>
          <w:rFonts w:ascii="Arial" w:hAnsi="Arial" w:cs="Arial"/>
          <w:sz w:val="24"/>
          <w:szCs w:val="24"/>
        </w:rPr>
        <w:t>Rights of Way Circular 1/09 (Version 2, October 2009,</w:t>
      </w:r>
      <w:r w:rsidRPr="004C7A53" w:rsidR="001F2154">
        <w:rPr>
          <w:rFonts w:ascii="Arial" w:hAnsi="Arial" w:cs="Arial"/>
          <w:sz w:val="24"/>
          <w:szCs w:val="24"/>
        </w:rPr>
        <w:t xml:space="preserve"> </w:t>
      </w:r>
      <w:r w:rsidRPr="004C7A53">
        <w:rPr>
          <w:rFonts w:ascii="Arial" w:hAnsi="Arial" w:cs="Arial"/>
          <w:sz w:val="24"/>
          <w:szCs w:val="24"/>
        </w:rPr>
        <w:t>Department for Environment, Food and Rural Affairs) the Secretary of State in considering whether, in response to such a request, to direct an authority to determine an application for an order within a specified period, will take into account any statement made by the authority setting out its priorities for bringing and keeping the definitive map up to date, the reasonableness of such priorities, any actions already taken by the authority or expressed intentions of further action on the application in question, the circumstances of the case</w:t>
      </w:r>
      <w:r w:rsidRPr="004C7A53" w:rsidR="00AF667D">
        <w:rPr>
          <w:rFonts w:ascii="Arial" w:hAnsi="Arial" w:cs="Arial"/>
          <w:sz w:val="24"/>
          <w:szCs w:val="24"/>
        </w:rPr>
        <w:t>,</w:t>
      </w:r>
      <w:r w:rsidRPr="004C7A53">
        <w:rPr>
          <w:rFonts w:ascii="Arial" w:hAnsi="Arial" w:cs="Arial"/>
          <w:sz w:val="24"/>
          <w:szCs w:val="24"/>
        </w:rPr>
        <w:t xml:space="preserve"> and any views expressed by the applicant</w:t>
      </w:r>
      <w:r w:rsidRPr="004C7A53" w:rsidR="00884B5A">
        <w:rPr>
          <w:rFonts w:ascii="Arial" w:hAnsi="Arial" w:cs="Arial"/>
          <w:sz w:val="24"/>
          <w:szCs w:val="24"/>
        </w:rPr>
        <w:t xml:space="preserve">. </w:t>
      </w:r>
    </w:p>
    <w:p w:rsidRPr="004C7A53" w:rsidR="00C8709A" w:rsidP="00C8709A" w:rsidRDefault="00F76CE8" w14:paraId="49F17228" w14:textId="4782F625">
      <w:pPr>
        <w:pStyle w:val="Style1"/>
        <w:rPr>
          <w:rFonts w:ascii="Arial" w:hAnsi="Arial" w:cs="Arial"/>
          <w:sz w:val="24"/>
          <w:szCs w:val="24"/>
        </w:rPr>
      </w:pPr>
      <w:r w:rsidRPr="004C7A53">
        <w:rPr>
          <w:rFonts w:ascii="Arial" w:hAnsi="Arial" w:cs="Arial"/>
          <w:sz w:val="24"/>
          <w:szCs w:val="24"/>
        </w:rPr>
        <w:t xml:space="preserve">DCC </w:t>
      </w:r>
      <w:r w:rsidRPr="004C7A53" w:rsidR="00157A93">
        <w:rPr>
          <w:rFonts w:ascii="Arial" w:hAnsi="Arial" w:cs="Arial"/>
          <w:sz w:val="24"/>
          <w:szCs w:val="24"/>
        </w:rPr>
        <w:t xml:space="preserve">keeps its Definitive Map </w:t>
      </w:r>
      <w:r w:rsidR="004C7A53">
        <w:rPr>
          <w:rFonts w:ascii="Arial" w:hAnsi="Arial" w:cs="Arial"/>
          <w:sz w:val="24"/>
          <w:szCs w:val="24"/>
        </w:rPr>
        <w:t xml:space="preserve">and Statement </w:t>
      </w:r>
      <w:r w:rsidR="00816932">
        <w:rPr>
          <w:rFonts w:ascii="Arial" w:hAnsi="Arial" w:cs="Arial"/>
          <w:sz w:val="24"/>
          <w:szCs w:val="24"/>
        </w:rPr>
        <w:t xml:space="preserve">(DMS) </w:t>
      </w:r>
      <w:r w:rsidRPr="004C7A53" w:rsidR="00157A93">
        <w:rPr>
          <w:rFonts w:ascii="Arial" w:hAnsi="Arial" w:cs="Arial"/>
          <w:sz w:val="24"/>
          <w:szCs w:val="24"/>
        </w:rPr>
        <w:t xml:space="preserve">under continuous review by carrying out </w:t>
      </w:r>
      <w:r w:rsidRPr="004C7A53" w:rsidR="00B60D3E">
        <w:rPr>
          <w:rFonts w:ascii="Arial" w:hAnsi="Arial" w:cs="Arial"/>
          <w:sz w:val="24"/>
          <w:szCs w:val="24"/>
        </w:rPr>
        <w:t xml:space="preserve">a parish by parish review. </w:t>
      </w:r>
      <w:r w:rsidRPr="004C7A53" w:rsidR="00C8709A">
        <w:rPr>
          <w:rFonts w:ascii="Arial" w:hAnsi="Arial" w:cs="Arial"/>
          <w:sz w:val="24"/>
          <w:szCs w:val="24"/>
        </w:rPr>
        <w:t xml:space="preserve">After a </w:t>
      </w:r>
      <w:r w:rsidR="00040BA0">
        <w:rPr>
          <w:rFonts w:ascii="Arial" w:hAnsi="Arial" w:cs="Arial"/>
          <w:sz w:val="24"/>
          <w:szCs w:val="24"/>
        </w:rPr>
        <w:t xml:space="preserve">parish </w:t>
      </w:r>
      <w:r w:rsidRPr="004C7A53" w:rsidR="00C8709A">
        <w:rPr>
          <w:rFonts w:ascii="Arial" w:hAnsi="Arial" w:cs="Arial"/>
          <w:sz w:val="24"/>
          <w:szCs w:val="24"/>
        </w:rPr>
        <w:t xml:space="preserve">review has been completed </w:t>
      </w:r>
      <w:r w:rsidRPr="004C7A53" w:rsidR="00C8709A">
        <w:rPr>
          <w:rFonts w:ascii="Arial" w:hAnsi="Arial" w:cs="Arial"/>
          <w:sz w:val="24"/>
          <w:szCs w:val="24"/>
        </w:rPr>
        <w:lastRenderedPageBreak/>
        <w:t xml:space="preserve">new applications in </w:t>
      </w:r>
      <w:r w:rsidR="008D6907">
        <w:rPr>
          <w:rFonts w:ascii="Arial" w:hAnsi="Arial" w:cs="Arial"/>
          <w:sz w:val="24"/>
          <w:szCs w:val="24"/>
        </w:rPr>
        <w:t>it</w:t>
      </w:r>
      <w:r w:rsidRPr="004C7A53" w:rsidR="00C8709A">
        <w:rPr>
          <w:rFonts w:ascii="Arial" w:hAnsi="Arial" w:cs="Arial"/>
          <w:sz w:val="24"/>
          <w:szCs w:val="24"/>
        </w:rPr>
        <w:t xml:space="preserve"> </w:t>
      </w:r>
      <w:r w:rsidR="00287684">
        <w:rPr>
          <w:rFonts w:ascii="Arial" w:hAnsi="Arial" w:cs="Arial"/>
          <w:sz w:val="24"/>
          <w:szCs w:val="24"/>
        </w:rPr>
        <w:t xml:space="preserve">will not be considered </w:t>
      </w:r>
      <w:r w:rsidRPr="004C7A53" w:rsidR="00C8709A">
        <w:rPr>
          <w:rFonts w:ascii="Arial" w:hAnsi="Arial" w:cs="Arial"/>
          <w:sz w:val="24"/>
          <w:szCs w:val="24"/>
        </w:rPr>
        <w:t>until the end of the County review. DCC estimates the</w:t>
      </w:r>
      <w:r w:rsidR="004C7A53">
        <w:rPr>
          <w:rFonts w:ascii="Arial" w:hAnsi="Arial" w:cs="Arial"/>
          <w:sz w:val="24"/>
          <w:szCs w:val="24"/>
        </w:rPr>
        <w:t xml:space="preserve"> County</w:t>
      </w:r>
      <w:r w:rsidRPr="004C7A53" w:rsidR="00C8709A">
        <w:rPr>
          <w:rFonts w:ascii="Arial" w:hAnsi="Arial" w:cs="Arial"/>
          <w:sz w:val="24"/>
          <w:szCs w:val="24"/>
        </w:rPr>
        <w:t xml:space="preserve"> review will be </w:t>
      </w:r>
      <w:r w:rsidR="004C7A53">
        <w:rPr>
          <w:rFonts w:ascii="Arial" w:hAnsi="Arial" w:cs="Arial"/>
          <w:sz w:val="24"/>
          <w:szCs w:val="24"/>
        </w:rPr>
        <w:t>completed</w:t>
      </w:r>
      <w:r w:rsidRPr="004C7A53" w:rsidR="00C8709A">
        <w:rPr>
          <w:rFonts w:ascii="Arial" w:hAnsi="Arial" w:cs="Arial"/>
          <w:sz w:val="24"/>
          <w:szCs w:val="24"/>
        </w:rPr>
        <w:t xml:space="preserve"> in the next year or so.</w:t>
      </w:r>
    </w:p>
    <w:p w:rsidRPr="00B13B9D" w:rsidR="00883689" w:rsidP="00883689" w:rsidRDefault="00B60D3E" w14:paraId="79A6D88B" w14:textId="5DEA6CFB">
      <w:pPr>
        <w:pStyle w:val="Style1"/>
        <w:rPr>
          <w:rFonts w:ascii="Arial" w:hAnsi="Arial" w:cs="Arial"/>
          <w:sz w:val="24"/>
          <w:szCs w:val="24"/>
        </w:rPr>
      </w:pPr>
      <w:r w:rsidRPr="009B30D6">
        <w:rPr>
          <w:rFonts w:ascii="Arial" w:hAnsi="Arial" w:cs="Arial"/>
          <w:sz w:val="24"/>
          <w:szCs w:val="24"/>
        </w:rPr>
        <w:t xml:space="preserve">A review of </w:t>
      </w:r>
      <w:r w:rsidRPr="009B30D6" w:rsidR="006C531B">
        <w:rPr>
          <w:rFonts w:ascii="Arial" w:hAnsi="Arial" w:cs="Arial"/>
          <w:sz w:val="24"/>
          <w:szCs w:val="24"/>
        </w:rPr>
        <w:t>Marwood P</w:t>
      </w:r>
      <w:r w:rsidRPr="009B30D6">
        <w:rPr>
          <w:rFonts w:ascii="Arial" w:hAnsi="Arial" w:cs="Arial"/>
          <w:sz w:val="24"/>
          <w:szCs w:val="24"/>
        </w:rPr>
        <w:t>arish</w:t>
      </w:r>
      <w:r w:rsidR="00842848">
        <w:rPr>
          <w:rFonts w:ascii="Arial" w:hAnsi="Arial" w:cs="Arial"/>
          <w:sz w:val="24"/>
          <w:szCs w:val="24"/>
        </w:rPr>
        <w:t>,</w:t>
      </w:r>
      <w:r w:rsidRPr="009B30D6">
        <w:rPr>
          <w:rFonts w:ascii="Arial" w:hAnsi="Arial" w:cs="Arial"/>
          <w:sz w:val="24"/>
          <w:szCs w:val="24"/>
        </w:rPr>
        <w:t xml:space="preserve"> where </w:t>
      </w:r>
      <w:r w:rsidRPr="009B30D6" w:rsidR="006C531B">
        <w:rPr>
          <w:rFonts w:ascii="Arial" w:hAnsi="Arial" w:cs="Arial"/>
          <w:sz w:val="24"/>
          <w:szCs w:val="24"/>
        </w:rPr>
        <w:t xml:space="preserve">part of </w:t>
      </w:r>
      <w:r w:rsidRPr="009B30D6">
        <w:rPr>
          <w:rFonts w:ascii="Arial" w:hAnsi="Arial" w:cs="Arial"/>
          <w:sz w:val="24"/>
          <w:szCs w:val="24"/>
        </w:rPr>
        <w:t>the appeal route</w:t>
      </w:r>
      <w:r w:rsidRPr="009B30D6" w:rsidR="00640F3E">
        <w:rPr>
          <w:rFonts w:ascii="Arial" w:hAnsi="Arial" w:cs="Arial"/>
          <w:sz w:val="24"/>
          <w:szCs w:val="24"/>
        </w:rPr>
        <w:t xml:space="preserve"> is located</w:t>
      </w:r>
      <w:r w:rsidR="00842848">
        <w:rPr>
          <w:rFonts w:ascii="Arial" w:hAnsi="Arial" w:cs="Arial"/>
          <w:sz w:val="24"/>
          <w:szCs w:val="24"/>
        </w:rPr>
        <w:t>,</w:t>
      </w:r>
      <w:r w:rsidRPr="009B30D6">
        <w:rPr>
          <w:rFonts w:ascii="Arial" w:hAnsi="Arial" w:cs="Arial"/>
          <w:sz w:val="24"/>
          <w:szCs w:val="24"/>
        </w:rPr>
        <w:t xml:space="preserve"> was undertaken between </w:t>
      </w:r>
      <w:r w:rsidRPr="009B30D6" w:rsidR="00883689">
        <w:rPr>
          <w:rFonts w:ascii="Arial" w:hAnsi="Arial" w:cs="Arial"/>
          <w:sz w:val="24"/>
          <w:szCs w:val="24"/>
        </w:rPr>
        <w:t xml:space="preserve">1998 and 2006. </w:t>
      </w:r>
      <w:r w:rsidRPr="009B30D6" w:rsidR="005E4267">
        <w:rPr>
          <w:rFonts w:ascii="Arial" w:hAnsi="Arial" w:cs="Arial"/>
          <w:sz w:val="24"/>
          <w:szCs w:val="24"/>
        </w:rPr>
        <w:t xml:space="preserve">An Order was made for </w:t>
      </w:r>
      <w:r w:rsidRPr="009B30D6" w:rsidR="003F08C7">
        <w:rPr>
          <w:rFonts w:ascii="Arial" w:hAnsi="Arial" w:cs="Arial"/>
          <w:sz w:val="24"/>
          <w:szCs w:val="24"/>
        </w:rPr>
        <w:t>the appeal</w:t>
      </w:r>
      <w:r w:rsidRPr="009B30D6" w:rsidR="005E4267">
        <w:rPr>
          <w:rFonts w:ascii="Arial" w:hAnsi="Arial" w:cs="Arial"/>
          <w:sz w:val="24"/>
          <w:szCs w:val="24"/>
        </w:rPr>
        <w:t xml:space="preserve"> route in 200</w:t>
      </w:r>
      <w:r w:rsidRPr="009B30D6" w:rsidR="007F16F2">
        <w:rPr>
          <w:rFonts w:ascii="Arial" w:hAnsi="Arial" w:cs="Arial"/>
          <w:sz w:val="24"/>
          <w:szCs w:val="24"/>
        </w:rPr>
        <w:t xml:space="preserve">0 </w:t>
      </w:r>
      <w:r w:rsidRPr="009B30D6" w:rsidR="00235B7B">
        <w:rPr>
          <w:rFonts w:ascii="Arial" w:hAnsi="Arial" w:cs="Arial"/>
          <w:sz w:val="24"/>
          <w:szCs w:val="24"/>
        </w:rPr>
        <w:t xml:space="preserve">and subsequently confirmed. However, this decision was quashed following a High Court challenge. </w:t>
      </w:r>
      <w:r w:rsidRPr="00842848" w:rsidR="00235B7B">
        <w:rPr>
          <w:rFonts w:ascii="Arial" w:hAnsi="Arial" w:cs="Arial"/>
          <w:sz w:val="24"/>
          <w:szCs w:val="24"/>
        </w:rPr>
        <w:t>A s</w:t>
      </w:r>
      <w:r w:rsidRPr="00842848" w:rsidR="00355039">
        <w:rPr>
          <w:rFonts w:ascii="Arial" w:hAnsi="Arial" w:cs="Arial"/>
          <w:sz w:val="24"/>
          <w:szCs w:val="24"/>
        </w:rPr>
        <w:t>econd</w:t>
      </w:r>
      <w:r w:rsidRPr="00842848" w:rsidR="00235B7B">
        <w:rPr>
          <w:rFonts w:ascii="Arial" w:hAnsi="Arial" w:cs="Arial"/>
          <w:sz w:val="24"/>
          <w:szCs w:val="24"/>
        </w:rPr>
        <w:t xml:space="preserve"> Order made in </w:t>
      </w:r>
      <w:r w:rsidRPr="00842848" w:rsidR="000B1DFF">
        <w:rPr>
          <w:rFonts w:ascii="Arial" w:hAnsi="Arial" w:cs="Arial"/>
          <w:sz w:val="24"/>
          <w:szCs w:val="24"/>
        </w:rPr>
        <w:t xml:space="preserve">2003 was also confirmed </w:t>
      </w:r>
      <w:r w:rsidRPr="00842848" w:rsidR="00243F45">
        <w:rPr>
          <w:rFonts w:ascii="Arial" w:hAnsi="Arial" w:cs="Arial"/>
          <w:sz w:val="24"/>
          <w:szCs w:val="24"/>
        </w:rPr>
        <w:t xml:space="preserve">then </w:t>
      </w:r>
      <w:r w:rsidRPr="00842848" w:rsidR="000B1DFF">
        <w:rPr>
          <w:rFonts w:ascii="Arial" w:hAnsi="Arial" w:cs="Arial"/>
          <w:sz w:val="24"/>
          <w:szCs w:val="24"/>
        </w:rPr>
        <w:t xml:space="preserve">quashed following a High Court </w:t>
      </w:r>
      <w:r w:rsidRPr="00842848" w:rsidR="00591D64">
        <w:rPr>
          <w:rFonts w:ascii="Arial" w:hAnsi="Arial" w:cs="Arial"/>
          <w:sz w:val="24"/>
          <w:szCs w:val="24"/>
        </w:rPr>
        <w:t>c</w:t>
      </w:r>
      <w:r w:rsidRPr="00842848" w:rsidR="000B1DFF">
        <w:rPr>
          <w:rFonts w:ascii="Arial" w:hAnsi="Arial" w:cs="Arial"/>
          <w:sz w:val="24"/>
          <w:szCs w:val="24"/>
        </w:rPr>
        <w:t xml:space="preserve">hallenge. </w:t>
      </w:r>
      <w:r w:rsidRPr="00842848" w:rsidR="003F08C7">
        <w:rPr>
          <w:rFonts w:ascii="Arial" w:hAnsi="Arial" w:cs="Arial"/>
          <w:sz w:val="24"/>
          <w:szCs w:val="24"/>
        </w:rPr>
        <w:t xml:space="preserve">A third Order </w:t>
      </w:r>
      <w:r w:rsidRPr="00842848" w:rsidR="00437827">
        <w:rPr>
          <w:rFonts w:ascii="Arial" w:hAnsi="Arial" w:cs="Arial"/>
          <w:sz w:val="24"/>
          <w:szCs w:val="24"/>
        </w:rPr>
        <w:t>for a</w:t>
      </w:r>
      <w:r w:rsidRPr="00842848" w:rsidR="00763083">
        <w:rPr>
          <w:rFonts w:ascii="Arial" w:hAnsi="Arial" w:cs="Arial"/>
          <w:sz w:val="24"/>
          <w:szCs w:val="24"/>
        </w:rPr>
        <w:t xml:space="preserve"> bridleway </w:t>
      </w:r>
      <w:r w:rsidRPr="00842848" w:rsidR="003F08C7">
        <w:rPr>
          <w:rFonts w:ascii="Arial" w:hAnsi="Arial" w:cs="Arial"/>
          <w:sz w:val="24"/>
          <w:szCs w:val="24"/>
        </w:rPr>
        <w:t>was made</w:t>
      </w:r>
      <w:r w:rsidRPr="00842848" w:rsidR="00883689">
        <w:rPr>
          <w:rFonts w:ascii="Arial" w:hAnsi="Arial" w:cs="Arial"/>
          <w:sz w:val="24"/>
          <w:szCs w:val="24"/>
        </w:rPr>
        <w:t xml:space="preserve"> in 2017 following </w:t>
      </w:r>
      <w:r w:rsidRPr="00842848" w:rsidR="006C531B">
        <w:rPr>
          <w:rFonts w:ascii="Arial" w:hAnsi="Arial" w:cs="Arial"/>
          <w:sz w:val="24"/>
          <w:szCs w:val="24"/>
        </w:rPr>
        <w:t xml:space="preserve">a review of East Down Parish where the rest of the appeal route </w:t>
      </w:r>
      <w:r w:rsidRPr="00842848" w:rsidR="00640F3E">
        <w:rPr>
          <w:rFonts w:ascii="Arial" w:hAnsi="Arial" w:cs="Arial"/>
          <w:sz w:val="24"/>
          <w:szCs w:val="24"/>
        </w:rPr>
        <w:t>is located</w:t>
      </w:r>
      <w:r w:rsidRPr="00842848" w:rsidR="00883689">
        <w:rPr>
          <w:rFonts w:ascii="Arial" w:hAnsi="Arial" w:cs="Arial"/>
          <w:sz w:val="24"/>
          <w:szCs w:val="24"/>
        </w:rPr>
        <w:t xml:space="preserve">. </w:t>
      </w:r>
      <w:r w:rsidRPr="00E4273E" w:rsidR="00883689">
        <w:rPr>
          <w:rFonts w:ascii="Arial" w:hAnsi="Arial" w:cs="Arial"/>
          <w:sz w:val="24"/>
          <w:szCs w:val="24"/>
        </w:rPr>
        <w:t>The</w:t>
      </w:r>
      <w:r w:rsidRPr="00E4273E" w:rsidR="00763083">
        <w:rPr>
          <w:rFonts w:ascii="Arial" w:hAnsi="Arial" w:cs="Arial"/>
          <w:sz w:val="24"/>
          <w:szCs w:val="24"/>
        </w:rPr>
        <w:t xml:space="preserve"> Inspector</w:t>
      </w:r>
      <w:r w:rsidRPr="00E4273E" w:rsidR="005C43A4">
        <w:rPr>
          <w:rFonts w:ascii="Arial" w:hAnsi="Arial" w:cs="Arial"/>
          <w:sz w:val="24"/>
          <w:szCs w:val="24"/>
        </w:rPr>
        <w:t xml:space="preserve"> who determined the Order</w:t>
      </w:r>
      <w:r w:rsidRPr="00E4273E" w:rsidR="00763083">
        <w:rPr>
          <w:rFonts w:ascii="Arial" w:hAnsi="Arial" w:cs="Arial"/>
          <w:sz w:val="24"/>
          <w:szCs w:val="24"/>
        </w:rPr>
        <w:t xml:space="preserve"> found evidence of vehicular rights</w:t>
      </w:r>
      <w:r w:rsidRPr="00E4273E" w:rsidR="00714B4B">
        <w:rPr>
          <w:rFonts w:ascii="Arial" w:hAnsi="Arial" w:cs="Arial"/>
          <w:sz w:val="24"/>
          <w:szCs w:val="24"/>
        </w:rPr>
        <w:t>. The Order was</w:t>
      </w:r>
      <w:r w:rsidRPr="00E4273E" w:rsidR="00763083">
        <w:rPr>
          <w:rFonts w:ascii="Arial" w:hAnsi="Arial" w:cs="Arial"/>
          <w:sz w:val="24"/>
          <w:szCs w:val="24"/>
        </w:rPr>
        <w:t xml:space="preserve"> </w:t>
      </w:r>
      <w:r w:rsidRPr="00E4273E" w:rsidR="001039DE">
        <w:rPr>
          <w:rFonts w:ascii="Arial" w:hAnsi="Arial" w:cs="Arial"/>
          <w:sz w:val="24"/>
          <w:szCs w:val="24"/>
        </w:rPr>
        <w:t xml:space="preserve">confirmed </w:t>
      </w:r>
      <w:r w:rsidRPr="00E4273E" w:rsidR="00763083">
        <w:rPr>
          <w:rFonts w:ascii="Arial" w:hAnsi="Arial" w:cs="Arial"/>
          <w:sz w:val="24"/>
          <w:szCs w:val="24"/>
        </w:rPr>
        <w:t>as a restricted byway</w:t>
      </w:r>
      <w:r w:rsidRPr="00E4273E" w:rsidR="00883689">
        <w:rPr>
          <w:rFonts w:ascii="Arial" w:hAnsi="Arial" w:cs="Arial"/>
          <w:sz w:val="24"/>
          <w:szCs w:val="24"/>
        </w:rPr>
        <w:t xml:space="preserve"> in December 2022</w:t>
      </w:r>
      <w:r w:rsidRPr="00E4273E" w:rsidR="00414D4D">
        <w:rPr>
          <w:rFonts w:ascii="Arial" w:hAnsi="Arial" w:cs="Arial"/>
          <w:sz w:val="24"/>
          <w:szCs w:val="24"/>
        </w:rPr>
        <w:t xml:space="preserve"> and a</w:t>
      </w:r>
      <w:r w:rsidRPr="00E4273E" w:rsidR="0049143E">
        <w:rPr>
          <w:rFonts w:ascii="Arial" w:hAnsi="Arial" w:cs="Arial"/>
          <w:sz w:val="24"/>
          <w:szCs w:val="24"/>
        </w:rPr>
        <w:t xml:space="preserve"> </w:t>
      </w:r>
      <w:r w:rsidRPr="00E4273E" w:rsidR="00883689">
        <w:rPr>
          <w:rFonts w:ascii="Arial" w:hAnsi="Arial" w:cs="Arial"/>
          <w:sz w:val="24"/>
          <w:szCs w:val="24"/>
        </w:rPr>
        <w:t xml:space="preserve">High Court </w:t>
      </w:r>
      <w:r w:rsidRPr="00E4273E" w:rsidR="00591D64">
        <w:rPr>
          <w:rFonts w:ascii="Arial" w:hAnsi="Arial" w:cs="Arial"/>
          <w:sz w:val="24"/>
          <w:szCs w:val="24"/>
        </w:rPr>
        <w:t>challenge</w:t>
      </w:r>
      <w:r w:rsidRPr="00E4273E" w:rsidR="00883689">
        <w:rPr>
          <w:rFonts w:ascii="Arial" w:hAnsi="Arial" w:cs="Arial"/>
          <w:sz w:val="24"/>
          <w:szCs w:val="24"/>
        </w:rPr>
        <w:t xml:space="preserve"> in August 2024 was unsuccessful.</w:t>
      </w:r>
      <w:r w:rsidRPr="00E4273E" w:rsidR="00226756">
        <w:rPr>
          <w:rFonts w:ascii="Arial" w:hAnsi="Arial" w:cs="Arial"/>
          <w:sz w:val="24"/>
          <w:szCs w:val="24"/>
        </w:rPr>
        <w:t xml:space="preserve"> The application for the appeal was made in September 2024</w:t>
      </w:r>
      <w:r w:rsidRPr="00E4273E" w:rsidR="00591D64">
        <w:rPr>
          <w:rFonts w:ascii="Arial" w:hAnsi="Arial" w:cs="Arial"/>
          <w:sz w:val="24"/>
          <w:szCs w:val="24"/>
        </w:rPr>
        <w:t xml:space="preserve"> with the appellant submitting </w:t>
      </w:r>
      <w:r w:rsidRPr="00E4273E" w:rsidR="0049143E">
        <w:rPr>
          <w:rFonts w:ascii="Arial" w:hAnsi="Arial" w:cs="Arial"/>
          <w:sz w:val="24"/>
          <w:szCs w:val="24"/>
        </w:rPr>
        <w:t xml:space="preserve">what they consider to be </w:t>
      </w:r>
      <w:r w:rsidRPr="00E4273E" w:rsidR="00591D64">
        <w:rPr>
          <w:rFonts w:ascii="Arial" w:hAnsi="Arial" w:cs="Arial"/>
          <w:sz w:val="24"/>
          <w:szCs w:val="24"/>
        </w:rPr>
        <w:t xml:space="preserve">new evidence. </w:t>
      </w:r>
      <w:r w:rsidRPr="00B13B9D" w:rsidR="00591D64">
        <w:rPr>
          <w:rFonts w:ascii="Arial" w:hAnsi="Arial" w:cs="Arial"/>
          <w:sz w:val="24"/>
          <w:szCs w:val="24"/>
        </w:rPr>
        <w:t>DCC do not consider this evidence to be new</w:t>
      </w:r>
      <w:r w:rsidRPr="00B13B9D" w:rsidR="00226756">
        <w:rPr>
          <w:rFonts w:ascii="Arial" w:hAnsi="Arial" w:cs="Arial"/>
          <w:sz w:val="24"/>
          <w:szCs w:val="24"/>
        </w:rPr>
        <w:t xml:space="preserve">. </w:t>
      </w:r>
    </w:p>
    <w:p w:rsidRPr="00B13B9D" w:rsidR="00C779E8" w:rsidRDefault="001F248C" w14:paraId="77036EA6" w14:textId="20E57E6F">
      <w:pPr>
        <w:pStyle w:val="Style1"/>
        <w:rPr>
          <w:rFonts w:ascii="Arial" w:hAnsi="Arial" w:cs="Arial"/>
          <w:sz w:val="24"/>
          <w:szCs w:val="24"/>
        </w:rPr>
      </w:pPr>
      <w:r w:rsidRPr="00B13B9D">
        <w:rPr>
          <w:rFonts w:ascii="Arial" w:hAnsi="Arial" w:cs="Arial"/>
          <w:sz w:val="24"/>
          <w:szCs w:val="24"/>
        </w:rPr>
        <w:t>Applications can also be taken out of turn</w:t>
      </w:r>
      <w:r w:rsidRPr="00B13B9D" w:rsidR="00EE1122">
        <w:rPr>
          <w:rFonts w:ascii="Arial" w:hAnsi="Arial" w:cs="Arial"/>
          <w:sz w:val="24"/>
          <w:szCs w:val="24"/>
        </w:rPr>
        <w:t xml:space="preserve"> </w:t>
      </w:r>
      <w:r w:rsidRPr="00B13B9D">
        <w:rPr>
          <w:rFonts w:ascii="Arial" w:hAnsi="Arial" w:cs="Arial"/>
          <w:sz w:val="24"/>
          <w:szCs w:val="24"/>
        </w:rPr>
        <w:t xml:space="preserve">if they meet one of the expectations </w:t>
      </w:r>
      <w:r w:rsidRPr="00B13B9D" w:rsidR="002B64C7">
        <w:rPr>
          <w:rFonts w:ascii="Arial" w:hAnsi="Arial" w:cs="Arial"/>
          <w:sz w:val="24"/>
          <w:szCs w:val="24"/>
        </w:rPr>
        <w:t>set out in DCC’s Rights of Way Improvement Plan</w:t>
      </w:r>
      <w:r w:rsidRPr="00B13B9D" w:rsidR="00C461E7">
        <w:rPr>
          <w:rFonts w:ascii="Arial" w:hAnsi="Arial" w:cs="Arial"/>
          <w:sz w:val="24"/>
          <w:szCs w:val="24"/>
        </w:rPr>
        <w:t>. These expectations are where there</w:t>
      </w:r>
      <w:r w:rsidRPr="00B13B9D" w:rsidR="00D0562F">
        <w:rPr>
          <w:rFonts w:ascii="Arial" w:hAnsi="Arial" w:cs="Arial"/>
          <w:sz w:val="24"/>
          <w:szCs w:val="24"/>
        </w:rPr>
        <w:t xml:space="preserve"> are significant public benefits </w:t>
      </w:r>
      <w:r w:rsidRPr="00B13B9D" w:rsidR="003070DB">
        <w:rPr>
          <w:rFonts w:ascii="Arial" w:hAnsi="Arial" w:cs="Arial"/>
          <w:sz w:val="24"/>
          <w:szCs w:val="24"/>
        </w:rPr>
        <w:t xml:space="preserve">or where a route is likely to be affected by development. </w:t>
      </w:r>
      <w:r w:rsidR="00E3340F">
        <w:rPr>
          <w:rFonts w:ascii="Arial" w:hAnsi="Arial" w:cs="Arial"/>
          <w:sz w:val="24"/>
          <w:szCs w:val="24"/>
        </w:rPr>
        <w:t xml:space="preserve">DCC state the </w:t>
      </w:r>
      <w:r w:rsidRPr="00B13B9D" w:rsidR="002B64C7">
        <w:rPr>
          <w:rFonts w:ascii="Arial" w:hAnsi="Arial" w:cs="Arial"/>
          <w:sz w:val="24"/>
          <w:szCs w:val="24"/>
        </w:rPr>
        <w:t xml:space="preserve">application does not meet these expectations. </w:t>
      </w:r>
    </w:p>
    <w:p w:rsidRPr="00FA5C6F" w:rsidR="002158E7" w:rsidP="00746CD0" w:rsidRDefault="00383139" w14:paraId="649C8C84" w14:textId="777B22BA">
      <w:pPr>
        <w:pStyle w:val="Style1"/>
        <w:rPr>
          <w:rFonts w:ascii="Arial" w:hAnsi="Arial" w:cs="Arial"/>
          <w:sz w:val="24"/>
          <w:szCs w:val="24"/>
        </w:rPr>
      </w:pPr>
      <w:r w:rsidRPr="00E3340F">
        <w:rPr>
          <w:rFonts w:ascii="Arial" w:hAnsi="Arial" w:cs="Arial"/>
          <w:sz w:val="24"/>
          <w:szCs w:val="24"/>
        </w:rPr>
        <w:t>DCC ha</w:t>
      </w:r>
      <w:r w:rsidRPr="00E3340F" w:rsidR="004240E9">
        <w:rPr>
          <w:rFonts w:ascii="Arial" w:hAnsi="Arial" w:cs="Arial"/>
          <w:sz w:val="24"/>
          <w:szCs w:val="24"/>
        </w:rPr>
        <w:t>s</w:t>
      </w:r>
      <w:r w:rsidRPr="00E3340F">
        <w:rPr>
          <w:rFonts w:ascii="Arial" w:hAnsi="Arial" w:cs="Arial"/>
          <w:sz w:val="24"/>
          <w:szCs w:val="24"/>
        </w:rPr>
        <w:t xml:space="preserve"> over 100 applications awaiting determination and </w:t>
      </w:r>
      <w:r w:rsidRPr="00E3340F" w:rsidR="00405670">
        <w:rPr>
          <w:rFonts w:ascii="Arial" w:hAnsi="Arial" w:cs="Arial"/>
          <w:sz w:val="24"/>
          <w:szCs w:val="24"/>
        </w:rPr>
        <w:t xml:space="preserve">the appellants application sits </w:t>
      </w:r>
      <w:r w:rsidRPr="00E3340F" w:rsidR="007B053F">
        <w:rPr>
          <w:rFonts w:ascii="Arial" w:hAnsi="Arial" w:cs="Arial"/>
          <w:sz w:val="24"/>
          <w:szCs w:val="24"/>
        </w:rPr>
        <w:t>near the bottom of this list</w:t>
      </w:r>
      <w:r w:rsidRPr="00E3340F">
        <w:rPr>
          <w:rFonts w:ascii="Arial" w:hAnsi="Arial" w:cs="Arial"/>
          <w:sz w:val="24"/>
          <w:szCs w:val="24"/>
        </w:rPr>
        <w:t>.</w:t>
      </w:r>
      <w:r w:rsidRPr="00E3340F" w:rsidR="007B053F">
        <w:rPr>
          <w:rFonts w:ascii="Arial" w:hAnsi="Arial" w:cs="Arial"/>
          <w:sz w:val="24"/>
          <w:szCs w:val="24"/>
        </w:rPr>
        <w:t xml:space="preserve"> The applications are </w:t>
      </w:r>
      <w:r w:rsidRPr="00E3340F" w:rsidR="005A7C64">
        <w:rPr>
          <w:rFonts w:ascii="Arial" w:hAnsi="Arial" w:cs="Arial"/>
          <w:sz w:val="24"/>
          <w:szCs w:val="24"/>
        </w:rPr>
        <w:t>listed in</w:t>
      </w:r>
      <w:r w:rsidRPr="00E3340F" w:rsidR="007B053F">
        <w:rPr>
          <w:rFonts w:ascii="Arial" w:hAnsi="Arial" w:cs="Arial"/>
          <w:sz w:val="24"/>
          <w:szCs w:val="24"/>
        </w:rPr>
        <w:t xml:space="preserve"> date Order with the oldest application dating back to 1996</w:t>
      </w:r>
      <w:r w:rsidRPr="00E3340F" w:rsidR="00DF548C">
        <w:rPr>
          <w:rFonts w:ascii="Arial" w:hAnsi="Arial" w:cs="Arial"/>
          <w:sz w:val="24"/>
          <w:szCs w:val="24"/>
        </w:rPr>
        <w:t xml:space="preserve">. </w:t>
      </w:r>
      <w:r w:rsidRPr="00FA5C6F" w:rsidR="00DF548C">
        <w:rPr>
          <w:rFonts w:ascii="Arial" w:hAnsi="Arial" w:cs="Arial"/>
          <w:sz w:val="24"/>
          <w:szCs w:val="24"/>
        </w:rPr>
        <w:t xml:space="preserve">DCC </w:t>
      </w:r>
      <w:r w:rsidRPr="00FA5C6F" w:rsidR="00911329">
        <w:rPr>
          <w:rFonts w:ascii="Arial" w:hAnsi="Arial" w:cs="Arial"/>
          <w:sz w:val="24"/>
          <w:szCs w:val="24"/>
        </w:rPr>
        <w:t>has not</w:t>
      </w:r>
      <w:r w:rsidRPr="00FA5C6F" w:rsidR="00DF548C">
        <w:rPr>
          <w:rFonts w:ascii="Arial" w:hAnsi="Arial" w:cs="Arial"/>
          <w:sz w:val="24"/>
          <w:szCs w:val="24"/>
        </w:rPr>
        <w:t xml:space="preserve"> indicate</w:t>
      </w:r>
      <w:r w:rsidRPr="00FA5C6F" w:rsidR="00911329">
        <w:rPr>
          <w:rFonts w:ascii="Arial" w:hAnsi="Arial" w:cs="Arial"/>
          <w:sz w:val="24"/>
          <w:szCs w:val="24"/>
        </w:rPr>
        <w:t>d</w:t>
      </w:r>
      <w:r w:rsidRPr="00FA5C6F" w:rsidR="00DF548C">
        <w:rPr>
          <w:rFonts w:ascii="Arial" w:hAnsi="Arial" w:cs="Arial"/>
          <w:sz w:val="24"/>
          <w:szCs w:val="24"/>
        </w:rPr>
        <w:t xml:space="preserve"> </w:t>
      </w:r>
      <w:r w:rsidRPr="00FA5C6F" w:rsidR="00746CD0">
        <w:rPr>
          <w:rFonts w:ascii="Arial" w:hAnsi="Arial" w:cs="Arial"/>
          <w:sz w:val="24"/>
          <w:szCs w:val="24"/>
        </w:rPr>
        <w:t xml:space="preserve">the order in which applications will be determined or </w:t>
      </w:r>
      <w:r w:rsidRPr="00FA5C6F" w:rsidR="00DF548C">
        <w:rPr>
          <w:rFonts w:ascii="Arial" w:hAnsi="Arial" w:cs="Arial"/>
          <w:sz w:val="24"/>
          <w:szCs w:val="24"/>
        </w:rPr>
        <w:t xml:space="preserve">how long they </w:t>
      </w:r>
      <w:r w:rsidR="00962A1A">
        <w:rPr>
          <w:rFonts w:ascii="Arial" w:hAnsi="Arial" w:cs="Arial"/>
          <w:sz w:val="24"/>
          <w:szCs w:val="24"/>
        </w:rPr>
        <w:t xml:space="preserve">estimate </w:t>
      </w:r>
      <w:r w:rsidR="00A31BE4">
        <w:rPr>
          <w:rFonts w:ascii="Arial" w:hAnsi="Arial" w:cs="Arial"/>
          <w:sz w:val="24"/>
          <w:szCs w:val="24"/>
        </w:rPr>
        <w:t>it will be before the</w:t>
      </w:r>
      <w:r w:rsidR="00962A1A">
        <w:rPr>
          <w:rFonts w:ascii="Arial" w:hAnsi="Arial" w:cs="Arial"/>
          <w:sz w:val="24"/>
          <w:szCs w:val="24"/>
        </w:rPr>
        <w:t xml:space="preserve"> application</w:t>
      </w:r>
      <w:r w:rsidR="00A31BE4">
        <w:rPr>
          <w:rFonts w:ascii="Arial" w:hAnsi="Arial" w:cs="Arial"/>
          <w:sz w:val="24"/>
          <w:szCs w:val="24"/>
        </w:rPr>
        <w:t xml:space="preserve"> is considered</w:t>
      </w:r>
      <w:r w:rsidRPr="00FA5C6F" w:rsidR="005F7D5F">
        <w:rPr>
          <w:rFonts w:ascii="Arial" w:hAnsi="Arial" w:cs="Arial"/>
          <w:sz w:val="24"/>
          <w:szCs w:val="24"/>
        </w:rPr>
        <w:t xml:space="preserve">. If applications were taken in date order </w:t>
      </w:r>
      <w:r w:rsidRPr="00FA5C6F" w:rsidR="00980063">
        <w:rPr>
          <w:rFonts w:ascii="Arial" w:hAnsi="Arial" w:cs="Arial"/>
          <w:sz w:val="24"/>
          <w:szCs w:val="24"/>
        </w:rPr>
        <w:t xml:space="preserve">it could be some time before the application is determined. </w:t>
      </w:r>
    </w:p>
    <w:p w:rsidRPr="007F0202" w:rsidR="00DE28FC" w:rsidRDefault="00DE28FC" w14:paraId="4F2527C3" w14:textId="4077E076">
      <w:pPr>
        <w:pStyle w:val="Style1"/>
        <w:rPr>
          <w:rFonts w:ascii="Arial" w:hAnsi="Arial" w:cs="Arial"/>
          <w:sz w:val="24"/>
          <w:szCs w:val="24"/>
        </w:rPr>
      </w:pPr>
      <w:r w:rsidRPr="007F0202">
        <w:rPr>
          <w:rFonts w:ascii="Arial" w:hAnsi="Arial" w:cs="Arial"/>
          <w:sz w:val="24"/>
          <w:szCs w:val="24"/>
        </w:rPr>
        <w:t xml:space="preserve">The appellant does not put forward any reasons as to why this application should be </w:t>
      </w:r>
      <w:r w:rsidRPr="007F0202" w:rsidR="00486A41">
        <w:rPr>
          <w:rFonts w:ascii="Arial" w:hAnsi="Arial" w:cs="Arial"/>
          <w:sz w:val="24"/>
          <w:szCs w:val="24"/>
        </w:rPr>
        <w:t xml:space="preserve">given priority over other cases and there </w:t>
      </w:r>
      <w:r w:rsidRPr="007F0202" w:rsidR="00F4216C">
        <w:rPr>
          <w:rFonts w:ascii="Arial" w:hAnsi="Arial" w:cs="Arial"/>
          <w:sz w:val="24"/>
          <w:szCs w:val="24"/>
        </w:rPr>
        <w:t>is</w:t>
      </w:r>
      <w:r w:rsidRPr="007F0202" w:rsidR="00486A41">
        <w:rPr>
          <w:rFonts w:ascii="Arial" w:hAnsi="Arial" w:cs="Arial"/>
          <w:sz w:val="24"/>
          <w:szCs w:val="24"/>
        </w:rPr>
        <w:t xml:space="preserve"> limited evidence submitted with the application. </w:t>
      </w:r>
    </w:p>
    <w:p w:rsidRPr="00E5576F" w:rsidR="005805CD" w:rsidP="00F00D29" w:rsidRDefault="00C779E8" w14:paraId="254B80B6" w14:textId="64F762BA">
      <w:pPr>
        <w:pStyle w:val="Style1"/>
        <w:rPr>
          <w:rFonts w:ascii="Arial" w:hAnsi="Arial" w:cs="Arial"/>
          <w:sz w:val="24"/>
          <w:szCs w:val="24"/>
        </w:rPr>
      </w:pPr>
      <w:r w:rsidRPr="00A578CB">
        <w:rPr>
          <w:rFonts w:ascii="Arial" w:hAnsi="Arial" w:cs="Arial"/>
          <w:sz w:val="24"/>
          <w:szCs w:val="24"/>
        </w:rPr>
        <w:t>An applicant’s right to seek a direction from the Secretary of State gives rise to the expectation of a determination of that application within 12 months under normal circumstances</w:t>
      </w:r>
      <w:r w:rsidRPr="00A578CB" w:rsidR="00876A71">
        <w:rPr>
          <w:rFonts w:ascii="Arial" w:hAnsi="Arial" w:cs="Arial"/>
          <w:sz w:val="24"/>
          <w:szCs w:val="24"/>
        </w:rPr>
        <w:t xml:space="preserve">. </w:t>
      </w:r>
      <w:r w:rsidRPr="00A578CB" w:rsidR="00AD1F07">
        <w:rPr>
          <w:rFonts w:ascii="Arial" w:hAnsi="Arial" w:cs="Arial"/>
          <w:sz w:val="24"/>
          <w:szCs w:val="24"/>
        </w:rPr>
        <w:t>However, these are not normal circumstance</w:t>
      </w:r>
      <w:r w:rsidRPr="00A578CB" w:rsidR="003859A6">
        <w:rPr>
          <w:rFonts w:ascii="Arial" w:hAnsi="Arial" w:cs="Arial"/>
          <w:sz w:val="24"/>
          <w:szCs w:val="24"/>
        </w:rPr>
        <w:t>s. T</w:t>
      </w:r>
      <w:r w:rsidRPr="00A578CB" w:rsidR="00204E2F">
        <w:rPr>
          <w:rFonts w:ascii="Arial" w:hAnsi="Arial" w:cs="Arial"/>
          <w:sz w:val="24"/>
          <w:szCs w:val="24"/>
        </w:rPr>
        <w:t xml:space="preserve">he appeal route has been </w:t>
      </w:r>
      <w:r w:rsidR="00E5576F">
        <w:rPr>
          <w:rFonts w:ascii="Arial" w:hAnsi="Arial" w:cs="Arial"/>
          <w:sz w:val="24"/>
          <w:szCs w:val="24"/>
        </w:rPr>
        <w:t>considered during</w:t>
      </w:r>
      <w:r w:rsidRPr="00A578CB" w:rsidR="00204E2F">
        <w:rPr>
          <w:rFonts w:ascii="Arial" w:hAnsi="Arial" w:cs="Arial"/>
          <w:sz w:val="24"/>
          <w:szCs w:val="24"/>
        </w:rPr>
        <w:t xml:space="preserve"> </w:t>
      </w:r>
      <w:r w:rsidR="00E5576F">
        <w:rPr>
          <w:rFonts w:ascii="Arial" w:hAnsi="Arial" w:cs="Arial"/>
          <w:sz w:val="24"/>
          <w:szCs w:val="24"/>
        </w:rPr>
        <w:t>2</w:t>
      </w:r>
      <w:r w:rsidRPr="00A578CB" w:rsidR="00204E2F">
        <w:rPr>
          <w:rFonts w:ascii="Arial" w:hAnsi="Arial" w:cs="Arial"/>
          <w:sz w:val="24"/>
          <w:szCs w:val="24"/>
        </w:rPr>
        <w:t xml:space="preserve"> parish reviews</w:t>
      </w:r>
      <w:r w:rsidRPr="00A578CB" w:rsidR="003859A6">
        <w:rPr>
          <w:rFonts w:ascii="Arial" w:hAnsi="Arial" w:cs="Arial"/>
          <w:sz w:val="24"/>
          <w:szCs w:val="24"/>
        </w:rPr>
        <w:t xml:space="preserve"> </w:t>
      </w:r>
      <w:r w:rsidR="00816932">
        <w:rPr>
          <w:rFonts w:ascii="Arial" w:hAnsi="Arial" w:cs="Arial"/>
          <w:sz w:val="24"/>
          <w:szCs w:val="24"/>
        </w:rPr>
        <w:t>and</w:t>
      </w:r>
      <w:r w:rsidRPr="00A578CB" w:rsidR="003859A6">
        <w:rPr>
          <w:rFonts w:ascii="Arial" w:hAnsi="Arial" w:cs="Arial"/>
          <w:sz w:val="24"/>
          <w:szCs w:val="24"/>
        </w:rPr>
        <w:t xml:space="preserve"> </w:t>
      </w:r>
      <w:r w:rsidRPr="00A578CB" w:rsidR="003816F0">
        <w:rPr>
          <w:rFonts w:ascii="Arial" w:hAnsi="Arial" w:cs="Arial"/>
          <w:sz w:val="24"/>
          <w:szCs w:val="24"/>
        </w:rPr>
        <w:t>3 orders made to record it</w:t>
      </w:r>
      <w:r w:rsidRPr="00A578CB" w:rsidR="001202B0">
        <w:rPr>
          <w:rFonts w:ascii="Arial" w:hAnsi="Arial" w:cs="Arial"/>
          <w:sz w:val="24"/>
          <w:szCs w:val="24"/>
        </w:rPr>
        <w:t>.</w:t>
      </w:r>
      <w:r w:rsidRPr="00A578CB" w:rsidR="005E5B5F">
        <w:rPr>
          <w:rFonts w:ascii="Arial" w:hAnsi="Arial" w:cs="Arial"/>
          <w:sz w:val="24"/>
          <w:szCs w:val="24"/>
        </w:rPr>
        <w:t xml:space="preserve"> </w:t>
      </w:r>
      <w:r w:rsidRPr="00E5576F" w:rsidR="005E5B5F">
        <w:rPr>
          <w:rFonts w:ascii="Arial" w:hAnsi="Arial" w:cs="Arial"/>
          <w:sz w:val="24"/>
          <w:szCs w:val="24"/>
        </w:rPr>
        <w:t xml:space="preserve">There is limited new evidence, and </w:t>
      </w:r>
      <w:r w:rsidRPr="00E5576F" w:rsidR="001202B0">
        <w:rPr>
          <w:rFonts w:ascii="Arial" w:hAnsi="Arial" w:cs="Arial"/>
          <w:sz w:val="24"/>
          <w:szCs w:val="24"/>
        </w:rPr>
        <w:t>i</w:t>
      </w:r>
      <w:r w:rsidRPr="00E5576F" w:rsidR="00E84795">
        <w:rPr>
          <w:rFonts w:ascii="Arial" w:hAnsi="Arial" w:cs="Arial"/>
          <w:sz w:val="24"/>
          <w:szCs w:val="24"/>
        </w:rPr>
        <w:t>t</w:t>
      </w:r>
      <w:r w:rsidRPr="00E5576F" w:rsidR="003816F0">
        <w:rPr>
          <w:rFonts w:ascii="Arial" w:hAnsi="Arial" w:cs="Arial"/>
          <w:sz w:val="24"/>
          <w:szCs w:val="24"/>
        </w:rPr>
        <w:t xml:space="preserve"> has</w:t>
      </w:r>
      <w:r w:rsidRPr="00E5576F" w:rsidR="009A65AE">
        <w:rPr>
          <w:rFonts w:ascii="Arial" w:hAnsi="Arial" w:cs="Arial"/>
          <w:sz w:val="24"/>
          <w:szCs w:val="24"/>
        </w:rPr>
        <w:t xml:space="preserve"> only </w:t>
      </w:r>
      <w:r w:rsidRPr="00E5576F" w:rsidR="00E95D29">
        <w:rPr>
          <w:rFonts w:ascii="Arial" w:hAnsi="Arial" w:cs="Arial"/>
          <w:sz w:val="24"/>
          <w:szCs w:val="24"/>
        </w:rPr>
        <w:t xml:space="preserve">relatively </w:t>
      </w:r>
      <w:r w:rsidRPr="00E5576F" w:rsidR="009A65AE">
        <w:rPr>
          <w:rFonts w:ascii="Arial" w:hAnsi="Arial" w:cs="Arial"/>
          <w:sz w:val="24"/>
          <w:szCs w:val="24"/>
        </w:rPr>
        <w:t xml:space="preserve">recently </w:t>
      </w:r>
      <w:r w:rsidRPr="00E5576F" w:rsidR="003816F0">
        <w:rPr>
          <w:rFonts w:ascii="Arial" w:hAnsi="Arial" w:cs="Arial"/>
          <w:sz w:val="24"/>
          <w:szCs w:val="24"/>
        </w:rPr>
        <w:t>been</w:t>
      </w:r>
      <w:r w:rsidRPr="00E5576F" w:rsidR="009A65AE">
        <w:rPr>
          <w:rFonts w:ascii="Arial" w:hAnsi="Arial" w:cs="Arial"/>
          <w:sz w:val="24"/>
          <w:szCs w:val="24"/>
        </w:rPr>
        <w:t xml:space="preserve"> recorded on the </w:t>
      </w:r>
      <w:r w:rsidR="00816932">
        <w:rPr>
          <w:rFonts w:ascii="Arial" w:hAnsi="Arial" w:cs="Arial"/>
          <w:sz w:val="24"/>
          <w:szCs w:val="24"/>
        </w:rPr>
        <w:t>DMS</w:t>
      </w:r>
      <w:r w:rsidRPr="00E5576F" w:rsidR="003816F0">
        <w:rPr>
          <w:rFonts w:ascii="Arial" w:hAnsi="Arial" w:cs="Arial"/>
          <w:sz w:val="24"/>
          <w:szCs w:val="24"/>
        </w:rPr>
        <w:t xml:space="preserve"> </w:t>
      </w:r>
      <w:r w:rsidRPr="00E5576F" w:rsidR="00F173BB">
        <w:rPr>
          <w:rFonts w:ascii="Arial" w:hAnsi="Arial" w:cs="Arial"/>
          <w:sz w:val="24"/>
          <w:szCs w:val="24"/>
        </w:rPr>
        <w:t xml:space="preserve">following </w:t>
      </w:r>
      <w:r w:rsidRPr="00E5576F" w:rsidR="00C171A3">
        <w:rPr>
          <w:rFonts w:ascii="Arial" w:hAnsi="Arial" w:cs="Arial"/>
          <w:sz w:val="24"/>
          <w:szCs w:val="24"/>
        </w:rPr>
        <w:t xml:space="preserve">consideration of evidence at </w:t>
      </w:r>
      <w:r w:rsidRPr="00E5576F" w:rsidR="00F173BB">
        <w:rPr>
          <w:rFonts w:ascii="Arial" w:hAnsi="Arial" w:cs="Arial"/>
          <w:sz w:val="24"/>
          <w:szCs w:val="24"/>
        </w:rPr>
        <w:t>a public inquiry</w:t>
      </w:r>
      <w:r w:rsidRPr="00E5576F" w:rsidR="009A65AE">
        <w:rPr>
          <w:rFonts w:ascii="Arial" w:hAnsi="Arial" w:cs="Arial"/>
          <w:sz w:val="24"/>
          <w:szCs w:val="24"/>
        </w:rPr>
        <w:t xml:space="preserve">. </w:t>
      </w:r>
    </w:p>
    <w:p w:rsidRPr="00933F89" w:rsidR="00C779E8" w:rsidP="00F00D29" w:rsidRDefault="00F173BB" w14:paraId="21F057A6" w14:textId="46EAB8EB">
      <w:pPr>
        <w:pStyle w:val="Style1"/>
        <w:rPr>
          <w:rFonts w:ascii="Arial" w:hAnsi="Arial" w:cs="Arial"/>
          <w:sz w:val="24"/>
          <w:szCs w:val="24"/>
        </w:rPr>
      </w:pPr>
      <w:r w:rsidRPr="00EC38D2">
        <w:rPr>
          <w:rFonts w:ascii="Arial" w:hAnsi="Arial" w:cs="Arial"/>
          <w:sz w:val="24"/>
          <w:szCs w:val="24"/>
        </w:rPr>
        <w:t>In</w:t>
      </w:r>
      <w:r w:rsidRPr="00EC38D2" w:rsidR="008B7852">
        <w:rPr>
          <w:rFonts w:ascii="Arial" w:hAnsi="Arial" w:cs="Arial"/>
          <w:sz w:val="24"/>
          <w:szCs w:val="24"/>
        </w:rPr>
        <w:t xml:space="preserve"> the circumstances I have decided there is not a case for setting a date by which time the application should be determined.</w:t>
      </w:r>
      <w:r w:rsidRPr="00EC38D2" w:rsidR="00D15802">
        <w:rPr>
          <w:rFonts w:ascii="Arial" w:hAnsi="Arial" w:cs="Arial"/>
          <w:sz w:val="24"/>
          <w:szCs w:val="24"/>
        </w:rPr>
        <w:t xml:space="preserve"> </w:t>
      </w:r>
      <w:r w:rsidRPr="00933F89" w:rsidR="00D15802">
        <w:rPr>
          <w:rFonts w:ascii="Arial" w:hAnsi="Arial" w:cs="Arial"/>
          <w:sz w:val="24"/>
          <w:szCs w:val="24"/>
        </w:rPr>
        <w:t xml:space="preserve">However, this will not preclude the appellant making </w:t>
      </w:r>
      <w:r w:rsidRPr="00933F89" w:rsidR="004B6C05">
        <w:rPr>
          <w:rFonts w:ascii="Arial" w:hAnsi="Arial" w:cs="Arial"/>
          <w:sz w:val="24"/>
          <w:szCs w:val="24"/>
        </w:rPr>
        <w:t xml:space="preserve">further representations to the Secretary of State in future if this application remains undetermined for an unreasonable period of time. </w:t>
      </w:r>
    </w:p>
    <w:p w:rsidRPr="00933F89" w:rsidR="00C779E8" w:rsidRDefault="00C779E8" w14:paraId="073F7AD0" w14:textId="77777777">
      <w:pPr>
        <w:pStyle w:val="Style1"/>
        <w:numPr>
          <w:ilvl w:val="0"/>
          <w:numId w:val="0"/>
        </w:numPr>
        <w:spacing w:before="120"/>
        <w:rPr>
          <w:rFonts w:ascii="Arial" w:hAnsi="Arial" w:cs="Arial"/>
          <w:sz w:val="24"/>
          <w:szCs w:val="24"/>
        </w:rPr>
      </w:pPr>
    </w:p>
    <w:p w:rsidRPr="00933F89" w:rsidR="00A35FAD" w:rsidP="00A35FAD" w:rsidRDefault="00A35FAD" w14:paraId="0A0722C0" w14:textId="77777777">
      <w:pPr>
        <w:pStyle w:val="Style1"/>
        <w:numPr>
          <w:ilvl w:val="0"/>
          <w:numId w:val="0"/>
        </w:numPr>
        <w:rPr>
          <w:rFonts w:ascii="Monotype Corsiva" w:hAnsi="Monotype Corsiva"/>
          <w:sz w:val="36"/>
          <w:szCs w:val="36"/>
        </w:rPr>
      </w:pPr>
      <w:r w:rsidRPr="00933F89">
        <w:rPr>
          <w:rFonts w:ascii="Monotype Corsiva" w:hAnsi="Monotype Corsiva"/>
          <w:sz w:val="36"/>
          <w:szCs w:val="36"/>
        </w:rPr>
        <w:t xml:space="preserve">Claire Tregembo </w:t>
      </w:r>
    </w:p>
    <w:p w:rsidRPr="00933F89" w:rsidR="00C779E8" w:rsidRDefault="00C779E8" w14:paraId="11153D67" w14:textId="77777777">
      <w:pPr>
        <w:pStyle w:val="Style1"/>
        <w:numPr>
          <w:ilvl w:val="0"/>
          <w:numId w:val="0"/>
        </w:numPr>
        <w:spacing w:before="120"/>
        <w:rPr>
          <w:rFonts w:ascii="Arial" w:hAnsi="Arial" w:cs="Arial"/>
          <w:sz w:val="24"/>
          <w:szCs w:val="24"/>
        </w:rPr>
      </w:pPr>
      <w:bookmarkStart w:name="bmkPageBreak" w:id="2"/>
      <w:bookmarkEnd w:id="2"/>
      <w:r w:rsidRPr="00933F89">
        <w:rPr>
          <w:rFonts w:ascii="Arial" w:hAnsi="Arial" w:cs="Arial"/>
          <w:sz w:val="24"/>
          <w:szCs w:val="24"/>
        </w:rPr>
        <w:t>INSPECTOR</w:t>
      </w:r>
    </w:p>
    <w:p w:rsidRPr="00933F89" w:rsidR="00C779E8" w:rsidRDefault="00C779E8" w14:paraId="76E154F5" w14:textId="77777777">
      <w:pPr>
        <w:pStyle w:val="Style1"/>
        <w:numPr>
          <w:ilvl w:val="0"/>
          <w:numId w:val="0"/>
        </w:numPr>
        <w:spacing w:before="120"/>
        <w:rPr>
          <w:rFonts w:ascii="Arial" w:hAnsi="Arial" w:cs="Arial"/>
          <w:sz w:val="24"/>
          <w:szCs w:val="24"/>
        </w:rPr>
      </w:pPr>
    </w:p>
    <w:sectPr w:rsidRPr="00933F89" w:rsidR="00C779E8">
      <w:headerReference w:type="even" r:id="rId13"/>
      <w:headerReference w:type="default" r:id="rId14"/>
      <w:footerReference w:type="even" r:id="rId15"/>
      <w:footerReference w:type="default" r:id="rId16"/>
      <w:headerReference w:type="first" r:id="rId17"/>
      <w:footerReference w:type="first" r:id="rId18"/>
      <w:pgSz w:w="11906" w:h="16838" w:orient="portrait" w:code="9"/>
      <w:pgMar w:top="680" w:right="1077" w:bottom="1276" w:left="1525" w:header="556"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2EAB" w:rsidRDefault="00B52EAB" w14:paraId="47786767" w14:textId="77777777">
      <w:r>
        <w:separator/>
      </w:r>
    </w:p>
  </w:endnote>
  <w:endnote w:type="continuationSeparator" w:id="0">
    <w:p w:rsidR="00B52EAB" w:rsidRDefault="00B52EAB" w14:paraId="7FD2F02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9E8" w:rsidRDefault="00C779E8" w14:paraId="6DA2BFFC"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779E8" w:rsidRDefault="00C779E8" w14:paraId="17AC1C69"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C779E8" w:rsidRDefault="00825A8E" w14:paraId="3BE88495" w14:textId="2C951C7B">
    <w:pPr>
      <w:pStyle w:val="Noindent"/>
      <w:spacing w:before="120"/>
      <w:jc w:val="center"/>
      <w:rPr>
        <w:rStyle w:val="PageNumber"/>
      </w:rPr>
    </w:pPr>
    <w:r>
      <w:rPr>
        <w:noProof/>
        <w:sz w:val="18"/>
      </w:rPr>
      <mc:AlternateContent>
        <mc:Choice Requires="wps">
          <w:drawing>
            <wp:anchor distT="0" distB="0" distL="114300" distR="114300" simplePos="0" relativeHeight="251658752" behindDoc="0" locked="0" layoutInCell="1" allowOverlap="1" wp14:anchorId="668DE0DE" wp14:editId="6A99E28D">
              <wp:simplePos x="0" y="0"/>
              <wp:positionH relativeFrom="column">
                <wp:posOffset>-2540</wp:posOffset>
              </wp:positionH>
              <wp:positionV relativeFrom="paragraph">
                <wp:posOffset>159385</wp:posOffset>
              </wp:positionV>
              <wp:extent cx="5943600" cy="0"/>
              <wp:effectExtent l="0" t="0" r="0" b="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pt,12.55pt" to="467.8pt,12.55pt" w14:anchorId="73B623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"/>
          </w:pict>
        </mc:Fallback>
      </mc:AlternateContent>
    </w:r>
  </w:p>
  <w:p w:rsidR="0036211F" w:rsidP="0036211F" w:rsidRDefault="0036211F" w14:paraId="62074D59" w14:textId="77777777">
    <w:pPr>
      <w:pStyle w:val="Footer"/>
      <w:ind w:right="-52"/>
      <w:rPr>
        <w:rFonts w:ascii="Arial" w:hAnsi="Arial" w:cs="Arial"/>
        <w:sz w:val="20"/>
      </w:rPr>
    </w:pPr>
    <w:hyperlink w:history="1" r:id="rId1">
      <w:r>
        <w:rPr>
          <w:rStyle w:val="Hyperlink"/>
          <w:rFonts w:ascii="Arial" w:hAnsi="Arial" w:cs="Arial"/>
          <w:sz w:val="20"/>
        </w:rPr>
        <w:t>https://www.gov.uk/planning-inspectorate</w:t>
      </w:r>
    </w:hyperlink>
  </w:p>
  <w:p w:rsidRPr="0036211F" w:rsidR="00C779E8" w:rsidRDefault="00C779E8" w14:paraId="62332B42" w14:textId="051F108B">
    <w:pPr>
      <w:pStyle w:val="Noindent"/>
      <w:jc w:val="center"/>
      <w:rPr>
        <w:rFonts w:ascii="Arial" w:hAnsi="Arial" w:cs="Arial"/>
        <w:sz w:val="20"/>
      </w:rPr>
    </w:pPr>
    <w:r w:rsidRPr="0036211F">
      <w:rPr>
        <w:rStyle w:val="PageNumber"/>
        <w:rFonts w:ascii="Arial" w:hAnsi="Arial" w:cs="Arial"/>
        <w:sz w:val="20"/>
      </w:rPr>
      <w:fldChar w:fldCharType="begin"/>
    </w:r>
    <w:r w:rsidRPr="0036211F">
      <w:rPr>
        <w:rStyle w:val="PageNumber"/>
        <w:rFonts w:ascii="Arial" w:hAnsi="Arial" w:cs="Arial"/>
        <w:sz w:val="20"/>
      </w:rPr>
      <w:instrText xml:space="preserve"> PAGE </w:instrText>
    </w:r>
    <w:r w:rsidRPr="0036211F">
      <w:rPr>
        <w:rStyle w:val="PageNumber"/>
        <w:rFonts w:ascii="Arial" w:hAnsi="Arial" w:cs="Arial"/>
        <w:sz w:val="20"/>
      </w:rPr>
      <w:fldChar w:fldCharType="separate"/>
    </w:r>
    <w:r w:rsidRPr="0036211F" w:rsidR="00F67348">
      <w:rPr>
        <w:rStyle w:val="PageNumber"/>
        <w:rFonts w:ascii="Arial" w:hAnsi="Arial" w:cs="Arial"/>
        <w:noProof/>
        <w:sz w:val="20"/>
      </w:rPr>
      <w:t>2</w:t>
    </w:r>
    <w:r w:rsidRPr="0036211F">
      <w:rPr>
        <w:rStyle w:val="PageNumber"/>
        <w:rFonts w:ascii="Arial" w:hAnsi="Arial" w:cs="Arial"/>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C779E8" w:rsidRDefault="00825A8E" w14:paraId="0FA623ED" w14:textId="3148FCE1">
    <w:pPr>
      <w:pStyle w:val="Footer"/>
      <w:pBdr>
        <w:bottom w:val="none" w:color="000000" w:sz="0" w:space="0"/>
      </w:pBdr>
      <w:ind w:right="-52"/>
    </w:pPr>
    <w:r>
      <w:rPr>
        <w:noProof/>
      </w:rPr>
      <mc:AlternateContent>
        <mc:Choice Requires="wps">
          <w:drawing>
            <wp:anchor distT="0" distB="0" distL="114300" distR="114300" simplePos="0" relativeHeight="251656704" behindDoc="0" locked="0" layoutInCell="1" allowOverlap="1" wp14:anchorId="6BF8A1B4" wp14:editId="3613D116">
              <wp:simplePos x="0" y="0"/>
              <wp:positionH relativeFrom="column">
                <wp:posOffset>-2540</wp:posOffset>
              </wp:positionH>
              <wp:positionV relativeFrom="paragraph">
                <wp:posOffset>121285</wp:posOffset>
              </wp:positionV>
              <wp:extent cx="5943600" cy="0"/>
              <wp:effectExtent l="0" t="0" r="0" b="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5pt" from="-.2pt,9.55pt" to="467.8pt,9.55pt" w14:anchorId="50A4AE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"/>
          </w:pict>
        </mc:Fallback>
      </mc:AlternateContent>
    </w:r>
  </w:p>
  <w:p w:rsidRPr="0036211F" w:rsidR="00C779E8" w:rsidRDefault="00D23411" w14:paraId="73BCF012" w14:textId="34DD4102">
    <w:pPr>
      <w:pStyle w:val="Footer"/>
      <w:ind w:right="-52"/>
      <w:rPr>
        <w:rFonts w:ascii="Arial" w:hAnsi="Arial" w:cs="Arial"/>
        <w:sz w:val="20"/>
      </w:rPr>
    </w:pPr>
    <w:hyperlink w:history="1" r:id="rId1">
      <w:r w:rsidRPr="0036211F">
        <w:rPr>
          <w:rStyle w:val="Hyperlink"/>
          <w:rFonts w:ascii="Arial" w:hAnsi="Arial" w:cs="Arial"/>
          <w:sz w:val="20"/>
        </w:rPr>
        <w:t>https://www.gov.uk/planning-inspectorate</w:t>
      </w:r>
    </w:hyperlink>
    <w:r w:rsidRPr="0036211F">
      <w:rPr>
        <w:rFonts w:ascii="Arial" w:hAnsi="Arial" w:cs="Arial"/>
        <w:sz w:val="20"/>
      </w:rPr>
      <w:t xml:space="preserve">                      </w:t>
    </w:r>
    <w:r w:rsidRPr="0036211F">
      <w:rPr>
        <w:rStyle w:val="PageNumber"/>
        <w:rFonts w:ascii="Arial" w:hAnsi="Arial" w:cs="Aria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2EAB" w:rsidRDefault="00B52EAB" w14:paraId="115B40B3" w14:textId="77777777">
      <w:r>
        <w:separator/>
      </w:r>
    </w:p>
  </w:footnote>
  <w:footnote w:type="continuationSeparator" w:id="0">
    <w:p w:rsidR="00B52EAB" w:rsidRDefault="00B52EAB" w14:paraId="17393E0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11F" w:rsidRDefault="0036211F" w14:paraId="1A8755E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tbl>
    <w:tblPr>
      <w:tblW w:w="0" w:type="auto"/>
      <w:tblLayout w:type="fixed"/>
      <w:tblLook w:val="0000" w:firstRow="0" w:lastRow="0" w:firstColumn="0" w:lastColumn="0" w:noHBand="0" w:noVBand="0"/>
    </w:tblPr>
    <w:tblGrid>
      <w:gridCol w:w="9520"/>
    </w:tblGrid>
    <w:tr w:rsidR="00C779E8" w14:paraId="0C1C3B80" w14:textId="77777777">
      <w:tc>
        <w:tcPr>
          <w:tcW w:w="9520" w:type="dxa"/>
        </w:tcPr>
        <w:p w:rsidRPr="00812E83" w:rsidR="00812E83" w:rsidP="00812E83" w:rsidRDefault="00D25177" w14:paraId="2751E71E" w14:textId="69191CB9">
          <w:pPr>
            <w:pStyle w:val="Footer"/>
            <w:rPr>
              <w:rFonts w:ascii="Arial" w:hAnsi="Arial" w:cs="Arial"/>
              <w:sz w:val="20"/>
            </w:rPr>
          </w:pPr>
          <w:r w:rsidRPr="00812E83">
            <w:rPr>
              <w:rFonts w:ascii="Arial" w:hAnsi="Arial" w:cs="Arial"/>
              <w:sz w:val="20"/>
            </w:rPr>
            <w:t>Direction</w:t>
          </w:r>
          <w:r w:rsidRPr="00812E83" w:rsidR="00C779E8">
            <w:rPr>
              <w:rFonts w:ascii="Arial" w:hAnsi="Arial" w:cs="Arial"/>
              <w:sz w:val="20"/>
            </w:rPr>
            <w:t xml:space="preserve"> Decision </w:t>
          </w:r>
          <w:r w:rsidR="00812E83">
            <w:rPr>
              <w:rFonts w:ascii="Arial" w:hAnsi="Arial" w:cs="Arial"/>
              <w:sz w:val="20"/>
            </w:rPr>
            <w:t>ROW/</w:t>
          </w:r>
          <w:r w:rsidR="00322345">
            <w:rPr>
              <w:rFonts w:ascii="Arial" w:hAnsi="Arial" w:cs="Arial"/>
              <w:sz w:val="20"/>
            </w:rPr>
            <w:t>3378188</w:t>
          </w:r>
        </w:p>
      </w:tc>
    </w:tr>
  </w:tbl>
  <w:p w:rsidR="00C779E8" w:rsidRDefault="00825A8E" w14:paraId="3223498F" w14:textId="7F44148D">
    <w:pPr>
      <w:pStyle w:val="Footer"/>
    </w:pPr>
    <w:r>
      <w:rPr>
        <w:noProof/>
      </w:rPr>
      <mc:AlternateContent>
        <mc:Choice Requires="wps">
          <w:drawing>
            <wp:anchor distT="0" distB="0" distL="114300" distR="114300" simplePos="0" relativeHeight="251657728" behindDoc="0" locked="0" layoutInCell="1" allowOverlap="1" wp14:anchorId="7C65C044" wp14:editId="3BB73A4B">
              <wp:simplePos x="0" y="0"/>
              <wp:positionH relativeFrom="column">
                <wp:posOffset>0</wp:posOffset>
              </wp:positionH>
              <wp:positionV relativeFrom="paragraph">
                <wp:posOffset>88900</wp:posOffset>
              </wp:positionV>
              <wp:extent cx="5943600" cy="0"/>
              <wp:effectExtent l="0" t="0" r="0" b="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5pt" from="0,7pt" to="468pt,7pt" w14:anchorId="77D2B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79E8" w:rsidRDefault="00C779E8" w14:paraId="4A319B09" w14:textId="77777777">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377E2D5E"/>
    <w:multiLevelType w:val="hybridMultilevel"/>
    <w:tmpl w:val="4202DD30"/>
    <w:lvl w:ilvl="0" w:tplc="D8A2427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48DD7A15"/>
    <w:multiLevelType w:val="multilevel"/>
    <w:tmpl w:val="326258D0"/>
    <w:styleLink w:val="StylesList"/>
    <w:lvl w:ilvl="0">
      <w:start w:val="1"/>
      <w:numFmt w:val="decimal"/>
      <w:lvlText w:val="%1."/>
      <w:lvlJc w:val="left"/>
      <w:pPr>
        <w:tabs>
          <w:tab w:val="num" w:pos="720"/>
        </w:tabs>
        <w:ind w:left="431" w:hanging="431"/>
      </w:pPr>
      <w:rPr>
        <w:rFonts w:hint="default"/>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lvlText w:val="%1.%2.%3.%4.%5.%6.%7"/>
      <w:lvlJc w:val="left"/>
      <w:pPr>
        <w:tabs>
          <w:tab w:val="num" w:pos="1298"/>
        </w:tabs>
        <w:ind w:left="1298" w:hanging="1298"/>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2"/>
        </w:tabs>
        <w:ind w:left="1582" w:hanging="1582"/>
      </w:pPr>
      <w:rPr>
        <w:rFonts w:hint="default"/>
      </w:rPr>
    </w:lvl>
  </w:abstractNum>
  <w:abstractNum w:abstractNumId="4" w15:restartNumberingAfterBreak="0">
    <w:nsid w:val="5B0F1B4D"/>
    <w:multiLevelType w:val="singleLevel"/>
    <w:tmpl w:val="DB70108E"/>
    <w:lvl w:ilvl="0">
      <w:start w:val="1"/>
      <w:numFmt w:val="decimal"/>
      <w:pStyle w:val="Conditions1"/>
      <w:lvlText w:val="%1)"/>
      <w:lvlJc w:val="left"/>
      <w:pPr>
        <w:tabs>
          <w:tab w:val="num" w:pos="1152"/>
        </w:tabs>
        <w:ind w:left="648" w:hanging="216"/>
      </w:pPr>
    </w:lvl>
  </w:abstractNum>
  <w:abstractNum w:abstractNumId="5" w15:restartNumberingAfterBreak="0">
    <w:nsid w:val="62CA1CF1"/>
    <w:multiLevelType w:val="multilevel"/>
    <w:tmpl w:val="0D5CC23A"/>
    <w:lvl w:ilvl="0">
      <w:start w:val="1"/>
      <w:numFmt w:val="decimal"/>
      <w:pStyle w:val="Style1"/>
      <w:lvlText w:val="%1."/>
      <w:lvlJc w:val="left"/>
      <w:pPr>
        <w:tabs>
          <w:tab w:val="num" w:pos="720"/>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6" w15:restartNumberingAfterBreak="0">
    <w:nsid w:val="62CB6406"/>
    <w:multiLevelType w:val="multilevel"/>
    <w:tmpl w:val="47003186"/>
    <w:lvl w:ilvl="0">
      <w:start w:val="1"/>
      <w:numFmt w:val="decimal"/>
      <w:lvlText w:val="%1."/>
      <w:lvlJc w:val="left"/>
      <w:pPr>
        <w:tabs>
          <w:tab w:val="num" w:pos="720"/>
        </w:tabs>
        <w:ind w:left="425" w:hanging="425"/>
      </w:pPr>
    </w:lvl>
    <w:lvl w:ilvl="1">
      <w:start w:val="1"/>
      <w:numFmt w:val="lowerLetter"/>
      <w:pStyle w:val="Nlista"/>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
      <w:lvlText w:val="%4"/>
      <w:lvlJc w:val="right"/>
      <w:pPr>
        <w:tabs>
          <w:tab w:val="num" w:pos="1361"/>
        </w:tabs>
        <w:ind w:left="1361" w:hanging="114"/>
      </w:pPr>
      <w:rPr>
        <w:rFonts w:hint="default" w:ascii="Lucida Sans Unicode" w:hAnsi="Lucida Sans Unicode"/>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7" w15:restartNumberingAfterBreak="0">
    <w:nsid w:val="6B27798A"/>
    <w:multiLevelType w:val="singleLevel"/>
    <w:tmpl w:val="D06A0C46"/>
    <w:lvl w:ilvl="0">
      <w:start w:val="1"/>
      <w:numFmt w:val="bullet"/>
      <w:pStyle w:val="TBullet"/>
      <w:lvlText w:val=""/>
      <w:lvlJc w:val="left"/>
      <w:pPr>
        <w:tabs>
          <w:tab w:val="num" w:pos="360"/>
        </w:tabs>
        <w:ind w:left="360" w:hanging="360"/>
      </w:pPr>
      <w:rPr>
        <w:rFonts w:hint="default" w:ascii="Symbol" w:hAnsi="Symbol"/>
      </w:rPr>
    </w:lvl>
  </w:abstractNum>
  <w:abstractNum w:abstractNumId="8" w15:restartNumberingAfterBreak="0">
    <w:nsid w:val="7CDC568F"/>
    <w:multiLevelType w:val="multilevel"/>
    <w:tmpl w:val="96AA9A68"/>
    <w:lvl w:ilvl="0">
      <w:start w:val="1"/>
      <w:numFmt w:val="lowerRoman"/>
      <w:pStyle w:val="Conditions2"/>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pStyle w:val="Nlisti0"/>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01185526">
    <w:abstractNumId w:val="6"/>
  </w:num>
  <w:num w:numId="2" w16cid:durableId="1581673271">
    <w:abstractNumId w:val="6"/>
  </w:num>
  <w:num w:numId="3" w16cid:durableId="355739133">
    <w:abstractNumId w:val="7"/>
  </w:num>
  <w:num w:numId="4" w16cid:durableId="1001395523">
    <w:abstractNumId w:val="0"/>
  </w:num>
  <w:num w:numId="5" w16cid:durableId="1380982703">
    <w:abstractNumId w:val="2"/>
  </w:num>
  <w:num w:numId="6" w16cid:durableId="99181432">
    <w:abstractNumId w:val="5"/>
  </w:num>
  <w:num w:numId="7" w16cid:durableId="1721519450">
    <w:abstractNumId w:val="8"/>
  </w:num>
  <w:num w:numId="8" w16cid:durableId="28188505">
    <w:abstractNumId w:val="4"/>
  </w:num>
  <w:num w:numId="9" w16cid:durableId="378013542">
    <w:abstractNumId w:val="1"/>
  </w:num>
  <w:num w:numId="10" w16cid:durableId="7049877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attachedTemplate r:id="rId1"/>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D25177"/>
    <w:rsid w:val="00015448"/>
    <w:rsid w:val="00040BA0"/>
    <w:rsid w:val="00041D06"/>
    <w:rsid w:val="00091C86"/>
    <w:rsid w:val="00095867"/>
    <w:rsid w:val="000A75BD"/>
    <w:rsid w:val="000A7EAC"/>
    <w:rsid w:val="000B1DFF"/>
    <w:rsid w:val="000E1581"/>
    <w:rsid w:val="001039DE"/>
    <w:rsid w:val="001202B0"/>
    <w:rsid w:val="00136331"/>
    <w:rsid w:val="00140C59"/>
    <w:rsid w:val="00153061"/>
    <w:rsid w:val="00157A93"/>
    <w:rsid w:val="001643C0"/>
    <w:rsid w:val="0017455C"/>
    <w:rsid w:val="001C0E6E"/>
    <w:rsid w:val="001E32BE"/>
    <w:rsid w:val="001F2154"/>
    <w:rsid w:val="001F248C"/>
    <w:rsid w:val="001F30A5"/>
    <w:rsid w:val="002027EB"/>
    <w:rsid w:val="00204E2F"/>
    <w:rsid w:val="0021127A"/>
    <w:rsid w:val="002158E7"/>
    <w:rsid w:val="00226756"/>
    <w:rsid w:val="00235B7B"/>
    <w:rsid w:val="002427A5"/>
    <w:rsid w:val="00243F45"/>
    <w:rsid w:val="0025695A"/>
    <w:rsid w:val="002641B8"/>
    <w:rsid w:val="00280561"/>
    <w:rsid w:val="00287684"/>
    <w:rsid w:val="002974B8"/>
    <w:rsid w:val="002B64C7"/>
    <w:rsid w:val="002C6AF6"/>
    <w:rsid w:val="002D67F5"/>
    <w:rsid w:val="002F15E8"/>
    <w:rsid w:val="002F40D3"/>
    <w:rsid w:val="002F55FF"/>
    <w:rsid w:val="00301F6A"/>
    <w:rsid w:val="003070DB"/>
    <w:rsid w:val="00310DB7"/>
    <w:rsid w:val="00322345"/>
    <w:rsid w:val="003403A9"/>
    <w:rsid w:val="00341496"/>
    <w:rsid w:val="00355039"/>
    <w:rsid w:val="0036211F"/>
    <w:rsid w:val="00377B06"/>
    <w:rsid w:val="003815E8"/>
    <w:rsid w:val="003816F0"/>
    <w:rsid w:val="00383139"/>
    <w:rsid w:val="003859A6"/>
    <w:rsid w:val="003A0849"/>
    <w:rsid w:val="003B5F16"/>
    <w:rsid w:val="003B6BE8"/>
    <w:rsid w:val="003C147C"/>
    <w:rsid w:val="003E3CC9"/>
    <w:rsid w:val="003F08C7"/>
    <w:rsid w:val="00405670"/>
    <w:rsid w:val="00414D4D"/>
    <w:rsid w:val="004240E9"/>
    <w:rsid w:val="00430516"/>
    <w:rsid w:val="004306C1"/>
    <w:rsid w:val="00437827"/>
    <w:rsid w:val="00486A41"/>
    <w:rsid w:val="0049143E"/>
    <w:rsid w:val="0049174B"/>
    <w:rsid w:val="00497F66"/>
    <w:rsid w:val="004A67B9"/>
    <w:rsid w:val="004B6C05"/>
    <w:rsid w:val="004C7A53"/>
    <w:rsid w:val="0050202B"/>
    <w:rsid w:val="005204F7"/>
    <w:rsid w:val="00530AC7"/>
    <w:rsid w:val="00552FA7"/>
    <w:rsid w:val="005805CD"/>
    <w:rsid w:val="00591D64"/>
    <w:rsid w:val="005A7C64"/>
    <w:rsid w:val="005B4003"/>
    <w:rsid w:val="005C43A4"/>
    <w:rsid w:val="005C5F70"/>
    <w:rsid w:val="005E4267"/>
    <w:rsid w:val="005E5B5F"/>
    <w:rsid w:val="005E6B6D"/>
    <w:rsid w:val="005F618F"/>
    <w:rsid w:val="005F7D5F"/>
    <w:rsid w:val="00640F3E"/>
    <w:rsid w:val="006440DE"/>
    <w:rsid w:val="00684DEC"/>
    <w:rsid w:val="00695067"/>
    <w:rsid w:val="00695F35"/>
    <w:rsid w:val="00696F16"/>
    <w:rsid w:val="00697962"/>
    <w:rsid w:val="006A0CEC"/>
    <w:rsid w:val="006C531B"/>
    <w:rsid w:val="006D0AF7"/>
    <w:rsid w:val="006E55DC"/>
    <w:rsid w:val="00714B4B"/>
    <w:rsid w:val="0072415D"/>
    <w:rsid w:val="00741A2B"/>
    <w:rsid w:val="00746CD0"/>
    <w:rsid w:val="00763083"/>
    <w:rsid w:val="007808D2"/>
    <w:rsid w:val="00793DEA"/>
    <w:rsid w:val="00794B57"/>
    <w:rsid w:val="007A1E97"/>
    <w:rsid w:val="007B053F"/>
    <w:rsid w:val="007B3773"/>
    <w:rsid w:val="007E1963"/>
    <w:rsid w:val="007F0202"/>
    <w:rsid w:val="007F16F2"/>
    <w:rsid w:val="0080461F"/>
    <w:rsid w:val="00812E83"/>
    <w:rsid w:val="00816932"/>
    <w:rsid w:val="00825A8E"/>
    <w:rsid w:val="008343AF"/>
    <w:rsid w:val="00842848"/>
    <w:rsid w:val="00842A7B"/>
    <w:rsid w:val="00865DBC"/>
    <w:rsid w:val="008721FA"/>
    <w:rsid w:val="00876A71"/>
    <w:rsid w:val="00882B39"/>
    <w:rsid w:val="00883689"/>
    <w:rsid w:val="00884B5A"/>
    <w:rsid w:val="008A567D"/>
    <w:rsid w:val="008B3E5C"/>
    <w:rsid w:val="008B7852"/>
    <w:rsid w:val="008C29C7"/>
    <w:rsid w:val="008D6907"/>
    <w:rsid w:val="008E685A"/>
    <w:rsid w:val="00911329"/>
    <w:rsid w:val="00926C95"/>
    <w:rsid w:val="00933F89"/>
    <w:rsid w:val="00942F72"/>
    <w:rsid w:val="00947841"/>
    <w:rsid w:val="00962A1A"/>
    <w:rsid w:val="009737C3"/>
    <w:rsid w:val="00980063"/>
    <w:rsid w:val="009831F5"/>
    <w:rsid w:val="00985013"/>
    <w:rsid w:val="0099195A"/>
    <w:rsid w:val="009A3389"/>
    <w:rsid w:val="009A65AE"/>
    <w:rsid w:val="009B30D6"/>
    <w:rsid w:val="009B5158"/>
    <w:rsid w:val="009D0516"/>
    <w:rsid w:val="009D6787"/>
    <w:rsid w:val="009F1A3C"/>
    <w:rsid w:val="00A31BE4"/>
    <w:rsid w:val="00A35FAD"/>
    <w:rsid w:val="00A50348"/>
    <w:rsid w:val="00A50E04"/>
    <w:rsid w:val="00A578CB"/>
    <w:rsid w:val="00A63F8D"/>
    <w:rsid w:val="00A753F6"/>
    <w:rsid w:val="00A94A59"/>
    <w:rsid w:val="00AC633A"/>
    <w:rsid w:val="00AC724B"/>
    <w:rsid w:val="00AD1F07"/>
    <w:rsid w:val="00AD29B6"/>
    <w:rsid w:val="00AF4070"/>
    <w:rsid w:val="00AF667D"/>
    <w:rsid w:val="00B070A8"/>
    <w:rsid w:val="00B13B9D"/>
    <w:rsid w:val="00B23971"/>
    <w:rsid w:val="00B339FA"/>
    <w:rsid w:val="00B4409B"/>
    <w:rsid w:val="00B52EAB"/>
    <w:rsid w:val="00B60D3E"/>
    <w:rsid w:val="00BB0CD4"/>
    <w:rsid w:val="00BB5EDD"/>
    <w:rsid w:val="00C171A3"/>
    <w:rsid w:val="00C21F81"/>
    <w:rsid w:val="00C252E0"/>
    <w:rsid w:val="00C258AE"/>
    <w:rsid w:val="00C461E7"/>
    <w:rsid w:val="00C47248"/>
    <w:rsid w:val="00C53393"/>
    <w:rsid w:val="00C779E8"/>
    <w:rsid w:val="00C810F7"/>
    <w:rsid w:val="00C8168A"/>
    <w:rsid w:val="00C8709A"/>
    <w:rsid w:val="00C90D46"/>
    <w:rsid w:val="00CA2198"/>
    <w:rsid w:val="00CE7F77"/>
    <w:rsid w:val="00D0562F"/>
    <w:rsid w:val="00D069AA"/>
    <w:rsid w:val="00D1199E"/>
    <w:rsid w:val="00D15802"/>
    <w:rsid w:val="00D16DA7"/>
    <w:rsid w:val="00D22064"/>
    <w:rsid w:val="00D23411"/>
    <w:rsid w:val="00D25177"/>
    <w:rsid w:val="00D32DE9"/>
    <w:rsid w:val="00D555C7"/>
    <w:rsid w:val="00DC7F90"/>
    <w:rsid w:val="00DE28FC"/>
    <w:rsid w:val="00DF548C"/>
    <w:rsid w:val="00DF636E"/>
    <w:rsid w:val="00E3340F"/>
    <w:rsid w:val="00E4273E"/>
    <w:rsid w:val="00E447A5"/>
    <w:rsid w:val="00E5576F"/>
    <w:rsid w:val="00E84795"/>
    <w:rsid w:val="00E9060A"/>
    <w:rsid w:val="00E94DDD"/>
    <w:rsid w:val="00E95D29"/>
    <w:rsid w:val="00EB6796"/>
    <w:rsid w:val="00EC38D2"/>
    <w:rsid w:val="00EE1122"/>
    <w:rsid w:val="00F066FD"/>
    <w:rsid w:val="00F1661C"/>
    <w:rsid w:val="00F173BB"/>
    <w:rsid w:val="00F31E90"/>
    <w:rsid w:val="00F4216C"/>
    <w:rsid w:val="00F67348"/>
    <w:rsid w:val="00F70243"/>
    <w:rsid w:val="00F75388"/>
    <w:rsid w:val="00F76CE8"/>
    <w:rsid w:val="00F94C5B"/>
    <w:rsid w:val="00FA5C6F"/>
    <w:rsid w:val="00FB51F5"/>
    <w:rsid w:val="00FC579E"/>
    <w:rsid w:val="00FF2058"/>
    <w:rsid w:val="59C6C2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83452D"/>
  <w15:chartTrackingRefBased/>
  <w15:docId w15:val="{40733747-2476-4451-8AA4-7693D5A5E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Verdana" w:hAnsi="Verdana"/>
      <w:sz w:val="22"/>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basedOn w:val="Normal"/>
    <w:next w:val="Normal"/>
    <w:qFormat/>
    <w:pPr>
      <w:keepNext/>
      <w:numPr>
        <w:ilvl w:val="1"/>
        <w:numId w:val="6"/>
      </w:numPr>
      <w:spacing w:before="360" w:after="60"/>
      <w:outlineLvl w:val="1"/>
    </w:pPr>
    <w:rPr>
      <w:color w:val="000000"/>
      <w:sz w:val="44"/>
    </w:rPr>
  </w:style>
  <w:style w:type="paragraph" w:styleId="Heading3">
    <w:name w:val="heading 3"/>
    <w:basedOn w:val="Normal"/>
    <w:next w:val="Normal"/>
    <w:qFormat/>
    <w:pPr>
      <w:keepNext/>
      <w:widowControl w:val="0"/>
      <w:numPr>
        <w:ilvl w:val="2"/>
        <w:numId w:val="6"/>
      </w:numPr>
      <w:spacing w:before="320" w:after="60"/>
      <w:outlineLvl w:val="2"/>
    </w:pPr>
    <w:rPr>
      <w:caps/>
      <w:color w:val="000000"/>
      <w:sz w:val="28"/>
    </w:rPr>
  </w:style>
  <w:style w:type="paragraph" w:styleId="Heading4">
    <w:name w:val="heading 4"/>
    <w:basedOn w:val="Normal"/>
    <w:next w:val="Normal"/>
    <w:qFormat/>
    <w:pPr>
      <w:keepNext/>
      <w:widowControl w:val="0"/>
      <w:numPr>
        <w:ilvl w:val="3"/>
        <w:numId w:val="6"/>
      </w:numPr>
      <w:spacing w:before="240" w:after="40"/>
      <w:outlineLvl w:val="3"/>
    </w:pPr>
    <w:rPr>
      <w:b/>
      <w:i/>
      <w:color w:val="000000"/>
    </w:rPr>
  </w:style>
  <w:style w:type="paragraph" w:styleId="Heading5">
    <w:name w:val="heading 5"/>
    <w:basedOn w:val="Normal"/>
    <w:next w:val="Normal"/>
    <w:qFormat/>
    <w:pPr>
      <w:keepNext/>
      <w:numPr>
        <w:ilvl w:val="4"/>
        <w:numId w:val="6"/>
      </w:numPr>
      <w:spacing w:before="220" w:after="40"/>
      <w:outlineLvl w:val="4"/>
    </w:pPr>
    <w:rPr>
      <w:color w:val="000000"/>
    </w:rPr>
  </w:style>
  <w:style w:type="paragraph" w:styleId="Heading6">
    <w:name w:val="heading 6"/>
    <w:basedOn w:val="Normal"/>
    <w:next w:val="Style1"/>
    <w:qFormat/>
    <w:pPr>
      <w:keepNext/>
      <w:widowControl w:val="0"/>
      <w:spacing w:before="180"/>
      <w:outlineLvl w:val="5"/>
    </w:pPr>
    <w:rPr>
      <w:b/>
      <w:color w:val="000000"/>
      <w:szCs w:val="22"/>
    </w:rPr>
  </w:style>
  <w:style w:type="paragraph" w:styleId="Heading7">
    <w:name w:val="heading 7"/>
    <w:basedOn w:val="Normal"/>
    <w:next w:val="Normal"/>
    <w:qFormat/>
    <w:pPr>
      <w:numPr>
        <w:ilvl w:val="6"/>
        <w:numId w:val="6"/>
      </w:numPr>
      <w:tabs>
        <w:tab w:val="left" w:pos="993"/>
      </w:tabs>
      <w:spacing w:after="60"/>
      <w:outlineLvl w:val="6"/>
    </w:pPr>
    <w:rPr>
      <w:color w:val="000000"/>
      <w:sz w:val="20"/>
    </w:rPr>
  </w:style>
  <w:style w:type="paragraph" w:styleId="Heading8">
    <w:name w:val="heading 8"/>
    <w:basedOn w:val="Normal"/>
    <w:next w:val="Normal"/>
    <w:qFormat/>
    <w:pPr>
      <w:numPr>
        <w:ilvl w:val="7"/>
        <w:numId w:val="6"/>
      </w:numPr>
      <w:spacing w:before="140" w:after="20"/>
      <w:outlineLvl w:val="7"/>
    </w:pPr>
    <w:rPr>
      <w:i/>
      <w:color w:val="000000"/>
      <w:sz w:val="18"/>
    </w:rPr>
  </w:style>
  <w:style w:type="paragraph" w:styleId="Heading9">
    <w:name w:val="heading 9"/>
    <w:basedOn w:val="Normal"/>
    <w:next w:val="Normal"/>
    <w:qFormat/>
    <w:pPr>
      <w:keepNext/>
      <w:widowControl w:val="0"/>
      <w:numPr>
        <w:ilvl w:val="8"/>
        <w:numId w:val="6"/>
      </w:numPr>
      <w:spacing w:before="120"/>
      <w:outlineLvl w:val="8"/>
    </w:pPr>
    <w:rPr>
      <w:color w:val="000000"/>
      <w:sz w:val="1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block" w:customStyle="1">
    <w:name w:val="N_block"/>
    <w:basedOn w:val="Normal"/>
    <w:pPr>
      <w:tabs>
        <w:tab w:val="left" w:pos="851"/>
      </w:tabs>
      <w:spacing w:before="120"/>
      <w:ind w:left="851" w:right="515"/>
    </w:pPr>
    <w:rPr>
      <w:sz w:val="20"/>
    </w:rPr>
  </w:style>
  <w:style w:type="paragraph" w:styleId="Ninset" w:customStyle="1">
    <w:name w:val="N_inset"/>
    <w:basedOn w:val="Normal"/>
    <w:pPr>
      <w:tabs>
        <w:tab w:val="left" w:pos="425"/>
      </w:tabs>
      <w:ind w:left="426"/>
    </w:pPr>
  </w:style>
  <w:style w:type="paragraph" w:styleId="Nlista" w:customStyle="1">
    <w:name w:val="N_list (a)"/>
    <w:basedOn w:val="Normal"/>
    <w:pPr>
      <w:numPr>
        <w:ilvl w:val="1"/>
        <w:numId w:val="1"/>
      </w:numPr>
      <w:spacing w:before="80"/>
      <w:ind w:right="369"/>
    </w:pPr>
  </w:style>
  <w:style w:type="paragraph" w:styleId="Nlisti0" w:customStyle="1">
    <w:name w:val="N_list (i)"/>
    <w:basedOn w:val="Normal"/>
    <w:pPr>
      <w:numPr>
        <w:ilvl w:val="2"/>
        <w:numId w:val="7"/>
      </w:numPr>
      <w:spacing w:before="60"/>
      <w:ind w:right="511"/>
    </w:pPr>
    <w:rPr>
      <w:sz w:val="20"/>
    </w:rPr>
  </w:style>
  <w:style w:type="paragraph" w:styleId="Singleline" w:customStyle="1">
    <w:name w:val="Single line"/>
    <w:basedOn w:val="Normal"/>
  </w:style>
  <w:style w:type="paragraph" w:styleId="Header">
    <w:name w:val="header"/>
    <w:basedOn w:val="Normal"/>
    <w:semiHidden/>
    <w:pPr>
      <w:tabs>
        <w:tab w:val="center" w:pos="4153"/>
        <w:tab w:val="right" w:pos="8306"/>
      </w:tabs>
    </w:pPr>
  </w:style>
  <w:style w:type="paragraph" w:styleId="Footer">
    <w:name w:val="footer"/>
    <w:basedOn w:val="Normal"/>
    <w:link w:val="FooterChar"/>
    <w:semiHidden/>
    <w:pPr>
      <w:tabs>
        <w:tab w:val="center" w:pos="4153"/>
        <w:tab w:val="right" w:pos="8306"/>
      </w:tabs>
    </w:pPr>
    <w:rPr>
      <w:sz w:val="18"/>
    </w:rPr>
  </w:style>
  <w:style w:type="paragraph" w:styleId="Nnumber" w:customStyle="1">
    <w:name w:val="N_number"/>
    <w:pPr>
      <w:tabs>
        <w:tab w:val="left" w:pos="426"/>
        <w:tab w:val="num" w:pos="720"/>
      </w:tabs>
      <w:spacing w:before="180"/>
      <w:ind w:left="425" w:hanging="425"/>
    </w:pPr>
    <w:rPr>
      <w:rFonts w:ascii="Verdana" w:hAnsi="Verdana"/>
      <w:sz w:val="22"/>
    </w:rPr>
  </w:style>
  <w:style w:type="paragraph" w:styleId="Table" w:customStyle="1">
    <w:name w:val="Table"/>
    <w:basedOn w:val="Normal"/>
    <w:pPr>
      <w:tabs>
        <w:tab w:val="left" w:pos="851"/>
      </w:tabs>
      <w:spacing w:before="60" w:after="60"/>
      <w:ind w:left="34"/>
    </w:pPr>
    <w:rPr>
      <w:sz w:val="20"/>
    </w:rPr>
  </w:style>
  <w:style w:type="character" w:styleId="PageNumber">
    <w:name w:val="page number"/>
    <w:semiHidden/>
    <w:rPr>
      <w:rFonts w:ascii="Verdana" w:hAnsi="Verdana"/>
      <w:sz w:val="18"/>
    </w:rPr>
  </w:style>
  <w:style w:type="paragraph" w:styleId="Nlisti" w:customStyle="1">
    <w:name w:val="N_list i"/>
    <w:pPr>
      <w:numPr>
        <w:ilvl w:val="3"/>
        <w:numId w:val="2"/>
      </w:numPr>
      <w:spacing w:before="40"/>
      <w:ind w:right="516"/>
    </w:pPr>
    <w:rPr>
      <w:rFonts w:ascii="Lucida Sans Unicode" w:hAnsi="Lucida Sans Unicode"/>
      <w:noProof/>
      <w:sz w:val="16"/>
    </w:rPr>
  </w:style>
  <w:style w:type="paragraph" w:styleId="Noindent" w:customStyle="1">
    <w:name w:val="No indent"/>
    <w:basedOn w:val="Normal"/>
    <w:pPr>
      <w:tabs>
        <w:tab w:val="left" w:pos="426"/>
      </w:tabs>
    </w:pPr>
  </w:style>
  <w:style w:type="paragraph" w:styleId="TBullet" w:customStyle="1">
    <w:name w:val="T_Bullet"/>
    <w:basedOn w:val="Normal"/>
    <w:pPr>
      <w:numPr>
        <w:numId w:val="3"/>
      </w:numPr>
      <w:tabs>
        <w:tab w:val="left" w:pos="851"/>
      </w:tabs>
    </w:pPr>
    <w:rPr>
      <w:color w:val="000000"/>
      <w:sz w:val="20"/>
    </w:rPr>
  </w:style>
  <w:style w:type="paragraph" w:styleId="Style1" w:customStyle="1">
    <w:name w:val="Style1"/>
    <w:basedOn w:val="Heading1"/>
    <w:link w:val="Style1Char"/>
    <w:pPr>
      <w:keepNext w:val="0"/>
      <w:widowControl/>
      <w:numPr>
        <w:numId w:val="6"/>
      </w:numPr>
      <w:tabs>
        <w:tab w:val="clear" w:pos="720"/>
        <w:tab w:val="left" w:pos="432"/>
      </w:tabs>
      <w:spacing w:before="180" w:after="0"/>
    </w:pPr>
    <w:rPr>
      <w:color w:val="000000"/>
      <w:sz w:val="22"/>
    </w:rPr>
  </w:style>
  <w:style w:type="paragraph" w:styleId="Style5" w:customStyle="1">
    <w:name w:val="Style5"/>
    <w:basedOn w:val="Normal"/>
    <w:pPr>
      <w:spacing w:after="60"/>
    </w:pPr>
    <w:rPr>
      <w:b/>
      <w:color w:val="000000"/>
    </w:rPr>
  </w:style>
  <w:style w:type="paragraph" w:styleId="Style2" w:customStyle="1">
    <w:name w:val="Style2"/>
    <w:basedOn w:val="Heading2"/>
    <w:pPr>
      <w:keepNext w:val="0"/>
      <w:spacing w:before="180" w:after="0"/>
    </w:pPr>
    <w:rPr>
      <w:sz w:val="22"/>
    </w:rPr>
  </w:style>
  <w:style w:type="paragraph" w:styleId="Style3" w:customStyle="1">
    <w:name w:val="Style3"/>
    <w:basedOn w:val="Heading3"/>
    <w:pPr>
      <w:keepNext w:val="0"/>
      <w:widowControl/>
      <w:spacing w:before="180" w:after="0"/>
      <w:ind w:left="432" w:hanging="432"/>
    </w:pPr>
    <w:rPr>
      <w:caps w:val="0"/>
      <w:sz w:val="22"/>
    </w:rPr>
  </w:style>
  <w:style w:type="paragraph" w:styleId="Style4" w:customStyle="1">
    <w:name w:val="Style4"/>
    <w:basedOn w:val="Heading4"/>
    <w:pPr>
      <w:keepNext w:val="0"/>
      <w:widowControl/>
      <w:spacing w:before="180" w:after="0"/>
      <w:ind w:left="288" w:hanging="288"/>
    </w:pPr>
    <w:rPr>
      <w:b w:val="0"/>
      <w:i w:val="0"/>
      <w:sz w:val="20"/>
    </w:rPr>
  </w:style>
  <w:style w:type="paragraph" w:styleId="Conditions1" w:customStyle="1">
    <w:name w:val="Conditions1"/>
    <w:pPr>
      <w:numPr>
        <w:numId w:val="8"/>
      </w:numPr>
      <w:tabs>
        <w:tab w:val="clear" w:pos="1152"/>
        <w:tab w:val="num" w:pos="1080"/>
      </w:tabs>
      <w:spacing w:before="120"/>
      <w:ind w:left="1080" w:hanging="648"/>
    </w:pPr>
    <w:rPr>
      <w:rFonts w:ascii="Verdana" w:hAnsi="Verdana"/>
      <w:sz w:val="22"/>
    </w:rPr>
  </w:style>
  <w:style w:type="paragraph" w:styleId="Conditions2" w:customStyle="1">
    <w:name w:val="Conditions2"/>
    <w:pPr>
      <w:numPr>
        <w:numId w:val="7"/>
      </w:numPr>
      <w:tabs>
        <w:tab w:val="clear" w:pos="1080"/>
        <w:tab w:val="left" w:pos="1620"/>
      </w:tabs>
      <w:spacing w:before="60"/>
      <w:ind w:left="1620" w:hanging="540"/>
    </w:pPr>
    <w:rPr>
      <w:rFonts w:ascii="Verdana" w:hAnsi="Verdana"/>
      <w:sz w:val="22"/>
    </w:rPr>
  </w:style>
  <w:style w:type="paragraph" w:styleId="Conditions3" w:customStyle="1">
    <w:name w:val="Conditions3"/>
    <w:pPr>
      <w:numPr>
        <w:numId w:val="5"/>
      </w:numPr>
      <w:tabs>
        <w:tab w:val="clear" w:pos="720"/>
      </w:tabs>
      <w:spacing w:before="60"/>
      <w:ind w:left="2174" w:hanging="547"/>
    </w:pPr>
    <w:rPr>
      <w:rFonts w:ascii="Verdana" w:hAnsi="Verdana"/>
    </w:rPr>
  </w:style>
  <w:style w:type="paragraph" w:styleId="ListNumber">
    <w:name w:val="List Number"/>
    <w:basedOn w:val="Normal"/>
    <w:semiHidden/>
    <w:pPr>
      <w:numPr>
        <w:numId w:val="4"/>
      </w:numPr>
    </w:pPr>
  </w:style>
  <w:style w:type="paragraph" w:styleId="Long1" w:customStyle="1">
    <w:name w:val="Long1"/>
    <w:basedOn w:val="Normal"/>
    <w:next w:val="Style1"/>
    <w:pPr>
      <w:keepNext/>
      <w:spacing w:before="180"/>
    </w:pPr>
    <w:rPr>
      <w:b/>
      <w:caps/>
      <w:color w:val="000000"/>
    </w:rPr>
  </w:style>
  <w:style w:type="paragraph" w:styleId="Long2" w:customStyle="1">
    <w:name w:val="Long2"/>
    <w:basedOn w:val="Normal"/>
    <w:next w:val="Style2"/>
    <w:pPr>
      <w:keepNext/>
      <w:spacing w:before="180"/>
    </w:pPr>
    <w:rPr>
      <w:b/>
      <w:color w:val="000000"/>
    </w:rPr>
  </w:style>
  <w:style w:type="paragraph" w:styleId="Long3" w:customStyle="1">
    <w:name w:val="Long3"/>
    <w:basedOn w:val="Normal"/>
    <w:next w:val="Style3"/>
    <w:pPr>
      <w:keepNext/>
      <w:spacing w:before="180"/>
    </w:pPr>
    <w:rPr>
      <w:b/>
      <w:i/>
      <w:color w:val="000000"/>
    </w:rPr>
  </w:style>
  <w:style w:type="paragraph" w:styleId="Long4" w:customStyle="1">
    <w:name w:val="Long4"/>
    <w:basedOn w:val="Normal"/>
    <w:next w:val="Style4"/>
    <w:pPr>
      <w:keepNext/>
      <w:spacing w:before="180"/>
    </w:pPr>
    <w:rPr>
      <w:i/>
      <w:color w:val="000000"/>
    </w:rPr>
  </w:style>
  <w:style w:type="paragraph" w:styleId="Heading6blackfont" w:customStyle="1">
    <w:name w:val="Heading 6 + black font"/>
    <w:basedOn w:val="Heading6"/>
    <w:next w:val="Style1"/>
  </w:style>
  <w:style w:type="character" w:styleId="StyleVerdana7ptBlack" w:customStyle="1">
    <w:name w:val="Style Verdana 7 pt Black"/>
    <w:rPr>
      <w:rFonts w:ascii="Verdana" w:hAnsi="Verdana"/>
      <w:color w:val="000000"/>
      <w:sz w:val="14"/>
      <w:szCs w:val="14"/>
    </w:rPr>
  </w:style>
  <w:style w:type="paragraph" w:styleId="StyleSinglelineTimesNewRoman" w:customStyle="1">
    <w:name w:val="Style Single line + Times New Roman"/>
    <w:basedOn w:val="Singleline"/>
    <w:rPr>
      <w:sz w:val="20"/>
    </w:rPr>
  </w:style>
  <w:style w:type="paragraph" w:styleId="Style20ptBoldGreenRight031cmBefore12pt" w:customStyle="1">
    <w:name w:val="Style 20 pt Bold Green Right:  0.31 cm Before:  12 pt"/>
    <w:basedOn w:val="Normal"/>
    <w:pPr>
      <w:spacing w:before="240"/>
      <w:ind w:right="176"/>
    </w:pPr>
    <w:rPr>
      <w:b/>
      <w:bCs/>
      <w:color w:val="000000"/>
      <w:sz w:val="40"/>
      <w:szCs w:val="40"/>
    </w:rPr>
  </w:style>
  <w:style w:type="paragraph" w:styleId="Style20ptBoldGreenRight031cmBefore12pt1" w:customStyle="1">
    <w:name w:val="Style 20 pt Bold Green Right:  0.31 cm Before:  12 pt1"/>
    <w:basedOn w:val="Normal"/>
    <w:pPr>
      <w:spacing w:before="240"/>
      <w:ind w:right="176"/>
    </w:pPr>
    <w:rPr>
      <w:b/>
      <w:bCs/>
      <w:color w:val="000000"/>
      <w:sz w:val="40"/>
      <w:szCs w:val="40"/>
    </w:rPr>
  </w:style>
  <w:style w:type="paragraph" w:styleId="FootnoteText">
    <w:name w:val="footnote text"/>
    <w:basedOn w:val="Normal"/>
    <w:semiHidden/>
    <w:rPr>
      <w:sz w:val="16"/>
    </w:rPr>
  </w:style>
  <w:style w:type="character" w:styleId="Hyperlink">
    <w:name w:val="Hyperlink"/>
    <w:semiHidden/>
    <w:rPr>
      <w:color w:val="0000FF"/>
      <w:u w:val="single"/>
    </w:rPr>
  </w:style>
  <w:style w:type="character" w:styleId="FootnoteReference">
    <w:name w:val="footnote reference"/>
    <w:semiHidden/>
    <w:rPr>
      <w:vertAlign w:val="superscript"/>
    </w:rPr>
  </w:style>
  <w:style w:type="numbering" w:styleId="StylesList" w:customStyle="1">
    <w:name w:val="StylesList"/>
    <w:uiPriority w:val="99"/>
    <w:rsid w:val="00A35FAD"/>
    <w:pPr>
      <w:numPr>
        <w:numId w:val="10"/>
      </w:numPr>
    </w:pPr>
  </w:style>
  <w:style w:type="paragraph" w:styleId="NormalWeb">
    <w:name w:val="Normal (Web)"/>
    <w:basedOn w:val="Normal"/>
    <w:uiPriority w:val="99"/>
    <w:semiHidden/>
    <w:unhideWhenUsed/>
    <w:rsid w:val="00741A2B"/>
    <w:pPr>
      <w:spacing w:before="100" w:beforeAutospacing="1" w:after="100" w:afterAutospacing="1"/>
    </w:pPr>
    <w:rPr>
      <w:rFonts w:ascii="Times New Roman" w:hAnsi="Times New Roman"/>
      <w:sz w:val="24"/>
      <w:szCs w:val="24"/>
    </w:rPr>
  </w:style>
  <w:style w:type="character" w:styleId="FooterChar" w:customStyle="1">
    <w:name w:val="Footer Char"/>
    <w:basedOn w:val="DefaultParagraphFont"/>
    <w:link w:val="Footer"/>
    <w:semiHidden/>
    <w:rsid w:val="0036211F"/>
    <w:rPr>
      <w:rFonts w:ascii="Verdana" w:hAnsi="Verdana"/>
      <w:sz w:val="18"/>
    </w:rPr>
  </w:style>
  <w:style w:type="character" w:styleId="Style1Char" w:customStyle="1">
    <w:name w:val="Style1 Char"/>
    <w:link w:val="Style1"/>
    <w:locked/>
    <w:rsid w:val="009B5158"/>
    <w:rPr>
      <w:rFonts w:ascii="Verdana" w:hAnsi="Verdana"/>
      <w:color w:val="000000"/>
      <w:kern w:val="28"/>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385966">
      <w:bodyDiv w:val="1"/>
      <w:marLeft w:val="0"/>
      <w:marRight w:val="0"/>
      <w:marTop w:val="0"/>
      <w:marBottom w:val="0"/>
      <w:divBdr>
        <w:top w:val="none" w:sz="0" w:space="0" w:color="auto"/>
        <w:left w:val="none" w:sz="0" w:space="0" w:color="auto"/>
        <w:bottom w:val="none" w:sz="0" w:space="0" w:color="auto"/>
        <w:right w:val="none" w:sz="0" w:space="0" w:color="auto"/>
      </w:divBdr>
    </w:div>
    <w:div w:id="102678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s>
</file>

<file path=word/_rels/footer2.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decision%20templates\casework\Decisions.dot"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lcf76f155ced4ddcb4097134ff3c332f xmlns="171a6d4e-846b-4045-8024-24f3590889ec">
      <Terms xmlns="http://schemas.microsoft.com/office/infopath/2007/PartnerControls"/>
    </lcf76f155ced4ddcb4097134ff3c332f>
    <NUMBER xmlns="171a6d4e-846b-4045-8024-24f3590889ec" xsi:nil="true"/>
  </documentManagement>
</p:properties>
</file>

<file path=customXml/item4.xml><?xml version="1.0" encoding="utf-8"?>
<sisl xmlns:xsi="http://www.w3.org/2001/XMLSchema-instance" xmlns:xsd="http://www.w3.org/2001/XMLSchema" xmlns="http://www.boldonjames.com/2008/01/sie/internal/label" sislVersion="0" policy="8270c081-d9f3-48ae-83c7-c2320a8ca25c"/>
</file>

<file path=customXml/item5.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F3F28C-33E7-4C6D-BBC5-37ADDA72B89E}">
  <ds:schemaRefs>
    <ds:schemaRef ds:uri="http://schemas.microsoft.com/office/2006/metadata/longProperties"/>
  </ds:schemaRefs>
</ds:datastoreItem>
</file>

<file path=customXml/itemProps2.xml><?xml version="1.0" encoding="utf-8"?>
<ds:datastoreItem xmlns:ds="http://schemas.openxmlformats.org/officeDocument/2006/customXml" ds:itemID="{25AE757E-FF82-4C92-9A04-E8E451B4C14A}">
  <ds:schemaRefs>
    <ds:schemaRef ds:uri="http://schemas.microsoft.com/sharepoint/v3/contenttype/forms"/>
  </ds:schemaRefs>
</ds:datastoreItem>
</file>

<file path=customXml/itemProps3.xml><?xml version="1.0" encoding="utf-8"?>
<ds:datastoreItem xmlns:ds="http://schemas.openxmlformats.org/officeDocument/2006/customXml" ds:itemID="{8712326E-AF07-4154-9354-006946CF1618}">
  <ds:schemaRefs>
    <ds:schemaRef ds:uri="http://schemas.microsoft.com/office/2006/metadata/properties"/>
    <ds:schemaRef ds:uri="http://schemas.microsoft.com/office/infopath/2007/PartnerControls"/>
    <ds:schemaRef ds:uri="9a4cad7d-cde0-4c4b-9900-a6ca365b2969"/>
    <ds:schemaRef ds:uri="171a6d4e-846b-4045-8024-24f3590889ec"/>
  </ds:schemaRefs>
</ds:datastoreItem>
</file>

<file path=customXml/itemProps4.xml><?xml version="1.0" encoding="utf-8"?>
<ds:datastoreItem xmlns:ds="http://schemas.openxmlformats.org/officeDocument/2006/customXml" ds:itemID="{983830F9-01E0-46CD-BBA3-BCB133A22A18}">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11727392-1C81-4A38-9C36-93827709A5F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Decisions.dot</ap:Template>
  <ap:Application>Microsoft Word for the web</ap:Application>
  <ap:DocSecurity>0</ap:DocSecurity>
  <ap:ScaleCrop>false</ap:ScaleCrop>
  <ap:Company>Department for Communities and Local Government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9</dc:title>
  <dc:subject/>
  <cp:keywords/>
  <cp:lastModifiedBy>Clive Richards</cp:lastModifiedBy>
  <cp:revision>4</cp:revision>
  <cp:lastPrinted>2010-06-22T07:33:00Z</cp:lastPrinted>
  <dcterms:created xsi:type="dcterms:W3CDTF">2026-07-20T08:42:00Z</dcterms:created>
  <dcterms:modified xsi:type="dcterms:W3CDTF">2026-07-30T07:52:45Z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ocIndexRef">
    <vt:lpwstr>6f30510e-314f-4b02-95e6-798a849547d8</vt:lpwstr>
  </property>
  <property fmtid="{D5CDD505-2E9C-101B-9397-08002B2CF9AE}" pid="6" name="bjSaver">
    <vt:lpwstr>S0QoAclV4Z3yAPt0vytvpDrxVhEmHtnK</vt:lpwstr>
  </property>
  <property fmtid="{D5CDD505-2E9C-101B-9397-08002B2CF9AE}" pid="7" name="bjDocumentSecurityLabel">
    <vt:lpwstr>No Marking</vt:lpwstr>
  </property>
  <property fmtid="{D5CDD505-2E9C-101B-9397-08002B2CF9AE}" pid="8" name="display_urn:schemas-microsoft-com:office:office#Editor">
    <vt:lpwstr>Sharegate Service Account 007</vt:lpwstr>
  </property>
  <property fmtid="{D5CDD505-2E9C-101B-9397-08002B2CF9AE}" pid="9" name="Order">
    <vt:lpwstr>100.000000000000</vt:lpwstr>
  </property>
  <property fmtid="{D5CDD505-2E9C-101B-9397-08002B2CF9AE}" pid="10" name="display_urn:schemas-microsoft-com:office:office#Author">
    <vt:lpwstr>Sharegate Service Account 007</vt:lpwstr>
  </property>
  <property fmtid="{D5CDD505-2E9C-101B-9397-08002B2CF9AE}" pid="11" name="GrammarlyDocumentId">
    <vt:lpwstr>6c0a77502cc83bad80461cd28121221dc89efd7af73d822c82506e49a461abc1</vt:lpwstr>
  </property>
  <property fmtid="{D5CDD505-2E9C-101B-9397-08002B2CF9AE}" pid="12" name="ContentTypeId">
    <vt:lpwstr>0x0101002AA54CDEF871A647AC44520C841F1B03</vt:lpwstr>
  </property>
  <property fmtid="{D5CDD505-2E9C-101B-9397-08002B2CF9AE}" pid="13" name="MediaServiceImageTags">
    <vt:lpwstr/>
  </property>
</Properties>
</file>