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34D6A" w14:textId="1B77D169" w:rsidR="00A3311D" w:rsidRDefault="00A3311D" w:rsidP="00A3311D">
      <w:pPr>
        <w:pStyle w:val="Conditions1"/>
        <w:numPr>
          <w:ilvl w:val="0"/>
          <w:numId w:val="0"/>
        </w:numPr>
      </w:pPr>
      <w:r>
        <w:rPr>
          <w:noProof/>
        </w:rPr>
        <w:drawing>
          <wp:inline distT="0" distB="0" distL="0" distR="0" wp14:anchorId="6E3D76D1" wp14:editId="7EECB037">
            <wp:extent cx="3420110" cy="402590"/>
            <wp:effectExtent l="0" t="0" r="8890" b="0"/>
            <wp:docPr id="1413610556"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610556" name="Picture 1"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0110" cy="402590"/>
                    </a:xfrm>
                    <a:prstGeom prst="rect">
                      <a:avLst/>
                    </a:prstGeom>
                    <a:noFill/>
                  </pic:spPr>
                </pic:pic>
              </a:graphicData>
            </a:graphic>
          </wp:inline>
        </w:drawing>
      </w:r>
    </w:p>
    <w:p w14:paraId="578DB5B8" w14:textId="77777777" w:rsidR="00A3311D" w:rsidRPr="008C4663" w:rsidRDefault="00A3311D" w:rsidP="00A3311D">
      <w:pPr>
        <w:spacing w:before="60" w:after="60"/>
        <w:rPr>
          <w:sz w:val="16"/>
          <w:szCs w:val="16"/>
        </w:rPr>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A3311D" w:rsidRPr="00D46B11" w14:paraId="64C1B634" w14:textId="77777777" w:rsidTr="00820530">
        <w:trPr>
          <w:cantSplit/>
          <w:trHeight w:val="23"/>
        </w:trPr>
        <w:tc>
          <w:tcPr>
            <w:tcW w:w="9356" w:type="dxa"/>
          </w:tcPr>
          <w:p w14:paraId="7281485B" w14:textId="31EA3B38" w:rsidR="00D92722" w:rsidRPr="00D46B11" w:rsidRDefault="00502A14" w:rsidP="00D92722">
            <w:pPr>
              <w:spacing w:before="120"/>
              <w:ind w:left="-108" w:right="34"/>
              <w:rPr>
                <w:rFonts w:ascii="Arial" w:hAnsi="Arial" w:cs="Arial"/>
                <w:b/>
                <w:color w:val="000000"/>
                <w:sz w:val="40"/>
                <w:szCs w:val="40"/>
              </w:rPr>
            </w:pPr>
            <w:bookmarkStart w:id="0" w:name="bmkTable00"/>
            <w:bookmarkEnd w:id="0"/>
            <w:r>
              <w:rPr>
                <w:rFonts w:ascii="Arial" w:hAnsi="Arial" w:cs="Arial"/>
                <w:b/>
                <w:color w:val="000000"/>
                <w:sz w:val="40"/>
                <w:szCs w:val="40"/>
              </w:rPr>
              <w:t>Order</w:t>
            </w:r>
            <w:r w:rsidR="00A3311D" w:rsidRPr="00D46B11">
              <w:rPr>
                <w:rFonts w:ascii="Arial" w:hAnsi="Arial" w:cs="Arial"/>
                <w:b/>
                <w:color w:val="000000"/>
                <w:sz w:val="40"/>
                <w:szCs w:val="40"/>
              </w:rPr>
              <w:t xml:space="preserve"> Decision</w:t>
            </w:r>
          </w:p>
        </w:tc>
      </w:tr>
      <w:tr w:rsidR="00A3311D" w:rsidRPr="00D46B11" w14:paraId="6D452EEE" w14:textId="77777777" w:rsidTr="00820530">
        <w:trPr>
          <w:cantSplit/>
          <w:trHeight w:val="23"/>
        </w:trPr>
        <w:tc>
          <w:tcPr>
            <w:tcW w:w="9356" w:type="dxa"/>
          </w:tcPr>
          <w:p w14:paraId="3843A61D" w14:textId="004448A5" w:rsidR="00D92722" w:rsidRPr="00D92722" w:rsidRDefault="00E86A57" w:rsidP="00820530">
            <w:pPr>
              <w:spacing w:before="180"/>
              <w:ind w:left="-108" w:right="34"/>
              <w:rPr>
                <w:rFonts w:ascii="Arial" w:hAnsi="Arial" w:cs="Arial"/>
                <w:bCs/>
                <w:color w:val="000000"/>
                <w:sz w:val="24"/>
                <w:szCs w:val="24"/>
              </w:rPr>
            </w:pPr>
            <w:r>
              <w:rPr>
                <w:rFonts w:ascii="Arial" w:hAnsi="Arial" w:cs="Arial"/>
                <w:bCs/>
                <w:color w:val="000000"/>
                <w:sz w:val="24"/>
                <w:szCs w:val="24"/>
              </w:rPr>
              <w:t>On papers on file</w:t>
            </w:r>
          </w:p>
          <w:p w14:paraId="1EC456DD" w14:textId="01EE912A" w:rsidR="00A3311D" w:rsidRPr="00D46B11" w:rsidRDefault="00A3311D" w:rsidP="00820530">
            <w:pPr>
              <w:spacing w:before="180"/>
              <w:ind w:left="-108" w:right="34"/>
              <w:rPr>
                <w:rFonts w:ascii="Arial" w:hAnsi="Arial" w:cs="Arial"/>
                <w:b/>
                <w:color w:val="000000"/>
                <w:sz w:val="24"/>
                <w:szCs w:val="24"/>
              </w:rPr>
            </w:pPr>
            <w:r w:rsidRPr="00D46B11">
              <w:rPr>
                <w:rFonts w:ascii="Arial" w:hAnsi="Arial" w:cs="Arial"/>
                <w:b/>
                <w:color w:val="000000"/>
                <w:sz w:val="24"/>
                <w:szCs w:val="24"/>
              </w:rPr>
              <w:t xml:space="preserve">by </w:t>
            </w:r>
            <w:r>
              <w:rPr>
                <w:rFonts w:ascii="Arial" w:hAnsi="Arial" w:cs="Arial"/>
                <w:b/>
                <w:color w:val="000000"/>
                <w:sz w:val="24"/>
                <w:szCs w:val="24"/>
              </w:rPr>
              <w:t>Laura Renaudon LLM LARTPI Solicitor</w:t>
            </w:r>
          </w:p>
        </w:tc>
      </w:tr>
      <w:tr w:rsidR="00A3311D" w:rsidRPr="00D46B11" w14:paraId="6199F6A5" w14:textId="77777777" w:rsidTr="00820530">
        <w:trPr>
          <w:cantSplit/>
          <w:trHeight w:val="23"/>
        </w:trPr>
        <w:tc>
          <w:tcPr>
            <w:tcW w:w="9356" w:type="dxa"/>
          </w:tcPr>
          <w:p w14:paraId="122647B7" w14:textId="4508B7B5" w:rsidR="00A3311D" w:rsidRPr="002F6518" w:rsidRDefault="00D92722" w:rsidP="00820530">
            <w:pPr>
              <w:spacing w:before="120"/>
              <w:ind w:left="-108" w:right="34"/>
              <w:rPr>
                <w:rFonts w:ascii="Arial" w:hAnsi="Arial" w:cs="Arial"/>
                <w:b/>
                <w:color w:val="000000"/>
                <w:sz w:val="18"/>
                <w:szCs w:val="18"/>
              </w:rPr>
            </w:pPr>
            <w:r>
              <w:rPr>
                <w:rFonts w:ascii="Arial" w:hAnsi="Arial" w:cs="Arial"/>
                <w:b/>
                <w:color w:val="000000"/>
                <w:sz w:val="18"/>
                <w:szCs w:val="18"/>
              </w:rPr>
              <w:t>a</w:t>
            </w:r>
            <w:r w:rsidR="00A3311D" w:rsidRPr="002F6518">
              <w:rPr>
                <w:rFonts w:ascii="Arial" w:hAnsi="Arial" w:cs="Arial"/>
                <w:b/>
                <w:color w:val="000000"/>
                <w:sz w:val="18"/>
                <w:szCs w:val="18"/>
              </w:rPr>
              <w:t>n Inspector appointed by the Secretary of State for Environment, Food and Rural Affairs</w:t>
            </w:r>
          </w:p>
        </w:tc>
      </w:tr>
      <w:tr w:rsidR="00A3311D" w:rsidRPr="00D46B11" w14:paraId="62D86F2E" w14:textId="77777777" w:rsidTr="00820530">
        <w:trPr>
          <w:cantSplit/>
          <w:trHeight w:val="23"/>
        </w:trPr>
        <w:tc>
          <w:tcPr>
            <w:tcW w:w="9356" w:type="dxa"/>
          </w:tcPr>
          <w:p w14:paraId="6A97F680" w14:textId="5CC1150B" w:rsidR="00A3311D" w:rsidRPr="002F6518" w:rsidRDefault="00A3311D" w:rsidP="00820530">
            <w:pPr>
              <w:spacing w:before="120"/>
              <w:ind w:left="-108" w:right="176"/>
              <w:rPr>
                <w:rFonts w:ascii="Arial" w:hAnsi="Arial" w:cs="Arial"/>
                <w:b/>
                <w:color w:val="000000"/>
                <w:sz w:val="18"/>
                <w:szCs w:val="18"/>
              </w:rPr>
            </w:pPr>
            <w:r w:rsidRPr="002F6518">
              <w:rPr>
                <w:rFonts w:ascii="Arial" w:hAnsi="Arial" w:cs="Arial"/>
                <w:b/>
                <w:color w:val="000000"/>
                <w:sz w:val="18"/>
                <w:szCs w:val="18"/>
              </w:rPr>
              <w:t>Decision date:</w:t>
            </w:r>
            <w:r>
              <w:rPr>
                <w:rFonts w:ascii="Arial" w:hAnsi="Arial" w:cs="Arial"/>
                <w:b/>
                <w:color w:val="000000"/>
                <w:sz w:val="18"/>
                <w:szCs w:val="18"/>
              </w:rPr>
              <w:t xml:space="preserve"> </w:t>
            </w:r>
            <w:r w:rsidR="00123923">
              <w:rPr>
                <w:rFonts w:ascii="Arial" w:hAnsi="Arial" w:cs="Arial"/>
                <w:b/>
                <w:color w:val="000000"/>
                <w:sz w:val="18"/>
                <w:szCs w:val="18"/>
              </w:rPr>
              <w:t>20 July 2026</w:t>
            </w:r>
          </w:p>
        </w:tc>
      </w:tr>
    </w:tbl>
    <w:p w14:paraId="242E1A05" w14:textId="77777777" w:rsidR="00A3311D" w:rsidRPr="008C4663" w:rsidRDefault="00A3311D" w:rsidP="00A3311D">
      <w:pPr>
        <w:rPr>
          <w:rFonts w:ascii="Arial" w:hAnsi="Arial" w:cs="Arial"/>
          <w:sz w:val="16"/>
          <w:szCs w:val="16"/>
        </w:rPr>
      </w:pPr>
    </w:p>
    <w:tbl>
      <w:tblPr>
        <w:tblW w:w="9520" w:type="dxa"/>
        <w:tblLayout w:type="fixed"/>
        <w:tblLook w:val="0000" w:firstRow="0" w:lastRow="0" w:firstColumn="0" w:lastColumn="0" w:noHBand="0" w:noVBand="0"/>
      </w:tblPr>
      <w:tblGrid>
        <w:gridCol w:w="9520"/>
      </w:tblGrid>
      <w:tr w:rsidR="00A3311D" w:rsidRPr="00D46B11" w14:paraId="10B02245" w14:textId="77777777" w:rsidTr="00820530">
        <w:tc>
          <w:tcPr>
            <w:tcW w:w="9520" w:type="dxa"/>
          </w:tcPr>
          <w:p w14:paraId="17A8F149" w14:textId="1A770635" w:rsidR="00A3311D" w:rsidRPr="00D166C1" w:rsidRDefault="00D92722" w:rsidP="00820530">
            <w:pPr>
              <w:rPr>
                <w:rFonts w:ascii="Arial" w:hAnsi="Arial" w:cs="Arial"/>
                <w:b/>
                <w:color w:val="000000"/>
                <w:szCs w:val="22"/>
              </w:rPr>
            </w:pPr>
            <w:r>
              <w:rPr>
                <w:rFonts w:ascii="Arial" w:hAnsi="Arial" w:cs="Arial"/>
                <w:b/>
                <w:color w:val="000000"/>
                <w:szCs w:val="22"/>
              </w:rPr>
              <w:t>Order</w:t>
            </w:r>
            <w:r w:rsidR="00A3311D" w:rsidRPr="00D166C1">
              <w:rPr>
                <w:rFonts w:ascii="Arial" w:hAnsi="Arial" w:cs="Arial"/>
                <w:b/>
                <w:color w:val="000000"/>
                <w:szCs w:val="22"/>
              </w:rPr>
              <w:t xml:space="preserve"> Ref: ROW/33</w:t>
            </w:r>
            <w:r w:rsidR="00B40E5F">
              <w:rPr>
                <w:rFonts w:ascii="Arial" w:hAnsi="Arial" w:cs="Arial"/>
                <w:b/>
                <w:color w:val="000000"/>
                <w:szCs w:val="22"/>
              </w:rPr>
              <w:t>49360</w:t>
            </w:r>
            <w:r w:rsidR="00A3311D" w:rsidRPr="00D166C1">
              <w:rPr>
                <w:rFonts w:ascii="Arial" w:hAnsi="Arial" w:cs="Arial"/>
                <w:b/>
                <w:color w:val="000000"/>
                <w:szCs w:val="22"/>
              </w:rPr>
              <w:t xml:space="preserve">                                                                    </w:t>
            </w:r>
          </w:p>
          <w:p w14:paraId="473D2B3A" w14:textId="77777777" w:rsidR="00A3311D" w:rsidRPr="008C4663" w:rsidRDefault="00A3311D" w:rsidP="00820530">
            <w:pPr>
              <w:spacing w:after="60"/>
              <w:rPr>
                <w:rFonts w:ascii="Arial" w:hAnsi="Arial" w:cs="Arial"/>
                <w:b/>
                <w:color w:val="000000"/>
                <w:sz w:val="16"/>
                <w:szCs w:val="16"/>
              </w:rPr>
            </w:pPr>
          </w:p>
        </w:tc>
      </w:tr>
      <w:tr w:rsidR="00A3311D" w:rsidRPr="00D46B11" w14:paraId="068D7549" w14:textId="77777777" w:rsidTr="00820530">
        <w:tc>
          <w:tcPr>
            <w:tcW w:w="9520" w:type="dxa"/>
          </w:tcPr>
          <w:p w14:paraId="501F6E82" w14:textId="38E01669" w:rsidR="00A3311D" w:rsidRPr="00D166C1" w:rsidRDefault="00A3311D" w:rsidP="00820530">
            <w:pPr>
              <w:pStyle w:val="TBullet"/>
              <w:rPr>
                <w:rFonts w:ascii="Arial" w:hAnsi="Arial" w:cs="Arial"/>
                <w:sz w:val="22"/>
                <w:szCs w:val="22"/>
              </w:rPr>
            </w:pPr>
            <w:r w:rsidRPr="00D166C1">
              <w:rPr>
                <w:rFonts w:ascii="Arial" w:hAnsi="Arial" w:cs="Arial"/>
                <w:sz w:val="22"/>
                <w:szCs w:val="22"/>
              </w:rPr>
              <w:t xml:space="preserve">This </w:t>
            </w:r>
            <w:r w:rsidR="00D92722">
              <w:rPr>
                <w:rFonts w:ascii="Arial" w:hAnsi="Arial" w:cs="Arial"/>
                <w:sz w:val="22"/>
                <w:szCs w:val="22"/>
              </w:rPr>
              <w:t xml:space="preserve">Order is made under Section 53(2)(b) of the Wildlife and Countryside Act 1981 (‘the 1981 Act’) and is known as the </w:t>
            </w:r>
            <w:r w:rsidR="009F6BA8">
              <w:rPr>
                <w:rFonts w:ascii="Arial" w:hAnsi="Arial" w:cs="Arial"/>
                <w:sz w:val="22"/>
                <w:szCs w:val="22"/>
              </w:rPr>
              <w:t>North East Lincolnshire Council (Laceby Public Footpath no. 122) Definitive Map Modification Order 2023</w:t>
            </w:r>
            <w:r w:rsidRPr="00D166C1">
              <w:rPr>
                <w:rFonts w:ascii="Arial" w:hAnsi="Arial" w:cs="Arial"/>
                <w:sz w:val="22"/>
                <w:szCs w:val="22"/>
              </w:rPr>
              <w:t>.</w:t>
            </w:r>
          </w:p>
          <w:p w14:paraId="60DF48F7" w14:textId="6850282E" w:rsidR="00A3311D" w:rsidRPr="00D166C1" w:rsidRDefault="00940760" w:rsidP="00820530">
            <w:pPr>
              <w:pStyle w:val="TBullet"/>
              <w:rPr>
                <w:rFonts w:ascii="Arial" w:hAnsi="Arial" w:cs="Arial"/>
                <w:sz w:val="22"/>
                <w:szCs w:val="22"/>
              </w:rPr>
            </w:pPr>
            <w:r>
              <w:rPr>
                <w:rFonts w:ascii="Arial" w:hAnsi="Arial" w:cs="Arial"/>
                <w:sz w:val="22"/>
                <w:szCs w:val="22"/>
              </w:rPr>
              <w:t xml:space="preserve">The Order is dated </w:t>
            </w:r>
            <w:r w:rsidR="003477DF">
              <w:rPr>
                <w:rFonts w:ascii="Arial" w:hAnsi="Arial" w:cs="Arial"/>
                <w:sz w:val="22"/>
                <w:szCs w:val="22"/>
              </w:rPr>
              <w:t>31 August 2023, with a relevant date of 14 June 2023,</w:t>
            </w:r>
            <w:r w:rsidR="00C57916">
              <w:rPr>
                <w:rFonts w:ascii="Arial" w:hAnsi="Arial" w:cs="Arial"/>
                <w:sz w:val="22"/>
                <w:szCs w:val="22"/>
              </w:rPr>
              <w:t xml:space="preserve"> and proposes to modify the </w:t>
            </w:r>
            <w:r w:rsidR="00F456EF">
              <w:rPr>
                <w:rFonts w:ascii="Arial" w:hAnsi="Arial" w:cs="Arial"/>
                <w:sz w:val="22"/>
                <w:szCs w:val="22"/>
              </w:rPr>
              <w:t xml:space="preserve">Definitive Map and Statement (‘the DMS’) for the area by </w:t>
            </w:r>
            <w:r w:rsidR="0037188F">
              <w:rPr>
                <w:rFonts w:ascii="Arial" w:hAnsi="Arial" w:cs="Arial"/>
                <w:sz w:val="22"/>
                <w:szCs w:val="22"/>
              </w:rPr>
              <w:t>adding a</w:t>
            </w:r>
            <w:r w:rsidR="003477DF">
              <w:rPr>
                <w:rFonts w:ascii="Arial" w:hAnsi="Arial" w:cs="Arial"/>
                <w:sz w:val="22"/>
                <w:szCs w:val="22"/>
              </w:rPr>
              <w:t xml:space="preserve"> footpath between Butt Lane and Laceby Public Footpath 110</w:t>
            </w:r>
            <w:r w:rsidR="00FB144B" w:rsidRPr="00D166C1">
              <w:rPr>
                <w:rFonts w:ascii="Arial" w:hAnsi="Arial" w:cs="Arial"/>
                <w:sz w:val="22"/>
                <w:szCs w:val="22"/>
              </w:rPr>
              <w:t>.</w:t>
            </w:r>
          </w:p>
          <w:p w14:paraId="70FF2077" w14:textId="798648D2" w:rsidR="00A3311D" w:rsidRPr="00D166C1" w:rsidRDefault="00A3311D" w:rsidP="00820530">
            <w:pPr>
              <w:pStyle w:val="TBullet"/>
              <w:rPr>
                <w:rFonts w:ascii="Arial" w:hAnsi="Arial" w:cs="Arial"/>
                <w:sz w:val="22"/>
                <w:szCs w:val="22"/>
              </w:rPr>
            </w:pPr>
            <w:r w:rsidRPr="00D166C1">
              <w:rPr>
                <w:rFonts w:ascii="Arial" w:hAnsi="Arial" w:cs="Arial"/>
                <w:sz w:val="22"/>
                <w:szCs w:val="22"/>
              </w:rPr>
              <w:t>Th</w:t>
            </w:r>
            <w:r w:rsidR="00417226">
              <w:rPr>
                <w:rFonts w:ascii="Arial" w:hAnsi="Arial" w:cs="Arial"/>
                <w:sz w:val="22"/>
                <w:szCs w:val="22"/>
              </w:rPr>
              <w:t xml:space="preserve">ere </w:t>
            </w:r>
            <w:r w:rsidR="001B1D28">
              <w:rPr>
                <w:rFonts w:ascii="Arial" w:hAnsi="Arial" w:cs="Arial"/>
                <w:sz w:val="22"/>
                <w:szCs w:val="22"/>
              </w:rPr>
              <w:t>were two</w:t>
            </w:r>
            <w:r w:rsidR="00EE71CE">
              <w:rPr>
                <w:rFonts w:ascii="Arial" w:hAnsi="Arial" w:cs="Arial"/>
                <w:sz w:val="22"/>
                <w:szCs w:val="22"/>
              </w:rPr>
              <w:t xml:space="preserve"> outstanding objection</w:t>
            </w:r>
            <w:r w:rsidR="001B1D28">
              <w:rPr>
                <w:rFonts w:ascii="Arial" w:hAnsi="Arial" w:cs="Arial"/>
                <w:sz w:val="22"/>
                <w:szCs w:val="22"/>
              </w:rPr>
              <w:t>s</w:t>
            </w:r>
            <w:r w:rsidR="00EE71CE">
              <w:rPr>
                <w:rFonts w:ascii="Arial" w:hAnsi="Arial" w:cs="Arial"/>
                <w:sz w:val="22"/>
                <w:szCs w:val="22"/>
              </w:rPr>
              <w:t xml:space="preserve"> when the </w:t>
            </w:r>
            <w:r w:rsidR="001B1D28">
              <w:rPr>
                <w:rFonts w:ascii="Arial" w:hAnsi="Arial" w:cs="Arial"/>
                <w:sz w:val="22"/>
                <w:szCs w:val="22"/>
              </w:rPr>
              <w:t>North East Lincolnshire</w:t>
            </w:r>
            <w:r w:rsidR="00EE71CE">
              <w:rPr>
                <w:rFonts w:ascii="Arial" w:hAnsi="Arial" w:cs="Arial"/>
                <w:sz w:val="22"/>
                <w:szCs w:val="22"/>
              </w:rPr>
              <w:t xml:space="preserve"> Council (‘the Council’) submitted the Order to the Secretary of State for Environment, Food and Rural Affairs for confirmation</w:t>
            </w:r>
            <w:r w:rsidRPr="00D166C1">
              <w:rPr>
                <w:rFonts w:ascii="Arial" w:hAnsi="Arial" w:cs="Arial"/>
                <w:sz w:val="22"/>
                <w:szCs w:val="22"/>
              </w:rPr>
              <w:t xml:space="preserve">. </w:t>
            </w:r>
          </w:p>
        </w:tc>
      </w:tr>
      <w:tr w:rsidR="00A3311D" w:rsidRPr="00D46B11" w14:paraId="60DA0840" w14:textId="77777777" w:rsidTr="00820530">
        <w:tc>
          <w:tcPr>
            <w:tcW w:w="9520" w:type="dxa"/>
          </w:tcPr>
          <w:p w14:paraId="7BD93554" w14:textId="77777777" w:rsidR="00A3311D" w:rsidRPr="00D166C1" w:rsidRDefault="00A3311D" w:rsidP="00820530">
            <w:pPr>
              <w:pStyle w:val="TBullet"/>
              <w:numPr>
                <w:ilvl w:val="0"/>
                <w:numId w:val="0"/>
              </w:numPr>
              <w:rPr>
                <w:rFonts w:ascii="Arial" w:hAnsi="Arial" w:cs="Arial"/>
                <w:sz w:val="22"/>
                <w:szCs w:val="22"/>
              </w:rPr>
            </w:pPr>
          </w:p>
          <w:p w14:paraId="56DFC01D" w14:textId="2FA4AB35" w:rsidR="00A3311D" w:rsidRPr="00D166C1" w:rsidRDefault="00A3311D" w:rsidP="00820530">
            <w:pPr>
              <w:pStyle w:val="TBullet"/>
              <w:numPr>
                <w:ilvl w:val="0"/>
                <w:numId w:val="0"/>
              </w:numPr>
              <w:ind w:left="360" w:hanging="360"/>
              <w:rPr>
                <w:rFonts w:ascii="Arial" w:hAnsi="Arial" w:cs="Arial"/>
                <w:b/>
                <w:bCs/>
                <w:sz w:val="22"/>
                <w:szCs w:val="22"/>
              </w:rPr>
            </w:pPr>
            <w:r w:rsidRPr="00D166C1">
              <w:rPr>
                <w:rFonts w:ascii="Arial" w:hAnsi="Arial" w:cs="Arial"/>
                <w:b/>
                <w:bCs/>
                <w:sz w:val="22"/>
                <w:szCs w:val="22"/>
              </w:rPr>
              <w:t xml:space="preserve">Summary of Decision: </w:t>
            </w:r>
            <w:r w:rsidR="007F2349" w:rsidRPr="00E86A57">
              <w:rPr>
                <w:rFonts w:ascii="Arial" w:hAnsi="Arial" w:cs="Arial"/>
                <w:b/>
                <w:bCs/>
                <w:sz w:val="22"/>
                <w:szCs w:val="22"/>
              </w:rPr>
              <w:t>t</w:t>
            </w:r>
            <w:r w:rsidRPr="00E86A57">
              <w:rPr>
                <w:rFonts w:ascii="Arial" w:hAnsi="Arial" w:cs="Arial"/>
                <w:b/>
                <w:bCs/>
                <w:sz w:val="22"/>
                <w:szCs w:val="22"/>
              </w:rPr>
              <w:t xml:space="preserve">he </w:t>
            </w:r>
            <w:r w:rsidR="00EE71CE" w:rsidRPr="00E86A57">
              <w:rPr>
                <w:rFonts w:ascii="Arial" w:hAnsi="Arial" w:cs="Arial"/>
                <w:b/>
                <w:bCs/>
                <w:sz w:val="22"/>
                <w:szCs w:val="22"/>
              </w:rPr>
              <w:t xml:space="preserve">Order is </w:t>
            </w:r>
            <w:r w:rsidR="00EB3878" w:rsidRPr="00E86A57">
              <w:rPr>
                <w:rFonts w:ascii="Arial" w:hAnsi="Arial" w:cs="Arial"/>
                <w:b/>
                <w:bCs/>
                <w:sz w:val="22"/>
                <w:szCs w:val="22"/>
              </w:rPr>
              <w:t>confirmed</w:t>
            </w:r>
            <w:r w:rsidRPr="00E86A57">
              <w:rPr>
                <w:rFonts w:ascii="Arial" w:hAnsi="Arial" w:cs="Arial"/>
                <w:b/>
                <w:bCs/>
                <w:sz w:val="22"/>
                <w:szCs w:val="22"/>
              </w:rPr>
              <w:t>.</w:t>
            </w:r>
          </w:p>
        </w:tc>
      </w:tr>
      <w:tr w:rsidR="00A3311D" w14:paraId="46D58253" w14:textId="77777777" w:rsidTr="00820530">
        <w:tc>
          <w:tcPr>
            <w:tcW w:w="9520" w:type="dxa"/>
            <w:tcBorders>
              <w:bottom w:val="single" w:sz="6" w:space="0" w:color="000000"/>
            </w:tcBorders>
          </w:tcPr>
          <w:p w14:paraId="277B78C9" w14:textId="77777777" w:rsidR="00A3311D" w:rsidRPr="00D46B11" w:rsidRDefault="00A3311D" w:rsidP="00820530">
            <w:pPr>
              <w:rPr>
                <w:b/>
                <w:color w:val="000000"/>
                <w:sz w:val="4"/>
              </w:rPr>
            </w:pPr>
            <w:bookmarkStart w:id="1" w:name="bmkReturn"/>
            <w:bookmarkEnd w:id="1"/>
          </w:p>
        </w:tc>
      </w:tr>
    </w:tbl>
    <w:p w14:paraId="3C8ED88F" w14:textId="5FAFC539" w:rsidR="002B0443" w:rsidRPr="009B1520" w:rsidRDefault="00867C86" w:rsidP="00A3311D">
      <w:pPr>
        <w:pStyle w:val="Style1"/>
        <w:rPr>
          <w:rFonts w:ascii="Arial" w:hAnsi="Arial" w:cs="Arial"/>
          <w:b/>
          <w:bCs/>
          <w:szCs w:val="22"/>
        </w:rPr>
      </w:pPr>
      <w:r w:rsidRPr="009B1520">
        <w:rPr>
          <w:rFonts w:ascii="Arial" w:hAnsi="Arial" w:cs="Arial"/>
          <w:b/>
          <w:bCs/>
          <w:szCs w:val="22"/>
        </w:rPr>
        <w:t>Preliminary Matters</w:t>
      </w:r>
    </w:p>
    <w:p w14:paraId="3E4E89FF" w14:textId="00FEE872" w:rsidR="00C14A07" w:rsidRDefault="00200B2C" w:rsidP="00C14A07">
      <w:pPr>
        <w:pStyle w:val="Style1"/>
        <w:numPr>
          <w:ilvl w:val="0"/>
          <w:numId w:val="4"/>
        </w:numPr>
        <w:rPr>
          <w:rFonts w:ascii="Arial" w:hAnsi="Arial" w:cs="Arial"/>
          <w:szCs w:val="22"/>
        </w:rPr>
      </w:pPr>
      <w:r w:rsidRPr="00EB3878">
        <w:rPr>
          <w:rFonts w:ascii="Arial" w:hAnsi="Arial" w:cs="Arial"/>
          <w:szCs w:val="22"/>
        </w:rPr>
        <w:t xml:space="preserve">I have been directed by the Secretary of State for Environment, Food and Rural Affairs to determine </w:t>
      </w:r>
      <w:r w:rsidR="00EB3878" w:rsidRPr="00EB3878">
        <w:rPr>
          <w:rFonts w:ascii="Arial" w:hAnsi="Arial" w:cs="Arial"/>
          <w:szCs w:val="22"/>
        </w:rPr>
        <w:t xml:space="preserve">whether to confirm this Order. </w:t>
      </w:r>
      <w:r w:rsidR="00E20DAF" w:rsidRPr="00EB3878">
        <w:rPr>
          <w:rFonts w:ascii="Arial" w:hAnsi="Arial" w:cs="Arial"/>
          <w:szCs w:val="22"/>
        </w:rPr>
        <w:t xml:space="preserve">A copy of the </w:t>
      </w:r>
      <w:r w:rsidR="00E86A57">
        <w:rPr>
          <w:rFonts w:ascii="Arial" w:hAnsi="Arial" w:cs="Arial"/>
          <w:szCs w:val="22"/>
        </w:rPr>
        <w:t xml:space="preserve">Order </w:t>
      </w:r>
      <w:r w:rsidR="0020384A">
        <w:rPr>
          <w:rFonts w:ascii="Arial" w:hAnsi="Arial" w:cs="Arial"/>
          <w:szCs w:val="22"/>
        </w:rPr>
        <w:t>Map</w:t>
      </w:r>
      <w:r w:rsidR="00E20DAF" w:rsidRPr="00EB3878">
        <w:rPr>
          <w:rFonts w:ascii="Arial" w:hAnsi="Arial" w:cs="Arial"/>
          <w:szCs w:val="22"/>
        </w:rPr>
        <w:t xml:space="preserve"> </w:t>
      </w:r>
      <w:r w:rsidR="0020384A">
        <w:rPr>
          <w:rFonts w:ascii="Arial" w:hAnsi="Arial" w:cs="Arial"/>
          <w:szCs w:val="22"/>
        </w:rPr>
        <w:t>is</w:t>
      </w:r>
      <w:r w:rsidR="00E20DAF" w:rsidRPr="00EB3878">
        <w:rPr>
          <w:rFonts w:ascii="Arial" w:hAnsi="Arial" w:cs="Arial"/>
          <w:szCs w:val="22"/>
        </w:rPr>
        <w:t xml:space="preserve"> appended to this decision for ease of reference</w:t>
      </w:r>
      <w:r w:rsidR="004F259F" w:rsidRPr="00EB3878">
        <w:rPr>
          <w:rFonts w:ascii="Arial" w:hAnsi="Arial" w:cs="Arial"/>
          <w:szCs w:val="22"/>
        </w:rPr>
        <w:t xml:space="preserve">. </w:t>
      </w:r>
    </w:p>
    <w:p w14:paraId="3B29243B" w14:textId="5EE5120A" w:rsidR="00B82F75" w:rsidRPr="00B82F75" w:rsidRDefault="00B82F75" w:rsidP="00E214BF">
      <w:pPr>
        <w:pStyle w:val="Style1"/>
        <w:ind w:left="360" w:firstLine="0"/>
        <w:rPr>
          <w:rFonts w:ascii="Arial" w:hAnsi="Arial" w:cs="Arial"/>
          <w:i/>
          <w:iCs/>
          <w:szCs w:val="22"/>
        </w:rPr>
      </w:pPr>
      <w:r>
        <w:rPr>
          <w:rFonts w:ascii="Arial" w:hAnsi="Arial" w:cs="Arial"/>
          <w:i/>
          <w:iCs/>
          <w:szCs w:val="22"/>
        </w:rPr>
        <w:t>Procedure</w:t>
      </w:r>
    </w:p>
    <w:p w14:paraId="10D4F580" w14:textId="57C1CC8D" w:rsidR="0020384A" w:rsidRDefault="005B5EFC" w:rsidP="00C14A07">
      <w:pPr>
        <w:pStyle w:val="Style1"/>
        <w:numPr>
          <w:ilvl w:val="0"/>
          <w:numId w:val="4"/>
        </w:numPr>
        <w:rPr>
          <w:rFonts w:ascii="Arial" w:hAnsi="Arial" w:cs="Arial"/>
          <w:szCs w:val="22"/>
        </w:rPr>
      </w:pPr>
      <w:r>
        <w:rPr>
          <w:rFonts w:ascii="Arial" w:hAnsi="Arial" w:cs="Arial"/>
          <w:szCs w:val="22"/>
        </w:rPr>
        <w:t xml:space="preserve">The </w:t>
      </w:r>
      <w:r w:rsidR="00AF3E9E">
        <w:rPr>
          <w:rFonts w:ascii="Arial" w:hAnsi="Arial" w:cs="Arial"/>
          <w:szCs w:val="22"/>
        </w:rPr>
        <w:t xml:space="preserve">two objectors in the case are, or were, residential occupiers of properties adjoining the start of the </w:t>
      </w:r>
      <w:r w:rsidR="00AD26DF">
        <w:rPr>
          <w:rFonts w:ascii="Arial" w:hAnsi="Arial" w:cs="Arial"/>
          <w:szCs w:val="22"/>
        </w:rPr>
        <w:t xml:space="preserve">alleged </w:t>
      </w:r>
      <w:r w:rsidR="00AF3E9E">
        <w:rPr>
          <w:rFonts w:ascii="Arial" w:hAnsi="Arial" w:cs="Arial"/>
          <w:szCs w:val="22"/>
        </w:rPr>
        <w:t>route</w:t>
      </w:r>
      <w:r w:rsidR="00AD26DF">
        <w:rPr>
          <w:rFonts w:ascii="Arial" w:hAnsi="Arial" w:cs="Arial"/>
          <w:szCs w:val="22"/>
        </w:rPr>
        <w:t xml:space="preserve"> (‘the Order route’)</w:t>
      </w:r>
      <w:r w:rsidR="00AF3E9E">
        <w:rPr>
          <w:rFonts w:ascii="Arial" w:hAnsi="Arial" w:cs="Arial"/>
          <w:szCs w:val="22"/>
        </w:rPr>
        <w:t xml:space="preserve"> at Butt Lane. </w:t>
      </w:r>
      <w:r w:rsidR="0097633E">
        <w:rPr>
          <w:rFonts w:ascii="Arial" w:hAnsi="Arial" w:cs="Arial"/>
          <w:szCs w:val="22"/>
        </w:rPr>
        <w:t xml:space="preserve">The </w:t>
      </w:r>
      <w:r>
        <w:rPr>
          <w:rFonts w:ascii="Arial" w:hAnsi="Arial" w:cs="Arial"/>
          <w:szCs w:val="22"/>
        </w:rPr>
        <w:t xml:space="preserve">case was scheduled to be heard at a </w:t>
      </w:r>
      <w:r w:rsidR="00C23697">
        <w:rPr>
          <w:rFonts w:ascii="Arial" w:hAnsi="Arial" w:cs="Arial"/>
          <w:szCs w:val="22"/>
        </w:rPr>
        <w:t>public inquiry commencing on 12 May 2026</w:t>
      </w:r>
      <w:r w:rsidR="0097633E">
        <w:rPr>
          <w:rFonts w:ascii="Arial" w:hAnsi="Arial" w:cs="Arial"/>
          <w:szCs w:val="22"/>
        </w:rPr>
        <w:t>, but before then on</w:t>
      </w:r>
      <w:r w:rsidR="007B646F">
        <w:rPr>
          <w:rFonts w:ascii="Arial" w:hAnsi="Arial" w:cs="Arial"/>
          <w:szCs w:val="22"/>
        </w:rPr>
        <w:t>e of the objections was discontinued</w:t>
      </w:r>
      <w:r w:rsidR="0097633E">
        <w:rPr>
          <w:rFonts w:ascii="Arial" w:hAnsi="Arial" w:cs="Arial"/>
          <w:szCs w:val="22"/>
        </w:rPr>
        <w:t xml:space="preserve"> upon a change of ownership of the relevant property. The remaining object</w:t>
      </w:r>
      <w:r w:rsidR="00544F2E">
        <w:rPr>
          <w:rFonts w:ascii="Arial" w:hAnsi="Arial" w:cs="Arial"/>
          <w:szCs w:val="22"/>
        </w:rPr>
        <w:t xml:space="preserve">ion is not withdrawn, but the objector indicated that they would not </w:t>
      </w:r>
      <w:r w:rsidR="00E22DD5">
        <w:rPr>
          <w:rFonts w:ascii="Arial" w:hAnsi="Arial" w:cs="Arial"/>
          <w:szCs w:val="22"/>
        </w:rPr>
        <w:t xml:space="preserve">be in a position to participate in any inquiry proceedings. I have therefore determined the matter on the papers and written representations received. </w:t>
      </w:r>
    </w:p>
    <w:p w14:paraId="1EFE0724" w14:textId="5A7239BF" w:rsidR="00B82F75" w:rsidRPr="00B82F75" w:rsidRDefault="00B82F75" w:rsidP="00E214BF">
      <w:pPr>
        <w:pStyle w:val="Style1"/>
        <w:ind w:left="360" w:firstLine="0"/>
        <w:rPr>
          <w:rFonts w:ascii="Arial" w:hAnsi="Arial" w:cs="Arial"/>
          <w:i/>
          <w:iCs/>
          <w:szCs w:val="22"/>
        </w:rPr>
      </w:pPr>
      <w:r>
        <w:rPr>
          <w:rFonts w:ascii="Arial" w:hAnsi="Arial" w:cs="Arial"/>
          <w:i/>
          <w:iCs/>
          <w:szCs w:val="22"/>
        </w:rPr>
        <w:t>Basis on which the land is held</w:t>
      </w:r>
    </w:p>
    <w:p w14:paraId="321088E2" w14:textId="7AC2C634" w:rsidR="00AD26DF" w:rsidRDefault="00384DC5" w:rsidP="00C14A07">
      <w:pPr>
        <w:pStyle w:val="Style1"/>
        <w:numPr>
          <w:ilvl w:val="0"/>
          <w:numId w:val="4"/>
        </w:numPr>
        <w:rPr>
          <w:rFonts w:ascii="Arial" w:hAnsi="Arial" w:cs="Arial"/>
          <w:szCs w:val="22"/>
        </w:rPr>
      </w:pPr>
      <w:r>
        <w:rPr>
          <w:rFonts w:ascii="Arial" w:hAnsi="Arial" w:cs="Arial"/>
          <w:szCs w:val="22"/>
        </w:rPr>
        <w:t xml:space="preserve">The land is owned by the Council, and </w:t>
      </w:r>
      <w:r w:rsidR="00060EFC">
        <w:rPr>
          <w:rFonts w:ascii="Arial" w:hAnsi="Arial" w:cs="Arial"/>
          <w:szCs w:val="22"/>
        </w:rPr>
        <w:t xml:space="preserve">has been </w:t>
      </w:r>
      <w:r>
        <w:rPr>
          <w:rFonts w:ascii="Arial" w:hAnsi="Arial" w:cs="Arial"/>
          <w:szCs w:val="22"/>
        </w:rPr>
        <w:t>leased to the Laceby Parish Council</w:t>
      </w:r>
      <w:r w:rsidR="00060EFC">
        <w:rPr>
          <w:rFonts w:ascii="Arial" w:hAnsi="Arial" w:cs="Arial"/>
          <w:szCs w:val="22"/>
        </w:rPr>
        <w:t xml:space="preserve"> since 1979</w:t>
      </w:r>
      <w:r>
        <w:rPr>
          <w:rFonts w:ascii="Arial" w:hAnsi="Arial" w:cs="Arial"/>
          <w:szCs w:val="22"/>
        </w:rPr>
        <w:t xml:space="preserve"> for the purpose of allotments. </w:t>
      </w:r>
      <w:r w:rsidR="00874ADD">
        <w:rPr>
          <w:rFonts w:ascii="Arial" w:hAnsi="Arial" w:cs="Arial"/>
          <w:szCs w:val="22"/>
        </w:rPr>
        <w:t>I sought further information from the Council about the basis on which the land is held, to assist me in ascertaining whether any use of the alleged route by the public</w:t>
      </w:r>
      <w:r w:rsidR="00BA1F91">
        <w:rPr>
          <w:rFonts w:ascii="Arial" w:hAnsi="Arial" w:cs="Arial"/>
          <w:szCs w:val="22"/>
        </w:rPr>
        <w:t xml:space="preserve"> </w:t>
      </w:r>
      <w:r w:rsidR="00934D21">
        <w:rPr>
          <w:rFonts w:ascii="Arial" w:hAnsi="Arial" w:cs="Arial"/>
          <w:szCs w:val="22"/>
        </w:rPr>
        <w:t>could</w:t>
      </w:r>
      <w:r w:rsidR="00BA1F91">
        <w:rPr>
          <w:rFonts w:ascii="Arial" w:hAnsi="Arial" w:cs="Arial"/>
          <w:szCs w:val="22"/>
        </w:rPr>
        <w:t xml:space="preserve"> have </w:t>
      </w:r>
      <w:r w:rsidR="00054325">
        <w:rPr>
          <w:rFonts w:ascii="Arial" w:hAnsi="Arial" w:cs="Arial"/>
          <w:szCs w:val="22"/>
        </w:rPr>
        <w:t>amounted to use</w:t>
      </w:r>
      <w:r w:rsidR="00BA1F91">
        <w:rPr>
          <w:rFonts w:ascii="Arial" w:hAnsi="Arial" w:cs="Arial"/>
          <w:szCs w:val="22"/>
        </w:rPr>
        <w:t xml:space="preserve"> ‘as of right’ or may have been pursuant to a statutory permission arising from </w:t>
      </w:r>
      <w:r w:rsidR="00B755F1">
        <w:rPr>
          <w:rFonts w:ascii="Arial" w:hAnsi="Arial" w:cs="Arial"/>
          <w:szCs w:val="22"/>
        </w:rPr>
        <w:t xml:space="preserve">the nature of </w:t>
      </w:r>
      <w:r w:rsidR="00BA1F91">
        <w:rPr>
          <w:rFonts w:ascii="Arial" w:hAnsi="Arial" w:cs="Arial"/>
          <w:szCs w:val="22"/>
        </w:rPr>
        <w:t xml:space="preserve">that public ownership. </w:t>
      </w:r>
    </w:p>
    <w:p w14:paraId="4C70EA6E" w14:textId="3C8516CC" w:rsidR="00FD46A9" w:rsidRDefault="0003692C" w:rsidP="00C14A07">
      <w:pPr>
        <w:pStyle w:val="Style1"/>
        <w:numPr>
          <w:ilvl w:val="0"/>
          <w:numId w:val="4"/>
        </w:numPr>
        <w:rPr>
          <w:rFonts w:ascii="Arial" w:hAnsi="Arial" w:cs="Arial"/>
          <w:szCs w:val="22"/>
        </w:rPr>
      </w:pPr>
      <w:r>
        <w:rPr>
          <w:rFonts w:ascii="Arial" w:hAnsi="Arial" w:cs="Arial"/>
          <w:szCs w:val="22"/>
        </w:rPr>
        <w:t>In a comprehensive response the Council explained that no such permission has existed</w:t>
      </w:r>
      <w:r w:rsidR="00041FC5">
        <w:rPr>
          <w:rFonts w:ascii="Arial" w:hAnsi="Arial" w:cs="Arial"/>
          <w:szCs w:val="22"/>
        </w:rPr>
        <w:t xml:space="preserve"> save </w:t>
      </w:r>
      <w:r w:rsidR="0097107F">
        <w:rPr>
          <w:rFonts w:ascii="Arial" w:hAnsi="Arial" w:cs="Arial"/>
          <w:szCs w:val="22"/>
        </w:rPr>
        <w:t xml:space="preserve">perhaps </w:t>
      </w:r>
      <w:r w:rsidR="00041FC5">
        <w:rPr>
          <w:rFonts w:ascii="Arial" w:hAnsi="Arial" w:cs="Arial"/>
          <w:szCs w:val="22"/>
        </w:rPr>
        <w:t xml:space="preserve">for </w:t>
      </w:r>
      <w:r w:rsidR="00E40CA6">
        <w:rPr>
          <w:rFonts w:ascii="Arial" w:hAnsi="Arial" w:cs="Arial"/>
          <w:szCs w:val="22"/>
        </w:rPr>
        <w:t>past allotment holders and others with express permission</w:t>
      </w:r>
      <w:r w:rsidR="000C6932">
        <w:rPr>
          <w:rFonts w:ascii="Arial" w:hAnsi="Arial" w:cs="Arial"/>
          <w:szCs w:val="22"/>
        </w:rPr>
        <w:t xml:space="preserve"> to access the land</w:t>
      </w:r>
      <w:r w:rsidR="00E40CA6">
        <w:rPr>
          <w:rFonts w:ascii="Arial" w:hAnsi="Arial" w:cs="Arial"/>
          <w:szCs w:val="22"/>
        </w:rPr>
        <w:t>. The land</w:t>
      </w:r>
      <w:r w:rsidR="007C375E">
        <w:rPr>
          <w:rFonts w:ascii="Arial" w:hAnsi="Arial" w:cs="Arial"/>
          <w:szCs w:val="22"/>
        </w:rPr>
        <w:t xml:space="preserve"> was acquired by the Council</w:t>
      </w:r>
      <w:r w:rsidR="002B00A4">
        <w:rPr>
          <w:rFonts w:ascii="Arial" w:hAnsi="Arial" w:cs="Arial"/>
          <w:szCs w:val="22"/>
        </w:rPr>
        <w:t xml:space="preserve"> pursuant to powers</w:t>
      </w:r>
      <w:r w:rsidR="00FD46A9">
        <w:rPr>
          <w:rFonts w:ascii="Arial" w:hAnsi="Arial" w:cs="Arial"/>
          <w:szCs w:val="22"/>
        </w:rPr>
        <w:t xml:space="preserve"> </w:t>
      </w:r>
      <w:r w:rsidR="00FD46A9">
        <w:rPr>
          <w:rFonts w:ascii="Arial" w:hAnsi="Arial" w:cs="Arial"/>
          <w:szCs w:val="22"/>
        </w:rPr>
        <w:lastRenderedPageBreak/>
        <w:t xml:space="preserve">conferred by </w:t>
      </w:r>
      <w:r w:rsidR="002B00A4">
        <w:rPr>
          <w:rFonts w:ascii="Arial" w:hAnsi="Arial" w:cs="Arial"/>
          <w:szCs w:val="22"/>
        </w:rPr>
        <w:t>the Public Health Act 1936, and</w:t>
      </w:r>
      <w:r w:rsidR="00E40CA6">
        <w:rPr>
          <w:rFonts w:ascii="Arial" w:hAnsi="Arial" w:cs="Arial"/>
          <w:szCs w:val="22"/>
        </w:rPr>
        <w:t xml:space="preserve"> </w:t>
      </w:r>
      <w:r w:rsidR="005633B2">
        <w:rPr>
          <w:rFonts w:ascii="Arial" w:hAnsi="Arial" w:cs="Arial"/>
          <w:szCs w:val="22"/>
        </w:rPr>
        <w:t xml:space="preserve">it </w:t>
      </w:r>
      <w:r w:rsidR="00E40CA6">
        <w:rPr>
          <w:rFonts w:ascii="Arial" w:hAnsi="Arial" w:cs="Arial"/>
          <w:szCs w:val="22"/>
        </w:rPr>
        <w:t xml:space="preserve">is not held </w:t>
      </w:r>
      <w:r w:rsidR="006702C0">
        <w:rPr>
          <w:rFonts w:ascii="Arial" w:hAnsi="Arial" w:cs="Arial"/>
          <w:szCs w:val="22"/>
        </w:rPr>
        <w:t xml:space="preserve">on any statutory footing that would confer a </w:t>
      </w:r>
      <w:r w:rsidR="005274A7">
        <w:rPr>
          <w:rFonts w:ascii="Arial" w:hAnsi="Arial" w:cs="Arial"/>
          <w:szCs w:val="22"/>
        </w:rPr>
        <w:t xml:space="preserve">general </w:t>
      </w:r>
      <w:r w:rsidR="006702C0">
        <w:rPr>
          <w:rFonts w:ascii="Arial" w:hAnsi="Arial" w:cs="Arial"/>
          <w:szCs w:val="22"/>
        </w:rPr>
        <w:t xml:space="preserve">right </w:t>
      </w:r>
      <w:r w:rsidR="00E05890">
        <w:rPr>
          <w:rFonts w:ascii="Arial" w:hAnsi="Arial" w:cs="Arial"/>
          <w:szCs w:val="22"/>
        </w:rPr>
        <w:t>up</w:t>
      </w:r>
      <w:r w:rsidR="000E745C">
        <w:rPr>
          <w:rFonts w:ascii="Arial" w:hAnsi="Arial" w:cs="Arial"/>
          <w:szCs w:val="22"/>
        </w:rPr>
        <w:t xml:space="preserve">on the public to use the Order route </w:t>
      </w:r>
      <w:r w:rsidR="00E05890">
        <w:rPr>
          <w:rFonts w:ascii="Arial" w:hAnsi="Arial" w:cs="Arial"/>
          <w:szCs w:val="22"/>
        </w:rPr>
        <w:t>(</w:t>
      </w:r>
      <w:r w:rsidR="000E745C">
        <w:rPr>
          <w:rFonts w:ascii="Arial" w:hAnsi="Arial" w:cs="Arial"/>
          <w:szCs w:val="22"/>
        </w:rPr>
        <w:t>or the remainder of the site</w:t>
      </w:r>
      <w:r w:rsidR="00E05890">
        <w:rPr>
          <w:rFonts w:ascii="Arial" w:hAnsi="Arial" w:cs="Arial"/>
          <w:szCs w:val="22"/>
        </w:rPr>
        <w:t>)</w:t>
      </w:r>
      <w:r w:rsidR="002950AA">
        <w:rPr>
          <w:rFonts w:ascii="Arial" w:hAnsi="Arial" w:cs="Arial"/>
          <w:szCs w:val="22"/>
        </w:rPr>
        <w:t xml:space="preserve"> whether for recreational purposes or to pass and repass.</w:t>
      </w:r>
      <w:r w:rsidR="00E05890">
        <w:rPr>
          <w:rFonts w:ascii="Arial" w:hAnsi="Arial" w:cs="Arial"/>
          <w:szCs w:val="22"/>
        </w:rPr>
        <w:t xml:space="preserve"> </w:t>
      </w:r>
    </w:p>
    <w:p w14:paraId="42DE5043" w14:textId="77777777" w:rsidR="00B82F75" w:rsidRDefault="00E05890" w:rsidP="00C14A07">
      <w:pPr>
        <w:pStyle w:val="Style1"/>
        <w:numPr>
          <w:ilvl w:val="0"/>
          <w:numId w:val="4"/>
        </w:numPr>
        <w:rPr>
          <w:rFonts w:ascii="Arial" w:hAnsi="Arial" w:cs="Arial"/>
          <w:szCs w:val="22"/>
        </w:rPr>
      </w:pPr>
      <w:r>
        <w:rPr>
          <w:rFonts w:ascii="Arial" w:hAnsi="Arial" w:cs="Arial"/>
          <w:szCs w:val="22"/>
        </w:rPr>
        <w:t xml:space="preserve">I accept therefore that the relevant landowner </w:t>
      </w:r>
      <w:r w:rsidR="00904500">
        <w:rPr>
          <w:rFonts w:ascii="Arial" w:hAnsi="Arial" w:cs="Arial"/>
          <w:szCs w:val="22"/>
        </w:rPr>
        <w:t xml:space="preserve">has been in a position to challenge or otherwise object to the use of the </w:t>
      </w:r>
      <w:r w:rsidR="00FD46A9">
        <w:rPr>
          <w:rFonts w:ascii="Arial" w:hAnsi="Arial" w:cs="Arial"/>
          <w:szCs w:val="22"/>
        </w:rPr>
        <w:t xml:space="preserve">Order </w:t>
      </w:r>
      <w:r w:rsidR="00904500">
        <w:rPr>
          <w:rFonts w:ascii="Arial" w:hAnsi="Arial" w:cs="Arial"/>
          <w:szCs w:val="22"/>
        </w:rPr>
        <w:t>route during the period under consideration.</w:t>
      </w:r>
    </w:p>
    <w:p w14:paraId="2BF5C212" w14:textId="36C2E4AF" w:rsidR="00B82F75" w:rsidRPr="00B82F75" w:rsidRDefault="00B82F75" w:rsidP="00E214BF">
      <w:pPr>
        <w:pStyle w:val="Style1"/>
        <w:ind w:left="360" w:firstLine="0"/>
        <w:rPr>
          <w:rFonts w:ascii="Arial" w:hAnsi="Arial" w:cs="Arial"/>
          <w:i/>
          <w:iCs/>
          <w:szCs w:val="22"/>
        </w:rPr>
      </w:pPr>
      <w:r>
        <w:rPr>
          <w:rFonts w:ascii="Arial" w:hAnsi="Arial" w:cs="Arial"/>
          <w:i/>
          <w:iCs/>
          <w:szCs w:val="22"/>
        </w:rPr>
        <w:t xml:space="preserve">Background </w:t>
      </w:r>
      <w:r w:rsidR="002F76EE">
        <w:rPr>
          <w:rFonts w:ascii="Arial" w:hAnsi="Arial" w:cs="Arial"/>
          <w:i/>
          <w:iCs/>
          <w:szCs w:val="22"/>
        </w:rPr>
        <w:t>to the Order route</w:t>
      </w:r>
    </w:p>
    <w:p w14:paraId="3B7D204B" w14:textId="790A925A" w:rsidR="002F76EE" w:rsidRDefault="002F76EE" w:rsidP="002F76EE">
      <w:pPr>
        <w:pStyle w:val="Style1"/>
        <w:numPr>
          <w:ilvl w:val="0"/>
          <w:numId w:val="4"/>
        </w:numPr>
        <w:rPr>
          <w:rFonts w:ascii="Arial" w:hAnsi="Arial" w:cs="Arial"/>
          <w:szCs w:val="22"/>
        </w:rPr>
      </w:pPr>
      <w:r>
        <w:rPr>
          <w:rFonts w:ascii="Arial" w:hAnsi="Arial" w:cs="Arial"/>
          <w:szCs w:val="22"/>
        </w:rPr>
        <w:t xml:space="preserve">The route lies in or adjoining the small settlement of Laceby, a village lying to the north of the A46 westward of Grimsby. An extract of the DMS has been supplied to me with a relevant date of 1953, from which it is clear that the settlement has expanded in the last seven decades. The route begins at the western end at Butt Lane, then as now the principal north-south road through the settlement. In 1953 it was the site of a sand pit. Now the route is surrounded, at its western end, by houses. From Butt Lane the route runs broadly eastwards. To its eastern end it enters the open countryside, at a field west of Laceby Beck that is variously referred to by users as ‘Aircrops’, ‘Aircrobs’, ‘Harecrops’ or ‘Haycrops’. (I shall refer to it as ‘Aircrops’.) There it meets the existing footpath no. 110, which runs approximately north-south either to the Aylesby Road or back to the centre of Laceby via the road called Austin Garth. Close to the eastern terminus of the Order route, FP110 meets FP103 which leads eastwards towards the western edge of Grimsby. Thus the Order route potentially forms part of a relatively short ‘Laceby circular’ walk as well as of longer distance trails to the north and east. </w:t>
      </w:r>
    </w:p>
    <w:p w14:paraId="4A4CB882" w14:textId="77777777" w:rsidR="002F76EE" w:rsidRDefault="002F76EE" w:rsidP="002F76EE">
      <w:pPr>
        <w:pStyle w:val="Style1"/>
        <w:numPr>
          <w:ilvl w:val="0"/>
          <w:numId w:val="4"/>
        </w:numPr>
        <w:rPr>
          <w:rFonts w:ascii="Arial" w:hAnsi="Arial" w:cs="Arial"/>
          <w:szCs w:val="22"/>
        </w:rPr>
      </w:pPr>
      <w:r>
        <w:rPr>
          <w:rFonts w:ascii="Arial" w:hAnsi="Arial" w:cs="Arial"/>
          <w:szCs w:val="22"/>
        </w:rPr>
        <w:t xml:space="preserve">Between the two ends of the route, which is </w:t>
      </w:r>
      <w:r w:rsidRPr="0087212F">
        <w:rPr>
          <w:rFonts w:ascii="Arial" w:hAnsi="Arial" w:cs="Arial"/>
          <w:szCs w:val="22"/>
        </w:rPr>
        <w:t>266m long,</w:t>
      </w:r>
      <w:r>
        <w:rPr>
          <w:rFonts w:ascii="Arial" w:hAnsi="Arial" w:cs="Arial"/>
          <w:szCs w:val="22"/>
        </w:rPr>
        <w:t xml:space="preserve"> it passes through the site of the former sand pit that is shown on the 1953 Definitive Map. Following the mining activities, the site was acquired by the local authority and used as a waste disposal site for around 15 years in the 1950s and 1960s, following which it was used for some years by the local highway authority for the storage of roadstone. It was subsequently leased to the parish council in 1979 with the permitted use under the terms of that lease (and pursuant to a planning permission granted in 1977) as allotments, although I understand that these are not statutory allotments. The allotments were, it appears, laid out and let, but the poor quality of the topsoil led to the failure of the allotment use and that was abandoned at some point in the 1980s. </w:t>
      </w:r>
    </w:p>
    <w:p w14:paraId="7C4F3634" w14:textId="77777777" w:rsidR="002F76EE" w:rsidRDefault="002F76EE" w:rsidP="002F76EE">
      <w:pPr>
        <w:pStyle w:val="Style1"/>
        <w:numPr>
          <w:ilvl w:val="0"/>
          <w:numId w:val="4"/>
        </w:numPr>
        <w:rPr>
          <w:rFonts w:ascii="Arial" w:hAnsi="Arial" w:cs="Arial"/>
          <w:szCs w:val="22"/>
        </w:rPr>
      </w:pPr>
      <w:r>
        <w:rPr>
          <w:rFonts w:ascii="Arial" w:hAnsi="Arial" w:cs="Arial"/>
          <w:szCs w:val="22"/>
        </w:rPr>
        <w:t>Since then, a woodland and wildlife area has emerged with, it is said, some discussions between the relevant Councils (the parties to the lease) about repurposing the land.</w:t>
      </w:r>
    </w:p>
    <w:p w14:paraId="07F572B0" w14:textId="4F16B107" w:rsidR="00A3311D" w:rsidRPr="009B1520" w:rsidRDefault="00A3311D" w:rsidP="00A3311D">
      <w:pPr>
        <w:pStyle w:val="Style1"/>
        <w:rPr>
          <w:rFonts w:ascii="Arial" w:hAnsi="Arial" w:cs="Arial"/>
          <w:b/>
          <w:bCs/>
          <w:szCs w:val="22"/>
        </w:rPr>
      </w:pPr>
      <w:r w:rsidRPr="009B1520">
        <w:rPr>
          <w:rFonts w:ascii="Arial" w:hAnsi="Arial" w:cs="Arial"/>
          <w:b/>
          <w:bCs/>
          <w:szCs w:val="22"/>
        </w:rPr>
        <w:t>Main Issues</w:t>
      </w:r>
    </w:p>
    <w:p w14:paraId="2A7F5F95" w14:textId="77777777" w:rsidR="004731E7" w:rsidRDefault="00DC7B5A" w:rsidP="00DE3F00">
      <w:pPr>
        <w:pStyle w:val="Style1"/>
        <w:numPr>
          <w:ilvl w:val="0"/>
          <w:numId w:val="4"/>
        </w:numPr>
        <w:rPr>
          <w:rFonts w:ascii="Arial" w:hAnsi="Arial" w:cs="Arial"/>
          <w:szCs w:val="22"/>
        </w:rPr>
      </w:pPr>
      <w:r>
        <w:rPr>
          <w:rFonts w:ascii="Arial" w:hAnsi="Arial" w:cs="Arial"/>
          <w:szCs w:val="22"/>
        </w:rPr>
        <w:t xml:space="preserve">The Order has been made under section 53(2)(b) of the Wildlife and Countryside Act 1981 in consequence of an event specified in section 53(3)(c)(i). This requires me to consider if, on the balance of probabilities, the evidence shows that a public footpath subsists along the Order route. This </w:t>
      </w:r>
      <w:r w:rsidR="004731E7">
        <w:rPr>
          <w:rFonts w:ascii="Arial" w:hAnsi="Arial" w:cs="Arial"/>
          <w:szCs w:val="22"/>
        </w:rPr>
        <w:t xml:space="preserve">test of probability, applicable on confirmation of any Order, </w:t>
      </w:r>
      <w:r>
        <w:rPr>
          <w:rFonts w:ascii="Arial" w:hAnsi="Arial" w:cs="Arial"/>
          <w:szCs w:val="22"/>
        </w:rPr>
        <w:t xml:space="preserve">is a higher standard of proof than the ‘reasonably alleged to subsist’ test that is applicable when determining if an Order should be made. </w:t>
      </w:r>
    </w:p>
    <w:p w14:paraId="11AA2340" w14:textId="6EC7F59F" w:rsidR="000D7AF1" w:rsidRDefault="004731E7" w:rsidP="00DE3F00">
      <w:pPr>
        <w:pStyle w:val="Style1"/>
        <w:numPr>
          <w:ilvl w:val="0"/>
          <w:numId w:val="4"/>
        </w:numPr>
        <w:rPr>
          <w:rFonts w:ascii="Arial" w:hAnsi="Arial" w:cs="Arial"/>
          <w:szCs w:val="22"/>
        </w:rPr>
      </w:pPr>
      <w:r>
        <w:rPr>
          <w:rFonts w:ascii="Arial" w:hAnsi="Arial" w:cs="Arial"/>
          <w:szCs w:val="22"/>
        </w:rPr>
        <w:t>To address that question, s</w:t>
      </w:r>
      <w:r w:rsidR="00DD16C8">
        <w:rPr>
          <w:rFonts w:ascii="Arial" w:hAnsi="Arial" w:cs="Arial"/>
          <w:szCs w:val="22"/>
        </w:rPr>
        <w:t>ection</w:t>
      </w:r>
      <w:r w:rsidR="00DC1D48">
        <w:rPr>
          <w:rFonts w:ascii="Arial" w:hAnsi="Arial" w:cs="Arial"/>
          <w:szCs w:val="22"/>
        </w:rPr>
        <w:t xml:space="preserve"> 31 of the </w:t>
      </w:r>
      <w:r w:rsidR="00DD16C8">
        <w:rPr>
          <w:rFonts w:ascii="Arial" w:hAnsi="Arial" w:cs="Arial"/>
          <w:szCs w:val="22"/>
        </w:rPr>
        <w:t xml:space="preserve">Highways Act </w:t>
      </w:r>
      <w:r w:rsidR="00DC1D48">
        <w:rPr>
          <w:rFonts w:ascii="Arial" w:hAnsi="Arial" w:cs="Arial"/>
          <w:szCs w:val="22"/>
        </w:rPr>
        <w:t xml:space="preserve">1980 </w:t>
      </w:r>
      <w:r w:rsidR="00DD16C8">
        <w:rPr>
          <w:rFonts w:ascii="Arial" w:hAnsi="Arial" w:cs="Arial"/>
          <w:szCs w:val="22"/>
        </w:rPr>
        <w:t xml:space="preserve">(‘the 1980 </w:t>
      </w:r>
      <w:r w:rsidR="00DC1D48">
        <w:rPr>
          <w:rFonts w:ascii="Arial" w:hAnsi="Arial" w:cs="Arial"/>
          <w:szCs w:val="22"/>
        </w:rPr>
        <w:t>Act</w:t>
      </w:r>
      <w:r w:rsidR="00DD16C8">
        <w:rPr>
          <w:rFonts w:ascii="Arial" w:hAnsi="Arial" w:cs="Arial"/>
          <w:szCs w:val="22"/>
        </w:rPr>
        <w:t>’)</w:t>
      </w:r>
      <w:r w:rsidR="00DC1D48">
        <w:rPr>
          <w:rFonts w:ascii="Arial" w:hAnsi="Arial" w:cs="Arial"/>
          <w:szCs w:val="22"/>
        </w:rPr>
        <w:t xml:space="preserve"> </w:t>
      </w:r>
      <w:r w:rsidR="00716932">
        <w:rPr>
          <w:rFonts w:ascii="Arial" w:hAnsi="Arial" w:cs="Arial"/>
          <w:szCs w:val="22"/>
        </w:rPr>
        <w:t xml:space="preserve">requires consideration be given to whether there has been use of a way by the public, as of right </w:t>
      </w:r>
      <w:r w:rsidR="008072F7">
        <w:rPr>
          <w:rFonts w:ascii="Arial" w:hAnsi="Arial" w:cs="Arial"/>
          <w:szCs w:val="22"/>
        </w:rPr>
        <w:t xml:space="preserve">(meaning without force, secrecy or permission) </w:t>
      </w:r>
      <w:r w:rsidR="00716932">
        <w:rPr>
          <w:rFonts w:ascii="Arial" w:hAnsi="Arial" w:cs="Arial"/>
          <w:szCs w:val="22"/>
        </w:rPr>
        <w:t>and without interruption, for a period of 20 years before its status was brought into question. If so, the additional question arise</w:t>
      </w:r>
      <w:r w:rsidR="005C1E2A">
        <w:rPr>
          <w:rFonts w:ascii="Arial" w:hAnsi="Arial" w:cs="Arial"/>
          <w:szCs w:val="22"/>
        </w:rPr>
        <w:t>s</w:t>
      </w:r>
      <w:r w:rsidR="004A2A83">
        <w:rPr>
          <w:rFonts w:ascii="Arial" w:hAnsi="Arial" w:cs="Arial"/>
          <w:szCs w:val="22"/>
        </w:rPr>
        <w:t xml:space="preserve"> whether there is evidence that any landowner demonstrated a lack of intention during this period to dedicate a public right of way</w:t>
      </w:r>
      <w:r w:rsidR="00754BF4">
        <w:rPr>
          <w:rFonts w:ascii="Arial" w:hAnsi="Arial" w:cs="Arial"/>
          <w:szCs w:val="22"/>
        </w:rPr>
        <w:t xml:space="preserve">. </w:t>
      </w:r>
    </w:p>
    <w:p w14:paraId="4DBC61A7" w14:textId="164533DB" w:rsidR="00EB569A" w:rsidRDefault="00EB569A" w:rsidP="00113FB2">
      <w:pPr>
        <w:pStyle w:val="Style1"/>
        <w:rPr>
          <w:rFonts w:ascii="Arial" w:hAnsi="Arial" w:cs="Arial"/>
          <w:b/>
          <w:bCs/>
          <w:szCs w:val="22"/>
        </w:rPr>
      </w:pPr>
      <w:r>
        <w:rPr>
          <w:rFonts w:ascii="Arial" w:hAnsi="Arial" w:cs="Arial"/>
          <w:b/>
          <w:bCs/>
          <w:szCs w:val="22"/>
        </w:rPr>
        <w:lastRenderedPageBreak/>
        <w:t>Reasons</w:t>
      </w:r>
    </w:p>
    <w:p w14:paraId="5F2BA617" w14:textId="7CC589A3" w:rsidR="00EB569A" w:rsidRPr="00EB569A" w:rsidRDefault="00400327" w:rsidP="00EB569A">
      <w:pPr>
        <w:pStyle w:val="Style1"/>
        <w:ind w:left="360" w:firstLine="0"/>
        <w:rPr>
          <w:rFonts w:ascii="Arial" w:hAnsi="Arial" w:cs="Arial"/>
          <w:i/>
          <w:iCs/>
          <w:szCs w:val="22"/>
        </w:rPr>
      </w:pPr>
      <w:r>
        <w:rPr>
          <w:rFonts w:ascii="Arial" w:hAnsi="Arial" w:cs="Arial"/>
          <w:i/>
          <w:iCs/>
          <w:szCs w:val="22"/>
        </w:rPr>
        <w:t>Bringing into question</w:t>
      </w:r>
    </w:p>
    <w:p w14:paraId="36309ABE" w14:textId="6363E628" w:rsidR="008E271D" w:rsidRDefault="00B33304" w:rsidP="00511680">
      <w:pPr>
        <w:pStyle w:val="Style1"/>
        <w:numPr>
          <w:ilvl w:val="0"/>
          <w:numId w:val="4"/>
        </w:numPr>
        <w:rPr>
          <w:rFonts w:ascii="Arial" w:hAnsi="Arial" w:cs="Arial"/>
          <w:szCs w:val="22"/>
        </w:rPr>
      </w:pPr>
      <w:r>
        <w:rPr>
          <w:rFonts w:ascii="Arial" w:hAnsi="Arial" w:cs="Arial"/>
          <w:szCs w:val="22"/>
        </w:rPr>
        <w:t>In order to assess the use of the Order route during the relevant 20 year period referred to by section 31 of the 1980 Act, it is necessary to decide when</w:t>
      </w:r>
      <w:r w:rsidR="006816EE">
        <w:rPr>
          <w:rFonts w:ascii="Arial" w:hAnsi="Arial" w:cs="Arial"/>
          <w:szCs w:val="22"/>
        </w:rPr>
        <w:t xml:space="preserve"> the use was brought into question. </w:t>
      </w:r>
      <w:r w:rsidR="00B9281C">
        <w:rPr>
          <w:rFonts w:ascii="Arial" w:hAnsi="Arial" w:cs="Arial"/>
          <w:szCs w:val="22"/>
        </w:rPr>
        <w:t xml:space="preserve">The </w:t>
      </w:r>
      <w:r w:rsidR="00400327">
        <w:rPr>
          <w:rFonts w:ascii="Arial" w:hAnsi="Arial" w:cs="Arial"/>
          <w:szCs w:val="22"/>
        </w:rPr>
        <w:t>present application was made to the Council in June 2018</w:t>
      </w:r>
      <w:r w:rsidR="00042CE0">
        <w:rPr>
          <w:rFonts w:ascii="Arial" w:hAnsi="Arial" w:cs="Arial"/>
          <w:szCs w:val="22"/>
        </w:rPr>
        <w:t xml:space="preserve">. No action by the landowner or the leaseholder suggests that the use of the </w:t>
      </w:r>
      <w:r w:rsidR="003D4D16">
        <w:rPr>
          <w:rFonts w:ascii="Arial" w:hAnsi="Arial" w:cs="Arial"/>
          <w:szCs w:val="22"/>
        </w:rPr>
        <w:t xml:space="preserve">Order </w:t>
      </w:r>
      <w:r w:rsidR="00042CE0">
        <w:rPr>
          <w:rFonts w:ascii="Arial" w:hAnsi="Arial" w:cs="Arial"/>
          <w:szCs w:val="22"/>
        </w:rPr>
        <w:t xml:space="preserve">route was brought into question before then. However, the application itself appears to have been prompted </w:t>
      </w:r>
      <w:r w:rsidR="00CE46F4">
        <w:rPr>
          <w:rFonts w:ascii="Arial" w:hAnsi="Arial" w:cs="Arial"/>
          <w:szCs w:val="22"/>
        </w:rPr>
        <w:t xml:space="preserve">by the locking of a kissing gate on the route by a third party. A </w:t>
      </w:r>
      <w:r w:rsidR="004207A5">
        <w:rPr>
          <w:rFonts w:ascii="Arial" w:hAnsi="Arial" w:cs="Arial"/>
          <w:szCs w:val="22"/>
        </w:rPr>
        <w:t>complaint to that effect was made to the Council in March 2017</w:t>
      </w:r>
      <w:r w:rsidR="00F00A54">
        <w:rPr>
          <w:rFonts w:ascii="Arial" w:hAnsi="Arial" w:cs="Arial"/>
          <w:szCs w:val="22"/>
        </w:rPr>
        <w:t xml:space="preserve">, saying that this </w:t>
      </w:r>
      <w:r w:rsidR="00DE724C">
        <w:rPr>
          <w:rFonts w:ascii="Arial" w:hAnsi="Arial" w:cs="Arial"/>
          <w:szCs w:val="22"/>
        </w:rPr>
        <w:t>had ‘been going on for over a month now’</w:t>
      </w:r>
      <w:r w:rsidR="004207A5">
        <w:rPr>
          <w:rFonts w:ascii="Arial" w:hAnsi="Arial" w:cs="Arial"/>
          <w:szCs w:val="22"/>
        </w:rPr>
        <w:t xml:space="preserve">. </w:t>
      </w:r>
    </w:p>
    <w:p w14:paraId="1396EDCF" w14:textId="5B3B4298" w:rsidR="00D874BD" w:rsidRDefault="00F1653E" w:rsidP="00511680">
      <w:pPr>
        <w:pStyle w:val="Style1"/>
        <w:numPr>
          <w:ilvl w:val="0"/>
          <w:numId w:val="4"/>
        </w:numPr>
        <w:rPr>
          <w:rFonts w:ascii="Arial" w:hAnsi="Arial" w:cs="Arial"/>
          <w:szCs w:val="22"/>
        </w:rPr>
      </w:pPr>
      <w:r>
        <w:rPr>
          <w:rFonts w:ascii="Arial" w:hAnsi="Arial" w:cs="Arial"/>
          <w:szCs w:val="22"/>
        </w:rPr>
        <w:t>To the disinterested observer,</w:t>
      </w:r>
      <w:r w:rsidR="00993B17">
        <w:rPr>
          <w:rFonts w:ascii="Arial" w:hAnsi="Arial" w:cs="Arial"/>
          <w:szCs w:val="22"/>
        </w:rPr>
        <w:t xml:space="preserve"> unaware of who had locked the gate,</w:t>
      </w:r>
      <w:r>
        <w:rPr>
          <w:rFonts w:ascii="Arial" w:hAnsi="Arial" w:cs="Arial"/>
          <w:szCs w:val="22"/>
        </w:rPr>
        <w:t xml:space="preserve"> encountering a</w:t>
      </w:r>
      <w:r w:rsidR="00FB6FE5">
        <w:rPr>
          <w:rFonts w:ascii="Arial" w:hAnsi="Arial" w:cs="Arial"/>
          <w:szCs w:val="22"/>
        </w:rPr>
        <w:t>n impassable</w:t>
      </w:r>
      <w:r>
        <w:rPr>
          <w:rFonts w:ascii="Arial" w:hAnsi="Arial" w:cs="Arial"/>
          <w:szCs w:val="22"/>
        </w:rPr>
        <w:t xml:space="preserve"> locked gate along the route would call into question </w:t>
      </w:r>
      <w:r w:rsidR="00993B17">
        <w:rPr>
          <w:rFonts w:ascii="Arial" w:hAnsi="Arial" w:cs="Arial"/>
          <w:szCs w:val="22"/>
        </w:rPr>
        <w:t xml:space="preserve">the right of the public to use </w:t>
      </w:r>
      <w:r w:rsidR="003D4D16">
        <w:rPr>
          <w:rFonts w:ascii="Arial" w:hAnsi="Arial" w:cs="Arial"/>
          <w:szCs w:val="22"/>
        </w:rPr>
        <w:t>it.</w:t>
      </w:r>
      <w:r w:rsidR="00993B17">
        <w:rPr>
          <w:rFonts w:ascii="Arial" w:hAnsi="Arial" w:cs="Arial"/>
          <w:szCs w:val="22"/>
        </w:rPr>
        <w:t xml:space="preserve"> </w:t>
      </w:r>
      <w:r w:rsidR="008A51B1">
        <w:rPr>
          <w:rFonts w:ascii="Arial" w:hAnsi="Arial" w:cs="Arial"/>
          <w:szCs w:val="22"/>
        </w:rPr>
        <w:t xml:space="preserve">Therefore I agree with the Council </w:t>
      </w:r>
      <w:r w:rsidR="00044E1F">
        <w:rPr>
          <w:rFonts w:ascii="Arial" w:hAnsi="Arial" w:cs="Arial"/>
          <w:szCs w:val="22"/>
        </w:rPr>
        <w:t xml:space="preserve">(who have referred me to the case of </w:t>
      </w:r>
      <w:r w:rsidR="00044E1F" w:rsidRPr="00044E1F">
        <w:rPr>
          <w:rFonts w:ascii="Arial" w:hAnsi="Arial" w:cs="Arial"/>
          <w:i/>
          <w:iCs/>
          <w:szCs w:val="22"/>
          <w:u w:val="single"/>
        </w:rPr>
        <w:t>Applegarth</w:t>
      </w:r>
      <w:r w:rsidR="00044E1F">
        <w:rPr>
          <w:rFonts w:ascii="Arial" w:hAnsi="Arial" w:cs="Arial"/>
          <w:i/>
          <w:iCs/>
          <w:szCs w:val="22"/>
          <w:u w:val="single"/>
        </w:rPr>
        <w:t xml:space="preserve"> v SSETR</w:t>
      </w:r>
      <w:r w:rsidR="00044E1F">
        <w:rPr>
          <w:rFonts w:ascii="Arial" w:hAnsi="Arial" w:cs="Arial"/>
          <w:szCs w:val="22"/>
        </w:rPr>
        <w:t xml:space="preserve"> </w:t>
      </w:r>
      <w:r w:rsidR="009D71CB">
        <w:rPr>
          <w:rFonts w:ascii="Arial" w:hAnsi="Arial" w:cs="Arial"/>
          <w:szCs w:val="22"/>
        </w:rPr>
        <w:t xml:space="preserve">[2001] EWHC 487 (Admin)) that </w:t>
      </w:r>
      <w:r w:rsidR="008A51B1">
        <w:rPr>
          <w:rFonts w:ascii="Arial" w:hAnsi="Arial" w:cs="Arial"/>
          <w:szCs w:val="22"/>
        </w:rPr>
        <w:t xml:space="preserve">the relevant 20 year period for consideration in this case is to be </w:t>
      </w:r>
      <w:r w:rsidR="00D874BD">
        <w:rPr>
          <w:rFonts w:ascii="Arial" w:hAnsi="Arial" w:cs="Arial"/>
          <w:szCs w:val="22"/>
        </w:rPr>
        <w:t>the 20 years to March 2017</w:t>
      </w:r>
      <w:r w:rsidR="00E43EA0">
        <w:rPr>
          <w:rFonts w:ascii="Arial" w:hAnsi="Arial" w:cs="Arial"/>
          <w:szCs w:val="22"/>
        </w:rPr>
        <w:t>, although in view of the contents of the complaint received</w:t>
      </w:r>
      <w:r w:rsidR="00223C86">
        <w:rPr>
          <w:rFonts w:ascii="Arial" w:hAnsi="Arial" w:cs="Arial"/>
          <w:szCs w:val="22"/>
        </w:rPr>
        <w:t>, on 11 March 2017, it appears that the use became contentious slightly earlier</w:t>
      </w:r>
      <w:r w:rsidR="009874BA">
        <w:rPr>
          <w:rFonts w:ascii="Arial" w:hAnsi="Arial" w:cs="Arial"/>
          <w:szCs w:val="22"/>
        </w:rPr>
        <w:t>, in January or February of that year</w:t>
      </w:r>
      <w:r w:rsidR="00D874BD">
        <w:rPr>
          <w:rFonts w:ascii="Arial" w:hAnsi="Arial" w:cs="Arial"/>
          <w:szCs w:val="22"/>
        </w:rPr>
        <w:t xml:space="preserve">. </w:t>
      </w:r>
      <w:r w:rsidR="00F77DA0">
        <w:rPr>
          <w:rFonts w:ascii="Arial" w:hAnsi="Arial" w:cs="Arial"/>
          <w:szCs w:val="22"/>
        </w:rPr>
        <w:t xml:space="preserve">I shall thus consider </w:t>
      </w:r>
      <w:r w:rsidR="00747555">
        <w:rPr>
          <w:rFonts w:ascii="Arial" w:hAnsi="Arial" w:cs="Arial"/>
          <w:szCs w:val="22"/>
        </w:rPr>
        <w:t xml:space="preserve">the position between </w:t>
      </w:r>
      <w:r w:rsidR="00610F54">
        <w:rPr>
          <w:rFonts w:ascii="Arial" w:hAnsi="Arial" w:cs="Arial"/>
          <w:szCs w:val="22"/>
        </w:rPr>
        <w:t>early</w:t>
      </w:r>
      <w:r w:rsidR="00747555">
        <w:rPr>
          <w:rFonts w:ascii="Arial" w:hAnsi="Arial" w:cs="Arial"/>
          <w:szCs w:val="22"/>
        </w:rPr>
        <w:t xml:space="preserve"> 1997 and 2017.</w:t>
      </w:r>
    </w:p>
    <w:p w14:paraId="41E37D08" w14:textId="7365FB67" w:rsidR="001D6799" w:rsidRDefault="00571333" w:rsidP="00511680">
      <w:pPr>
        <w:pStyle w:val="Style1"/>
        <w:numPr>
          <w:ilvl w:val="0"/>
          <w:numId w:val="4"/>
        </w:numPr>
        <w:rPr>
          <w:rFonts w:ascii="Arial" w:hAnsi="Arial" w:cs="Arial"/>
          <w:szCs w:val="22"/>
        </w:rPr>
      </w:pPr>
      <w:r>
        <w:rPr>
          <w:rFonts w:ascii="Arial" w:hAnsi="Arial" w:cs="Arial"/>
          <w:szCs w:val="22"/>
        </w:rPr>
        <w:t xml:space="preserve">There is </w:t>
      </w:r>
      <w:r w:rsidR="005E007B">
        <w:rPr>
          <w:rFonts w:ascii="Arial" w:hAnsi="Arial" w:cs="Arial"/>
          <w:szCs w:val="22"/>
        </w:rPr>
        <w:t>little</w:t>
      </w:r>
      <w:r>
        <w:rPr>
          <w:rFonts w:ascii="Arial" w:hAnsi="Arial" w:cs="Arial"/>
          <w:szCs w:val="22"/>
        </w:rPr>
        <w:t xml:space="preserve"> suggestion of the Order route ever having been fenced or gated </w:t>
      </w:r>
      <w:r w:rsidR="000163E2">
        <w:rPr>
          <w:rFonts w:ascii="Arial" w:hAnsi="Arial" w:cs="Arial"/>
          <w:szCs w:val="22"/>
        </w:rPr>
        <w:t xml:space="preserve">off </w:t>
      </w:r>
      <w:r>
        <w:rPr>
          <w:rFonts w:ascii="Arial" w:hAnsi="Arial" w:cs="Arial"/>
          <w:szCs w:val="22"/>
        </w:rPr>
        <w:t>at its eastern end</w:t>
      </w:r>
      <w:r w:rsidR="004444D9">
        <w:rPr>
          <w:rFonts w:ascii="Arial" w:hAnsi="Arial" w:cs="Arial"/>
          <w:szCs w:val="22"/>
        </w:rPr>
        <w:t>, at least during the relevant 20 year period</w:t>
      </w:r>
      <w:r w:rsidR="005E007B">
        <w:rPr>
          <w:rFonts w:ascii="Arial" w:hAnsi="Arial" w:cs="Arial"/>
          <w:szCs w:val="22"/>
        </w:rPr>
        <w:t xml:space="preserve">. Some </w:t>
      </w:r>
      <w:r>
        <w:rPr>
          <w:rFonts w:ascii="Arial" w:hAnsi="Arial" w:cs="Arial"/>
          <w:szCs w:val="22"/>
        </w:rPr>
        <w:t xml:space="preserve">users refer to the installation of some </w:t>
      </w:r>
      <w:r w:rsidR="00372BA6">
        <w:rPr>
          <w:rFonts w:ascii="Arial" w:hAnsi="Arial" w:cs="Arial"/>
          <w:szCs w:val="22"/>
        </w:rPr>
        <w:t xml:space="preserve">boundary </w:t>
      </w:r>
      <w:r>
        <w:rPr>
          <w:rFonts w:ascii="Arial" w:hAnsi="Arial" w:cs="Arial"/>
          <w:szCs w:val="22"/>
        </w:rPr>
        <w:t xml:space="preserve">fencing by the parish council </w:t>
      </w:r>
      <w:r w:rsidR="000163E2">
        <w:rPr>
          <w:rFonts w:ascii="Arial" w:hAnsi="Arial" w:cs="Arial"/>
          <w:szCs w:val="22"/>
        </w:rPr>
        <w:t>in recent years</w:t>
      </w:r>
      <w:r w:rsidR="00372BA6">
        <w:rPr>
          <w:rFonts w:ascii="Arial" w:hAnsi="Arial" w:cs="Arial"/>
          <w:szCs w:val="22"/>
        </w:rPr>
        <w:t>, but from the accounts given it</w:t>
      </w:r>
      <w:r w:rsidR="000163E2">
        <w:rPr>
          <w:rFonts w:ascii="Arial" w:hAnsi="Arial" w:cs="Arial"/>
          <w:szCs w:val="22"/>
        </w:rPr>
        <w:t xml:space="preserve"> has not obstructed the route. The western end</w:t>
      </w:r>
      <w:r w:rsidR="00286B06">
        <w:rPr>
          <w:rFonts w:ascii="Arial" w:hAnsi="Arial" w:cs="Arial"/>
          <w:szCs w:val="22"/>
        </w:rPr>
        <w:t>, at Butt Lane,</w:t>
      </w:r>
      <w:r w:rsidR="000163E2">
        <w:rPr>
          <w:rFonts w:ascii="Arial" w:hAnsi="Arial" w:cs="Arial"/>
          <w:szCs w:val="22"/>
        </w:rPr>
        <w:t xml:space="preserve"> appears to have been the subject of a succession of boundary treatments</w:t>
      </w:r>
      <w:r w:rsidR="00AA3470">
        <w:rPr>
          <w:rFonts w:ascii="Arial" w:hAnsi="Arial" w:cs="Arial"/>
          <w:szCs w:val="22"/>
        </w:rPr>
        <w:t xml:space="preserve">. Those users </w:t>
      </w:r>
      <w:r w:rsidR="00196034">
        <w:rPr>
          <w:rFonts w:ascii="Arial" w:hAnsi="Arial" w:cs="Arial"/>
          <w:szCs w:val="22"/>
        </w:rPr>
        <w:t>reporting their knowledge of earlier years are generally consistent in that</w:t>
      </w:r>
      <w:r w:rsidR="00BB5405">
        <w:rPr>
          <w:rFonts w:ascii="Arial" w:hAnsi="Arial" w:cs="Arial"/>
          <w:szCs w:val="22"/>
        </w:rPr>
        <w:t xml:space="preserve"> the route appears to have been partly surfaced in around the 1970s</w:t>
      </w:r>
      <w:r w:rsidR="001A04C7">
        <w:rPr>
          <w:rFonts w:ascii="Arial" w:hAnsi="Arial" w:cs="Arial"/>
          <w:szCs w:val="22"/>
        </w:rPr>
        <w:t xml:space="preserve"> (perhaps consistently with the </w:t>
      </w:r>
      <w:r w:rsidR="001B08EB">
        <w:rPr>
          <w:rFonts w:ascii="Arial" w:hAnsi="Arial" w:cs="Arial"/>
          <w:szCs w:val="22"/>
        </w:rPr>
        <w:t xml:space="preserve">vehicular access to the </w:t>
      </w:r>
      <w:r w:rsidR="001A04C7">
        <w:rPr>
          <w:rFonts w:ascii="Arial" w:hAnsi="Arial" w:cs="Arial"/>
          <w:szCs w:val="22"/>
        </w:rPr>
        <w:t>roadstone storage, or with the later allotment use) and was gated with a wooden five-bar gate</w:t>
      </w:r>
      <w:r w:rsidR="00AB0D50">
        <w:rPr>
          <w:rFonts w:ascii="Arial" w:hAnsi="Arial" w:cs="Arial"/>
          <w:szCs w:val="22"/>
        </w:rPr>
        <w:t xml:space="preserve"> that was installed around the time of the allotment experiment.</w:t>
      </w:r>
      <w:r w:rsidR="00663D1D">
        <w:rPr>
          <w:rFonts w:ascii="Arial" w:hAnsi="Arial" w:cs="Arial"/>
          <w:szCs w:val="22"/>
        </w:rPr>
        <w:t xml:space="preserve"> That is variously described as having </w:t>
      </w:r>
      <w:r w:rsidR="00286B06">
        <w:rPr>
          <w:rFonts w:ascii="Arial" w:hAnsi="Arial" w:cs="Arial"/>
          <w:szCs w:val="22"/>
        </w:rPr>
        <w:t>become rotten</w:t>
      </w:r>
      <w:r w:rsidR="00E74A62">
        <w:rPr>
          <w:rFonts w:ascii="Arial" w:hAnsi="Arial" w:cs="Arial"/>
          <w:szCs w:val="22"/>
        </w:rPr>
        <w:t>, and was at some point replaced</w:t>
      </w:r>
      <w:r w:rsidR="00C36EE8">
        <w:rPr>
          <w:rFonts w:ascii="Arial" w:hAnsi="Arial" w:cs="Arial"/>
          <w:szCs w:val="22"/>
        </w:rPr>
        <w:t xml:space="preserve"> with the metal gate and kissing gate that are there now. When that replacement took place is given different accounts, generally </w:t>
      </w:r>
      <w:r w:rsidR="00EE480D">
        <w:rPr>
          <w:rFonts w:ascii="Arial" w:hAnsi="Arial" w:cs="Arial"/>
          <w:szCs w:val="22"/>
        </w:rPr>
        <w:t xml:space="preserve">at some time </w:t>
      </w:r>
      <w:r w:rsidR="00C36EE8">
        <w:rPr>
          <w:rFonts w:ascii="Arial" w:hAnsi="Arial" w:cs="Arial"/>
          <w:szCs w:val="22"/>
        </w:rPr>
        <w:t>between 2008 and 2015</w:t>
      </w:r>
      <w:r w:rsidR="00EE480D">
        <w:rPr>
          <w:rFonts w:ascii="Arial" w:hAnsi="Arial" w:cs="Arial"/>
          <w:szCs w:val="22"/>
        </w:rPr>
        <w:t>.</w:t>
      </w:r>
      <w:r w:rsidR="00AB0D50">
        <w:rPr>
          <w:rFonts w:ascii="Arial" w:hAnsi="Arial" w:cs="Arial"/>
          <w:szCs w:val="22"/>
        </w:rPr>
        <w:t xml:space="preserve"> </w:t>
      </w:r>
    </w:p>
    <w:p w14:paraId="1C80811A" w14:textId="60D038AA" w:rsidR="00D874BD" w:rsidRPr="00570FA1" w:rsidRDefault="00570FA1" w:rsidP="00D874BD">
      <w:pPr>
        <w:pStyle w:val="Style1"/>
        <w:ind w:left="360" w:firstLine="0"/>
        <w:rPr>
          <w:rFonts w:ascii="Arial" w:hAnsi="Arial" w:cs="Arial"/>
          <w:i/>
          <w:iCs/>
          <w:szCs w:val="22"/>
        </w:rPr>
      </w:pPr>
      <w:r>
        <w:rPr>
          <w:rFonts w:ascii="Arial" w:hAnsi="Arial" w:cs="Arial"/>
          <w:i/>
          <w:iCs/>
          <w:szCs w:val="22"/>
        </w:rPr>
        <w:t>Use in the 20 years 1997 - 2017</w:t>
      </w:r>
    </w:p>
    <w:p w14:paraId="76BF53CC" w14:textId="285313C8" w:rsidR="00EE480D" w:rsidRDefault="002741C1" w:rsidP="00511680">
      <w:pPr>
        <w:pStyle w:val="Style1"/>
        <w:numPr>
          <w:ilvl w:val="0"/>
          <w:numId w:val="4"/>
        </w:numPr>
        <w:rPr>
          <w:rFonts w:ascii="Arial" w:hAnsi="Arial" w:cs="Arial"/>
          <w:szCs w:val="22"/>
        </w:rPr>
      </w:pPr>
      <w:r>
        <w:rPr>
          <w:rFonts w:ascii="Arial" w:hAnsi="Arial" w:cs="Arial"/>
          <w:szCs w:val="22"/>
        </w:rPr>
        <w:t xml:space="preserve">User evidence forms (‘UEFs’) were submitted in support of the application </w:t>
      </w:r>
      <w:r w:rsidR="002D7DA7">
        <w:rPr>
          <w:rFonts w:ascii="Arial" w:hAnsi="Arial" w:cs="Arial"/>
          <w:szCs w:val="22"/>
        </w:rPr>
        <w:t>by 23 local residents of the area</w:t>
      </w:r>
      <w:r w:rsidR="004E7D00">
        <w:rPr>
          <w:rFonts w:ascii="Arial" w:hAnsi="Arial" w:cs="Arial"/>
          <w:szCs w:val="22"/>
        </w:rPr>
        <w:t>, and witness statements were taken from 10 of those users</w:t>
      </w:r>
      <w:r w:rsidR="002D7DA7">
        <w:rPr>
          <w:rFonts w:ascii="Arial" w:hAnsi="Arial" w:cs="Arial"/>
          <w:szCs w:val="22"/>
        </w:rPr>
        <w:t>. A detailed objection was submitted</w:t>
      </w:r>
      <w:r w:rsidR="00A83B8D">
        <w:rPr>
          <w:rFonts w:ascii="Arial" w:hAnsi="Arial" w:cs="Arial"/>
          <w:szCs w:val="22"/>
        </w:rPr>
        <w:t xml:space="preserve"> by solicitors</w:t>
      </w:r>
      <w:r w:rsidR="007B7865">
        <w:rPr>
          <w:rFonts w:ascii="Arial" w:hAnsi="Arial" w:cs="Arial"/>
          <w:szCs w:val="22"/>
        </w:rPr>
        <w:t xml:space="preserve"> (‘the solicitors’ letter’)</w:t>
      </w:r>
      <w:r w:rsidR="004E7D00">
        <w:rPr>
          <w:rFonts w:ascii="Arial" w:hAnsi="Arial" w:cs="Arial"/>
          <w:szCs w:val="22"/>
        </w:rPr>
        <w:t xml:space="preserve"> in 2020</w:t>
      </w:r>
      <w:r w:rsidR="00A83B8D">
        <w:rPr>
          <w:rFonts w:ascii="Arial" w:hAnsi="Arial" w:cs="Arial"/>
          <w:szCs w:val="22"/>
        </w:rPr>
        <w:t xml:space="preserve"> for one of the objectors, enclosing some documentary evidence and taking issue with a number of matters raised by those giving evidence in support of the Order.</w:t>
      </w:r>
      <w:r w:rsidR="007B7865">
        <w:rPr>
          <w:rFonts w:ascii="Arial" w:hAnsi="Arial" w:cs="Arial"/>
          <w:szCs w:val="22"/>
        </w:rPr>
        <w:t xml:space="preserve"> </w:t>
      </w:r>
      <w:r w:rsidR="00036A23">
        <w:rPr>
          <w:rFonts w:ascii="Arial" w:hAnsi="Arial" w:cs="Arial"/>
          <w:szCs w:val="22"/>
        </w:rPr>
        <w:t>Subsequent to the Order being made</w:t>
      </w:r>
      <w:r w:rsidR="004E7D00">
        <w:rPr>
          <w:rFonts w:ascii="Arial" w:hAnsi="Arial" w:cs="Arial"/>
          <w:szCs w:val="22"/>
        </w:rPr>
        <w:t xml:space="preserve">, </w:t>
      </w:r>
      <w:r w:rsidR="00200437">
        <w:rPr>
          <w:rFonts w:ascii="Arial" w:hAnsi="Arial" w:cs="Arial"/>
          <w:szCs w:val="22"/>
        </w:rPr>
        <w:t>additional correspondence including from the two objectors was submitted, which included some photographs and correspondence.</w:t>
      </w:r>
    </w:p>
    <w:p w14:paraId="1E64BE48" w14:textId="521699E0" w:rsidR="00A83B8D" w:rsidRDefault="00BA4C1D" w:rsidP="00511680">
      <w:pPr>
        <w:pStyle w:val="Style1"/>
        <w:numPr>
          <w:ilvl w:val="0"/>
          <w:numId w:val="4"/>
        </w:numPr>
        <w:rPr>
          <w:rFonts w:ascii="Arial" w:hAnsi="Arial" w:cs="Arial"/>
          <w:szCs w:val="22"/>
        </w:rPr>
      </w:pPr>
      <w:r>
        <w:rPr>
          <w:rFonts w:ascii="Arial" w:hAnsi="Arial" w:cs="Arial"/>
          <w:szCs w:val="22"/>
        </w:rPr>
        <w:t xml:space="preserve">The principal </w:t>
      </w:r>
      <w:r w:rsidR="00C63A52">
        <w:rPr>
          <w:rFonts w:ascii="Arial" w:hAnsi="Arial" w:cs="Arial"/>
          <w:szCs w:val="22"/>
        </w:rPr>
        <w:t>matters</w:t>
      </w:r>
      <w:r>
        <w:rPr>
          <w:rFonts w:ascii="Arial" w:hAnsi="Arial" w:cs="Arial"/>
          <w:szCs w:val="22"/>
        </w:rPr>
        <w:t xml:space="preserve"> arising for consideration</w:t>
      </w:r>
      <w:r w:rsidR="005E007B">
        <w:rPr>
          <w:rFonts w:ascii="Arial" w:hAnsi="Arial" w:cs="Arial"/>
          <w:szCs w:val="22"/>
        </w:rPr>
        <w:t xml:space="preserve"> are the extent </w:t>
      </w:r>
      <w:r w:rsidR="005D542D">
        <w:rPr>
          <w:rFonts w:ascii="Arial" w:hAnsi="Arial" w:cs="Arial"/>
          <w:szCs w:val="22"/>
        </w:rPr>
        <w:t xml:space="preserve">and nature of the </w:t>
      </w:r>
      <w:r w:rsidR="005E007B">
        <w:rPr>
          <w:rFonts w:ascii="Arial" w:hAnsi="Arial" w:cs="Arial"/>
          <w:szCs w:val="22"/>
        </w:rPr>
        <w:t xml:space="preserve">user; </w:t>
      </w:r>
      <w:r w:rsidR="0079708F">
        <w:rPr>
          <w:rFonts w:ascii="Arial" w:hAnsi="Arial" w:cs="Arial"/>
          <w:szCs w:val="22"/>
        </w:rPr>
        <w:t xml:space="preserve">the ease of access to the route; </w:t>
      </w:r>
      <w:r w:rsidR="005E007B">
        <w:rPr>
          <w:rFonts w:ascii="Arial" w:hAnsi="Arial" w:cs="Arial"/>
          <w:szCs w:val="22"/>
        </w:rPr>
        <w:t>the question of permission</w:t>
      </w:r>
      <w:r w:rsidR="002370EC">
        <w:rPr>
          <w:rFonts w:ascii="Arial" w:hAnsi="Arial" w:cs="Arial"/>
          <w:szCs w:val="22"/>
        </w:rPr>
        <w:t>; and whether there is any sufficient evidence to demonstrate the landowner’s lack of intention to dedicate the route</w:t>
      </w:r>
      <w:r w:rsidR="005E007B">
        <w:rPr>
          <w:rFonts w:ascii="Arial" w:hAnsi="Arial" w:cs="Arial"/>
          <w:szCs w:val="22"/>
        </w:rPr>
        <w:t>.</w:t>
      </w:r>
    </w:p>
    <w:p w14:paraId="04FF81D3" w14:textId="77777777" w:rsidR="003C0701" w:rsidRPr="00C421E9" w:rsidRDefault="003C0701" w:rsidP="00C57939">
      <w:pPr>
        <w:pStyle w:val="Style1"/>
        <w:ind w:left="360" w:firstLine="0"/>
        <w:rPr>
          <w:rFonts w:ascii="Arial" w:hAnsi="Arial" w:cs="Arial"/>
          <w:i/>
          <w:iCs/>
          <w:szCs w:val="22"/>
        </w:rPr>
      </w:pPr>
      <w:r>
        <w:rPr>
          <w:rFonts w:ascii="Arial" w:hAnsi="Arial" w:cs="Arial"/>
          <w:i/>
          <w:iCs/>
          <w:szCs w:val="22"/>
        </w:rPr>
        <w:t>Extent of user</w:t>
      </w:r>
    </w:p>
    <w:p w14:paraId="592438A5" w14:textId="77777777" w:rsidR="003C0701" w:rsidRDefault="003C0701" w:rsidP="003C0701">
      <w:pPr>
        <w:pStyle w:val="Style1"/>
        <w:numPr>
          <w:ilvl w:val="0"/>
          <w:numId w:val="4"/>
        </w:numPr>
        <w:rPr>
          <w:rFonts w:ascii="Arial" w:hAnsi="Arial" w:cs="Arial"/>
          <w:szCs w:val="22"/>
        </w:rPr>
      </w:pPr>
      <w:r>
        <w:rPr>
          <w:rFonts w:ascii="Arial" w:hAnsi="Arial" w:cs="Arial"/>
          <w:szCs w:val="22"/>
        </w:rPr>
        <w:t xml:space="preserve">There is no statutory minimum level of user to show sufficient use to raise a presumption of dedication, but the use should have been by a sufficient number of people as might reasonably have been expected if the way had unquestionably been </w:t>
      </w:r>
      <w:r>
        <w:rPr>
          <w:rFonts w:ascii="Arial" w:hAnsi="Arial" w:cs="Arial"/>
          <w:szCs w:val="22"/>
        </w:rPr>
        <w:lastRenderedPageBreak/>
        <w:t xml:space="preserve">a public highway. I accept that there may have been other users than those who have submitted forms, although the local profile of the dispute can be expected to have brought people forward. </w:t>
      </w:r>
    </w:p>
    <w:p w14:paraId="5D9DE63C" w14:textId="2470E31E" w:rsidR="003C0701" w:rsidRDefault="003C0701" w:rsidP="003C0701">
      <w:pPr>
        <w:pStyle w:val="Style1"/>
        <w:numPr>
          <w:ilvl w:val="0"/>
          <w:numId w:val="4"/>
        </w:numPr>
        <w:rPr>
          <w:rFonts w:ascii="Arial" w:hAnsi="Arial" w:cs="Arial"/>
          <w:szCs w:val="22"/>
        </w:rPr>
      </w:pPr>
      <w:r>
        <w:rPr>
          <w:rFonts w:ascii="Arial" w:hAnsi="Arial" w:cs="Arial"/>
          <w:szCs w:val="22"/>
        </w:rPr>
        <w:t xml:space="preserve">Of the 23 users, not all of them say that they have used the entire length of the path. Four users live or have lived in properties backing onto the path and have taken their access from their own back gates. That use would not amount to the assertion of a public right, rather than a private one. Some of those four do however say that they have witnessed other users of the route. Of those that have said they have used the route, most say that this has been relatively frequently, with most users reporting weekly or daily use over the relevant period. 13 users have used the route over the whole of the relevant 20 year period, although the Council excluded </w:t>
      </w:r>
      <w:r w:rsidR="004F2A4E">
        <w:rPr>
          <w:rFonts w:ascii="Arial" w:hAnsi="Arial" w:cs="Arial"/>
          <w:szCs w:val="22"/>
        </w:rPr>
        <w:t xml:space="preserve">some </w:t>
      </w:r>
      <w:r>
        <w:rPr>
          <w:rFonts w:ascii="Arial" w:hAnsi="Arial" w:cs="Arial"/>
          <w:szCs w:val="22"/>
        </w:rPr>
        <w:t xml:space="preserve">of those users from their consideration (for ‘permission’ reasons, which I will come on to).   </w:t>
      </w:r>
    </w:p>
    <w:p w14:paraId="0D9672E7" w14:textId="77777777" w:rsidR="003C0701" w:rsidRDefault="003C0701" w:rsidP="003C0701">
      <w:pPr>
        <w:pStyle w:val="Style1"/>
        <w:numPr>
          <w:ilvl w:val="0"/>
          <w:numId w:val="4"/>
        </w:numPr>
        <w:rPr>
          <w:rFonts w:ascii="Arial" w:hAnsi="Arial" w:cs="Arial"/>
          <w:szCs w:val="22"/>
        </w:rPr>
      </w:pPr>
      <w:r>
        <w:rPr>
          <w:rFonts w:ascii="Arial" w:hAnsi="Arial" w:cs="Arial"/>
          <w:szCs w:val="22"/>
        </w:rPr>
        <w:t xml:space="preserve">The village population is around 3000 people in around 1400 households. The village is connected to the rights of way network on all sides. The users submitting UEFs mostly live in the streets adjoining the Butt Lane entrance to the route, with a reasonable spread of users. </w:t>
      </w:r>
    </w:p>
    <w:p w14:paraId="5FC2B8FF" w14:textId="36BAAF04" w:rsidR="003C0701" w:rsidRDefault="003C0701" w:rsidP="003C0701">
      <w:pPr>
        <w:pStyle w:val="Style1"/>
        <w:numPr>
          <w:ilvl w:val="0"/>
          <w:numId w:val="4"/>
        </w:numPr>
        <w:rPr>
          <w:rFonts w:ascii="Arial" w:hAnsi="Arial" w:cs="Arial"/>
          <w:szCs w:val="22"/>
        </w:rPr>
      </w:pPr>
      <w:r>
        <w:rPr>
          <w:rFonts w:ascii="Arial" w:hAnsi="Arial" w:cs="Arial"/>
          <w:szCs w:val="22"/>
        </w:rPr>
        <w:t xml:space="preserve">An aerial photograph from 2001 shows the existence of a trodden, partly surfaced, path through the land that is commensurate with the Order route. It is possible to discern much of the route from another photograph from 2006, although the land appears considerably more vegetated by then and the </w:t>
      </w:r>
      <w:r w:rsidR="00F81A4B">
        <w:rPr>
          <w:rFonts w:ascii="Arial" w:hAnsi="Arial" w:cs="Arial"/>
          <w:szCs w:val="22"/>
        </w:rPr>
        <w:t>eas</w:t>
      </w:r>
      <w:r>
        <w:rPr>
          <w:rFonts w:ascii="Arial" w:hAnsi="Arial" w:cs="Arial"/>
          <w:szCs w:val="22"/>
        </w:rPr>
        <w:t xml:space="preserve">tern end of the route is not readily visible. Commensurate with the ‘Aircrops’ terminus, however, a shortcut directly across the field to FP103 appears to have arisen by then, which would indicate continuing use of the route.  </w:t>
      </w:r>
    </w:p>
    <w:p w14:paraId="4C3FE780" w14:textId="77777777" w:rsidR="003C0701" w:rsidRDefault="003C0701" w:rsidP="003C0701">
      <w:pPr>
        <w:pStyle w:val="Style1"/>
        <w:numPr>
          <w:ilvl w:val="0"/>
          <w:numId w:val="4"/>
        </w:numPr>
        <w:rPr>
          <w:rFonts w:ascii="Arial" w:hAnsi="Arial" w:cs="Arial"/>
          <w:szCs w:val="22"/>
        </w:rPr>
      </w:pPr>
      <w:r>
        <w:rPr>
          <w:rFonts w:ascii="Arial" w:hAnsi="Arial" w:cs="Arial"/>
          <w:szCs w:val="22"/>
        </w:rPr>
        <w:t xml:space="preserve">The objector’s letter of 2023, enclosing the photograph of vegetation, whilst saying that the path had not been used at all since the new gate was locked by the parish council, stated that before then the exit point at Butt Lane was ‘not heavily used’. A WhatsApp exchange of family members of that objector, discussing the chain attached to the former wooden gate, gives a description of one of them having ‘used to climb on [the gate] to get over instead as it was chained’. This does not describe use of the Order route to pass and repass, but it does describe accessing the site in the same manner as described by some users of the route. </w:t>
      </w:r>
    </w:p>
    <w:p w14:paraId="4AA103AC" w14:textId="77777777" w:rsidR="003C0701" w:rsidRDefault="003C0701" w:rsidP="003C0701">
      <w:pPr>
        <w:pStyle w:val="Style1"/>
        <w:numPr>
          <w:ilvl w:val="0"/>
          <w:numId w:val="4"/>
        </w:numPr>
        <w:rPr>
          <w:rFonts w:ascii="Arial" w:hAnsi="Arial" w:cs="Arial"/>
          <w:szCs w:val="22"/>
        </w:rPr>
      </w:pPr>
      <w:r>
        <w:rPr>
          <w:rFonts w:ascii="Arial" w:hAnsi="Arial" w:cs="Arial"/>
          <w:szCs w:val="22"/>
        </w:rPr>
        <w:t xml:space="preserve">The overall picture of this evidence is that the Order route has had more than negligible use by the public over the relevant 20 year period. That use appears to have significantly increased towards the end of the period, when steps were taken by the parish council to actively facilitate the use, by arranging for the clearance of vegetation, and installing a kissing gate and a dog waste bin near the Butt Lane entrance. Those measures are likely to have resulted in a marked increase in the level of user thus prompting the disaffection of the immediately adjoining neighbours, who are (or were) the objectors to the Order. </w:t>
      </w:r>
    </w:p>
    <w:p w14:paraId="1E16C616" w14:textId="77777777" w:rsidR="003C0701" w:rsidRDefault="003C0701" w:rsidP="003C0701">
      <w:pPr>
        <w:pStyle w:val="Style1"/>
        <w:numPr>
          <w:ilvl w:val="0"/>
          <w:numId w:val="4"/>
        </w:numPr>
        <w:rPr>
          <w:rFonts w:ascii="Arial" w:hAnsi="Arial" w:cs="Arial"/>
          <w:szCs w:val="22"/>
        </w:rPr>
      </w:pPr>
      <w:r>
        <w:rPr>
          <w:rFonts w:ascii="Arial" w:hAnsi="Arial" w:cs="Arial"/>
          <w:szCs w:val="22"/>
        </w:rPr>
        <w:t xml:space="preserve">Nonetheless at least one of those objectors concedes that, before those actions of the parish council, the path did receive some use. That is consistent with the user evidence forms received. Those are from a relatively small number of users, but frequent use of the route is claimed by most of those users. On the balance of the evidence before me I find that throughout the relevant 20 year period there was a sufficient use of the route by the public to bring home to any reasonably observant landowner that a public right was being asserted. </w:t>
      </w:r>
    </w:p>
    <w:p w14:paraId="2F64771E" w14:textId="77777777" w:rsidR="002F1017" w:rsidRDefault="002F1017" w:rsidP="005E007B">
      <w:pPr>
        <w:pStyle w:val="Style1"/>
        <w:ind w:left="720" w:firstLine="0"/>
        <w:rPr>
          <w:rFonts w:ascii="Arial" w:hAnsi="Arial" w:cs="Arial"/>
          <w:i/>
          <w:iCs/>
          <w:szCs w:val="22"/>
        </w:rPr>
      </w:pPr>
    </w:p>
    <w:p w14:paraId="2D4B5675" w14:textId="77777777" w:rsidR="002F1017" w:rsidRDefault="002F1017" w:rsidP="005E007B">
      <w:pPr>
        <w:pStyle w:val="Style1"/>
        <w:ind w:left="720" w:firstLine="0"/>
        <w:rPr>
          <w:rFonts w:ascii="Arial" w:hAnsi="Arial" w:cs="Arial"/>
          <w:i/>
          <w:iCs/>
          <w:szCs w:val="22"/>
        </w:rPr>
      </w:pPr>
    </w:p>
    <w:p w14:paraId="56BA0EB8" w14:textId="3C3A8D4B" w:rsidR="005E007B" w:rsidRPr="005E007B" w:rsidRDefault="005E007B" w:rsidP="005E007B">
      <w:pPr>
        <w:pStyle w:val="Style1"/>
        <w:ind w:left="720" w:firstLine="0"/>
        <w:rPr>
          <w:rFonts w:ascii="Arial" w:hAnsi="Arial" w:cs="Arial"/>
          <w:i/>
          <w:iCs/>
          <w:szCs w:val="22"/>
        </w:rPr>
      </w:pPr>
      <w:r>
        <w:rPr>
          <w:rFonts w:ascii="Arial" w:hAnsi="Arial" w:cs="Arial"/>
          <w:i/>
          <w:iCs/>
          <w:szCs w:val="22"/>
        </w:rPr>
        <w:lastRenderedPageBreak/>
        <w:t>Access</w:t>
      </w:r>
      <w:r w:rsidR="0079708F">
        <w:rPr>
          <w:rFonts w:ascii="Arial" w:hAnsi="Arial" w:cs="Arial"/>
          <w:i/>
          <w:iCs/>
          <w:szCs w:val="22"/>
        </w:rPr>
        <w:t xml:space="preserve"> to the route</w:t>
      </w:r>
    </w:p>
    <w:p w14:paraId="71B9975A" w14:textId="382B4610" w:rsidR="005E007B" w:rsidRDefault="005E007B" w:rsidP="00511680">
      <w:pPr>
        <w:pStyle w:val="Style1"/>
        <w:numPr>
          <w:ilvl w:val="0"/>
          <w:numId w:val="4"/>
        </w:numPr>
        <w:rPr>
          <w:rFonts w:ascii="Arial" w:hAnsi="Arial" w:cs="Arial"/>
          <w:szCs w:val="22"/>
        </w:rPr>
      </w:pPr>
      <w:r>
        <w:rPr>
          <w:rFonts w:ascii="Arial" w:hAnsi="Arial" w:cs="Arial"/>
          <w:szCs w:val="22"/>
        </w:rPr>
        <w:t>It is clear that at the beginning of the relevant period, a wooden 5 bar gate</w:t>
      </w:r>
      <w:r w:rsidR="00224DE3">
        <w:rPr>
          <w:rFonts w:ascii="Arial" w:hAnsi="Arial" w:cs="Arial"/>
          <w:szCs w:val="22"/>
        </w:rPr>
        <w:t xml:space="preserve"> was </w:t>
      </w:r>
      <w:r w:rsidR="00224DE3">
        <w:rPr>
          <w:rFonts w:ascii="Arial" w:hAnsi="Arial" w:cs="Arial"/>
          <w:i/>
          <w:iCs/>
          <w:szCs w:val="22"/>
        </w:rPr>
        <w:t>in situ</w:t>
      </w:r>
      <w:r w:rsidR="00224DE3">
        <w:rPr>
          <w:rFonts w:ascii="Arial" w:hAnsi="Arial" w:cs="Arial"/>
          <w:b/>
          <w:bCs/>
          <w:i/>
          <w:iCs/>
          <w:szCs w:val="22"/>
        </w:rPr>
        <w:t xml:space="preserve"> </w:t>
      </w:r>
      <w:r w:rsidR="00224DE3">
        <w:rPr>
          <w:rFonts w:ascii="Arial" w:hAnsi="Arial" w:cs="Arial"/>
          <w:szCs w:val="22"/>
        </w:rPr>
        <w:t>at the Butt Lane</w:t>
      </w:r>
      <w:r w:rsidR="00CA1B8E">
        <w:rPr>
          <w:rFonts w:ascii="Arial" w:hAnsi="Arial" w:cs="Arial"/>
          <w:szCs w:val="22"/>
        </w:rPr>
        <w:t xml:space="preserve"> entrance to the Order route. </w:t>
      </w:r>
      <w:r w:rsidR="007B7865">
        <w:rPr>
          <w:rFonts w:ascii="Arial" w:hAnsi="Arial" w:cs="Arial"/>
          <w:szCs w:val="22"/>
        </w:rPr>
        <w:t xml:space="preserve">That is </w:t>
      </w:r>
      <w:r w:rsidR="009C25B2">
        <w:rPr>
          <w:rFonts w:ascii="Arial" w:hAnsi="Arial" w:cs="Arial"/>
          <w:szCs w:val="22"/>
        </w:rPr>
        <w:t xml:space="preserve">clearly depicted in a 1995 photograph submitted with the solicitors’ letter, and is also shown on </w:t>
      </w:r>
      <w:r w:rsidR="00DA041A">
        <w:rPr>
          <w:rFonts w:ascii="Arial" w:hAnsi="Arial" w:cs="Arial"/>
          <w:szCs w:val="22"/>
        </w:rPr>
        <w:t>‘street view’ images taken in 2009.</w:t>
      </w:r>
      <w:r w:rsidR="007B7865">
        <w:rPr>
          <w:rFonts w:ascii="Arial" w:hAnsi="Arial" w:cs="Arial"/>
          <w:szCs w:val="22"/>
        </w:rPr>
        <w:t xml:space="preserve"> </w:t>
      </w:r>
      <w:r w:rsidR="005563CC">
        <w:rPr>
          <w:rFonts w:ascii="Arial" w:hAnsi="Arial" w:cs="Arial"/>
          <w:szCs w:val="22"/>
        </w:rPr>
        <w:t xml:space="preserve">No signage </w:t>
      </w:r>
      <w:r w:rsidR="00366FAE">
        <w:rPr>
          <w:rFonts w:ascii="Arial" w:hAnsi="Arial" w:cs="Arial"/>
          <w:szCs w:val="22"/>
        </w:rPr>
        <w:t>prohibiting or discouraging access is reported to have been present</w:t>
      </w:r>
      <w:r w:rsidR="00537E30">
        <w:rPr>
          <w:rFonts w:ascii="Arial" w:hAnsi="Arial" w:cs="Arial"/>
          <w:szCs w:val="22"/>
        </w:rPr>
        <w:t>, at least not before the use became contentious</w:t>
      </w:r>
      <w:r w:rsidR="00366FAE">
        <w:rPr>
          <w:rFonts w:ascii="Arial" w:hAnsi="Arial" w:cs="Arial"/>
          <w:szCs w:val="22"/>
        </w:rPr>
        <w:t>. Some users describe climbing the gate to use the route; others describe a gap</w:t>
      </w:r>
      <w:r w:rsidR="0074202D">
        <w:rPr>
          <w:rFonts w:ascii="Arial" w:hAnsi="Arial" w:cs="Arial"/>
          <w:szCs w:val="22"/>
        </w:rPr>
        <w:t xml:space="preserve"> to the side of it that could be squeezed through. </w:t>
      </w:r>
      <w:r w:rsidR="00F6237E">
        <w:rPr>
          <w:rFonts w:ascii="Arial" w:hAnsi="Arial" w:cs="Arial"/>
          <w:szCs w:val="22"/>
        </w:rPr>
        <w:t>From the ‘street view’ photographs</w:t>
      </w:r>
      <w:r w:rsidR="00AD2F65">
        <w:rPr>
          <w:rFonts w:ascii="Arial" w:hAnsi="Arial" w:cs="Arial"/>
          <w:szCs w:val="22"/>
        </w:rPr>
        <w:t>, a narrow gap to the northern side of the gate is apparent. The gate itself</w:t>
      </w:r>
      <w:r w:rsidR="00741B4B">
        <w:rPr>
          <w:rFonts w:ascii="Arial" w:hAnsi="Arial" w:cs="Arial"/>
          <w:szCs w:val="22"/>
        </w:rPr>
        <w:t xml:space="preserve"> is chained to its post in those photographs. </w:t>
      </w:r>
    </w:p>
    <w:p w14:paraId="3AAFCDE9" w14:textId="1694F840" w:rsidR="00485354" w:rsidRDefault="00EF7169" w:rsidP="00511680">
      <w:pPr>
        <w:pStyle w:val="Style1"/>
        <w:numPr>
          <w:ilvl w:val="0"/>
          <w:numId w:val="4"/>
        </w:numPr>
        <w:rPr>
          <w:rFonts w:ascii="Arial" w:hAnsi="Arial" w:cs="Arial"/>
          <w:szCs w:val="22"/>
        </w:rPr>
      </w:pPr>
      <w:r>
        <w:rPr>
          <w:rFonts w:ascii="Arial" w:hAnsi="Arial" w:cs="Arial"/>
          <w:szCs w:val="22"/>
        </w:rPr>
        <w:t>The former use of the site involved access by vehicles</w:t>
      </w:r>
      <w:r w:rsidR="0091566E">
        <w:rPr>
          <w:rFonts w:ascii="Arial" w:hAnsi="Arial" w:cs="Arial"/>
          <w:szCs w:val="22"/>
        </w:rPr>
        <w:t>, and the wooden gate appeared of a sufficient width to accommodate vehicular access</w:t>
      </w:r>
      <w:r w:rsidR="00C63A52">
        <w:rPr>
          <w:rFonts w:ascii="Arial" w:hAnsi="Arial" w:cs="Arial"/>
          <w:szCs w:val="22"/>
        </w:rPr>
        <w:t xml:space="preserve"> if it were opened</w:t>
      </w:r>
      <w:r w:rsidR="0091566E">
        <w:rPr>
          <w:rFonts w:ascii="Arial" w:hAnsi="Arial" w:cs="Arial"/>
          <w:szCs w:val="22"/>
        </w:rPr>
        <w:t xml:space="preserve">. </w:t>
      </w:r>
      <w:r w:rsidR="00430805">
        <w:rPr>
          <w:rFonts w:ascii="Arial" w:hAnsi="Arial" w:cs="Arial"/>
          <w:szCs w:val="22"/>
        </w:rPr>
        <w:t xml:space="preserve">Here, the claim relates to an alleged footpath. </w:t>
      </w:r>
      <w:r w:rsidR="00142D89">
        <w:rPr>
          <w:rFonts w:ascii="Arial" w:hAnsi="Arial" w:cs="Arial"/>
          <w:szCs w:val="22"/>
        </w:rPr>
        <w:t xml:space="preserve">No user describes having forced the gate open in order to </w:t>
      </w:r>
      <w:r w:rsidR="00552728">
        <w:rPr>
          <w:rFonts w:ascii="Arial" w:hAnsi="Arial" w:cs="Arial"/>
          <w:szCs w:val="22"/>
        </w:rPr>
        <w:t xml:space="preserve">use the path. The gap to the side of the gate appears to have been wide enough to allow </w:t>
      </w:r>
      <w:r w:rsidR="00710D5F">
        <w:rPr>
          <w:rFonts w:ascii="Arial" w:hAnsi="Arial" w:cs="Arial"/>
          <w:szCs w:val="22"/>
        </w:rPr>
        <w:t xml:space="preserve">a child or small adult to have passed through it. </w:t>
      </w:r>
      <w:r w:rsidR="008856D0">
        <w:rPr>
          <w:rFonts w:ascii="Arial" w:hAnsi="Arial" w:cs="Arial"/>
          <w:szCs w:val="22"/>
        </w:rPr>
        <w:t>Of the users mentioning this means of access</w:t>
      </w:r>
      <w:r w:rsidR="00C63A52">
        <w:rPr>
          <w:rFonts w:ascii="Arial" w:hAnsi="Arial" w:cs="Arial"/>
          <w:szCs w:val="22"/>
        </w:rPr>
        <w:t xml:space="preserve"> through the gap</w:t>
      </w:r>
      <w:r w:rsidR="008856D0">
        <w:rPr>
          <w:rFonts w:ascii="Arial" w:hAnsi="Arial" w:cs="Arial"/>
          <w:szCs w:val="22"/>
        </w:rPr>
        <w:t xml:space="preserve">, two are female users who say they have made daily use of the path throughout the relevant 20 year period. </w:t>
      </w:r>
    </w:p>
    <w:p w14:paraId="50E73B8E" w14:textId="6639CAAB" w:rsidR="009274CE" w:rsidRDefault="0069411E" w:rsidP="00511680">
      <w:pPr>
        <w:pStyle w:val="Style1"/>
        <w:numPr>
          <w:ilvl w:val="0"/>
          <w:numId w:val="4"/>
        </w:numPr>
        <w:rPr>
          <w:rFonts w:ascii="Arial" w:hAnsi="Arial" w:cs="Arial"/>
          <w:szCs w:val="22"/>
        </w:rPr>
      </w:pPr>
      <w:r>
        <w:rPr>
          <w:rFonts w:ascii="Arial" w:hAnsi="Arial" w:cs="Arial"/>
          <w:szCs w:val="22"/>
        </w:rPr>
        <w:t xml:space="preserve">Other users say they have scaled the gate or are silent on </w:t>
      </w:r>
      <w:r w:rsidR="0023236E">
        <w:rPr>
          <w:rFonts w:ascii="Arial" w:hAnsi="Arial" w:cs="Arial"/>
          <w:szCs w:val="22"/>
        </w:rPr>
        <w:t>exactly how the route was accessed.</w:t>
      </w:r>
      <w:r>
        <w:rPr>
          <w:rFonts w:ascii="Arial" w:hAnsi="Arial" w:cs="Arial"/>
          <w:szCs w:val="22"/>
        </w:rPr>
        <w:t xml:space="preserve"> </w:t>
      </w:r>
      <w:r w:rsidR="00735146">
        <w:rPr>
          <w:rFonts w:ascii="Arial" w:hAnsi="Arial" w:cs="Arial"/>
          <w:szCs w:val="22"/>
        </w:rPr>
        <w:t xml:space="preserve">At some point during the relevant period, probably </w:t>
      </w:r>
      <w:r w:rsidR="00622395">
        <w:rPr>
          <w:rFonts w:ascii="Arial" w:hAnsi="Arial" w:cs="Arial"/>
          <w:szCs w:val="22"/>
        </w:rPr>
        <w:t>by 2015</w:t>
      </w:r>
      <w:r w:rsidR="00735146">
        <w:rPr>
          <w:rFonts w:ascii="Arial" w:hAnsi="Arial" w:cs="Arial"/>
          <w:szCs w:val="22"/>
        </w:rPr>
        <w:t>, the wooden gate was replaced by the parish council with a kissing gate</w:t>
      </w:r>
      <w:r w:rsidR="00DD5CC5">
        <w:rPr>
          <w:rFonts w:ascii="Arial" w:hAnsi="Arial" w:cs="Arial"/>
          <w:szCs w:val="22"/>
        </w:rPr>
        <w:t xml:space="preserve"> facilitating pedestrian access.</w:t>
      </w:r>
    </w:p>
    <w:p w14:paraId="1D471DB6" w14:textId="25CEB562" w:rsidR="00DD5CC5" w:rsidRDefault="00DD5CC5" w:rsidP="00511680">
      <w:pPr>
        <w:pStyle w:val="Style1"/>
        <w:numPr>
          <w:ilvl w:val="0"/>
          <w:numId w:val="4"/>
        </w:numPr>
        <w:rPr>
          <w:rFonts w:ascii="Arial" w:hAnsi="Arial" w:cs="Arial"/>
          <w:szCs w:val="22"/>
        </w:rPr>
      </w:pPr>
      <w:r>
        <w:rPr>
          <w:rFonts w:ascii="Arial" w:hAnsi="Arial" w:cs="Arial"/>
          <w:szCs w:val="22"/>
        </w:rPr>
        <w:t xml:space="preserve">The gate aside, the accessibility of the path is questioned by objectors because it has, at least at times, appeared considerably overgrown. In the </w:t>
      </w:r>
      <w:r w:rsidR="0018172E">
        <w:rPr>
          <w:rFonts w:ascii="Arial" w:hAnsi="Arial" w:cs="Arial"/>
          <w:szCs w:val="22"/>
        </w:rPr>
        <w:t xml:space="preserve">1995 photograph it is shown as clear and well-tended. By the 2009 ‘street view’ images </w:t>
      </w:r>
      <w:r w:rsidR="00C538CE">
        <w:rPr>
          <w:rFonts w:ascii="Arial" w:hAnsi="Arial" w:cs="Arial"/>
          <w:szCs w:val="22"/>
        </w:rPr>
        <w:t xml:space="preserve">more vegetation was evident, although </w:t>
      </w:r>
      <w:r w:rsidR="007A4A3B">
        <w:rPr>
          <w:rFonts w:ascii="Arial" w:hAnsi="Arial" w:cs="Arial"/>
          <w:szCs w:val="22"/>
        </w:rPr>
        <w:t xml:space="preserve">a path beyond the gate is also visible. </w:t>
      </w:r>
      <w:r w:rsidR="009B3D77">
        <w:rPr>
          <w:rFonts w:ascii="Arial" w:hAnsi="Arial" w:cs="Arial"/>
          <w:szCs w:val="22"/>
        </w:rPr>
        <w:t>In 2023, outside the period for consideration, the area is shown considerably overgrown with nettles</w:t>
      </w:r>
      <w:r w:rsidR="00FD57C6">
        <w:rPr>
          <w:rFonts w:ascii="Arial" w:hAnsi="Arial" w:cs="Arial"/>
          <w:szCs w:val="22"/>
        </w:rPr>
        <w:t xml:space="preserve"> although the accompanying correspondence explains that the </w:t>
      </w:r>
      <w:r w:rsidR="00B75613">
        <w:rPr>
          <w:rFonts w:ascii="Arial" w:hAnsi="Arial" w:cs="Arial"/>
          <w:szCs w:val="22"/>
        </w:rPr>
        <w:t xml:space="preserve">(new) gate had </w:t>
      </w:r>
      <w:r w:rsidR="00D17B07">
        <w:rPr>
          <w:rFonts w:ascii="Arial" w:hAnsi="Arial" w:cs="Arial"/>
          <w:szCs w:val="22"/>
        </w:rPr>
        <w:t xml:space="preserve">recently </w:t>
      </w:r>
      <w:r w:rsidR="00B75613">
        <w:rPr>
          <w:rFonts w:ascii="Arial" w:hAnsi="Arial" w:cs="Arial"/>
          <w:szCs w:val="22"/>
        </w:rPr>
        <w:t xml:space="preserve">been locked by the parish council, since when the route had not been used. </w:t>
      </w:r>
    </w:p>
    <w:p w14:paraId="275DD9C3" w14:textId="658CA4C1" w:rsidR="00470300" w:rsidRDefault="00470300" w:rsidP="00511680">
      <w:pPr>
        <w:pStyle w:val="Style1"/>
        <w:numPr>
          <w:ilvl w:val="0"/>
          <w:numId w:val="4"/>
        </w:numPr>
        <w:rPr>
          <w:rFonts w:ascii="Arial" w:hAnsi="Arial" w:cs="Arial"/>
          <w:szCs w:val="22"/>
        </w:rPr>
      </w:pPr>
      <w:r>
        <w:rPr>
          <w:rFonts w:ascii="Arial" w:hAnsi="Arial" w:cs="Arial"/>
          <w:szCs w:val="22"/>
        </w:rPr>
        <w:t>On this issue I am satisfied that there has been sufficient user of the route over the relevant period to say that the use has been without force</w:t>
      </w:r>
      <w:r w:rsidR="00A419EC">
        <w:rPr>
          <w:rFonts w:ascii="Arial" w:hAnsi="Arial" w:cs="Arial"/>
          <w:szCs w:val="22"/>
        </w:rPr>
        <w:t>.</w:t>
      </w:r>
      <w:r w:rsidR="008525BA" w:rsidRPr="008525BA">
        <w:rPr>
          <w:rFonts w:ascii="Arial" w:hAnsi="Arial" w:cs="Arial"/>
          <w:szCs w:val="22"/>
        </w:rPr>
        <w:t xml:space="preserve"> </w:t>
      </w:r>
      <w:r w:rsidR="008525BA">
        <w:rPr>
          <w:rFonts w:ascii="Arial" w:hAnsi="Arial" w:cs="Arial"/>
          <w:szCs w:val="22"/>
        </w:rPr>
        <w:t>For those users able to pass through the gap next to the former wooden gate, there was no force. The gate appears to have been easily scalable and there were no signs prohibiting access. I find the evidence of those users passing through the gap to be sufficient on its own, but if it were necessary to do so then I would also find that the use by those merely climbing the gate to access the route was not with force. No physical force was involved.</w:t>
      </w:r>
    </w:p>
    <w:p w14:paraId="4826D2DC" w14:textId="19D17570" w:rsidR="00BA617E" w:rsidRPr="00BA617E" w:rsidRDefault="00BA617E" w:rsidP="00BA617E">
      <w:pPr>
        <w:pStyle w:val="Style1"/>
        <w:ind w:left="720" w:firstLine="0"/>
        <w:rPr>
          <w:rFonts w:ascii="Arial" w:hAnsi="Arial" w:cs="Arial"/>
          <w:i/>
          <w:iCs/>
          <w:szCs w:val="22"/>
        </w:rPr>
      </w:pPr>
      <w:r>
        <w:rPr>
          <w:rFonts w:ascii="Arial" w:hAnsi="Arial" w:cs="Arial"/>
          <w:i/>
          <w:iCs/>
          <w:szCs w:val="22"/>
        </w:rPr>
        <w:t>Permission</w:t>
      </w:r>
    </w:p>
    <w:p w14:paraId="70008768" w14:textId="697CB167" w:rsidR="00967B3F" w:rsidRDefault="00546269" w:rsidP="00511680">
      <w:pPr>
        <w:pStyle w:val="Style1"/>
        <w:numPr>
          <w:ilvl w:val="0"/>
          <w:numId w:val="4"/>
        </w:numPr>
        <w:rPr>
          <w:rFonts w:ascii="Arial" w:hAnsi="Arial" w:cs="Arial"/>
          <w:szCs w:val="22"/>
        </w:rPr>
      </w:pPr>
      <w:r>
        <w:rPr>
          <w:rFonts w:ascii="Arial" w:hAnsi="Arial" w:cs="Arial"/>
          <w:szCs w:val="22"/>
        </w:rPr>
        <w:t>The parish council is not the freeholder of the land</w:t>
      </w:r>
      <w:r w:rsidR="000C3371">
        <w:rPr>
          <w:rFonts w:ascii="Arial" w:hAnsi="Arial" w:cs="Arial"/>
          <w:szCs w:val="22"/>
        </w:rPr>
        <w:t xml:space="preserve"> but possesses it under the terms of a lease with the Council. It is obliged under the terms of that lease to maintain all </w:t>
      </w:r>
      <w:r w:rsidR="00ED5794">
        <w:rPr>
          <w:rFonts w:ascii="Arial" w:hAnsi="Arial" w:cs="Arial"/>
          <w:szCs w:val="22"/>
        </w:rPr>
        <w:t xml:space="preserve">gates, stiles, hedges and fences in good repair, but there is no express clause requiring it to prevent, or to allow, public access to the site. </w:t>
      </w:r>
      <w:r w:rsidR="00967B3F">
        <w:rPr>
          <w:rFonts w:ascii="Arial" w:hAnsi="Arial" w:cs="Arial"/>
          <w:szCs w:val="22"/>
        </w:rPr>
        <w:t>The land is to be used for allotments only.</w:t>
      </w:r>
    </w:p>
    <w:p w14:paraId="709BBCA3" w14:textId="7F4E6D85" w:rsidR="00FC6700" w:rsidRPr="00EE64FD" w:rsidRDefault="00FC6700" w:rsidP="00EE64FD">
      <w:pPr>
        <w:pStyle w:val="Style1"/>
        <w:numPr>
          <w:ilvl w:val="0"/>
          <w:numId w:val="4"/>
        </w:numPr>
        <w:rPr>
          <w:rFonts w:ascii="Arial" w:hAnsi="Arial" w:cs="Arial"/>
          <w:szCs w:val="22"/>
        </w:rPr>
      </w:pPr>
      <w:r>
        <w:rPr>
          <w:rFonts w:ascii="Arial" w:hAnsi="Arial" w:cs="Arial"/>
          <w:szCs w:val="22"/>
        </w:rPr>
        <w:t>There is no evidence before me of the parish council having</w:t>
      </w:r>
      <w:r w:rsidR="00EE64FD">
        <w:rPr>
          <w:rFonts w:ascii="Arial" w:hAnsi="Arial" w:cs="Arial"/>
          <w:szCs w:val="22"/>
        </w:rPr>
        <w:t xml:space="preserve"> – or not having – </w:t>
      </w:r>
      <w:r w:rsidRPr="00EE64FD">
        <w:rPr>
          <w:rFonts w:ascii="Arial" w:hAnsi="Arial" w:cs="Arial"/>
          <w:szCs w:val="22"/>
        </w:rPr>
        <w:t xml:space="preserve"> determined </w:t>
      </w:r>
      <w:r w:rsidR="003B1D2C" w:rsidRPr="00EE64FD">
        <w:rPr>
          <w:rFonts w:ascii="Arial" w:hAnsi="Arial" w:cs="Arial"/>
          <w:szCs w:val="22"/>
        </w:rPr>
        <w:t xml:space="preserve">to appropriate or dispose of the land or </w:t>
      </w:r>
      <w:r w:rsidR="00737491">
        <w:rPr>
          <w:rFonts w:ascii="Arial" w:hAnsi="Arial" w:cs="Arial"/>
          <w:szCs w:val="22"/>
        </w:rPr>
        <w:t xml:space="preserve">of it </w:t>
      </w:r>
      <w:r w:rsidR="003B1D2C" w:rsidRPr="00EE64FD">
        <w:rPr>
          <w:rFonts w:ascii="Arial" w:hAnsi="Arial" w:cs="Arial"/>
          <w:szCs w:val="22"/>
        </w:rPr>
        <w:t xml:space="preserve">having considered whether </w:t>
      </w:r>
      <w:r w:rsidR="00EE64FD" w:rsidRPr="00EE64FD">
        <w:rPr>
          <w:rFonts w:ascii="Arial" w:hAnsi="Arial" w:cs="Arial"/>
          <w:szCs w:val="22"/>
        </w:rPr>
        <w:t>granting a public right or permission to use the route was consistent with the terms of the lease</w:t>
      </w:r>
      <w:r w:rsidR="008C680B">
        <w:rPr>
          <w:rFonts w:ascii="Arial" w:hAnsi="Arial" w:cs="Arial"/>
          <w:szCs w:val="22"/>
        </w:rPr>
        <w:t xml:space="preserve"> or with </w:t>
      </w:r>
      <w:r w:rsidR="00CD75A2">
        <w:rPr>
          <w:rFonts w:ascii="Arial" w:hAnsi="Arial" w:cs="Arial"/>
          <w:szCs w:val="22"/>
        </w:rPr>
        <w:t>the statutory basis on which the land is held</w:t>
      </w:r>
      <w:r w:rsidR="00EE64FD" w:rsidRPr="00EE64FD">
        <w:rPr>
          <w:rFonts w:ascii="Arial" w:hAnsi="Arial" w:cs="Arial"/>
          <w:szCs w:val="22"/>
        </w:rPr>
        <w:t>.</w:t>
      </w:r>
    </w:p>
    <w:p w14:paraId="754BA59A" w14:textId="46C99766" w:rsidR="004F6E7D" w:rsidRDefault="00B715FA" w:rsidP="00511680">
      <w:pPr>
        <w:pStyle w:val="Style1"/>
        <w:numPr>
          <w:ilvl w:val="0"/>
          <w:numId w:val="4"/>
        </w:numPr>
        <w:rPr>
          <w:rFonts w:ascii="Arial" w:hAnsi="Arial" w:cs="Arial"/>
          <w:szCs w:val="22"/>
        </w:rPr>
      </w:pPr>
      <w:r>
        <w:rPr>
          <w:rFonts w:ascii="Arial" w:hAnsi="Arial" w:cs="Arial"/>
          <w:szCs w:val="22"/>
        </w:rPr>
        <w:lastRenderedPageBreak/>
        <w:t>Nine</w:t>
      </w:r>
      <w:r w:rsidR="00967B3F">
        <w:rPr>
          <w:rFonts w:ascii="Arial" w:hAnsi="Arial" w:cs="Arial"/>
          <w:szCs w:val="22"/>
        </w:rPr>
        <w:t xml:space="preserve"> users </w:t>
      </w:r>
      <w:r w:rsidR="007B6889">
        <w:rPr>
          <w:rFonts w:ascii="Arial" w:hAnsi="Arial" w:cs="Arial"/>
          <w:szCs w:val="22"/>
        </w:rPr>
        <w:t xml:space="preserve">refer to having been given permission to use the route by the parish council, and specifically by </w:t>
      </w:r>
      <w:r w:rsidR="00B628F2">
        <w:rPr>
          <w:rFonts w:ascii="Arial" w:hAnsi="Arial" w:cs="Arial"/>
          <w:szCs w:val="22"/>
        </w:rPr>
        <w:t>Councillor Dave Marshall</w:t>
      </w:r>
      <w:r>
        <w:rPr>
          <w:rFonts w:ascii="Arial" w:hAnsi="Arial" w:cs="Arial"/>
          <w:szCs w:val="22"/>
        </w:rPr>
        <w:t xml:space="preserve">, with another user not stating either way whether permission was given. </w:t>
      </w:r>
      <w:r w:rsidR="00B53183">
        <w:rPr>
          <w:rFonts w:ascii="Arial" w:hAnsi="Arial" w:cs="Arial"/>
          <w:szCs w:val="22"/>
        </w:rPr>
        <w:t xml:space="preserve">The Council excluded some of these users from consideration </w:t>
      </w:r>
      <w:r w:rsidR="00E12E56">
        <w:rPr>
          <w:rFonts w:ascii="Arial" w:hAnsi="Arial" w:cs="Arial"/>
          <w:szCs w:val="22"/>
        </w:rPr>
        <w:t>on the basis that their use had been permissive.</w:t>
      </w:r>
    </w:p>
    <w:p w14:paraId="0511ADFF" w14:textId="77777777" w:rsidR="00283314" w:rsidRDefault="00474129" w:rsidP="00511680">
      <w:pPr>
        <w:pStyle w:val="Style1"/>
        <w:numPr>
          <w:ilvl w:val="0"/>
          <w:numId w:val="4"/>
        </w:numPr>
        <w:rPr>
          <w:rFonts w:ascii="Arial" w:hAnsi="Arial" w:cs="Arial"/>
          <w:szCs w:val="22"/>
        </w:rPr>
      </w:pPr>
      <w:r>
        <w:rPr>
          <w:rFonts w:ascii="Arial" w:hAnsi="Arial" w:cs="Arial"/>
          <w:szCs w:val="22"/>
        </w:rPr>
        <w:t xml:space="preserve">Some users have also submitted witness statements, </w:t>
      </w:r>
      <w:r w:rsidR="0087377A">
        <w:rPr>
          <w:rFonts w:ascii="Arial" w:hAnsi="Arial" w:cs="Arial"/>
          <w:szCs w:val="22"/>
        </w:rPr>
        <w:t xml:space="preserve">with those users explaining the nature of this ‘permission’ </w:t>
      </w:r>
      <w:r w:rsidR="00FC6700">
        <w:rPr>
          <w:rFonts w:ascii="Arial" w:hAnsi="Arial" w:cs="Arial"/>
          <w:szCs w:val="22"/>
        </w:rPr>
        <w:t xml:space="preserve">in </w:t>
      </w:r>
      <w:r w:rsidR="008F4CC2">
        <w:rPr>
          <w:rFonts w:ascii="Arial" w:hAnsi="Arial" w:cs="Arial"/>
          <w:szCs w:val="22"/>
        </w:rPr>
        <w:t xml:space="preserve">a little </w:t>
      </w:r>
      <w:r w:rsidR="00FC6700">
        <w:rPr>
          <w:rFonts w:ascii="Arial" w:hAnsi="Arial" w:cs="Arial"/>
          <w:szCs w:val="22"/>
        </w:rPr>
        <w:t xml:space="preserve">more detail. </w:t>
      </w:r>
      <w:r w:rsidR="000E0B08">
        <w:rPr>
          <w:rFonts w:ascii="Arial" w:hAnsi="Arial" w:cs="Arial"/>
          <w:szCs w:val="22"/>
        </w:rPr>
        <w:t xml:space="preserve">It is generally not stated exactly when any ‘permission’ was given, but the context suggests that it is when the use became contentious following the parish council’s installation of the new gate and undertaking </w:t>
      </w:r>
      <w:r w:rsidR="008F4CC2">
        <w:rPr>
          <w:rFonts w:ascii="Arial" w:hAnsi="Arial" w:cs="Arial"/>
          <w:szCs w:val="22"/>
        </w:rPr>
        <w:t xml:space="preserve">some land clearance. </w:t>
      </w:r>
    </w:p>
    <w:p w14:paraId="5E8CF412" w14:textId="702BD93F" w:rsidR="00357001" w:rsidRDefault="00FB0101" w:rsidP="00511680">
      <w:pPr>
        <w:pStyle w:val="Style1"/>
        <w:numPr>
          <w:ilvl w:val="0"/>
          <w:numId w:val="4"/>
        </w:numPr>
        <w:rPr>
          <w:rFonts w:ascii="Arial" w:hAnsi="Arial" w:cs="Arial"/>
          <w:szCs w:val="22"/>
        </w:rPr>
      </w:pPr>
      <w:r>
        <w:rPr>
          <w:rFonts w:ascii="Arial" w:hAnsi="Arial" w:cs="Arial"/>
          <w:szCs w:val="22"/>
        </w:rPr>
        <w:t xml:space="preserve">As well as </w:t>
      </w:r>
      <w:r w:rsidR="00E11D96">
        <w:rPr>
          <w:rFonts w:ascii="Arial" w:hAnsi="Arial" w:cs="Arial"/>
          <w:szCs w:val="22"/>
        </w:rPr>
        <w:t>the various references to</w:t>
      </w:r>
      <w:r>
        <w:rPr>
          <w:rFonts w:ascii="Arial" w:hAnsi="Arial" w:cs="Arial"/>
          <w:szCs w:val="22"/>
        </w:rPr>
        <w:t xml:space="preserve"> a permission, </w:t>
      </w:r>
      <w:r w:rsidR="00C06213">
        <w:rPr>
          <w:rFonts w:ascii="Arial" w:hAnsi="Arial" w:cs="Arial"/>
          <w:szCs w:val="22"/>
        </w:rPr>
        <w:t xml:space="preserve">some </w:t>
      </w:r>
      <w:r>
        <w:rPr>
          <w:rFonts w:ascii="Arial" w:hAnsi="Arial" w:cs="Arial"/>
          <w:szCs w:val="22"/>
        </w:rPr>
        <w:t>users report having been told by Cllr Marshall that they had ‘a right’ to use the route, or that they were ‘entitled’ to do so</w:t>
      </w:r>
      <w:r w:rsidR="00E11D96">
        <w:rPr>
          <w:rFonts w:ascii="Arial" w:hAnsi="Arial" w:cs="Arial"/>
          <w:szCs w:val="22"/>
        </w:rPr>
        <w:t>.</w:t>
      </w:r>
      <w:r w:rsidR="00357001">
        <w:rPr>
          <w:rFonts w:ascii="Arial" w:hAnsi="Arial" w:cs="Arial"/>
          <w:szCs w:val="22"/>
        </w:rPr>
        <w:t xml:space="preserve"> </w:t>
      </w:r>
    </w:p>
    <w:p w14:paraId="6F495CC4" w14:textId="73944D88" w:rsidR="004A2418" w:rsidRDefault="00357001" w:rsidP="00511680">
      <w:pPr>
        <w:pStyle w:val="Style1"/>
        <w:numPr>
          <w:ilvl w:val="0"/>
          <w:numId w:val="4"/>
        </w:numPr>
        <w:rPr>
          <w:rFonts w:ascii="Arial" w:hAnsi="Arial" w:cs="Arial"/>
          <w:szCs w:val="22"/>
        </w:rPr>
      </w:pPr>
      <w:r>
        <w:rPr>
          <w:rFonts w:ascii="Arial" w:hAnsi="Arial" w:cs="Arial"/>
          <w:szCs w:val="22"/>
        </w:rPr>
        <w:t>Such terms do not aptly describe a permissive use</w:t>
      </w:r>
      <w:r w:rsidR="008A48D0">
        <w:rPr>
          <w:rFonts w:ascii="Arial" w:hAnsi="Arial" w:cs="Arial"/>
          <w:szCs w:val="22"/>
        </w:rPr>
        <w:t xml:space="preserve"> but perhaps one that the parish council</w:t>
      </w:r>
      <w:r w:rsidR="00F476FC">
        <w:rPr>
          <w:rFonts w:ascii="Arial" w:hAnsi="Arial" w:cs="Arial"/>
          <w:szCs w:val="22"/>
        </w:rPr>
        <w:t>lors</w:t>
      </w:r>
      <w:r w:rsidR="008A48D0">
        <w:rPr>
          <w:rFonts w:ascii="Arial" w:hAnsi="Arial" w:cs="Arial"/>
          <w:szCs w:val="22"/>
        </w:rPr>
        <w:t xml:space="preserve"> (or Cllr Marshall, at least) considered they </w:t>
      </w:r>
      <w:r w:rsidR="007266E7">
        <w:rPr>
          <w:rFonts w:ascii="Arial" w:hAnsi="Arial" w:cs="Arial"/>
          <w:szCs w:val="22"/>
        </w:rPr>
        <w:t xml:space="preserve">were not in a position to prevent. </w:t>
      </w:r>
      <w:r w:rsidR="00CB32D7">
        <w:rPr>
          <w:rFonts w:ascii="Arial" w:hAnsi="Arial" w:cs="Arial"/>
          <w:szCs w:val="22"/>
        </w:rPr>
        <w:t xml:space="preserve">I would not therefore necessarily discount the evidence of all users who stated that they were using the route with permission. </w:t>
      </w:r>
      <w:r w:rsidR="00E11D96">
        <w:rPr>
          <w:rFonts w:ascii="Arial" w:hAnsi="Arial" w:cs="Arial"/>
          <w:szCs w:val="22"/>
        </w:rPr>
        <w:t xml:space="preserve"> </w:t>
      </w:r>
      <w:r w:rsidR="007B6889">
        <w:rPr>
          <w:rFonts w:ascii="Arial" w:hAnsi="Arial" w:cs="Arial"/>
          <w:szCs w:val="22"/>
        </w:rPr>
        <w:t xml:space="preserve"> </w:t>
      </w:r>
    </w:p>
    <w:p w14:paraId="2AB2C692" w14:textId="3147A473" w:rsidR="004A2418" w:rsidRDefault="00EA1376" w:rsidP="00511680">
      <w:pPr>
        <w:pStyle w:val="Style1"/>
        <w:numPr>
          <w:ilvl w:val="0"/>
          <w:numId w:val="4"/>
        </w:numPr>
        <w:rPr>
          <w:rFonts w:ascii="Arial" w:hAnsi="Arial" w:cs="Arial"/>
          <w:szCs w:val="22"/>
        </w:rPr>
      </w:pPr>
      <w:r>
        <w:rPr>
          <w:rFonts w:ascii="Arial" w:hAnsi="Arial" w:cs="Arial"/>
          <w:szCs w:val="22"/>
        </w:rPr>
        <w:t>A number of users were evidently aware that the parish council hold only a leasehold title to the land</w:t>
      </w:r>
      <w:r w:rsidR="008B43D7">
        <w:rPr>
          <w:rFonts w:ascii="Arial" w:hAnsi="Arial" w:cs="Arial"/>
          <w:szCs w:val="22"/>
        </w:rPr>
        <w:t>. There appears to have been no communication of permission</w:t>
      </w:r>
      <w:r w:rsidR="00A91D55">
        <w:rPr>
          <w:rFonts w:ascii="Arial" w:hAnsi="Arial" w:cs="Arial"/>
          <w:szCs w:val="22"/>
        </w:rPr>
        <w:t>, or of dedication of the route,</w:t>
      </w:r>
      <w:r w:rsidR="008B43D7">
        <w:rPr>
          <w:rFonts w:ascii="Arial" w:hAnsi="Arial" w:cs="Arial"/>
          <w:szCs w:val="22"/>
        </w:rPr>
        <w:t xml:space="preserve"> by the freehold owner</w:t>
      </w:r>
      <w:r w:rsidR="004A2418">
        <w:rPr>
          <w:rFonts w:ascii="Arial" w:hAnsi="Arial" w:cs="Arial"/>
          <w:szCs w:val="22"/>
        </w:rPr>
        <w:t>.</w:t>
      </w:r>
    </w:p>
    <w:p w14:paraId="5B72FBDD" w14:textId="3A4A0F50" w:rsidR="00A91D55" w:rsidRDefault="00A91D55" w:rsidP="00511680">
      <w:pPr>
        <w:pStyle w:val="Style1"/>
        <w:numPr>
          <w:ilvl w:val="0"/>
          <w:numId w:val="4"/>
        </w:numPr>
        <w:rPr>
          <w:rFonts w:ascii="Arial" w:hAnsi="Arial" w:cs="Arial"/>
          <w:szCs w:val="22"/>
        </w:rPr>
      </w:pPr>
      <w:r>
        <w:rPr>
          <w:rFonts w:ascii="Arial" w:hAnsi="Arial" w:cs="Arial"/>
          <w:szCs w:val="22"/>
        </w:rPr>
        <w:t>Th</w:t>
      </w:r>
      <w:r w:rsidR="00E12224">
        <w:rPr>
          <w:rFonts w:ascii="Arial" w:hAnsi="Arial" w:cs="Arial"/>
          <w:szCs w:val="22"/>
        </w:rPr>
        <w:t>ose matters</w:t>
      </w:r>
      <w:r>
        <w:rPr>
          <w:rFonts w:ascii="Arial" w:hAnsi="Arial" w:cs="Arial"/>
          <w:szCs w:val="22"/>
        </w:rPr>
        <w:t xml:space="preserve"> aside, the majority of users</w:t>
      </w:r>
      <w:r w:rsidR="003152E6">
        <w:rPr>
          <w:rFonts w:ascii="Arial" w:hAnsi="Arial" w:cs="Arial"/>
          <w:szCs w:val="22"/>
        </w:rPr>
        <w:t xml:space="preserve"> state that no permission </w:t>
      </w:r>
      <w:r w:rsidR="00893191">
        <w:rPr>
          <w:rFonts w:ascii="Arial" w:hAnsi="Arial" w:cs="Arial"/>
          <w:szCs w:val="22"/>
        </w:rPr>
        <w:t xml:space="preserve">was received </w:t>
      </w:r>
      <w:r w:rsidR="00DA1FDE">
        <w:rPr>
          <w:rFonts w:ascii="Arial" w:hAnsi="Arial" w:cs="Arial"/>
          <w:szCs w:val="22"/>
        </w:rPr>
        <w:t xml:space="preserve">by them </w:t>
      </w:r>
      <w:r w:rsidR="00893191">
        <w:rPr>
          <w:rFonts w:ascii="Arial" w:hAnsi="Arial" w:cs="Arial"/>
          <w:szCs w:val="22"/>
        </w:rPr>
        <w:t>from anyone, and the majority of those describe using the full length of the route (rather than accessing it from their own property)</w:t>
      </w:r>
      <w:r w:rsidR="003F5038">
        <w:rPr>
          <w:rFonts w:ascii="Arial" w:hAnsi="Arial" w:cs="Arial"/>
          <w:szCs w:val="22"/>
        </w:rPr>
        <w:t xml:space="preserve">. </w:t>
      </w:r>
      <w:r w:rsidR="00DA1FDE">
        <w:rPr>
          <w:rFonts w:ascii="Arial" w:hAnsi="Arial" w:cs="Arial"/>
          <w:szCs w:val="22"/>
        </w:rPr>
        <w:t xml:space="preserve">There has been no signage to the effect that the route </w:t>
      </w:r>
      <w:r w:rsidR="00335142">
        <w:rPr>
          <w:rFonts w:ascii="Arial" w:hAnsi="Arial" w:cs="Arial"/>
          <w:szCs w:val="22"/>
        </w:rPr>
        <w:t>is a permissive one, and most users describing permissive use do so on the basis of a conversation with a single parish councillor</w:t>
      </w:r>
      <w:r w:rsidR="00AC61CA">
        <w:rPr>
          <w:rFonts w:ascii="Arial" w:hAnsi="Arial" w:cs="Arial"/>
          <w:szCs w:val="22"/>
        </w:rPr>
        <w:t xml:space="preserve"> rather than </w:t>
      </w:r>
      <w:r w:rsidR="00262C23">
        <w:rPr>
          <w:rFonts w:ascii="Arial" w:hAnsi="Arial" w:cs="Arial"/>
          <w:szCs w:val="22"/>
        </w:rPr>
        <w:t xml:space="preserve">on receiving </w:t>
      </w:r>
      <w:r w:rsidR="00AC61CA">
        <w:rPr>
          <w:rFonts w:ascii="Arial" w:hAnsi="Arial" w:cs="Arial"/>
          <w:szCs w:val="22"/>
        </w:rPr>
        <w:t xml:space="preserve">any formal communication to that effect. </w:t>
      </w:r>
      <w:r w:rsidR="00360B25">
        <w:rPr>
          <w:rFonts w:ascii="Arial" w:hAnsi="Arial" w:cs="Arial"/>
          <w:szCs w:val="22"/>
        </w:rPr>
        <w:t xml:space="preserve">The balance of the evidence on this issue is that the </w:t>
      </w:r>
      <w:r w:rsidR="002746B3">
        <w:rPr>
          <w:rFonts w:ascii="Arial" w:hAnsi="Arial" w:cs="Arial"/>
          <w:szCs w:val="22"/>
        </w:rPr>
        <w:t xml:space="preserve">public’s </w:t>
      </w:r>
      <w:r w:rsidR="00360B25">
        <w:rPr>
          <w:rFonts w:ascii="Arial" w:hAnsi="Arial" w:cs="Arial"/>
          <w:szCs w:val="22"/>
        </w:rPr>
        <w:t xml:space="preserve">use of the route during the relevant 20 year period was not </w:t>
      </w:r>
      <w:r w:rsidR="004D25CF">
        <w:rPr>
          <w:rFonts w:ascii="Arial" w:hAnsi="Arial" w:cs="Arial"/>
          <w:szCs w:val="22"/>
        </w:rPr>
        <w:t xml:space="preserve">with permission, but was as of right. </w:t>
      </w:r>
    </w:p>
    <w:p w14:paraId="61891D46" w14:textId="1C180DBD" w:rsidR="00E8387C" w:rsidRPr="00E8387C" w:rsidRDefault="00E8387C" w:rsidP="00E8387C">
      <w:pPr>
        <w:pStyle w:val="Style1"/>
        <w:ind w:left="720" w:firstLine="0"/>
        <w:rPr>
          <w:rFonts w:ascii="Arial" w:hAnsi="Arial" w:cs="Arial"/>
          <w:i/>
          <w:iCs/>
          <w:szCs w:val="22"/>
        </w:rPr>
      </w:pPr>
      <w:r>
        <w:rPr>
          <w:rFonts w:ascii="Arial" w:hAnsi="Arial" w:cs="Arial"/>
          <w:i/>
          <w:iCs/>
          <w:szCs w:val="22"/>
        </w:rPr>
        <w:t>Lack of intention to dedicate</w:t>
      </w:r>
    </w:p>
    <w:p w14:paraId="2E18D410" w14:textId="77777777" w:rsidR="00AF3A49" w:rsidRDefault="00967ED6" w:rsidP="0020384A">
      <w:pPr>
        <w:pStyle w:val="Style1"/>
        <w:numPr>
          <w:ilvl w:val="0"/>
          <w:numId w:val="4"/>
        </w:numPr>
        <w:rPr>
          <w:rFonts w:ascii="Arial" w:hAnsi="Arial" w:cs="Arial"/>
          <w:szCs w:val="22"/>
        </w:rPr>
      </w:pPr>
      <w:r>
        <w:rPr>
          <w:rFonts w:ascii="Arial" w:hAnsi="Arial" w:cs="Arial"/>
          <w:szCs w:val="22"/>
        </w:rPr>
        <w:t xml:space="preserve">The </w:t>
      </w:r>
      <w:r w:rsidR="008F1677">
        <w:rPr>
          <w:rFonts w:ascii="Arial" w:hAnsi="Arial" w:cs="Arial"/>
          <w:szCs w:val="22"/>
        </w:rPr>
        <w:t>final question arising is whether there is evidence that any landowner demonstrated a lack of intention during this period to dedicate a public right of way.</w:t>
      </w:r>
    </w:p>
    <w:p w14:paraId="2B4EEAB5" w14:textId="16360B27" w:rsidR="006E23BA" w:rsidRDefault="00AF3A49" w:rsidP="0020384A">
      <w:pPr>
        <w:pStyle w:val="Style1"/>
        <w:numPr>
          <w:ilvl w:val="0"/>
          <w:numId w:val="4"/>
        </w:numPr>
        <w:rPr>
          <w:rFonts w:ascii="Arial" w:hAnsi="Arial" w:cs="Arial"/>
          <w:szCs w:val="22"/>
        </w:rPr>
      </w:pPr>
      <w:r>
        <w:rPr>
          <w:rFonts w:ascii="Arial" w:hAnsi="Arial" w:cs="Arial"/>
          <w:szCs w:val="22"/>
        </w:rPr>
        <w:t>It appears that an opening in the eastern (‘Aircrops’) boundary hedge has existed since before the start of the 20 year period</w:t>
      </w:r>
      <w:r w:rsidR="00EB0F3F">
        <w:rPr>
          <w:rFonts w:ascii="Arial" w:hAnsi="Arial" w:cs="Arial"/>
          <w:szCs w:val="22"/>
        </w:rPr>
        <w:t xml:space="preserve">, so there is no lack of intention there. As to the western Butt Lane end, the wooden gate was in place before the start of the 20 year period. </w:t>
      </w:r>
      <w:r w:rsidR="0065092F">
        <w:rPr>
          <w:rFonts w:ascii="Arial" w:hAnsi="Arial" w:cs="Arial"/>
          <w:szCs w:val="22"/>
        </w:rPr>
        <w:t xml:space="preserve">It was evidently kept locked for most of that period until the gate fell into disrepair and was replaced with one that was not locked (by </w:t>
      </w:r>
      <w:r w:rsidR="008D2100">
        <w:rPr>
          <w:rFonts w:ascii="Arial" w:hAnsi="Arial" w:cs="Arial"/>
          <w:szCs w:val="22"/>
        </w:rPr>
        <w:t>the occupier of the land) at least until the Council required it</w:t>
      </w:r>
      <w:r w:rsidR="00DF6AA9">
        <w:rPr>
          <w:rFonts w:ascii="Arial" w:hAnsi="Arial" w:cs="Arial"/>
          <w:szCs w:val="22"/>
        </w:rPr>
        <w:t>s locking</w:t>
      </w:r>
      <w:r w:rsidR="008D2100">
        <w:rPr>
          <w:rFonts w:ascii="Arial" w:hAnsi="Arial" w:cs="Arial"/>
          <w:szCs w:val="22"/>
        </w:rPr>
        <w:t xml:space="preserve"> in around 2019, after the end of the 20 year period. The wooden gate was a 5 bar field gate that</w:t>
      </w:r>
      <w:r w:rsidR="00C92B16">
        <w:rPr>
          <w:rFonts w:ascii="Arial" w:hAnsi="Arial" w:cs="Arial"/>
          <w:szCs w:val="22"/>
        </w:rPr>
        <w:t xml:space="preserve"> when opened would allow vehicular access to the site (assuming sufficient land clearance, which there appears</w:t>
      </w:r>
      <w:r w:rsidR="00BF1805">
        <w:rPr>
          <w:rFonts w:ascii="Arial" w:hAnsi="Arial" w:cs="Arial"/>
          <w:szCs w:val="22"/>
        </w:rPr>
        <w:t>, from the 1995 photograph,</w:t>
      </w:r>
      <w:r w:rsidR="00C92B16">
        <w:rPr>
          <w:rFonts w:ascii="Arial" w:hAnsi="Arial" w:cs="Arial"/>
          <w:szCs w:val="22"/>
        </w:rPr>
        <w:t xml:space="preserve"> </w:t>
      </w:r>
      <w:r w:rsidR="00C06213">
        <w:rPr>
          <w:rFonts w:ascii="Arial" w:hAnsi="Arial" w:cs="Arial"/>
          <w:szCs w:val="22"/>
        </w:rPr>
        <w:t xml:space="preserve">likely </w:t>
      </w:r>
      <w:r w:rsidR="00C92B16">
        <w:rPr>
          <w:rFonts w:ascii="Arial" w:hAnsi="Arial" w:cs="Arial"/>
          <w:szCs w:val="22"/>
        </w:rPr>
        <w:t>to have been at the start of the 20 year period</w:t>
      </w:r>
      <w:r w:rsidR="00BF1805">
        <w:rPr>
          <w:rFonts w:ascii="Arial" w:hAnsi="Arial" w:cs="Arial"/>
          <w:szCs w:val="22"/>
        </w:rPr>
        <w:t xml:space="preserve">). The </w:t>
      </w:r>
      <w:r w:rsidR="00967ED6">
        <w:rPr>
          <w:rFonts w:ascii="Arial" w:hAnsi="Arial" w:cs="Arial"/>
          <w:szCs w:val="22"/>
        </w:rPr>
        <w:t>principal purpose of the chained lock on the gate appears to have been to prevent any vehicular access to the site.</w:t>
      </w:r>
      <w:r w:rsidR="00BF1805">
        <w:rPr>
          <w:rFonts w:ascii="Arial" w:hAnsi="Arial" w:cs="Arial"/>
          <w:szCs w:val="22"/>
        </w:rPr>
        <w:t xml:space="preserve"> There appears to have been no attempt by the landowner</w:t>
      </w:r>
      <w:r w:rsidR="00F21F12">
        <w:rPr>
          <w:rFonts w:ascii="Arial" w:hAnsi="Arial" w:cs="Arial"/>
          <w:szCs w:val="22"/>
        </w:rPr>
        <w:t>, or the leaseholder, to have made good the gap to the side of the gate or to have taken any other measures to prevent</w:t>
      </w:r>
      <w:r w:rsidR="00C06213">
        <w:rPr>
          <w:rFonts w:ascii="Arial" w:hAnsi="Arial" w:cs="Arial"/>
          <w:szCs w:val="22"/>
        </w:rPr>
        <w:t xml:space="preserve"> or discourage</w:t>
      </w:r>
      <w:r w:rsidR="00F21F12">
        <w:rPr>
          <w:rFonts w:ascii="Arial" w:hAnsi="Arial" w:cs="Arial"/>
          <w:szCs w:val="22"/>
        </w:rPr>
        <w:t xml:space="preserve"> pedestrian access to the site.</w:t>
      </w:r>
    </w:p>
    <w:p w14:paraId="550B2E45" w14:textId="4695A2A1" w:rsidR="00561C81" w:rsidRPr="00E2284B" w:rsidRDefault="00F21F12" w:rsidP="00B23B3E">
      <w:pPr>
        <w:pStyle w:val="Style1"/>
        <w:numPr>
          <w:ilvl w:val="0"/>
          <w:numId w:val="4"/>
        </w:numPr>
        <w:rPr>
          <w:rFonts w:ascii="Arial" w:hAnsi="Arial" w:cs="Arial"/>
          <w:szCs w:val="22"/>
        </w:rPr>
      </w:pPr>
      <w:r w:rsidRPr="00E2284B">
        <w:rPr>
          <w:rFonts w:ascii="Arial" w:hAnsi="Arial" w:cs="Arial"/>
          <w:szCs w:val="22"/>
        </w:rPr>
        <w:t xml:space="preserve">Therefore on this issue I conclude that </w:t>
      </w:r>
      <w:r w:rsidR="00772D29">
        <w:rPr>
          <w:rFonts w:ascii="Arial" w:hAnsi="Arial" w:cs="Arial"/>
          <w:szCs w:val="22"/>
        </w:rPr>
        <w:t xml:space="preserve">despite the locked gate </w:t>
      </w:r>
      <w:r w:rsidRPr="00E2284B">
        <w:rPr>
          <w:rFonts w:ascii="Arial" w:hAnsi="Arial" w:cs="Arial"/>
          <w:szCs w:val="22"/>
        </w:rPr>
        <w:t xml:space="preserve">there </w:t>
      </w:r>
      <w:r w:rsidR="00E2284B" w:rsidRPr="00E2284B">
        <w:rPr>
          <w:rFonts w:ascii="Arial" w:hAnsi="Arial" w:cs="Arial"/>
          <w:szCs w:val="22"/>
        </w:rPr>
        <w:t xml:space="preserve">is no sufficient evidence of the landowner having demonstrated a lack of intention to dedicate a public right of way during the relevant period. </w:t>
      </w:r>
    </w:p>
    <w:p w14:paraId="0CE10972" w14:textId="1FE1AF6E" w:rsidR="002765B0" w:rsidRPr="002765B0" w:rsidRDefault="002765B0" w:rsidP="002765B0">
      <w:pPr>
        <w:pStyle w:val="Style1"/>
        <w:ind w:left="360" w:firstLine="0"/>
        <w:rPr>
          <w:rFonts w:ascii="Arial" w:hAnsi="Arial" w:cs="Arial"/>
          <w:b/>
          <w:bCs/>
          <w:szCs w:val="22"/>
        </w:rPr>
      </w:pPr>
      <w:r>
        <w:rPr>
          <w:rFonts w:ascii="Arial" w:hAnsi="Arial" w:cs="Arial"/>
          <w:b/>
          <w:bCs/>
          <w:szCs w:val="22"/>
        </w:rPr>
        <w:lastRenderedPageBreak/>
        <w:t xml:space="preserve">Conclusion </w:t>
      </w:r>
    </w:p>
    <w:p w14:paraId="6B5B9AEF" w14:textId="12A579BA" w:rsidR="00733BDD" w:rsidRDefault="00EC4C8A" w:rsidP="00B23B3E">
      <w:pPr>
        <w:pStyle w:val="Style1"/>
        <w:numPr>
          <w:ilvl w:val="0"/>
          <w:numId w:val="4"/>
        </w:numPr>
        <w:rPr>
          <w:rFonts w:ascii="Arial" w:hAnsi="Arial" w:cs="Arial"/>
          <w:szCs w:val="22"/>
        </w:rPr>
      </w:pPr>
      <w:r w:rsidRPr="00E2284B">
        <w:rPr>
          <w:rFonts w:ascii="Arial" w:hAnsi="Arial" w:cs="Arial"/>
          <w:szCs w:val="22"/>
        </w:rPr>
        <w:t xml:space="preserve">In the light of all the foregoing considerations and having regard to all </w:t>
      </w:r>
      <w:r w:rsidR="00497E13" w:rsidRPr="00E2284B">
        <w:rPr>
          <w:rFonts w:ascii="Arial" w:hAnsi="Arial" w:cs="Arial"/>
          <w:szCs w:val="22"/>
        </w:rPr>
        <w:t xml:space="preserve">the </w:t>
      </w:r>
      <w:r w:rsidRPr="00E2284B">
        <w:rPr>
          <w:rFonts w:ascii="Arial" w:hAnsi="Arial" w:cs="Arial"/>
          <w:szCs w:val="22"/>
        </w:rPr>
        <w:t>matters raised in</w:t>
      </w:r>
      <w:r w:rsidR="00497E13" w:rsidRPr="00E2284B">
        <w:rPr>
          <w:rFonts w:ascii="Arial" w:hAnsi="Arial" w:cs="Arial"/>
          <w:szCs w:val="22"/>
        </w:rPr>
        <w:t xml:space="preserve"> the parties’</w:t>
      </w:r>
      <w:r w:rsidRPr="00E2284B">
        <w:rPr>
          <w:rFonts w:ascii="Arial" w:hAnsi="Arial" w:cs="Arial"/>
          <w:szCs w:val="22"/>
        </w:rPr>
        <w:t xml:space="preserve"> </w:t>
      </w:r>
      <w:r w:rsidR="000E50EC" w:rsidRPr="00E2284B">
        <w:rPr>
          <w:rFonts w:ascii="Arial" w:hAnsi="Arial" w:cs="Arial"/>
          <w:szCs w:val="22"/>
        </w:rPr>
        <w:t>correspondence, I</w:t>
      </w:r>
      <w:r w:rsidR="00EB3878" w:rsidRPr="00E2284B">
        <w:rPr>
          <w:rFonts w:ascii="Arial" w:hAnsi="Arial" w:cs="Arial"/>
          <w:szCs w:val="22"/>
        </w:rPr>
        <w:t xml:space="preserve"> </w:t>
      </w:r>
      <w:r w:rsidR="00054325">
        <w:rPr>
          <w:rFonts w:ascii="Arial" w:hAnsi="Arial" w:cs="Arial"/>
          <w:szCs w:val="22"/>
        </w:rPr>
        <w:t>find the evidence to establish the acquisition of a right of way on foot over the relevant 20 year period.</w:t>
      </w:r>
      <w:r w:rsidR="000E50EC" w:rsidRPr="00E2284B">
        <w:rPr>
          <w:rFonts w:ascii="Arial" w:hAnsi="Arial" w:cs="Arial"/>
          <w:szCs w:val="22"/>
        </w:rPr>
        <w:t xml:space="preserve"> </w:t>
      </w:r>
    </w:p>
    <w:p w14:paraId="4F021D87" w14:textId="3013D698" w:rsidR="00054325" w:rsidRDefault="00054325" w:rsidP="00054325">
      <w:pPr>
        <w:pStyle w:val="Style1"/>
        <w:ind w:left="360" w:firstLine="0"/>
        <w:rPr>
          <w:rFonts w:ascii="Arial" w:hAnsi="Arial" w:cs="Arial"/>
          <w:szCs w:val="22"/>
        </w:rPr>
      </w:pPr>
      <w:r>
        <w:rPr>
          <w:rFonts w:ascii="Arial" w:hAnsi="Arial" w:cs="Arial"/>
          <w:b/>
          <w:bCs/>
          <w:szCs w:val="22"/>
        </w:rPr>
        <w:t>Formal Decision</w:t>
      </w:r>
    </w:p>
    <w:p w14:paraId="3E0E5A19" w14:textId="127B74C7" w:rsidR="00054325" w:rsidRPr="00E2284B" w:rsidRDefault="00054325" w:rsidP="00B23B3E">
      <w:pPr>
        <w:pStyle w:val="Style1"/>
        <w:numPr>
          <w:ilvl w:val="0"/>
          <w:numId w:val="4"/>
        </w:numPr>
        <w:rPr>
          <w:rFonts w:ascii="Arial" w:hAnsi="Arial" w:cs="Arial"/>
          <w:szCs w:val="22"/>
        </w:rPr>
      </w:pPr>
      <w:r>
        <w:rPr>
          <w:rFonts w:ascii="Arial" w:hAnsi="Arial" w:cs="Arial"/>
          <w:szCs w:val="22"/>
        </w:rPr>
        <w:t>I confirm the Order.</w:t>
      </w:r>
    </w:p>
    <w:p w14:paraId="682AB3FD" w14:textId="03872E06" w:rsidR="000E50EC" w:rsidRPr="000E50EC" w:rsidRDefault="000E50EC" w:rsidP="000E50EC">
      <w:pPr>
        <w:pStyle w:val="Style1"/>
        <w:ind w:left="360" w:firstLine="0"/>
        <w:rPr>
          <w:rFonts w:ascii="Monotype Corsiva" w:hAnsi="Monotype Corsiva" w:cs="Arial"/>
          <w:sz w:val="36"/>
          <w:szCs w:val="36"/>
        </w:rPr>
      </w:pPr>
      <w:r>
        <w:rPr>
          <w:rFonts w:ascii="Monotype Corsiva" w:hAnsi="Monotype Corsiva" w:cs="Arial"/>
          <w:sz w:val="36"/>
          <w:szCs w:val="36"/>
        </w:rPr>
        <w:t>Laura Renaudon</w:t>
      </w:r>
    </w:p>
    <w:p w14:paraId="173EAA25" w14:textId="16A738E0" w:rsidR="000E50EC" w:rsidRDefault="000E50EC" w:rsidP="000E50EC">
      <w:pPr>
        <w:pStyle w:val="Style1"/>
        <w:ind w:left="360" w:firstLine="0"/>
        <w:rPr>
          <w:rFonts w:ascii="Arial" w:hAnsi="Arial" w:cs="Arial"/>
          <w:szCs w:val="22"/>
        </w:rPr>
      </w:pPr>
      <w:r>
        <w:rPr>
          <w:rFonts w:ascii="Arial" w:hAnsi="Arial" w:cs="Arial"/>
          <w:szCs w:val="22"/>
        </w:rPr>
        <w:t>INSPECTOR</w:t>
      </w:r>
    </w:p>
    <w:p w14:paraId="29E38C1D" w14:textId="19830E74" w:rsidR="004A1CB3" w:rsidRDefault="004A1CB3">
      <w:pPr>
        <w:spacing w:after="160" w:line="259" w:lineRule="auto"/>
        <w:rPr>
          <w:rFonts w:ascii="Arial" w:hAnsi="Arial" w:cs="Arial"/>
          <w:color w:val="000000"/>
          <w:kern w:val="28"/>
          <w:szCs w:val="22"/>
        </w:rPr>
      </w:pPr>
      <w:r>
        <w:rPr>
          <w:rFonts w:ascii="Arial" w:hAnsi="Arial" w:cs="Arial"/>
          <w:szCs w:val="22"/>
        </w:rPr>
        <w:br w:type="page"/>
      </w:r>
    </w:p>
    <w:p w14:paraId="53CE2A6B" w14:textId="77777777" w:rsidR="004A1CB3" w:rsidRDefault="004A1CB3" w:rsidP="000E50EC">
      <w:pPr>
        <w:pStyle w:val="Style1"/>
        <w:ind w:left="360" w:firstLine="0"/>
        <w:rPr>
          <w:rFonts w:ascii="Arial" w:hAnsi="Arial" w:cs="Arial"/>
          <w:szCs w:val="22"/>
        </w:rPr>
      </w:pPr>
    </w:p>
    <w:p w14:paraId="525FEE84" w14:textId="57D6992F" w:rsidR="006834C6" w:rsidRDefault="006136E5">
      <w:pPr>
        <w:rPr>
          <w:b/>
          <w:bCs/>
        </w:rPr>
      </w:pPr>
      <w:r>
        <w:rPr>
          <w:b/>
          <w:bCs/>
        </w:rPr>
        <w:t>THE ORDER MAP</w:t>
      </w:r>
    </w:p>
    <w:p w14:paraId="4D90223B" w14:textId="492AB730" w:rsidR="00FF4A60" w:rsidRDefault="00FF4A60">
      <w:pPr>
        <w:rPr>
          <w:b/>
          <w:bCs/>
        </w:rPr>
      </w:pPr>
    </w:p>
    <w:p w14:paraId="567C650D" w14:textId="42932366" w:rsidR="00D31468" w:rsidRDefault="00A11D85">
      <w:pPr>
        <w:rPr>
          <w:b/>
          <w:bCs/>
        </w:rPr>
      </w:pPr>
      <w:r w:rsidRPr="00A11D85">
        <w:rPr>
          <w:b/>
          <w:bCs/>
          <w:noProof/>
        </w:rPr>
        <w:drawing>
          <wp:inline distT="0" distB="0" distL="0" distR="0" wp14:anchorId="21C1DB52" wp14:editId="575046AF">
            <wp:extent cx="4972306" cy="6940907"/>
            <wp:effectExtent l="0" t="0" r="0" b="0"/>
            <wp:docPr id="784314114" name="Picture 1" descr="ORDE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314114" name="Picture 1" descr="ORDER MAP"/>
                    <pic:cNvPicPr/>
                  </pic:nvPicPr>
                  <pic:blipFill>
                    <a:blip r:embed="rId12"/>
                    <a:stretch>
                      <a:fillRect/>
                    </a:stretch>
                  </pic:blipFill>
                  <pic:spPr>
                    <a:xfrm>
                      <a:off x="0" y="0"/>
                      <a:ext cx="4972306" cy="6940907"/>
                    </a:xfrm>
                    <a:prstGeom prst="rect">
                      <a:avLst/>
                    </a:prstGeom>
                  </pic:spPr>
                </pic:pic>
              </a:graphicData>
            </a:graphic>
          </wp:inline>
        </w:drawing>
      </w:r>
    </w:p>
    <w:p w14:paraId="3BE42507" w14:textId="57300CAE" w:rsidR="00D31468" w:rsidRDefault="00D31468">
      <w:pPr>
        <w:rPr>
          <w:b/>
          <w:bCs/>
        </w:rPr>
      </w:pPr>
    </w:p>
    <w:p w14:paraId="7C7EB539" w14:textId="77777777" w:rsidR="00D31468" w:rsidRDefault="00D31468">
      <w:pPr>
        <w:rPr>
          <w:b/>
          <w:bCs/>
        </w:rPr>
      </w:pPr>
    </w:p>
    <w:p w14:paraId="776BA01E" w14:textId="3026F074" w:rsidR="00D31468" w:rsidRPr="006136E5" w:rsidRDefault="00D31468">
      <w:pPr>
        <w:rPr>
          <w:b/>
          <w:bCs/>
        </w:rPr>
      </w:pPr>
    </w:p>
    <w:sectPr w:rsidR="00D31468" w:rsidRPr="006136E5" w:rsidSect="008C4663">
      <w:headerReference w:type="default" r:id="rId13"/>
      <w:footerReference w:type="default" r:id="rId14"/>
      <w:footerReference w:type="first" r:id="rId15"/>
      <w:pgSz w:w="11906" w:h="16838"/>
      <w:pgMar w:top="127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8EE27" w14:textId="77777777" w:rsidR="0061139D" w:rsidRDefault="0061139D" w:rsidP="00D166C1">
      <w:r>
        <w:separator/>
      </w:r>
    </w:p>
  </w:endnote>
  <w:endnote w:type="continuationSeparator" w:id="0">
    <w:p w14:paraId="49812D11" w14:textId="77777777" w:rsidR="0061139D" w:rsidRDefault="0061139D" w:rsidP="00D16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5D6F" w14:textId="230D67D9" w:rsidR="00F45185" w:rsidRDefault="00F45185">
    <w:pPr>
      <w:pStyle w:val="Footer"/>
      <w:pBdr>
        <w:bottom w:val="single" w:sz="12" w:space="1" w:color="auto"/>
      </w:pBdr>
      <w:jc w:val="center"/>
    </w:pPr>
  </w:p>
  <w:p w14:paraId="24168A21" w14:textId="3DFD0177" w:rsidR="00F45185" w:rsidRDefault="00F45185" w:rsidP="00F45185">
    <w:pPr>
      <w:pStyle w:val="Footer"/>
    </w:pPr>
    <w:hyperlink r:id="rId1" w:history="1">
      <w:r w:rsidRPr="007C36DF">
        <w:rPr>
          <w:rStyle w:val="Hyperlink"/>
        </w:rPr>
        <w:t>www.planninginspectorate.gov.uk</w:t>
      </w:r>
    </w:hyperlink>
  </w:p>
  <w:sdt>
    <w:sdtPr>
      <w:id w:val="317843409"/>
      <w:docPartObj>
        <w:docPartGallery w:val="Page Numbers (Bottom of Page)"/>
        <w:docPartUnique/>
      </w:docPartObj>
    </w:sdtPr>
    <w:sdtEndPr>
      <w:rPr>
        <w:noProof/>
      </w:rPr>
    </w:sdtEndPr>
    <w:sdtContent>
      <w:p w14:paraId="1C5F7C57" w14:textId="50CC0BA3" w:rsidR="00F45185" w:rsidRDefault="00F451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9A9427" w14:textId="77777777" w:rsidR="00572482" w:rsidRDefault="005724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50B50" w14:textId="0FCFD27B" w:rsidR="00ED4579" w:rsidRPr="00ED4579" w:rsidRDefault="00ED4579">
    <w:pPr>
      <w:pStyle w:val="Footer"/>
      <w:pBdr>
        <w:bottom w:val="single" w:sz="12" w:space="1" w:color="auto"/>
      </w:pBdr>
      <w:rPr>
        <w:sz w:val="18"/>
        <w:szCs w:val="18"/>
      </w:rPr>
    </w:pPr>
  </w:p>
  <w:p w14:paraId="20C3BA53" w14:textId="7A30F659" w:rsidR="00ED4579" w:rsidRPr="00ED4579" w:rsidRDefault="00ED4579">
    <w:pPr>
      <w:pStyle w:val="Footer"/>
      <w:rPr>
        <w:sz w:val="18"/>
        <w:szCs w:val="18"/>
      </w:rPr>
    </w:pPr>
    <w:hyperlink r:id="rId1" w:history="1">
      <w:r w:rsidRPr="00ED4579">
        <w:rPr>
          <w:rStyle w:val="Hyperlink"/>
          <w:sz w:val="18"/>
          <w:szCs w:val="18"/>
        </w:rPr>
        <w:t>www.planninginspectorate.gov.uk</w:t>
      </w:r>
    </w:hyperlink>
  </w:p>
  <w:p w14:paraId="0154A6B6" w14:textId="77777777" w:rsidR="00ED4579" w:rsidRDefault="00ED45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87C20" w14:textId="77777777" w:rsidR="0061139D" w:rsidRDefault="0061139D" w:rsidP="00D166C1">
      <w:r>
        <w:separator/>
      </w:r>
    </w:p>
  </w:footnote>
  <w:footnote w:type="continuationSeparator" w:id="0">
    <w:p w14:paraId="4585DC0D" w14:textId="77777777" w:rsidR="0061139D" w:rsidRDefault="0061139D" w:rsidP="00D16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A1E4C" w14:textId="54790EAE" w:rsidR="00C90AC6" w:rsidRDefault="00C90AC6" w:rsidP="00B40E5F">
    <w:pPr>
      <w:pStyle w:val="Header"/>
      <w:pBdr>
        <w:bottom w:val="single" w:sz="12" w:space="1" w:color="auto"/>
      </w:pBdr>
    </w:pPr>
    <w:r>
      <w:t>ROW/</w:t>
    </w:r>
    <w:r w:rsidR="00B40E5F">
      <w:t>3349360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80FF3"/>
    <w:multiLevelType w:val="hybridMultilevel"/>
    <w:tmpl w:val="992800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DD7A15"/>
    <w:multiLevelType w:val="multilevel"/>
    <w:tmpl w:val="1784AC40"/>
    <w:styleLink w:val="StylesList"/>
    <w:lvl w:ilvl="0">
      <w:start w:val="1"/>
      <w:numFmt w:val="decimal"/>
      <w:lvlText w:val="%1."/>
      <w:lvlJc w:val="left"/>
      <w:pPr>
        <w:tabs>
          <w:tab w:val="num" w:pos="720"/>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2"/>
        </w:tabs>
        <w:ind w:left="1582" w:hanging="1582"/>
      </w:pPr>
      <w:rPr>
        <w:rFonts w:hint="default"/>
      </w:rPr>
    </w:lvl>
  </w:abstractNum>
  <w:abstractNum w:abstractNumId="2"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65B7639F"/>
    <w:multiLevelType w:val="multilevel"/>
    <w:tmpl w:val="A22611FC"/>
    <w:numStyleLink w:val="ConditionsList"/>
  </w:abstractNum>
  <w:abstractNum w:abstractNumId="4"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num w:numId="1" w16cid:durableId="738090125">
    <w:abstractNumId w:val="4"/>
  </w:num>
  <w:num w:numId="2" w16cid:durableId="1660814304">
    <w:abstractNumId w:val="2"/>
  </w:num>
  <w:num w:numId="3" w16cid:durableId="1584220149">
    <w:abstractNumId w:val="3"/>
  </w:num>
  <w:num w:numId="4" w16cid:durableId="1016231472">
    <w:abstractNumId w:val="0"/>
  </w:num>
  <w:num w:numId="5" w16cid:durableId="64308365">
    <w:abstractNumId w:val="1"/>
    <w:lvlOverride w:ilvl="0">
      <w:lvl w:ilvl="0">
        <w:start w:val="1"/>
        <w:numFmt w:val="decimal"/>
        <w:lvlText w:val="%1."/>
        <w:lvlJc w:val="left"/>
        <w:pPr>
          <w:tabs>
            <w:tab w:val="num" w:pos="720"/>
          </w:tabs>
          <w:ind w:left="431" w:hanging="431"/>
        </w:pPr>
        <w:rPr>
          <w:rFonts w:ascii="Arial" w:hAnsi="Arial" w:cs="Arial" w:hint="default"/>
        </w:rPr>
      </w:lvl>
    </w:lvlOverride>
  </w:num>
  <w:num w:numId="6" w16cid:durableId="1303147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FE1"/>
    <w:rsid w:val="00003A6D"/>
    <w:rsid w:val="0000683C"/>
    <w:rsid w:val="0000799A"/>
    <w:rsid w:val="00014CCB"/>
    <w:rsid w:val="000163E2"/>
    <w:rsid w:val="000259CC"/>
    <w:rsid w:val="0002650B"/>
    <w:rsid w:val="000301D2"/>
    <w:rsid w:val="00030C90"/>
    <w:rsid w:val="00031C09"/>
    <w:rsid w:val="000336F2"/>
    <w:rsid w:val="0003692C"/>
    <w:rsid w:val="00036A23"/>
    <w:rsid w:val="000416D9"/>
    <w:rsid w:val="00041FC5"/>
    <w:rsid w:val="00042B5E"/>
    <w:rsid w:val="00042CE0"/>
    <w:rsid w:val="00044E1F"/>
    <w:rsid w:val="00044F44"/>
    <w:rsid w:val="00054325"/>
    <w:rsid w:val="00060EFC"/>
    <w:rsid w:val="00072342"/>
    <w:rsid w:val="00076C69"/>
    <w:rsid w:val="00082F52"/>
    <w:rsid w:val="00091809"/>
    <w:rsid w:val="000937A0"/>
    <w:rsid w:val="000A188B"/>
    <w:rsid w:val="000A299E"/>
    <w:rsid w:val="000A2DA6"/>
    <w:rsid w:val="000B624E"/>
    <w:rsid w:val="000C2200"/>
    <w:rsid w:val="000C3371"/>
    <w:rsid w:val="000C6932"/>
    <w:rsid w:val="000C7FB3"/>
    <w:rsid w:val="000D0F2B"/>
    <w:rsid w:val="000D7AF1"/>
    <w:rsid w:val="000E0B08"/>
    <w:rsid w:val="000E0CF5"/>
    <w:rsid w:val="000E50EC"/>
    <w:rsid w:val="000E745C"/>
    <w:rsid w:val="000F1C60"/>
    <w:rsid w:val="00103ADF"/>
    <w:rsid w:val="0010655D"/>
    <w:rsid w:val="00113FB2"/>
    <w:rsid w:val="00115E78"/>
    <w:rsid w:val="00115E8A"/>
    <w:rsid w:val="00117016"/>
    <w:rsid w:val="00121E48"/>
    <w:rsid w:val="00122985"/>
    <w:rsid w:val="00123923"/>
    <w:rsid w:val="001318FB"/>
    <w:rsid w:val="00133CF2"/>
    <w:rsid w:val="00135196"/>
    <w:rsid w:val="00135925"/>
    <w:rsid w:val="00140114"/>
    <w:rsid w:val="00142D89"/>
    <w:rsid w:val="0014351B"/>
    <w:rsid w:val="001439FD"/>
    <w:rsid w:val="00144688"/>
    <w:rsid w:val="00146681"/>
    <w:rsid w:val="001507A5"/>
    <w:rsid w:val="00151A42"/>
    <w:rsid w:val="00152035"/>
    <w:rsid w:val="001568D4"/>
    <w:rsid w:val="0016006D"/>
    <w:rsid w:val="001609C8"/>
    <w:rsid w:val="00161397"/>
    <w:rsid w:val="00161D1B"/>
    <w:rsid w:val="00161F37"/>
    <w:rsid w:val="00163CB4"/>
    <w:rsid w:val="00164582"/>
    <w:rsid w:val="001649E0"/>
    <w:rsid w:val="00164F21"/>
    <w:rsid w:val="00165B81"/>
    <w:rsid w:val="00171AB3"/>
    <w:rsid w:val="001735AD"/>
    <w:rsid w:val="0018172E"/>
    <w:rsid w:val="001954A4"/>
    <w:rsid w:val="00196034"/>
    <w:rsid w:val="001967BA"/>
    <w:rsid w:val="00197FA2"/>
    <w:rsid w:val="001A04C7"/>
    <w:rsid w:val="001A389D"/>
    <w:rsid w:val="001A3E22"/>
    <w:rsid w:val="001A50C3"/>
    <w:rsid w:val="001A75A1"/>
    <w:rsid w:val="001B08EB"/>
    <w:rsid w:val="001B1D28"/>
    <w:rsid w:val="001B2164"/>
    <w:rsid w:val="001B471C"/>
    <w:rsid w:val="001C19DE"/>
    <w:rsid w:val="001C2057"/>
    <w:rsid w:val="001D123C"/>
    <w:rsid w:val="001D6799"/>
    <w:rsid w:val="001D6E08"/>
    <w:rsid w:val="001D75B5"/>
    <w:rsid w:val="001E0C1C"/>
    <w:rsid w:val="001E2E6F"/>
    <w:rsid w:val="001E7693"/>
    <w:rsid w:val="001E7716"/>
    <w:rsid w:val="001E7ADE"/>
    <w:rsid w:val="001F3924"/>
    <w:rsid w:val="001F5161"/>
    <w:rsid w:val="00200437"/>
    <w:rsid w:val="00200B2C"/>
    <w:rsid w:val="0020384A"/>
    <w:rsid w:val="00204AF3"/>
    <w:rsid w:val="00206DB1"/>
    <w:rsid w:val="00206DBB"/>
    <w:rsid w:val="00215281"/>
    <w:rsid w:val="00223C86"/>
    <w:rsid w:val="00224DE3"/>
    <w:rsid w:val="00225EA1"/>
    <w:rsid w:val="0023236E"/>
    <w:rsid w:val="00236AC1"/>
    <w:rsid w:val="002370EC"/>
    <w:rsid w:val="002437DF"/>
    <w:rsid w:val="0024395F"/>
    <w:rsid w:val="002474A7"/>
    <w:rsid w:val="002521CD"/>
    <w:rsid w:val="0025770C"/>
    <w:rsid w:val="00261C9E"/>
    <w:rsid w:val="00262C23"/>
    <w:rsid w:val="00264BF1"/>
    <w:rsid w:val="0026674F"/>
    <w:rsid w:val="00270721"/>
    <w:rsid w:val="00270842"/>
    <w:rsid w:val="00272754"/>
    <w:rsid w:val="0027387F"/>
    <w:rsid w:val="002741C1"/>
    <w:rsid w:val="002746B3"/>
    <w:rsid w:val="00274762"/>
    <w:rsid w:val="00275B7C"/>
    <w:rsid w:val="002765B0"/>
    <w:rsid w:val="002770D4"/>
    <w:rsid w:val="00282968"/>
    <w:rsid w:val="00283314"/>
    <w:rsid w:val="00285A8F"/>
    <w:rsid w:val="00286B06"/>
    <w:rsid w:val="0028748F"/>
    <w:rsid w:val="00290C9D"/>
    <w:rsid w:val="002950AA"/>
    <w:rsid w:val="002A0AB8"/>
    <w:rsid w:val="002A0CC0"/>
    <w:rsid w:val="002B00A4"/>
    <w:rsid w:val="002B0443"/>
    <w:rsid w:val="002B0A0F"/>
    <w:rsid w:val="002B69C5"/>
    <w:rsid w:val="002C1712"/>
    <w:rsid w:val="002C2039"/>
    <w:rsid w:val="002C2CD6"/>
    <w:rsid w:val="002D7DA7"/>
    <w:rsid w:val="002E6724"/>
    <w:rsid w:val="002E754E"/>
    <w:rsid w:val="002E7AE8"/>
    <w:rsid w:val="002E7D78"/>
    <w:rsid w:val="002F1017"/>
    <w:rsid w:val="002F648C"/>
    <w:rsid w:val="002F7309"/>
    <w:rsid w:val="002F76EE"/>
    <w:rsid w:val="00311A0B"/>
    <w:rsid w:val="003152E6"/>
    <w:rsid w:val="00323EBC"/>
    <w:rsid w:val="0032737A"/>
    <w:rsid w:val="003303D1"/>
    <w:rsid w:val="00335142"/>
    <w:rsid w:val="00336B7D"/>
    <w:rsid w:val="003415E2"/>
    <w:rsid w:val="00341793"/>
    <w:rsid w:val="003424DB"/>
    <w:rsid w:val="00342EB0"/>
    <w:rsid w:val="0034585B"/>
    <w:rsid w:val="003477DF"/>
    <w:rsid w:val="00357001"/>
    <w:rsid w:val="00360B25"/>
    <w:rsid w:val="0036141D"/>
    <w:rsid w:val="00363F00"/>
    <w:rsid w:val="00365FCE"/>
    <w:rsid w:val="00366FAE"/>
    <w:rsid w:val="00367750"/>
    <w:rsid w:val="00367FA5"/>
    <w:rsid w:val="003706E5"/>
    <w:rsid w:val="00370B83"/>
    <w:rsid w:val="0037188F"/>
    <w:rsid w:val="00372BA6"/>
    <w:rsid w:val="00373A6A"/>
    <w:rsid w:val="00375792"/>
    <w:rsid w:val="00375924"/>
    <w:rsid w:val="00377A61"/>
    <w:rsid w:val="00383B15"/>
    <w:rsid w:val="00384DC5"/>
    <w:rsid w:val="00386288"/>
    <w:rsid w:val="00390898"/>
    <w:rsid w:val="00397054"/>
    <w:rsid w:val="003A7D23"/>
    <w:rsid w:val="003B1D2C"/>
    <w:rsid w:val="003C0701"/>
    <w:rsid w:val="003C0C4B"/>
    <w:rsid w:val="003C3E91"/>
    <w:rsid w:val="003C4D69"/>
    <w:rsid w:val="003C67CC"/>
    <w:rsid w:val="003D17CF"/>
    <w:rsid w:val="003D2358"/>
    <w:rsid w:val="003D4D16"/>
    <w:rsid w:val="003D7F6B"/>
    <w:rsid w:val="003E068F"/>
    <w:rsid w:val="003E28E6"/>
    <w:rsid w:val="003E67CA"/>
    <w:rsid w:val="003E6D10"/>
    <w:rsid w:val="003F5038"/>
    <w:rsid w:val="003F5AB1"/>
    <w:rsid w:val="003F5E1A"/>
    <w:rsid w:val="00400327"/>
    <w:rsid w:val="00400DE1"/>
    <w:rsid w:val="00407723"/>
    <w:rsid w:val="00414887"/>
    <w:rsid w:val="0041546C"/>
    <w:rsid w:val="00417226"/>
    <w:rsid w:val="004172DC"/>
    <w:rsid w:val="00417633"/>
    <w:rsid w:val="004207A5"/>
    <w:rsid w:val="00424F69"/>
    <w:rsid w:val="00427EBA"/>
    <w:rsid w:val="00430805"/>
    <w:rsid w:val="004337E2"/>
    <w:rsid w:val="00433DCF"/>
    <w:rsid w:val="00436BBC"/>
    <w:rsid w:val="00441EFD"/>
    <w:rsid w:val="004444D9"/>
    <w:rsid w:val="00447E5B"/>
    <w:rsid w:val="00447F21"/>
    <w:rsid w:val="00451E26"/>
    <w:rsid w:val="0046136C"/>
    <w:rsid w:val="0046292E"/>
    <w:rsid w:val="00462E7A"/>
    <w:rsid w:val="00470300"/>
    <w:rsid w:val="00470DE6"/>
    <w:rsid w:val="004731E7"/>
    <w:rsid w:val="00474129"/>
    <w:rsid w:val="0048123F"/>
    <w:rsid w:val="00485354"/>
    <w:rsid w:val="00487825"/>
    <w:rsid w:val="0049216F"/>
    <w:rsid w:val="00493D23"/>
    <w:rsid w:val="00497E13"/>
    <w:rsid w:val="004A1CB3"/>
    <w:rsid w:val="004A2418"/>
    <w:rsid w:val="004A2916"/>
    <w:rsid w:val="004A2A83"/>
    <w:rsid w:val="004A38A9"/>
    <w:rsid w:val="004A4542"/>
    <w:rsid w:val="004A4B14"/>
    <w:rsid w:val="004B1586"/>
    <w:rsid w:val="004B3CC2"/>
    <w:rsid w:val="004C053F"/>
    <w:rsid w:val="004C400E"/>
    <w:rsid w:val="004D25CF"/>
    <w:rsid w:val="004D5D7F"/>
    <w:rsid w:val="004E3F14"/>
    <w:rsid w:val="004E70ED"/>
    <w:rsid w:val="004E7D00"/>
    <w:rsid w:val="004F10FF"/>
    <w:rsid w:val="004F259F"/>
    <w:rsid w:val="004F2A4E"/>
    <w:rsid w:val="004F3DD5"/>
    <w:rsid w:val="004F6457"/>
    <w:rsid w:val="004F6E7D"/>
    <w:rsid w:val="00502A14"/>
    <w:rsid w:val="0050520F"/>
    <w:rsid w:val="00507251"/>
    <w:rsid w:val="00510489"/>
    <w:rsid w:val="00511680"/>
    <w:rsid w:val="00513A1C"/>
    <w:rsid w:val="005151EC"/>
    <w:rsid w:val="005151FD"/>
    <w:rsid w:val="005224C6"/>
    <w:rsid w:val="00524759"/>
    <w:rsid w:val="00524F76"/>
    <w:rsid w:val="005274A7"/>
    <w:rsid w:val="00530E87"/>
    <w:rsid w:val="005319D6"/>
    <w:rsid w:val="00533D4B"/>
    <w:rsid w:val="00537E30"/>
    <w:rsid w:val="00541F99"/>
    <w:rsid w:val="00543E71"/>
    <w:rsid w:val="00544F2E"/>
    <w:rsid w:val="00546269"/>
    <w:rsid w:val="00550940"/>
    <w:rsid w:val="00552728"/>
    <w:rsid w:val="005563CC"/>
    <w:rsid w:val="00556976"/>
    <w:rsid w:val="00557F75"/>
    <w:rsid w:val="0056030B"/>
    <w:rsid w:val="00560B27"/>
    <w:rsid w:val="00560DAF"/>
    <w:rsid w:val="00561952"/>
    <w:rsid w:val="00561C81"/>
    <w:rsid w:val="00561E3E"/>
    <w:rsid w:val="005633B2"/>
    <w:rsid w:val="00570175"/>
    <w:rsid w:val="00570FA1"/>
    <w:rsid w:val="00571333"/>
    <w:rsid w:val="00572482"/>
    <w:rsid w:val="00572C7A"/>
    <w:rsid w:val="00577179"/>
    <w:rsid w:val="005818FE"/>
    <w:rsid w:val="00582F82"/>
    <w:rsid w:val="0058346C"/>
    <w:rsid w:val="005847E1"/>
    <w:rsid w:val="00584915"/>
    <w:rsid w:val="005865DC"/>
    <w:rsid w:val="00586994"/>
    <w:rsid w:val="00593C88"/>
    <w:rsid w:val="00597DEB"/>
    <w:rsid w:val="005B2524"/>
    <w:rsid w:val="005B5EFC"/>
    <w:rsid w:val="005C1E2A"/>
    <w:rsid w:val="005C55A6"/>
    <w:rsid w:val="005C6AF0"/>
    <w:rsid w:val="005D0516"/>
    <w:rsid w:val="005D08C8"/>
    <w:rsid w:val="005D5147"/>
    <w:rsid w:val="005D542D"/>
    <w:rsid w:val="005D5C51"/>
    <w:rsid w:val="005E007B"/>
    <w:rsid w:val="005E3351"/>
    <w:rsid w:val="005F330D"/>
    <w:rsid w:val="005F3430"/>
    <w:rsid w:val="005F4C1F"/>
    <w:rsid w:val="005F7BC9"/>
    <w:rsid w:val="006035B8"/>
    <w:rsid w:val="00604533"/>
    <w:rsid w:val="00604743"/>
    <w:rsid w:val="00605BFA"/>
    <w:rsid w:val="00610F54"/>
    <w:rsid w:val="0061139D"/>
    <w:rsid w:val="006113CF"/>
    <w:rsid w:val="006136E5"/>
    <w:rsid w:val="00616AC0"/>
    <w:rsid w:val="00622395"/>
    <w:rsid w:val="00624BA7"/>
    <w:rsid w:val="00625035"/>
    <w:rsid w:val="00626A33"/>
    <w:rsid w:val="006309F2"/>
    <w:rsid w:val="00631EE6"/>
    <w:rsid w:val="00641384"/>
    <w:rsid w:val="006479E8"/>
    <w:rsid w:val="0065092F"/>
    <w:rsid w:val="00651E51"/>
    <w:rsid w:val="00652DE9"/>
    <w:rsid w:val="00655629"/>
    <w:rsid w:val="006576EB"/>
    <w:rsid w:val="00663D1D"/>
    <w:rsid w:val="006648A5"/>
    <w:rsid w:val="0066496D"/>
    <w:rsid w:val="006702C0"/>
    <w:rsid w:val="006722DA"/>
    <w:rsid w:val="00675977"/>
    <w:rsid w:val="006816EE"/>
    <w:rsid w:val="006823A2"/>
    <w:rsid w:val="00683344"/>
    <w:rsid w:val="006834C6"/>
    <w:rsid w:val="006926CA"/>
    <w:rsid w:val="0069411E"/>
    <w:rsid w:val="00694680"/>
    <w:rsid w:val="006A00F9"/>
    <w:rsid w:val="006A212D"/>
    <w:rsid w:val="006A67A8"/>
    <w:rsid w:val="006A7F46"/>
    <w:rsid w:val="006B121C"/>
    <w:rsid w:val="006B22D0"/>
    <w:rsid w:val="006B5058"/>
    <w:rsid w:val="006B6468"/>
    <w:rsid w:val="006C02C6"/>
    <w:rsid w:val="006C6664"/>
    <w:rsid w:val="006D4D0B"/>
    <w:rsid w:val="006D686D"/>
    <w:rsid w:val="006E23BA"/>
    <w:rsid w:val="006E2887"/>
    <w:rsid w:val="006E3BBF"/>
    <w:rsid w:val="006E57DF"/>
    <w:rsid w:val="00700952"/>
    <w:rsid w:val="0070183E"/>
    <w:rsid w:val="00701B3F"/>
    <w:rsid w:val="00706751"/>
    <w:rsid w:val="00710D5F"/>
    <w:rsid w:val="00711213"/>
    <w:rsid w:val="007136C8"/>
    <w:rsid w:val="00713FB6"/>
    <w:rsid w:val="00716932"/>
    <w:rsid w:val="007266E7"/>
    <w:rsid w:val="00726E5E"/>
    <w:rsid w:val="00732D27"/>
    <w:rsid w:val="00733BDD"/>
    <w:rsid w:val="00735146"/>
    <w:rsid w:val="007365BC"/>
    <w:rsid w:val="00737491"/>
    <w:rsid w:val="0074171F"/>
    <w:rsid w:val="00741B4B"/>
    <w:rsid w:val="0074202D"/>
    <w:rsid w:val="007461DA"/>
    <w:rsid w:val="00747555"/>
    <w:rsid w:val="007476E9"/>
    <w:rsid w:val="00751CF2"/>
    <w:rsid w:val="00754BF4"/>
    <w:rsid w:val="00763404"/>
    <w:rsid w:val="00763433"/>
    <w:rsid w:val="00765AFC"/>
    <w:rsid w:val="007670F5"/>
    <w:rsid w:val="0077076C"/>
    <w:rsid w:val="00772D29"/>
    <w:rsid w:val="0077346B"/>
    <w:rsid w:val="00775F5B"/>
    <w:rsid w:val="007768D6"/>
    <w:rsid w:val="007827EA"/>
    <w:rsid w:val="007831A7"/>
    <w:rsid w:val="0078738E"/>
    <w:rsid w:val="00790658"/>
    <w:rsid w:val="00791DF9"/>
    <w:rsid w:val="0079708F"/>
    <w:rsid w:val="007A4A3B"/>
    <w:rsid w:val="007A7C1F"/>
    <w:rsid w:val="007B0271"/>
    <w:rsid w:val="007B373E"/>
    <w:rsid w:val="007B49F8"/>
    <w:rsid w:val="007B646F"/>
    <w:rsid w:val="007B6889"/>
    <w:rsid w:val="007B71D3"/>
    <w:rsid w:val="007B7865"/>
    <w:rsid w:val="007C375E"/>
    <w:rsid w:val="007C54A4"/>
    <w:rsid w:val="007E14A9"/>
    <w:rsid w:val="007E30A5"/>
    <w:rsid w:val="007E4E0C"/>
    <w:rsid w:val="007E6635"/>
    <w:rsid w:val="007F2349"/>
    <w:rsid w:val="00801BBD"/>
    <w:rsid w:val="00802E24"/>
    <w:rsid w:val="00805491"/>
    <w:rsid w:val="008072F7"/>
    <w:rsid w:val="00810724"/>
    <w:rsid w:val="008214A0"/>
    <w:rsid w:val="008264AA"/>
    <w:rsid w:val="0082728B"/>
    <w:rsid w:val="008413C8"/>
    <w:rsid w:val="00844113"/>
    <w:rsid w:val="008525BA"/>
    <w:rsid w:val="008560CE"/>
    <w:rsid w:val="0086532D"/>
    <w:rsid w:val="00867C86"/>
    <w:rsid w:val="00870033"/>
    <w:rsid w:val="0087212F"/>
    <w:rsid w:val="0087278B"/>
    <w:rsid w:val="008736AA"/>
    <w:rsid w:val="0087377A"/>
    <w:rsid w:val="00874ADD"/>
    <w:rsid w:val="00874CF4"/>
    <w:rsid w:val="00880C78"/>
    <w:rsid w:val="00883D5B"/>
    <w:rsid w:val="008856D0"/>
    <w:rsid w:val="00892C5E"/>
    <w:rsid w:val="00893191"/>
    <w:rsid w:val="008962AF"/>
    <w:rsid w:val="008A48D0"/>
    <w:rsid w:val="008A51B1"/>
    <w:rsid w:val="008B078F"/>
    <w:rsid w:val="008B43D7"/>
    <w:rsid w:val="008B4CF3"/>
    <w:rsid w:val="008B54AD"/>
    <w:rsid w:val="008B7A53"/>
    <w:rsid w:val="008C047D"/>
    <w:rsid w:val="008C0B51"/>
    <w:rsid w:val="008C33EC"/>
    <w:rsid w:val="008C4663"/>
    <w:rsid w:val="008C5858"/>
    <w:rsid w:val="008C680B"/>
    <w:rsid w:val="008D2100"/>
    <w:rsid w:val="008D3564"/>
    <w:rsid w:val="008D4658"/>
    <w:rsid w:val="008D4A63"/>
    <w:rsid w:val="008D4DF2"/>
    <w:rsid w:val="008E0805"/>
    <w:rsid w:val="008E0EF5"/>
    <w:rsid w:val="008E271D"/>
    <w:rsid w:val="008F1677"/>
    <w:rsid w:val="008F4CC2"/>
    <w:rsid w:val="008F4EC5"/>
    <w:rsid w:val="00904500"/>
    <w:rsid w:val="00904F80"/>
    <w:rsid w:val="0090704C"/>
    <w:rsid w:val="00910838"/>
    <w:rsid w:val="00911227"/>
    <w:rsid w:val="0091566E"/>
    <w:rsid w:val="0092676D"/>
    <w:rsid w:val="00926AAC"/>
    <w:rsid w:val="009274CE"/>
    <w:rsid w:val="00927671"/>
    <w:rsid w:val="00934D21"/>
    <w:rsid w:val="00940760"/>
    <w:rsid w:val="00940FB6"/>
    <w:rsid w:val="00943A0D"/>
    <w:rsid w:val="00953A3E"/>
    <w:rsid w:val="009542E0"/>
    <w:rsid w:val="00956728"/>
    <w:rsid w:val="0095785C"/>
    <w:rsid w:val="00962E80"/>
    <w:rsid w:val="00967B3F"/>
    <w:rsid w:val="00967ED6"/>
    <w:rsid w:val="0097107F"/>
    <w:rsid w:val="009726D7"/>
    <w:rsid w:val="00972C70"/>
    <w:rsid w:val="0097633E"/>
    <w:rsid w:val="00980D3F"/>
    <w:rsid w:val="0098449F"/>
    <w:rsid w:val="00984FCF"/>
    <w:rsid w:val="009874BA"/>
    <w:rsid w:val="00993079"/>
    <w:rsid w:val="00993B17"/>
    <w:rsid w:val="00993F20"/>
    <w:rsid w:val="009A2403"/>
    <w:rsid w:val="009A24CB"/>
    <w:rsid w:val="009A7FA9"/>
    <w:rsid w:val="009B00BE"/>
    <w:rsid w:val="009B1520"/>
    <w:rsid w:val="009B31DB"/>
    <w:rsid w:val="009B324A"/>
    <w:rsid w:val="009B3D77"/>
    <w:rsid w:val="009B7578"/>
    <w:rsid w:val="009C0C55"/>
    <w:rsid w:val="009C25B2"/>
    <w:rsid w:val="009C76BD"/>
    <w:rsid w:val="009D0B1A"/>
    <w:rsid w:val="009D71CB"/>
    <w:rsid w:val="009E6D38"/>
    <w:rsid w:val="009E737B"/>
    <w:rsid w:val="009F2560"/>
    <w:rsid w:val="009F5D6B"/>
    <w:rsid w:val="009F6BA8"/>
    <w:rsid w:val="00A01F32"/>
    <w:rsid w:val="00A02D82"/>
    <w:rsid w:val="00A05504"/>
    <w:rsid w:val="00A0643C"/>
    <w:rsid w:val="00A11D85"/>
    <w:rsid w:val="00A12264"/>
    <w:rsid w:val="00A17E3D"/>
    <w:rsid w:val="00A23ACF"/>
    <w:rsid w:val="00A2751A"/>
    <w:rsid w:val="00A275BA"/>
    <w:rsid w:val="00A278A2"/>
    <w:rsid w:val="00A30733"/>
    <w:rsid w:val="00A3311D"/>
    <w:rsid w:val="00A335D7"/>
    <w:rsid w:val="00A34762"/>
    <w:rsid w:val="00A400C6"/>
    <w:rsid w:val="00A419EC"/>
    <w:rsid w:val="00A46E0E"/>
    <w:rsid w:val="00A502AF"/>
    <w:rsid w:val="00A51AD5"/>
    <w:rsid w:val="00A52B09"/>
    <w:rsid w:val="00A55A50"/>
    <w:rsid w:val="00A61C6C"/>
    <w:rsid w:val="00A63049"/>
    <w:rsid w:val="00A64B28"/>
    <w:rsid w:val="00A658F2"/>
    <w:rsid w:val="00A6704B"/>
    <w:rsid w:val="00A70F03"/>
    <w:rsid w:val="00A72C39"/>
    <w:rsid w:val="00A800D4"/>
    <w:rsid w:val="00A80808"/>
    <w:rsid w:val="00A81EC1"/>
    <w:rsid w:val="00A82330"/>
    <w:rsid w:val="00A83B8D"/>
    <w:rsid w:val="00A83B9C"/>
    <w:rsid w:val="00A84478"/>
    <w:rsid w:val="00A84ADC"/>
    <w:rsid w:val="00A910CE"/>
    <w:rsid w:val="00A91D55"/>
    <w:rsid w:val="00A91F2F"/>
    <w:rsid w:val="00A93443"/>
    <w:rsid w:val="00A934EB"/>
    <w:rsid w:val="00A947B8"/>
    <w:rsid w:val="00AA1069"/>
    <w:rsid w:val="00AA2C73"/>
    <w:rsid w:val="00AA3470"/>
    <w:rsid w:val="00AB0D50"/>
    <w:rsid w:val="00AB377D"/>
    <w:rsid w:val="00AC61CA"/>
    <w:rsid w:val="00AD1856"/>
    <w:rsid w:val="00AD26DF"/>
    <w:rsid w:val="00AD2F65"/>
    <w:rsid w:val="00AD3373"/>
    <w:rsid w:val="00AE5E02"/>
    <w:rsid w:val="00AF3A49"/>
    <w:rsid w:val="00AF3E9E"/>
    <w:rsid w:val="00AF4BD9"/>
    <w:rsid w:val="00AF77DD"/>
    <w:rsid w:val="00B00F90"/>
    <w:rsid w:val="00B01430"/>
    <w:rsid w:val="00B015EB"/>
    <w:rsid w:val="00B02F0E"/>
    <w:rsid w:val="00B05C6F"/>
    <w:rsid w:val="00B066F8"/>
    <w:rsid w:val="00B07274"/>
    <w:rsid w:val="00B100F8"/>
    <w:rsid w:val="00B13669"/>
    <w:rsid w:val="00B14337"/>
    <w:rsid w:val="00B215DF"/>
    <w:rsid w:val="00B23B3E"/>
    <w:rsid w:val="00B25289"/>
    <w:rsid w:val="00B27E11"/>
    <w:rsid w:val="00B31F6A"/>
    <w:rsid w:val="00B3217B"/>
    <w:rsid w:val="00B33304"/>
    <w:rsid w:val="00B3351E"/>
    <w:rsid w:val="00B33584"/>
    <w:rsid w:val="00B33FE7"/>
    <w:rsid w:val="00B36552"/>
    <w:rsid w:val="00B36C05"/>
    <w:rsid w:val="00B40E5F"/>
    <w:rsid w:val="00B45207"/>
    <w:rsid w:val="00B502C8"/>
    <w:rsid w:val="00B53183"/>
    <w:rsid w:val="00B578FE"/>
    <w:rsid w:val="00B61D39"/>
    <w:rsid w:val="00B628F2"/>
    <w:rsid w:val="00B6641E"/>
    <w:rsid w:val="00B715FA"/>
    <w:rsid w:val="00B7349D"/>
    <w:rsid w:val="00B755F1"/>
    <w:rsid w:val="00B75613"/>
    <w:rsid w:val="00B80AC6"/>
    <w:rsid w:val="00B826E1"/>
    <w:rsid w:val="00B82979"/>
    <w:rsid w:val="00B82F75"/>
    <w:rsid w:val="00B863E2"/>
    <w:rsid w:val="00B9281C"/>
    <w:rsid w:val="00B93108"/>
    <w:rsid w:val="00B94B98"/>
    <w:rsid w:val="00BA1F91"/>
    <w:rsid w:val="00BA4C1D"/>
    <w:rsid w:val="00BA617E"/>
    <w:rsid w:val="00BB0052"/>
    <w:rsid w:val="00BB5405"/>
    <w:rsid w:val="00BB6389"/>
    <w:rsid w:val="00BB6CEB"/>
    <w:rsid w:val="00BC2A4E"/>
    <w:rsid w:val="00BC5771"/>
    <w:rsid w:val="00BC763D"/>
    <w:rsid w:val="00BD02B6"/>
    <w:rsid w:val="00BD0415"/>
    <w:rsid w:val="00BD2FCE"/>
    <w:rsid w:val="00BD4416"/>
    <w:rsid w:val="00BE5121"/>
    <w:rsid w:val="00BF1805"/>
    <w:rsid w:val="00BF258D"/>
    <w:rsid w:val="00BF43E1"/>
    <w:rsid w:val="00C06213"/>
    <w:rsid w:val="00C1432D"/>
    <w:rsid w:val="00C14479"/>
    <w:rsid w:val="00C14A02"/>
    <w:rsid w:val="00C14A07"/>
    <w:rsid w:val="00C1790B"/>
    <w:rsid w:val="00C23697"/>
    <w:rsid w:val="00C24597"/>
    <w:rsid w:val="00C26854"/>
    <w:rsid w:val="00C32583"/>
    <w:rsid w:val="00C35AE8"/>
    <w:rsid w:val="00C35E07"/>
    <w:rsid w:val="00C36EE8"/>
    <w:rsid w:val="00C421E9"/>
    <w:rsid w:val="00C426CB"/>
    <w:rsid w:val="00C44596"/>
    <w:rsid w:val="00C47160"/>
    <w:rsid w:val="00C50D76"/>
    <w:rsid w:val="00C5122F"/>
    <w:rsid w:val="00C52153"/>
    <w:rsid w:val="00C538CE"/>
    <w:rsid w:val="00C549BB"/>
    <w:rsid w:val="00C57916"/>
    <w:rsid w:val="00C57939"/>
    <w:rsid w:val="00C6027B"/>
    <w:rsid w:val="00C63A52"/>
    <w:rsid w:val="00C63D35"/>
    <w:rsid w:val="00C6606C"/>
    <w:rsid w:val="00C70BDA"/>
    <w:rsid w:val="00C716EC"/>
    <w:rsid w:val="00C75B17"/>
    <w:rsid w:val="00C76679"/>
    <w:rsid w:val="00C7721F"/>
    <w:rsid w:val="00C8081D"/>
    <w:rsid w:val="00C819D0"/>
    <w:rsid w:val="00C82B4F"/>
    <w:rsid w:val="00C859DA"/>
    <w:rsid w:val="00C8690F"/>
    <w:rsid w:val="00C8702A"/>
    <w:rsid w:val="00C90AC6"/>
    <w:rsid w:val="00C92B16"/>
    <w:rsid w:val="00C92D46"/>
    <w:rsid w:val="00C95C1D"/>
    <w:rsid w:val="00CA1B8E"/>
    <w:rsid w:val="00CA49EE"/>
    <w:rsid w:val="00CB32D7"/>
    <w:rsid w:val="00CC0EC8"/>
    <w:rsid w:val="00CC635A"/>
    <w:rsid w:val="00CC77F4"/>
    <w:rsid w:val="00CC7B5D"/>
    <w:rsid w:val="00CD75A2"/>
    <w:rsid w:val="00CE3DD6"/>
    <w:rsid w:val="00CE3E7B"/>
    <w:rsid w:val="00CE46F4"/>
    <w:rsid w:val="00CF0E00"/>
    <w:rsid w:val="00CF498D"/>
    <w:rsid w:val="00D1007B"/>
    <w:rsid w:val="00D11BA3"/>
    <w:rsid w:val="00D1321B"/>
    <w:rsid w:val="00D166C1"/>
    <w:rsid w:val="00D1758A"/>
    <w:rsid w:val="00D17B07"/>
    <w:rsid w:val="00D204AD"/>
    <w:rsid w:val="00D2154B"/>
    <w:rsid w:val="00D31468"/>
    <w:rsid w:val="00D331C7"/>
    <w:rsid w:val="00D37C4D"/>
    <w:rsid w:val="00D40494"/>
    <w:rsid w:val="00D64B3D"/>
    <w:rsid w:val="00D70D65"/>
    <w:rsid w:val="00D72D22"/>
    <w:rsid w:val="00D74FFA"/>
    <w:rsid w:val="00D77191"/>
    <w:rsid w:val="00D82A79"/>
    <w:rsid w:val="00D83B68"/>
    <w:rsid w:val="00D84D28"/>
    <w:rsid w:val="00D84DE0"/>
    <w:rsid w:val="00D874BD"/>
    <w:rsid w:val="00D92722"/>
    <w:rsid w:val="00D94624"/>
    <w:rsid w:val="00D95940"/>
    <w:rsid w:val="00DA041A"/>
    <w:rsid w:val="00DA1FDE"/>
    <w:rsid w:val="00DA4341"/>
    <w:rsid w:val="00DA5229"/>
    <w:rsid w:val="00DB3331"/>
    <w:rsid w:val="00DB77F8"/>
    <w:rsid w:val="00DC0502"/>
    <w:rsid w:val="00DC0D6A"/>
    <w:rsid w:val="00DC1D48"/>
    <w:rsid w:val="00DC3CFE"/>
    <w:rsid w:val="00DC53CE"/>
    <w:rsid w:val="00DC7B5A"/>
    <w:rsid w:val="00DD0273"/>
    <w:rsid w:val="00DD16C8"/>
    <w:rsid w:val="00DD4637"/>
    <w:rsid w:val="00DD5CC5"/>
    <w:rsid w:val="00DE3F00"/>
    <w:rsid w:val="00DE6CA1"/>
    <w:rsid w:val="00DE724C"/>
    <w:rsid w:val="00DE7D54"/>
    <w:rsid w:val="00DF2C8D"/>
    <w:rsid w:val="00DF54D5"/>
    <w:rsid w:val="00DF6AA9"/>
    <w:rsid w:val="00DF787C"/>
    <w:rsid w:val="00E05890"/>
    <w:rsid w:val="00E06CFF"/>
    <w:rsid w:val="00E07DDA"/>
    <w:rsid w:val="00E109E0"/>
    <w:rsid w:val="00E10D1E"/>
    <w:rsid w:val="00E11D96"/>
    <w:rsid w:val="00E12224"/>
    <w:rsid w:val="00E12E56"/>
    <w:rsid w:val="00E15BCE"/>
    <w:rsid w:val="00E20DAF"/>
    <w:rsid w:val="00E20FEC"/>
    <w:rsid w:val="00E214BF"/>
    <w:rsid w:val="00E2284B"/>
    <w:rsid w:val="00E22DD5"/>
    <w:rsid w:val="00E30AF3"/>
    <w:rsid w:val="00E370A2"/>
    <w:rsid w:val="00E37F22"/>
    <w:rsid w:val="00E40CA6"/>
    <w:rsid w:val="00E41827"/>
    <w:rsid w:val="00E43C7F"/>
    <w:rsid w:val="00E43EA0"/>
    <w:rsid w:val="00E46B3B"/>
    <w:rsid w:val="00E518FB"/>
    <w:rsid w:val="00E53AA8"/>
    <w:rsid w:val="00E53CF7"/>
    <w:rsid w:val="00E53D18"/>
    <w:rsid w:val="00E5519E"/>
    <w:rsid w:val="00E55EE1"/>
    <w:rsid w:val="00E55F5B"/>
    <w:rsid w:val="00E572A9"/>
    <w:rsid w:val="00E61482"/>
    <w:rsid w:val="00E61B85"/>
    <w:rsid w:val="00E61DB6"/>
    <w:rsid w:val="00E631AC"/>
    <w:rsid w:val="00E63573"/>
    <w:rsid w:val="00E645BF"/>
    <w:rsid w:val="00E65FC1"/>
    <w:rsid w:val="00E67911"/>
    <w:rsid w:val="00E70173"/>
    <w:rsid w:val="00E72236"/>
    <w:rsid w:val="00E74A62"/>
    <w:rsid w:val="00E77775"/>
    <w:rsid w:val="00E80356"/>
    <w:rsid w:val="00E8387C"/>
    <w:rsid w:val="00E85F06"/>
    <w:rsid w:val="00E86A57"/>
    <w:rsid w:val="00E86C01"/>
    <w:rsid w:val="00E90147"/>
    <w:rsid w:val="00E922DF"/>
    <w:rsid w:val="00E95D2B"/>
    <w:rsid w:val="00E97240"/>
    <w:rsid w:val="00EA1376"/>
    <w:rsid w:val="00EA1BB9"/>
    <w:rsid w:val="00EA6EFB"/>
    <w:rsid w:val="00EB0F3F"/>
    <w:rsid w:val="00EB3878"/>
    <w:rsid w:val="00EB569A"/>
    <w:rsid w:val="00EB65BD"/>
    <w:rsid w:val="00EC150A"/>
    <w:rsid w:val="00EC4C8A"/>
    <w:rsid w:val="00EC5621"/>
    <w:rsid w:val="00ED0FFE"/>
    <w:rsid w:val="00ED36AD"/>
    <w:rsid w:val="00ED4579"/>
    <w:rsid w:val="00ED47F6"/>
    <w:rsid w:val="00ED5794"/>
    <w:rsid w:val="00ED6B18"/>
    <w:rsid w:val="00ED6F47"/>
    <w:rsid w:val="00EE0BE8"/>
    <w:rsid w:val="00EE1753"/>
    <w:rsid w:val="00EE22B1"/>
    <w:rsid w:val="00EE480D"/>
    <w:rsid w:val="00EE606B"/>
    <w:rsid w:val="00EE64FD"/>
    <w:rsid w:val="00EE71CE"/>
    <w:rsid w:val="00EF5032"/>
    <w:rsid w:val="00EF7169"/>
    <w:rsid w:val="00F00A54"/>
    <w:rsid w:val="00F02130"/>
    <w:rsid w:val="00F023A5"/>
    <w:rsid w:val="00F03440"/>
    <w:rsid w:val="00F1653E"/>
    <w:rsid w:val="00F17478"/>
    <w:rsid w:val="00F21F12"/>
    <w:rsid w:val="00F2469A"/>
    <w:rsid w:val="00F422BC"/>
    <w:rsid w:val="00F436C9"/>
    <w:rsid w:val="00F44522"/>
    <w:rsid w:val="00F45185"/>
    <w:rsid w:val="00F456EF"/>
    <w:rsid w:val="00F476FC"/>
    <w:rsid w:val="00F51077"/>
    <w:rsid w:val="00F5540D"/>
    <w:rsid w:val="00F55BE8"/>
    <w:rsid w:val="00F56498"/>
    <w:rsid w:val="00F60AE9"/>
    <w:rsid w:val="00F6237E"/>
    <w:rsid w:val="00F62E4F"/>
    <w:rsid w:val="00F6356B"/>
    <w:rsid w:val="00F72FE1"/>
    <w:rsid w:val="00F73C9F"/>
    <w:rsid w:val="00F75049"/>
    <w:rsid w:val="00F75310"/>
    <w:rsid w:val="00F77DA0"/>
    <w:rsid w:val="00F81A4B"/>
    <w:rsid w:val="00F82392"/>
    <w:rsid w:val="00F86566"/>
    <w:rsid w:val="00FB0101"/>
    <w:rsid w:val="00FB144B"/>
    <w:rsid w:val="00FB59EA"/>
    <w:rsid w:val="00FB6FE5"/>
    <w:rsid w:val="00FC5C6D"/>
    <w:rsid w:val="00FC6070"/>
    <w:rsid w:val="00FC6700"/>
    <w:rsid w:val="00FC7F02"/>
    <w:rsid w:val="00FD1DFA"/>
    <w:rsid w:val="00FD46A9"/>
    <w:rsid w:val="00FD57C6"/>
    <w:rsid w:val="00FE57AC"/>
    <w:rsid w:val="00FF1CFC"/>
    <w:rsid w:val="00FF4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A5A1F"/>
  <w15:chartTrackingRefBased/>
  <w15:docId w15:val="{2A0F46A9-524D-43EE-AD85-A1615B26A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11D"/>
    <w:pPr>
      <w:spacing w:after="0" w:line="240" w:lineRule="auto"/>
    </w:pPr>
    <w:rPr>
      <w:rFonts w:ascii="Verdana" w:eastAsia="Times New Roman" w:hAnsi="Verdana" w:cs="Times New Roman"/>
      <w:kern w:val="0"/>
      <w:szCs w:val="20"/>
      <w:lang w:eastAsia="en-GB"/>
      <w14:ligatures w14:val="none"/>
    </w:rPr>
  </w:style>
  <w:style w:type="paragraph" w:styleId="Heading1">
    <w:name w:val="heading 1"/>
    <w:basedOn w:val="Normal"/>
    <w:next w:val="Normal"/>
    <w:link w:val="Heading1Char"/>
    <w:uiPriority w:val="9"/>
    <w:qFormat/>
    <w:rsid w:val="00F72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F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F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F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F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F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F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F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F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F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F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F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F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F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F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F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FE1"/>
    <w:rPr>
      <w:rFonts w:eastAsiaTheme="majorEastAsia" w:cstheme="majorBidi"/>
      <w:color w:val="272727" w:themeColor="text1" w:themeTint="D8"/>
    </w:rPr>
  </w:style>
  <w:style w:type="paragraph" w:styleId="Title">
    <w:name w:val="Title"/>
    <w:basedOn w:val="Normal"/>
    <w:next w:val="Normal"/>
    <w:link w:val="TitleChar"/>
    <w:uiPriority w:val="10"/>
    <w:qFormat/>
    <w:rsid w:val="00F72F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F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F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F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FE1"/>
    <w:pPr>
      <w:spacing w:before="160"/>
      <w:jc w:val="center"/>
    </w:pPr>
    <w:rPr>
      <w:i/>
      <w:iCs/>
      <w:color w:val="404040" w:themeColor="text1" w:themeTint="BF"/>
    </w:rPr>
  </w:style>
  <w:style w:type="character" w:customStyle="1" w:styleId="QuoteChar">
    <w:name w:val="Quote Char"/>
    <w:basedOn w:val="DefaultParagraphFont"/>
    <w:link w:val="Quote"/>
    <w:uiPriority w:val="29"/>
    <w:rsid w:val="00F72FE1"/>
    <w:rPr>
      <w:i/>
      <w:iCs/>
      <w:color w:val="404040" w:themeColor="text1" w:themeTint="BF"/>
    </w:rPr>
  </w:style>
  <w:style w:type="paragraph" w:styleId="ListParagraph">
    <w:name w:val="List Paragraph"/>
    <w:basedOn w:val="Normal"/>
    <w:uiPriority w:val="34"/>
    <w:qFormat/>
    <w:rsid w:val="00F72FE1"/>
    <w:pPr>
      <w:ind w:left="720"/>
      <w:contextualSpacing/>
    </w:pPr>
  </w:style>
  <w:style w:type="character" w:styleId="IntenseEmphasis">
    <w:name w:val="Intense Emphasis"/>
    <w:basedOn w:val="DefaultParagraphFont"/>
    <w:uiPriority w:val="21"/>
    <w:qFormat/>
    <w:rsid w:val="00F72FE1"/>
    <w:rPr>
      <w:i/>
      <w:iCs/>
      <w:color w:val="0F4761" w:themeColor="accent1" w:themeShade="BF"/>
    </w:rPr>
  </w:style>
  <w:style w:type="paragraph" w:styleId="IntenseQuote">
    <w:name w:val="Intense Quote"/>
    <w:basedOn w:val="Normal"/>
    <w:next w:val="Normal"/>
    <w:link w:val="IntenseQuoteChar"/>
    <w:uiPriority w:val="30"/>
    <w:qFormat/>
    <w:rsid w:val="00F72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FE1"/>
    <w:rPr>
      <w:i/>
      <w:iCs/>
      <w:color w:val="0F4761" w:themeColor="accent1" w:themeShade="BF"/>
    </w:rPr>
  </w:style>
  <w:style w:type="character" w:styleId="IntenseReference">
    <w:name w:val="Intense Reference"/>
    <w:basedOn w:val="DefaultParagraphFont"/>
    <w:uiPriority w:val="32"/>
    <w:qFormat/>
    <w:rsid w:val="00F72FE1"/>
    <w:rPr>
      <w:b/>
      <w:bCs/>
      <w:smallCaps/>
      <w:color w:val="0F4761" w:themeColor="accent1" w:themeShade="BF"/>
      <w:spacing w:val="5"/>
    </w:rPr>
  </w:style>
  <w:style w:type="paragraph" w:customStyle="1" w:styleId="TBullet">
    <w:name w:val="T_Bullet"/>
    <w:basedOn w:val="Normal"/>
    <w:rsid w:val="00A3311D"/>
    <w:pPr>
      <w:numPr>
        <w:numId w:val="1"/>
      </w:numPr>
      <w:tabs>
        <w:tab w:val="left" w:pos="851"/>
      </w:tabs>
    </w:pPr>
    <w:rPr>
      <w:color w:val="000000"/>
      <w:sz w:val="20"/>
    </w:rPr>
  </w:style>
  <w:style w:type="paragraph" w:customStyle="1" w:styleId="Style1">
    <w:name w:val="Style1"/>
    <w:basedOn w:val="Heading1"/>
    <w:link w:val="Style1Char"/>
    <w:rsid w:val="00A3311D"/>
    <w:pPr>
      <w:keepNext w:val="0"/>
      <w:keepLines w:val="0"/>
      <w:tabs>
        <w:tab w:val="left" w:pos="432"/>
      </w:tabs>
      <w:spacing w:before="180" w:after="0"/>
      <w:ind w:left="431" w:hanging="431"/>
    </w:pPr>
    <w:rPr>
      <w:rFonts w:ascii="Verdana" w:eastAsia="Times New Roman" w:hAnsi="Verdana" w:cs="Times New Roman"/>
      <w:color w:val="000000"/>
      <w:kern w:val="28"/>
      <w:sz w:val="22"/>
      <w:szCs w:val="20"/>
    </w:rPr>
  </w:style>
  <w:style w:type="paragraph" w:customStyle="1" w:styleId="Conditions1">
    <w:name w:val="Conditions1"/>
    <w:rsid w:val="00A3311D"/>
    <w:pPr>
      <w:numPr>
        <w:numId w:val="3"/>
      </w:numPr>
      <w:spacing w:before="120" w:after="0" w:line="240" w:lineRule="auto"/>
    </w:pPr>
    <w:rPr>
      <w:rFonts w:ascii="Verdana" w:eastAsia="Times New Roman" w:hAnsi="Verdana" w:cs="Times New Roman"/>
      <w:kern w:val="0"/>
      <w:szCs w:val="20"/>
      <w:lang w:eastAsia="en-GB"/>
      <w14:ligatures w14:val="none"/>
    </w:rPr>
  </w:style>
  <w:style w:type="paragraph" w:customStyle="1" w:styleId="Conditions2">
    <w:name w:val="Conditions2"/>
    <w:rsid w:val="00A3311D"/>
    <w:pPr>
      <w:numPr>
        <w:ilvl w:val="2"/>
        <w:numId w:val="3"/>
      </w:numPr>
      <w:spacing w:before="60" w:after="0" w:line="240" w:lineRule="auto"/>
    </w:pPr>
    <w:rPr>
      <w:rFonts w:ascii="Verdana" w:eastAsia="Times New Roman" w:hAnsi="Verdana" w:cs="Times New Roman"/>
      <w:kern w:val="0"/>
      <w:szCs w:val="20"/>
      <w:lang w:eastAsia="en-GB"/>
      <w14:ligatures w14:val="none"/>
    </w:rPr>
  </w:style>
  <w:style w:type="paragraph" w:customStyle="1" w:styleId="ConditionsBullet">
    <w:name w:val="ConditionsBullet"/>
    <w:basedOn w:val="Conditions2"/>
    <w:qFormat/>
    <w:rsid w:val="00A3311D"/>
    <w:pPr>
      <w:numPr>
        <w:ilvl w:val="3"/>
      </w:numPr>
      <w:spacing w:before="0"/>
    </w:pPr>
  </w:style>
  <w:style w:type="numbering" w:customStyle="1" w:styleId="ConditionsList">
    <w:name w:val="ConditionsList"/>
    <w:uiPriority w:val="99"/>
    <w:rsid w:val="00A3311D"/>
    <w:pPr>
      <w:numPr>
        <w:numId w:val="2"/>
      </w:numPr>
    </w:pPr>
  </w:style>
  <w:style w:type="paragraph" w:customStyle="1" w:styleId="ConditionsNoNumber">
    <w:name w:val="ConditionsNoNumber"/>
    <w:basedOn w:val="Normal"/>
    <w:qFormat/>
    <w:rsid w:val="00A3311D"/>
    <w:pPr>
      <w:numPr>
        <w:ilvl w:val="1"/>
        <w:numId w:val="3"/>
      </w:numPr>
      <w:spacing w:before="120"/>
    </w:pPr>
  </w:style>
  <w:style w:type="paragraph" w:customStyle="1" w:styleId="ConditionsNoNumberNoSpaceBefore">
    <w:name w:val="ConditionsNoNumberNoSpaceBefore"/>
    <w:basedOn w:val="ConditionsNoNumber"/>
    <w:qFormat/>
    <w:rsid w:val="00A3311D"/>
    <w:pPr>
      <w:numPr>
        <w:ilvl w:val="4"/>
      </w:numPr>
      <w:spacing w:before="0"/>
    </w:pPr>
  </w:style>
  <w:style w:type="character" w:customStyle="1" w:styleId="Style1Char">
    <w:name w:val="Style1 Char"/>
    <w:basedOn w:val="DefaultParagraphFont"/>
    <w:link w:val="Style1"/>
    <w:locked/>
    <w:rsid w:val="00A3311D"/>
    <w:rPr>
      <w:rFonts w:ascii="Verdana" w:eastAsia="Times New Roman" w:hAnsi="Verdana" w:cs="Times New Roman"/>
      <w:color w:val="000000"/>
      <w:kern w:val="28"/>
      <w:szCs w:val="20"/>
      <w:lang w:eastAsia="en-GB"/>
      <w14:ligatures w14:val="none"/>
    </w:rPr>
  </w:style>
  <w:style w:type="numbering" w:customStyle="1" w:styleId="StylesList">
    <w:name w:val="StylesList"/>
    <w:uiPriority w:val="99"/>
    <w:rsid w:val="00200B2C"/>
    <w:pPr>
      <w:numPr>
        <w:numId w:val="6"/>
      </w:numPr>
    </w:pPr>
  </w:style>
  <w:style w:type="paragraph" w:styleId="Header">
    <w:name w:val="header"/>
    <w:basedOn w:val="Normal"/>
    <w:link w:val="HeaderChar"/>
    <w:uiPriority w:val="99"/>
    <w:unhideWhenUsed/>
    <w:rsid w:val="00D166C1"/>
    <w:pPr>
      <w:tabs>
        <w:tab w:val="center" w:pos="4513"/>
        <w:tab w:val="right" w:pos="9026"/>
      </w:tabs>
    </w:pPr>
  </w:style>
  <w:style w:type="character" w:customStyle="1" w:styleId="HeaderChar">
    <w:name w:val="Header Char"/>
    <w:basedOn w:val="DefaultParagraphFont"/>
    <w:link w:val="Header"/>
    <w:uiPriority w:val="99"/>
    <w:rsid w:val="00D166C1"/>
    <w:rPr>
      <w:rFonts w:ascii="Verdana" w:eastAsia="Times New Roman" w:hAnsi="Verdana" w:cs="Times New Roman"/>
      <w:kern w:val="0"/>
      <w:szCs w:val="20"/>
      <w:lang w:eastAsia="en-GB"/>
      <w14:ligatures w14:val="none"/>
    </w:rPr>
  </w:style>
  <w:style w:type="paragraph" w:styleId="Footer">
    <w:name w:val="footer"/>
    <w:basedOn w:val="Normal"/>
    <w:link w:val="FooterChar"/>
    <w:uiPriority w:val="99"/>
    <w:unhideWhenUsed/>
    <w:rsid w:val="00D166C1"/>
    <w:pPr>
      <w:tabs>
        <w:tab w:val="center" w:pos="4513"/>
        <w:tab w:val="right" w:pos="9026"/>
      </w:tabs>
    </w:pPr>
  </w:style>
  <w:style w:type="character" w:customStyle="1" w:styleId="FooterChar">
    <w:name w:val="Footer Char"/>
    <w:basedOn w:val="DefaultParagraphFont"/>
    <w:link w:val="Footer"/>
    <w:uiPriority w:val="99"/>
    <w:rsid w:val="00D166C1"/>
    <w:rPr>
      <w:rFonts w:ascii="Verdana" w:eastAsia="Times New Roman" w:hAnsi="Verdana" w:cs="Times New Roman"/>
      <w:kern w:val="0"/>
      <w:szCs w:val="20"/>
      <w:lang w:eastAsia="en-GB"/>
      <w14:ligatures w14:val="none"/>
    </w:rPr>
  </w:style>
  <w:style w:type="character" w:styleId="Hyperlink">
    <w:name w:val="Hyperlink"/>
    <w:basedOn w:val="DefaultParagraphFont"/>
    <w:uiPriority w:val="99"/>
    <w:unhideWhenUsed/>
    <w:rsid w:val="00572482"/>
    <w:rPr>
      <w:color w:val="467886" w:themeColor="hyperlink"/>
      <w:u w:val="single"/>
    </w:rPr>
  </w:style>
  <w:style w:type="character" w:styleId="UnresolvedMention">
    <w:name w:val="Unresolved Mention"/>
    <w:basedOn w:val="DefaultParagraphFont"/>
    <w:uiPriority w:val="99"/>
    <w:semiHidden/>
    <w:unhideWhenUsed/>
    <w:rsid w:val="005724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lanninginspectorate.gov.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lanninginspectorat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A78DE-56B7-4B4A-B78F-93DED773DC56}">
  <ds:schemaRefs>
    <ds:schemaRef ds:uri="http://schemas.microsoft.com/sharepoint/v3/contenttype/forms"/>
  </ds:schemaRefs>
</ds:datastoreItem>
</file>

<file path=customXml/itemProps2.xml><?xml version="1.0" encoding="utf-8"?>
<ds:datastoreItem xmlns:ds="http://schemas.openxmlformats.org/officeDocument/2006/customXml" ds:itemID="{BB5C3399-DE48-4D70-8E6C-22B7AEFCB65F}">
  <ds:schemaRefs>
    <ds:schemaRef ds:uri="http://schemas.microsoft.com/office/2006/metadata/properties"/>
    <ds:schemaRef ds:uri="http://schemas.microsoft.com/office/infopath/2007/PartnerControls"/>
    <ds:schemaRef ds:uri="c9a31704-8876-44e3-a39c-721bd2a9d2da"/>
  </ds:schemaRefs>
</ds:datastoreItem>
</file>

<file path=customXml/itemProps3.xml><?xml version="1.0" encoding="utf-8"?>
<ds:datastoreItem xmlns:ds="http://schemas.openxmlformats.org/officeDocument/2006/customXml" ds:itemID="{C0187BE3-3A37-4CC4-ACD1-E312318CAFAD}"/>
</file>

<file path=customXml/itemProps4.xml><?xml version="1.0" encoding="utf-8"?>
<ds:datastoreItem xmlns:ds="http://schemas.openxmlformats.org/officeDocument/2006/customXml" ds:itemID="{DF2DDFF6-E62A-4FEF-9857-EF88F8E80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3060</Words>
  <Characters>17447</Characters>
  <Application>Microsoft Office Word</Application>
  <DocSecurity>0</DocSecurity>
  <Lines>145</Lines>
  <Paragraphs>40</Paragraphs>
  <ScaleCrop>false</ScaleCrop>
  <Company/>
  <LinksUpToDate>false</LinksUpToDate>
  <CharactersWithSpaces>20467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Renaudon</dc:creator>
  <cp:keywords/>
  <dc:description/>
  <cp:lastModifiedBy>Clive Richards</cp:lastModifiedBy>
  <cp:revision>3</cp:revision>
  <cp:lastPrinted>2026-05-05T09:19:00Z</cp:lastPrinted>
  <dcterms:created xsi:type="dcterms:W3CDTF">2026-07-20T12:46:00Z</dcterms:created>
  <dcterms:modified xsi:type="dcterms:W3CDTF">2026-07-20T12:47:00Z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0x0101002AA54CDEF871A647AC44520C841F1B03</vt:lpwstr>
  </property>
</Properties>
</file>