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750"/>
        <w:gridCol w:w="511"/>
        <w:gridCol w:w="5147"/>
      </w:tblGrid>
      <w:tr w:rsidR="00D40881" w:rsidRPr="00EC4AB9" w14:paraId="7AC4FA1A" w14:textId="77777777" w:rsidTr="00224BC5">
        <w:tc>
          <w:tcPr>
            <w:tcW w:w="2750" w:type="dxa"/>
          </w:tcPr>
          <w:p w14:paraId="37D9AF96" w14:textId="77777777" w:rsidR="00D40881" w:rsidRPr="00EC4AB9" w:rsidRDefault="00D40881" w:rsidP="00BB2BB3">
            <w:pPr>
              <w:rPr>
                <w:rFonts w:ascii="Georgia" w:hAnsi="Georgia"/>
              </w:rPr>
            </w:pPr>
            <w:r w:rsidRPr="00EC4AB9">
              <w:rPr>
                <w:rFonts w:ascii="Georgia" w:hAnsi="Georgia"/>
                <w:noProof/>
              </w:rPr>
              <w:drawing>
                <wp:inline distT="0" distB="0" distL="0" distR="0" wp14:anchorId="6061E8E6" wp14:editId="2730ACA7">
                  <wp:extent cx="914400" cy="764540"/>
                  <wp:effectExtent l="0" t="0" r="0" b="0"/>
                  <wp:docPr id="1" name="Picture 1"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764540"/>
                          </a:xfrm>
                          <a:prstGeom prst="rect">
                            <a:avLst/>
                          </a:prstGeom>
                          <a:noFill/>
                          <a:ln>
                            <a:noFill/>
                          </a:ln>
                        </pic:spPr>
                      </pic:pic>
                    </a:graphicData>
                  </a:graphic>
                </wp:inline>
              </w:drawing>
            </w:r>
          </w:p>
        </w:tc>
        <w:tc>
          <w:tcPr>
            <w:tcW w:w="511" w:type="dxa"/>
          </w:tcPr>
          <w:p w14:paraId="3531CD68" w14:textId="77777777" w:rsidR="00D40881" w:rsidRPr="00EC4AB9" w:rsidRDefault="00D40881" w:rsidP="00BB2BB3">
            <w:pPr>
              <w:jc w:val="center"/>
              <w:rPr>
                <w:rFonts w:ascii="Georgia" w:hAnsi="Georgia"/>
              </w:rPr>
            </w:pPr>
          </w:p>
        </w:tc>
        <w:tc>
          <w:tcPr>
            <w:tcW w:w="5147" w:type="dxa"/>
          </w:tcPr>
          <w:p w14:paraId="52A1E64C" w14:textId="77777777" w:rsidR="00D40881" w:rsidRPr="00EC4AB9" w:rsidRDefault="00D40881" w:rsidP="00BB2BB3">
            <w:pPr>
              <w:pStyle w:val="Title"/>
              <w:ind w:left="3600" w:hanging="3600"/>
              <w:jc w:val="left"/>
              <w:rPr>
                <w:rFonts w:ascii="Georgia" w:hAnsi="Georgia"/>
                <w:sz w:val="24"/>
              </w:rPr>
            </w:pPr>
          </w:p>
          <w:p w14:paraId="280CD172" w14:textId="77777777" w:rsidR="00D40881" w:rsidRPr="00EC4AB9" w:rsidRDefault="00D40881" w:rsidP="00BB2BB3">
            <w:pPr>
              <w:pStyle w:val="Title"/>
              <w:ind w:left="3600" w:hanging="3600"/>
              <w:jc w:val="left"/>
              <w:rPr>
                <w:rFonts w:ascii="Georgia" w:hAnsi="Georgia"/>
                <w:sz w:val="24"/>
              </w:rPr>
            </w:pPr>
            <w:r w:rsidRPr="00EC4AB9">
              <w:rPr>
                <w:rFonts w:ascii="Georgia" w:hAnsi="Georgia"/>
                <w:sz w:val="24"/>
              </w:rPr>
              <w:t>FIRST-TIER TRIBUNAL</w:t>
            </w:r>
          </w:p>
          <w:p w14:paraId="0ECBC21B" w14:textId="77777777" w:rsidR="00D40881" w:rsidRPr="00EC4AB9" w:rsidRDefault="00D40881" w:rsidP="00BB2BB3">
            <w:pPr>
              <w:rPr>
                <w:rFonts w:ascii="Georgia" w:hAnsi="Georgia"/>
                <w:b/>
              </w:rPr>
            </w:pPr>
            <w:r w:rsidRPr="00EC4AB9">
              <w:rPr>
                <w:rFonts w:ascii="Georgia" w:hAnsi="Georgia"/>
                <w:b/>
              </w:rPr>
              <w:t xml:space="preserve">PROPERTY CHAMBER </w:t>
            </w:r>
          </w:p>
          <w:p w14:paraId="39E2486C" w14:textId="77777777" w:rsidR="00D40881" w:rsidRPr="00EC4AB9" w:rsidRDefault="00D40881" w:rsidP="00BB2BB3">
            <w:pPr>
              <w:rPr>
                <w:rFonts w:ascii="Georgia" w:hAnsi="Georgia"/>
                <w:b/>
              </w:rPr>
            </w:pPr>
            <w:r w:rsidRPr="00EC4AB9">
              <w:rPr>
                <w:rFonts w:ascii="Georgia" w:hAnsi="Georgia"/>
                <w:b/>
              </w:rPr>
              <w:t>(RESIDENTIAL PROPERTY)</w:t>
            </w:r>
          </w:p>
          <w:p w14:paraId="39011D11" w14:textId="77777777" w:rsidR="00D40881" w:rsidRPr="00EC4AB9" w:rsidRDefault="00D40881" w:rsidP="00BB2BB3">
            <w:pPr>
              <w:rPr>
                <w:rFonts w:ascii="Georgia" w:hAnsi="Georgia"/>
              </w:rPr>
            </w:pPr>
          </w:p>
        </w:tc>
      </w:tr>
      <w:tr w:rsidR="00D54D8B" w:rsidRPr="00EC4AB9" w14:paraId="3639133C" w14:textId="77777777" w:rsidTr="00456638">
        <w:tc>
          <w:tcPr>
            <w:tcW w:w="2750" w:type="dxa"/>
          </w:tcPr>
          <w:p w14:paraId="71BBAAFB" w14:textId="77777777" w:rsidR="00D54D8B" w:rsidRPr="00EC4AB9" w:rsidRDefault="00D54D8B" w:rsidP="00D54D8B">
            <w:pPr>
              <w:rPr>
                <w:rFonts w:ascii="Georgia" w:hAnsi="Georgia"/>
              </w:rPr>
            </w:pPr>
            <w:bookmarkStart w:id="0" w:name="_Hlk58941801"/>
          </w:p>
          <w:p w14:paraId="479B62FB" w14:textId="77777777" w:rsidR="00D54D8B" w:rsidRPr="00EC4AB9" w:rsidRDefault="00D54D8B" w:rsidP="00D54D8B">
            <w:pPr>
              <w:rPr>
                <w:rFonts w:ascii="Georgia" w:hAnsi="Georgia" w:cs="Arial"/>
                <w:b/>
                <w:bCs/>
              </w:rPr>
            </w:pPr>
            <w:r w:rsidRPr="00EC4AB9">
              <w:rPr>
                <w:rFonts w:ascii="Georgia" w:hAnsi="Georgia" w:cs="Arial"/>
                <w:b/>
                <w:bCs/>
              </w:rPr>
              <w:t>Case Reference</w:t>
            </w:r>
          </w:p>
          <w:p w14:paraId="2F312481" w14:textId="77777777" w:rsidR="00D54D8B" w:rsidRPr="00EC4AB9" w:rsidRDefault="00D54D8B" w:rsidP="00D54D8B">
            <w:pPr>
              <w:rPr>
                <w:rFonts w:ascii="Georgia" w:hAnsi="Georgia"/>
              </w:rPr>
            </w:pPr>
          </w:p>
        </w:tc>
        <w:tc>
          <w:tcPr>
            <w:tcW w:w="511" w:type="dxa"/>
          </w:tcPr>
          <w:p w14:paraId="0B52433B" w14:textId="77777777" w:rsidR="00D54D8B" w:rsidRPr="00EC4AB9" w:rsidRDefault="00D54D8B" w:rsidP="00D54D8B">
            <w:pPr>
              <w:jc w:val="center"/>
              <w:rPr>
                <w:rFonts w:ascii="Georgia" w:hAnsi="Georgia"/>
                <w:b/>
              </w:rPr>
            </w:pPr>
          </w:p>
          <w:p w14:paraId="6DE9E428" w14:textId="77777777" w:rsidR="00D54D8B" w:rsidRPr="00EC4AB9" w:rsidRDefault="00D54D8B" w:rsidP="00D54D8B">
            <w:pPr>
              <w:jc w:val="center"/>
              <w:rPr>
                <w:rFonts w:ascii="Georgia" w:hAnsi="Georgia"/>
                <w:b/>
              </w:rPr>
            </w:pPr>
            <w:r w:rsidRPr="00EC4AB9">
              <w:rPr>
                <w:rFonts w:ascii="Georgia" w:hAnsi="Georgia"/>
                <w:b/>
              </w:rPr>
              <w:t>:</w:t>
            </w:r>
          </w:p>
        </w:tc>
        <w:tc>
          <w:tcPr>
            <w:tcW w:w="5147" w:type="dxa"/>
            <w:vAlign w:val="center"/>
          </w:tcPr>
          <w:p w14:paraId="54575A89" w14:textId="1DA82BDF" w:rsidR="00D54D8B" w:rsidRPr="00930FE5" w:rsidRDefault="00807826" w:rsidP="00D54D8B">
            <w:pPr>
              <w:rPr>
                <w:rFonts w:ascii="Georgia" w:hAnsi="Georgia"/>
                <w:b/>
                <w:bCs/>
              </w:rPr>
            </w:pPr>
            <w:r>
              <w:rPr>
                <w:rFonts w:ascii="Times" w:hAnsi="Times"/>
                <w:color w:val="000000"/>
                <w:sz w:val="27"/>
                <w:szCs w:val="27"/>
              </w:rPr>
              <w:t>HAV/00HE/LDC/2026/</w:t>
            </w:r>
            <w:r w:rsidR="00193398">
              <w:rPr>
                <w:rFonts w:ascii="Times" w:hAnsi="Times"/>
                <w:color w:val="000000"/>
                <w:sz w:val="27"/>
                <w:szCs w:val="27"/>
              </w:rPr>
              <w:t>0054</w:t>
            </w:r>
          </w:p>
        </w:tc>
      </w:tr>
      <w:tr w:rsidR="00D54D8B" w:rsidRPr="00EC4AB9" w14:paraId="6BE74828" w14:textId="77777777" w:rsidTr="00930FE5">
        <w:trPr>
          <w:trHeight w:val="938"/>
        </w:trPr>
        <w:tc>
          <w:tcPr>
            <w:tcW w:w="2750" w:type="dxa"/>
          </w:tcPr>
          <w:p w14:paraId="46A3B9FE" w14:textId="77777777" w:rsidR="00D54D8B" w:rsidRPr="00EC4AB9" w:rsidRDefault="00D54D8B" w:rsidP="00D54D8B">
            <w:pPr>
              <w:rPr>
                <w:rFonts w:ascii="Georgia" w:hAnsi="Georgia"/>
              </w:rPr>
            </w:pPr>
          </w:p>
          <w:p w14:paraId="12230CE8" w14:textId="77777777" w:rsidR="00D54D8B" w:rsidRPr="00EC4AB9" w:rsidRDefault="00D54D8B" w:rsidP="00D54D8B">
            <w:pPr>
              <w:rPr>
                <w:rFonts w:ascii="Georgia" w:hAnsi="Georgia" w:cs="Arial"/>
                <w:b/>
                <w:bCs/>
              </w:rPr>
            </w:pPr>
            <w:r w:rsidRPr="00EC4AB9">
              <w:rPr>
                <w:rFonts w:ascii="Georgia" w:hAnsi="Georgia" w:cs="Arial"/>
                <w:b/>
                <w:bCs/>
              </w:rPr>
              <w:t>Property</w:t>
            </w:r>
          </w:p>
          <w:p w14:paraId="65B2ECA2" w14:textId="77777777" w:rsidR="00D54D8B" w:rsidRPr="00EC4AB9" w:rsidRDefault="00D54D8B" w:rsidP="00D54D8B">
            <w:pPr>
              <w:rPr>
                <w:rFonts w:ascii="Georgia" w:hAnsi="Georgia"/>
              </w:rPr>
            </w:pPr>
          </w:p>
        </w:tc>
        <w:tc>
          <w:tcPr>
            <w:tcW w:w="511" w:type="dxa"/>
          </w:tcPr>
          <w:p w14:paraId="1C2CE037" w14:textId="77777777" w:rsidR="00D54D8B" w:rsidRPr="00EC4AB9" w:rsidRDefault="00D54D8B" w:rsidP="00D54D8B">
            <w:pPr>
              <w:jc w:val="center"/>
              <w:rPr>
                <w:rFonts w:ascii="Georgia" w:hAnsi="Georgia"/>
                <w:b/>
              </w:rPr>
            </w:pPr>
          </w:p>
          <w:p w14:paraId="00A25DE6" w14:textId="77777777" w:rsidR="00D54D8B" w:rsidRPr="00EC4AB9" w:rsidRDefault="00D54D8B" w:rsidP="00D54D8B">
            <w:pPr>
              <w:jc w:val="center"/>
              <w:rPr>
                <w:rFonts w:ascii="Georgia" w:hAnsi="Georgia"/>
                <w:b/>
              </w:rPr>
            </w:pPr>
            <w:r w:rsidRPr="00EC4AB9">
              <w:rPr>
                <w:rFonts w:ascii="Georgia" w:hAnsi="Georgia"/>
                <w:b/>
              </w:rPr>
              <w:t>:</w:t>
            </w:r>
          </w:p>
        </w:tc>
        <w:tc>
          <w:tcPr>
            <w:tcW w:w="5147" w:type="dxa"/>
          </w:tcPr>
          <w:p w14:paraId="6FF8F1B4" w14:textId="77777777" w:rsidR="00D54D8B" w:rsidRPr="00930FE5" w:rsidRDefault="00D54D8B" w:rsidP="00D54D8B">
            <w:pPr>
              <w:rPr>
                <w:rFonts w:ascii="Georgia" w:hAnsi="Georgia"/>
                <w:b/>
                <w:bCs/>
              </w:rPr>
            </w:pPr>
          </w:p>
          <w:p w14:paraId="3C5D8C97" w14:textId="46F67DCE" w:rsidR="00D54D8B" w:rsidRPr="00930FE5" w:rsidRDefault="00807826" w:rsidP="00D54D8B">
            <w:pPr>
              <w:rPr>
                <w:rFonts w:ascii="Georgia" w:hAnsi="Georgia"/>
                <w:b/>
                <w:bCs/>
              </w:rPr>
            </w:pPr>
            <w:proofErr w:type="spellStart"/>
            <w:r>
              <w:rPr>
                <w:rFonts w:ascii="Times" w:hAnsi="Times"/>
                <w:color w:val="000000"/>
                <w:sz w:val="27"/>
                <w:szCs w:val="27"/>
              </w:rPr>
              <w:t>Nailzee</w:t>
            </w:r>
            <w:proofErr w:type="spellEnd"/>
            <w:r>
              <w:rPr>
                <w:rFonts w:ascii="Times" w:hAnsi="Times"/>
                <w:color w:val="000000"/>
                <w:sz w:val="27"/>
                <w:szCs w:val="27"/>
              </w:rPr>
              <w:t xml:space="preserve"> Point, Marine Drive, Looe, Cornwall, PL13 2DF</w:t>
            </w:r>
          </w:p>
        </w:tc>
      </w:tr>
      <w:bookmarkEnd w:id="0"/>
      <w:tr w:rsidR="00D54D8B" w:rsidRPr="00EC4AB9" w14:paraId="058FC28C" w14:textId="77777777" w:rsidTr="00224BC5">
        <w:tc>
          <w:tcPr>
            <w:tcW w:w="2750" w:type="dxa"/>
          </w:tcPr>
          <w:p w14:paraId="22C8156D" w14:textId="77777777" w:rsidR="00D54D8B" w:rsidRPr="00EC4AB9" w:rsidRDefault="00D54D8B" w:rsidP="00D54D8B">
            <w:pPr>
              <w:rPr>
                <w:rFonts w:ascii="Georgia" w:hAnsi="Georgia"/>
              </w:rPr>
            </w:pPr>
          </w:p>
          <w:p w14:paraId="70EAC9D7" w14:textId="25042E4F" w:rsidR="00D54D8B" w:rsidRPr="00EC4AB9" w:rsidRDefault="00D54D8B" w:rsidP="00D54D8B">
            <w:pPr>
              <w:rPr>
                <w:rFonts w:ascii="Georgia" w:hAnsi="Georgia" w:cs="Arial"/>
                <w:b/>
                <w:bCs/>
              </w:rPr>
            </w:pPr>
            <w:r w:rsidRPr="00EC4AB9">
              <w:rPr>
                <w:rFonts w:ascii="Georgia" w:hAnsi="Georgia" w:cs="Arial"/>
                <w:b/>
                <w:bCs/>
              </w:rPr>
              <w:t>Applicant</w:t>
            </w:r>
            <w:r w:rsidR="005920D9">
              <w:rPr>
                <w:rFonts w:ascii="Georgia" w:hAnsi="Georgia" w:cs="Arial"/>
                <w:b/>
                <w:bCs/>
              </w:rPr>
              <w:t xml:space="preserve"> </w:t>
            </w:r>
          </w:p>
          <w:p w14:paraId="7A4E35BD" w14:textId="77777777" w:rsidR="00D54D8B" w:rsidRPr="00EC4AB9" w:rsidRDefault="00D54D8B" w:rsidP="00D54D8B">
            <w:pPr>
              <w:rPr>
                <w:rFonts w:ascii="Georgia" w:hAnsi="Georgia"/>
              </w:rPr>
            </w:pPr>
          </w:p>
        </w:tc>
        <w:tc>
          <w:tcPr>
            <w:tcW w:w="511" w:type="dxa"/>
          </w:tcPr>
          <w:p w14:paraId="25707E96" w14:textId="77777777" w:rsidR="00D54D8B" w:rsidRPr="00EC4AB9" w:rsidRDefault="00D54D8B" w:rsidP="00D54D8B">
            <w:pPr>
              <w:jc w:val="center"/>
              <w:rPr>
                <w:rFonts w:ascii="Georgia" w:hAnsi="Georgia"/>
                <w:b/>
              </w:rPr>
            </w:pPr>
          </w:p>
          <w:p w14:paraId="67B4FBC2" w14:textId="77777777" w:rsidR="00D54D8B" w:rsidRPr="00EC4AB9" w:rsidRDefault="00D54D8B" w:rsidP="00D54D8B">
            <w:pPr>
              <w:jc w:val="center"/>
              <w:rPr>
                <w:rFonts w:ascii="Georgia" w:hAnsi="Georgia"/>
                <w:b/>
              </w:rPr>
            </w:pPr>
            <w:r w:rsidRPr="00EC4AB9">
              <w:rPr>
                <w:rFonts w:ascii="Georgia" w:hAnsi="Georgia"/>
                <w:b/>
              </w:rPr>
              <w:t>:</w:t>
            </w:r>
          </w:p>
        </w:tc>
        <w:tc>
          <w:tcPr>
            <w:tcW w:w="5147" w:type="dxa"/>
          </w:tcPr>
          <w:p w14:paraId="02005D75" w14:textId="77777777" w:rsidR="00D54D8B" w:rsidRPr="004D4FE8" w:rsidRDefault="00D54D8B" w:rsidP="00D54D8B">
            <w:pPr>
              <w:rPr>
                <w:rFonts w:ascii="Georgia" w:hAnsi="Georgia"/>
              </w:rPr>
            </w:pPr>
          </w:p>
          <w:p w14:paraId="47B85488" w14:textId="4BF5E8C3" w:rsidR="00D54D8B" w:rsidRPr="00930FE5" w:rsidRDefault="00807826" w:rsidP="005374C2">
            <w:pPr>
              <w:tabs>
                <w:tab w:val="left" w:pos="2880"/>
              </w:tabs>
              <w:rPr>
                <w:rFonts w:ascii="Georgia" w:hAnsi="Georgia"/>
                <w:b/>
                <w:bCs/>
              </w:rPr>
            </w:pPr>
            <w:proofErr w:type="spellStart"/>
            <w:r>
              <w:rPr>
                <w:rFonts w:ascii="Times" w:hAnsi="Times"/>
                <w:color w:val="000000"/>
                <w:sz w:val="27"/>
                <w:szCs w:val="27"/>
              </w:rPr>
              <w:t>Nailzee</w:t>
            </w:r>
            <w:proofErr w:type="spellEnd"/>
            <w:r>
              <w:rPr>
                <w:rFonts w:ascii="Times" w:hAnsi="Times"/>
                <w:color w:val="000000"/>
                <w:sz w:val="27"/>
                <w:szCs w:val="27"/>
              </w:rPr>
              <w:t xml:space="preserve"> Point Residents Association Limited</w:t>
            </w:r>
          </w:p>
        </w:tc>
      </w:tr>
      <w:tr w:rsidR="00D54D8B" w:rsidRPr="00EC4AB9" w14:paraId="6E39D74A" w14:textId="77777777" w:rsidTr="00224BC5">
        <w:tc>
          <w:tcPr>
            <w:tcW w:w="2750" w:type="dxa"/>
          </w:tcPr>
          <w:p w14:paraId="32FE6B87" w14:textId="58F56A95" w:rsidR="00D54D8B" w:rsidRPr="00EC4AB9" w:rsidRDefault="00807826" w:rsidP="00D54D8B">
            <w:pPr>
              <w:rPr>
                <w:rFonts w:ascii="Georgia" w:hAnsi="Georgia" w:cs="Arial"/>
                <w:b/>
                <w:bCs/>
              </w:rPr>
            </w:pPr>
            <w:r>
              <w:rPr>
                <w:rFonts w:ascii="Georgia" w:hAnsi="Georgia" w:cs="Arial"/>
                <w:b/>
                <w:bCs/>
              </w:rPr>
              <w:t>Representative</w:t>
            </w:r>
          </w:p>
          <w:p w14:paraId="656FF8D3" w14:textId="77777777" w:rsidR="00D54D8B" w:rsidRPr="00EC4AB9" w:rsidRDefault="00D54D8B" w:rsidP="00D54D8B">
            <w:pPr>
              <w:rPr>
                <w:rFonts w:ascii="Georgia" w:hAnsi="Georgia"/>
              </w:rPr>
            </w:pPr>
          </w:p>
        </w:tc>
        <w:tc>
          <w:tcPr>
            <w:tcW w:w="511" w:type="dxa"/>
          </w:tcPr>
          <w:p w14:paraId="6F8E301A" w14:textId="4A3811AD" w:rsidR="00D54D8B" w:rsidRPr="00EC4AB9" w:rsidRDefault="00807826" w:rsidP="00E056AE">
            <w:pPr>
              <w:rPr>
                <w:rFonts w:ascii="Georgia" w:hAnsi="Georgia"/>
                <w:b/>
              </w:rPr>
            </w:pPr>
            <w:r>
              <w:rPr>
                <w:rFonts w:ascii="Georgia" w:hAnsi="Georgia"/>
                <w:b/>
              </w:rPr>
              <w:t xml:space="preserve">  :     </w:t>
            </w:r>
          </w:p>
        </w:tc>
        <w:tc>
          <w:tcPr>
            <w:tcW w:w="5147" w:type="dxa"/>
          </w:tcPr>
          <w:p w14:paraId="4D19B4CC" w14:textId="53A37047" w:rsidR="00930FE5" w:rsidRPr="00930FE5" w:rsidRDefault="00807826" w:rsidP="00D54D8B">
            <w:pPr>
              <w:rPr>
                <w:rFonts w:ascii="Georgia" w:hAnsi="Georgia"/>
                <w:b/>
                <w:bCs/>
              </w:rPr>
            </w:pPr>
            <w:r>
              <w:rPr>
                <w:rFonts w:ascii="Times" w:hAnsi="Times"/>
                <w:color w:val="000000"/>
                <w:sz w:val="27"/>
                <w:szCs w:val="27"/>
              </w:rPr>
              <w:t xml:space="preserve">Robert Kernaghan, Liskeard Property Management Limited </w:t>
            </w:r>
          </w:p>
        </w:tc>
      </w:tr>
      <w:tr w:rsidR="00D54D8B" w:rsidRPr="00EC4AB9" w14:paraId="34F9AF22" w14:textId="77777777" w:rsidTr="00224BC5">
        <w:tc>
          <w:tcPr>
            <w:tcW w:w="2750" w:type="dxa"/>
          </w:tcPr>
          <w:p w14:paraId="3C052247" w14:textId="77777777" w:rsidR="00D54D8B" w:rsidRPr="00EC4AB9" w:rsidRDefault="00D54D8B" w:rsidP="00D54D8B">
            <w:pPr>
              <w:rPr>
                <w:rFonts w:ascii="Georgia" w:hAnsi="Georgia"/>
              </w:rPr>
            </w:pPr>
          </w:p>
          <w:p w14:paraId="2C00C2F4" w14:textId="77777777" w:rsidR="00D54D8B" w:rsidRPr="00EC4AB9" w:rsidRDefault="00D54D8B" w:rsidP="00D54D8B">
            <w:pPr>
              <w:rPr>
                <w:rFonts w:ascii="Georgia" w:hAnsi="Georgia" w:cs="Arial"/>
                <w:b/>
                <w:bCs/>
              </w:rPr>
            </w:pPr>
            <w:r w:rsidRPr="00EC4AB9">
              <w:rPr>
                <w:rFonts w:ascii="Georgia" w:hAnsi="Georgia" w:cs="Arial"/>
                <w:b/>
                <w:bCs/>
              </w:rPr>
              <w:t>Respondent</w:t>
            </w:r>
          </w:p>
          <w:p w14:paraId="3443D738" w14:textId="77777777" w:rsidR="00D54D8B" w:rsidRPr="00EC4AB9" w:rsidRDefault="00D54D8B" w:rsidP="00D54D8B">
            <w:pPr>
              <w:rPr>
                <w:rFonts w:ascii="Georgia" w:hAnsi="Georgia"/>
              </w:rPr>
            </w:pPr>
          </w:p>
        </w:tc>
        <w:tc>
          <w:tcPr>
            <w:tcW w:w="511" w:type="dxa"/>
          </w:tcPr>
          <w:p w14:paraId="29A44B3F" w14:textId="77777777" w:rsidR="00D54D8B" w:rsidRPr="00EC4AB9" w:rsidRDefault="00D54D8B" w:rsidP="00D54D8B">
            <w:pPr>
              <w:jc w:val="center"/>
              <w:rPr>
                <w:rFonts w:ascii="Georgia" w:hAnsi="Georgia"/>
                <w:b/>
              </w:rPr>
            </w:pPr>
          </w:p>
          <w:p w14:paraId="1EE789CE" w14:textId="77777777" w:rsidR="00D54D8B" w:rsidRPr="00EC4AB9" w:rsidRDefault="00D54D8B" w:rsidP="00D54D8B">
            <w:pPr>
              <w:jc w:val="center"/>
              <w:rPr>
                <w:rFonts w:ascii="Georgia" w:hAnsi="Georgia"/>
                <w:b/>
              </w:rPr>
            </w:pPr>
            <w:r w:rsidRPr="00EC4AB9">
              <w:rPr>
                <w:rFonts w:ascii="Georgia" w:hAnsi="Georgia"/>
                <w:b/>
              </w:rPr>
              <w:t>:</w:t>
            </w:r>
          </w:p>
        </w:tc>
        <w:tc>
          <w:tcPr>
            <w:tcW w:w="5147" w:type="dxa"/>
          </w:tcPr>
          <w:p w14:paraId="339E561D" w14:textId="77777777" w:rsidR="00D54D8B" w:rsidRPr="00807826" w:rsidRDefault="00D54D8B" w:rsidP="00D54D8B">
            <w:pPr>
              <w:rPr>
                <w:rFonts w:ascii="Georgia" w:hAnsi="Georgia"/>
              </w:rPr>
            </w:pPr>
          </w:p>
          <w:p w14:paraId="034CD0FA" w14:textId="5DC7C6C7" w:rsidR="00D54D8B" w:rsidRPr="00807826" w:rsidRDefault="00B27F6C" w:rsidP="00B27F6C">
            <w:pPr>
              <w:rPr>
                <w:rFonts w:ascii="Georgia" w:hAnsi="Georgia"/>
              </w:rPr>
            </w:pPr>
            <w:r w:rsidRPr="00807826">
              <w:rPr>
                <w:rStyle w:val="normaltextrun"/>
                <w:rFonts w:ascii="Georgia" w:hAnsi="Georgia"/>
                <w:color w:val="000000"/>
                <w:bdr w:val="none" w:sz="0" w:space="0" w:color="auto" w:frame="1"/>
              </w:rPr>
              <w:t xml:space="preserve">The </w:t>
            </w:r>
            <w:r w:rsidR="00807826">
              <w:rPr>
                <w:rStyle w:val="normaltextrun"/>
                <w:rFonts w:ascii="Georgia" w:hAnsi="Georgia"/>
                <w:color w:val="000000"/>
                <w:bdr w:val="none" w:sz="0" w:space="0" w:color="auto" w:frame="1"/>
              </w:rPr>
              <w:t>20</w:t>
            </w:r>
            <w:r w:rsidR="00213E01" w:rsidRPr="00807826">
              <w:rPr>
                <w:rStyle w:val="normaltextrun"/>
                <w:rFonts w:ascii="Georgia" w:hAnsi="Georgia"/>
                <w:color w:val="000000"/>
                <w:bdr w:val="none" w:sz="0" w:space="0" w:color="auto" w:frame="1"/>
              </w:rPr>
              <w:t xml:space="preserve"> </w:t>
            </w:r>
            <w:r w:rsidRPr="00807826">
              <w:rPr>
                <w:rStyle w:val="normaltextrun"/>
                <w:rFonts w:ascii="Georgia" w:hAnsi="Georgia"/>
                <w:color w:val="000000"/>
                <w:bdr w:val="none" w:sz="0" w:space="0" w:color="auto" w:frame="1"/>
              </w:rPr>
              <w:t>leaseholders listed in the document supplied with the application</w:t>
            </w:r>
          </w:p>
        </w:tc>
      </w:tr>
      <w:tr w:rsidR="00D54D8B" w:rsidRPr="00EC4AB9" w14:paraId="376C8060" w14:textId="77777777" w:rsidTr="00224BC5">
        <w:tc>
          <w:tcPr>
            <w:tcW w:w="2750" w:type="dxa"/>
          </w:tcPr>
          <w:p w14:paraId="182A63D8" w14:textId="2C43FE96" w:rsidR="00D54D8B" w:rsidRPr="00EC4AB9" w:rsidRDefault="00D54D8B" w:rsidP="00D54D8B">
            <w:pPr>
              <w:rPr>
                <w:rFonts w:ascii="Georgia" w:hAnsi="Georgia" w:cs="Arial"/>
                <w:b/>
                <w:bCs/>
              </w:rPr>
            </w:pPr>
          </w:p>
          <w:p w14:paraId="2D45092C" w14:textId="77777777" w:rsidR="00D54D8B" w:rsidRPr="00EC4AB9" w:rsidRDefault="00D54D8B" w:rsidP="00D54D8B">
            <w:pPr>
              <w:rPr>
                <w:rFonts w:ascii="Georgia" w:hAnsi="Georgia"/>
              </w:rPr>
            </w:pPr>
          </w:p>
        </w:tc>
        <w:tc>
          <w:tcPr>
            <w:tcW w:w="511" w:type="dxa"/>
          </w:tcPr>
          <w:p w14:paraId="4C7D9D33" w14:textId="77777777" w:rsidR="00D54D8B" w:rsidRPr="00EC4AB9" w:rsidRDefault="00D54D8B" w:rsidP="00D54D8B">
            <w:pPr>
              <w:jc w:val="center"/>
              <w:rPr>
                <w:rFonts w:ascii="Georgia" w:hAnsi="Georgia"/>
                <w:b/>
              </w:rPr>
            </w:pPr>
          </w:p>
          <w:p w14:paraId="0A047A8F" w14:textId="5160B61B" w:rsidR="00D54D8B" w:rsidRPr="00EC4AB9" w:rsidRDefault="00D54D8B" w:rsidP="00D54D8B">
            <w:pPr>
              <w:rPr>
                <w:rFonts w:ascii="Georgia" w:hAnsi="Georgia"/>
                <w:b/>
              </w:rPr>
            </w:pPr>
          </w:p>
        </w:tc>
        <w:tc>
          <w:tcPr>
            <w:tcW w:w="5147" w:type="dxa"/>
          </w:tcPr>
          <w:p w14:paraId="68DE68EF" w14:textId="77777777" w:rsidR="00D54D8B" w:rsidRPr="00807826" w:rsidRDefault="00D54D8B" w:rsidP="00D54D8B">
            <w:pPr>
              <w:rPr>
                <w:rFonts w:ascii="Georgia" w:hAnsi="Georgia"/>
              </w:rPr>
            </w:pPr>
          </w:p>
        </w:tc>
      </w:tr>
      <w:tr w:rsidR="00D54D8B" w:rsidRPr="00EC4AB9" w14:paraId="2E1936BF" w14:textId="77777777" w:rsidTr="00224BC5">
        <w:tc>
          <w:tcPr>
            <w:tcW w:w="2750" w:type="dxa"/>
          </w:tcPr>
          <w:p w14:paraId="1DCDC858" w14:textId="77777777" w:rsidR="00D54D8B" w:rsidRPr="00EC4AB9" w:rsidRDefault="00D54D8B" w:rsidP="00D54D8B">
            <w:pPr>
              <w:rPr>
                <w:rFonts w:ascii="Georgia" w:hAnsi="Georgia" w:cs="Arial"/>
                <w:b/>
                <w:bCs/>
              </w:rPr>
            </w:pPr>
            <w:r w:rsidRPr="00EC4AB9">
              <w:rPr>
                <w:rFonts w:ascii="Georgia" w:hAnsi="Georgia" w:cs="Arial"/>
                <w:b/>
                <w:bCs/>
              </w:rPr>
              <w:t>Type of Application</w:t>
            </w:r>
          </w:p>
          <w:p w14:paraId="7A8B9E06" w14:textId="77777777" w:rsidR="00D54D8B" w:rsidRPr="00EC4AB9" w:rsidRDefault="00D54D8B" w:rsidP="00D54D8B">
            <w:pPr>
              <w:rPr>
                <w:rFonts w:ascii="Georgia" w:hAnsi="Georgia"/>
              </w:rPr>
            </w:pPr>
          </w:p>
        </w:tc>
        <w:tc>
          <w:tcPr>
            <w:tcW w:w="511" w:type="dxa"/>
          </w:tcPr>
          <w:p w14:paraId="2B9CC86B" w14:textId="50EACA40" w:rsidR="00D54D8B" w:rsidRPr="00EC4AB9" w:rsidRDefault="00A06527" w:rsidP="005374C2">
            <w:pPr>
              <w:rPr>
                <w:rFonts w:ascii="Georgia" w:hAnsi="Georgia"/>
                <w:b/>
              </w:rPr>
            </w:pPr>
            <w:r>
              <w:rPr>
                <w:rFonts w:ascii="Georgia" w:hAnsi="Georgia"/>
                <w:b/>
              </w:rPr>
              <w:t xml:space="preserve">  </w:t>
            </w:r>
            <w:r w:rsidR="00D54D8B" w:rsidRPr="00EC4AB9">
              <w:rPr>
                <w:rFonts w:ascii="Georgia" w:hAnsi="Georgia"/>
                <w:b/>
              </w:rPr>
              <w:t>:</w:t>
            </w:r>
          </w:p>
        </w:tc>
        <w:tc>
          <w:tcPr>
            <w:tcW w:w="5147" w:type="dxa"/>
          </w:tcPr>
          <w:p w14:paraId="70F97C0F" w14:textId="13D5A6BF" w:rsidR="00D54D8B" w:rsidRPr="00807826" w:rsidRDefault="00D54D8B" w:rsidP="00D54D8B">
            <w:pPr>
              <w:rPr>
                <w:rFonts w:ascii="Georgia" w:hAnsi="Georgia"/>
              </w:rPr>
            </w:pPr>
            <w:r w:rsidRPr="00807826">
              <w:rPr>
                <w:rFonts w:ascii="Georgia" w:hAnsi="Georgia"/>
              </w:rPr>
              <w:t>To dispense with the requirement to consult lessees about major works section 20ZA of the Landlord and Tenant Act 1985.</w:t>
            </w:r>
          </w:p>
        </w:tc>
      </w:tr>
      <w:tr w:rsidR="00D54D8B" w:rsidRPr="00EC4AB9" w14:paraId="3C98CEEF" w14:textId="77777777" w:rsidTr="00224BC5">
        <w:tc>
          <w:tcPr>
            <w:tcW w:w="2750" w:type="dxa"/>
          </w:tcPr>
          <w:p w14:paraId="18561B6D" w14:textId="77777777" w:rsidR="00D54D8B" w:rsidRPr="00EC4AB9" w:rsidRDefault="00D54D8B" w:rsidP="00D54D8B">
            <w:pPr>
              <w:rPr>
                <w:rFonts w:ascii="Georgia" w:hAnsi="Georgia"/>
              </w:rPr>
            </w:pPr>
          </w:p>
          <w:p w14:paraId="3A66D680" w14:textId="29F5430A" w:rsidR="00D54D8B" w:rsidRPr="00286ACE" w:rsidRDefault="00D54D8B" w:rsidP="00D54D8B">
            <w:pPr>
              <w:rPr>
                <w:rFonts w:ascii="Georgia" w:hAnsi="Georgia" w:cs="Arial"/>
                <w:b/>
                <w:bCs/>
              </w:rPr>
            </w:pPr>
            <w:r>
              <w:rPr>
                <w:rFonts w:ascii="Georgia" w:hAnsi="Georgia" w:cs="Arial"/>
                <w:b/>
                <w:bCs/>
              </w:rPr>
              <w:t xml:space="preserve">Tribunal Members </w:t>
            </w:r>
          </w:p>
          <w:p w14:paraId="163FC54B" w14:textId="77777777" w:rsidR="00D54D8B" w:rsidRPr="00EC4AB9" w:rsidRDefault="00D54D8B" w:rsidP="00D54D8B">
            <w:pPr>
              <w:rPr>
                <w:rFonts w:ascii="Georgia" w:hAnsi="Georgia"/>
              </w:rPr>
            </w:pPr>
          </w:p>
        </w:tc>
        <w:tc>
          <w:tcPr>
            <w:tcW w:w="511" w:type="dxa"/>
          </w:tcPr>
          <w:p w14:paraId="27808B17" w14:textId="77777777" w:rsidR="00D54D8B" w:rsidRPr="00EC4AB9" w:rsidRDefault="00D54D8B" w:rsidP="00D54D8B">
            <w:pPr>
              <w:jc w:val="center"/>
              <w:rPr>
                <w:rFonts w:ascii="Georgia" w:hAnsi="Georgia"/>
                <w:b/>
              </w:rPr>
            </w:pPr>
          </w:p>
          <w:p w14:paraId="0964B7B7" w14:textId="77777777" w:rsidR="00D54D8B" w:rsidRPr="00EC4AB9" w:rsidRDefault="00D54D8B" w:rsidP="00D54D8B">
            <w:pPr>
              <w:jc w:val="center"/>
              <w:rPr>
                <w:rFonts w:ascii="Georgia" w:hAnsi="Georgia"/>
                <w:b/>
              </w:rPr>
            </w:pPr>
            <w:r w:rsidRPr="00EC4AB9">
              <w:rPr>
                <w:rFonts w:ascii="Georgia" w:hAnsi="Georgia"/>
                <w:b/>
              </w:rPr>
              <w:t>:</w:t>
            </w:r>
          </w:p>
        </w:tc>
        <w:tc>
          <w:tcPr>
            <w:tcW w:w="5147" w:type="dxa"/>
          </w:tcPr>
          <w:p w14:paraId="00BB2572" w14:textId="68D0A50D" w:rsidR="00D54D8B" w:rsidRPr="00807826" w:rsidRDefault="00D54D8B" w:rsidP="00D54D8B">
            <w:pPr>
              <w:rPr>
                <w:rFonts w:ascii="Georgia" w:hAnsi="Georgia"/>
              </w:rPr>
            </w:pPr>
          </w:p>
          <w:p w14:paraId="34C6758F" w14:textId="7FF5192F" w:rsidR="00D54D8B" w:rsidRPr="00807826" w:rsidRDefault="00D54D8B" w:rsidP="00D54D8B">
            <w:pPr>
              <w:rPr>
                <w:rFonts w:ascii="Georgia" w:hAnsi="Georgia"/>
              </w:rPr>
            </w:pPr>
            <w:r w:rsidRPr="00807826">
              <w:rPr>
                <w:rFonts w:ascii="Georgia" w:hAnsi="Georgia"/>
              </w:rPr>
              <w:t>Mr D Jagger MRICS</w:t>
            </w:r>
          </w:p>
        </w:tc>
      </w:tr>
      <w:tr w:rsidR="00D54D8B" w:rsidRPr="00EC4AB9" w14:paraId="0587170A" w14:textId="77777777" w:rsidTr="00224BC5">
        <w:tc>
          <w:tcPr>
            <w:tcW w:w="2750" w:type="dxa"/>
          </w:tcPr>
          <w:p w14:paraId="4D477473" w14:textId="77777777" w:rsidR="00D54D8B" w:rsidRPr="00EC4AB9" w:rsidRDefault="00D54D8B" w:rsidP="00D54D8B">
            <w:pPr>
              <w:rPr>
                <w:rFonts w:ascii="Georgia" w:hAnsi="Georgia"/>
              </w:rPr>
            </w:pPr>
          </w:p>
          <w:p w14:paraId="494B4082" w14:textId="2F9FBD67" w:rsidR="00D54D8B" w:rsidRPr="00EC4AB9" w:rsidRDefault="00D54D8B" w:rsidP="00D54D8B">
            <w:pPr>
              <w:rPr>
                <w:rFonts w:ascii="Georgia" w:hAnsi="Georgia" w:cs="Arial"/>
                <w:b/>
                <w:bCs/>
              </w:rPr>
            </w:pPr>
            <w:r w:rsidRPr="00EC4AB9">
              <w:rPr>
                <w:rFonts w:ascii="Georgia" w:hAnsi="Georgia" w:cs="Arial"/>
                <w:b/>
                <w:bCs/>
              </w:rPr>
              <w:t xml:space="preserve">Date of </w:t>
            </w:r>
            <w:r>
              <w:rPr>
                <w:rFonts w:ascii="Georgia" w:hAnsi="Georgia" w:cs="Arial"/>
                <w:b/>
                <w:bCs/>
              </w:rPr>
              <w:t>Decision</w:t>
            </w:r>
          </w:p>
          <w:p w14:paraId="66F6A82C" w14:textId="77777777" w:rsidR="00D54D8B" w:rsidRPr="00EC4AB9" w:rsidRDefault="00D54D8B" w:rsidP="00D54D8B">
            <w:pPr>
              <w:rPr>
                <w:rFonts w:ascii="Georgia" w:hAnsi="Georgia"/>
              </w:rPr>
            </w:pPr>
          </w:p>
        </w:tc>
        <w:tc>
          <w:tcPr>
            <w:tcW w:w="511" w:type="dxa"/>
          </w:tcPr>
          <w:p w14:paraId="1F9E7DDF" w14:textId="77777777" w:rsidR="00D54D8B" w:rsidRPr="00EC4AB9" w:rsidRDefault="00D54D8B" w:rsidP="00D54D8B">
            <w:pPr>
              <w:jc w:val="center"/>
              <w:rPr>
                <w:rFonts w:ascii="Georgia" w:hAnsi="Georgia"/>
                <w:b/>
              </w:rPr>
            </w:pPr>
          </w:p>
          <w:p w14:paraId="1E4F9E58" w14:textId="77777777" w:rsidR="00D54D8B" w:rsidRPr="00EC4AB9" w:rsidRDefault="00D54D8B" w:rsidP="00D54D8B">
            <w:pPr>
              <w:jc w:val="center"/>
              <w:rPr>
                <w:rFonts w:ascii="Georgia" w:hAnsi="Georgia"/>
                <w:b/>
              </w:rPr>
            </w:pPr>
            <w:r w:rsidRPr="00EC4AB9">
              <w:rPr>
                <w:rFonts w:ascii="Georgia" w:hAnsi="Georgia"/>
                <w:b/>
              </w:rPr>
              <w:t>:</w:t>
            </w:r>
          </w:p>
        </w:tc>
        <w:tc>
          <w:tcPr>
            <w:tcW w:w="5147" w:type="dxa"/>
          </w:tcPr>
          <w:p w14:paraId="6F7A50A3" w14:textId="77777777" w:rsidR="00D54D8B" w:rsidRPr="00807826" w:rsidRDefault="00D54D8B" w:rsidP="00D54D8B">
            <w:pPr>
              <w:rPr>
                <w:rFonts w:ascii="Georgia" w:hAnsi="Georgia"/>
              </w:rPr>
            </w:pPr>
          </w:p>
          <w:p w14:paraId="42745FAC" w14:textId="48AD5062" w:rsidR="00D54D8B" w:rsidRPr="00807826" w:rsidRDefault="00807826" w:rsidP="00D54D8B">
            <w:pPr>
              <w:rPr>
                <w:rFonts w:ascii="Georgia" w:hAnsi="Georgia"/>
              </w:rPr>
            </w:pPr>
            <w:r>
              <w:rPr>
                <w:rFonts w:ascii="Georgia" w:hAnsi="Georgia"/>
              </w:rPr>
              <w:t>2 July</w:t>
            </w:r>
            <w:r w:rsidR="00D54D8B" w:rsidRPr="00807826">
              <w:rPr>
                <w:rFonts w:ascii="Georgia" w:hAnsi="Georgia"/>
              </w:rPr>
              <w:t xml:space="preserve"> 202</w:t>
            </w:r>
            <w:r w:rsidR="00930FE5" w:rsidRPr="00807826">
              <w:rPr>
                <w:rFonts w:ascii="Georgia" w:hAnsi="Georgia"/>
              </w:rPr>
              <w:t>6</w:t>
            </w:r>
          </w:p>
        </w:tc>
      </w:tr>
    </w:tbl>
    <w:p w14:paraId="2A8B8E09" w14:textId="77777777" w:rsidR="00D40881" w:rsidRDefault="00D40881" w:rsidP="00D40881">
      <w:pPr>
        <w:rPr>
          <w:rFonts w:ascii="Georgia" w:hAnsi="Georgia"/>
        </w:rPr>
      </w:pPr>
    </w:p>
    <w:p w14:paraId="46D4B9F9" w14:textId="77777777" w:rsidR="00D40881" w:rsidRDefault="00D40881" w:rsidP="00D40881">
      <w:pPr>
        <w:rPr>
          <w:rFonts w:ascii="Georgia" w:hAnsi="Georgia"/>
        </w:rPr>
      </w:pPr>
    </w:p>
    <w:tbl>
      <w:tblPr>
        <w:tblW w:w="0" w:type="auto"/>
        <w:tblBorders>
          <w:top w:val="single" w:sz="4" w:space="0" w:color="auto"/>
          <w:bottom w:val="single" w:sz="4" w:space="0" w:color="auto"/>
        </w:tblBorders>
        <w:tblLook w:val="01E0" w:firstRow="1" w:lastRow="1" w:firstColumn="1" w:lastColumn="1" w:noHBand="0" w:noVBand="0"/>
      </w:tblPr>
      <w:tblGrid>
        <w:gridCol w:w="8408"/>
      </w:tblGrid>
      <w:tr w:rsidR="00D40881" w:rsidRPr="00EC4AB9" w14:paraId="278CD206" w14:textId="77777777" w:rsidTr="00BB2BB3">
        <w:tc>
          <w:tcPr>
            <w:tcW w:w="8522" w:type="dxa"/>
          </w:tcPr>
          <w:p w14:paraId="69EF62F7" w14:textId="77777777" w:rsidR="00D40881" w:rsidRPr="00D40881" w:rsidRDefault="00D40881" w:rsidP="00BB2BB3">
            <w:pPr>
              <w:rPr>
                <w:rFonts w:ascii="Georgia" w:hAnsi="Georgia"/>
                <w:sz w:val="28"/>
                <w:szCs w:val="28"/>
              </w:rPr>
            </w:pPr>
          </w:p>
          <w:p w14:paraId="1FB491F2" w14:textId="225456B4" w:rsidR="00D40881" w:rsidRPr="00D40881" w:rsidRDefault="00D40881" w:rsidP="00BB2BB3">
            <w:pPr>
              <w:jc w:val="center"/>
              <w:rPr>
                <w:rFonts w:ascii="Georgia" w:hAnsi="Georgia" w:cs="Arial"/>
                <w:b/>
                <w:bCs/>
                <w:sz w:val="28"/>
                <w:szCs w:val="28"/>
              </w:rPr>
            </w:pPr>
            <w:r w:rsidRPr="00D40881">
              <w:rPr>
                <w:rFonts w:ascii="Georgia" w:hAnsi="Georgia" w:cs="Arial"/>
                <w:b/>
                <w:bCs/>
                <w:sz w:val="28"/>
                <w:szCs w:val="28"/>
              </w:rPr>
              <w:t>Decision</w:t>
            </w:r>
          </w:p>
          <w:p w14:paraId="6D4FC030" w14:textId="77777777" w:rsidR="00D40881" w:rsidRPr="00EC4AB9" w:rsidRDefault="00D40881" w:rsidP="00BB2BB3">
            <w:pPr>
              <w:jc w:val="center"/>
              <w:rPr>
                <w:rFonts w:ascii="Georgia" w:hAnsi="Georgia"/>
              </w:rPr>
            </w:pPr>
          </w:p>
        </w:tc>
      </w:tr>
    </w:tbl>
    <w:p w14:paraId="0EBE5DF8" w14:textId="77777777" w:rsidR="00A10E59" w:rsidRPr="00092C14" w:rsidRDefault="00A10E59" w:rsidP="00A10E59">
      <w:pPr>
        <w:jc w:val="both"/>
        <w:rPr>
          <w:rFonts w:ascii="Georgia" w:hAnsi="Georgia"/>
          <w:szCs w:val="20"/>
        </w:rPr>
      </w:pPr>
    </w:p>
    <w:p w14:paraId="0BB85622" w14:textId="036191D6" w:rsidR="00853CE2" w:rsidRDefault="00A10E59" w:rsidP="00A10E59">
      <w:pPr>
        <w:rPr>
          <w:rFonts w:ascii="Georgia" w:hAnsi="Georgia" w:cs="Georgia"/>
          <w:b/>
          <w:bCs/>
          <w:color w:val="000000"/>
          <w:u w:val="single" w:color="000000"/>
        </w:rPr>
      </w:pPr>
      <w:r>
        <w:rPr>
          <w:rFonts w:ascii="Georgia" w:hAnsi="Georgia" w:cs="Georgia"/>
          <w:b/>
          <w:bCs/>
          <w:color w:val="000000"/>
          <w:u w:val="single" w:color="000000"/>
        </w:rPr>
        <w:br w:type="page"/>
      </w:r>
    </w:p>
    <w:p w14:paraId="2C83AE4E" w14:textId="52126DDC" w:rsidR="00853CE2" w:rsidRPr="00041F17" w:rsidRDefault="00853CE2" w:rsidP="00041F17">
      <w:pPr>
        <w:autoSpaceDE w:val="0"/>
        <w:autoSpaceDN w:val="0"/>
        <w:adjustRightInd w:val="0"/>
        <w:spacing w:after="360"/>
        <w:rPr>
          <w:rFonts w:ascii="Times New Roman" w:hAnsi="Times New Roman"/>
          <w:color w:val="000000"/>
          <w:u w:color="000000"/>
        </w:rPr>
      </w:pPr>
      <w:r w:rsidRPr="00041F17">
        <w:rPr>
          <w:rFonts w:ascii="Georgia" w:hAnsi="Georgia" w:cs="Georgia"/>
          <w:b/>
          <w:bCs/>
          <w:color w:val="000000"/>
          <w:u w:val="single" w:color="000000"/>
        </w:rPr>
        <w:t>Decisions of the Tribunal</w:t>
      </w:r>
    </w:p>
    <w:p w14:paraId="52C2BAC8" w14:textId="19E4F5C2" w:rsidR="00853CE2" w:rsidRDefault="00853CE2" w:rsidP="00041F17">
      <w:pPr>
        <w:numPr>
          <w:ilvl w:val="0"/>
          <w:numId w:val="20"/>
        </w:numPr>
        <w:tabs>
          <w:tab w:val="left" w:pos="20"/>
          <w:tab w:val="left" w:pos="851"/>
        </w:tabs>
        <w:autoSpaceDE w:val="0"/>
        <w:autoSpaceDN w:val="0"/>
        <w:adjustRightInd w:val="0"/>
        <w:spacing w:after="360"/>
        <w:jc w:val="both"/>
        <w:rPr>
          <w:rFonts w:ascii="Georgia" w:hAnsi="Georgia" w:cs="Georgia"/>
          <w:color w:val="000000"/>
          <w:u w:color="000000"/>
        </w:rPr>
      </w:pPr>
      <w:r>
        <w:rPr>
          <w:rFonts w:ascii="Georgia" w:hAnsi="Georgia" w:cs="Georgia"/>
          <w:color w:val="000000"/>
          <w:u w:color="000000"/>
        </w:rPr>
        <w:t>Th</w:t>
      </w:r>
      <w:r w:rsidR="006C77F1">
        <w:rPr>
          <w:rFonts w:ascii="Georgia" w:hAnsi="Georgia" w:cs="Georgia"/>
          <w:color w:val="000000"/>
          <w:u w:color="000000"/>
        </w:rPr>
        <w:t>e</w:t>
      </w:r>
      <w:r>
        <w:rPr>
          <w:rFonts w:ascii="Georgia" w:hAnsi="Georgia" w:cs="Georgia"/>
          <w:color w:val="000000"/>
          <w:u w:color="000000"/>
        </w:rPr>
        <w:t xml:space="preserve"> Tribunal grants the application for the dispensation of all or any of the consultation requirements provided for by section 20 of the Landlord and Tenant Act 1985 (Section 20ZA of the same Act). </w:t>
      </w:r>
    </w:p>
    <w:p w14:paraId="74996904" w14:textId="4A20E546" w:rsidR="004D02FA" w:rsidRPr="004D02FA" w:rsidRDefault="004D02FA" w:rsidP="00041F17">
      <w:pPr>
        <w:numPr>
          <w:ilvl w:val="0"/>
          <w:numId w:val="20"/>
        </w:numPr>
        <w:tabs>
          <w:tab w:val="left" w:pos="20"/>
          <w:tab w:val="left" w:pos="851"/>
        </w:tabs>
        <w:autoSpaceDE w:val="0"/>
        <w:autoSpaceDN w:val="0"/>
        <w:adjustRightInd w:val="0"/>
        <w:spacing w:after="360"/>
        <w:jc w:val="both"/>
        <w:rPr>
          <w:rFonts w:ascii="Georgia" w:hAnsi="Georgia" w:cs="Georgia"/>
          <w:color w:val="000000"/>
          <w:u w:color="000000"/>
        </w:rPr>
      </w:pPr>
      <w:r w:rsidRPr="004D02FA">
        <w:rPr>
          <w:rFonts w:ascii="Georgia" w:hAnsi="Georgia"/>
        </w:rPr>
        <w:t xml:space="preserve">This decision does not affect the Tribunal’s jurisdiction upon any future application to make a determination under section 27A of the Act in respect of liability to pay, for a reason other than non-consultation in respect of the </w:t>
      </w:r>
      <w:r>
        <w:rPr>
          <w:rFonts w:ascii="Georgia" w:hAnsi="Georgia"/>
        </w:rPr>
        <w:t>insurance premiums</w:t>
      </w:r>
      <w:r w:rsidRPr="004D02FA">
        <w:rPr>
          <w:rFonts w:ascii="Georgia" w:hAnsi="Georgia"/>
        </w:rPr>
        <w:t xml:space="preserve"> and the reasonableness and/or the cost of the </w:t>
      </w:r>
      <w:r>
        <w:rPr>
          <w:rFonts w:ascii="Georgia" w:hAnsi="Georgia"/>
        </w:rPr>
        <w:t>premiums</w:t>
      </w:r>
    </w:p>
    <w:p w14:paraId="13845956" w14:textId="77777777" w:rsidR="00853CE2" w:rsidRDefault="00853CE2" w:rsidP="00041F17">
      <w:pPr>
        <w:numPr>
          <w:ilvl w:val="0"/>
          <w:numId w:val="20"/>
        </w:numPr>
        <w:tabs>
          <w:tab w:val="left" w:pos="20"/>
          <w:tab w:val="left" w:pos="851"/>
        </w:tabs>
        <w:autoSpaceDE w:val="0"/>
        <w:autoSpaceDN w:val="0"/>
        <w:adjustRightInd w:val="0"/>
        <w:spacing w:after="360"/>
        <w:jc w:val="both"/>
        <w:rPr>
          <w:rFonts w:ascii="Georgia" w:hAnsi="Georgia" w:cs="Georgia"/>
          <w:color w:val="000000"/>
          <w:u w:color="000000"/>
        </w:rPr>
      </w:pPr>
      <w:r>
        <w:rPr>
          <w:rFonts w:ascii="Georgia" w:hAnsi="Georgia" w:cs="Georgia"/>
          <w:color w:val="000000"/>
          <w:u w:color="000000"/>
        </w:rPr>
        <w:t>The reasons for the Tribunal’s decision are set out below.</w:t>
      </w:r>
    </w:p>
    <w:p w14:paraId="5763E114" w14:textId="77777777" w:rsidR="00853CE2" w:rsidRPr="00041F17" w:rsidRDefault="00853CE2" w:rsidP="00041F17">
      <w:pPr>
        <w:autoSpaceDE w:val="0"/>
        <w:autoSpaceDN w:val="0"/>
        <w:adjustRightInd w:val="0"/>
        <w:spacing w:after="360"/>
        <w:jc w:val="both"/>
        <w:rPr>
          <w:rFonts w:ascii="Times New Roman" w:hAnsi="Times New Roman"/>
          <w:color w:val="000000"/>
          <w:u w:color="000000"/>
        </w:rPr>
      </w:pPr>
      <w:r w:rsidRPr="00041F17">
        <w:rPr>
          <w:rFonts w:ascii="Georgia" w:hAnsi="Georgia" w:cs="Georgia"/>
          <w:b/>
          <w:bCs/>
          <w:color w:val="000000"/>
          <w:u w:val="single" w:color="000000"/>
        </w:rPr>
        <w:t>The background to the application</w:t>
      </w:r>
    </w:p>
    <w:p w14:paraId="7CA71C3E" w14:textId="08A67B8B" w:rsidR="00CD1174" w:rsidRPr="006D4B60" w:rsidRDefault="00CD1174" w:rsidP="00041F17">
      <w:pPr>
        <w:numPr>
          <w:ilvl w:val="0"/>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6D4B60">
        <w:rPr>
          <w:rFonts w:ascii="Georgia" w:hAnsi="Georgia"/>
          <w:color w:val="000000"/>
        </w:rPr>
        <w:t xml:space="preserve">The </w:t>
      </w:r>
      <w:r w:rsidR="006008F3">
        <w:rPr>
          <w:rFonts w:ascii="Georgia" w:hAnsi="Georgia"/>
          <w:color w:val="000000"/>
        </w:rPr>
        <w:t>property</w:t>
      </w:r>
      <w:r w:rsidR="006D4B60" w:rsidRPr="006D4B60">
        <w:rPr>
          <w:rFonts w:ascii="Georgia" w:hAnsi="Georgia"/>
          <w:color w:val="000000"/>
        </w:rPr>
        <w:t xml:space="preserve"> </w:t>
      </w:r>
      <w:r w:rsidR="006008F3">
        <w:rPr>
          <w:rFonts w:ascii="Georgia" w:hAnsi="Georgia"/>
          <w:color w:val="000000"/>
        </w:rPr>
        <w:t xml:space="preserve">is a </w:t>
      </w:r>
      <w:r w:rsidR="00807826">
        <w:rPr>
          <w:rFonts w:ascii="Georgia" w:hAnsi="Georgia"/>
          <w:color w:val="000000"/>
        </w:rPr>
        <w:t>former hotel with rendered elevations, and the main roof is pitched and covered with slates.</w:t>
      </w:r>
      <w:r w:rsidR="006008F3">
        <w:rPr>
          <w:rFonts w:ascii="Georgia" w:hAnsi="Georgia"/>
          <w:color w:val="000000"/>
        </w:rPr>
        <w:t xml:space="preserve"> </w:t>
      </w:r>
      <w:r w:rsidR="00807826">
        <w:rPr>
          <w:rFonts w:ascii="Georgia" w:hAnsi="Georgia"/>
          <w:color w:val="000000"/>
        </w:rPr>
        <w:t xml:space="preserve">The building has been converted to form 19 </w:t>
      </w:r>
      <w:proofErr w:type="spellStart"/>
      <w:r w:rsidR="00807826">
        <w:rPr>
          <w:rFonts w:ascii="Georgia" w:hAnsi="Georgia"/>
          <w:color w:val="000000"/>
        </w:rPr>
        <w:t>self contained</w:t>
      </w:r>
      <w:proofErr w:type="spellEnd"/>
      <w:r w:rsidR="00807826">
        <w:rPr>
          <w:rFonts w:ascii="Georgia" w:hAnsi="Georgia"/>
          <w:color w:val="000000"/>
        </w:rPr>
        <w:t xml:space="preserve"> flats and a bed and bed and breakfast guest house.</w:t>
      </w:r>
    </w:p>
    <w:p w14:paraId="0388BBDF" w14:textId="4703ECFA" w:rsidR="00853CE2" w:rsidRPr="006D4B60"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6D4B60">
        <w:rPr>
          <w:rFonts w:ascii="Georgia" w:hAnsi="Georgia" w:cs="Georgia"/>
          <w:color w:val="000000"/>
          <w:u w:color="000000"/>
        </w:rPr>
        <w:t xml:space="preserve">The </w:t>
      </w:r>
      <w:r w:rsidR="00225E40" w:rsidRPr="006D4B60">
        <w:rPr>
          <w:rFonts w:ascii="Georgia" w:hAnsi="Georgia" w:cs="Georgia"/>
          <w:color w:val="000000"/>
          <w:u w:color="000000"/>
        </w:rPr>
        <w:t>T</w:t>
      </w:r>
      <w:r w:rsidRPr="006D4B60">
        <w:rPr>
          <w:rFonts w:ascii="Georgia" w:hAnsi="Georgia" w:cs="Georgia"/>
          <w:color w:val="000000"/>
          <w:u w:color="000000"/>
        </w:rPr>
        <w:t xml:space="preserve">ribunal did not inspect the property as it considered the documentation and information before it in the set of documents prepared by the Applicant enabled the </w:t>
      </w:r>
      <w:r w:rsidR="00317D48" w:rsidRPr="006D4B60">
        <w:rPr>
          <w:rFonts w:ascii="Georgia" w:hAnsi="Georgia" w:cs="Georgia"/>
          <w:color w:val="000000"/>
          <w:u w:color="000000"/>
        </w:rPr>
        <w:t xml:space="preserve">Tribunal </w:t>
      </w:r>
      <w:r w:rsidRPr="006D4B60">
        <w:rPr>
          <w:rFonts w:ascii="Georgia" w:hAnsi="Georgia" w:cs="Georgia"/>
          <w:color w:val="000000"/>
          <w:u w:color="000000"/>
        </w:rPr>
        <w:t>to proceed with this determination</w:t>
      </w:r>
      <w:r w:rsidR="00901B37" w:rsidRPr="006D4B60">
        <w:rPr>
          <w:rFonts w:ascii="Georgia" w:hAnsi="Georgia" w:cs="Georgia"/>
          <w:color w:val="000000"/>
          <w:u w:color="000000"/>
        </w:rPr>
        <w:t>.</w:t>
      </w:r>
    </w:p>
    <w:p w14:paraId="2F9C1967" w14:textId="04128F12" w:rsidR="00853CE2" w:rsidRPr="006D4B60"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6D4B60">
        <w:rPr>
          <w:rFonts w:ascii="Georgia" w:hAnsi="Georgia" w:cs="Georgia"/>
          <w:color w:val="000000"/>
          <w:u w:color="000000"/>
        </w:rPr>
        <w:t xml:space="preserve">This has been a paper hearing which has been consented to by the parties. The documents that were referred to are prepared by the </w:t>
      </w:r>
      <w:r w:rsidR="00225E40" w:rsidRPr="006D4B60">
        <w:rPr>
          <w:rFonts w:ascii="Georgia" w:hAnsi="Georgia" w:cs="Georgia"/>
          <w:color w:val="000000"/>
          <w:u w:color="000000"/>
        </w:rPr>
        <w:t>A</w:t>
      </w:r>
      <w:r w:rsidRPr="006D4B60">
        <w:rPr>
          <w:rFonts w:ascii="Georgia" w:hAnsi="Georgia" w:cs="Georgia"/>
          <w:color w:val="000000"/>
          <w:u w:color="000000"/>
        </w:rPr>
        <w:t>pplicant</w:t>
      </w:r>
      <w:r w:rsidR="00807826">
        <w:rPr>
          <w:rFonts w:ascii="Georgia" w:hAnsi="Georgia" w:cs="Georgia"/>
          <w:color w:val="000000"/>
          <w:u w:color="000000"/>
        </w:rPr>
        <w:t>s agent</w:t>
      </w:r>
      <w:r w:rsidRPr="006D4B60">
        <w:rPr>
          <w:rFonts w:ascii="Georgia" w:hAnsi="Georgia" w:cs="Georgia"/>
          <w:color w:val="000000"/>
          <w:u w:color="000000"/>
        </w:rPr>
        <w:t xml:space="preserve">, plus the </w:t>
      </w:r>
      <w:r w:rsidR="00225E40" w:rsidRPr="006D4B60">
        <w:rPr>
          <w:rFonts w:ascii="Georgia" w:hAnsi="Georgia" w:cs="Georgia"/>
          <w:color w:val="000000"/>
          <w:u w:color="000000"/>
        </w:rPr>
        <w:t>T</w:t>
      </w:r>
      <w:r w:rsidRPr="006D4B60">
        <w:rPr>
          <w:rFonts w:ascii="Georgia" w:hAnsi="Georgia" w:cs="Georgia"/>
          <w:color w:val="000000"/>
          <w:u w:color="000000"/>
        </w:rPr>
        <w:t>ribunal</w:t>
      </w:r>
      <w:r w:rsidR="009974CB" w:rsidRPr="006D4B60">
        <w:rPr>
          <w:rFonts w:ascii="Georgia" w:hAnsi="Georgia" w:cs="Georgia"/>
          <w:color w:val="000000"/>
          <w:u w:color="000000"/>
        </w:rPr>
        <w:t>’</w:t>
      </w:r>
      <w:r w:rsidRPr="006D4B60">
        <w:rPr>
          <w:rFonts w:ascii="Georgia" w:hAnsi="Georgia" w:cs="Georgia"/>
          <w:color w:val="000000"/>
          <w:u w:color="000000"/>
        </w:rPr>
        <w:t>s Directions</w:t>
      </w:r>
      <w:r w:rsidR="00F308FD" w:rsidRPr="006D4B60">
        <w:rPr>
          <w:rFonts w:ascii="Georgia" w:hAnsi="Georgia" w:cs="Georgia"/>
          <w:color w:val="000000"/>
          <w:u w:color="000000"/>
        </w:rPr>
        <w:t xml:space="preserve"> dated </w:t>
      </w:r>
      <w:r w:rsidR="00807826">
        <w:rPr>
          <w:rFonts w:ascii="Georgia" w:hAnsi="Georgia" w:cs="Georgia"/>
          <w:color w:val="000000"/>
          <w:u w:color="000000"/>
        </w:rPr>
        <w:t>10 April</w:t>
      </w:r>
      <w:r w:rsidR="004C6A4F" w:rsidRPr="006D4B60">
        <w:rPr>
          <w:rFonts w:ascii="Georgia" w:hAnsi="Georgia" w:cs="Georgia"/>
          <w:color w:val="000000"/>
          <w:u w:color="000000"/>
        </w:rPr>
        <w:t xml:space="preserve"> 202</w:t>
      </w:r>
      <w:r w:rsidR="006D4B60">
        <w:rPr>
          <w:rFonts w:ascii="Georgia" w:hAnsi="Georgia" w:cs="Georgia"/>
          <w:color w:val="000000"/>
          <w:u w:color="000000"/>
        </w:rPr>
        <w:t>6</w:t>
      </w:r>
      <w:r w:rsidR="00807826">
        <w:rPr>
          <w:rFonts w:ascii="Georgia" w:hAnsi="Georgia" w:cs="Georgia"/>
          <w:color w:val="000000"/>
          <w:u w:color="000000"/>
        </w:rPr>
        <w:t xml:space="preserve"> and further reinstatement Directions dated 18 May 2026.</w:t>
      </w:r>
    </w:p>
    <w:p w14:paraId="4221A7F0" w14:textId="4DB6A0A0" w:rsidR="00DD17C7" w:rsidRPr="007D3432"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6D4B60">
        <w:rPr>
          <w:rFonts w:ascii="Georgia" w:hAnsi="Georgia" w:cs="Georgia"/>
          <w:color w:val="000000"/>
          <w:u w:color="000000"/>
        </w:rPr>
        <w:t>The Applicant seeks dispensation under section 20ZA of the Landlord and Tenant Act 1985 (“the 1985 Act”) from all the consultation requirements imposed on the landlord by section 20 of the 1985 Act, (see the Service Charges (Consultation Requirements) (England) Regulations 2003 (SI2003/1987), Schedule 4)</w:t>
      </w:r>
      <w:r w:rsidR="00B57649" w:rsidRPr="006D4B60">
        <w:rPr>
          <w:rFonts w:ascii="Georgia" w:hAnsi="Georgia" w:cs="Georgia"/>
          <w:color w:val="000000"/>
          <w:u w:color="000000"/>
        </w:rPr>
        <w:t xml:space="preserve">. </w:t>
      </w:r>
      <w:r w:rsidRPr="006D4B60">
        <w:rPr>
          <w:rFonts w:ascii="Georgia" w:hAnsi="Georgia" w:cs="Georgia"/>
          <w:color w:val="000000"/>
          <w:u w:color="000000"/>
        </w:rPr>
        <w:t xml:space="preserve">The request for dispensation </w:t>
      </w:r>
      <w:r w:rsidR="001E3724" w:rsidRPr="006D4B60">
        <w:rPr>
          <w:rFonts w:ascii="Georgia" w:hAnsi="Georgia" w:cs="Georgia"/>
          <w:color w:val="000000"/>
          <w:u w:color="000000"/>
        </w:rPr>
        <w:t xml:space="preserve">is </w:t>
      </w:r>
      <w:r w:rsidR="001E3724" w:rsidRPr="006D4B60">
        <w:rPr>
          <w:rStyle w:val="normaltextrun"/>
          <w:rFonts w:ascii="Georgia" w:hAnsi="Georgia"/>
          <w:color w:val="000000"/>
          <w:shd w:val="clear" w:color="auto" w:fill="FFFFFF"/>
        </w:rPr>
        <w:t xml:space="preserve">in respect of </w:t>
      </w:r>
      <w:r w:rsidR="002D3A24" w:rsidRPr="006D4B60">
        <w:rPr>
          <w:rStyle w:val="normaltextrun"/>
          <w:rFonts w:ascii="Georgia" w:hAnsi="Georgia"/>
          <w:color w:val="000000"/>
          <w:shd w:val="clear" w:color="auto" w:fill="FFFFFF"/>
        </w:rPr>
        <w:t>urgent works</w:t>
      </w:r>
      <w:r w:rsidR="006D4B60">
        <w:rPr>
          <w:rStyle w:val="normaltextrun"/>
          <w:rFonts w:ascii="Georgia" w:hAnsi="Georgia"/>
          <w:color w:val="000000"/>
          <w:shd w:val="clear" w:color="auto" w:fill="FFFFFF"/>
        </w:rPr>
        <w:t xml:space="preserve"> </w:t>
      </w:r>
      <w:r w:rsidR="006008F3">
        <w:rPr>
          <w:rFonts w:ascii="Georgia" w:hAnsi="Georgia"/>
          <w:color w:val="000000"/>
          <w:shd w:val="clear" w:color="auto" w:fill="FFFFFF"/>
        </w:rPr>
        <w:t>in respect of roof repairs.</w:t>
      </w:r>
    </w:p>
    <w:p w14:paraId="4D20B219" w14:textId="1BE5CC2D" w:rsidR="001E3724" w:rsidRPr="00CA68E1" w:rsidRDefault="002D3A24" w:rsidP="00041F17">
      <w:pPr>
        <w:numPr>
          <w:ilvl w:val="0"/>
          <w:numId w:val="20"/>
        </w:numPr>
        <w:tabs>
          <w:tab w:val="left" w:pos="20"/>
          <w:tab w:val="left" w:pos="709"/>
          <w:tab w:val="left" w:pos="1778"/>
        </w:tabs>
        <w:autoSpaceDE w:val="0"/>
        <w:autoSpaceDN w:val="0"/>
        <w:adjustRightInd w:val="0"/>
        <w:spacing w:after="360"/>
        <w:jc w:val="both"/>
        <w:rPr>
          <w:rStyle w:val="normaltextrun"/>
          <w:rFonts w:ascii="Georgia" w:hAnsi="Georgia" w:cs="Georgia"/>
          <w:color w:val="000000"/>
          <w:u w:color="000000"/>
        </w:rPr>
      </w:pPr>
      <w:r w:rsidRPr="007D3432">
        <w:rPr>
          <w:rFonts w:ascii="Georgia" w:hAnsi="Georgia"/>
          <w:color w:val="000000"/>
        </w:rPr>
        <w:t xml:space="preserve">The </w:t>
      </w:r>
      <w:r w:rsidR="00AA28FF">
        <w:rPr>
          <w:rFonts w:ascii="Georgia" w:hAnsi="Georgia"/>
          <w:color w:val="000000"/>
        </w:rPr>
        <w:t>Applicant</w:t>
      </w:r>
      <w:r w:rsidRPr="007D3432">
        <w:rPr>
          <w:rFonts w:ascii="Georgia" w:hAnsi="Georgia"/>
          <w:color w:val="000000"/>
        </w:rPr>
        <w:t xml:space="preserve"> has applied for dispensation from the statutory consultation requirements in respect of urgent remedial </w:t>
      </w:r>
      <w:r w:rsidR="00AA28FF">
        <w:rPr>
          <w:rFonts w:ascii="Georgia" w:hAnsi="Georgia"/>
          <w:color w:val="000000"/>
        </w:rPr>
        <w:t xml:space="preserve">repairs </w:t>
      </w:r>
      <w:r w:rsidR="007D3432" w:rsidRPr="007D3432">
        <w:rPr>
          <w:rFonts w:ascii="Georgia" w:hAnsi="Georgia"/>
          <w:color w:val="000000"/>
        </w:rPr>
        <w:t>works to</w:t>
      </w:r>
      <w:r w:rsidR="006008F3">
        <w:rPr>
          <w:rFonts w:ascii="Georgia" w:hAnsi="Georgia"/>
          <w:color w:val="000000"/>
        </w:rPr>
        <w:t xml:space="preserve"> the </w:t>
      </w:r>
      <w:r w:rsidR="00AA28FF">
        <w:rPr>
          <w:rFonts w:ascii="Georgia" w:hAnsi="Georgia"/>
          <w:color w:val="000000"/>
        </w:rPr>
        <w:t xml:space="preserve">defective felt flat </w:t>
      </w:r>
      <w:r w:rsidR="006008F3">
        <w:rPr>
          <w:rFonts w:ascii="Georgia" w:hAnsi="Georgia"/>
          <w:color w:val="000000"/>
        </w:rPr>
        <w:t xml:space="preserve">roof </w:t>
      </w:r>
      <w:r w:rsidR="00155177">
        <w:rPr>
          <w:rFonts w:ascii="Georgia" w:hAnsi="Georgia"/>
          <w:color w:val="000000"/>
        </w:rPr>
        <w:t>covering</w:t>
      </w:r>
      <w:r w:rsidR="00AA28FF">
        <w:rPr>
          <w:rFonts w:ascii="Georgia" w:hAnsi="Georgia"/>
          <w:color w:val="000000"/>
        </w:rPr>
        <w:t xml:space="preserve">. There is also a surface water drainage pipe laid on this roof. </w:t>
      </w:r>
      <w:r w:rsidR="00155177">
        <w:rPr>
          <w:rFonts w:ascii="Georgia" w:hAnsi="Georgia"/>
          <w:color w:val="000000"/>
        </w:rPr>
        <w:t>Investigations reveal t</w:t>
      </w:r>
      <w:r w:rsidR="00155177" w:rsidRPr="00155177">
        <w:rPr>
          <w:rFonts w:ascii="Georgia" w:hAnsi="Georgia"/>
          <w:color w:val="000000"/>
        </w:rPr>
        <w:t>h</w:t>
      </w:r>
      <w:r w:rsidR="00AA28FF">
        <w:rPr>
          <w:rFonts w:ascii="Georgia" w:hAnsi="Georgia"/>
          <w:color w:val="000000"/>
        </w:rPr>
        <w:t>e</w:t>
      </w:r>
      <w:r w:rsidR="00155177" w:rsidRPr="00155177">
        <w:rPr>
          <w:rFonts w:ascii="Georgia" w:hAnsi="Georgia"/>
          <w:color w:val="000000"/>
        </w:rPr>
        <w:t xml:space="preserve"> felt</w:t>
      </w:r>
      <w:r w:rsidR="00AA28FF">
        <w:rPr>
          <w:rFonts w:ascii="Georgia" w:hAnsi="Georgia"/>
          <w:color w:val="000000"/>
        </w:rPr>
        <w:t xml:space="preserve"> covering</w:t>
      </w:r>
      <w:r w:rsidR="00155177" w:rsidRPr="00155177">
        <w:rPr>
          <w:rFonts w:ascii="Georgia" w:hAnsi="Georgia"/>
          <w:color w:val="000000"/>
        </w:rPr>
        <w:t xml:space="preserve"> is in a deteriorated condition causing </w:t>
      </w:r>
      <w:r w:rsidR="00AA28FF">
        <w:rPr>
          <w:rFonts w:ascii="Georgia" w:hAnsi="Georgia"/>
          <w:color w:val="000000"/>
        </w:rPr>
        <w:t xml:space="preserve">water ingress and </w:t>
      </w:r>
      <w:r w:rsidR="00155177" w:rsidRPr="00155177">
        <w:rPr>
          <w:rFonts w:ascii="Georgia" w:hAnsi="Georgia"/>
          <w:color w:val="000000"/>
        </w:rPr>
        <w:t>ongoing damp and leaks within the flat below.</w:t>
      </w:r>
      <w:r w:rsidR="00AA28FF">
        <w:rPr>
          <w:rFonts w:ascii="Georgia" w:hAnsi="Georgia"/>
          <w:color w:val="000000"/>
        </w:rPr>
        <w:t xml:space="preserve"> </w:t>
      </w:r>
      <w:r w:rsidR="00155177" w:rsidRPr="00CA68E1">
        <w:rPr>
          <w:rFonts w:ascii="Georgia" w:hAnsi="Georgia" w:cs="Georgia"/>
          <w:color w:val="000000"/>
          <w:u w:color="000000"/>
        </w:rPr>
        <w:t xml:space="preserve">The </w:t>
      </w:r>
      <w:r w:rsidR="00F40D69" w:rsidRPr="00CA68E1">
        <w:rPr>
          <w:rFonts w:ascii="Georgia" w:hAnsi="Georgia" w:cs="Georgia"/>
          <w:color w:val="000000"/>
          <w:u w:color="000000"/>
        </w:rPr>
        <w:t>applicant</w:t>
      </w:r>
      <w:r w:rsidR="00155177" w:rsidRPr="00CA68E1">
        <w:rPr>
          <w:rFonts w:ascii="Georgia" w:hAnsi="Georgia" w:cs="Georgia"/>
          <w:color w:val="000000"/>
          <w:u w:color="000000"/>
        </w:rPr>
        <w:t xml:space="preserve"> is</w:t>
      </w:r>
      <w:r w:rsidR="00155177" w:rsidRPr="00CA68E1">
        <w:rPr>
          <w:rFonts w:ascii="Georgia" w:hAnsi="Georgia"/>
          <w:color w:val="000000"/>
        </w:rPr>
        <w:t xml:space="preserve"> s</w:t>
      </w:r>
      <w:r w:rsidR="006008F3" w:rsidRPr="00CA68E1">
        <w:rPr>
          <w:rFonts w:ascii="Georgia" w:hAnsi="Georgia"/>
          <w:color w:val="000000"/>
        </w:rPr>
        <w:t>eeking dispensation to move forward with emergency repairs to prevent further leaks and damage to flat</w:t>
      </w:r>
      <w:r w:rsidR="00AA28FF">
        <w:rPr>
          <w:rFonts w:ascii="Georgia" w:hAnsi="Georgia"/>
          <w:color w:val="000000"/>
        </w:rPr>
        <w:t xml:space="preserve">. It is stated the current condition of the flat roof </w:t>
      </w:r>
      <w:r w:rsidR="006008F3" w:rsidRPr="00CA68E1">
        <w:rPr>
          <w:rFonts w:ascii="Georgia" w:hAnsi="Georgia"/>
          <w:color w:val="000000"/>
        </w:rPr>
        <w:t>pose</w:t>
      </w:r>
      <w:r w:rsidR="00AA28FF">
        <w:rPr>
          <w:rFonts w:ascii="Georgia" w:hAnsi="Georgia"/>
          <w:color w:val="000000"/>
        </w:rPr>
        <w:t>s</w:t>
      </w:r>
      <w:r w:rsidR="006008F3" w:rsidRPr="00CA68E1">
        <w:rPr>
          <w:rFonts w:ascii="Georgia" w:hAnsi="Georgia"/>
          <w:color w:val="000000"/>
        </w:rPr>
        <w:t xml:space="preserve"> a Health &amp; Safety concern to the tenants. </w:t>
      </w:r>
    </w:p>
    <w:p w14:paraId="352FF748" w14:textId="7A20887A" w:rsidR="00853CE2"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6D4B60">
        <w:rPr>
          <w:rFonts w:ascii="Georgia" w:hAnsi="Georgia" w:cs="Georgia"/>
          <w:color w:val="000000"/>
          <w:u w:color="000000"/>
        </w:rPr>
        <w:t>Section 20ZA relates to consultation requirements and provides as follows:</w:t>
      </w:r>
    </w:p>
    <w:p w14:paraId="5F08A599" w14:textId="77777777" w:rsidR="00041F17" w:rsidRDefault="00041F17" w:rsidP="00041F17">
      <w:pPr>
        <w:numPr>
          <w:ilvl w:val="1"/>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hAnsi="Georgia" w:cs="Georgia"/>
          <w:i/>
          <w:iCs/>
          <w:color w:val="000000"/>
          <w:u w:color="000000"/>
        </w:rPr>
        <w:t>Where an application is made to a leasehold valuation tribunal for a determination to dispense with all or any of the consultation requirements in relation to any qualifying works or qualifying long term agreement, the tribunal may make the determination if satisfied that it is reasonable to dispense with the requirements.</w:t>
      </w:r>
    </w:p>
    <w:p w14:paraId="433AC848" w14:textId="77777777" w:rsidR="00041F17" w:rsidRDefault="00041F17" w:rsidP="00041F17">
      <w:pPr>
        <w:numPr>
          <w:ilvl w:val="1"/>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hAnsi="Georgia" w:cs="Georgia"/>
          <w:color w:val="000000"/>
          <w:u w:color="000000"/>
        </w:rPr>
        <w:t xml:space="preserve">In section 20 and this section: </w:t>
      </w:r>
      <w:r w:rsidRPr="00041F17">
        <w:rPr>
          <w:rFonts w:ascii="Georgia" w:hAnsi="Georgia" w:cs="Georgia"/>
          <w:i/>
          <w:iCs/>
          <w:color w:val="000000"/>
          <w:u w:color="000000"/>
        </w:rPr>
        <w:t>“qualifying works” means works on a building or any other premises, and “qualifying long term agreement” means (subject to subsection (3)) an agreement entered into, by or on behalf of the landlord or a superior landlord, for a term of more than twelve months.</w:t>
      </w:r>
    </w:p>
    <w:p w14:paraId="32AAD91D" w14:textId="77777777" w:rsidR="00041F17" w:rsidRDefault="00041F17" w:rsidP="00041F17">
      <w:pPr>
        <w:numPr>
          <w:ilvl w:val="1"/>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hAnsi="Georgia" w:cs="Georgia"/>
          <w:i/>
          <w:iCs/>
          <w:color w:val="000000"/>
          <w:u w:color="000000"/>
        </w:rPr>
        <w:t>In section 20 and this section “the consultation requirements” means requirements prescribed by regulations made by the Secretary of State.</w:t>
      </w:r>
    </w:p>
    <w:p w14:paraId="27551E76" w14:textId="77777777" w:rsidR="00041F17" w:rsidRDefault="00041F17" w:rsidP="00041F17">
      <w:pPr>
        <w:numPr>
          <w:ilvl w:val="1"/>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hAnsi="Georgia" w:cs="Georgia"/>
          <w:i/>
          <w:iCs/>
          <w:color w:val="000000"/>
          <w:u w:color="000000"/>
        </w:rPr>
        <w:t>Regulations under subsection (4) may in particular include provision requiring the landlord—</w:t>
      </w:r>
    </w:p>
    <w:p w14:paraId="732DD6F2" w14:textId="77777777" w:rsidR="00041F17" w:rsidRDefault="00041F17" w:rsidP="00041F17">
      <w:pPr>
        <w:numPr>
          <w:ilvl w:val="2"/>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hAnsi="Georgia" w:cs="Georgia"/>
          <w:i/>
          <w:iCs/>
          <w:color w:val="000000"/>
          <w:u w:color="000000"/>
        </w:rPr>
        <w:t>to provide details of proposed works or agreements to tenants or the recognised tenants’ association representing them,</w:t>
      </w:r>
    </w:p>
    <w:p w14:paraId="5A9F30E6" w14:textId="77777777" w:rsidR="00041F17" w:rsidRDefault="00041F17" w:rsidP="00041F17">
      <w:pPr>
        <w:numPr>
          <w:ilvl w:val="2"/>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hAnsi="Georgia" w:cs="Georgia"/>
          <w:i/>
          <w:iCs/>
          <w:color w:val="000000"/>
          <w:u w:color="000000"/>
        </w:rPr>
        <w:t>to obtain estimates for proposed works or agreements,</w:t>
      </w:r>
    </w:p>
    <w:p w14:paraId="1184ADD3" w14:textId="77777777" w:rsidR="00041F17" w:rsidRDefault="00041F17" w:rsidP="00041F17">
      <w:pPr>
        <w:numPr>
          <w:ilvl w:val="2"/>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hAnsi="Georgia" w:cs="Georgia"/>
          <w:i/>
          <w:iCs/>
          <w:color w:val="000000"/>
          <w:u w:color="000000"/>
        </w:rPr>
        <w:t>to invite tenants or the recognised tenants’ association to propose the names of persons from whom the landlord should try to obtain other estimates,</w:t>
      </w:r>
    </w:p>
    <w:p w14:paraId="6D3FC25E" w14:textId="77777777" w:rsidR="00041F17" w:rsidRDefault="00041F17" w:rsidP="00041F17">
      <w:pPr>
        <w:numPr>
          <w:ilvl w:val="2"/>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hAnsi="Georgia" w:cs="Georgia"/>
          <w:i/>
          <w:iCs/>
          <w:color w:val="000000"/>
          <w:u w:color="000000"/>
        </w:rPr>
        <w:t>to have regard to observations made by tenants or the recognised tenants’ association in relation to proposed works or agreements and estimates, and</w:t>
      </w:r>
    </w:p>
    <w:p w14:paraId="19C71812" w14:textId="0CB6089B" w:rsidR="00041F17" w:rsidRPr="00041F17" w:rsidRDefault="00041F17" w:rsidP="00041F17">
      <w:pPr>
        <w:numPr>
          <w:ilvl w:val="2"/>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hAnsi="Georgia" w:cs="Georgia"/>
          <w:i/>
          <w:iCs/>
          <w:color w:val="000000"/>
          <w:u w:color="000000"/>
        </w:rPr>
        <w:t>to give reasons in prescribed circumstances for carrying out works or entering into agreements.</w:t>
      </w:r>
    </w:p>
    <w:p w14:paraId="46E1BEEF" w14:textId="77777777" w:rsidR="00041F17" w:rsidRPr="00041F17" w:rsidRDefault="00041F17" w:rsidP="00041F17">
      <w:pPr>
        <w:pStyle w:val="ListParagraph"/>
        <w:numPr>
          <w:ilvl w:val="0"/>
          <w:numId w:val="20"/>
        </w:numPr>
        <w:autoSpaceDE w:val="0"/>
        <w:autoSpaceDN w:val="0"/>
        <w:adjustRightInd w:val="0"/>
        <w:jc w:val="both"/>
        <w:rPr>
          <w:rFonts w:ascii="Georgia" w:hAnsi="Georgia"/>
          <w:color w:val="000000"/>
          <w:u w:color="000000"/>
        </w:rPr>
      </w:pPr>
      <w:r w:rsidRPr="00041F17">
        <w:rPr>
          <w:rFonts w:ascii="Georgia" w:hAnsi="Georgia" w:cs="Georgia"/>
          <w:color w:val="000000"/>
          <w:u w:color="000000"/>
        </w:rPr>
        <w:t>The Directions on 27 February 2026 required any of the 6 leaseholders who opposed the application to make their objections known on the reply form produced with the Directions. No objections were received from the leaseholders.</w:t>
      </w:r>
    </w:p>
    <w:p w14:paraId="494927C6" w14:textId="77777777" w:rsidR="00041F17" w:rsidRPr="00041F17" w:rsidRDefault="00041F17" w:rsidP="00041F17">
      <w:pPr>
        <w:pStyle w:val="ListParagraph"/>
        <w:autoSpaceDE w:val="0"/>
        <w:autoSpaceDN w:val="0"/>
        <w:adjustRightInd w:val="0"/>
        <w:ind w:left="360"/>
        <w:jc w:val="both"/>
        <w:rPr>
          <w:rFonts w:ascii="Georgia" w:hAnsi="Georgia"/>
          <w:color w:val="000000"/>
          <w:u w:color="000000"/>
        </w:rPr>
      </w:pPr>
    </w:p>
    <w:p w14:paraId="3A8F4FCE" w14:textId="1506AE1E" w:rsidR="00041F17" w:rsidRPr="00AA28FF" w:rsidRDefault="00853CE2" w:rsidP="00041F17">
      <w:pPr>
        <w:pStyle w:val="ListParagraph"/>
        <w:numPr>
          <w:ilvl w:val="0"/>
          <w:numId w:val="20"/>
        </w:numPr>
        <w:autoSpaceDE w:val="0"/>
        <w:autoSpaceDN w:val="0"/>
        <w:adjustRightInd w:val="0"/>
        <w:jc w:val="both"/>
        <w:rPr>
          <w:rFonts w:ascii="Georgia" w:hAnsi="Georgia"/>
          <w:color w:val="000000"/>
          <w:u w:color="000000"/>
        </w:rPr>
      </w:pPr>
      <w:r w:rsidRPr="00041F17">
        <w:rPr>
          <w:rFonts w:ascii="Georgia" w:hAnsi="Georgia" w:cs="Georgia"/>
          <w:color w:val="000000"/>
          <w:u w:color="000000"/>
        </w:rPr>
        <w:t xml:space="preserve">The Directions on </w:t>
      </w:r>
      <w:r w:rsidR="00AA28FF">
        <w:rPr>
          <w:rFonts w:ascii="Georgia" w:hAnsi="Georgia" w:cs="Georgia"/>
          <w:color w:val="000000"/>
          <w:u w:color="000000"/>
        </w:rPr>
        <w:t>10 April</w:t>
      </w:r>
      <w:r w:rsidRPr="00041F17">
        <w:rPr>
          <w:rFonts w:ascii="Georgia" w:hAnsi="Georgia" w:cs="Georgia"/>
          <w:color w:val="000000"/>
          <w:u w:color="000000"/>
        </w:rPr>
        <w:t xml:space="preserve"> 202</w:t>
      </w:r>
      <w:r w:rsidR="007D3432" w:rsidRPr="00041F17">
        <w:rPr>
          <w:rFonts w:ascii="Georgia" w:hAnsi="Georgia" w:cs="Georgia"/>
          <w:color w:val="000000"/>
          <w:u w:color="000000"/>
        </w:rPr>
        <w:t>6</w:t>
      </w:r>
      <w:r w:rsidRPr="00041F17">
        <w:rPr>
          <w:rFonts w:ascii="Georgia" w:hAnsi="Georgia" w:cs="Georgia"/>
          <w:color w:val="000000"/>
          <w:u w:color="000000"/>
        </w:rPr>
        <w:t xml:space="preserve"> required any of the</w:t>
      </w:r>
      <w:r w:rsidR="00155177" w:rsidRPr="00041F17">
        <w:rPr>
          <w:rFonts w:ascii="Georgia" w:hAnsi="Georgia" w:cs="Georgia"/>
          <w:color w:val="000000"/>
          <w:u w:color="000000"/>
        </w:rPr>
        <w:t xml:space="preserve"> </w:t>
      </w:r>
      <w:r w:rsidR="00AA28FF">
        <w:rPr>
          <w:rFonts w:ascii="Georgia" w:hAnsi="Georgia" w:cs="Georgia"/>
          <w:color w:val="000000"/>
          <w:u w:color="000000"/>
        </w:rPr>
        <w:t>20</w:t>
      </w:r>
      <w:r w:rsidRPr="00041F17">
        <w:rPr>
          <w:rFonts w:ascii="Georgia" w:hAnsi="Georgia" w:cs="Georgia"/>
          <w:color w:val="000000"/>
          <w:u w:color="000000"/>
        </w:rPr>
        <w:t xml:space="preserve"> </w:t>
      </w:r>
      <w:r w:rsidR="003D714D" w:rsidRPr="00041F17">
        <w:rPr>
          <w:rFonts w:ascii="Georgia" w:hAnsi="Georgia" w:cs="Georgia"/>
          <w:color w:val="000000"/>
          <w:u w:color="000000"/>
        </w:rPr>
        <w:t>leaseholders</w:t>
      </w:r>
      <w:r w:rsidRPr="00041F17">
        <w:rPr>
          <w:rFonts w:ascii="Georgia" w:hAnsi="Georgia" w:cs="Georgia"/>
          <w:color w:val="000000"/>
          <w:u w:color="000000"/>
        </w:rPr>
        <w:t xml:space="preserve"> who opposed the application to make their objections known on the reply form produced with the Directions.</w:t>
      </w:r>
      <w:r w:rsidR="00225E40" w:rsidRPr="00041F17">
        <w:rPr>
          <w:rFonts w:ascii="Georgia" w:hAnsi="Georgia" w:cs="Georgia"/>
          <w:color w:val="000000"/>
          <w:u w:color="000000"/>
        </w:rPr>
        <w:t xml:space="preserve"> </w:t>
      </w:r>
      <w:r w:rsidR="00AA28FF">
        <w:rPr>
          <w:rFonts w:ascii="Georgia" w:hAnsi="Georgia" w:cs="Georgia"/>
          <w:color w:val="000000"/>
          <w:u w:color="000000"/>
        </w:rPr>
        <w:t>As far as the Tribunal is aware, n</w:t>
      </w:r>
      <w:r w:rsidR="004B6EF2" w:rsidRPr="00041F17">
        <w:rPr>
          <w:rFonts w:ascii="Georgia" w:hAnsi="Georgia" w:cs="Georgia"/>
          <w:color w:val="000000"/>
          <w:u w:color="000000"/>
        </w:rPr>
        <w:t>o objections were received from t</w:t>
      </w:r>
      <w:r w:rsidR="003C15EC" w:rsidRPr="00041F17">
        <w:rPr>
          <w:rFonts w:ascii="Georgia" w:hAnsi="Georgia" w:cs="Georgia"/>
          <w:color w:val="000000"/>
          <w:u w:color="000000"/>
        </w:rPr>
        <w:t xml:space="preserve">he </w:t>
      </w:r>
      <w:r w:rsidR="004B6EF2" w:rsidRPr="00041F17">
        <w:rPr>
          <w:rFonts w:ascii="Georgia" w:hAnsi="Georgia" w:cs="Georgia"/>
          <w:color w:val="000000"/>
          <w:u w:color="000000"/>
        </w:rPr>
        <w:t>leaseholders.</w:t>
      </w:r>
    </w:p>
    <w:p w14:paraId="43CAF665" w14:textId="77777777" w:rsidR="00AA28FF" w:rsidRPr="00041F17" w:rsidRDefault="00AA28FF" w:rsidP="00AA28FF">
      <w:pPr>
        <w:pStyle w:val="ListParagraph"/>
        <w:autoSpaceDE w:val="0"/>
        <w:autoSpaceDN w:val="0"/>
        <w:adjustRightInd w:val="0"/>
        <w:ind w:left="360"/>
        <w:jc w:val="both"/>
        <w:rPr>
          <w:rFonts w:ascii="Georgia" w:hAnsi="Georgia"/>
          <w:color w:val="000000"/>
          <w:u w:color="000000"/>
        </w:rPr>
      </w:pPr>
    </w:p>
    <w:p w14:paraId="4CD70482" w14:textId="16499FC3" w:rsidR="00CA68E1" w:rsidRPr="00041F17" w:rsidRDefault="00853CE2" w:rsidP="00041F17">
      <w:pPr>
        <w:pStyle w:val="ListParagraph"/>
        <w:numPr>
          <w:ilvl w:val="0"/>
          <w:numId w:val="20"/>
        </w:numPr>
        <w:autoSpaceDE w:val="0"/>
        <w:autoSpaceDN w:val="0"/>
        <w:adjustRightInd w:val="0"/>
        <w:jc w:val="both"/>
        <w:rPr>
          <w:rFonts w:ascii="Georgia" w:hAnsi="Georgia"/>
          <w:color w:val="000000"/>
          <w:u w:color="000000"/>
        </w:rPr>
      </w:pPr>
      <w:r w:rsidRPr="00041F17">
        <w:rPr>
          <w:rFonts w:ascii="Georgia" w:hAnsi="Georgia" w:cs="Georgia"/>
          <w:color w:val="000000"/>
          <w:u w:color="000000"/>
        </w:rPr>
        <w:t xml:space="preserve">By </w:t>
      </w:r>
      <w:r w:rsidR="0034636B" w:rsidRPr="00041F17">
        <w:rPr>
          <w:rFonts w:ascii="Georgia" w:hAnsi="Georgia" w:cs="Georgia"/>
          <w:color w:val="000000"/>
          <w:u w:color="000000"/>
        </w:rPr>
        <w:t xml:space="preserve">the same </w:t>
      </w:r>
      <w:r w:rsidRPr="00041F17">
        <w:rPr>
          <w:rFonts w:ascii="Georgia" w:hAnsi="Georgia" w:cs="Georgia"/>
          <w:color w:val="000000"/>
          <w:u w:color="000000"/>
        </w:rPr>
        <w:t xml:space="preserve">Directions of the </w:t>
      </w:r>
      <w:r w:rsidR="00394F6C" w:rsidRPr="00041F17">
        <w:rPr>
          <w:rFonts w:ascii="Georgia" w:hAnsi="Georgia" w:cs="Georgia"/>
          <w:color w:val="000000"/>
          <w:u w:color="000000"/>
        </w:rPr>
        <w:t>T</w:t>
      </w:r>
      <w:r w:rsidRPr="00041F17">
        <w:rPr>
          <w:rFonts w:ascii="Georgia" w:hAnsi="Georgia" w:cs="Georgia"/>
          <w:color w:val="000000"/>
          <w:u w:color="000000"/>
        </w:rPr>
        <w:t xml:space="preserve">ribunal dated </w:t>
      </w:r>
      <w:r w:rsidR="00AA28FF">
        <w:rPr>
          <w:rFonts w:ascii="Georgia" w:hAnsi="Georgia" w:cs="Georgia"/>
          <w:color w:val="000000"/>
          <w:u w:color="000000"/>
        </w:rPr>
        <w:t>10 April</w:t>
      </w:r>
      <w:r w:rsidRPr="00041F17">
        <w:rPr>
          <w:rFonts w:ascii="Georgia" w:hAnsi="Georgia" w:cs="Georgia"/>
          <w:color w:val="000000"/>
          <w:u w:color="000000"/>
        </w:rPr>
        <w:t xml:space="preserve"> 202</w:t>
      </w:r>
      <w:r w:rsidR="007D3432" w:rsidRPr="00041F17">
        <w:rPr>
          <w:rFonts w:ascii="Georgia" w:hAnsi="Georgia" w:cs="Georgia"/>
          <w:color w:val="000000"/>
          <w:u w:color="000000"/>
        </w:rPr>
        <w:t>6</w:t>
      </w:r>
      <w:r w:rsidRPr="00041F17">
        <w:rPr>
          <w:rFonts w:ascii="Georgia" w:hAnsi="Georgia" w:cs="Georgia"/>
          <w:color w:val="000000"/>
          <w:u w:color="000000"/>
        </w:rPr>
        <w:t xml:space="preserve"> it was decided that the application be determined without a hearing by way of a </w:t>
      </w:r>
      <w:r w:rsidR="004B18CA" w:rsidRPr="00041F17">
        <w:rPr>
          <w:rFonts w:ascii="Georgia" w:hAnsi="Georgia" w:cs="Georgia"/>
          <w:color w:val="000000"/>
          <w:u w:color="000000"/>
        </w:rPr>
        <w:t>paper case</w:t>
      </w:r>
      <w:r w:rsidRPr="00041F17">
        <w:rPr>
          <w:rFonts w:ascii="Georgia" w:hAnsi="Georgia" w:cs="Georgia"/>
          <w:color w:val="000000"/>
          <w:u w:color="000000"/>
        </w:rPr>
        <w:t xml:space="preserve">. </w:t>
      </w:r>
    </w:p>
    <w:p w14:paraId="67C1DCDB" w14:textId="77777777" w:rsidR="00041F17" w:rsidRPr="00041F17" w:rsidRDefault="00041F17" w:rsidP="00041F17">
      <w:pPr>
        <w:autoSpaceDE w:val="0"/>
        <w:autoSpaceDN w:val="0"/>
        <w:adjustRightInd w:val="0"/>
        <w:jc w:val="both"/>
        <w:rPr>
          <w:rFonts w:ascii="Georgia" w:hAnsi="Georgia"/>
          <w:color w:val="000000"/>
          <w:u w:color="000000"/>
        </w:rPr>
      </w:pPr>
    </w:p>
    <w:p w14:paraId="3964B14B" w14:textId="77777777" w:rsidR="00AA28FF" w:rsidRDefault="00AA28FF" w:rsidP="00041F17">
      <w:pPr>
        <w:tabs>
          <w:tab w:val="left" w:pos="20"/>
          <w:tab w:val="left" w:pos="709"/>
          <w:tab w:val="left" w:pos="1778"/>
        </w:tabs>
        <w:autoSpaceDE w:val="0"/>
        <w:autoSpaceDN w:val="0"/>
        <w:adjustRightInd w:val="0"/>
        <w:spacing w:after="360"/>
        <w:jc w:val="both"/>
        <w:rPr>
          <w:rFonts w:ascii="Georgia" w:hAnsi="Georgia" w:cs="Georgia"/>
          <w:b/>
          <w:bCs/>
          <w:color w:val="000000"/>
          <w:u w:val="single" w:color="000000"/>
        </w:rPr>
      </w:pPr>
    </w:p>
    <w:p w14:paraId="423896D6" w14:textId="5C5B65FE" w:rsidR="00853CE2" w:rsidRPr="00041F17" w:rsidRDefault="00853CE2" w:rsidP="00041F17">
      <w:p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hAnsi="Georgia" w:cs="Georgia"/>
          <w:b/>
          <w:bCs/>
          <w:color w:val="000000"/>
          <w:u w:val="single" w:color="000000"/>
        </w:rPr>
        <w:t>The issues</w:t>
      </w:r>
    </w:p>
    <w:p w14:paraId="0D4419E8" w14:textId="4CACD51D" w:rsidR="00FD043B" w:rsidRPr="006D4B60"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6D4B60">
        <w:rPr>
          <w:rFonts w:ascii="Georgia" w:hAnsi="Georgia" w:cs="Georgia"/>
          <w:color w:val="000000"/>
          <w:u w:color="000000"/>
        </w:rPr>
        <w:t>The only issue for the Tribunal to decide is whether or not it is reasonable to</w:t>
      </w:r>
      <w:r w:rsidR="00942303" w:rsidRPr="006D4B60">
        <w:rPr>
          <w:rFonts w:ascii="Georgia" w:hAnsi="Georgia" w:cs="Georgia"/>
          <w:color w:val="000000"/>
          <w:u w:color="000000"/>
        </w:rPr>
        <w:t xml:space="preserve"> </w:t>
      </w:r>
      <w:r w:rsidRPr="006D4B60">
        <w:rPr>
          <w:rFonts w:ascii="Georgia" w:hAnsi="Georgia" w:cs="Georgia"/>
          <w:color w:val="000000"/>
          <w:u w:color="000000"/>
        </w:rPr>
        <w:t xml:space="preserve">dispense with the statutory consultation requirements. This application does not concern the issue of whether or not service charges will be reasonable or payable. </w:t>
      </w:r>
    </w:p>
    <w:p w14:paraId="59CC4482" w14:textId="79A36AC6" w:rsidR="00FD23E0" w:rsidRPr="00041F17" w:rsidRDefault="00FD23E0" w:rsidP="00041F17">
      <w:pPr>
        <w:tabs>
          <w:tab w:val="left" w:pos="20"/>
          <w:tab w:val="left" w:pos="709"/>
          <w:tab w:val="left" w:pos="1778"/>
        </w:tabs>
        <w:autoSpaceDE w:val="0"/>
        <w:autoSpaceDN w:val="0"/>
        <w:adjustRightInd w:val="0"/>
        <w:spacing w:after="360"/>
        <w:jc w:val="both"/>
        <w:rPr>
          <w:rFonts w:ascii="Georgia" w:hAnsi="Georgia" w:cs="Georgia"/>
          <w:b/>
          <w:bCs/>
          <w:color w:val="000000"/>
          <w:u w:val="single"/>
        </w:rPr>
      </w:pPr>
      <w:r w:rsidRPr="00041F17">
        <w:rPr>
          <w:rFonts w:ascii="Georgia" w:hAnsi="Georgia" w:cs="Georgia"/>
          <w:b/>
          <w:bCs/>
          <w:color w:val="000000"/>
          <w:u w:val="single"/>
        </w:rPr>
        <w:t>Findings</w:t>
      </w:r>
    </w:p>
    <w:p w14:paraId="53CA5314" w14:textId="606AD431" w:rsidR="00853CE2" w:rsidRPr="006D4B60"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6D4B60">
        <w:rPr>
          <w:rFonts w:ascii="Georgia" w:hAnsi="Georgia" w:cs="Georgia"/>
          <w:color w:val="000000"/>
          <w:u w:color="000000"/>
        </w:rPr>
        <w:t>Having read the</w:t>
      </w:r>
      <w:r w:rsidR="00252FD8" w:rsidRPr="006D4B60">
        <w:rPr>
          <w:rFonts w:ascii="Georgia" w:hAnsi="Georgia" w:cs="Georgia"/>
          <w:color w:val="000000"/>
          <w:u w:color="000000"/>
        </w:rPr>
        <w:t xml:space="preserve"> </w:t>
      </w:r>
      <w:r w:rsidRPr="006D4B60">
        <w:rPr>
          <w:rFonts w:ascii="Georgia" w:hAnsi="Georgia" w:cs="Georgia"/>
          <w:color w:val="000000"/>
          <w:u w:color="000000"/>
        </w:rPr>
        <w:t>evidence and submissions from the Applicant</w:t>
      </w:r>
      <w:r w:rsidR="00AA28FF">
        <w:rPr>
          <w:rFonts w:ascii="Georgia" w:hAnsi="Georgia" w:cs="Georgia"/>
          <w:color w:val="000000"/>
          <w:u w:color="000000"/>
        </w:rPr>
        <w:t>’s agent</w:t>
      </w:r>
      <w:r w:rsidRPr="006D4B60">
        <w:rPr>
          <w:rFonts w:ascii="Georgia" w:hAnsi="Georgia" w:cs="Georgia"/>
          <w:color w:val="000000"/>
          <w:u w:color="000000"/>
        </w:rPr>
        <w:t xml:space="preserve"> and having considered all of the documents and grounds for making the application provided by the </w:t>
      </w:r>
      <w:r w:rsidR="00CE3D80" w:rsidRPr="006D4B60">
        <w:rPr>
          <w:rFonts w:ascii="Georgia" w:hAnsi="Georgia" w:cs="Georgia"/>
          <w:color w:val="000000"/>
          <w:u w:color="000000"/>
        </w:rPr>
        <w:t>A</w:t>
      </w:r>
      <w:r w:rsidRPr="006D4B60">
        <w:rPr>
          <w:rFonts w:ascii="Georgia" w:hAnsi="Georgia" w:cs="Georgia"/>
          <w:color w:val="000000"/>
          <w:u w:color="000000"/>
        </w:rPr>
        <w:t>pplicant</w:t>
      </w:r>
      <w:r w:rsidR="00C2340D" w:rsidRPr="006D4B60">
        <w:rPr>
          <w:rFonts w:ascii="Georgia" w:hAnsi="Georgia" w:cs="Georgia"/>
          <w:color w:val="000000"/>
          <w:u w:color="000000"/>
        </w:rPr>
        <w:t xml:space="preserve">, </w:t>
      </w:r>
      <w:r w:rsidRPr="006D4B60">
        <w:rPr>
          <w:rFonts w:ascii="Georgia" w:hAnsi="Georgia" w:cs="Georgia"/>
          <w:color w:val="000000"/>
          <w:u w:color="000000"/>
        </w:rPr>
        <w:t xml:space="preserve">the Tribunal determines the dispensation issues as follows. </w:t>
      </w:r>
    </w:p>
    <w:p w14:paraId="13E1FADD" w14:textId="77777777" w:rsidR="00853CE2" w:rsidRPr="006D4B60"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6D4B60">
        <w:rPr>
          <w:rFonts w:ascii="Georgia" w:hAnsi="Georgia" w:cs="Georgia"/>
          <w:color w:val="000000"/>
          <w:u w:color="000000"/>
        </w:rPr>
        <w:t xml:space="preserve">Section 20 of the Landlord and Tenant Act 1985 (as amended) and the Service Charges (Consultation Requirements) (England) Regulations 2003 require a landlord planning to undertake major works, where a leaseholder will be required to contribute over £250 towards those works, to consult the leaseholders in a specified form. </w:t>
      </w:r>
    </w:p>
    <w:p w14:paraId="5F61A688" w14:textId="23318472" w:rsidR="00853CE2" w:rsidRPr="006D4B60"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6D4B60">
        <w:rPr>
          <w:rFonts w:ascii="Georgia" w:hAnsi="Georgia" w:cs="Georgia"/>
          <w:color w:val="000000"/>
          <w:u w:color="000000"/>
        </w:rPr>
        <w:t xml:space="preserve">Should a landlord not comply with the correct consultation procedure, it is possible to obtain dispensation from compliance with these requirements by an application </w:t>
      </w:r>
      <w:r w:rsidR="00A145DF" w:rsidRPr="006D4B60">
        <w:rPr>
          <w:rFonts w:ascii="Georgia" w:hAnsi="Georgia" w:cs="Georgia"/>
          <w:color w:val="000000"/>
          <w:u w:color="000000"/>
        </w:rPr>
        <w:t xml:space="preserve">such </w:t>
      </w:r>
      <w:r w:rsidRPr="006D4B60">
        <w:rPr>
          <w:rFonts w:ascii="Georgia" w:hAnsi="Georgia" w:cs="Georgia"/>
          <w:color w:val="000000"/>
          <w:u w:color="000000"/>
        </w:rPr>
        <w:t>as this one before the Tribunal. Essentially the Tribunal must be satisfied that it is reasonable to do so.</w:t>
      </w:r>
    </w:p>
    <w:p w14:paraId="403E9CBA" w14:textId="77777777" w:rsidR="00853CE2" w:rsidRPr="006D4B60"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6D4B60">
        <w:rPr>
          <w:rFonts w:ascii="Georgia" w:hAnsi="Georgia" w:cs="Georgia"/>
          <w:color w:val="000000"/>
          <w:u w:color="000000"/>
        </w:rPr>
        <w:t xml:space="preserve">In the case of </w:t>
      </w:r>
      <w:proofErr w:type="spellStart"/>
      <w:r w:rsidRPr="006D4B60">
        <w:rPr>
          <w:rFonts w:ascii="Georgia" w:hAnsi="Georgia" w:cs="Georgia"/>
          <w:i/>
          <w:iCs/>
          <w:color w:val="000000"/>
          <w:u w:color="000000"/>
        </w:rPr>
        <w:t>Daejan</w:t>
      </w:r>
      <w:proofErr w:type="spellEnd"/>
      <w:r w:rsidRPr="006D4B60">
        <w:rPr>
          <w:rFonts w:ascii="Georgia" w:hAnsi="Georgia" w:cs="Georgia"/>
          <w:i/>
          <w:iCs/>
          <w:color w:val="000000"/>
          <w:u w:color="000000"/>
        </w:rPr>
        <w:t xml:space="preserve"> Investments Limited v Benson</w:t>
      </w:r>
      <w:r w:rsidRPr="006D4B60">
        <w:rPr>
          <w:rFonts w:ascii="Georgia" w:hAnsi="Georgia" w:cs="Georgia"/>
          <w:color w:val="000000"/>
          <w:u w:color="000000"/>
        </w:rPr>
        <w:t xml:space="preserve"> [2013] UKSC 14, by a majority decision (3-2), the Supreme Court considered the dispensation provisions and set out guidelines as to how they should be applied. </w:t>
      </w:r>
    </w:p>
    <w:p w14:paraId="03256219" w14:textId="77777777" w:rsidR="00041F17"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6D4B60">
        <w:rPr>
          <w:rFonts w:ascii="Georgia" w:hAnsi="Georgia" w:cs="Georgia"/>
          <w:color w:val="000000"/>
          <w:u w:color="000000"/>
        </w:rPr>
        <w:t>The Supreme Court came to the following conclusions:</w:t>
      </w:r>
    </w:p>
    <w:p w14:paraId="58AA6883" w14:textId="77777777" w:rsidR="00041F17" w:rsidRDefault="00853CE2" w:rsidP="00041F17">
      <w:pPr>
        <w:numPr>
          <w:ilvl w:val="1"/>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hAnsi="Georgia" w:cs="Georgia"/>
          <w:color w:val="000000"/>
          <w:u w:color="000000"/>
        </w:rPr>
        <w:t>The correct legal test on an application to the Tribunal for dispensation is: </w:t>
      </w:r>
      <w:r w:rsidRPr="00041F17">
        <w:rPr>
          <w:rFonts w:ascii="MS Mincho" w:eastAsia="MS Mincho" w:hAnsi="MS Mincho" w:cs="MS Mincho" w:hint="eastAsia"/>
          <w:color w:val="000000"/>
          <w:u w:color="000000"/>
        </w:rPr>
        <w:t>  </w:t>
      </w:r>
      <w:r w:rsidRPr="00041F17">
        <w:rPr>
          <w:rFonts w:ascii="Georgia" w:eastAsia="Arial Unicode MS" w:hAnsi="Georgia" w:cs="Georgia"/>
          <w:color w:val="000000"/>
          <w:u w:color="000000"/>
        </w:rPr>
        <w:t>“Would the flat owners suffer any relevant prejudice, and if so, what relevant prejudice, as a result of the landlord’s failure to comply with the requirements?”</w:t>
      </w:r>
    </w:p>
    <w:p w14:paraId="7265541E" w14:textId="77777777" w:rsidR="00041F17" w:rsidRDefault="00853CE2" w:rsidP="00041F17">
      <w:pPr>
        <w:numPr>
          <w:ilvl w:val="1"/>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eastAsia="Arial Unicode MS" w:hAnsi="Georgia" w:cs="Georgia"/>
          <w:color w:val="000000"/>
          <w:u w:color="000000"/>
        </w:rPr>
        <w:t>The purpose of the consultation procedure is to ensure leaseholders are protected from paying for inappropriate works or paying more than would be appropriate.</w:t>
      </w:r>
    </w:p>
    <w:p w14:paraId="1576E8C0" w14:textId="77777777" w:rsidR="00041F17" w:rsidRDefault="00853CE2" w:rsidP="00041F17">
      <w:pPr>
        <w:numPr>
          <w:ilvl w:val="1"/>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eastAsia="Arial Unicode MS" w:hAnsi="Georgia" w:cs="Georgia"/>
          <w:color w:val="000000"/>
          <w:u w:color="000000"/>
        </w:rPr>
        <w:t>In considering applications for dispensation the Tribunal should focus on whether the leaseholders were prejudiced in either respect by the landlord’s failure to comply.</w:t>
      </w:r>
    </w:p>
    <w:p w14:paraId="2E9BFD4D" w14:textId="77777777" w:rsidR="00041F17" w:rsidRDefault="00853CE2" w:rsidP="00041F17">
      <w:pPr>
        <w:numPr>
          <w:ilvl w:val="1"/>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eastAsia="Arial Unicode MS" w:hAnsi="Georgia" w:cs="Georgia"/>
          <w:color w:val="000000"/>
          <w:u w:color="000000"/>
        </w:rPr>
        <w:t>The Tribunal has the power to grant dispensation on appropriate terms and can impose conditions.</w:t>
      </w:r>
    </w:p>
    <w:p w14:paraId="3A099653" w14:textId="77777777" w:rsidR="00041F17" w:rsidRDefault="00853CE2" w:rsidP="00041F17">
      <w:pPr>
        <w:numPr>
          <w:ilvl w:val="1"/>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eastAsia="Arial Unicode MS" w:hAnsi="Georgia" w:cs="Georgia"/>
          <w:color w:val="000000"/>
          <w:u w:color="000000"/>
        </w:rPr>
        <w:t>The factual burden of identifying some relevant prejudice is on the leaseholders. Once they have shown a credible case for prejudice, the Tribunal should look to the landlord to rebut it.</w:t>
      </w:r>
    </w:p>
    <w:p w14:paraId="72D28CAE" w14:textId="77777777" w:rsidR="00041F17" w:rsidRDefault="00853CE2" w:rsidP="00041F17">
      <w:pPr>
        <w:numPr>
          <w:ilvl w:val="1"/>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eastAsia="Arial Unicode MS" w:hAnsi="Georgia" w:cs="Georgia"/>
          <w:color w:val="000000"/>
          <w:u w:color="000000"/>
        </w:rPr>
        <w:t>The onus is on the leaseholders to establish:</w:t>
      </w:r>
    </w:p>
    <w:p w14:paraId="10467ABE" w14:textId="77777777" w:rsidR="00041F17" w:rsidRDefault="00853CE2" w:rsidP="00041F17">
      <w:pPr>
        <w:numPr>
          <w:ilvl w:val="2"/>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eastAsia="Arial Unicode MS" w:hAnsi="Georgia" w:cs="Georgia"/>
          <w:color w:val="000000"/>
          <w:u w:color="000000"/>
        </w:rPr>
        <w:t>what steps they would have taken had the breach not happened and</w:t>
      </w:r>
    </w:p>
    <w:p w14:paraId="7C6F6191" w14:textId="7FA24BE5" w:rsidR="00CA68E1" w:rsidRPr="00041F17" w:rsidRDefault="00853CE2" w:rsidP="00041F17">
      <w:pPr>
        <w:numPr>
          <w:ilvl w:val="2"/>
          <w:numId w:val="20"/>
        </w:numPr>
        <w:tabs>
          <w:tab w:val="left" w:pos="20"/>
          <w:tab w:val="left" w:pos="709"/>
          <w:tab w:val="left" w:pos="1778"/>
        </w:tabs>
        <w:autoSpaceDE w:val="0"/>
        <w:autoSpaceDN w:val="0"/>
        <w:adjustRightInd w:val="0"/>
        <w:spacing w:after="360"/>
        <w:jc w:val="both"/>
        <w:rPr>
          <w:rFonts w:ascii="Georgia" w:hAnsi="Georgia" w:cs="Georgia"/>
          <w:color w:val="000000"/>
          <w:u w:color="000000"/>
        </w:rPr>
      </w:pPr>
      <w:r w:rsidRPr="00041F17">
        <w:rPr>
          <w:rFonts w:ascii="Georgia" w:eastAsia="Arial Unicode MS" w:hAnsi="Georgia" w:cs="Georgia"/>
          <w:color w:val="000000"/>
          <w:u w:color="000000"/>
        </w:rPr>
        <w:t>in what way their rights under (b) above have been prejudiced as a consequence.</w:t>
      </w:r>
    </w:p>
    <w:p w14:paraId="691EC845" w14:textId="472A6A7C" w:rsidR="00853CE2" w:rsidRPr="00CA68E1"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eastAsia="Arial Unicode MS" w:hAnsi="Georgia" w:cs="Georgia"/>
          <w:color w:val="000000"/>
          <w:u w:color="000000"/>
        </w:rPr>
      </w:pPr>
      <w:r w:rsidRPr="00CA68E1">
        <w:rPr>
          <w:rFonts w:ascii="Georgia" w:eastAsia="Arial Unicode MS" w:hAnsi="Georgia" w:cs="Georgia"/>
          <w:color w:val="000000"/>
          <w:u w:color="000000"/>
        </w:rPr>
        <w:t>Accordingly, the Tribunal had to consider whether there was any prejudice that may have arisen out of the conduct of the applicant and whether it was reasonable for the Tribunal to grant dispensation following the guidance set out above.</w:t>
      </w:r>
    </w:p>
    <w:p w14:paraId="2DC300A0" w14:textId="26F431DD" w:rsidR="007239C0" w:rsidRPr="006D4B60" w:rsidRDefault="007239C0" w:rsidP="00041F17">
      <w:pPr>
        <w:numPr>
          <w:ilvl w:val="0"/>
          <w:numId w:val="20"/>
        </w:numPr>
        <w:tabs>
          <w:tab w:val="left" w:pos="20"/>
          <w:tab w:val="left" w:pos="709"/>
          <w:tab w:val="left" w:pos="1778"/>
        </w:tabs>
        <w:autoSpaceDE w:val="0"/>
        <w:autoSpaceDN w:val="0"/>
        <w:adjustRightInd w:val="0"/>
        <w:spacing w:after="360"/>
        <w:jc w:val="both"/>
        <w:rPr>
          <w:rFonts w:ascii="Georgia" w:eastAsia="Arial Unicode MS" w:hAnsi="Georgia" w:cs="Georgia"/>
          <w:color w:val="000000"/>
          <w:u w:color="000000"/>
        </w:rPr>
      </w:pPr>
      <w:r w:rsidRPr="006D4B60">
        <w:rPr>
          <w:rFonts w:ascii="Georgia" w:eastAsia="Arial Unicode MS" w:hAnsi="Georgia" w:cs="Georgia"/>
          <w:color w:val="000000"/>
          <w:u w:color="000000"/>
        </w:rPr>
        <w:t xml:space="preserve">The whole purpose of Section 20ZA is to permit a </w:t>
      </w:r>
      <w:r w:rsidR="00C842F6" w:rsidRPr="006D4B60">
        <w:rPr>
          <w:rFonts w:ascii="Georgia" w:eastAsia="Arial Unicode MS" w:hAnsi="Georgia" w:cs="Georgia"/>
          <w:color w:val="000000"/>
          <w:u w:color="000000"/>
        </w:rPr>
        <w:t xml:space="preserve">landlord </w:t>
      </w:r>
      <w:r w:rsidRPr="006D4B60">
        <w:rPr>
          <w:rFonts w:ascii="Georgia" w:eastAsia="Arial Unicode MS" w:hAnsi="Georgia" w:cs="Georgia"/>
          <w:color w:val="000000"/>
          <w:u w:color="000000"/>
        </w:rPr>
        <w:t xml:space="preserve">to dispense with the consultation requirements </w:t>
      </w:r>
      <w:r w:rsidR="00AC70A2" w:rsidRPr="006D4B60">
        <w:rPr>
          <w:rFonts w:ascii="Georgia" w:eastAsia="Arial Unicode MS" w:hAnsi="Georgia" w:cs="Georgia"/>
          <w:color w:val="000000"/>
          <w:u w:color="000000"/>
        </w:rPr>
        <w:t xml:space="preserve">in </w:t>
      </w:r>
      <w:r w:rsidRPr="006D4B60">
        <w:rPr>
          <w:rFonts w:ascii="Georgia" w:eastAsia="Arial Unicode MS" w:hAnsi="Georgia" w:cs="Georgia"/>
          <w:color w:val="000000"/>
          <w:u w:color="000000"/>
        </w:rPr>
        <w:t>Section 20 of the Act if the Tribunal is satisfied that is necessary for them to be dispensed with.</w:t>
      </w:r>
    </w:p>
    <w:p w14:paraId="4049BD48" w14:textId="32EF783C" w:rsidR="004D02FA" w:rsidRPr="006D4B60" w:rsidRDefault="00942303" w:rsidP="00041F17">
      <w:pPr>
        <w:numPr>
          <w:ilvl w:val="0"/>
          <w:numId w:val="20"/>
        </w:numPr>
        <w:tabs>
          <w:tab w:val="left" w:pos="20"/>
          <w:tab w:val="left" w:pos="709"/>
          <w:tab w:val="left" w:pos="1778"/>
        </w:tabs>
        <w:autoSpaceDE w:val="0"/>
        <w:autoSpaceDN w:val="0"/>
        <w:adjustRightInd w:val="0"/>
        <w:spacing w:after="360"/>
        <w:jc w:val="both"/>
        <w:rPr>
          <w:rFonts w:ascii="Georgia" w:eastAsia="Arial Unicode MS" w:hAnsi="Georgia" w:cs="Georgia"/>
          <w:color w:val="000000"/>
          <w:u w:color="000000"/>
        </w:rPr>
      </w:pPr>
      <w:r w:rsidRPr="006D4B60">
        <w:rPr>
          <w:rFonts w:ascii="Georgia" w:eastAsia="Arial Unicode MS" w:hAnsi="Georgia" w:cs="Georgia"/>
          <w:color w:val="000000"/>
          <w:u w:color="000000"/>
        </w:rPr>
        <w:t>The</w:t>
      </w:r>
      <w:r w:rsidR="00EC10CB" w:rsidRPr="006D4B60">
        <w:rPr>
          <w:rFonts w:ascii="Georgia" w:eastAsia="Arial Unicode MS" w:hAnsi="Georgia" w:cs="Georgia"/>
          <w:color w:val="000000"/>
          <w:u w:color="000000"/>
        </w:rPr>
        <w:t xml:space="preserve"> </w:t>
      </w:r>
      <w:r w:rsidRPr="006D4B60">
        <w:rPr>
          <w:rFonts w:ascii="Georgia" w:eastAsia="Arial Unicode MS" w:hAnsi="Georgia" w:cs="Georgia"/>
          <w:color w:val="000000"/>
          <w:u w:color="000000"/>
        </w:rPr>
        <w:t xml:space="preserve">one issue for the Tribunal is to </w:t>
      </w:r>
      <w:r w:rsidRPr="006D4B60">
        <w:rPr>
          <w:rFonts w:ascii="Georgia" w:hAnsi="Georgia" w:cs="Georgia"/>
          <w:color w:val="000000"/>
          <w:u w:color="000000"/>
        </w:rPr>
        <w:t>determine whether or not it is reasonable to dispense with the statutory consultation requirements and if so was there any relevant financial prejudice suffered by the  leaseholders as a result of a failure to consult.</w:t>
      </w:r>
      <w:r w:rsidRPr="006D4B60">
        <w:rPr>
          <w:rFonts w:ascii="Georgia" w:eastAsia="Arial Unicode MS" w:hAnsi="Georgia" w:cs="Georgia"/>
          <w:color w:val="000000"/>
          <w:u w:color="000000"/>
        </w:rPr>
        <w:t xml:space="preserve"> </w:t>
      </w:r>
      <w:r w:rsidR="00853CE2" w:rsidRPr="006D4B60">
        <w:rPr>
          <w:rFonts w:ascii="Georgia" w:eastAsia="Arial Unicode MS" w:hAnsi="Georgia" w:cs="Georgia"/>
          <w:color w:val="000000"/>
          <w:u w:color="000000"/>
        </w:rPr>
        <w:t xml:space="preserve"> </w:t>
      </w:r>
    </w:p>
    <w:p w14:paraId="39FD6F85" w14:textId="7CD02401" w:rsidR="004D02FA" w:rsidRPr="006D4B60" w:rsidRDefault="004D02FA" w:rsidP="00041F17">
      <w:pPr>
        <w:numPr>
          <w:ilvl w:val="0"/>
          <w:numId w:val="20"/>
        </w:numPr>
        <w:tabs>
          <w:tab w:val="left" w:pos="20"/>
          <w:tab w:val="left" w:pos="709"/>
          <w:tab w:val="left" w:pos="1778"/>
        </w:tabs>
        <w:autoSpaceDE w:val="0"/>
        <w:autoSpaceDN w:val="0"/>
        <w:adjustRightInd w:val="0"/>
        <w:spacing w:after="360"/>
        <w:jc w:val="both"/>
        <w:rPr>
          <w:rFonts w:ascii="Georgia" w:eastAsia="Arial Unicode MS" w:hAnsi="Georgia" w:cs="Georgia"/>
          <w:color w:val="000000"/>
          <w:u w:color="000000"/>
        </w:rPr>
      </w:pPr>
      <w:r w:rsidRPr="006D4B60">
        <w:rPr>
          <w:rFonts w:ascii="Georgia" w:eastAsia="Arial Unicode MS" w:hAnsi="Georgia" w:cs="Georgia"/>
          <w:color w:val="000000"/>
          <w:u w:color="000000"/>
        </w:rPr>
        <w:t xml:space="preserve">The Tribunal’s focus should </w:t>
      </w:r>
      <w:r w:rsidR="004B6EF2" w:rsidRPr="006D4B60">
        <w:rPr>
          <w:rFonts w:ascii="Georgia" w:eastAsia="Arial Unicode MS" w:hAnsi="Georgia" w:cs="Georgia"/>
          <w:color w:val="000000"/>
          <w:u w:color="000000"/>
        </w:rPr>
        <w:t xml:space="preserve">be </w:t>
      </w:r>
      <w:r w:rsidRPr="006D4B60">
        <w:rPr>
          <w:rFonts w:ascii="Georgia" w:eastAsia="Arial Unicode MS" w:hAnsi="Georgia" w:cs="Georgia"/>
          <w:color w:val="000000"/>
          <w:u w:color="000000"/>
        </w:rPr>
        <w:t xml:space="preserve">on any prejudice caused by the </w:t>
      </w:r>
      <w:r w:rsidR="004B6EF2" w:rsidRPr="006D4B60">
        <w:rPr>
          <w:rFonts w:ascii="Georgia" w:eastAsia="Arial Unicode MS" w:hAnsi="Georgia" w:cs="Georgia"/>
          <w:color w:val="000000"/>
          <w:u w:color="000000"/>
        </w:rPr>
        <w:t>proposed works</w:t>
      </w:r>
      <w:r w:rsidRPr="006D4B60">
        <w:rPr>
          <w:rFonts w:ascii="Georgia" w:eastAsia="Arial Unicode MS" w:hAnsi="Georgia" w:cs="Georgia"/>
          <w:color w:val="000000"/>
          <w:u w:color="000000"/>
        </w:rPr>
        <w:t xml:space="preserve">. The overarching question is not whether the Landlord acted </w:t>
      </w:r>
      <w:r w:rsidR="00031413" w:rsidRPr="006D4B60">
        <w:rPr>
          <w:rFonts w:ascii="Georgia" w:eastAsia="Arial Unicode MS" w:hAnsi="Georgia" w:cs="Georgia"/>
          <w:color w:val="000000"/>
          <w:u w:color="000000"/>
        </w:rPr>
        <w:t>reasonably but</w:t>
      </w:r>
      <w:r w:rsidRPr="006D4B60">
        <w:rPr>
          <w:rFonts w:ascii="Georgia" w:eastAsia="Arial Unicode MS" w:hAnsi="Georgia" w:cs="Georgia"/>
          <w:color w:val="000000"/>
          <w:u w:color="000000"/>
        </w:rPr>
        <w:t xml:space="preserve"> is whether the Tribunal is satisfied that it is reasonable to dispense with compliance.</w:t>
      </w:r>
    </w:p>
    <w:p w14:paraId="5CF5FD05" w14:textId="678902B4" w:rsidR="00853CE2" w:rsidRPr="006D4B60" w:rsidRDefault="00EC10CB" w:rsidP="00041F17">
      <w:pPr>
        <w:numPr>
          <w:ilvl w:val="0"/>
          <w:numId w:val="20"/>
        </w:numPr>
        <w:tabs>
          <w:tab w:val="left" w:pos="20"/>
          <w:tab w:val="left" w:pos="709"/>
          <w:tab w:val="left" w:pos="1778"/>
        </w:tabs>
        <w:autoSpaceDE w:val="0"/>
        <w:autoSpaceDN w:val="0"/>
        <w:adjustRightInd w:val="0"/>
        <w:spacing w:after="360"/>
        <w:jc w:val="both"/>
        <w:rPr>
          <w:rFonts w:ascii="Georgia" w:eastAsia="Arial Unicode MS" w:hAnsi="Georgia" w:cs="Georgia"/>
          <w:color w:val="000000"/>
          <w:u w:color="000000"/>
        </w:rPr>
      </w:pPr>
      <w:r w:rsidRPr="006D4B60">
        <w:rPr>
          <w:rFonts w:ascii="Georgia" w:eastAsia="Arial Unicode MS" w:hAnsi="Georgia" w:cs="Georgia"/>
          <w:color w:val="000000"/>
          <w:u w:color="000000"/>
        </w:rPr>
        <w:t xml:space="preserve">On the balance of the evidence provided by the </w:t>
      </w:r>
      <w:r w:rsidR="004B6EF2" w:rsidRPr="006D4B60">
        <w:rPr>
          <w:rFonts w:ascii="Georgia" w:eastAsia="Arial Unicode MS" w:hAnsi="Georgia" w:cs="Georgia"/>
          <w:color w:val="000000"/>
          <w:u w:color="000000"/>
        </w:rPr>
        <w:t>applicant</w:t>
      </w:r>
      <w:r w:rsidRPr="006D4B60">
        <w:rPr>
          <w:rFonts w:ascii="Georgia" w:eastAsia="Arial Unicode MS" w:hAnsi="Georgia" w:cs="Georgia"/>
          <w:color w:val="000000"/>
          <w:u w:color="000000"/>
        </w:rPr>
        <w:t xml:space="preserve"> </w:t>
      </w:r>
      <w:r w:rsidR="00853CE2" w:rsidRPr="006D4B60">
        <w:rPr>
          <w:rFonts w:ascii="Georgia" w:eastAsia="Arial Unicode MS" w:hAnsi="Georgia" w:cs="Georgia"/>
          <w:color w:val="000000"/>
          <w:u w:color="000000"/>
        </w:rPr>
        <w:t>it could not find prejudice to any of the</w:t>
      </w:r>
      <w:r w:rsidR="00155177">
        <w:rPr>
          <w:rFonts w:ascii="Georgia" w:eastAsia="Arial Unicode MS" w:hAnsi="Georgia" w:cs="Georgia"/>
          <w:color w:val="000000"/>
          <w:u w:color="000000"/>
        </w:rPr>
        <w:t xml:space="preserve"> </w:t>
      </w:r>
      <w:r w:rsidR="00AA28FF">
        <w:rPr>
          <w:rFonts w:ascii="Georgia" w:eastAsia="Arial Unicode MS" w:hAnsi="Georgia" w:cs="Georgia"/>
          <w:color w:val="000000"/>
          <w:u w:color="000000"/>
        </w:rPr>
        <w:t>20</w:t>
      </w:r>
      <w:r w:rsidR="00853CE2" w:rsidRPr="006D4B60">
        <w:rPr>
          <w:rFonts w:ascii="Georgia" w:eastAsia="Arial Unicode MS" w:hAnsi="Georgia" w:cs="Georgia"/>
          <w:color w:val="000000"/>
          <w:u w:color="000000"/>
        </w:rPr>
        <w:t xml:space="preserve"> leaseholders of the property by the granting of dispensation relating to</w:t>
      </w:r>
      <w:r w:rsidR="00155177">
        <w:rPr>
          <w:rFonts w:ascii="Georgia" w:eastAsia="Arial Unicode MS" w:hAnsi="Georgia" w:cs="Georgia"/>
          <w:color w:val="000000"/>
          <w:u w:color="000000"/>
        </w:rPr>
        <w:t xml:space="preserve"> urgent </w:t>
      </w:r>
      <w:r w:rsidR="00AA28FF">
        <w:rPr>
          <w:rFonts w:ascii="Georgia" w:eastAsia="Arial Unicode MS" w:hAnsi="Georgia" w:cs="Georgia"/>
          <w:color w:val="000000"/>
          <w:u w:color="000000"/>
        </w:rPr>
        <w:t xml:space="preserve">flat </w:t>
      </w:r>
      <w:r w:rsidR="00155177">
        <w:rPr>
          <w:rFonts w:ascii="Georgia" w:eastAsia="Arial Unicode MS" w:hAnsi="Georgia" w:cs="Georgia"/>
          <w:color w:val="000000"/>
          <w:u w:color="000000"/>
        </w:rPr>
        <w:t>roof repairs</w:t>
      </w:r>
      <w:r w:rsidR="00252FD8" w:rsidRPr="006D4B60">
        <w:rPr>
          <w:rFonts w:ascii="Georgia" w:hAnsi="Georgia"/>
        </w:rPr>
        <w:t xml:space="preserve"> </w:t>
      </w:r>
      <w:r w:rsidR="00853CE2" w:rsidRPr="006D4B60">
        <w:rPr>
          <w:rFonts w:ascii="Georgia" w:eastAsia="Arial Unicode MS" w:hAnsi="Georgia" w:cs="Georgia"/>
          <w:color w:val="000000"/>
          <w:u w:color="000000"/>
        </w:rPr>
        <w:t xml:space="preserve">as set out in the documentation in the bundle submitted in support of the application. </w:t>
      </w:r>
    </w:p>
    <w:p w14:paraId="63F88F9E" w14:textId="46057F8B" w:rsidR="00853CE2" w:rsidRPr="006D4B60"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eastAsia="Arial Unicode MS" w:hAnsi="Georgia" w:cs="Georgia"/>
          <w:color w:val="000000"/>
          <w:u w:color="000000"/>
        </w:rPr>
      </w:pPr>
      <w:r w:rsidRPr="006D4B60">
        <w:rPr>
          <w:rFonts w:ascii="Georgia" w:eastAsia="Arial Unicode MS" w:hAnsi="Georgia" w:cs="Georgia"/>
          <w:color w:val="000000"/>
          <w:u w:color="000000"/>
        </w:rPr>
        <w:t>Th</w:t>
      </w:r>
      <w:r w:rsidR="00EC10CB" w:rsidRPr="006D4B60">
        <w:rPr>
          <w:rFonts w:ascii="Georgia" w:eastAsia="Arial Unicode MS" w:hAnsi="Georgia" w:cs="Georgia"/>
          <w:color w:val="000000"/>
          <w:u w:color="000000"/>
        </w:rPr>
        <w:t xml:space="preserve">is decision does not concern the reasonableness of </w:t>
      </w:r>
      <w:r w:rsidR="00053E62" w:rsidRPr="006D4B60">
        <w:rPr>
          <w:rFonts w:ascii="Georgia" w:eastAsia="Arial Unicode MS" w:hAnsi="Georgia" w:cs="Georgia"/>
          <w:color w:val="000000"/>
          <w:u w:color="000000"/>
        </w:rPr>
        <w:t>the cost of the works</w:t>
      </w:r>
      <w:r w:rsidR="00CD5D87">
        <w:rPr>
          <w:rFonts w:ascii="Georgia" w:eastAsia="Arial Unicode MS" w:hAnsi="Georgia" w:cs="Georgia"/>
          <w:color w:val="000000"/>
          <w:u w:color="000000"/>
        </w:rPr>
        <w:t>.</w:t>
      </w:r>
      <w:r w:rsidR="00053E62" w:rsidRPr="006D4B60">
        <w:rPr>
          <w:rFonts w:ascii="Georgia" w:eastAsia="Arial Unicode MS" w:hAnsi="Georgia" w:cs="Georgia"/>
          <w:color w:val="000000"/>
          <w:u w:color="000000"/>
        </w:rPr>
        <w:t xml:space="preserve"> </w:t>
      </w:r>
      <w:r w:rsidR="00F40D69">
        <w:rPr>
          <w:rFonts w:ascii="Georgia" w:eastAsia="Arial Unicode MS" w:hAnsi="Georgia" w:cs="Georgia"/>
          <w:color w:val="000000"/>
          <w:u w:color="000000"/>
        </w:rPr>
        <w:t>T</w:t>
      </w:r>
      <w:r w:rsidR="00034C12" w:rsidRPr="006D4B60">
        <w:rPr>
          <w:rFonts w:ascii="Georgia" w:eastAsia="Arial Unicode MS" w:hAnsi="Georgia" w:cs="Georgia"/>
          <w:color w:val="000000"/>
          <w:u w:color="000000"/>
        </w:rPr>
        <w:t xml:space="preserve">he respondents are not </w:t>
      </w:r>
      <w:r w:rsidR="00252FD8" w:rsidRPr="006D4B60">
        <w:rPr>
          <w:rFonts w:ascii="Georgia" w:eastAsia="Arial Unicode MS" w:hAnsi="Georgia" w:cs="Georgia"/>
          <w:color w:val="000000"/>
          <w:u w:color="000000"/>
        </w:rPr>
        <w:t>precluded</w:t>
      </w:r>
      <w:r w:rsidR="00034C12" w:rsidRPr="006D4B60">
        <w:rPr>
          <w:rFonts w:ascii="Georgia" w:eastAsia="Arial Unicode MS" w:hAnsi="Georgia" w:cs="Georgia"/>
          <w:color w:val="000000"/>
          <w:u w:color="000000"/>
        </w:rPr>
        <w:t xml:space="preserve"> from submitting an application under Section 27A of the Act to contest whether the service charge cost is reasonable or payable if they so wish.</w:t>
      </w:r>
    </w:p>
    <w:p w14:paraId="51AA8254" w14:textId="6FA9235A" w:rsidR="00853CE2" w:rsidRPr="006D4B60"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eastAsia="Arial Unicode MS" w:hAnsi="Georgia" w:cs="Georgia"/>
          <w:color w:val="000000"/>
          <w:u w:color="000000"/>
        </w:rPr>
      </w:pPr>
      <w:r w:rsidRPr="006D4B60">
        <w:rPr>
          <w:rFonts w:ascii="Georgia" w:eastAsia="Arial Unicode MS" w:hAnsi="Georgia" w:cs="Georgia"/>
          <w:color w:val="000000"/>
          <w:u w:color="000000"/>
        </w:rPr>
        <w:t>On the evidence before it</w:t>
      </w:r>
      <w:r w:rsidR="007C1928" w:rsidRPr="006D4B60">
        <w:rPr>
          <w:rFonts w:ascii="Georgia" w:eastAsia="Arial Unicode MS" w:hAnsi="Georgia" w:cs="Georgia"/>
          <w:color w:val="000000"/>
          <w:u w:color="000000"/>
        </w:rPr>
        <w:t>,</w:t>
      </w:r>
      <w:r w:rsidRPr="006D4B60">
        <w:rPr>
          <w:rFonts w:ascii="Georgia" w:eastAsia="Arial Unicode MS" w:hAnsi="Georgia" w:cs="Georgia"/>
          <w:color w:val="000000"/>
          <w:u w:color="000000"/>
        </w:rPr>
        <w:t xml:space="preserve"> the Tribunal believes that it is reasonable to allow dispensation in relation to the subject matter of the application. </w:t>
      </w:r>
      <w:r w:rsidR="00BE7E9B" w:rsidRPr="006D4B60">
        <w:rPr>
          <w:rFonts w:ascii="Georgia" w:eastAsia="Arial Unicode MS" w:hAnsi="Georgia" w:cs="Georgia"/>
          <w:color w:val="000000"/>
          <w:u w:color="000000"/>
        </w:rPr>
        <w:t>T</w:t>
      </w:r>
      <w:r w:rsidRPr="006D4B60">
        <w:rPr>
          <w:rFonts w:ascii="Georgia" w:eastAsia="Arial Unicode MS" w:hAnsi="Georgia" w:cs="Georgia"/>
          <w:color w:val="000000"/>
          <w:u w:color="000000"/>
        </w:rPr>
        <w:t xml:space="preserve">he </w:t>
      </w:r>
      <w:r w:rsidR="00BE7E9B" w:rsidRPr="006D4B60">
        <w:rPr>
          <w:rFonts w:ascii="Georgia" w:eastAsia="Arial Unicode MS" w:hAnsi="Georgia" w:cs="Georgia"/>
          <w:color w:val="000000"/>
          <w:u w:color="000000"/>
        </w:rPr>
        <w:t>A</w:t>
      </w:r>
      <w:r w:rsidRPr="006D4B60">
        <w:rPr>
          <w:rFonts w:ascii="Georgia" w:eastAsia="Arial Unicode MS" w:hAnsi="Georgia" w:cs="Georgia"/>
          <w:color w:val="000000"/>
          <w:u w:color="000000"/>
        </w:rPr>
        <w:t xml:space="preserve">pplicant </w:t>
      </w:r>
      <w:r w:rsidR="00BE7E9B" w:rsidRPr="006D4B60">
        <w:rPr>
          <w:rFonts w:ascii="Georgia" w:eastAsia="Arial Unicode MS" w:hAnsi="Georgia" w:cs="Georgia"/>
          <w:color w:val="000000"/>
          <w:u w:color="000000"/>
        </w:rPr>
        <w:t>is required to</w:t>
      </w:r>
      <w:r w:rsidR="00252FD8" w:rsidRPr="006D4B60">
        <w:rPr>
          <w:rFonts w:ascii="Georgia" w:eastAsia="Arial Unicode MS" w:hAnsi="Georgia" w:cs="Georgia"/>
          <w:color w:val="000000"/>
          <w:u w:color="000000"/>
        </w:rPr>
        <w:t xml:space="preserve"> the maintain the </w:t>
      </w:r>
      <w:r w:rsidR="00F40D69">
        <w:rPr>
          <w:rFonts w:ascii="Georgia" w:eastAsia="Arial Unicode MS" w:hAnsi="Georgia" w:cs="Georgia"/>
          <w:color w:val="000000"/>
          <w:u w:color="000000"/>
        </w:rPr>
        <w:t xml:space="preserve">fabric of </w:t>
      </w:r>
      <w:r w:rsidR="00252FD8" w:rsidRPr="006D4B60">
        <w:rPr>
          <w:rFonts w:ascii="Georgia" w:eastAsia="Arial Unicode MS" w:hAnsi="Georgia" w:cs="Georgia"/>
          <w:color w:val="000000"/>
          <w:u w:color="000000"/>
        </w:rPr>
        <w:t xml:space="preserve">the building </w:t>
      </w:r>
      <w:r w:rsidRPr="006D4B60">
        <w:rPr>
          <w:rFonts w:ascii="Georgia" w:eastAsia="Arial Unicode MS" w:hAnsi="Georgia" w:cs="Georgia"/>
          <w:color w:val="000000"/>
          <w:u w:color="000000"/>
        </w:rPr>
        <w:t>in accordance with the terms of the lease.</w:t>
      </w:r>
      <w:r w:rsidR="00F66E57" w:rsidRPr="006D4B60">
        <w:rPr>
          <w:rFonts w:ascii="Georgia" w:eastAsia="Arial Unicode MS" w:hAnsi="Georgia" w:cs="Georgia"/>
          <w:color w:val="000000"/>
          <w:u w:color="000000"/>
        </w:rPr>
        <w:t xml:space="preserve"> </w:t>
      </w:r>
    </w:p>
    <w:p w14:paraId="1556B9DE" w14:textId="77777777" w:rsidR="00853CE2" w:rsidRPr="006D4B60"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eastAsia="Arial Unicode MS" w:hAnsi="Georgia" w:cs="Georgia"/>
          <w:color w:val="000000"/>
          <w:u w:color="000000"/>
        </w:rPr>
      </w:pPr>
      <w:r w:rsidRPr="006D4B60">
        <w:rPr>
          <w:rFonts w:ascii="Georgia" w:eastAsia="Arial Unicode MS" w:hAnsi="Georgia" w:cs="Georgia"/>
          <w:color w:val="000000"/>
          <w:u w:color="000000"/>
        </w:rPr>
        <w:t xml:space="preserve">Rights of appeal made available to parties to this dispute are set out in an Annex to this decision. </w:t>
      </w:r>
    </w:p>
    <w:p w14:paraId="152D4F4D" w14:textId="1F5B4B21" w:rsidR="00A84FDE" w:rsidRPr="006D4B60" w:rsidRDefault="00853CE2" w:rsidP="00041F17">
      <w:pPr>
        <w:numPr>
          <w:ilvl w:val="0"/>
          <w:numId w:val="20"/>
        </w:numPr>
        <w:tabs>
          <w:tab w:val="left" w:pos="20"/>
          <w:tab w:val="left" w:pos="709"/>
          <w:tab w:val="left" w:pos="1778"/>
        </w:tabs>
        <w:autoSpaceDE w:val="0"/>
        <w:autoSpaceDN w:val="0"/>
        <w:adjustRightInd w:val="0"/>
        <w:spacing w:after="360"/>
        <w:jc w:val="both"/>
        <w:rPr>
          <w:rFonts w:ascii="Georgia" w:eastAsia="Arial Unicode MS" w:hAnsi="Georgia" w:cs="Georgia"/>
          <w:color w:val="000000"/>
          <w:u w:color="000000"/>
        </w:rPr>
      </w:pPr>
      <w:r w:rsidRPr="006D4B60">
        <w:rPr>
          <w:rFonts w:ascii="Georgia" w:eastAsia="Arial Unicode MS" w:hAnsi="Georgia" w:cs="Georgia"/>
          <w:color w:val="000000"/>
          <w:u w:color="000000"/>
        </w:rPr>
        <w:t xml:space="preserve">The </w:t>
      </w:r>
      <w:r w:rsidR="005C2B80" w:rsidRPr="006D4B60">
        <w:rPr>
          <w:rFonts w:ascii="Georgia" w:eastAsia="Arial Unicode MS" w:hAnsi="Georgia" w:cs="Georgia"/>
          <w:color w:val="000000"/>
          <w:u w:color="000000"/>
        </w:rPr>
        <w:t>A</w:t>
      </w:r>
      <w:r w:rsidRPr="006D4B60">
        <w:rPr>
          <w:rFonts w:ascii="Georgia" w:eastAsia="Arial Unicode MS" w:hAnsi="Georgia" w:cs="Georgia"/>
          <w:color w:val="000000"/>
          <w:u w:color="000000"/>
        </w:rPr>
        <w:t xml:space="preserve">pplicant shall be responsible for formally serving a copy of the </w:t>
      </w:r>
      <w:r w:rsidR="00790B02" w:rsidRPr="006D4B60">
        <w:rPr>
          <w:rFonts w:ascii="Georgia" w:eastAsia="Arial Unicode MS" w:hAnsi="Georgia" w:cs="Georgia"/>
          <w:color w:val="000000"/>
          <w:u w:color="000000"/>
        </w:rPr>
        <w:t>T</w:t>
      </w:r>
      <w:r w:rsidRPr="006D4B60">
        <w:rPr>
          <w:rFonts w:ascii="Georgia" w:eastAsia="Arial Unicode MS" w:hAnsi="Georgia" w:cs="Georgia"/>
          <w:color w:val="000000"/>
          <w:u w:color="000000"/>
        </w:rPr>
        <w:t>ribunal’s decision on the</w:t>
      </w:r>
      <w:r w:rsidR="00F40D69">
        <w:rPr>
          <w:rFonts w:ascii="Georgia" w:eastAsia="Arial Unicode MS" w:hAnsi="Georgia" w:cs="Georgia"/>
          <w:color w:val="000000"/>
          <w:u w:color="000000"/>
        </w:rPr>
        <w:t xml:space="preserve"> </w:t>
      </w:r>
      <w:r w:rsidR="00807826">
        <w:rPr>
          <w:rFonts w:ascii="Georgia" w:eastAsia="Arial Unicode MS" w:hAnsi="Georgia" w:cs="Georgia"/>
          <w:color w:val="000000"/>
          <w:u w:color="000000"/>
        </w:rPr>
        <w:t>20</w:t>
      </w:r>
      <w:r w:rsidR="006C77F1" w:rsidRPr="006D4B60">
        <w:rPr>
          <w:rFonts w:ascii="Georgia" w:eastAsia="Arial Unicode MS" w:hAnsi="Georgia" w:cs="Georgia"/>
          <w:color w:val="000000"/>
          <w:u w:color="000000"/>
        </w:rPr>
        <w:t xml:space="preserve"> </w:t>
      </w:r>
      <w:r w:rsidRPr="006D4B60">
        <w:rPr>
          <w:rFonts w:ascii="Georgia" w:eastAsia="Arial Unicode MS" w:hAnsi="Georgia" w:cs="Georgia"/>
          <w:color w:val="000000"/>
          <w:u w:color="000000"/>
        </w:rPr>
        <w:t>leaseholders named on the schedule</w:t>
      </w:r>
      <w:r w:rsidR="00F40D69">
        <w:rPr>
          <w:rFonts w:ascii="Georgia" w:eastAsia="Arial Unicode MS" w:hAnsi="Georgia" w:cs="Georgia"/>
          <w:color w:val="000000"/>
          <w:u w:color="000000"/>
        </w:rPr>
        <w:t>.</w:t>
      </w:r>
      <w:r w:rsidRPr="006D4B60">
        <w:rPr>
          <w:rFonts w:ascii="Georgia" w:eastAsia="Arial Unicode MS" w:hAnsi="Georgia" w:cs="Georgia"/>
          <w:color w:val="000000"/>
          <w:u w:color="000000"/>
        </w:rPr>
        <w:t xml:space="preserve"> Furthermore, the </w:t>
      </w:r>
      <w:r w:rsidR="00790B02" w:rsidRPr="006D4B60">
        <w:rPr>
          <w:rFonts w:ascii="Georgia" w:eastAsia="Arial Unicode MS" w:hAnsi="Georgia" w:cs="Georgia"/>
          <w:color w:val="000000"/>
          <w:u w:color="000000"/>
        </w:rPr>
        <w:t>A</w:t>
      </w:r>
      <w:r w:rsidRPr="006D4B60">
        <w:rPr>
          <w:rFonts w:ascii="Georgia" w:eastAsia="Arial Unicode MS" w:hAnsi="Georgia" w:cs="Georgia"/>
          <w:color w:val="000000"/>
          <w:u w:color="000000"/>
        </w:rPr>
        <w:t xml:space="preserve">pplicant shall place a copy of the </w:t>
      </w:r>
      <w:r w:rsidR="00790B02" w:rsidRPr="006D4B60">
        <w:rPr>
          <w:rFonts w:ascii="Georgia" w:eastAsia="Arial Unicode MS" w:hAnsi="Georgia" w:cs="Georgia"/>
          <w:color w:val="000000"/>
          <w:u w:color="000000"/>
        </w:rPr>
        <w:t>T</w:t>
      </w:r>
      <w:r w:rsidRPr="006D4B60">
        <w:rPr>
          <w:rFonts w:ascii="Georgia" w:eastAsia="Arial Unicode MS" w:hAnsi="Georgia" w:cs="Georgia"/>
          <w:color w:val="000000"/>
          <w:u w:color="000000"/>
        </w:rPr>
        <w:t>ribunal’s decision on dispensation together with an explanation of the leaseholders’ appeal rights on its website (if any) within 7 days of receipt and shall maintain it there for at least 3 months, with a sufficiently prominent link to both on its home page.</w:t>
      </w:r>
      <w:r w:rsidR="007C1928" w:rsidRPr="006D4B60">
        <w:rPr>
          <w:rFonts w:ascii="Georgia" w:eastAsia="Arial Unicode MS" w:hAnsi="Georgia" w:cs="Georgia"/>
          <w:color w:val="000000"/>
          <w:u w:color="000000"/>
        </w:rPr>
        <w:t xml:space="preserve"> </w:t>
      </w:r>
      <w:r w:rsidR="00EC0750" w:rsidRPr="006D4B60">
        <w:rPr>
          <w:rFonts w:ascii="Georgia" w:eastAsia="Arial Unicode MS" w:hAnsi="Georgia" w:cs="Georgia"/>
          <w:color w:val="000000"/>
          <w:u w:color="000000"/>
        </w:rPr>
        <w:t>It should also be posted</w:t>
      </w:r>
      <w:r w:rsidR="007C1928" w:rsidRPr="006D4B60">
        <w:rPr>
          <w:rFonts w:ascii="Georgia" w:eastAsia="Arial Unicode MS" w:hAnsi="Georgia" w:cs="Georgia"/>
          <w:color w:val="000000"/>
          <w:u w:color="000000"/>
        </w:rPr>
        <w:t xml:space="preserve"> in a prominent position in the communal areas. </w:t>
      </w:r>
      <w:r w:rsidRPr="006D4B60">
        <w:rPr>
          <w:rFonts w:ascii="Georgia" w:eastAsia="Arial Unicode MS" w:hAnsi="Georgia" w:cs="Georgia"/>
          <w:color w:val="000000"/>
          <w:u w:color="000000"/>
        </w:rPr>
        <w:t xml:space="preserve"> In this way, leaseholders who have not returned the reply form may view the </w:t>
      </w:r>
      <w:r w:rsidR="00EC0750" w:rsidRPr="006D4B60">
        <w:rPr>
          <w:rFonts w:ascii="Georgia" w:eastAsia="Arial Unicode MS" w:hAnsi="Georgia" w:cs="Georgia"/>
          <w:color w:val="000000"/>
          <w:u w:color="000000"/>
        </w:rPr>
        <w:t>T</w:t>
      </w:r>
      <w:r w:rsidRPr="006D4B60">
        <w:rPr>
          <w:rFonts w:ascii="Georgia" w:eastAsia="Arial Unicode MS" w:hAnsi="Georgia" w:cs="Georgia"/>
          <w:color w:val="000000"/>
          <w:u w:color="000000"/>
        </w:rPr>
        <w:t>ribunal’s eventual decision on dispensation and their appeal rights.</w:t>
      </w:r>
    </w:p>
    <w:p w14:paraId="6B097FCE" w14:textId="1AFB918E" w:rsidR="00853CE2" w:rsidRPr="00807826" w:rsidRDefault="00A84FDE" w:rsidP="00807826">
      <w:pPr>
        <w:tabs>
          <w:tab w:val="left" w:pos="20"/>
          <w:tab w:val="left" w:pos="720"/>
          <w:tab w:val="left" w:pos="1778"/>
        </w:tabs>
        <w:autoSpaceDE w:val="0"/>
        <w:autoSpaceDN w:val="0"/>
        <w:adjustRightInd w:val="0"/>
        <w:spacing w:after="360"/>
        <w:jc w:val="both"/>
        <w:rPr>
          <w:rFonts w:ascii="Georgia" w:eastAsia="Arial Unicode MS" w:hAnsi="Georgia" w:cs="Georgia"/>
          <w:b/>
          <w:bCs/>
          <w:color w:val="000000"/>
          <w:u w:color="000000"/>
        </w:rPr>
      </w:pPr>
      <w:r w:rsidRPr="006D4B60">
        <w:rPr>
          <w:rFonts w:ascii="Georgia" w:eastAsia="Arial Unicode MS" w:hAnsi="Georgia" w:cs="Georgia"/>
          <w:b/>
          <w:bCs/>
          <w:color w:val="000000"/>
          <w:u w:color="000000"/>
        </w:rPr>
        <w:t xml:space="preserve">    </w:t>
      </w:r>
    </w:p>
    <w:p w14:paraId="6678E184" w14:textId="77777777" w:rsidR="00853CE2" w:rsidRPr="006D4B60" w:rsidRDefault="00853CE2" w:rsidP="00245759">
      <w:pPr>
        <w:tabs>
          <w:tab w:val="left" w:pos="720"/>
        </w:tabs>
        <w:autoSpaceDE w:val="0"/>
        <w:autoSpaceDN w:val="0"/>
        <w:adjustRightInd w:val="0"/>
        <w:spacing w:after="240"/>
        <w:ind w:left="216" w:hanging="216"/>
        <w:jc w:val="both"/>
        <w:rPr>
          <w:rFonts w:ascii="Georgia" w:eastAsia="Arial Unicode MS" w:hAnsi="Georgia" w:cs="Arial"/>
          <w:color w:val="000000"/>
          <w:u w:color="000000"/>
        </w:rPr>
      </w:pPr>
    </w:p>
    <w:p w14:paraId="46708382" w14:textId="77777777" w:rsidR="00853CE2" w:rsidRPr="006D4B60" w:rsidRDefault="00853CE2" w:rsidP="00245759">
      <w:pPr>
        <w:tabs>
          <w:tab w:val="left" w:pos="720"/>
        </w:tabs>
        <w:autoSpaceDE w:val="0"/>
        <w:autoSpaceDN w:val="0"/>
        <w:adjustRightInd w:val="0"/>
        <w:spacing w:after="240"/>
        <w:ind w:left="108" w:hanging="108"/>
        <w:jc w:val="both"/>
        <w:rPr>
          <w:rFonts w:ascii="Georgia" w:eastAsia="Arial Unicode MS" w:hAnsi="Georgia" w:cs="Arial"/>
          <w:color w:val="000000"/>
          <w:u w:color="000000"/>
        </w:rPr>
      </w:pPr>
    </w:p>
    <w:p w14:paraId="75D030EB" w14:textId="4ED6BBC1" w:rsidR="00853CE2" w:rsidRPr="006D4B60" w:rsidRDefault="004B18CA" w:rsidP="00245759">
      <w:pPr>
        <w:autoSpaceDE w:val="0"/>
        <w:autoSpaceDN w:val="0"/>
        <w:adjustRightInd w:val="0"/>
        <w:jc w:val="both"/>
        <w:rPr>
          <w:rFonts w:ascii="Georgia" w:eastAsia="Arial Unicode MS" w:hAnsi="Georgia"/>
          <w:color w:val="000000"/>
          <w:u w:color="000000"/>
        </w:rPr>
      </w:pPr>
      <w:r w:rsidRPr="006D4B60">
        <w:rPr>
          <w:rFonts w:ascii="Georgia" w:eastAsia="Arial Unicode MS" w:hAnsi="Georgia" w:cs="Arial"/>
          <w:color w:val="000000"/>
          <w:u w:color="000000"/>
        </w:rPr>
        <w:t xml:space="preserve">        </w:t>
      </w:r>
      <w:r w:rsidR="00053E62" w:rsidRPr="006D4B60">
        <w:rPr>
          <w:rFonts w:ascii="Georgia" w:eastAsia="Arial Unicode MS" w:hAnsi="Georgia" w:cs="Arial"/>
          <w:color w:val="000000"/>
          <w:u w:color="000000"/>
        </w:rPr>
        <w:t xml:space="preserve">                        </w:t>
      </w:r>
      <w:r w:rsidRPr="006D4B60">
        <w:rPr>
          <w:rFonts w:ascii="Georgia" w:eastAsia="Arial Unicode MS" w:hAnsi="Georgia" w:cs="Arial"/>
          <w:color w:val="000000"/>
          <w:u w:color="000000"/>
        </w:rPr>
        <w:t xml:space="preserve"> </w:t>
      </w:r>
      <w:r w:rsidR="00853CE2" w:rsidRPr="006D4B60">
        <w:rPr>
          <w:rFonts w:ascii="Georgia" w:eastAsia="Arial Unicode MS" w:hAnsi="Georgia" w:cs="Georgia"/>
          <w:b/>
          <w:bCs/>
          <w:color w:val="000000"/>
          <w:u w:val="single" w:color="000000"/>
        </w:rPr>
        <w:t>ANNEX - RIGHTS OF APPEAL</w:t>
      </w:r>
    </w:p>
    <w:p w14:paraId="4EF19A3C" w14:textId="77777777" w:rsidR="00853CE2" w:rsidRPr="006D4B60" w:rsidRDefault="00853CE2" w:rsidP="00245759">
      <w:pPr>
        <w:autoSpaceDE w:val="0"/>
        <w:autoSpaceDN w:val="0"/>
        <w:adjustRightInd w:val="0"/>
        <w:jc w:val="both"/>
        <w:rPr>
          <w:rFonts w:ascii="Georgia" w:eastAsia="Arial Unicode MS" w:hAnsi="Georgia"/>
          <w:color w:val="000000"/>
          <w:u w:color="000000"/>
        </w:rPr>
      </w:pPr>
    </w:p>
    <w:p w14:paraId="78C7B697" w14:textId="77777777" w:rsidR="00000441" w:rsidRPr="008B7672" w:rsidRDefault="00000441" w:rsidP="00000441">
      <w:pPr>
        <w:pStyle w:val="NormalWeb"/>
        <w:jc w:val="both"/>
        <w:rPr>
          <w:rFonts w:ascii="Georgia" w:hAnsi="Georgia"/>
          <w:color w:val="000000"/>
        </w:rPr>
      </w:pPr>
      <w:r w:rsidRPr="008B7672">
        <w:rPr>
          <w:rFonts w:ascii="Georgia" w:hAnsi="Georgia"/>
          <w:color w:val="000000"/>
        </w:rPr>
        <w:t>1. A person wishing to appeal this decision to the Upper Tribunal (Lands Chamber) must seek permission to do so by making written application by email to rpsouthern@justice.gov.uk</w:t>
      </w:r>
      <w:r w:rsidRPr="008B7672">
        <w:rPr>
          <w:rStyle w:val="apple-converted-space"/>
          <w:rFonts w:ascii="Georgia" w:hAnsi="Georgia"/>
          <w:color w:val="000000"/>
        </w:rPr>
        <w:t> </w:t>
      </w:r>
    </w:p>
    <w:p w14:paraId="20B4A450" w14:textId="77777777" w:rsidR="00000441" w:rsidRPr="008B7672" w:rsidRDefault="00000441" w:rsidP="00000441">
      <w:pPr>
        <w:pStyle w:val="NormalWeb"/>
        <w:jc w:val="both"/>
        <w:rPr>
          <w:rFonts w:ascii="Georgia" w:hAnsi="Georgia"/>
          <w:color w:val="000000"/>
        </w:rPr>
      </w:pPr>
      <w:r w:rsidRPr="008B7672">
        <w:rPr>
          <w:rFonts w:ascii="Georgia" w:hAnsi="Georgia"/>
          <w:color w:val="000000"/>
        </w:rPr>
        <w:t>2. The application must arrive at the Tribunal within 28 days after the Tribunal sends to the person making the application written reasons for the decision.</w:t>
      </w:r>
      <w:r w:rsidRPr="008B7672">
        <w:rPr>
          <w:rStyle w:val="apple-converted-space"/>
          <w:rFonts w:ascii="Georgia" w:hAnsi="Georgia"/>
          <w:color w:val="000000"/>
        </w:rPr>
        <w:t> </w:t>
      </w:r>
    </w:p>
    <w:p w14:paraId="4D104271" w14:textId="77777777" w:rsidR="00000441" w:rsidRPr="008B7672" w:rsidRDefault="00000441" w:rsidP="00000441">
      <w:pPr>
        <w:pStyle w:val="NormalWeb"/>
        <w:jc w:val="both"/>
        <w:rPr>
          <w:rFonts w:ascii="Georgia" w:hAnsi="Georgia"/>
          <w:color w:val="000000"/>
        </w:rPr>
      </w:pPr>
      <w:r w:rsidRPr="008B7672">
        <w:rPr>
          <w:rFonts w:ascii="Georgia" w:hAnsi="Georgia"/>
          <w:color w:val="000000"/>
        </w:rPr>
        <w:t>3. If the person wishing to appeal does not comply with the 28 day time limit, the person shall include with the application for permission to appeal a request for an extension of time and the reason for not complying with the 28 day time limit; the Tribunal will then decide whether to extend time or not to allow the application for permission to appeal to proceed.</w:t>
      </w:r>
    </w:p>
    <w:p w14:paraId="72E04000" w14:textId="106461C2" w:rsidR="005C23A2" w:rsidRPr="007A7BF8" w:rsidRDefault="005C23A2" w:rsidP="00000441">
      <w:pPr>
        <w:tabs>
          <w:tab w:val="left" w:pos="720"/>
        </w:tabs>
        <w:spacing w:after="240"/>
        <w:jc w:val="both"/>
        <w:rPr>
          <w:rFonts w:ascii="Georgia" w:hAnsi="Georgia"/>
        </w:rPr>
      </w:pPr>
    </w:p>
    <w:sectPr w:rsidR="005C23A2" w:rsidRPr="007A7BF8" w:rsidSect="00163BFB">
      <w:headerReference w:type="even" r:id="rId11"/>
      <w:headerReference w:type="default" r:id="rId12"/>
      <w:footerReference w:type="even" r:id="rId13"/>
      <w:footerReference w:type="default" r:id="rId14"/>
      <w:headerReference w:type="first" r:id="rId15"/>
      <w:footerReference w:type="first" r:id="rId16"/>
      <w:pgSz w:w="11906" w:h="16838" w:code="9"/>
      <w:pgMar w:top="1258" w:right="179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8CFF" w14:textId="77777777" w:rsidR="00CF1636" w:rsidRDefault="00CF1636">
      <w:r>
        <w:separator/>
      </w:r>
    </w:p>
  </w:endnote>
  <w:endnote w:type="continuationSeparator" w:id="0">
    <w:p w14:paraId="60A23281" w14:textId="77777777" w:rsidR="00CF1636" w:rsidRDefault="00CF1636">
      <w:r>
        <w:continuationSeparator/>
      </w:r>
    </w:p>
  </w:endnote>
  <w:endnote w:type="continuationNotice" w:id="1">
    <w:p w14:paraId="29ECB7AF" w14:textId="77777777" w:rsidR="00CF1636" w:rsidRDefault="00CF1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Bold">
    <w:panose1 w:val="020408020504050202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0730" w14:textId="77777777" w:rsidR="00D04BC9" w:rsidRDefault="00D04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BA30" w14:textId="49163CAC" w:rsidR="00815AAB" w:rsidRPr="0077640B" w:rsidRDefault="00815AAB" w:rsidP="00635E91">
    <w:pPr>
      <w:pStyle w:val="Footer"/>
      <w:jc w:val="center"/>
      <w:rPr>
        <w:rFonts w:ascii="Georgia" w:hAnsi="Georgia"/>
      </w:rPr>
    </w:pPr>
    <w:r w:rsidRPr="0077640B">
      <w:rPr>
        <w:rStyle w:val="PageNumber"/>
        <w:rFonts w:ascii="Georgia" w:hAnsi="Georgia"/>
      </w:rPr>
      <w:fldChar w:fldCharType="begin"/>
    </w:r>
    <w:r w:rsidRPr="0077640B">
      <w:rPr>
        <w:rStyle w:val="PageNumber"/>
        <w:rFonts w:ascii="Georgia" w:hAnsi="Georgia"/>
      </w:rPr>
      <w:instrText xml:space="preserve"> PAGE </w:instrText>
    </w:r>
    <w:r w:rsidRPr="0077640B">
      <w:rPr>
        <w:rStyle w:val="PageNumber"/>
        <w:rFonts w:ascii="Georgia" w:hAnsi="Georgia"/>
      </w:rPr>
      <w:fldChar w:fldCharType="separate"/>
    </w:r>
    <w:r w:rsidR="001D215A">
      <w:rPr>
        <w:rStyle w:val="PageNumber"/>
        <w:rFonts w:ascii="Georgia" w:hAnsi="Georgia"/>
        <w:noProof/>
      </w:rPr>
      <w:t>4</w:t>
    </w:r>
    <w:r w:rsidRPr="0077640B">
      <w:rPr>
        <w:rStyle w:val="PageNumber"/>
        <w:rFonts w:ascii="Georgia" w:hAnsi="Georg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E0ED" w14:textId="7406F70A" w:rsidR="00815AAB" w:rsidRPr="00C53C5C" w:rsidRDefault="00815AAB" w:rsidP="00017A66">
    <w:pPr>
      <w:jc w:val="center"/>
      <w:rPr>
        <w:rFonts w:ascii="Georgia" w:hAnsi="Georgia"/>
        <w:sz w:val="20"/>
        <w:szCs w:val="20"/>
      </w:rPr>
    </w:pPr>
    <w:r>
      <w:rPr>
        <w:rFonts w:ascii="Georgia" w:hAnsi="Georgia"/>
        <w:sz w:val="20"/>
        <w:szCs w:val="20"/>
      </w:rPr>
      <w:t>© CROWN COPYRIGHT</w:t>
    </w:r>
    <w:r w:rsidR="002B27BC">
      <w:rPr>
        <w:rFonts w:ascii="Georgia" w:hAnsi="Georgi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945B" w14:textId="77777777" w:rsidR="00CF1636" w:rsidRDefault="00CF1636">
      <w:r>
        <w:separator/>
      </w:r>
    </w:p>
  </w:footnote>
  <w:footnote w:type="continuationSeparator" w:id="0">
    <w:p w14:paraId="25114D0D" w14:textId="77777777" w:rsidR="00CF1636" w:rsidRDefault="00CF1636">
      <w:r>
        <w:continuationSeparator/>
      </w:r>
    </w:p>
  </w:footnote>
  <w:footnote w:type="continuationNotice" w:id="1">
    <w:p w14:paraId="73C067EC" w14:textId="77777777" w:rsidR="00CF1636" w:rsidRDefault="00CF1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1042" w14:textId="77777777" w:rsidR="00D04BC9" w:rsidRDefault="00D04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F61F" w14:textId="77777777" w:rsidR="00D04BC9" w:rsidRDefault="00D04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679C" w14:textId="77777777" w:rsidR="00D04BC9" w:rsidRDefault="00D04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hybridMultilevel"/>
    <w:tmpl w:val="FFFFFFFF"/>
    <w:lvl w:ilvl="0" w:tplc="0000012D">
      <w:start w:val="1"/>
      <w:numFmt w:val="lowerLetter"/>
      <w:lvlText w:val="%1."/>
      <w:lvlJc w:val="left"/>
      <w:pPr>
        <w:ind w:left="2138" w:hanging="360"/>
      </w:pPr>
    </w:lvl>
    <w:lvl w:ilvl="1" w:tplc="0000012E">
      <w:start w:val="1"/>
      <w:numFmt w:val="lowerRoman"/>
      <w:lvlText w:val="%2."/>
      <w:lvlJc w:val="left"/>
      <w:pPr>
        <w:ind w:left="285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77842ED"/>
    <w:multiLevelType w:val="hybridMultilevel"/>
    <w:tmpl w:val="307091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79A1D1D"/>
    <w:multiLevelType w:val="hybridMultilevel"/>
    <w:tmpl w:val="830E5784"/>
    <w:lvl w:ilvl="0" w:tplc="0809000F">
      <w:start w:val="1"/>
      <w:numFmt w:val="decimal"/>
      <w:lvlText w:val="%1."/>
      <w:lvlJc w:val="left"/>
      <w:pPr>
        <w:tabs>
          <w:tab w:val="num" w:pos="720"/>
        </w:tabs>
        <w:ind w:left="720" w:hanging="360"/>
      </w:pPr>
      <w:rPr>
        <w:rFonts w:hint="default"/>
      </w:rPr>
    </w:lvl>
    <w:lvl w:ilvl="1" w:tplc="C8F28B4C">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442DA0"/>
    <w:multiLevelType w:val="hybridMultilevel"/>
    <w:tmpl w:val="1B4A6A84"/>
    <w:lvl w:ilvl="0" w:tplc="787CCDD0">
      <w:start w:val="1"/>
      <w:numFmt w:val="decimal"/>
      <w:pStyle w:val="FormNumber"/>
      <w:lvlText w:val="%1."/>
      <w:lvlJc w:val="left"/>
      <w:pPr>
        <w:tabs>
          <w:tab w:val="num" w:pos="397"/>
        </w:tabs>
        <w:ind w:left="397" w:hanging="397"/>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94747B"/>
    <w:multiLevelType w:val="hybridMultilevel"/>
    <w:tmpl w:val="C58C44EC"/>
    <w:lvl w:ilvl="0" w:tplc="8F9A7A2C">
      <w:start w:val="1"/>
      <w:numFmt w:val="none"/>
      <w:pStyle w:val="DirectionHeading"/>
      <w:lvlText w:val=""/>
      <w:lvlJc w:val="left"/>
      <w:pPr>
        <w:tabs>
          <w:tab w:val="num" w:pos="0"/>
        </w:tabs>
        <w:ind w:left="0" w:firstLine="0"/>
      </w:pPr>
      <w:rPr>
        <w:rFonts w:hint="default"/>
        <w:b w:val="0"/>
        <w:i w:val="0"/>
      </w:rPr>
    </w:lvl>
    <w:lvl w:ilvl="1" w:tplc="70107BF6">
      <w:start w:val="1"/>
      <w:numFmt w:val="decimal"/>
      <w:lvlRestart w:val="0"/>
      <w:pStyle w:val="Directions"/>
      <w:lvlText w:val="%2."/>
      <w:lvlJc w:val="left"/>
      <w:pPr>
        <w:tabs>
          <w:tab w:val="num" w:pos="720"/>
        </w:tabs>
        <w:ind w:left="720" w:hanging="720"/>
      </w:pPr>
      <w:rPr>
        <w:rFonts w:hint="default"/>
        <w:b/>
        <w:i w:val="0"/>
      </w:rPr>
    </w:lvl>
    <w:lvl w:ilvl="2" w:tplc="1A2681BC">
      <w:start w:val="1"/>
      <w:numFmt w:val="lowerLetter"/>
      <w:lvlText w:val="(%3)"/>
      <w:lvlJc w:val="left"/>
      <w:pPr>
        <w:tabs>
          <w:tab w:val="num" w:pos="1440"/>
        </w:tabs>
        <w:ind w:left="1440" w:hanging="720"/>
      </w:pPr>
      <w:rPr>
        <w:rFonts w:hint="default"/>
      </w:rPr>
    </w:lvl>
    <w:lvl w:ilvl="3" w:tplc="9F04D2D2">
      <w:start w:val="1"/>
      <w:numFmt w:val="none"/>
      <w:lvlText w:val=""/>
      <w:lvlJc w:val="left"/>
      <w:pPr>
        <w:tabs>
          <w:tab w:val="num" w:pos="720"/>
        </w:tabs>
        <w:ind w:left="720" w:firstLine="0"/>
      </w:pPr>
      <w:rPr>
        <w:rFonts w:hint="default"/>
      </w:rPr>
    </w:lvl>
    <w:lvl w:ilvl="4" w:tplc="387C4092">
      <w:start w:val="1"/>
      <w:numFmt w:val="lowerLetter"/>
      <w:lvlText w:val="(%5)"/>
      <w:lvlJc w:val="left"/>
      <w:pPr>
        <w:tabs>
          <w:tab w:val="num" w:pos="2160"/>
        </w:tabs>
        <w:ind w:left="2160" w:hanging="720"/>
      </w:pPr>
      <w:rPr>
        <w:rFonts w:hint="default"/>
      </w:rPr>
    </w:lvl>
    <w:lvl w:ilvl="5" w:tplc="91783AEE">
      <w:start w:val="1"/>
      <w:numFmt w:val="none"/>
      <w:lvlText w:val=""/>
      <w:lvlJc w:val="left"/>
      <w:pPr>
        <w:tabs>
          <w:tab w:val="num" w:pos="1440"/>
        </w:tabs>
        <w:ind w:left="1440" w:firstLine="0"/>
      </w:pPr>
      <w:rPr>
        <w:rFonts w:hint="default"/>
      </w:rPr>
    </w:lvl>
    <w:lvl w:ilvl="6" w:tplc="3638713A">
      <w:start w:val="1"/>
      <w:numFmt w:val="none"/>
      <w:lvlText w:val=""/>
      <w:lvlJc w:val="left"/>
      <w:pPr>
        <w:tabs>
          <w:tab w:val="num" w:pos="2160"/>
        </w:tabs>
        <w:ind w:left="2160" w:firstLine="0"/>
      </w:pPr>
      <w:rPr>
        <w:rFonts w:hint="default"/>
        <w:b w:val="0"/>
        <w:i w:val="0"/>
        <w:color w:val="auto"/>
      </w:rPr>
    </w:lvl>
    <w:lvl w:ilvl="7" w:tplc="218425EC">
      <w:start w:val="1"/>
      <w:numFmt w:val="lowerLetter"/>
      <w:lvlText w:val="(%8)"/>
      <w:lvlJc w:val="left"/>
      <w:pPr>
        <w:tabs>
          <w:tab w:val="num" w:pos="1440"/>
        </w:tabs>
        <w:ind w:left="1440" w:hanging="720"/>
      </w:pPr>
      <w:rPr>
        <w:rFonts w:hint="default"/>
        <w:b w:val="0"/>
        <w:i w:val="0"/>
        <w:color w:val="auto"/>
      </w:rPr>
    </w:lvl>
    <w:lvl w:ilvl="8" w:tplc="58F8797C">
      <w:start w:val="1"/>
      <w:numFmt w:val="bullet"/>
      <w:lvlText w:val=""/>
      <w:lvlJc w:val="left"/>
      <w:pPr>
        <w:tabs>
          <w:tab w:val="num" w:pos="1872"/>
        </w:tabs>
        <w:ind w:left="1872" w:hanging="432"/>
      </w:pPr>
      <w:rPr>
        <w:rFonts w:ascii="Symbol" w:hAnsi="Symbol" w:hint="default"/>
        <w:color w:val="auto"/>
      </w:rPr>
    </w:lvl>
  </w:abstractNum>
  <w:abstractNum w:abstractNumId="12" w15:restartNumberingAfterBreak="0">
    <w:nsid w:val="27064574"/>
    <w:multiLevelType w:val="hybridMultilevel"/>
    <w:tmpl w:val="FFFFFFFF"/>
    <w:lvl w:ilvl="0" w:tplc="4F409A92">
      <w:start w:val="1"/>
      <w:numFmt w:val="bullet"/>
      <w:lvlText w:val=""/>
      <w:lvlJc w:val="left"/>
      <w:pPr>
        <w:ind w:left="720" w:hanging="360"/>
      </w:pPr>
      <w:rPr>
        <w:rFonts w:ascii="Symbol" w:hAnsi="Symbol" w:hint="default"/>
      </w:rPr>
    </w:lvl>
    <w:lvl w:ilvl="1" w:tplc="47DA0382">
      <w:start w:val="1"/>
      <w:numFmt w:val="bullet"/>
      <w:lvlText w:val="o"/>
      <w:lvlJc w:val="left"/>
      <w:pPr>
        <w:ind w:left="1440" w:hanging="360"/>
      </w:pPr>
      <w:rPr>
        <w:rFonts w:ascii="Courier New" w:hAnsi="Courier New" w:hint="default"/>
      </w:rPr>
    </w:lvl>
    <w:lvl w:ilvl="2" w:tplc="F552EF5A">
      <w:start w:val="1"/>
      <w:numFmt w:val="bullet"/>
      <w:lvlText w:val=""/>
      <w:lvlJc w:val="left"/>
      <w:pPr>
        <w:ind w:left="2160" w:hanging="360"/>
      </w:pPr>
      <w:rPr>
        <w:rFonts w:ascii="Wingdings" w:hAnsi="Wingdings" w:hint="default"/>
      </w:rPr>
    </w:lvl>
    <w:lvl w:ilvl="3" w:tplc="EEF6F224">
      <w:start w:val="1"/>
      <w:numFmt w:val="bullet"/>
      <w:lvlText w:val=""/>
      <w:lvlJc w:val="left"/>
      <w:pPr>
        <w:ind w:left="2880" w:hanging="360"/>
      </w:pPr>
      <w:rPr>
        <w:rFonts w:ascii="Symbol" w:hAnsi="Symbol" w:hint="default"/>
      </w:rPr>
    </w:lvl>
    <w:lvl w:ilvl="4" w:tplc="DC4873EC">
      <w:start w:val="1"/>
      <w:numFmt w:val="bullet"/>
      <w:lvlText w:val="o"/>
      <w:lvlJc w:val="left"/>
      <w:pPr>
        <w:ind w:left="3600" w:hanging="360"/>
      </w:pPr>
      <w:rPr>
        <w:rFonts w:ascii="Courier New" w:hAnsi="Courier New" w:hint="default"/>
      </w:rPr>
    </w:lvl>
    <w:lvl w:ilvl="5" w:tplc="A2E8277A">
      <w:start w:val="1"/>
      <w:numFmt w:val="bullet"/>
      <w:lvlText w:val=""/>
      <w:lvlJc w:val="left"/>
      <w:pPr>
        <w:ind w:left="4320" w:hanging="360"/>
      </w:pPr>
      <w:rPr>
        <w:rFonts w:ascii="Wingdings" w:hAnsi="Wingdings" w:hint="default"/>
      </w:rPr>
    </w:lvl>
    <w:lvl w:ilvl="6" w:tplc="F148FB58">
      <w:start w:val="1"/>
      <w:numFmt w:val="bullet"/>
      <w:lvlText w:val=""/>
      <w:lvlJc w:val="left"/>
      <w:pPr>
        <w:ind w:left="5040" w:hanging="360"/>
      </w:pPr>
      <w:rPr>
        <w:rFonts w:ascii="Symbol" w:hAnsi="Symbol" w:hint="default"/>
      </w:rPr>
    </w:lvl>
    <w:lvl w:ilvl="7" w:tplc="1610C6DE">
      <w:start w:val="1"/>
      <w:numFmt w:val="bullet"/>
      <w:lvlText w:val="o"/>
      <w:lvlJc w:val="left"/>
      <w:pPr>
        <w:ind w:left="5760" w:hanging="360"/>
      </w:pPr>
      <w:rPr>
        <w:rFonts w:ascii="Courier New" w:hAnsi="Courier New" w:hint="default"/>
      </w:rPr>
    </w:lvl>
    <w:lvl w:ilvl="8" w:tplc="EAA20A1C">
      <w:start w:val="1"/>
      <w:numFmt w:val="bullet"/>
      <w:lvlText w:val=""/>
      <w:lvlJc w:val="left"/>
      <w:pPr>
        <w:ind w:left="6480" w:hanging="360"/>
      </w:pPr>
      <w:rPr>
        <w:rFonts w:ascii="Wingdings" w:hAnsi="Wingdings" w:hint="default"/>
      </w:rPr>
    </w:lvl>
  </w:abstractNum>
  <w:abstractNum w:abstractNumId="13" w15:restartNumberingAfterBreak="0">
    <w:nsid w:val="3644144E"/>
    <w:multiLevelType w:val="multilevel"/>
    <w:tmpl w:val="01D23908"/>
    <w:lvl w:ilvl="0">
      <w:start w:val="1"/>
      <w:numFmt w:val="decimal"/>
      <w:lvlRestart w:val="0"/>
      <w:pStyle w:val="Level1Number"/>
      <w:lvlText w:val="%1."/>
      <w:lvlJc w:val="left"/>
      <w:pPr>
        <w:tabs>
          <w:tab w:val="num" w:pos="425"/>
        </w:tabs>
        <w:ind w:left="425" w:hanging="425"/>
      </w:pPr>
      <w:rPr>
        <w:i w:val="0"/>
        <w:sz w:val="24"/>
      </w:rPr>
    </w:lvl>
    <w:lvl w:ilvl="1">
      <w:start w:val="1"/>
      <w:numFmt w:val="lowerLetter"/>
      <w:pStyle w:val="Level2Number"/>
      <w:lvlText w:val="(%2)"/>
      <w:lvlJc w:val="left"/>
      <w:pPr>
        <w:tabs>
          <w:tab w:val="num" w:pos="907"/>
        </w:tabs>
        <w:ind w:left="907" w:hanging="482"/>
      </w:pPr>
    </w:lvl>
    <w:lvl w:ilvl="2">
      <w:start w:val="1"/>
      <w:numFmt w:val="lowerRoman"/>
      <w:pStyle w:val="Level3Number"/>
      <w:lvlText w:val="(%3)"/>
      <w:lvlJc w:val="left"/>
      <w:pPr>
        <w:tabs>
          <w:tab w:val="num" w:pos="1417"/>
        </w:tabs>
        <w:ind w:left="1417" w:hanging="51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3A446FEF"/>
    <w:multiLevelType w:val="multilevel"/>
    <w:tmpl w:val="FAFEA93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C885C6D"/>
    <w:multiLevelType w:val="hybridMultilevel"/>
    <w:tmpl w:val="11368730"/>
    <w:lvl w:ilvl="0" w:tplc="E838454A">
      <w:start w:val="1"/>
      <w:numFmt w:val="decimal"/>
      <w:lvlText w:val="%1."/>
      <w:lvlJc w:val="left"/>
      <w:pPr>
        <w:tabs>
          <w:tab w:val="num" w:pos="360"/>
        </w:tabs>
        <w:ind w:left="360" w:hanging="360"/>
      </w:pPr>
      <w:rPr>
        <w:b w:val="0"/>
      </w:rPr>
    </w:lvl>
    <w:lvl w:ilvl="1" w:tplc="08090001">
      <w:start w:val="1"/>
      <w:numFmt w:val="bullet"/>
      <w:lvlText w:val=""/>
      <w:lvlJc w:val="left"/>
      <w:pPr>
        <w:tabs>
          <w:tab w:val="num" w:pos="1080"/>
        </w:tabs>
        <w:ind w:left="1080" w:hanging="360"/>
      </w:pPr>
      <w:rPr>
        <w:rFonts w:ascii="Symbol" w:hAnsi="Symbol" w:hint="default"/>
        <w:b w:val="0"/>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b w:val="0"/>
      </w:rPr>
    </w:lvl>
    <w:lvl w:ilvl="4" w:tplc="476ECFAA">
      <w:start w:val="1"/>
      <w:numFmt w:val="lowerLetter"/>
      <w:lvlText w:val="(%5)"/>
      <w:lvlJc w:val="left"/>
      <w:pPr>
        <w:tabs>
          <w:tab w:val="num" w:pos="3674"/>
        </w:tabs>
        <w:ind w:left="3674" w:hanging="794"/>
      </w:pPr>
      <w:rPr>
        <w:rFonts w:ascii="Georgia Bold" w:hAnsi="Georgia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AAF5C8F"/>
    <w:multiLevelType w:val="hybridMultilevel"/>
    <w:tmpl w:val="3D9AAE66"/>
    <w:lvl w:ilvl="0" w:tplc="08090015">
      <w:start w:val="1"/>
      <w:numFmt w:val="upperLetter"/>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834BE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A79162A"/>
    <w:multiLevelType w:val="hybridMultilevel"/>
    <w:tmpl w:val="F2DEBDC2"/>
    <w:lvl w:ilvl="0" w:tplc="08090003">
      <w:start w:val="1"/>
      <w:numFmt w:val="bullet"/>
      <w:lvlText w:val="o"/>
      <w:lvlJc w:val="left"/>
      <w:pPr>
        <w:ind w:left="1855" w:hanging="360"/>
      </w:pPr>
      <w:rPr>
        <w:rFonts w:ascii="Courier New" w:hAnsi="Courier New" w:cs="Courier New"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19" w15:restartNumberingAfterBreak="0">
    <w:nsid w:val="65B176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2655380"/>
    <w:multiLevelType w:val="hybridMultilevel"/>
    <w:tmpl w:val="48A8D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267893">
    <w:abstractNumId w:val="13"/>
  </w:num>
  <w:num w:numId="2" w16cid:durableId="763844138">
    <w:abstractNumId w:val="10"/>
  </w:num>
  <w:num w:numId="3" w16cid:durableId="1138844079">
    <w:abstractNumId w:val="14"/>
  </w:num>
  <w:num w:numId="4" w16cid:durableId="534659948">
    <w:abstractNumId w:val="11"/>
  </w:num>
  <w:num w:numId="5" w16cid:durableId="301153034">
    <w:abstractNumId w:val="15"/>
  </w:num>
  <w:num w:numId="6" w16cid:durableId="1239245167">
    <w:abstractNumId w:val="16"/>
  </w:num>
  <w:num w:numId="7" w16cid:durableId="1037438317">
    <w:abstractNumId w:val="9"/>
  </w:num>
  <w:num w:numId="8" w16cid:durableId="1010375392">
    <w:abstractNumId w:val="20"/>
  </w:num>
  <w:num w:numId="9" w16cid:durableId="2056200767">
    <w:abstractNumId w:val="18"/>
  </w:num>
  <w:num w:numId="10" w16cid:durableId="1980765978">
    <w:abstractNumId w:val="12"/>
  </w:num>
  <w:num w:numId="11" w16cid:durableId="1142886915">
    <w:abstractNumId w:val="0"/>
  </w:num>
  <w:num w:numId="12" w16cid:durableId="564603621">
    <w:abstractNumId w:val="1"/>
  </w:num>
  <w:num w:numId="13" w16cid:durableId="1590771233">
    <w:abstractNumId w:val="2"/>
  </w:num>
  <w:num w:numId="14" w16cid:durableId="750349692">
    <w:abstractNumId w:val="3"/>
  </w:num>
  <w:num w:numId="15" w16cid:durableId="2113549041">
    <w:abstractNumId w:val="4"/>
  </w:num>
  <w:num w:numId="16" w16cid:durableId="2002927323">
    <w:abstractNumId w:val="5"/>
  </w:num>
  <w:num w:numId="17" w16cid:durableId="415127413">
    <w:abstractNumId w:val="6"/>
  </w:num>
  <w:num w:numId="18" w16cid:durableId="1650786554">
    <w:abstractNumId w:val="7"/>
  </w:num>
  <w:num w:numId="19" w16cid:durableId="684136522">
    <w:abstractNumId w:val="8"/>
  </w:num>
  <w:num w:numId="20" w16cid:durableId="1539124155">
    <w:abstractNumId w:val="17"/>
  </w:num>
  <w:num w:numId="21" w16cid:durableId="183102510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1D"/>
    <w:rsid w:val="00000441"/>
    <w:rsid w:val="00003453"/>
    <w:rsid w:val="00014759"/>
    <w:rsid w:val="0001597E"/>
    <w:rsid w:val="00017A66"/>
    <w:rsid w:val="000248C6"/>
    <w:rsid w:val="00025C31"/>
    <w:rsid w:val="00031413"/>
    <w:rsid w:val="00031A56"/>
    <w:rsid w:val="00034C12"/>
    <w:rsid w:val="00041F17"/>
    <w:rsid w:val="0004399B"/>
    <w:rsid w:val="00047914"/>
    <w:rsid w:val="00053E62"/>
    <w:rsid w:val="00060676"/>
    <w:rsid w:val="000617AA"/>
    <w:rsid w:val="000717ED"/>
    <w:rsid w:val="00076670"/>
    <w:rsid w:val="000843B0"/>
    <w:rsid w:val="000924C3"/>
    <w:rsid w:val="00095EFD"/>
    <w:rsid w:val="000A49AA"/>
    <w:rsid w:val="000B2180"/>
    <w:rsid w:val="000B2B1E"/>
    <w:rsid w:val="000B6838"/>
    <w:rsid w:val="000C2ABE"/>
    <w:rsid w:val="000C320E"/>
    <w:rsid w:val="000C4654"/>
    <w:rsid w:val="000C7188"/>
    <w:rsid w:val="000D69D7"/>
    <w:rsid w:val="000E0FF6"/>
    <w:rsid w:val="000E44AF"/>
    <w:rsid w:val="000F29C1"/>
    <w:rsid w:val="000F4A9E"/>
    <w:rsid w:val="00101526"/>
    <w:rsid w:val="001021E3"/>
    <w:rsid w:val="00123AF2"/>
    <w:rsid w:val="00126811"/>
    <w:rsid w:val="0012730E"/>
    <w:rsid w:val="00133FF2"/>
    <w:rsid w:val="001343DE"/>
    <w:rsid w:val="00135F35"/>
    <w:rsid w:val="001404BD"/>
    <w:rsid w:val="00146313"/>
    <w:rsid w:val="00147E94"/>
    <w:rsid w:val="00150BE8"/>
    <w:rsid w:val="00155177"/>
    <w:rsid w:val="001563DD"/>
    <w:rsid w:val="00163407"/>
    <w:rsid w:val="001635EE"/>
    <w:rsid w:val="00163BFB"/>
    <w:rsid w:val="00165CC0"/>
    <w:rsid w:val="00167B51"/>
    <w:rsid w:val="001754DE"/>
    <w:rsid w:val="00180F60"/>
    <w:rsid w:val="00182692"/>
    <w:rsid w:val="00183263"/>
    <w:rsid w:val="00187DFD"/>
    <w:rsid w:val="00193398"/>
    <w:rsid w:val="001A15CB"/>
    <w:rsid w:val="001A2D00"/>
    <w:rsid w:val="001A3A9F"/>
    <w:rsid w:val="001A3B2D"/>
    <w:rsid w:val="001A5436"/>
    <w:rsid w:val="001A7C0E"/>
    <w:rsid w:val="001B25E6"/>
    <w:rsid w:val="001D215A"/>
    <w:rsid w:val="001D31E5"/>
    <w:rsid w:val="001D69DE"/>
    <w:rsid w:val="001E171A"/>
    <w:rsid w:val="001E3724"/>
    <w:rsid w:val="001E5A86"/>
    <w:rsid w:val="001F1E27"/>
    <w:rsid w:val="001F2DBD"/>
    <w:rsid w:val="00201010"/>
    <w:rsid w:val="00207D00"/>
    <w:rsid w:val="00213CF7"/>
    <w:rsid w:val="00213E01"/>
    <w:rsid w:val="00214B95"/>
    <w:rsid w:val="00214DD4"/>
    <w:rsid w:val="0021731D"/>
    <w:rsid w:val="00220BB9"/>
    <w:rsid w:val="00224BC5"/>
    <w:rsid w:val="00224BCD"/>
    <w:rsid w:val="00225E40"/>
    <w:rsid w:val="002328DD"/>
    <w:rsid w:val="002357E5"/>
    <w:rsid w:val="00237699"/>
    <w:rsid w:val="002403D8"/>
    <w:rsid w:val="00245759"/>
    <w:rsid w:val="00252A2F"/>
    <w:rsid w:val="00252FD8"/>
    <w:rsid w:val="00254303"/>
    <w:rsid w:val="00255573"/>
    <w:rsid w:val="00261A0A"/>
    <w:rsid w:val="00263AE8"/>
    <w:rsid w:val="002657C8"/>
    <w:rsid w:val="00277197"/>
    <w:rsid w:val="00296242"/>
    <w:rsid w:val="002A0AF7"/>
    <w:rsid w:val="002B27BC"/>
    <w:rsid w:val="002B294B"/>
    <w:rsid w:val="002B7FE4"/>
    <w:rsid w:val="002C055C"/>
    <w:rsid w:val="002C2CAC"/>
    <w:rsid w:val="002C3CA3"/>
    <w:rsid w:val="002C6E56"/>
    <w:rsid w:val="002D3A24"/>
    <w:rsid w:val="002D3B4C"/>
    <w:rsid w:val="002E35D0"/>
    <w:rsid w:val="002E67FA"/>
    <w:rsid w:val="002E740F"/>
    <w:rsid w:val="002F39D2"/>
    <w:rsid w:val="002F4A6D"/>
    <w:rsid w:val="00302CD3"/>
    <w:rsid w:val="00303F45"/>
    <w:rsid w:val="003053E9"/>
    <w:rsid w:val="00317D48"/>
    <w:rsid w:val="00322BF0"/>
    <w:rsid w:val="00322C06"/>
    <w:rsid w:val="00324A47"/>
    <w:rsid w:val="0032777D"/>
    <w:rsid w:val="00341BFC"/>
    <w:rsid w:val="00343D35"/>
    <w:rsid w:val="0034440E"/>
    <w:rsid w:val="0034636B"/>
    <w:rsid w:val="00357CEF"/>
    <w:rsid w:val="00364617"/>
    <w:rsid w:val="00374A89"/>
    <w:rsid w:val="003812F1"/>
    <w:rsid w:val="00394F6C"/>
    <w:rsid w:val="003A2D0D"/>
    <w:rsid w:val="003B563A"/>
    <w:rsid w:val="003C1553"/>
    <w:rsid w:val="003C15EC"/>
    <w:rsid w:val="003C23F8"/>
    <w:rsid w:val="003C3961"/>
    <w:rsid w:val="003D1905"/>
    <w:rsid w:val="003D714D"/>
    <w:rsid w:val="003F4208"/>
    <w:rsid w:val="0040504A"/>
    <w:rsid w:val="004074D9"/>
    <w:rsid w:val="00425556"/>
    <w:rsid w:val="00435DAD"/>
    <w:rsid w:val="00440D24"/>
    <w:rsid w:val="00450391"/>
    <w:rsid w:val="0045534F"/>
    <w:rsid w:val="0045705D"/>
    <w:rsid w:val="00462076"/>
    <w:rsid w:val="004640F3"/>
    <w:rsid w:val="004770E0"/>
    <w:rsid w:val="0048792F"/>
    <w:rsid w:val="00496E8A"/>
    <w:rsid w:val="004B18CA"/>
    <w:rsid w:val="004B6EF2"/>
    <w:rsid w:val="004C6A4F"/>
    <w:rsid w:val="004D02FA"/>
    <w:rsid w:val="004D4FE8"/>
    <w:rsid w:val="004D60B4"/>
    <w:rsid w:val="004E1674"/>
    <w:rsid w:val="004E6FD9"/>
    <w:rsid w:val="004E7B7F"/>
    <w:rsid w:val="004E7ED5"/>
    <w:rsid w:val="004F2BF0"/>
    <w:rsid w:val="00502B3D"/>
    <w:rsid w:val="0050352E"/>
    <w:rsid w:val="00503C85"/>
    <w:rsid w:val="00505D22"/>
    <w:rsid w:val="00513E87"/>
    <w:rsid w:val="005374C2"/>
    <w:rsid w:val="00555D9D"/>
    <w:rsid w:val="0057349F"/>
    <w:rsid w:val="00575169"/>
    <w:rsid w:val="00576258"/>
    <w:rsid w:val="00585A9F"/>
    <w:rsid w:val="005860C9"/>
    <w:rsid w:val="0059151C"/>
    <w:rsid w:val="005920D9"/>
    <w:rsid w:val="00595236"/>
    <w:rsid w:val="005A1CDB"/>
    <w:rsid w:val="005A79DC"/>
    <w:rsid w:val="005C23A2"/>
    <w:rsid w:val="005C2B80"/>
    <w:rsid w:val="005C58CB"/>
    <w:rsid w:val="005C7364"/>
    <w:rsid w:val="005C7456"/>
    <w:rsid w:val="005D43DF"/>
    <w:rsid w:val="005D76D7"/>
    <w:rsid w:val="005E656B"/>
    <w:rsid w:val="005E6636"/>
    <w:rsid w:val="005F14C7"/>
    <w:rsid w:val="005F18BA"/>
    <w:rsid w:val="005F1D45"/>
    <w:rsid w:val="006008F3"/>
    <w:rsid w:val="00600D12"/>
    <w:rsid w:val="00600F2C"/>
    <w:rsid w:val="00603937"/>
    <w:rsid w:val="00604C76"/>
    <w:rsid w:val="0061526A"/>
    <w:rsid w:val="0062181F"/>
    <w:rsid w:val="00622B00"/>
    <w:rsid w:val="00624530"/>
    <w:rsid w:val="00633ED2"/>
    <w:rsid w:val="00635344"/>
    <w:rsid w:val="00635643"/>
    <w:rsid w:val="00635E91"/>
    <w:rsid w:val="00645991"/>
    <w:rsid w:val="006531F8"/>
    <w:rsid w:val="0065585E"/>
    <w:rsid w:val="00656742"/>
    <w:rsid w:val="00660E49"/>
    <w:rsid w:val="00684CA6"/>
    <w:rsid w:val="006872AE"/>
    <w:rsid w:val="006A0C3B"/>
    <w:rsid w:val="006A71C9"/>
    <w:rsid w:val="006B36C5"/>
    <w:rsid w:val="006B44AB"/>
    <w:rsid w:val="006B54DC"/>
    <w:rsid w:val="006C1D62"/>
    <w:rsid w:val="006C4D2D"/>
    <w:rsid w:val="006C77F1"/>
    <w:rsid w:val="006D4B60"/>
    <w:rsid w:val="006E58EE"/>
    <w:rsid w:val="006E759E"/>
    <w:rsid w:val="006F281E"/>
    <w:rsid w:val="006F32A1"/>
    <w:rsid w:val="006F65B2"/>
    <w:rsid w:val="00702726"/>
    <w:rsid w:val="0070619A"/>
    <w:rsid w:val="00706227"/>
    <w:rsid w:val="007071AA"/>
    <w:rsid w:val="00712ECA"/>
    <w:rsid w:val="007133C9"/>
    <w:rsid w:val="00717A3C"/>
    <w:rsid w:val="007239C0"/>
    <w:rsid w:val="007352A0"/>
    <w:rsid w:val="00736C37"/>
    <w:rsid w:val="0075003B"/>
    <w:rsid w:val="007513B7"/>
    <w:rsid w:val="007602D5"/>
    <w:rsid w:val="0076060D"/>
    <w:rsid w:val="00771451"/>
    <w:rsid w:val="0077640B"/>
    <w:rsid w:val="007769A3"/>
    <w:rsid w:val="0077763A"/>
    <w:rsid w:val="0078259E"/>
    <w:rsid w:val="00786D71"/>
    <w:rsid w:val="007872C9"/>
    <w:rsid w:val="00787D06"/>
    <w:rsid w:val="007905CD"/>
    <w:rsid w:val="00790B02"/>
    <w:rsid w:val="00796776"/>
    <w:rsid w:val="00796EE3"/>
    <w:rsid w:val="007A0150"/>
    <w:rsid w:val="007A18ED"/>
    <w:rsid w:val="007A7BF8"/>
    <w:rsid w:val="007B4BC5"/>
    <w:rsid w:val="007C110E"/>
    <w:rsid w:val="007C1928"/>
    <w:rsid w:val="007C36ED"/>
    <w:rsid w:val="007D3432"/>
    <w:rsid w:val="007D3B9B"/>
    <w:rsid w:val="007D742C"/>
    <w:rsid w:val="007D7F75"/>
    <w:rsid w:val="007E5509"/>
    <w:rsid w:val="007F2C54"/>
    <w:rsid w:val="007F3943"/>
    <w:rsid w:val="00802594"/>
    <w:rsid w:val="0080461E"/>
    <w:rsid w:val="00806940"/>
    <w:rsid w:val="00807826"/>
    <w:rsid w:val="00813DD3"/>
    <w:rsid w:val="0081480F"/>
    <w:rsid w:val="00815743"/>
    <w:rsid w:val="00815AAB"/>
    <w:rsid w:val="00816596"/>
    <w:rsid w:val="00817750"/>
    <w:rsid w:val="00825928"/>
    <w:rsid w:val="00836563"/>
    <w:rsid w:val="00840097"/>
    <w:rsid w:val="00840657"/>
    <w:rsid w:val="00841CF5"/>
    <w:rsid w:val="00842DB6"/>
    <w:rsid w:val="00853CE2"/>
    <w:rsid w:val="00857EA2"/>
    <w:rsid w:val="00865986"/>
    <w:rsid w:val="0087155B"/>
    <w:rsid w:val="00873918"/>
    <w:rsid w:val="00887AC3"/>
    <w:rsid w:val="008B31DA"/>
    <w:rsid w:val="008C4679"/>
    <w:rsid w:val="008C5013"/>
    <w:rsid w:val="008D0DA8"/>
    <w:rsid w:val="008D225B"/>
    <w:rsid w:val="008D62F3"/>
    <w:rsid w:val="008F26C9"/>
    <w:rsid w:val="00901B37"/>
    <w:rsid w:val="00901D6B"/>
    <w:rsid w:val="00905C0E"/>
    <w:rsid w:val="00910B26"/>
    <w:rsid w:val="0091561D"/>
    <w:rsid w:val="0091625A"/>
    <w:rsid w:val="009213E6"/>
    <w:rsid w:val="0092799E"/>
    <w:rsid w:val="00930FE5"/>
    <w:rsid w:val="00942303"/>
    <w:rsid w:val="009429A4"/>
    <w:rsid w:val="0094464D"/>
    <w:rsid w:val="009473DB"/>
    <w:rsid w:val="00954026"/>
    <w:rsid w:val="00960A58"/>
    <w:rsid w:val="009654A3"/>
    <w:rsid w:val="00966DAA"/>
    <w:rsid w:val="0096743B"/>
    <w:rsid w:val="009721EF"/>
    <w:rsid w:val="009730C6"/>
    <w:rsid w:val="00973A22"/>
    <w:rsid w:val="00994465"/>
    <w:rsid w:val="00994978"/>
    <w:rsid w:val="009974CB"/>
    <w:rsid w:val="009A2478"/>
    <w:rsid w:val="009A5D07"/>
    <w:rsid w:val="009A71AD"/>
    <w:rsid w:val="009B2B21"/>
    <w:rsid w:val="009B729C"/>
    <w:rsid w:val="009C14B4"/>
    <w:rsid w:val="009C29CD"/>
    <w:rsid w:val="009D5369"/>
    <w:rsid w:val="009E08C5"/>
    <w:rsid w:val="009E119A"/>
    <w:rsid w:val="009E1EB3"/>
    <w:rsid w:val="009E69F5"/>
    <w:rsid w:val="009F55EF"/>
    <w:rsid w:val="00A06527"/>
    <w:rsid w:val="00A106E4"/>
    <w:rsid w:val="00A10E59"/>
    <w:rsid w:val="00A11AEB"/>
    <w:rsid w:val="00A145DF"/>
    <w:rsid w:val="00A14FDB"/>
    <w:rsid w:val="00A21A7B"/>
    <w:rsid w:val="00A3171D"/>
    <w:rsid w:val="00A34D86"/>
    <w:rsid w:val="00A35285"/>
    <w:rsid w:val="00A379CE"/>
    <w:rsid w:val="00A5533E"/>
    <w:rsid w:val="00A56AA0"/>
    <w:rsid w:val="00A6544A"/>
    <w:rsid w:val="00A84FDE"/>
    <w:rsid w:val="00AA28FF"/>
    <w:rsid w:val="00AB6B3E"/>
    <w:rsid w:val="00AB76A6"/>
    <w:rsid w:val="00AC6195"/>
    <w:rsid w:val="00AC70A2"/>
    <w:rsid w:val="00AD214A"/>
    <w:rsid w:val="00AE56FE"/>
    <w:rsid w:val="00AE5884"/>
    <w:rsid w:val="00AF2CA4"/>
    <w:rsid w:val="00B01204"/>
    <w:rsid w:val="00B0322C"/>
    <w:rsid w:val="00B120B2"/>
    <w:rsid w:val="00B12649"/>
    <w:rsid w:val="00B20477"/>
    <w:rsid w:val="00B24E64"/>
    <w:rsid w:val="00B27F6C"/>
    <w:rsid w:val="00B37ACE"/>
    <w:rsid w:val="00B43082"/>
    <w:rsid w:val="00B52B23"/>
    <w:rsid w:val="00B57649"/>
    <w:rsid w:val="00B719A7"/>
    <w:rsid w:val="00B760B1"/>
    <w:rsid w:val="00B96689"/>
    <w:rsid w:val="00BB0424"/>
    <w:rsid w:val="00BC44D9"/>
    <w:rsid w:val="00BD1F03"/>
    <w:rsid w:val="00BE46B7"/>
    <w:rsid w:val="00BE7E9B"/>
    <w:rsid w:val="00BF1547"/>
    <w:rsid w:val="00BF3F74"/>
    <w:rsid w:val="00C07C35"/>
    <w:rsid w:val="00C15EEC"/>
    <w:rsid w:val="00C207A7"/>
    <w:rsid w:val="00C2340D"/>
    <w:rsid w:val="00C26A59"/>
    <w:rsid w:val="00C32DD3"/>
    <w:rsid w:val="00C355B5"/>
    <w:rsid w:val="00C40331"/>
    <w:rsid w:val="00C40A19"/>
    <w:rsid w:val="00C45B4C"/>
    <w:rsid w:val="00C53C5C"/>
    <w:rsid w:val="00C62F09"/>
    <w:rsid w:val="00C75FC1"/>
    <w:rsid w:val="00C82ACF"/>
    <w:rsid w:val="00C82DF5"/>
    <w:rsid w:val="00C842F6"/>
    <w:rsid w:val="00C86E52"/>
    <w:rsid w:val="00C91D97"/>
    <w:rsid w:val="00CA68E1"/>
    <w:rsid w:val="00CB2B3C"/>
    <w:rsid w:val="00CB6771"/>
    <w:rsid w:val="00CC07A8"/>
    <w:rsid w:val="00CC3E28"/>
    <w:rsid w:val="00CC5039"/>
    <w:rsid w:val="00CC7C2E"/>
    <w:rsid w:val="00CD1174"/>
    <w:rsid w:val="00CD5D87"/>
    <w:rsid w:val="00CE0F51"/>
    <w:rsid w:val="00CE3D80"/>
    <w:rsid w:val="00CF1636"/>
    <w:rsid w:val="00CF1E4A"/>
    <w:rsid w:val="00CF2141"/>
    <w:rsid w:val="00CF36D6"/>
    <w:rsid w:val="00CF51F0"/>
    <w:rsid w:val="00D046F3"/>
    <w:rsid w:val="00D04BC9"/>
    <w:rsid w:val="00D0543C"/>
    <w:rsid w:val="00D100DB"/>
    <w:rsid w:val="00D10986"/>
    <w:rsid w:val="00D14F00"/>
    <w:rsid w:val="00D1540F"/>
    <w:rsid w:val="00D2270C"/>
    <w:rsid w:val="00D22FA6"/>
    <w:rsid w:val="00D334DA"/>
    <w:rsid w:val="00D33CFC"/>
    <w:rsid w:val="00D40881"/>
    <w:rsid w:val="00D42A80"/>
    <w:rsid w:val="00D52579"/>
    <w:rsid w:val="00D54D8B"/>
    <w:rsid w:val="00D62C9B"/>
    <w:rsid w:val="00D64773"/>
    <w:rsid w:val="00D7410A"/>
    <w:rsid w:val="00D91031"/>
    <w:rsid w:val="00D94BC0"/>
    <w:rsid w:val="00DA57DC"/>
    <w:rsid w:val="00DB35ED"/>
    <w:rsid w:val="00DB3C2A"/>
    <w:rsid w:val="00DB4C44"/>
    <w:rsid w:val="00DC1D03"/>
    <w:rsid w:val="00DC4F68"/>
    <w:rsid w:val="00DD17C7"/>
    <w:rsid w:val="00DD3D75"/>
    <w:rsid w:val="00DE2411"/>
    <w:rsid w:val="00DE5E74"/>
    <w:rsid w:val="00DE67CC"/>
    <w:rsid w:val="00DF6A03"/>
    <w:rsid w:val="00DF7B2A"/>
    <w:rsid w:val="00E056AE"/>
    <w:rsid w:val="00E07461"/>
    <w:rsid w:val="00E33577"/>
    <w:rsid w:val="00E344C8"/>
    <w:rsid w:val="00E34FAC"/>
    <w:rsid w:val="00E437B3"/>
    <w:rsid w:val="00E45E0A"/>
    <w:rsid w:val="00E64E15"/>
    <w:rsid w:val="00E73ED7"/>
    <w:rsid w:val="00E75DE2"/>
    <w:rsid w:val="00EC0750"/>
    <w:rsid w:val="00EC0CB7"/>
    <w:rsid w:val="00EC10CB"/>
    <w:rsid w:val="00ED7D20"/>
    <w:rsid w:val="00EE3084"/>
    <w:rsid w:val="00EE50CC"/>
    <w:rsid w:val="00EE7864"/>
    <w:rsid w:val="00EF4291"/>
    <w:rsid w:val="00EF7897"/>
    <w:rsid w:val="00F009C1"/>
    <w:rsid w:val="00F10B6F"/>
    <w:rsid w:val="00F124B0"/>
    <w:rsid w:val="00F1457A"/>
    <w:rsid w:val="00F24746"/>
    <w:rsid w:val="00F308FD"/>
    <w:rsid w:val="00F31465"/>
    <w:rsid w:val="00F40D69"/>
    <w:rsid w:val="00F624D1"/>
    <w:rsid w:val="00F66E57"/>
    <w:rsid w:val="00F81D43"/>
    <w:rsid w:val="00F8486B"/>
    <w:rsid w:val="00F87C92"/>
    <w:rsid w:val="00FB2801"/>
    <w:rsid w:val="00FC1323"/>
    <w:rsid w:val="00FC1BC6"/>
    <w:rsid w:val="00FC6E71"/>
    <w:rsid w:val="00FD043B"/>
    <w:rsid w:val="00FD098A"/>
    <w:rsid w:val="00FD23E0"/>
    <w:rsid w:val="00FD7954"/>
    <w:rsid w:val="00FE23A8"/>
    <w:rsid w:val="00FE5349"/>
    <w:rsid w:val="00FF2E5E"/>
    <w:rsid w:val="02F19569"/>
    <w:rsid w:val="0377AD6A"/>
    <w:rsid w:val="04193062"/>
    <w:rsid w:val="0575BE50"/>
    <w:rsid w:val="05C7BB42"/>
    <w:rsid w:val="05DF5741"/>
    <w:rsid w:val="06B15334"/>
    <w:rsid w:val="07A0D6F2"/>
    <w:rsid w:val="0866D3D2"/>
    <w:rsid w:val="08DA2C79"/>
    <w:rsid w:val="093FFEF9"/>
    <w:rsid w:val="09CFB159"/>
    <w:rsid w:val="09E95872"/>
    <w:rsid w:val="0AA26340"/>
    <w:rsid w:val="0AB85269"/>
    <w:rsid w:val="0B1CBA41"/>
    <w:rsid w:val="0B5A3FB3"/>
    <w:rsid w:val="0B706FE9"/>
    <w:rsid w:val="0BE7F5DD"/>
    <w:rsid w:val="0C344D20"/>
    <w:rsid w:val="0C6F0070"/>
    <w:rsid w:val="0D2A08B2"/>
    <w:rsid w:val="0DC1A66C"/>
    <w:rsid w:val="0E804AAC"/>
    <w:rsid w:val="0F998B1D"/>
    <w:rsid w:val="0FBA368C"/>
    <w:rsid w:val="10470724"/>
    <w:rsid w:val="1202FD32"/>
    <w:rsid w:val="121133F9"/>
    <w:rsid w:val="13BEE1FC"/>
    <w:rsid w:val="13DB69D8"/>
    <w:rsid w:val="14405A8C"/>
    <w:rsid w:val="152E7839"/>
    <w:rsid w:val="15FFBB54"/>
    <w:rsid w:val="16103963"/>
    <w:rsid w:val="16334D27"/>
    <w:rsid w:val="16EE56CE"/>
    <w:rsid w:val="17297070"/>
    <w:rsid w:val="18CB5AE0"/>
    <w:rsid w:val="18CB5F0B"/>
    <w:rsid w:val="1A339468"/>
    <w:rsid w:val="1A529C17"/>
    <w:rsid w:val="1ADE7BB8"/>
    <w:rsid w:val="1C5569C3"/>
    <w:rsid w:val="1C620354"/>
    <w:rsid w:val="1C6EB541"/>
    <w:rsid w:val="1D0B7EC6"/>
    <w:rsid w:val="1DDD8863"/>
    <w:rsid w:val="1E83EFBF"/>
    <w:rsid w:val="1E8D15F9"/>
    <w:rsid w:val="1FB71BA9"/>
    <w:rsid w:val="203A2C5D"/>
    <w:rsid w:val="219BADF6"/>
    <w:rsid w:val="220A09E0"/>
    <w:rsid w:val="22EF06F4"/>
    <w:rsid w:val="24C4BD64"/>
    <w:rsid w:val="25855F6A"/>
    <w:rsid w:val="258E4D2C"/>
    <w:rsid w:val="26920646"/>
    <w:rsid w:val="271A2020"/>
    <w:rsid w:val="28509874"/>
    <w:rsid w:val="2861C284"/>
    <w:rsid w:val="2BBC8F30"/>
    <w:rsid w:val="2CCA15FD"/>
    <w:rsid w:val="2D5E2261"/>
    <w:rsid w:val="2DAA4D6E"/>
    <w:rsid w:val="2E32FCB6"/>
    <w:rsid w:val="2FA9E2EA"/>
    <w:rsid w:val="31AC6320"/>
    <w:rsid w:val="31FFC741"/>
    <w:rsid w:val="32F8D273"/>
    <w:rsid w:val="330B98D6"/>
    <w:rsid w:val="33DF7ACB"/>
    <w:rsid w:val="345E052C"/>
    <w:rsid w:val="357B4B2C"/>
    <w:rsid w:val="37655F1A"/>
    <w:rsid w:val="38AEE664"/>
    <w:rsid w:val="3A2A1C85"/>
    <w:rsid w:val="3A9994C5"/>
    <w:rsid w:val="3C33205A"/>
    <w:rsid w:val="3D2B7628"/>
    <w:rsid w:val="3D81D3DC"/>
    <w:rsid w:val="3DDD092F"/>
    <w:rsid w:val="3F39D86A"/>
    <w:rsid w:val="4163368E"/>
    <w:rsid w:val="41B18C47"/>
    <w:rsid w:val="42831DDD"/>
    <w:rsid w:val="4336F7F7"/>
    <w:rsid w:val="44234282"/>
    <w:rsid w:val="457B5D0B"/>
    <w:rsid w:val="461E3452"/>
    <w:rsid w:val="46E754CF"/>
    <w:rsid w:val="480AAC5F"/>
    <w:rsid w:val="488F5D31"/>
    <w:rsid w:val="48AFCC31"/>
    <w:rsid w:val="49BCB781"/>
    <w:rsid w:val="4A2CDBA5"/>
    <w:rsid w:val="4B60994A"/>
    <w:rsid w:val="4C089E00"/>
    <w:rsid w:val="4C4C65FF"/>
    <w:rsid w:val="4D07CC36"/>
    <w:rsid w:val="4D77FF5D"/>
    <w:rsid w:val="4D986A55"/>
    <w:rsid w:val="4FF65DB2"/>
    <w:rsid w:val="534C9ED5"/>
    <w:rsid w:val="54522DBB"/>
    <w:rsid w:val="5529CBE1"/>
    <w:rsid w:val="56E7A408"/>
    <w:rsid w:val="58364FF2"/>
    <w:rsid w:val="5A668F47"/>
    <w:rsid w:val="5B916BFB"/>
    <w:rsid w:val="5C760A73"/>
    <w:rsid w:val="5D5BDB67"/>
    <w:rsid w:val="612E7037"/>
    <w:rsid w:val="61676E9E"/>
    <w:rsid w:val="618613E7"/>
    <w:rsid w:val="61E38051"/>
    <w:rsid w:val="61E79625"/>
    <w:rsid w:val="62985E14"/>
    <w:rsid w:val="630C326A"/>
    <w:rsid w:val="632B0C58"/>
    <w:rsid w:val="63F3ED07"/>
    <w:rsid w:val="640C343C"/>
    <w:rsid w:val="64448506"/>
    <w:rsid w:val="652F6FC0"/>
    <w:rsid w:val="65877EF9"/>
    <w:rsid w:val="67B5B413"/>
    <w:rsid w:val="67FC7732"/>
    <w:rsid w:val="68622F5F"/>
    <w:rsid w:val="69969A3F"/>
    <w:rsid w:val="6BC5448D"/>
    <w:rsid w:val="6D958092"/>
    <w:rsid w:val="6F209E6D"/>
    <w:rsid w:val="6F4A6041"/>
    <w:rsid w:val="6FF3EDB0"/>
    <w:rsid w:val="70C5FA16"/>
    <w:rsid w:val="734A65CE"/>
    <w:rsid w:val="7415B301"/>
    <w:rsid w:val="74BCEF11"/>
    <w:rsid w:val="74F656A2"/>
    <w:rsid w:val="792FC2A2"/>
    <w:rsid w:val="7A860290"/>
    <w:rsid w:val="7AB0F2ED"/>
    <w:rsid w:val="7B195777"/>
    <w:rsid w:val="7D6A4E63"/>
    <w:rsid w:val="7EEA1AFE"/>
    <w:rsid w:val="7F944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99C76"/>
  <w15:chartTrackingRefBased/>
  <w15:docId w15:val="{7FF69E7B-4C78-433C-AFFA-052CF431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B01204"/>
    <w:pPr>
      <w:keepNext/>
      <w:spacing w:before="240" w:after="60"/>
      <w:outlineLvl w:val="0"/>
    </w:pPr>
    <w:rPr>
      <w:rFonts w:cs="Arial"/>
      <w:b/>
      <w:bCs/>
      <w:kern w:val="32"/>
      <w:sz w:val="32"/>
      <w:szCs w:val="32"/>
    </w:rPr>
  </w:style>
  <w:style w:type="paragraph" w:styleId="Heading4">
    <w:name w:val="heading 4"/>
    <w:basedOn w:val="Normal"/>
    <w:next w:val="Normal"/>
    <w:qFormat/>
    <w:rsid w:val="000C320E"/>
    <w:pPr>
      <w:keepNext/>
      <w:numPr>
        <w:ilvl w:val="3"/>
        <w:numId w:val="1"/>
      </w:numPr>
      <w:spacing w:before="240" w:after="60"/>
      <w:outlineLvl w:val="3"/>
    </w:pPr>
    <w:rPr>
      <w:rFonts w:ascii="Times New Roman" w:hAnsi="Times New Roman"/>
      <w:b/>
      <w:bCs/>
      <w:sz w:val="28"/>
      <w:szCs w:val="28"/>
      <w:lang w:eastAsia="en-US"/>
    </w:rPr>
  </w:style>
  <w:style w:type="paragraph" w:styleId="Heading5">
    <w:name w:val="heading 5"/>
    <w:basedOn w:val="Normal"/>
    <w:next w:val="Normal"/>
    <w:qFormat/>
    <w:rsid w:val="000C320E"/>
    <w:pPr>
      <w:numPr>
        <w:ilvl w:val="4"/>
        <w:numId w:val="1"/>
      </w:numPr>
      <w:spacing w:before="240" w:after="60"/>
      <w:outlineLvl w:val="4"/>
    </w:pPr>
    <w:rPr>
      <w:rFonts w:ascii="Times New Roman" w:hAnsi="Times New Roman"/>
      <w:b/>
      <w:bCs/>
      <w:i/>
      <w:iCs/>
      <w:sz w:val="26"/>
      <w:szCs w:val="26"/>
      <w:lang w:eastAsia="en-US"/>
    </w:rPr>
  </w:style>
  <w:style w:type="paragraph" w:styleId="Heading6">
    <w:name w:val="heading 6"/>
    <w:basedOn w:val="Normal"/>
    <w:next w:val="Normal"/>
    <w:qFormat/>
    <w:rsid w:val="000C320E"/>
    <w:pPr>
      <w:numPr>
        <w:ilvl w:val="5"/>
        <w:numId w:val="1"/>
      </w:numPr>
      <w:spacing w:before="240" w:after="60"/>
      <w:outlineLvl w:val="5"/>
    </w:pPr>
    <w:rPr>
      <w:rFonts w:ascii="Times New Roman" w:hAnsi="Times New Roman"/>
      <w:b/>
      <w:bCs/>
      <w:sz w:val="22"/>
      <w:szCs w:val="22"/>
      <w:lang w:eastAsia="en-US"/>
    </w:rPr>
  </w:style>
  <w:style w:type="paragraph" w:styleId="Heading7">
    <w:name w:val="heading 7"/>
    <w:basedOn w:val="Normal"/>
    <w:next w:val="Normal"/>
    <w:qFormat/>
    <w:rsid w:val="000C320E"/>
    <w:pPr>
      <w:numPr>
        <w:ilvl w:val="6"/>
        <w:numId w:val="1"/>
      </w:numPr>
      <w:spacing w:before="240" w:after="60"/>
      <w:outlineLvl w:val="6"/>
    </w:pPr>
    <w:rPr>
      <w:rFonts w:ascii="Times New Roman" w:hAnsi="Times New Roman"/>
      <w:lang w:eastAsia="en-US"/>
    </w:rPr>
  </w:style>
  <w:style w:type="paragraph" w:styleId="Heading8">
    <w:name w:val="heading 8"/>
    <w:basedOn w:val="Normal"/>
    <w:next w:val="Normal"/>
    <w:qFormat/>
    <w:rsid w:val="000C320E"/>
    <w:pPr>
      <w:numPr>
        <w:ilvl w:val="7"/>
        <w:numId w:val="1"/>
      </w:numPr>
      <w:spacing w:before="240" w:after="60"/>
      <w:outlineLvl w:val="7"/>
    </w:pPr>
    <w:rPr>
      <w:rFonts w:ascii="Times New Roman" w:hAnsi="Times New Roman"/>
      <w:i/>
      <w:iCs/>
      <w:lang w:eastAsia="en-US"/>
    </w:rPr>
  </w:style>
  <w:style w:type="paragraph" w:styleId="Heading9">
    <w:name w:val="heading 9"/>
    <w:basedOn w:val="Normal"/>
    <w:next w:val="Normal"/>
    <w:qFormat/>
    <w:rsid w:val="000C320E"/>
    <w:pPr>
      <w:numPr>
        <w:ilvl w:val="8"/>
        <w:numId w:val="1"/>
      </w:numPr>
      <w:spacing w:before="240" w:after="60"/>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4759"/>
    <w:pPr>
      <w:tabs>
        <w:tab w:val="center" w:pos="4153"/>
        <w:tab w:val="right" w:pos="8306"/>
      </w:tabs>
    </w:pPr>
  </w:style>
  <w:style w:type="paragraph" w:styleId="Footer">
    <w:name w:val="footer"/>
    <w:basedOn w:val="Normal"/>
    <w:rsid w:val="00014759"/>
    <w:pPr>
      <w:tabs>
        <w:tab w:val="center" w:pos="4153"/>
        <w:tab w:val="right" w:pos="8306"/>
      </w:tabs>
    </w:pPr>
  </w:style>
  <w:style w:type="character" w:styleId="PageNumber">
    <w:name w:val="page number"/>
    <w:basedOn w:val="DefaultParagraphFont"/>
    <w:rsid w:val="00014759"/>
  </w:style>
  <w:style w:type="paragraph" w:styleId="BalloonText">
    <w:name w:val="Balloon Text"/>
    <w:basedOn w:val="Normal"/>
    <w:semiHidden/>
    <w:rsid w:val="000C4654"/>
    <w:rPr>
      <w:rFonts w:cs="Arial"/>
      <w:sz w:val="16"/>
      <w:szCs w:val="16"/>
    </w:rPr>
  </w:style>
  <w:style w:type="character" w:styleId="FootnoteReference">
    <w:name w:val="footnote reference"/>
    <w:semiHidden/>
    <w:rsid w:val="000C320E"/>
    <w:rPr>
      <w:vertAlign w:val="superscript"/>
    </w:rPr>
  </w:style>
  <w:style w:type="paragraph" w:styleId="FootnoteText">
    <w:name w:val="footnote text"/>
    <w:basedOn w:val="Normal"/>
    <w:semiHidden/>
    <w:rsid w:val="000C320E"/>
    <w:rPr>
      <w:rFonts w:ascii="Times New Roman" w:hAnsi="Times New Roman"/>
      <w:sz w:val="20"/>
      <w:szCs w:val="20"/>
      <w:lang w:eastAsia="en-US"/>
    </w:rPr>
  </w:style>
  <w:style w:type="paragraph" w:customStyle="1" w:styleId="Level1Number">
    <w:name w:val="Level 1 Number"/>
    <w:basedOn w:val="Normal"/>
    <w:link w:val="Level1NumberChar"/>
    <w:rsid w:val="000C320E"/>
    <w:pPr>
      <w:numPr>
        <w:numId w:val="1"/>
      </w:numPr>
      <w:spacing w:before="120" w:line="360" w:lineRule="auto"/>
    </w:pPr>
    <w:rPr>
      <w:rFonts w:ascii="Times New Roman" w:hAnsi="Times New Roman"/>
    </w:rPr>
  </w:style>
  <w:style w:type="paragraph" w:customStyle="1" w:styleId="Level2Number">
    <w:name w:val="Level 2 Number"/>
    <w:basedOn w:val="Normal"/>
    <w:rsid w:val="000C320E"/>
    <w:pPr>
      <w:numPr>
        <w:ilvl w:val="1"/>
        <w:numId w:val="1"/>
      </w:numPr>
      <w:spacing w:before="60" w:line="360" w:lineRule="auto"/>
    </w:pPr>
    <w:rPr>
      <w:rFonts w:ascii="Times New Roman" w:hAnsi="Times New Roman"/>
    </w:rPr>
  </w:style>
  <w:style w:type="paragraph" w:customStyle="1" w:styleId="Level3Number">
    <w:name w:val="Level 3 Number"/>
    <w:basedOn w:val="Normal"/>
    <w:rsid w:val="000C320E"/>
    <w:pPr>
      <w:numPr>
        <w:ilvl w:val="2"/>
        <w:numId w:val="1"/>
      </w:numPr>
      <w:spacing w:before="60" w:line="360" w:lineRule="auto"/>
    </w:pPr>
    <w:rPr>
      <w:rFonts w:ascii="Times New Roman" w:hAnsi="Times New Roman"/>
    </w:rPr>
  </w:style>
  <w:style w:type="paragraph" w:customStyle="1" w:styleId="FormTitle">
    <w:name w:val="Form Title"/>
    <w:basedOn w:val="Normal"/>
    <w:rsid w:val="000C320E"/>
    <w:pPr>
      <w:keepNext/>
      <w:pageBreakBefore/>
      <w:spacing w:before="600" w:after="120" w:line="360" w:lineRule="auto"/>
    </w:pPr>
    <w:rPr>
      <w:rFonts w:ascii="Times New Roman" w:hAnsi="Times New Roman"/>
      <w:b/>
    </w:rPr>
  </w:style>
  <w:style w:type="paragraph" w:customStyle="1" w:styleId="FormText">
    <w:name w:val="Form Text"/>
    <w:basedOn w:val="Normal"/>
    <w:rsid w:val="000C320E"/>
    <w:pPr>
      <w:spacing w:after="120" w:line="360" w:lineRule="auto"/>
      <w:jc w:val="both"/>
    </w:pPr>
    <w:rPr>
      <w:rFonts w:ascii="Times New Roman" w:hAnsi="Times New Roman"/>
    </w:rPr>
  </w:style>
  <w:style w:type="paragraph" w:customStyle="1" w:styleId="FormTickList">
    <w:name w:val="Form Tick List"/>
    <w:basedOn w:val="FormText"/>
    <w:rsid w:val="000C320E"/>
    <w:pPr>
      <w:tabs>
        <w:tab w:val="center" w:pos="6804"/>
        <w:tab w:val="center" w:pos="7938"/>
      </w:tabs>
      <w:spacing w:after="0" w:line="240" w:lineRule="auto"/>
      <w:ind w:left="567"/>
    </w:pPr>
  </w:style>
  <w:style w:type="paragraph" w:customStyle="1" w:styleId="FormNumber">
    <w:name w:val="Form Number"/>
    <w:basedOn w:val="Normal"/>
    <w:rsid w:val="000C320E"/>
    <w:pPr>
      <w:numPr>
        <w:numId w:val="2"/>
      </w:numPr>
    </w:pPr>
    <w:rPr>
      <w:rFonts w:ascii="Times New Roman" w:hAnsi="Times New Roman"/>
    </w:rPr>
  </w:style>
  <w:style w:type="paragraph" w:customStyle="1" w:styleId="CharChar1Char">
    <w:name w:val="Char Char1 Char"/>
    <w:basedOn w:val="Normal"/>
    <w:rsid w:val="00095EFD"/>
    <w:pPr>
      <w:spacing w:after="160" w:line="240" w:lineRule="exact"/>
    </w:pPr>
    <w:rPr>
      <w:rFonts w:ascii="Verdana" w:hAnsi="Verdana"/>
      <w:sz w:val="20"/>
      <w:szCs w:val="20"/>
      <w:lang w:val="en-US" w:eastAsia="en-US"/>
    </w:rPr>
  </w:style>
  <w:style w:type="character" w:styleId="CommentReference">
    <w:name w:val="annotation reference"/>
    <w:semiHidden/>
    <w:rsid w:val="00A6544A"/>
    <w:rPr>
      <w:sz w:val="16"/>
      <w:szCs w:val="16"/>
    </w:rPr>
  </w:style>
  <w:style w:type="paragraph" w:styleId="CommentText">
    <w:name w:val="annotation text"/>
    <w:basedOn w:val="Normal"/>
    <w:semiHidden/>
    <w:rsid w:val="00A6544A"/>
    <w:rPr>
      <w:sz w:val="20"/>
      <w:szCs w:val="20"/>
    </w:rPr>
  </w:style>
  <w:style w:type="paragraph" w:styleId="CommentSubject">
    <w:name w:val="annotation subject"/>
    <w:basedOn w:val="CommentText"/>
    <w:next w:val="CommentText"/>
    <w:semiHidden/>
    <w:rsid w:val="00A6544A"/>
    <w:rPr>
      <w:b/>
      <w:bCs/>
    </w:rPr>
  </w:style>
  <w:style w:type="paragraph" w:styleId="Title">
    <w:name w:val="Title"/>
    <w:basedOn w:val="Normal"/>
    <w:qFormat/>
    <w:rsid w:val="00B01204"/>
    <w:pPr>
      <w:jc w:val="center"/>
    </w:pPr>
    <w:rPr>
      <w:b/>
      <w:bCs/>
      <w:sz w:val="32"/>
      <w:lang w:eastAsia="en-US"/>
    </w:rPr>
  </w:style>
  <w:style w:type="character" w:customStyle="1" w:styleId="Level1NumberChar">
    <w:name w:val="Level 1 Number Char"/>
    <w:link w:val="Level1Number"/>
    <w:rsid w:val="009A5D07"/>
    <w:rPr>
      <w:sz w:val="24"/>
      <w:szCs w:val="24"/>
    </w:rPr>
  </w:style>
  <w:style w:type="paragraph" w:customStyle="1" w:styleId="Directions">
    <w:name w:val="Directions"/>
    <w:basedOn w:val="Normal"/>
    <w:rsid w:val="00D100DB"/>
    <w:pPr>
      <w:numPr>
        <w:ilvl w:val="1"/>
        <w:numId w:val="4"/>
      </w:numPr>
      <w:spacing w:after="240"/>
      <w:jc w:val="both"/>
    </w:pPr>
  </w:style>
  <w:style w:type="paragraph" w:customStyle="1" w:styleId="DirectionHeading">
    <w:name w:val="Direction Heading"/>
    <w:basedOn w:val="Normal"/>
    <w:next w:val="Directions"/>
    <w:rsid w:val="00D100DB"/>
    <w:pPr>
      <w:keepNext/>
      <w:keepLines/>
      <w:numPr>
        <w:numId w:val="4"/>
      </w:numPr>
      <w:spacing w:after="240"/>
      <w:jc w:val="both"/>
    </w:pPr>
    <w:rPr>
      <w:b/>
      <w:u w:val="single"/>
    </w:rPr>
  </w:style>
  <w:style w:type="character" w:styleId="Hyperlink">
    <w:name w:val="Hyperlink"/>
    <w:rsid w:val="00261A0A"/>
    <w:rPr>
      <w:color w:val="0000FF"/>
      <w:u w:val="single"/>
    </w:rPr>
  </w:style>
  <w:style w:type="character" w:styleId="UnresolvedMention">
    <w:name w:val="Unresolved Mention"/>
    <w:basedOn w:val="DefaultParagraphFont"/>
    <w:uiPriority w:val="99"/>
    <w:semiHidden/>
    <w:unhideWhenUsed/>
    <w:rsid w:val="00575169"/>
    <w:rPr>
      <w:color w:val="808080"/>
      <w:shd w:val="clear" w:color="auto" w:fill="E6E6E6"/>
    </w:rPr>
  </w:style>
  <w:style w:type="paragraph" w:styleId="ListParagraph">
    <w:name w:val="List Paragraph"/>
    <w:basedOn w:val="Normal"/>
    <w:uiPriority w:val="34"/>
    <w:qFormat/>
    <w:rsid w:val="00D14F00"/>
    <w:pPr>
      <w:ind w:left="720"/>
      <w:contextualSpacing/>
    </w:pPr>
    <w:rPr>
      <w:rFonts w:asciiTheme="minorHAnsi" w:eastAsiaTheme="minorEastAsia" w:hAnsiTheme="minorHAnsi" w:cstheme="minorBidi"/>
      <w:lang w:val="en-US" w:eastAsia="en-US"/>
    </w:rPr>
  </w:style>
  <w:style w:type="character" w:styleId="FollowedHyperlink">
    <w:name w:val="FollowedHyperlink"/>
    <w:basedOn w:val="DefaultParagraphFont"/>
    <w:rsid w:val="009A2478"/>
    <w:rPr>
      <w:color w:val="954F72" w:themeColor="followedHyperlink"/>
      <w:u w:val="single"/>
    </w:rPr>
  </w:style>
  <w:style w:type="paragraph" w:customStyle="1" w:styleId="paragraph">
    <w:name w:val="paragraph"/>
    <w:basedOn w:val="Normal"/>
    <w:rsid w:val="00364617"/>
    <w:pPr>
      <w:spacing w:before="100" w:beforeAutospacing="1" w:after="100" w:afterAutospacing="1"/>
    </w:pPr>
    <w:rPr>
      <w:rFonts w:ascii="Times New Roman" w:hAnsi="Times New Roman"/>
    </w:rPr>
  </w:style>
  <w:style w:type="character" w:customStyle="1" w:styleId="normaltextrun">
    <w:name w:val="normaltextrun"/>
    <w:basedOn w:val="DefaultParagraphFont"/>
    <w:rsid w:val="00364617"/>
  </w:style>
  <w:style w:type="character" w:customStyle="1" w:styleId="eop">
    <w:name w:val="eop"/>
    <w:basedOn w:val="DefaultParagraphFont"/>
    <w:rsid w:val="00364617"/>
  </w:style>
  <w:style w:type="character" w:customStyle="1" w:styleId="tabchar">
    <w:name w:val="tabchar"/>
    <w:basedOn w:val="DefaultParagraphFont"/>
    <w:rsid w:val="00364617"/>
  </w:style>
  <w:style w:type="paragraph" w:styleId="Revision">
    <w:name w:val="Revision"/>
    <w:hidden/>
    <w:uiPriority w:val="99"/>
    <w:semiHidden/>
    <w:rsid w:val="00796776"/>
    <w:rPr>
      <w:rFonts w:ascii="Arial" w:hAnsi="Arial"/>
      <w:sz w:val="24"/>
      <w:szCs w:val="24"/>
    </w:rPr>
  </w:style>
  <w:style w:type="paragraph" w:styleId="NormalWeb">
    <w:name w:val="Normal (Web)"/>
    <w:basedOn w:val="Normal"/>
    <w:uiPriority w:val="99"/>
    <w:unhideWhenUsed/>
    <w:rsid w:val="00000441"/>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00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84943">
      <w:bodyDiv w:val="1"/>
      <w:marLeft w:val="0"/>
      <w:marRight w:val="0"/>
      <w:marTop w:val="0"/>
      <w:marBottom w:val="0"/>
      <w:divBdr>
        <w:top w:val="none" w:sz="0" w:space="0" w:color="auto"/>
        <w:left w:val="none" w:sz="0" w:space="0" w:color="auto"/>
        <w:bottom w:val="none" w:sz="0" w:space="0" w:color="auto"/>
        <w:right w:val="none" w:sz="0" w:space="0" w:color="auto"/>
      </w:divBdr>
    </w:div>
    <w:div w:id="774981560">
      <w:bodyDiv w:val="1"/>
      <w:marLeft w:val="0"/>
      <w:marRight w:val="0"/>
      <w:marTop w:val="0"/>
      <w:marBottom w:val="0"/>
      <w:divBdr>
        <w:top w:val="none" w:sz="0" w:space="0" w:color="auto"/>
        <w:left w:val="none" w:sz="0" w:space="0" w:color="auto"/>
        <w:bottom w:val="none" w:sz="0" w:space="0" w:color="auto"/>
        <w:right w:val="none" w:sz="0" w:space="0" w:color="auto"/>
      </w:divBdr>
    </w:div>
    <w:div w:id="1217400013">
      <w:bodyDiv w:val="1"/>
      <w:marLeft w:val="0"/>
      <w:marRight w:val="0"/>
      <w:marTop w:val="0"/>
      <w:marBottom w:val="0"/>
      <w:divBdr>
        <w:top w:val="none" w:sz="0" w:space="0" w:color="auto"/>
        <w:left w:val="none" w:sz="0" w:space="0" w:color="auto"/>
        <w:bottom w:val="none" w:sz="0" w:space="0" w:color="auto"/>
        <w:right w:val="none" w:sz="0" w:space="0" w:color="auto"/>
      </w:divBdr>
    </w:div>
    <w:div w:id="1848016267">
      <w:bodyDiv w:val="1"/>
      <w:marLeft w:val="0"/>
      <w:marRight w:val="0"/>
      <w:marTop w:val="0"/>
      <w:marBottom w:val="0"/>
      <w:divBdr>
        <w:top w:val="none" w:sz="0" w:space="0" w:color="auto"/>
        <w:left w:val="none" w:sz="0" w:space="0" w:color="auto"/>
        <w:bottom w:val="none" w:sz="0" w:space="0" w:color="auto"/>
        <w:right w:val="none" w:sz="0" w:space="0" w:color="auto"/>
      </w:divBdr>
    </w:div>
    <w:div w:id="20443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99E0FD73D3E4D84862663A4D33FCE" ma:contentTypeVersion="26" ma:contentTypeDescription="Create a new document." ma:contentTypeScope="" ma:versionID="00ca6044c6700f839d85bd5ae111b051">
  <xsd:schema xmlns:xsd="http://www.w3.org/2001/XMLSchema" xmlns:xs="http://www.w3.org/2001/XMLSchema" xmlns:p="http://schemas.microsoft.com/office/2006/metadata/properties" xmlns:ns1="http://schemas.microsoft.com/sharepoint/v3" xmlns:ns2="872a79b5-d9d6-4593-a8a7-149981f7045e" xmlns:ns3="2520a3a8-e6dc-4611-b3d5-a302db2a6b56" targetNamespace="http://schemas.microsoft.com/office/2006/metadata/properties" ma:root="true" ma:fieldsID="689bedbd58b94ab383c2ae50e67e6de6" ns1:_="" ns2:_="" ns3:_="">
    <xsd:import namespace="http://schemas.microsoft.com/sharepoint/v3"/>
    <xsd:import namespace="872a79b5-d9d6-4593-a8a7-149981f7045e"/>
    <xsd:import namespace="2520a3a8-e6dc-4611-b3d5-a302db2a6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ocation" minOccurs="0"/>
                <xsd:element ref="ns2:e2cc5988-1fd5-414a-8d74-38cbf33f3316CountryOrRegion" minOccurs="0"/>
                <xsd:element ref="ns2:e2cc5988-1fd5-414a-8d74-38cbf33f3316State" minOccurs="0"/>
                <xsd:element ref="ns2:e2cc5988-1fd5-414a-8d74-38cbf33f3316City" minOccurs="0"/>
                <xsd:element ref="ns2:e2cc5988-1fd5-414a-8d74-38cbf33f3316PostalCode" minOccurs="0"/>
                <xsd:element ref="ns2:e2cc5988-1fd5-414a-8d74-38cbf33f3316Street" minOccurs="0"/>
                <xsd:element ref="ns2:e2cc5988-1fd5-414a-8d74-38cbf33f3316GeoLoc" minOccurs="0"/>
                <xsd:element ref="ns2:e2cc5988-1fd5-414a-8d74-38cbf33f3316DispNam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2a79b5-d9d6-4593-a8a7-149981f70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ocation" ma:index="12" nillable="true" ma:displayName="location" ma:format="Dropdown" ma:internalName="location">
      <xsd:simpleType>
        <xsd:restriction base="dms:Unknown"/>
      </xsd:simpleType>
    </xsd:element>
    <xsd:element name="e2cc5988-1fd5-414a-8d74-38cbf33f3316CountryOrRegion" ma:index="13" nillable="true" ma:displayName="location: Country/Region" ma:internalName="CountryOrRegion" ma:readOnly="true">
      <xsd:simpleType>
        <xsd:restriction base="dms:Text"/>
      </xsd:simpleType>
    </xsd:element>
    <xsd:element name="e2cc5988-1fd5-414a-8d74-38cbf33f3316State" ma:index="14" nillable="true" ma:displayName="location: State" ma:internalName="State" ma:readOnly="true">
      <xsd:simpleType>
        <xsd:restriction base="dms:Text"/>
      </xsd:simpleType>
    </xsd:element>
    <xsd:element name="e2cc5988-1fd5-414a-8d74-38cbf33f3316City" ma:index="15" nillable="true" ma:displayName="location: City" ma:internalName="City" ma:readOnly="true">
      <xsd:simpleType>
        <xsd:restriction base="dms:Text"/>
      </xsd:simpleType>
    </xsd:element>
    <xsd:element name="e2cc5988-1fd5-414a-8d74-38cbf33f3316PostalCode" ma:index="16" nillable="true" ma:displayName="location: Postal Code" ma:internalName="PostalCode" ma:readOnly="true">
      <xsd:simpleType>
        <xsd:restriction base="dms:Text"/>
      </xsd:simpleType>
    </xsd:element>
    <xsd:element name="e2cc5988-1fd5-414a-8d74-38cbf33f3316Street" ma:index="17" nillable="true" ma:displayName="location: Street" ma:internalName="Street" ma:readOnly="true">
      <xsd:simpleType>
        <xsd:restriction base="dms:Text"/>
      </xsd:simpleType>
    </xsd:element>
    <xsd:element name="e2cc5988-1fd5-414a-8d74-38cbf33f3316GeoLoc" ma:index="18" nillable="true" ma:displayName="location: Coordinates" ma:internalName="GeoLoc" ma:readOnly="true">
      <xsd:simpleType>
        <xsd:restriction base="dms:Unknown"/>
      </xsd:simpleType>
    </xsd:element>
    <xsd:element name="e2cc5988-1fd5-414a-8d74-38cbf33f3316DispName" ma:index="19" nillable="true" ma:displayName="location: Name" ma:internalName="DispNa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8ba0e65-2c90-4787-ac70-332a6a7478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20a3a8-e6dc-4611-b3d5-a302db2a6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8afd9c5f-7bbf-49bb-b74a-6c96a817ca0a}" ma:internalName="TaxCatchAll" ma:showField="CatchAllData" ma:web="2520a3a8-e6dc-4611-b3d5-a302db2a6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ocation xmlns="872a79b5-d9d6-4593-a8a7-149981f7045e" xsi:nil="true"/>
    <lcf76f155ced4ddcb4097134ff3c332f xmlns="872a79b5-d9d6-4593-a8a7-149981f7045e">
      <Terms xmlns="http://schemas.microsoft.com/office/infopath/2007/PartnerControls"/>
    </lcf76f155ced4ddcb4097134ff3c332f>
    <TaxCatchAll xmlns="2520a3a8-e6dc-4611-b3d5-a302db2a6b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B3F79-6A7C-41B1-BA57-0E45C2993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2a79b5-d9d6-4593-a8a7-149981f7045e"/>
    <ds:schemaRef ds:uri="2520a3a8-e6dc-4611-b3d5-a302db2a6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DDF27-3762-4525-81A0-009F43302857}">
  <ds:schemaRefs>
    <ds:schemaRef ds:uri="http://schemas.microsoft.com/office/2006/metadata/properties"/>
    <ds:schemaRef ds:uri="http://schemas.microsoft.com/office/infopath/2007/PartnerControls"/>
    <ds:schemaRef ds:uri="http://schemas.microsoft.com/sharepoint/v3"/>
    <ds:schemaRef ds:uri="872a79b5-d9d6-4593-a8a7-149981f7045e"/>
    <ds:schemaRef ds:uri="2520a3a8-e6dc-4611-b3d5-a302db2a6b56"/>
  </ds:schemaRefs>
</ds:datastoreItem>
</file>

<file path=customXml/itemProps3.xml><?xml version="1.0" encoding="utf-8"?>
<ds:datastoreItem xmlns:ds="http://schemas.openxmlformats.org/officeDocument/2006/customXml" ds:itemID="{8C9FA7C5-06BB-4483-9592-E809C6352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DCLG</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tpowell1</dc:creator>
  <cp:keywords/>
  <dc:description/>
  <cp:lastModifiedBy>Parker, Hayley</cp:lastModifiedBy>
  <cp:revision>4</cp:revision>
  <cp:lastPrinted>2014-12-12T15:15:00Z</cp:lastPrinted>
  <dcterms:created xsi:type="dcterms:W3CDTF">2026-07-02T12:33:00Z</dcterms:created>
  <dcterms:modified xsi:type="dcterms:W3CDTF">2026-07-22T14:23:00Z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0x010100A4799E0FD73D3E4D84862663A4D33FCE</vt:lpwstr>
  </property>
  <property fmtid="{D5CDD505-2E9C-101B-9397-08002B2CF9AE}" pid="3" name="MediaServiceImageTags">
    <vt:lpwstr/>
  </property>
</Properties>
</file>