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EABB63" w14:textId="294C75A7" w:rsidR="00F91C2A" w:rsidRPr="009154F9" w:rsidRDefault="0094612D" w:rsidP="00C46F3F">
      <w:pPr>
        <w:tabs>
          <w:tab w:val="left" w:pos="6679"/>
        </w:tabs>
        <w:jc w:val="both"/>
      </w:pPr>
      <w:r>
        <w:t xml:space="preserve">  </w:t>
      </w:r>
      <w:r w:rsidR="00C46F3F">
        <w:tab/>
      </w:r>
    </w:p>
    <w:p w14:paraId="69506A94" w14:textId="62E11544" w:rsidR="00F91C2A" w:rsidRPr="009154F9" w:rsidRDefault="00BE339A" w:rsidP="004365F4">
      <w:r>
        <w:rPr>
          <w:noProof/>
        </w:rPr>
        <mc:AlternateContent>
          <mc:Choice Requires="wps">
            <w:drawing>
              <wp:anchor distT="45720" distB="45720" distL="114300" distR="114300" simplePos="0" relativeHeight="251658242" behindDoc="0" locked="0" layoutInCell="1" allowOverlap="1" wp14:anchorId="1B0F0F3D" wp14:editId="24FEED44">
                <wp:simplePos x="0" y="0"/>
                <wp:positionH relativeFrom="column">
                  <wp:posOffset>-1195070</wp:posOffset>
                </wp:positionH>
                <wp:positionV relativeFrom="page">
                  <wp:posOffset>8893175</wp:posOffset>
                </wp:positionV>
                <wp:extent cx="2840355" cy="1076960"/>
                <wp:effectExtent l="0" t="0" r="0" b="2540"/>
                <wp:wrapNone/>
                <wp:docPr id="15420838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40355" cy="10769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ED8A0F" w14:textId="77777777" w:rsidR="00642948" w:rsidRDefault="00642948" w:rsidP="007D12BD">
                            <w:pPr>
                              <w:pStyle w:val="Default"/>
                              <w:rPr>
                                <w:rFonts w:ascii="Humnst777 Lt BT" w:hAnsi="Humnst777 Lt BT"/>
                                <w:b/>
                                <w:bCs/>
                                <w:color w:val="C00000"/>
                              </w:rPr>
                            </w:pPr>
                          </w:p>
                          <w:p w14:paraId="42503652" w14:textId="7559C464" w:rsidR="00E8374C" w:rsidRPr="000D0F7D" w:rsidRDefault="00E8374C" w:rsidP="007D12BD">
                            <w:pPr>
                              <w:pStyle w:val="Default"/>
                              <w:rPr>
                                <w:rFonts w:ascii="Humnst777 Lt BT" w:hAnsi="Humnst777 Lt BT"/>
                                <w:b/>
                                <w:color w:val="C00000"/>
                                <w:lang w:val="fr-FR"/>
                              </w:rPr>
                            </w:pPr>
                            <w:r w:rsidRPr="000D0F7D">
                              <w:rPr>
                                <w:rFonts w:ascii="Humnst777 Lt BT" w:hAnsi="Humnst777 Lt BT"/>
                                <w:b/>
                                <w:color w:val="C00000"/>
                                <w:lang w:val="fr-FR"/>
                              </w:rPr>
                              <w:t xml:space="preserve">Media enquiries: </w:t>
                            </w:r>
                          </w:p>
                          <w:p w14:paraId="1A40CD2B" w14:textId="77777777" w:rsidR="00E8374C" w:rsidRPr="000D0F7D" w:rsidRDefault="00E8374C" w:rsidP="007D12BD">
                            <w:pPr>
                              <w:pStyle w:val="Default"/>
                              <w:rPr>
                                <w:rFonts w:ascii="Humnst777 Lt BT" w:hAnsi="Humnst777 Lt BT"/>
                                <w:color w:val="C00000"/>
                                <w:lang w:val="fr-FR"/>
                              </w:rPr>
                            </w:pPr>
                            <w:r w:rsidRPr="000D0F7D">
                              <w:rPr>
                                <w:rFonts w:ascii="Humnst777 Lt BT" w:hAnsi="Humnst777 Lt BT"/>
                                <w:color w:val="C00000"/>
                                <w:lang w:val="fr-FR"/>
                              </w:rPr>
                              <w:t>pressoffice@hmtreasury.gov.uk</w:t>
                            </w:r>
                          </w:p>
                          <w:p w14:paraId="430BBB3E" w14:textId="77777777" w:rsidR="00E8374C" w:rsidRPr="000D0F7D" w:rsidRDefault="00E8374C" w:rsidP="007D12BD">
                            <w:pPr>
                              <w:pStyle w:val="Default"/>
                              <w:rPr>
                                <w:rFonts w:ascii="Humnst777 Lt BT" w:hAnsi="Humnst777 Lt BT"/>
                                <w:b/>
                                <w:color w:val="C00000"/>
                                <w:lang w:val="fr-FR"/>
                              </w:rPr>
                            </w:pPr>
                          </w:p>
                          <w:p w14:paraId="341B2472" w14:textId="77777777" w:rsidR="00E8374C" w:rsidRPr="000D0F7D" w:rsidRDefault="00E8374C">
                            <w:pPr>
                              <w:rPr>
                                <w:lang w:val="fr-FR"/>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B0F0F3D" id="_x0000_t202" coordsize="21600,21600" o:spt="202" path="m,l,21600r21600,l21600,xe">
                <v:stroke joinstyle="miter"/>
                <v:path gradientshapeok="t" o:connecttype="rect"/>
              </v:shapetype>
              <v:shape id="Text Box 2" o:spid="_x0000_s1026" type="#_x0000_t202" style="position:absolute;margin-left:-94.1pt;margin-top:700.25pt;width:223.65pt;height:84.8pt;z-index:25165824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" filled="f" stroked="f">
                <v:textbox>
                  <w:txbxContent>
                    <w:p w14:paraId="1FED8A0F" w14:textId="77777777" w:rsidR="00642948" w:rsidRDefault="00642948" w:rsidP="007D12BD">
                      <w:pPr>
                        <w:pStyle w:val="Default"/>
                        <w:rPr>
                          <w:rFonts w:ascii="Humnst777 Lt BT" w:hAnsi="Humnst777 Lt BT"/>
                          <w:b/>
                          <w:bCs/>
                          <w:color w:val="C00000"/>
                        </w:rPr>
                      </w:pPr>
                    </w:p>
                    <w:p w14:paraId="42503652" w14:textId="7559C464" w:rsidR="00E8374C" w:rsidRPr="000D0F7D" w:rsidRDefault="00E8374C" w:rsidP="007D12BD">
                      <w:pPr>
                        <w:pStyle w:val="Default"/>
                        <w:rPr>
                          <w:rFonts w:ascii="Humnst777 Lt BT" w:hAnsi="Humnst777 Lt BT"/>
                          <w:b/>
                          <w:color w:val="C00000"/>
                          <w:lang w:val="fr-FR"/>
                        </w:rPr>
                      </w:pPr>
                      <w:r w:rsidRPr="000D0F7D">
                        <w:rPr>
                          <w:rFonts w:ascii="Humnst777 Lt BT" w:hAnsi="Humnst777 Lt BT"/>
                          <w:b/>
                          <w:color w:val="C00000"/>
                          <w:lang w:val="fr-FR"/>
                        </w:rPr>
                        <w:t xml:space="preserve">Media enquiries: </w:t>
                      </w:r>
                    </w:p>
                    <w:p w14:paraId="1A40CD2B" w14:textId="77777777" w:rsidR="00E8374C" w:rsidRPr="000D0F7D" w:rsidRDefault="00E8374C" w:rsidP="007D12BD">
                      <w:pPr>
                        <w:pStyle w:val="Default"/>
                        <w:rPr>
                          <w:rFonts w:ascii="Humnst777 Lt BT" w:hAnsi="Humnst777 Lt BT"/>
                          <w:color w:val="C00000"/>
                          <w:lang w:val="fr-FR"/>
                        </w:rPr>
                      </w:pPr>
                      <w:r w:rsidRPr="000D0F7D">
                        <w:rPr>
                          <w:rFonts w:ascii="Humnst777 Lt BT" w:hAnsi="Humnst777 Lt BT"/>
                          <w:color w:val="C00000"/>
                          <w:lang w:val="fr-FR"/>
                        </w:rPr>
                        <w:t>pressoffice@hmtreasury.gov.uk</w:t>
                      </w:r>
                    </w:p>
                    <w:p w14:paraId="430BBB3E" w14:textId="77777777" w:rsidR="00E8374C" w:rsidRPr="000D0F7D" w:rsidRDefault="00E8374C" w:rsidP="007D12BD">
                      <w:pPr>
                        <w:pStyle w:val="Default"/>
                        <w:rPr>
                          <w:rFonts w:ascii="Humnst777 Lt BT" w:hAnsi="Humnst777 Lt BT"/>
                          <w:b/>
                          <w:color w:val="C00000"/>
                          <w:lang w:val="fr-FR"/>
                        </w:rPr>
                      </w:pPr>
                    </w:p>
                    <w:p w14:paraId="341B2472" w14:textId="77777777" w:rsidR="00E8374C" w:rsidRPr="000D0F7D" w:rsidRDefault="00E8374C">
                      <w:pPr>
                        <w:rPr>
                          <w:lang w:val="fr-FR"/>
                        </w:rPr>
                      </w:pPr>
                    </w:p>
                  </w:txbxContent>
                </v:textbox>
                <w10:wrap anchory="page"/>
              </v:shape>
            </w:pict>
          </mc:Fallback>
        </mc:AlternateContent>
      </w:r>
      <w:r>
        <w:rPr>
          <w:noProof/>
        </w:rPr>
        <w:drawing>
          <wp:anchor distT="0" distB="2880360" distL="114300" distR="114300" simplePos="0" relativeHeight="251658244" behindDoc="1" locked="1" layoutInCell="1" allowOverlap="1" wp14:anchorId="30344DBD" wp14:editId="6FF9C5CD">
            <wp:simplePos x="0" y="0"/>
            <wp:positionH relativeFrom="page">
              <wp:posOffset>436880</wp:posOffset>
            </wp:positionH>
            <wp:positionV relativeFrom="page">
              <wp:posOffset>572770</wp:posOffset>
            </wp:positionV>
            <wp:extent cx="1386205" cy="633730"/>
            <wp:effectExtent l="0" t="0" r="0" b="0"/>
            <wp:wrapTight wrapText="bothSides">
              <wp:wrapPolygon edited="0">
                <wp:start x="0" y="0"/>
                <wp:lineTo x="0" y="20778"/>
                <wp:lineTo x="21372" y="20778"/>
                <wp:lineTo x="21372" y="0"/>
                <wp:lineTo x="0" y="0"/>
              </wp:wrapPolygon>
            </wp:wrapTight>
            <wp:docPr id="10" name="shpIPLogo">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pIPLogo">
                      <a:extLst>
                        <a:ext uri="{C183D7F6-B498-43B3-948B-1728B52AA6E4}">
                          <adec:decorative xmlns:adec="http://schemas.microsoft.com/office/drawing/2017/decorative" val="1"/>
                        </a:ext>
                      </a:extLst>
                    </pic:cNvPr>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386205" cy="633730"/>
                    </a:xfrm>
                    <a:prstGeom prst="rect">
                      <a:avLst/>
                    </a:prstGeom>
                    <a:noFill/>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58240" behindDoc="0" locked="0" layoutInCell="1" allowOverlap="1" wp14:anchorId="41F4B212" wp14:editId="52797D41">
                <wp:simplePos x="0" y="0"/>
                <wp:positionH relativeFrom="page">
                  <wp:posOffset>444500</wp:posOffset>
                </wp:positionH>
                <wp:positionV relativeFrom="page">
                  <wp:posOffset>1495425</wp:posOffset>
                </wp:positionV>
                <wp:extent cx="6934835" cy="1724025"/>
                <wp:effectExtent l="0" t="0" r="2540" b="0"/>
                <wp:wrapNone/>
                <wp:docPr id="2125430802"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934835" cy="1724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3DEEC4C5" w14:textId="77777777" w:rsidR="00E8374C" w:rsidRPr="009C6D48" w:rsidRDefault="00E8374C" w:rsidP="00F91C2A">
                            <w:pPr>
                              <w:pStyle w:val="Heading1"/>
                              <w:rPr>
                                <w:rFonts w:ascii="Cambria" w:hAnsi="Cambria"/>
                                <w:sz w:val="56"/>
                                <w:szCs w:val="56"/>
                              </w:rPr>
                            </w:pPr>
                          </w:p>
                          <w:p w14:paraId="0BFF9F8C" w14:textId="77777777" w:rsidR="00E8374C" w:rsidRPr="009C6D48" w:rsidRDefault="00E8374C" w:rsidP="009C6D48">
                            <w:pPr>
                              <w:pStyle w:val="Heading1"/>
                              <w:rPr>
                                <w:sz w:val="56"/>
                                <w:szCs w:val="56"/>
                              </w:rPr>
                            </w:pPr>
                            <w:bookmarkStart w:id="0" w:name="_Toc383441199"/>
                            <w:r>
                              <w:rPr>
                                <w:sz w:val="56"/>
                                <w:szCs w:val="56"/>
                              </w:rPr>
                              <w:t xml:space="preserve">Bank Referral Scheme: </w:t>
                            </w:r>
                            <w:bookmarkStart w:id="1" w:name="_Toc383441200"/>
                            <w:bookmarkEnd w:id="0"/>
                            <w:r w:rsidR="006F0226">
                              <w:rPr>
                                <w:sz w:val="56"/>
                                <w:szCs w:val="56"/>
                              </w:rPr>
                              <w:t xml:space="preserve">Official </w:t>
                            </w:r>
                            <w:r w:rsidRPr="009C6D48">
                              <w:rPr>
                                <w:sz w:val="56"/>
                                <w:szCs w:val="56"/>
                              </w:rPr>
                              <w:t>Statistics</w:t>
                            </w:r>
                            <w:bookmarkEnd w:id="1"/>
                          </w:p>
                        </w:txbxContent>
                      </wps:txbx>
                      <wps:bodyPr rot="0" vert="horz" wrap="square" lIns="0" tIns="0" rIns="0" bIns="0" anchor="b" anchorCtr="0" upright="1">
                        <a:noAutofit/>
                      </wps:bodyPr>
                    </wps:wsp>
                  </a:graphicData>
                </a:graphic>
                <wp14:sizeRelH relativeFrom="margin">
                  <wp14:pctWidth>0</wp14:pctWidth>
                </wp14:sizeRelH>
                <wp14:sizeRelV relativeFrom="margin">
                  <wp14:pctHeight>0</wp14:pctHeight>
                </wp14:sizeRelV>
              </wp:anchor>
            </w:drawing>
          </mc:Choice>
          <mc:Fallback>
            <w:pict>
              <v:shape w14:anchorId="41F4B212" id="Text Box 15" o:spid="_x0000_s1027" type="#_x0000_t202" style="position:absolute;margin-left:35pt;margin-top:117.75pt;width:546.05pt;height:135.7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" filled="f" stroked="f" strokeweight=".5pt">
                <v:path arrowok="t"/>
                <v:textbox inset="0,0,0,0">
                  <w:txbxContent>
                    <w:p w14:paraId="3DEEC4C5" w14:textId="77777777" w:rsidR="00E8374C" w:rsidRPr="009C6D48" w:rsidRDefault="00E8374C" w:rsidP="00F91C2A">
                      <w:pPr>
                        <w:pStyle w:val="Heading1"/>
                        <w:rPr>
                          <w:rFonts w:ascii="Cambria" w:hAnsi="Cambria"/>
                          <w:sz w:val="56"/>
                          <w:szCs w:val="56"/>
                        </w:rPr>
                      </w:pPr>
                    </w:p>
                    <w:p w14:paraId="0BFF9F8C" w14:textId="77777777" w:rsidR="00E8374C" w:rsidRPr="009C6D48" w:rsidRDefault="00E8374C" w:rsidP="009C6D48">
                      <w:pPr>
                        <w:pStyle w:val="Heading1"/>
                        <w:rPr>
                          <w:sz w:val="56"/>
                          <w:szCs w:val="56"/>
                        </w:rPr>
                      </w:pPr>
                      <w:bookmarkStart w:id="2" w:name="_Toc383441199"/>
                      <w:r>
                        <w:rPr>
                          <w:sz w:val="56"/>
                          <w:szCs w:val="56"/>
                        </w:rPr>
                        <w:t xml:space="preserve">Bank Referral Scheme: </w:t>
                      </w:r>
                      <w:bookmarkStart w:id="3" w:name="_Toc383441200"/>
                      <w:bookmarkEnd w:id="2"/>
                      <w:r w:rsidR="006F0226">
                        <w:rPr>
                          <w:sz w:val="56"/>
                          <w:szCs w:val="56"/>
                        </w:rPr>
                        <w:t xml:space="preserve">Official </w:t>
                      </w:r>
                      <w:r w:rsidRPr="009C6D48">
                        <w:rPr>
                          <w:sz w:val="56"/>
                          <w:szCs w:val="56"/>
                        </w:rPr>
                        <w:t>Statistics</w:t>
                      </w:r>
                      <w:bookmarkEnd w:id="3"/>
                    </w:p>
                  </w:txbxContent>
                </v:textbox>
                <w10:wrap anchorx="page" anchory="page"/>
              </v:shape>
            </w:pict>
          </mc:Fallback>
        </mc:AlternateContent>
      </w:r>
    </w:p>
    <w:p w14:paraId="10AABEBB" w14:textId="74BFD856" w:rsidR="7F379742" w:rsidRDefault="7F379742"/>
    <w:p w14:paraId="4825190A" w14:textId="688B3BA3" w:rsidR="7F379742" w:rsidRDefault="7F379742"/>
    <w:p w14:paraId="04EEADFE" w14:textId="4C726FCB" w:rsidR="7F379742" w:rsidRDefault="7F379742"/>
    <w:p w14:paraId="2A0044C5" w14:textId="615F3735" w:rsidR="7F379742" w:rsidRDefault="7F379742"/>
    <w:p w14:paraId="28CE2722" w14:textId="5AF2CBFC" w:rsidR="7F379742" w:rsidRDefault="7F379742"/>
    <w:p w14:paraId="7EFD2829" w14:textId="7FFACE72" w:rsidR="7F379742" w:rsidRDefault="7F379742"/>
    <w:p w14:paraId="7C7B7019" w14:textId="77777777" w:rsidR="001642C0" w:rsidRDefault="001642C0">
      <w:pPr>
        <w:rPr>
          <w:vanish/>
        </w:rPr>
      </w:pPr>
    </w:p>
    <w:p w14:paraId="241FAD08" w14:textId="124EC7B6" w:rsidR="7F379742" w:rsidRDefault="7F379742"/>
    <w:p w14:paraId="38E67570" w14:textId="4C778FCA" w:rsidR="7F379742" w:rsidRDefault="7F379742"/>
    <w:p w14:paraId="6921C2AA" w14:textId="05B16055" w:rsidR="7F379742" w:rsidRDefault="7F379742"/>
    <w:p w14:paraId="0CA37E66" w14:textId="627F7753" w:rsidR="7F379742" w:rsidRDefault="7F379742"/>
    <w:p w14:paraId="200BC907" w14:textId="0C911304" w:rsidR="7F379742" w:rsidRDefault="7F379742"/>
    <w:p w14:paraId="50143596" w14:textId="77777777" w:rsidR="0057172C" w:rsidRDefault="0057172C">
      <w:pPr>
        <w:rPr>
          <w:vanish/>
        </w:rPr>
      </w:pPr>
    </w:p>
    <w:tbl>
      <w:tblPr>
        <w:tblpPr w:leftFromText="180" w:rightFromText="180" w:vertAnchor="page" w:horzAnchor="page" w:tblpX="8248" w:tblpY="7651"/>
        <w:tblW w:w="0" w:type="auto"/>
        <w:tblLook w:val="04A0" w:firstRow="1" w:lastRow="0" w:firstColumn="1" w:lastColumn="0" w:noHBand="0" w:noVBand="1"/>
      </w:tblPr>
      <w:tblGrid>
        <w:gridCol w:w="2410"/>
        <w:gridCol w:w="709"/>
      </w:tblGrid>
      <w:tr w:rsidR="00EB39B2" w14:paraId="4C19A465" w14:textId="77777777" w:rsidTr="00AF74DC">
        <w:trPr>
          <w:trHeight w:val="300"/>
        </w:trPr>
        <w:tc>
          <w:tcPr>
            <w:tcW w:w="2410" w:type="dxa"/>
          </w:tcPr>
          <w:p w14:paraId="43E5A064" w14:textId="77777777" w:rsidR="00EB39B2" w:rsidRDefault="00EB39B2" w:rsidP="00EB39B2">
            <w:pPr>
              <w:pStyle w:val="Heading4"/>
              <w:rPr>
                <w:rFonts w:ascii="Humnst777 Lt BT" w:hAnsi="Humnst777 Lt BT"/>
                <w:b w:val="0"/>
              </w:rPr>
            </w:pPr>
            <w:r w:rsidRPr="7F379742">
              <w:rPr>
                <w:rFonts w:ascii="Humnst777 Lt BT" w:hAnsi="Humnst777 Lt BT"/>
                <w:b w:val="0"/>
              </w:rPr>
              <w:t>Introduction</w:t>
            </w:r>
          </w:p>
        </w:tc>
        <w:tc>
          <w:tcPr>
            <w:tcW w:w="709" w:type="dxa"/>
          </w:tcPr>
          <w:p w14:paraId="5B46F45E" w14:textId="77777777" w:rsidR="00EB39B2" w:rsidRDefault="00EB39B2" w:rsidP="00EB39B2">
            <w:pPr>
              <w:pStyle w:val="Heading4"/>
              <w:rPr>
                <w:rFonts w:ascii="Humnst777 Lt BT" w:hAnsi="Humnst777 Lt BT"/>
                <w:b w:val="0"/>
              </w:rPr>
            </w:pPr>
            <w:r w:rsidRPr="7F379742">
              <w:rPr>
                <w:rFonts w:ascii="Humnst777 Lt BT" w:hAnsi="Humnst777 Lt BT"/>
                <w:b w:val="0"/>
              </w:rPr>
              <w:t>2</w:t>
            </w:r>
          </w:p>
        </w:tc>
      </w:tr>
      <w:tr w:rsidR="00EB39B2" w14:paraId="761A63F2" w14:textId="77777777" w:rsidTr="00AF74DC">
        <w:trPr>
          <w:trHeight w:val="300"/>
        </w:trPr>
        <w:tc>
          <w:tcPr>
            <w:tcW w:w="2410" w:type="dxa"/>
          </w:tcPr>
          <w:p w14:paraId="0EC4A643" w14:textId="77777777" w:rsidR="00EB39B2" w:rsidRDefault="00EB39B2" w:rsidP="00EB39B2">
            <w:pPr>
              <w:pStyle w:val="Heading4"/>
              <w:rPr>
                <w:rFonts w:ascii="Humnst777 Lt BT" w:hAnsi="Humnst777 Lt BT"/>
                <w:b w:val="0"/>
              </w:rPr>
            </w:pPr>
            <w:r w:rsidRPr="7F379742">
              <w:rPr>
                <w:rFonts w:ascii="Humnst777 Lt BT" w:hAnsi="Humnst777 Lt BT"/>
                <w:b w:val="0"/>
              </w:rPr>
              <w:t>Quarterly funding</w:t>
            </w:r>
          </w:p>
        </w:tc>
        <w:tc>
          <w:tcPr>
            <w:tcW w:w="709" w:type="dxa"/>
          </w:tcPr>
          <w:p w14:paraId="292B1D93" w14:textId="3260EA31" w:rsidR="00EB39B2" w:rsidRDefault="00E665A5" w:rsidP="00EB39B2">
            <w:pPr>
              <w:pStyle w:val="Heading4"/>
              <w:rPr>
                <w:rFonts w:ascii="Humnst777 Lt BT" w:hAnsi="Humnst777 Lt BT"/>
                <w:b w:val="0"/>
              </w:rPr>
            </w:pPr>
            <w:r>
              <w:rPr>
                <w:rFonts w:ascii="Humnst777 Lt BT" w:hAnsi="Humnst777 Lt BT"/>
                <w:b w:val="0"/>
              </w:rPr>
              <w:t>4</w:t>
            </w:r>
          </w:p>
        </w:tc>
      </w:tr>
      <w:tr w:rsidR="00EB39B2" w14:paraId="2BC72D99" w14:textId="77777777" w:rsidTr="00AF74DC">
        <w:trPr>
          <w:trHeight w:val="300"/>
        </w:trPr>
        <w:tc>
          <w:tcPr>
            <w:tcW w:w="2410" w:type="dxa"/>
          </w:tcPr>
          <w:p w14:paraId="6D79290E" w14:textId="19DAFE27" w:rsidR="00EB39B2" w:rsidRDefault="00EB39B2" w:rsidP="00EB39B2">
            <w:pPr>
              <w:pStyle w:val="Heading4"/>
              <w:rPr>
                <w:rFonts w:ascii="Humnst777 Lt BT" w:hAnsi="Humnst777 Lt BT"/>
                <w:b w:val="0"/>
              </w:rPr>
            </w:pPr>
            <w:r w:rsidRPr="7F379742">
              <w:rPr>
                <w:rFonts w:ascii="Humnst777 Lt BT" w:hAnsi="Humnst777 Lt BT"/>
                <w:b w:val="0"/>
              </w:rPr>
              <w:t>Quarterly referrals</w:t>
            </w:r>
          </w:p>
        </w:tc>
        <w:tc>
          <w:tcPr>
            <w:tcW w:w="709" w:type="dxa"/>
          </w:tcPr>
          <w:p w14:paraId="5C28FEE3" w14:textId="210572FA" w:rsidR="00EB39B2" w:rsidRDefault="00E665A5" w:rsidP="00EB39B2">
            <w:pPr>
              <w:pStyle w:val="Heading4"/>
              <w:rPr>
                <w:rFonts w:ascii="Humnst777 Lt BT" w:hAnsi="Humnst777 Lt BT"/>
                <w:b w:val="0"/>
              </w:rPr>
            </w:pPr>
            <w:r>
              <w:rPr>
                <w:rFonts w:ascii="Humnst777 Lt BT" w:hAnsi="Humnst777 Lt BT"/>
                <w:b w:val="0"/>
              </w:rPr>
              <w:t>5</w:t>
            </w:r>
          </w:p>
        </w:tc>
      </w:tr>
      <w:tr w:rsidR="00EB39B2" w14:paraId="72AEBA44" w14:textId="77777777" w:rsidTr="00AF74DC">
        <w:trPr>
          <w:trHeight w:val="300"/>
        </w:trPr>
        <w:tc>
          <w:tcPr>
            <w:tcW w:w="2410" w:type="dxa"/>
          </w:tcPr>
          <w:p w14:paraId="132D05F9" w14:textId="77777777" w:rsidR="00EB39B2" w:rsidRDefault="00EB39B2" w:rsidP="00EB39B2">
            <w:pPr>
              <w:pStyle w:val="Heading4"/>
              <w:rPr>
                <w:rFonts w:ascii="Humnst777 Lt BT" w:hAnsi="Humnst777 Lt BT"/>
                <w:b w:val="0"/>
              </w:rPr>
            </w:pPr>
            <w:r w:rsidRPr="7F379742">
              <w:rPr>
                <w:rFonts w:ascii="Humnst777 Lt BT" w:hAnsi="Humnst777 Lt BT"/>
                <w:b w:val="0"/>
              </w:rPr>
              <w:t>Quarterly conversion rates</w:t>
            </w:r>
          </w:p>
        </w:tc>
        <w:tc>
          <w:tcPr>
            <w:tcW w:w="709" w:type="dxa"/>
          </w:tcPr>
          <w:p w14:paraId="414AEE8F" w14:textId="724B1342" w:rsidR="00EB39B2" w:rsidRDefault="00E665A5" w:rsidP="00EB39B2">
            <w:pPr>
              <w:pStyle w:val="Heading4"/>
              <w:rPr>
                <w:rFonts w:ascii="Humnst777 Lt BT" w:hAnsi="Humnst777 Lt BT"/>
                <w:b w:val="0"/>
              </w:rPr>
            </w:pPr>
            <w:r>
              <w:rPr>
                <w:rFonts w:ascii="Humnst777 Lt BT" w:hAnsi="Humnst777 Lt BT"/>
                <w:b w:val="0"/>
              </w:rPr>
              <w:t>6</w:t>
            </w:r>
          </w:p>
        </w:tc>
      </w:tr>
      <w:tr w:rsidR="00EB39B2" w14:paraId="58DB4115" w14:textId="77777777" w:rsidTr="00AF74DC">
        <w:trPr>
          <w:trHeight w:val="300"/>
        </w:trPr>
        <w:tc>
          <w:tcPr>
            <w:tcW w:w="2410" w:type="dxa"/>
          </w:tcPr>
          <w:p w14:paraId="54586629" w14:textId="77777777" w:rsidR="00EB39B2" w:rsidRDefault="00EB39B2" w:rsidP="00EB39B2">
            <w:pPr>
              <w:pStyle w:val="Heading4"/>
              <w:rPr>
                <w:rFonts w:ascii="Humnst777 Lt BT" w:hAnsi="Humnst777 Lt BT"/>
                <w:b w:val="0"/>
              </w:rPr>
            </w:pPr>
            <w:r w:rsidRPr="7F379742">
              <w:rPr>
                <w:rFonts w:ascii="Humnst777 Lt BT" w:hAnsi="Humnst777 Lt BT"/>
                <w:b w:val="0"/>
              </w:rPr>
              <w:t>Deals by location</w:t>
            </w:r>
          </w:p>
        </w:tc>
        <w:tc>
          <w:tcPr>
            <w:tcW w:w="709" w:type="dxa"/>
          </w:tcPr>
          <w:p w14:paraId="5E54089C" w14:textId="5D9C1205" w:rsidR="00EB39B2" w:rsidRDefault="005E0E62" w:rsidP="00EB39B2">
            <w:pPr>
              <w:pStyle w:val="Heading4"/>
              <w:rPr>
                <w:rFonts w:ascii="Humnst777 Lt BT" w:hAnsi="Humnst777 Lt BT"/>
                <w:b w:val="0"/>
              </w:rPr>
            </w:pPr>
            <w:r>
              <w:rPr>
                <w:rFonts w:ascii="Humnst777 Lt BT" w:hAnsi="Humnst777 Lt BT"/>
                <w:b w:val="0"/>
              </w:rPr>
              <w:t>7</w:t>
            </w:r>
          </w:p>
        </w:tc>
      </w:tr>
      <w:tr w:rsidR="00EB39B2" w14:paraId="1D0412F7" w14:textId="77777777" w:rsidTr="00AF74DC">
        <w:trPr>
          <w:trHeight w:val="300"/>
        </w:trPr>
        <w:tc>
          <w:tcPr>
            <w:tcW w:w="2410" w:type="dxa"/>
          </w:tcPr>
          <w:p w14:paraId="6E5C987F" w14:textId="77777777" w:rsidR="00EB39B2" w:rsidRDefault="00EB39B2" w:rsidP="00EB39B2">
            <w:pPr>
              <w:pStyle w:val="Heading4"/>
              <w:rPr>
                <w:rFonts w:ascii="Humnst777 Lt BT" w:hAnsi="Humnst777 Lt BT"/>
                <w:b w:val="0"/>
              </w:rPr>
            </w:pPr>
            <w:r w:rsidRPr="7F379742">
              <w:rPr>
                <w:rFonts w:ascii="Humnst777 Lt BT" w:hAnsi="Humnst777 Lt BT"/>
                <w:b w:val="0"/>
              </w:rPr>
              <w:t>Funding by location</w:t>
            </w:r>
          </w:p>
        </w:tc>
        <w:tc>
          <w:tcPr>
            <w:tcW w:w="709" w:type="dxa"/>
          </w:tcPr>
          <w:p w14:paraId="7153201E" w14:textId="1A8F767B" w:rsidR="00EB39B2" w:rsidRDefault="005E0E62" w:rsidP="00EB39B2">
            <w:pPr>
              <w:pStyle w:val="Heading4"/>
              <w:rPr>
                <w:rFonts w:ascii="Humnst777 Lt BT" w:hAnsi="Humnst777 Lt BT"/>
                <w:b w:val="0"/>
              </w:rPr>
            </w:pPr>
            <w:r>
              <w:rPr>
                <w:rFonts w:ascii="Humnst777 Lt BT" w:hAnsi="Humnst777 Lt BT"/>
                <w:b w:val="0"/>
              </w:rPr>
              <w:t>8</w:t>
            </w:r>
          </w:p>
        </w:tc>
      </w:tr>
      <w:tr w:rsidR="00EB39B2" w14:paraId="51F7D026" w14:textId="77777777" w:rsidTr="00AF74DC">
        <w:trPr>
          <w:trHeight w:val="300"/>
        </w:trPr>
        <w:tc>
          <w:tcPr>
            <w:tcW w:w="2410" w:type="dxa"/>
          </w:tcPr>
          <w:p w14:paraId="40584F25" w14:textId="77777777" w:rsidR="00EB39B2" w:rsidRDefault="00EB39B2" w:rsidP="00EB39B2">
            <w:pPr>
              <w:pStyle w:val="Heading4"/>
              <w:rPr>
                <w:rFonts w:ascii="Humnst777 Lt BT" w:hAnsi="Humnst777 Lt BT"/>
                <w:b w:val="0"/>
              </w:rPr>
            </w:pPr>
            <w:r w:rsidRPr="7F379742">
              <w:rPr>
                <w:rFonts w:ascii="Humnst777 Lt BT" w:hAnsi="Humnst777 Lt BT"/>
                <w:b w:val="0"/>
              </w:rPr>
              <w:t xml:space="preserve">Average deal size by location </w:t>
            </w:r>
          </w:p>
        </w:tc>
        <w:tc>
          <w:tcPr>
            <w:tcW w:w="709" w:type="dxa"/>
          </w:tcPr>
          <w:p w14:paraId="16E107E0" w14:textId="5330F6A4" w:rsidR="00EB39B2" w:rsidRDefault="005E0E62" w:rsidP="00EB39B2">
            <w:pPr>
              <w:pStyle w:val="Heading4"/>
              <w:rPr>
                <w:rFonts w:ascii="Humnst777 Lt BT" w:hAnsi="Humnst777 Lt BT"/>
                <w:b w:val="0"/>
              </w:rPr>
            </w:pPr>
            <w:r>
              <w:rPr>
                <w:rFonts w:ascii="Humnst777 Lt BT" w:hAnsi="Humnst777 Lt BT"/>
                <w:b w:val="0"/>
              </w:rPr>
              <w:t>9</w:t>
            </w:r>
          </w:p>
        </w:tc>
      </w:tr>
      <w:tr w:rsidR="00EB39B2" w14:paraId="2045DBAC" w14:textId="77777777" w:rsidTr="00AF74DC">
        <w:trPr>
          <w:trHeight w:val="300"/>
        </w:trPr>
        <w:tc>
          <w:tcPr>
            <w:tcW w:w="2410" w:type="dxa"/>
          </w:tcPr>
          <w:p w14:paraId="2AF92F5A" w14:textId="77777777" w:rsidR="00EB39B2" w:rsidRDefault="00EB39B2" w:rsidP="00EB39B2">
            <w:pPr>
              <w:pStyle w:val="Heading4"/>
              <w:rPr>
                <w:rFonts w:ascii="Humnst777 Lt BT" w:hAnsi="Humnst777 Lt BT"/>
                <w:b w:val="0"/>
              </w:rPr>
            </w:pPr>
            <w:r w:rsidRPr="7F379742">
              <w:rPr>
                <w:rFonts w:ascii="Humnst777 Lt BT" w:hAnsi="Humnst777 Lt BT"/>
                <w:b w:val="0"/>
              </w:rPr>
              <w:t>Background notes and enquiries</w:t>
            </w:r>
          </w:p>
        </w:tc>
        <w:tc>
          <w:tcPr>
            <w:tcW w:w="709" w:type="dxa"/>
          </w:tcPr>
          <w:p w14:paraId="349A589A" w14:textId="062682BB" w:rsidR="00EB39B2" w:rsidRDefault="00EB39B2" w:rsidP="00EB39B2">
            <w:pPr>
              <w:pStyle w:val="Heading4"/>
              <w:rPr>
                <w:rFonts w:ascii="Humnst777 Lt BT" w:hAnsi="Humnst777 Lt BT"/>
                <w:b w:val="0"/>
              </w:rPr>
            </w:pPr>
            <w:r w:rsidRPr="7F379742">
              <w:rPr>
                <w:rFonts w:ascii="Humnst777 Lt BT" w:hAnsi="Humnst777 Lt BT"/>
                <w:b w:val="0"/>
              </w:rPr>
              <w:t>1</w:t>
            </w:r>
            <w:r w:rsidR="005E0E62">
              <w:rPr>
                <w:rFonts w:ascii="Humnst777 Lt BT" w:hAnsi="Humnst777 Lt BT"/>
                <w:b w:val="0"/>
              </w:rPr>
              <w:t>0</w:t>
            </w:r>
          </w:p>
        </w:tc>
      </w:tr>
    </w:tbl>
    <w:p w14:paraId="23838C23" w14:textId="41932FE0" w:rsidR="08691399" w:rsidRDefault="00BE339A" w:rsidP="003C64EB">
      <w:pPr>
        <w:pStyle w:val="BodyText"/>
        <w:numPr>
          <w:ilvl w:val="0"/>
          <w:numId w:val="0"/>
        </w:numPr>
        <w:sectPr w:rsidR="08691399" w:rsidSect="00993518">
          <w:headerReference w:type="default" r:id="rId16"/>
          <w:footerReference w:type="even" r:id="rId17"/>
          <w:footerReference w:type="default" r:id="rId18"/>
          <w:headerReference w:type="first" r:id="rId19"/>
          <w:footerReference w:type="first" r:id="rId20"/>
          <w:footnotePr>
            <w:numRestart w:val="eachSect"/>
          </w:footnotePr>
          <w:pgSz w:w="11906" w:h="16838" w:code="9"/>
          <w:pgMar w:top="851" w:right="1418" w:bottom="1985" w:left="1418" w:header="0" w:footer="1418" w:gutter="0"/>
          <w:pgNumType w:start="1"/>
          <w:cols w:space="708"/>
          <w:titlePg/>
          <w:docGrid w:linePitch="360"/>
        </w:sectPr>
      </w:pPr>
      <w:r>
        <w:rPr>
          <w:noProof/>
        </w:rPr>
        <mc:AlternateContent>
          <mc:Choice Requires="wps">
            <w:drawing>
              <wp:anchor distT="0" distB="0" distL="114300" distR="114300" simplePos="0" relativeHeight="251658243" behindDoc="0" locked="0" layoutInCell="1" allowOverlap="1" wp14:anchorId="49249258" wp14:editId="70BDEF53">
                <wp:simplePos x="0" y="0"/>
                <wp:positionH relativeFrom="column">
                  <wp:posOffset>-749300</wp:posOffset>
                </wp:positionH>
                <wp:positionV relativeFrom="paragraph">
                  <wp:posOffset>1651000</wp:posOffset>
                </wp:positionV>
                <wp:extent cx="4820920" cy="4069080"/>
                <wp:effectExtent l="8255" t="5715" r="9525" b="11430"/>
                <wp:wrapNone/>
                <wp:docPr id="2098918270"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20920" cy="4069080"/>
                        </a:xfrm>
                        <a:prstGeom prst="flowChartAlternateProcess">
                          <a:avLst/>
                        </a:prstGeom>
                        <a:solidFill>
                          <a:srgbClr val="F3D0CC"/>
                        </a:solidFill>
                        <a:ln w="9525">
                          <a:solidFill>
                            <a:srgbClr val="FFFFFF"/>
                          </a:solidFill>
                          <a:miter lim="800000"/>
                          <a:headEnd/>
                          <a:tailEnd/>
                        </a:ln>
                      </wps:spPr>
                      <wps:txbx>
                        <w:txbxContent>
                          <w:p w14:paraId="34EF2828" w14:textId="77777777" w:rsidR="00346B33" w:rsidRPr="00E27BFE" w:rsidRDefault="00346B33" w:rsidP="00346B33">
                            <w:pPr>
                              <w:rPr>
                                <w:rFonts w:ascii="Humnst777 BT" w:hAnsi="Humnst777 BT"/>
                                <w:b/>
                                <w:color w:val="C00000"/>
                                <w:sz w:val="24"/>
                              </w:rPr>
                            </w:pPr>
                            <w:r w:rsidRPr="00E27BFE">
                              <w:rPr>
                                <w:rFonts w:ascii="Humnst777 BT" w:hAnsi="Humnst777 BT"/>
                                <w:b/>
                                <w:color w:val="C00000"/>
                                <w:sz w:val="24"/>
                              </w:rPr>
                              <w:t xml:space="preserve">Headlines: </w:t>
                            </w:r>
                          </w:p>
                          <w:p w14:paraId="55E46829" w14:textId="77777777" w:rsidR="00346B33" w:rsidRPr="00E27BFE" w:rsidRDefault="00346B33" w:rsidP="00346B33">
                            <w:pPr>
                              <w:rPr>
                                <w:rFonts w:ascii="Humnst777 BT" w:hAnsi="Humnst777 BT"/>
                                <w:b/>
                                <w:color w:val="C00000"/>
                                <w:sz w:val="24"/>
                              </w:rPr>
                            </w:pPr>
                          </w:p>
                          <w:p w14:paraId="367CE0BC" w14:textId="4A8B578F" w:rsidR="00346B33" w:rsidRPr="000D17AC" w:rsidRDefault="00346B33" w:rsidP="00346B33">
                            <w:pPr>
                              <w:numPr>
                                <w:ilvl w:val="0"/>
                                <w:numId w:val="2"/>
                              </w:numPr>
                              <w:rPr>
                                <w:rFonts w:ascii="Humnst777 BT" w:hAnsi="Humnst777 BT"/>
                                <w:b/>
                                <w:color w:val="C00000"/>
                                <w:sz w:val="24"/>
                              </w:rPr>
                            </w:pPr>
                            <w:r w:rsidRPr="000D17AC">
                              <w:rPr>
                                <w:rFonts w:ascii="Humnst777 BT" w:hAnsi="Humnst777 BT"/>
                                <w:b/>
                                <w:color w:val="C00000"/>
                                <w:sz w:val="24"/>
                              </w:rPr>
                              <w:t xml:space="preserve">Since November 2016, </w:t>
                            </w:r>
                            <w:r w:rsidR="008730E3">
                              <w:rPr>
                                <w:rFonts w:ascii="Humnst777 BT" w:hAnsi="Humnst777 BT"/>
                                <w:b/>
                                <w:color w:val="C00000"/>
                                <w:sz w:val="24"/>
                              </w:rPr>
                              <w:t>over</w:t>
                            </w:r>
                            <w:r w:rsidRPr="000D17AC">
                              <w:rPr>
                                <w:rFonts w:ascii="Humnst777 BT" w:hAnsi="Humnst777 BT"/>
                                <w:b/>
                                <w:color w:val="C00000"/>
                                <w:sz w:val="24"/>
                              </w:rPr>
                              <w:t xml:space="preserve"> </w:t>
                            </w:r>
                            <w:r>
                              <w:rPr>
                                <w:rFonts w:ascii="Humnst777 BT" w:hAnsi="Humnst777 BT"/>
                                <w:b/>
                                <w:color w:val="C00000"/>
                                <w:sz w:val="24"/>
                              </w:rPr>
                              <w:t>1</w:t>
                            </w:r>
                            <w:r w:rsidR="008730E3">
                              <w:rPr>
                                <w:rFonts w:ascii="Humnst777 BT" w:hAnsi="Humnst777 BT"/>
                                <w:b/>
                                <w:color w:val="C00000"/>
                                <w:sz w:val="24"/>
                              </w:rPr>
                              <w:t>3</w:t>
                            </w:r>
                            <w:r>
                              <w:rPr>
                                <w:rFonts w:ascii="Humnst777 BT" w:hAnsi="Humnst777 BT"/>
                                <w:b/>
                                <w:color w:val="C00000"/>
                                <w:sz w:val="24"/>
                              </w:rPr>
                              <w:t>0</w:t>
                            </w:r>
                            <w:r w:rsidRPr="000D17AC">
                              <w:rPr>
                                <w:rFonts w:ascii="Humnst777 BT" w:hAnsi="Humnst777 BT"/>
                                <w:b/>
                                <w:color w:val="C00000"/>
                                <w:sz w:val="24"/>
                              </w:rPr>
                              <w:t xml:space="preserve">,000 small businesses who were rejected for finance from one of the </w:t>
                            </w:r>
                            <w:r>
                              <w:rPr>
                                <w:rFonts w:ascii="Humnst777 BT" w:hAnsi="Humnst777 BT"/>
                                <w:b/>
                                <w:color w:val="C00000"/>
                                <w:sz w:val="24"/>
                              </w:rPr>
                              <w:t>designated</w:t>
                            </w:r>
                            <w:r w:rsidRPr="000D17AC">
                              <w:rPr>
                                <w:rFonts w:ascii="Humnst777 BT" w:hAnsi="Humnst777 BT"/>
                                <w:b/>
                                <w:color w:val="C00000"/>
                                <w:sz w:val="24"/>
                              </w:rPr>
                              <w:t xml:space="preserve"> banks have been referred under the </w:t>
                            </w:r>
                            <w:r w:rsidR="004E599A">
                              <w:rPr>
                                <w:rFonts w:ascii="Humnst777 BT" w:hAnsi="Humnst777 BT"/>
                                <w:b/>
                                <w:color w:val="C00000"/>
                                <w:sz w:val="24"/>
                              </w:rPr>
                              <w:t>S</w:t>
                            </w:r>
                            <w:r w:rsidRPr="000D17AC">
                              <w:rPr>
                                <w:rFonts w:ascii="Humnst777 BT" w:hAnsi="Humnst777 BT"/>
                                <w:b/>
                                <w:color w:val="C00000"/>
                                <w:sz w:val="24"/>
                              </w:rPr>
                              <w:t xml:space="preserve">cheme. </w:t>
                            </w:r>
                          </w:p>
                          <w:p w14:paraId="6FC65F17" w14:textId="77777777" w:rsidR="00346B33" w:rsidRPr="000D17AC" w:rsidRDefault="00346B33" w:rsidP="00346B33">
                            <w:pPr>
                              <w:ind w:left="360"/>
                              <w:rPr>
                                <w:rFonts w:ascii="Humnst777 BT" w:hAnsi="Humnst777 BT"/>
                                <w:b/>
                                <w:color w:val="C00000"/>
                                <w:sz w:val="24"/>
                              </w:rPr>
                            </w:pPr>
                          </w:p>
                          <w:p w14:paraId="283AEA8C" w14:textId="5CA18BFD" w:rsidR="00346B33" w:rsidRDefault="00A40891" w:rsidP="00346B33">
                            <w:pPr>
                              <w:numPr>
                                <w:ilvl w:val="0"/>
                                <w:numId w:val="2"/>
                              </w:numPr>
                              <w:rPr>
                                <w:rFonts w:ascii="Humnst777 BT" w:hAnsi="Humnst777 BT"/>
                                <w:b/>
                                <w:color w:val="C00000"/>
                                <w:sz w:val="24"/>
                              </w:rPr>
                            </w:pPr>
                            <w:r>
                              <w:rPr>
                                <w:rFonts w:ascii="Humnst777 BT" w:hAnsi="Humnst777 BT"/>
                                <w:b/>
                                <w:color w:val="C00000"/>
                                <w:sz w:val="24"/>
                              </w:rPr>
                              <w:t>Nearly</w:t>
                            </w:r>
                            <w:r w:rsidR="00346B33">
                              <w:rPr>
                                <w:rFonts w:ascii="Humnst777 BT" w:hAnsi="Humnst777 BT"/>
                                <w:b/>
                                <w:color w:val="C00000"/>
                                <w:sz w:val="24"/>
                              </w:rPr>
                              <w:t xml:space="preserve"> 7000</w:t>
                            </w:r>
                            <w:r w:rsidR="00346B33" w:rsidRPr="000D17AC">
                              <w:rPr>
                                <w:rFonts w:ascii="Humnst777 BT" w:hAnsi="Humnst777 BT"/>
                                <w:b/>
                                <w:color w:val="C00000"/>
                                <w:sz w:val="24"/>
                              </w:rPr>
                              <w:t xml:space="preserve"> businesses have secured more than £</w:t>
                            </w:r>
                            <w:r w:rsidR="00346B33">
                              <w:rPr>
                                <w:rFonts w:ascii="Humnst777 BT" w:hAnsi="Humnst777 BT"/>
                                <w:b/>
                                <w:color w:val="C00000"/>
                                <w:sz w:val="24"/>
                              </w:rPr>
                              <w:t>161.</w:t>
                            </w:r>
                            <w:r w:rsidR="001A3675">
                              <w:rPr>
                                <w:rFonts w:ascii="Humnst777 BT" w:hAnsi="Humnst777 BT"/>
                                <w:b/>
                                <w:color w:val="C00000"/>
                                <w:sz w:val="24"/>
                              </w:rPr>
                              <w:t>7</w:t>
                            </w:r>
                            <w:r w:rsidR="00346B33" w:rsidRPr="000D17AC">
                              <w:rPr>
                                <w:rFonts w:ascii="Humnst777 BT" w:hAnsi="Humnst777 BT"/>
                                <w:b/>
                                <w:color w:val="C00000"/>
                                <w:sz w:val="24"/>
                              </w:rPr>
                              <w:t>m of funding</w:t>
                            </w:r>
                            <w:r w:rsidR="00FB01AE">
                              <w:rPr>
                                <w:rFonts w:ascii="Humnst777 BT" w:hAnsi="Humnst777 BT"/>
                                <w:b/>
                                <w:color w:val="C00000"/>
                                <w:sz w:val="24"/>
                              </w:rPr>
                              <w:t xml:space="preserve"> through the Scheme</w:t>
                            </w:r>
                            <w:r w:rsidR="00346B33">
                              <w:rPr>
                                <w:rFonts w:ascii="Humnst777 BT" w:hAnsi="Humnst777 BT"/>
                                <w:b/>
                                <w:color w:val="C00000"/>
                                <w:sz w:val="24"/>
                              </w:rPr>
                              <w:t xml:space="preserve">, with an average </w:t>
                            </w:r>
                            <w:r w:rsidR="00174315">
                              <w:rPr>
                                <w:rFonts w:ascii="Humnst777 BT" w:hAnsi="Humnst777 BT"/>
                                <w:b/>
                                <w:color w:val="C00000"/>
                                <w:sz w:val="24"/>
                              </w:rPr>
                              <w:t>deal</w:t>
                            </w:r>
                            <w:r w:rsidR="00346B33">
                              <w:rPr>
                                <w:rFonts w:ascii="Humnst777 BT" w:hAnsi="Humnst777 BT"/>
                                <w:b/>
                                <w:color w:val="C00000"/>
                                <w:sz w:val="24"/>
                              </w:rPr>
                              <w:t xml:space="preserve"> size of just under £24,000.</w:t>
                            </w:r>
                          </w:p>
                          <w:p w14:paraId="7744B3A1" w14:textId="77777777" w:rsidR="00346B33" w:rsidRDefault="00346B33" w:rsidP="00346B33">
                            <w:pPr>
                              <w:pStyle w:val="ListParagraph"/>
                              <w:rPr>
                                <w:rFonts w:ascii="Humnst777 BT" w:hAnsi="Humnst777 BT"/>
                                <w:b/>
                                <w:color w:val="C00000"/>
                                <w:sz w:val="24"/>
                              </w:rPr>
                            </w:pPr>
                          </w:p>
                          <w:p w14:paraId="21AC1F3A" w14:textId="545C6FC9" w:rsidR="00346B33" w:rsidRDefault="00F7405E" w:rsidP="00346B33">
                            <w:pPr>
                              <w:numPr>
                                <w:ilvl w:val="0"/>
                                <w:numId w:val="2"/>
                              </w:numPr>
                              <w:rPr>
                                <w:rFonts w:ascii="Humnst777 BT" w:hAnsi="Humnst777 BT"/>
                                <w:b/>
                                <w:color w:val="C00000"/>
                                <w:sz w:val="24"/>
                              </w:rPr>
                            </w:pPr>
                            <w:r>
                              <w:rPr>
                                <w:rFonts w:ascii="Humnst777 BT" w:hAnsi="Humnst777 BT"/>
                                <w:b/>
                                <w:color w:val="C00000"/>
                                <w:sz w:val="24"/>
                              </w:rPr>
                              <w:t xml:space="preserve">Northern Ireland </w:t>
                            </w:r>
                            <w:r w:rsidR="00B578AF">
                              <w:rPr>
                                <w:rFonts w:ascii="Humnst777 BT" w:hAnsi="Humnst777 BT"/>
                                <w:b/>
                                <w:color w:val="C00000"/>
                                <w:sz w:val="24"/>
                              </w:rPr>
                              <w:t>recorded the lar</w:t>
                            </w:r>
                            <w:r w:rsidR="0009089B">
                              <w:rPr>
                                <w:rFonts w:ascii="Humnst777 BT" w:hAnsi="Humnst777 BT"/>
                                <w:b/>
                                <w:color w:val="C00000"/>
                                <w:sz w:val="24"/>
                              </w:rPr>
                              <w:t>gest average deal size</w:t>
                            </w:r>
                            <w:r w:rsidR="00B2567B">
                              <w:rPr>
                                <w:rFonts w:ascii="Humnst777 BT" w:hAnsi="Humnst777 BT"/>
                                <w:b/>
                                <w:color w:val="C00000"/>
                                <w:sz w:val="24"/>
                              </w:rPr>
                              <w:t xml:space="preserve">s </w:t>
                            </w:r>
                            <w:r w:rsidR="001D3002">
                              <w:rPr>
                                <w:rFonts w:ascii="Humnst777 BT" w:hAnsi="Humnst777 BT"/>
                                <w:b/>
                                <w:color w:val="C00000"/>
                                <w:sz w:val="24"/>
                              </w:rPr>
                              <w:t xml:space="preserve">by region </w:t>
                            </w:r>
                            <w:r w:rsidR="00B2567B">
                              <w:rPr>
                                <w:rFonts w:ascii="Humnst777 BT" w:hAnsi="Humnst777 BT"/>
                                <w:b/>
                                <w:color w:val="C00000"/>
                                <w:sz w:val="24"/>
                              </w:rPr>
                              <w:t xml:space="preserve">under the scheme, at over £36,000. </w:t>
                            </w:r>
                            <w:r w:rsidR="00B70F2F">
                              <w:rPr>
                                <w:rFonts w:ascii="Humnst777 BT" w:hAnsi="Humnst777 BT"/>
                                <w:b/>
                                <w:color w:val="C00000"/>
                                <w:sz w:val="24"/>
                              </w:rPr>
                              <w:t xml:space="preserve">In England, </w:t>
                            </w:r>
                            <w:r w:rsidR="0029513C">
                              <w:rPr>
                                <w:rFonts w:ascii="Humnst777 BT" w:hAnsi="Humnst777 BT"/>
                                <w:b/>
                                <w:color w:val="C00000"/>
                                <w:sz w:val="24"/>
                              </w:rPr>
                              <w:t xml:space="preserve">the </w:t>
                            </w:r>
                            <w:r w:rsidR="00E23C6D">
                              <w:rPr>
                                <w:rFonts w:ascii="Humnst777 BT" w:hAnsi="Humnst777 BT"/>
                                <w:b/>
                                <w:color w:val="C00000"/>
                                <w:sz w:val="24"/>
                              </w:rPr>
                              <w:t>East</w:t>
                            </w:r>
                            <w:r w:rsidR="0029513C">
                              <w:rPr>
                                <w:rFonts w:ascii="Humnst777 BT" w:hAnsi="Humnst777 BT"/>
                                <w:b/>
                                <w:color w:val="C00000"/>
                                <w:sz w:val="24"/>
                              </w:rPr>
                              <w:t xml:space="preserve"> Midlands </w:t>
                            </w:r>
                            <w:r w:rsidR="0093768E">
                              <w:rPr>
                                <w:rFonts w:ascii="Humnst777 BT" w:hAnsi="Humnst777 BT"/>
                                <w:b/>
                                <w:color w:val="C00000"/>
                                <w:sz w:val="24"/>
                              </w:rPr>
                              <w:t>recorded the highest average deal sizes a</w:t>
                            </w:r>
                            <w:r w:rsidR="005D4C80">
                              <w:rPr>
                                <w:rFonts w:ascii="Humnst777 BT" w:hAnsi="Humnst777 BT"/>
                                <w:b/>
                                <w:color w:val="C00000"/>
                                <w:sz w:val="24"/>
                              </w:rPr>
                              <w:t>t over £29,000</w:t>
                            </w:r>
                            <w:r w:rsidR="00B6752A">
                              <w:rPr>
                                <w:rFonts w:ascii="Humnst777 BT" w:hAnsi="Humnst777 BT"/>
                                <w:b/>
                                <w:color w:val="C00000"/>
                                <w:sz w:val="24"/>
                              </w:rPr>
                              <w:t>.</w:t>
                            </w:r>
                            <w:r w:rsidR="00346B33">
                              <w:rPr>
                                <w:rFonts w:ascii="Humnst777 BT" w:hAnsi="Humnst777 BT"/>
                                <w:b/>
                                <w:color w:val="C00000"/>
                                <w:sz w:val="24"/>
                              </w:rPr>
                              <w:t xml:space="preserve"> </w:t>
                            </w:r>
                          </w:p>
                          <w:p w14:paraId="6336B1BC" w14:textId="77777777" w:rsidR="00346B33" w:rsidRDefault="00346B33" w:rsidP="00346B33">
                            <w:pPr>
                              <w:pStyle w:val="ListParagraph"/>
                              <w:rPr>
                                <w:rFonts w:ascii="Humnst777 BT" w:hAnsi="Humnst777 BT"/>
                                <w:b/>
                                <w:color w:val="C00000"/>
                                <w:sz w:val="24"/>
                              </w:rPr>
                            </w:pPr>
                          </w:p>
                          <w:p w14:paraId="6DA063BB" w14:textId="32BCF82C" w:rsidR="00065B2E" w:rsidRPr="00DD563A" w:rsidRDefault="003C64EB" w:rsidP="00107887">
                            <w:pPr>
                              <w:numPr>
                                <w:ilvl w:val="0"/>
                                <w:numId w:val="2"/>
                              </w:numPr>
                              <w:rPr>
                                <w:rFonts w:ascii="Humnst777 BT" w:hAnsi="Humnst777 BT"/>
                                <w:b/>
                                <w:color w:val="C00000"/>
                                <w:sz w:val="24"/>
                              </w:rPr>
                            </w:pPr>
                            <w:r>
                              <w:rPr>
                                <w:rFonts w:ascii="Humnst777 BT" w:hAnsi="Humnst777 BT"/>
                                <w:b/>
                                <w:color w:val="C00000"/>
                                <w:sz w:val="24"/>
                              </w:rPr>
                              <w:t xml:space="preserve">The </w:t>
                            </w:r>
                            <w:r w:rsidRPr="003C64EB">
                              <w:rPr>
                                <w:rFonts w:ascii="Humnst777 BT" w:hAnsi="Humnst777 BT"/>
                                <w:b/>
                                <w:color w:val="C00000"/>
                                <w:sz w:val="24"/>
                              </w:rPr>
                              <w:t>year ending Q4 2025 matched the previous record for funding secured through the BRS, last reached in 2022, at £21.9</w:t>
                            </w:r>
                            <w:r w:rsidR="00BB3199">
                              <w:rPr>
                                <w:rFonts w:ascii="Humnst777 BT" w:hAnsi="Humnst777 BT"/>
                                <w:b/>
                                <w:color w:val="C00000"/>
                                <w:sz w:val="24"/>
                              </w:rPr>
                              <w:t>8</w:t>
                            </w:r>
                            <w:r w:rsidRPr="003C64EB">
                              <w:rPr>
                                <w:rFonts w:ascii="Humnst777 BT" w:hAnsi="Humnst777 BT"/>
                                <w:b/>
                                <w:color w:val="C00000"/>
                                <w:sz w:val="24"/>
                              </w:rPr>
                              <w:t xml:space="preserve"> million.</w:t>
                            </w:r>
                          </w:p>
                          <w:p w14:paraId="217DABA8" w14:textId="492E67E3" w:rsidR="003C64EB" w:rsidRPr="003C64EB" w:rsidRDefault="003C64EB" w:rsidP="00985C19">
                            <w:pPr>
                              <w:ind w:left="360"/>
                              <w:rPr>
                                <w:rFonts w:ascii="Humnst777 BT" w:hAnsi="Humnst777 BT"/>
                                <w:b/>
                                <w:color w:val="C00000"/>
                                <w:sz w:val="24"/>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9249258"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Shape 3" o:spid="_x0000_s1028" type="#_x0000_t176" style="position:absolute;margin-left:-59pt;margin-top:130pt;width:379.6pt;height:320.4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" fillcolor="#f3d0cc" strokecolor="white">
                <v:textbox>
                  <w:txbxContent>
                    <w:p w14:paraId="34EF2828" w14:textId="77777777" w:rsidR="00346B33" w:rsidRPr="00E27BFE" w:rsidRDefault="00346B33" w:rsidP="00346B33">
                      <w:pPr>
                        <w:rPr>
                          <w:rFonts w:ascii="Humnst777 BT" w:hAnsi="Humnst777 BT"/>
                          <w:b/>
                          <w:color w:val="C00000"/>
                          <w:sz w:val="24"/>
                        </w:rPr>
                      </w:pPr>
                      <w:r w:rsidRPr="00E27BFE">
                        <w:rPr>
                          <w:rFonts w:ascii="Humnst777 BT" w:hAnsi="Humnst777 BT"/>
                          <w:b/>
                          <w:color w:val="C00000"/>
                          <w:sz w:val="24"/>
                        </w:rPr>
                        <w:t xml:space="preserve">Headlines: </w:t>
                      </w:r>
                    </w:p>
                    <w:p w14:paraId="55E46829" w14:textId="77777777" w:rsidR="00346B33" w:rsidRPr="00E27BFE" w:rsidRDefault="00346B33" w:rsidP="00346B33">
                      <w:pPr>
                        <w:rPr>
                          <w:rFonts w:ascii="Humnst777 BT" w:hAnsi="Humnst777 BT"/>
                          <w:b/>
                          <w:color w:val="C00000"/>
                          <w:sz w:val="24"/>
                        </w:rPr>
                      </w:pPr>
                    </w:p>
                    <w:p w14:paraId="367CE0BC" w14:textId="4A8B578F" w:rsidR="00346B33" w:rsidRPr="000D17AC" w:rsidRDefault="00346B33" w:rsidP="00346B33">
                      <w:pPr>
                        <w:numPr>
                          <w:ilvl w:val="0"/>
                          <w:numId w:val="2"/>
                        </w:numPr>
                        <w:rPr>
                          <w:rFonts w:ascii="Humnst777 BT" w:hAnsi="Humnst777 BT"/>
                          <w:b/>
                          <w:color w:val="C00000"/>
                          <w:sz w:val="24"/>
                        </w:rPr>
                      </w:pPr>
                      <w:r w:rsidRPr="000D17AC">
                        <w:rPr>
                          <w:rFonts w:ascii="Humnst777 BT" w:hAnsi="Humnst777 BT"/>
                          <w:b/>
                          <w:color w:val="C00000"/>
                          <w:sz w:val="24"/>
                        </w:rPr>
                        <w:t xml:space="preserve">Since November 2016, </w:t>
                      </w:r>
                      <w:r w:rsidR="008730E3">
                        <w:rPr>
                          <w:rFonts w:ascii="Humnst777 BT" w:hAnsi="Humnst777 BT"/>
                          <w:b/>
                          <w:color w:val="C00000"/>
                          <w:sz w:val="24"/>
                        </w:rPr>
                        <w:t>over</w:t>
                      </w:r>
                      <w:r w:rsidRPr="000D17AC">
                        <w:rPr>
                          <w:rFonts w:ascii="Humnst777 BT" w:hAnsi="Humnst777 BT"/>
                          <w:b/>
                          <w:color w:val="C00000"/>
                          <w:sz w:val="24"/>
                        </w:rPr>
                        <w:t xml:space="preserve"> </w:t>
                      </w:r>
                      <w:r>
                        <w:rPr>
                          <w:rFonts w:ascii="Humnst777 BT" w:hAnsi="Humnst777 BT"/>
                          <w:b/>
                          <w:color w:val="C00000"/>
                          <w:sz w:val="24"/>
                        </w:rPr>
                        <w:t>1</w:t>
                      </w:r>
                      <w:r w:rsidR="008730E3">
                        <w:rPr>
                          <w:rFonts w:ascii="Humnst777 BT" w:hAnsi="Humnst777 BT"/>
                          <w:b/>
                          <w:color w:val="C00000"/>
                          <w:sz w:val="24"/>
                        </w:rPr>
                        <w:t>3</w:t>
                      </w:r>
                      <w:r>
                        <w:rPr>
                          <w:rFonts w:ascii="Humnst777 BT" w:hAnsi="Humnst777 BT"/>
                          <w:b/>
                          <w:color w:val="C00000"/>
                          <w:sz w:val="24"/>
                        </w:rPr>
                        <w:t>0</w:t>
                      </w:r>
                      <w:r w:rsidRPr="000D17AC">
                        <w:rPr>
                          <w:rFonts w:ascii="Humnst777 BT" w:hAnsi="Humnst777 BT"/>
                          <w:b/>
                          <w:color w:val="C00000"/>
                          <w:sz w:val="24"/>
                        </w:rPr>
                        <w:t xml:space="preserve">,000 small businesses who were rejected for finance from one of the </w:t>
                      </w:r>
                      <w:r>
                        <w:rPr>
                          <w:rFonts w:ascii="Humnst777 BT" w:hAnsi="Humnst777 BT"/>
                          <w:b/>
                          <w:color w:val="C00000"/>
                          <w:sz w:val="24"/>
                        </w:rPr>
                        <w:t>designated</w:t>
                      </w:r>
                      <w:r w:rsidRPr="000D17AC">
                        <w:rPr>
                          <w:rFonts w:ascii="Humnst777 BT" w:hAnsi="Humnst777 BT"/>
                          <w:b/>
                          <w:color w:val="C00000"/>
                          <w:sz w:val="24"/>
                        </w:rPr>
                        <w:t xml:space="preserve"> banks have been referred under the </w:t>
                      </w:r>
                      <w:r w:rsidR="004E599A">
                        <w:rPr>
                          <w:rFonts w:ascii="Humnst777 BT" w:hAnsi="Humnst777 BT"/>
                          <w:b/>
                          <w:color w:val="C00000"/>
                          <w:sz w:val="24"/>
                        </w:rPr>
                        <w:t>S</w:t>
                      </w:r>
                      <w:r w:rsidRPr="000D17AC">
                        <w:rPr>
                          <w:rFonts w:ascii="Humnst777 BT" w:hAnsi="Humnst777 BT"/>
                          <w:b/>
                          <w:color w:val="C00000"/>
                          <w:sz w:val="24"/>
                        </w:rPr>
                        <w:t xml:space="preserve">cheme. </w:t>
                      </w:r>
                    </w:p>
                    <w:p w14:paraId="6FC65F17" w14:textId="77777777" w:rsidR="00346B33" w:rsidRPr="000D17AC" w:rsidRDefault="00346B33" w:rsidP="00346B33">
                      <w:pPr>
                        <w:ind w:left="360"/>
                        <w:rPr>
                          <w:rFonts w:ascii="Humnst777 BT" w:hAnsi="Humnst777 BT"/>
                          <w:b/>
                          <w:color w:val="C00000"/>
                          <w:sz w:val="24"/>
                        </w:rPr>
                      </w:pPr>
                    </w:p>
                    <w:p w14:paraId="283AEA8C" w14:textId="5CA18BFD" w:rsidR="00346B33" w:rsidRDefault="00A40891" w:rsidP="00346B33">
                      <w:pPr>
                        <w:numPr>
                          <w:ilvl w:val="0"/>
                          <w:numId w:val="2"/>
                        </w:numPr>
                        <w:rPr>
                          <w:rFonts w:ascii="Humnst777 BT" w:hAnsi="Humnst777 BT"/>
                          <w:b/>
                          <w:color w:val="C00000"/>
                          <w:sz w:val="24"/>
                        </w:rPr>
                      </w:pPr>
                      <w:r>
                        <w:rPr>
                          <w:rFonts w:ascii="Humnst777 BT" w:hAnsi="Humnst777 BT"/>
                          <w:b/>
                          <w:color w:val="C00000"/>
                          <w:sz w:val="24"/>
                        </w:rPr>
                        <w:t>Nearly</w:t>
                      </w:r>
                      <w:r w:rsidR="00346B33">
                        <w:rPr>
                          <w:rFonts w:ascii="Humnst777 BT" w:hAnsi="Humnst777 BT"/>
                          <w:b/>
                          <w:color w:val="C00000"/>
                          <w:sz w:val="24"/>
                        </w:rPr>
                        <w:t xml:space="preserve"> 7000</w:t>
                      </w:r>
                      <w:r w:rsidR="00346B33" w:rsidRPr="000D17AC">
                        <w:rPr>
                          <w:rFonts w:ascii="Humnst777 BT" w:hAnsi="Humnst777 BT"/>
                          <w:b/>
                          <w:color w:val="C00000"/>
                          <w:sz w:val="24"/>
                        </w:rPr>
                        <w:t xml:space="preserve"> businesses have secured more than £</w:t>
                      </w:r>
                      <w:r w:rsidR="00346B33">
                        <w:rPr>
                          <w:rFonts w:ascii="Humnst777 BT" w:hAnsi="Humnst777 BT"/>
                          <w:b/>
                          <w:color w:val="C00000"/>
                          <w:sz w:val="24"/>
                        </w:rPr>
                        <w:t>161.</w:t>
                      </w:r>
                      <w:r w:rsidR="001A3675">
                        <w:rPr>
                          <w:rFonts w:ascii="Humnst777 BT" w:hAnsi="Humnst777 BT"/>
                          <w:b/>
                          <w:color w:val="C00000"/>
                          <w:sz w:val="24"/>
                        </w:rPr>
                        <w:t>7</w:t>
                      </w:r>
                      <w:r w:rsidR="00346B33" w:rsidRPr="000D17AC">
                        <w:rPr>
                          <w:rFonts w:ascii="Humnst777 BT" w:hAnsi="Humnst777 BT"/>
                          <w:b/>
                          <w:color w:val="C00000"/>
                          <w:sz w:val="24"/>
                        </w:rPr>
                        <w:t>m of funding</w:t>
                      </w:r>
                      <w:r w:rsidR="00FB01AE">
                        <w:rPr>
                          <w:rFonts w:ascii="Humnst777 BT" w:hAnsi="Humnst777 BT"/>
                          <w:b/>
                          <w:color w:val="C00000"/>
                          <w:sz w:val="24"/>
                        </w:rPr>
                        <w:t xml:space="preserve"> through the Scheme</w:t>
                      </w:r>
                      <w:r w:rsidR="00346B33">
                        <w:rPr>
                          <w:rFonts w:ascii="Humnst777 BT" w:hAnsi="Humnst777 BT"/>
                          <w:b/>
                          <w:color w:val="C00000"/>
                          <w:sz w:val="24"/>
                        </w:rPr>
                        <w:t xml:space="preserve">, with an average </w:t>
                      </w:r>
                      <w:r w:rsidR="00174315">
                        <w:rPr>
                          <w:rFonts w:ascii="Humnst777 BT" w:hAnsi="Humnst777 BT"/>
                          <w:b/>
                          <w:color w:val="C00000"/>
                          <w:sz w:val="24"/>
                        </w:rPr>
                        <w:t>deal</w:t>
                      </w:r>
                      <w:r w:rsidR="00346B33">
                        <w:rPr>
                          <w:rFonts w:ascii="Humnst777 BT" w:hAnsi="Humnst777 BT"/>
                          <w:b/>
                          <w:color w:val="C00000"/>
                          <w:sz w:val="24"/>
                        </w:rPr>
                        <w:t xml:space="preserve"> size of just under £24,000.</w:t>
                      </w:r>
                    </w:p>
                    <w:p w14:paraId="7744B3A1" w14:textId="77777777" w:rsidR="00346B33" w:rsidRDefault="00346B33" w:rsidP="00346B33">
                      <w:pPr>
                        <w:pStyle w:val="ListParagraph"/>
                        <w:rPr>
                          <w:rFonts w:ascii="Humnst777 BT" w:hAnsi="Humnst777 BT"/>
                          <w:b/>
                          <w:color w:val="C00000"/>
                          <w:sz w:val="24"/>
                        </w:rPr>
                      </w:pPr>
                    </w:p>
                    <w:p w14:paraId="21AC1F3A" w14:textId="545C6FC9" w:rsidR="00346B33" w:rsidRDefault="00F7405E" w:rsidP="00346B33">
                      <w:pPr>
                        <w:numPr>
                          <w:ilvl w:val="0"/>
                          <w:numId w:val="2"/>
                        </w:numPr>
                        <w:rPr>
                          <w:rFonts w:ascii="Humnst777 BT" w:hAnsi="Humnst777 BT"/>
                          <w:b/>
                          <w:color w:val="C00000"/>
                          <w:sz w:val="24"/>
                        </w:rPr>
                      </w:pPr>
                      <w:r>
                        <w:rPr>
                          <w:rFonts w:ascii="Humnst777 BT" w:hAnsi="Humnst777 BT"/>
                          <w:b/>
                          <w:color w:val="C00000"/>
                          <w:sz w:val="24"/>
                        </w:rPr>
                        <w:t xml:space="preserve">Northern Ireland </w:t>
                      </w:r>
                      <w:r w:rsidR="00B578AF">
                        <w:rPr>
                          <w:rFonts w:ascii="Humnst777 BT" w:hAnsi="Humnst777 BT"/>
                          <w:b/>
                          <w:color w:val="C00000"/>
                          <w:sz w:val="24"/>
                        </w:rPr>
                        <w:t>recorded the lar</w:t>
                      </w:r>
                      <w:r w:rsidR="0009089B">
                        <w:rPr>
                          <w:rFonts w:ascii="Humnst777 BT" w:hAnsi="Humnst777 BT"/>
                          <w:b/>
                          <w:color w:val="C00000"/>
                          <w:sz w:val="24"/>
                        </w:rPr>
                        <w:t>gest average deal size</w:t>
                      </w:r>
                      <w:r w:rsidR="00B2567B">
                        <w:rPr>
                          <w:rFonts w:ascii="Humnst777 BT" w:hAnsi="Humnst777 BT"/>
                          <w:b/>
                          <w:color w:val="C00000"/>
                          <w:sz w:val="24"/>
                        </w:rPr>
                        <w:t xml:space="preserve">s </w:t>
                      </w:r>
                      <w:r w:rsidR="001D3002">
                        <w:rPr>
                          <w:rFonts w:ascii="Humnst777 BT" w:hAnsi="Humnst777 BT"/>
                          <w:b/>
                          <w:color w:val="C00000"/>
                          <w:sz w:val="24"/>
                        </w:rPr>
                        <w:t xml:space="preserve">by region </w:t>
                      </w:r>
                      <w:r w:rsidR="00B2567B">
                        <w:rPr>
                          <w:rFonts w:ascii="Humnst777 BT" w:hAnsi="Humnst777 BT"/>
                          <w:b/>
                          <w:color w:val="C00000"/>
                          <w:sz w:val="24"/>
                        </w:rPr>
                        <w:t xml:space="preserve">under the scheme, at over £36,000. </w:t>
                      </w:r>
                      <w:r w:rsidR="00B70F2F">
                        <w:rPr>
                          <w:rFonts w:ascii="Humnst777 BT" w:hAnsi="Humnst777 BT"/>
                          <w:b/>
                          <w:color w:val="C00000"/>
                          <w:sz w:val="24"/>
                        </w:rPr>
                        <w:t xml:space="preserve">In England, </w:t>
                      </w:r>
                      <w:r w:rsidR="0029513C">
                        <w:rPr>
                          <w:rFonts w:ascii="Humnst777 BT" w:hAnsi="Humnst777 BT"/>
                          <w:b/>
                          <w:color w:val="C00000"/>
                          <w:sz w:val="24"/>
                        </w:rPr>
                        <w:t xml:space="preserve">the </w:t>
                      </w:r>
                      <w:r w:rsidR="00E23C6D">
                        <w:rPr>
                          <w:rFonts w:ascii="Humnst777 BT" w:hAnsi="Humnst777 BT"/>
                          <w:b/>
                          <w:color w:val="C00000"/>
                          <w:sz w:val="24"/>
                        </w:rPr>
                        <w:t>East</w:t>
                      </w:r>
                      <w:r w:rsidR="0029513C">
                        <w:rPr>
                          <w:rFonts w:ascii="Humnst777 BT" w:hAnsi="Humnst777 BT"/>
                          <w:b/>
                          <w:color w:val="C00000"/>
                          <w:sz w:val="24"/>
                        </w:rPr>
                        <w:t xml:space="preserve"> Midlands </w:t>
                      </w:r>
                      <w:r w:rsidR="0093768E">
                        <w:rPr>
                          <w:rFonts w:ascii="Humnst777 BT" w:hAnsi="Humnst777 BT"/>
                          <w:b/>
                          <w:color w:val="C00000"/>
                          <w:sz w:val="24"/>
                        </w:rPr>
                        <w:t>recorded the highest average deal sizes a</w:t>
                      </w:r>
                      <w:r w:rsidR="005D4C80">
                        <w:rPr>
                          <w:rFonts w:ascii="Humnst777 BT" w:hAnsi="Humnst777 BT"/>
                          <w:b/>
                          <w:color w:val="C00000"/>
                          <w:sz w:val="24"/>
                        </w:rPr>
                        <w:t>t over £29,000</w:t>
                      </w:r>
                      <w:r w:rsidR="00B6752A">
                        <w:rPr>
                          <w:rFonts w:ascii="Humnst777 BT" w:hAnsi="Humnst777 BT"/>
                          <w:b/>
                          <w:color w:val="C00000"/>
                          <w:sz w:val="24"/>
                        </w:rPr>
                        <w:t>.</w:t>
                      </w:r>
                      <w:r w:rsidR="00346B33">
                        <w:rPr>
                          <w:rFonts w:ascii="Humnst777 BT" w:hAnsi="Humnst777 BT"/>
                          <w:b/>
                          <w:color w:val="C00000"/>
                          <w:sz w:val="24"/>
                        </w:rPr>
                        <w:t xml:space="preserve"> </w:t>
                      </w:r>
                    </w:p>
                    <w:p w14:paraId="6336B1BC" w14:textId="77777777" w:rsidR="00346B33" w:rsidRDefault="00346B33" w:rsidP="00346B33">
                      <w:pPr>
                        <w:pStyle w:val="ListParagraph"/>
                        <w:rPr>
                          <w:rFonts w:ascii="Humnst777 BT" w:hAnsi="Humnst777 BT"/>
                          <w:b/>
                          <w:color w:val="C00000"/>
                          <w:sz w:val="24"/>
                        </w:rPr>
                      </w:pPr>
                    </w:p>
                    <w:p w14:paraId="6DA063BB" w14:textId="32BCF82C" w:rsidR="00065B2E" w:rsidRPr="00DD563A" w:rsidRDefault="003C64EB" w:rsidP="00107887">
                      <w:pPr>
                        <w:numPr>
                          <w:ilvl w:val="0"/>
                          <w:numId w:val="2"/>
                        </w:numPr>
                        <w:rPr>
                          <w:rFonts w:ascii="Humnst777 BT" w:hAnsi="Humnst777 BT"/>
                          <w:b/>
                          <w:color w:val="C00000"/>
                          <w:sz w:val="24"/>
                        </w:rPr>
                      </w:pPr>
                      <w:r>
                        <w:rPr>
                          <w:rFonts w:ascii="Humnst777 BT" w:hAnsi="Humnst777 BT"/>
                          <w:b/>
                          <w:color w:val="C00000"/>
                          <w:sz w:val="24"/>
                        </w:rPr>
                        <w:t xml:space="preserve">The </w:t>
                      </w:r>
                      <w:r w:rsidRPr="003C64EB">
                        <w:rPr>
                          <w:rFonts w:ascii="Humnst777 BT" w:hAnsi="Humnst777 BT"/>
                          <w:b/>
                          <w:color w:val="C00000"/>
                          <w:sz w:val="24"/>
                        </w:rPr>
                        <w:t>year ending Q4 2025 matched the previous record for funding secured through the BRS, last reached in 2022, at £21.9</w:t>
                      </w:r>
                      <w:r w:rsidR="00BB3199">
                        <w:rPr>
                          <w:rFonts w:ascii="Humnst777 BT" w:hAnsi="Humnst777 BT"/>
                          <w:b/>
                          <w:color w:val="C00000"/>
                          <w:sz w:val="24"/>
                        </w:rPr>
                        <w:t>8</w:t>
                      </w:r>
                      <w:r w:rsidRPr="003C64EB">
                        <w:rPr>
                          <w:rFonts w:ascii="Humnst777 BT" w:hAnsi="Humnst777 BT"/>
                          <w:b/>
                          <w:color w:val="C00000"/>
                          <w:sz w:val="24"/>
                        </w:rPr>
                        <w:t xml:space="preserve"> million.</w:t>
                      </w:r>
                    </w:p>
                    <w:p w14:paraId="217DABA8" w14:textId="492E67E3" w:rsidR="003C64EB" w:rsidRPr="003C64EB" w:rsidRDefault="003C64EB" w:rsidP="00985C19">
                      <w:pPr>
                        <w:ind w:left="360"/>
                        <w:rPr>
                          <w:rFonts w:ascii="Humnst777 BT" w:hAnsi="Humnst777 BT"/>
                          <w:b/>
                          <w:color w:val="C00000"/>
                          <w:sz w:val="24"/>
                        </w:rPr>
                      </w:pPr>
                    </w:p>
                  </w:txbxContent>
                </v:textbox>
              </v:shape>
            </w:pict>
          </mc:Fallback>
        </mc:AlternateContent>
      </w:r>
      <w:r>
        <w:rPr>
          <w:noProof/>
        </w:rPr>
        <mc:AlternateContent>
          <mc:Choice Requires="wps">
            <w:drawing>
              <wp:anchor distT="0" distB="0" distL="114300" distR="114300" simplePos="0" relativeHeight="251658241" behindDoc="0" locked="0" layoutInCell="1" allowOverlap="1" wp14:anchorId="2BC865C3" wp14:editId="0D7B93DA">
                <wp:simplePos x="0" y="0"/>
                <wp:positionH relativeFrom="column">
                  <wp:posOffset>-389890</wp:posOffset>
                </wp:positionH>
                <wp:positionV relativeFrom="paragraph">
                  <wp:posOffset>480060</wp:posOffset>
                </wp:positionV>
                <wp:extent cx="4612005" cy="744220"/>
                <wp:effectExtent l="5715" t="6350" r="11430" b="11430"/>
                <wp:wrapNone/>
                <wp:docPr id="59084996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2005" cy="744220"/>
                        </a:xfrm>
                        <a:prstGeom prst="rect">
                          <a:avLst/>
                        </a:prstGeom>
                        <a:solidFill>
                          <a:srgbClr val="FFFFFF"/>
                        </a:solidFill>
                        <a:ln w="9525">
                          <a:solidFill>
                            <a:srgbClr val="FFFFFF"/>
                          </a:solidFill>
                          <a:miter lim="800000"/>
                          <a:headEnd/>
                          <a:tailEnd/>
                        </a:ln>
                      </wps:spPr>
                      <wps:txbx>
                        <w:txbxContent>
                          <w:p w14:paraId="367BB8F7" w14:textId="2E92D51E" w:rsidR="00E8374C" w:rsidRPr="00191B8F" w:rsidRDefault="004416BE" w:rsidP="007D12BD">
                            <w:pPr>
                              <w:pStyle w:val="Heading4"/>
                              <w:rPr>
                                <w:rFonts w:ascii="Humnst777 BT" w:hAnsi="Humnst777 BT"/>
                                <w:sz w:val="28"/>
                              </w:rPr>
                            </w:pPr>
                            <w:r>
                              <w:rPr>
                                <w:rFonts w:ascii="Humnst777 BT" w:hAnsi="Humnst777 BT"/>
                                <w:sz w:val="28"/>
                              </w:rPr>
                              <w:t>1</w:t>
                            </w:r>
                            <w:r w:rsidR="00AB161D">
                              <w:rPr>
                                <w:rFonts w:ascii="Humnst777 BT" w:hAnsi="Humnst777 BT"/>
                                <w:sz w:val="28"/>
                              </w:rPr>
                              <w:t>3</w:t>
                            </w:r>
                            <w:r w:rsidR="005A22DA">
                              <w:rPr>
                                <w:rFonts w:ascii="Humnst777 BT" w:hAnsi="Humnst777 BT"/>
                                <w:sz w:val="28"/>
                              </w:rPr>
                              <w:t xml:space="preserve"> </w:t>
                            </w:r>
                            <w:r w:rsidR="00AB161D">
                              <w:rPr>
                                <w:rFonts w:ascii="Humnst777 BT" w:hAnsi="Humnst777 BT"/>
                                <w:sz w:val="28"/>
                              </w:rPr>
                              <w:t>July</w:t>
                            </w:r>
                            <w:r w:rsidR="005A22DA">
                              <w:rPr>
                                <w:rFonts w:ascii="Humnst777 BT" w:hAnsi="Humnst777 BT"/>
                                <w:sz w:val="28"/>
                              </w:rPr>
                              <w:t xml:space="preserve"> </w:t>
                            </w:r>
                            <w:r>
                              <w:rPr>
                                <w:rFonts w:ascii="Humnst777 BT" w:hAnsi="Humnst777 BT"/>
                                <w:sz w:val="28"/>
                              </w:rPr>
                              <w:t>202</w:t>
                            </w:r>
                            <w:r w:rsidR="00AB161D">
                              <w:rPr>
                                <w:rFonts w:ascii="Humnst777 BT" w:hAnsi="Humnst777 BT"/>
                                <w:sz w:val="28"/>
                              </w:rPr>
                              <w:t>6</w:t>
                            </w:r>
                          </w:p>
                          <w:p w14:paraId="4373B2A6" w14:textId="6ED6CEC6" w:rsidR="00E8374C" w:rsidRPr="00406F39" w:rsidRDefault="00E8374C" w:rsidP="00F91C2A">
                            <w:pPr>
                              <w:pStyle w:val="Heading4"/>
                              <w:rPr>
                                <w:rFonts w:ascii="Humnst777 BT" w:hAnsi="Humnst777 BT"/>
                                <w:sz w:val="28"/>
                              </w:rPr>
                            </w:pPr>
                            <w:r>
                              <w:rPr>
                                <w:rFonts w:ascii="Humnst777 BT" w:hAnsi="Humnst777 BT"/>
                                <w:sz w:val="28"/>
                              </w:rPr>
                              <w:t>Data from 1 November 2016</w:t>
                            </w:r>
                            <w:r w:rsidRPr="00191B8F">
                              <w:rPr>
                                <w:rFonts w:ascii="Humnst777 BT" w:hAnsi="Humnst777 BT"/>
                                <w:sz w:val="28"/>
                              </w:rPr>
                              <w:t xml:space="preserve"> to 3</w:t>
                            </w:r>
                            <w:r w:rsidR="00C23F73">
                              <w:rPr>
                                <w:rFonts w:ascii="Humnst777 BT" w:hAnsi="Humnst777 BT"/>
                                <w:sz w:val="28"/>
                              </w:rPr>
                              <w:t>1</w:t>
                            </w:r>
                            <w:r>
                              <w:rPr>
                                <w:rFonts w:ascii="Humnst777 BT" w:hAnsi="Humnst777 BT"/>
                                <w:sz w:val="28"/>
                              </w:rPr>
                              <w:t xml:space="preserve"> </w:t>
                            </w:r>
                            <w:r w:rsidR="00C23F73">
                              <w:rPr>
                                <w:rFonts w:ascii="Humnst777 BT" w:hAnsi="Humnst777 BT"/>
                                <w:sz w:val="28"/>
                              </w:rPr>
                              <w:t xml:space="preserve">March </w:t>
                            </w:r>
                            <w:r>
                              <w:rPr>
                                <w:rFonts w:ascii="Humnst777 BT" w:hAnsi="Humnst777 BT"/>
                                <w:sz w:val="28"/>
                              </w:rPr>
                              <w:t>20</w:t>
                            </w:r>
                            <w:r w:rsidR="009B1C76">
                              <w:rPr>
                                <w:rFonts w:ascii="Humnst777 BT" w:hAnsi="Humnst777 BT"/>
                                <w:sz w:val="28"/>
                              </w:rPr>
                              <w:t>2</w:t>
                            </w:r>
                            <w:r w:rsidR="00C23F73">
                              <w:rPr>
                                <w:rFonts w:ascii="Humnst777 BT" w:hAnsi="Humnst777 BT"/>
                                <w:sz w:val="28"/>
                              </w:rPr>
                              <w:t>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C865C3" id="Text Box 5" o:spid="_x0000_s1029" type="#_x0000_t202" style="position:absolute;margin-left:-30.7pt;margin-top:37.8pt;width:363.15pt;height:58.6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" strokecolor="white">
                <v:textbox>
                  <w:txbxContent>
                    <w:p w14:paraId="367BB8F7" w14:textId="2E92D51E" w:rsidR="00E8374C" w:rsidRPr="00191B8F" w:rsidRDefault="004416BE" w:rsidP="007D12BD">
                      <w:pPr>
                        <w:pStyle w:val="Heading4"/>
                        <w:rPr>
                          <w:rFonts w:ascii="Humnst777 BT" w:hAnsi="Humnst777 BT"/>
                          <w:sz w:val="28"/>
                        </w:rPr>
                      </w:pPr>
                      <w:r>
                        <w:rPr>
                          <w:rFonts w:ascii="Humnst777 BT" w:hAnsi="Humnst777 BT"/>
                          <w:sz w:val="28"/>
                        </w:rPr>
                        <w:t>1</w:t>
                      </w:r>
                      <w:r w:rsidR="00AB161D">
                        <w:rPr>
                          <w:rFonts w:ascii="Humnst777 BT" w:hAnsi="Humnst777 BT"/>
                          <w:sz w:val="28"/>
                        </w:rPr>
                        <w:t>3</w:t>
                      </w:r>
                      <w:r w:rsidR="005A22DA">
                        <w:rPr>
                          <w:rFonts w:ascii="Humnst777 BT" w:hAnsi="Humnst777 BT"/>
                          <w:sz w:val="28"/>
                        </w:rPr>
                        <w:t xml:space="preserve"> </w:t>
                      </w:r>
                      <w:r w:rsidR="00AB161D">
                        <w:rPr>
                          <w:rFonts w:ascii="Humnst777 BT" w:hAnsi="Humnst777 BT"/>
                          <w:sz w:val="28"/>
                        </w:rPr>
                        <w:t>July</w:t>
                      </w:r>
                      <w:r w:rsidR="005A22DA">
                        <w:rPr>
                          <w:rFonts w:ascii="Humnst777 BT" w:hAnsi="Humnst777 BT"/>
                          <w:sz w:val="28"/>
                        </w:rPr>
                        <w:t xml:space="preserve"> </w:t>
                      </w:r>
                      <w:r>
                        <w:rPr>
                          <w:rFonts w:ascii="Humnst777 BT" w:hAnsi="Humnst777 BT"/>
                          <w:sz w:val="28"/>
                        </w:rPr>
                        <w:t>202</w:t>
                      </w:r>
                      <w:r w:rsidR="00AB161D">
                        <w:rPr>
                          <w:rFonts w:ascii="Humnst777 BT" w:hAnsi="Humnst777 BT"/>
                          <w:sz w:val="28"/>
                        </w:rPr>
                        <w:t>6</w:t>
                      </w:r>
                    </w:p>
                    <w:p w14:paraId="4373B2A6" w14:textId="6ED6CEC6" w:rsidR="00E8374C" w:rsidRPr="00406F39" w:rsidRDefault="00E8374C" w:rsidP="00F91C2A">
                      <w:pPr>
                        <w:pStyle w:val="Heading4"/>
                        <w:rPr>
                          <w:rFonts w:ascii="Humnst777 BT" w:hAnsi="Humnst777 BT"/>
                          <w:sz w:val="28"/>
                        </w:rPr>
                      </w:pPr>
                      <w:r>
                        <w:rPr>
                          <w:rFonts w:ascii="Humnst777 BT" w:hAnsi="Humnst777 BT"/>
                          <w:sz w:val="28"/>
                        </w:rPr>
                        <w:t>Data from 1 November 2016</w:t>
                      </w:r>
                      <w:r w:rsidRPr="00191B8F">
                        <w:rPr>
                          <w:rFonts w:ascii="Humnst777 BT" w:hAnsi="Humnst777 BT"/>
                          <w:sz w:val="28"/>
                        </w:rPr>
                        <w:t xml:space="preserve"> to 3</w:t>
                      </w:r>
                      <w:r w:rsidR="00C23F73">
                        <w:rPr>
                          <w:rFonts w:ascii="Humnst777 BT" w:hAnsi="Humnst777 BT"/>
                          <w:sz w:val="28"/>
                        </w:rPr>
                        <w:t>1</w:t>
                      </w:r>
                      <w:r>
                        <w:rPr>
                          <w:rFonts w:ascii="Humnst777 BT" w:hAnsi="Humnst777 BT"/>
                          <w:sz w:val="28"/>
                        </w:rPr>
                        <w:t xml:space="preserve"> </w:t>
                      </w:r>
                      <w:r w:rsidR="00C23F73">
                        <w:rPr>
                          <w:rFonts w:ascii="Humnst777 BT" w:hAnsi="Humnst777 BT"/>
                          <w:sz w:val="28"/>
                        </w:rPr>
                        <w:t xml:space="preserve">March </w:t>
                      </w:r>
                      <w:r>
                        <w:rPr>
                          <w:rFonts w:ascii="Humnst777 BT" w:hAnsi="Humnst777 BT"/>
                          <w:sz w:val="28"/>
                        </w:rPr>
                        <w:t>20</w:t>
                      </w:r>
                      <w:r w:rsidR="009B1C76">
                        <w:rPr>
                          <w:rFonts w:ascii="Humnst777 BT" w:hAnsi="Humnst777 BT"/>
                          <w:sz w:val="28"/>
                        </w:rPr>
                        <w:t>2</w:t>
                      </w:r>
                      <w:r w:rsidR="00C23F73">
                        <w:rPr>
                          <w:rFonts w:ascii="Humnst777 BT" w:hAnsi="Humnst777 BT"/>
                          <w:sz w:val="28"/>
                        </w:rPr>
                        <w:t>6</w:t>
                      </w:r>
                    </w:p>
                  </w:txbxContent>
                </v:textbox>
              </v:shape>
            </w:pict>
          </mc:Fallback>
        </mc:AlternateContent>
      </w:r>
    </w:p>
    <w:p w14:paraId="4D159B70" w14:textId="77777777" w:rsidR="00F91C2A" w:rsidRPr="009154F9" w:rsidRDefault="00F91C2A" w:rsidP="00F91C2A">
      <w:pPr>
        <w:pStyle w:val="Heading1"/>
      </w:pPr>
      <w:r w:rsidRPr="009154F9">
        <w:lastRenderedPageBreak/>
        <w:t>Introduction</w:t>
      </w:r>
    </w:p>
    <w:p w14:paraId="7970788C" w14:textId="77777777" w:rsidR="008672D0" w:rsidRDefault="00AB7EE1" w:rsidP="00E50F98">
      <w:r>
        <w:t xml:space="preserve">The </w:t>
      </w:r>
      <w:r w:rsidR="00E50F98">
        <w:t>G</w:t>
      </w:r>
      <w:r>
        <w:t xml:space="preserve">overnment’s Bank Referral Scheme </w:t>
      </w:r>
      <w:r w:rsidR="007074F0">
        <w:t>is designed to help improve SME access to finance and competition in the SME lending</w:t>
      </w:r>
      <w:r w:rsidR="00C4005F" w:rsidRPr="00C4005F">
        <w:t xml:space="preserve"> </w:t>
      </w:r>
      <w:r w:rsidR="00C4005F">
        <w:t>market</w:t>
      </w:r>
      <w:r w:rsidR="007074F0">
        <w:t xml:space="preserve">. </w:t>
      </w:r>
    </w:p>
    <w:p w14:paraId="6ACD93E2" w14:textId="77777777" w:rsidR="008672D0" w:rsidRDefault="008672D0" w:rsidP="00E50F98"/>
    <w:p w14:paraId="6BAF3D36" w14:textId="37ED8595" w:rsidR="00E50F98" w:rsidRDefault="00E50F98" w:rsidP="00E50F98">
      <w:r>
        <w:t xml:space="preserve">Launched in November 2016, the </w:t>
      </w:r>
      <w:r w:rsidR="00A34347">
        <w:t>S</w:t>
      </w:r>
      <w:r>
        <w:t xml:space="preserve">cheme requires 9 of the UK’s biggest banks to pass on the details of small businesses they have turned down for </w:t>
      </w:r>
      <w:r w:rsidR="009C3EB5">
        <w:t>finance</w:t>
      </w:r>
      <w:r>
        <w:t xml:space="preserve"> to </w:t>
      </w:r>
      <w:r w:rsidR="009C3EB5">
        <w:t xml:space="preserve">three </w:t>
      </w:r>
      <w:r>
        <w:t>Government designated finance platforms</w:t>
      </w:r>
      <w:r w:rsidR="00C4005F">
        <w:t>:</w:t>
      </w:r>
      <w:r>
        <w:t xml:space="preserve"> Alternative Business Funding, Funding Options</w:t>
      </w:r>
      <w:r w:rsidR="009C3EB5">
        <w:t xml:space="preserve"> and</w:t>
      </w:r>
      <w:r>
        <w:t xml:space="preserve"> Funding Xchange. These platforms are, in turn, required to share their details, in anonymous form, with alternative finance providers, helping to facilitate a conversation between the business and any provider who expresses an interest in supplying finance to them. </w:t>
      </w:r>
      <w:r w:rsidR="00F95802">
        <w:t xml:space="preserve">SME customer data is only shared with the consent of that customer. </w:t>
      </w:r>
    </w:p>
    <w:p w14:paraId="3CCC210D" w14:textId="77777777" w:rsidR="00E50F98" w:rsidRDefault="00E50F98" w:rsidP="00AB7EE1"/>
    <w:p w14:paraId="554A616F" w14:textId="4DB31ECC" w:rsidR="00C551E9" w:rsidRDefault="00E50F98">
      <w:pPr>
        <w:rPr>
          <w:kern w:val="2"/>
          <w:szCs w:val="22"/>
        </w:rPr>
      </w:pPr>
      <w:r w:rsidRPr="0070439F">
        <w:t xml:space="preserve">The </w:t>
      </w:r>
      <w:r w:rsidR="00C551E9">
        <w:t xml:space="preserve">Scheme was introduced in response to evidence that SMEs often approach their main bank when seeking finance and, if rejected, may not shop around for alternatives. By requiring designated banks to refer rejected SME applicants, with their permission, to designated finance platforms that </w:t>
      </w:r>
      <w:r w:rsidR="005726FF">
        <w:t xml:space="preserve">may be able to </w:t>
      </w:r>
      <w:r w:rsidR="00C551E9">
        <w:t xml:space="preserve">match them with alternative finance providers, the Scheme helps address barriers to shopping around for finance and supports </w:t>
      </w:r>
      <w:r w:rsidR="00984F94">
        <w:t xml:space="preserve">greater </w:t>
      </w:r>
      <w:r w:rsidR="00C551E9">
        <w:t>SME access to finance.</w:t>
      </w:r>
    </w:p>
    <w:p w14:paraId="301FF9FD" w14:textId="77777777" w:rsidR="00EF75C2" w:rsidRDefault="00EF75C2" w:rsidP="009C3EB5"/>
    <w:p w14:paraId="55C623C5" w14:textId="6BB169BC" w:rsidR="00E9377E" w:rsidRDefault="00D228B3" w:rsidP="009C3EB5">
      <w:r w:rsidRPr="009154F9">
        <w:t xml:space="preserve">This statistical release </w:t>
      </w:r>
      <w:r w:rsidR="00E9377E">
        <w:t xml:space="preserve">provides </w:t>
      </w:r>
      <w:r w:rsidR="00EF75C2">
        <w:t>data</w:t>
      </w:r>
      <w:r w:rsidR="00FD171F">
        <w:t xml:space="preserve"> on the Bank Referral </w:t>
      </w:r>
      <w:r w:rsidR="00E15774">
        <w:t>Scheme</w:t>
      </w:r>
      <w:r w:rsidR="00672D92">
        <w:t>,</w:t>
      </w:r>
      <w:r w:rsidR="00636C00">
        <w:t xml:space="preserve"> </w:t>
      </w:r>
      <w:r w:rsidR="000C5AE3">
        <w:t xml:space="preserve">from across all designated </w:t>
      </w:r>
      <w:r w:rsidR="00672D92">
        <w:t xml:space="preserve">finance </w:t>
      </w:r>
      <w:r w:rsidR="000C5AE3">
        <w:t>platforms</w:t>
      </w:r>
      <w:r w:rsidR="00A417AC">
        <w:rPr>
          <w:rStyle w:val="FootnoteReference"/>
        </w:rPr>
        <w:footnoteReference w:id="2"/>
      </w:r>
      <w:r w:rsidR="00672D92">
        <w:t>,</w:t>
      </w:r>
      <w:r w:rsidR="000C5AE3">
        <w:t xml:space="preserve"> </w:t>
      </w:r>
      <w:r w:rsidR="00636C00">
        <w:t xml:space="preserve">since the </w:t>
      </w:r>
      <w:r w:rsidR="00165EB2">
        <w:t>S</w:t>
      </w:r>
      <w:r w:rsidR="00636C00">
        <w:t>cheme went live on 1 November 2016</w:t>
      </w:r>
      <w:r w:rsidR="00C4005F">
        <w:rPr>
          <w:rStyle w:val="FootnoteReference"/>
        </w:rPr>
        <w:footnoteReference w:id="3"/>
      </w:r>
      <w:r w:rsidR="00E15774">
        <w:t>, including</w:t>
      </w:r>
      <w:r w:rsidR="00E9377E">
        <w:t>:</w:t>
      </w:r>
    </w:p>
    <w:p w14:paraId="2D5713A2" w14:textId="77777777" w:rsidR="006A7878" w:rsidRDefault="006A7878" w:rsidP="009C3EB5"/>
    <w:p w14:paraId="00990A3E" w14:textId="77777777" w:rsidR="008672D0" w:rsidRDefault="001447F2" w:rsidP="00E9377E">
      <w:pPr>
        <w:pStyle w:val="BodyText"/>
        <w:numPr>
          <w:ilvl w:val="0"/>
          <w:numId w:val="26"/>
        </w:numPr>
        <w:spacing w:line="240" w:lineRule="auto"/>
        <w:ind w:left="714" w:hanging="357"/>
        <w:contextualSpacing/>
      </w:pPr>
      <w:r>
        <w:t>v</w:t>
      </w:r>
      <w:r w:rsidR="009176E7">
        <w:t>alue of quarterly funding</w:t>
      </w:r>
      <w:r>
        <w:t>;</w:t>
      </w:r>
    </w:p>
    <w:p w14:paraId="0A2A9E94" w14:textId="0E0AFF8C" w:rsidR="00E9377E" w:rsidRDefault="001447F2" w:rsidP="00E9377E">
      <w:pPr>
        <w:pStyle w:val="BodyText"/>
        <w:numPr>
          <w:ilvl w:val="0"/>
          <w:numId w:val="26"/>
        </w:numPr>
        <w:spacing w:line="240" w:lineRule="auto"/>
        <w:ind w:left="714" w:hanging="357"/>
        <w:contextualSpacing/>
      </w:pPr>
      <w:r>
        <w:t>q</w:t>
      </w:r>
      <w:r w:rsidR="00E9377E">
        <w:t xml:space="preserve">uarterly </w:t>
      </w:r>
      <w:r>
        <w:t xml:space="preserve">referral rates; </w:t>
      </w:r>
      <w:r w:rsidR="00E9377E">
        <w:t xml:space="preserve"> </w:t>
      </w:r>
    </w:p>
    <w:p w14:paraId="20125422" w14:textId="77777777" w:rsidR="00E9377E" w:rsidRDefault="001447F2" w:rsidP="00E9377E">
      <w:pPr>
        <w:pStyle w:val="BodyText"/>
        <w:numPr>
          <w:ilvl w:val="0"/>
          <w:numId w:val="26"/>
        </w:numPr>
        <w:spacing w:line="240" w:lineRule="auto"/>
        <w:ind w:left="714" w:hanging="357"/>
        <w:contextualSpacing/>
      </w:pPr>
      <w:r>
        <w:t>quarterly conversion rates;</w:t>
      </w:r>
    </w:p>
    <w:p w14:paraId="7911A3E5" w14:textId="77777777" w:rsidR="00E9377E" w:rsidRDefault="001447F2" w:rsidP="00E9377E">
      <w:pPr>
        <w:pStyle w:val="BodyText"/>
        <w:numPr>
          <w:ilvl w:val="0"/>
          <w:numId w:val="26"/>
        </w:numPr>
        <w:spacing w:line="240" w:lineRule="auto"/>
        <w:ind w:left="714" w:hanging="357"/>
        <w:contextualSpacing/>
      </w:pPr>
      <w:r>
        <w:t xml:space="preserve">deals made by location; </w:t>
      </w:r>
    </w:p>
    <w:p w14:paraId="34C97104" w14:textId="77777777" w:rsidR="00E9377E" w:rsidRDefault="001447F2" w:rsidP="00E9377E">
      <w:pPr>
        <w:pStyle w:val="BodyText"/>
        <w:numPr>
          <w:ilvl w:val="0"/>
          <w:numId w:val="26"/>
        </w:numPr>
        <w:spacing w:line="240" w:lineRule="auto"/>
        <w:ind w:left="714" w:hanging="357"/>
        <w:contextualSpacing/>
      </w:pPr>
      <w:r>
        <w:t>funding value distribution</w:t>
      </w:r>
      <w:r w:rsidR="00E9377E">
        <w:t xml:space="preserve">; and </w:t>
      </w:r>
    </w:p>
    <w:p w14:paraId="2F0184CA" w14:textId="77777777" w:rsidR="00FD171F" w:rsidRDefault="006A7878" w:rsidP="00B75A03">
      <w:pPr>
        <w:pStyle w:val="BodyText"/>
        <w:numPr>
          <w:ilvl w:val="0"/>
          <w:numId w:val="26"/>
        </w:numPr>
        <w:spacing w:line="240" w:lineRule="auto"/>
        <w:ind w:left="714" w:hanging="357"/>
        <w:contextualSpacing/>
      </w:pPr>
      <w:r>
        <w:t>average deal size by location.</w:t>
      </w:r>
    </w:p>
    <w:p w14:paraId="68500728" w14:textId="77777777" w:rsidR="00B75A03" w:rsidRDefault="00B75A03" w:rsidP="00B75A03">
      <w:pPr>
        <w:pStyle w:val="BodyText"/>
        <w:numPr>
          <w:ilvl w:val="0"/>
          <w:numId w:val="0"/>
        </w:numPr>
        <w:spacing w:line="240" w:lineRule="auto"/>
        <w:ind w:left="714"/>
        <w:contextualSpacing/>
      </w:pPr>
    </w:p>
    <w:p w14:paraId="303AAF21" w14:textId="03A00DAD" w:rsidR="00DB3847" w:rsidRDefault="00DB3847" w:rsidP="00DB3847">
      <w:pPr>
        <w:pStyle w:val="BodyText"/>
        <w:numPr>
          <w:ilvl w:val="0"/>
          <w:numId w:val="0"/>
        </w:numPr>
      </w:pPr>
      <w:r w:rsidRPr="003C6523">
        <w:t xml:space="preserve">Data is collected on an anonymised basis from all current finance platforms. </w:t>
      </w:r>
    </w:p>
    <w:p w14:paraId="44689A35" w14:textId="53D46789" w:rsidR="004B153E" w:rsidRPr="00C6399D" w:rsidRDefault="003541AD" w:rsidP="00335E4B">
      <w:pPr>
        <w:pStyle w:val="BodyText"/>
        <w:numPr>
          <w:ilvl w:val="0"/>
          <w:numId w:val="0"/>
        </w:numPr>
      </w:pPr>
      <w:r w:rsidRPr="00C6399D" w:rsidDel="001F6A84">
        <w:t>In Oc</w:t>
      </w:r>
      <w:r w:rsidR="000568A1" w:rsidRPr="00C6399D" w:rsidDel="001F6A84">
        <w:t xml:space="preserve">tober 2025, the Government published </w:t>
      </w:r>
      <w:r w:rsidR="00995B37">
        <w:t>a</w:t>
      </w:r>
      <w:r w:rsidR="00D568C7" w:rsidRPr="00C6399D">
        <w:t xml:space="preserve"> consultation </w:t>
      </w:r>
      <w:r w:rsidR="003D5E8B" w:rsidRPr="00C6399D">
        <w:t>and call for evidence</w:t>
      </w:r>
      <w:r w:rsidR="003E0E19" w:rsidRPr="00C6399D">
        <w:t xml:space="preserve"> on the Bank Referral Scheme</w:t>
      </w:r>
      <w:r w:rsidR="000176E9">
        <w:t>,</w:t>
      </w:r>
      <w:r w:rsidR="002119B9" w:rsidRPr="00C6399D">
        <w:t xml:space="preserve"> inviting views on </w:t>
      </w:r>
      <w:r w:rsidR="00995B37">
        <w:t xml:space="preserve">a range of </w:t>
      </w:r>
      <w:r w:rsidR="002119B9" w:rsidRPr="00C6399D">
        <w:t xml:space="preserve">proposals </w:t>
      </w:r>
      <w:r w:rsidR="00995B37">
        <w:t>and evidence questions a</w:t>
      </w:r>
      <w:r w:rsidR="00466FB8">
        <w:t>imed at</w:t>
      </w:r>
      <w:r w:rsidR="002119B9" w:rsidRPr="00C6399D">
        <w:t xml:space="preserve"> enhanc</w:t>
      </w:r>
      <w:r w:rsidR="001845F6">
        <w:t>ing</w:t>
      </w:r>
      <w:r w:rsidR="00A31189">
        <w:t xml:space="preserve"> the </w:t>
      </w:r>
      <w:r w:rsidR="002119B9" w:rsidRPr="00C6399D">
        <w:t xml:space="preserve">Scheme. </w:t>
      </w:r>
      <w:r w:rsidR="00D63CA9">
        <w:t>This included seeking views on the ongoing collection and publication of Scheme performance data, alongside wider questions about how the Scheme could better support SME access to finance.</w:t>
      </w:r>
      <w:r w:rsidR="004647BC" w:rsidRPr="00C6399D">
        <w:t xml:space="preserve"> </w:t>
      </w:r>
      <w:r w:rsidR="00A26664" w:rsidRPr="00C6399D">
        <w:t>Following the conclusion of the consultation</w:t>
      </w:r>
      <w:r w:rsidR="003E0E19" w:rsidRPr="00C6399D">
        <w:t xml:space="preserve"> and call for evidence</w:t>
      </w:r>
      <w:r w:rsidR="00A26664" w:rsidRPr="00C6399D">
        <w:t xml:space="preserve">, the Government published its response in May 2026. </w:t>
      </w:r>
      <w:r w:rsidR="005C7678">
        <w:t xml:space="preserve">Both the consultation and the Government’s response </w:t>
      </w:r>
      <w:r w:rsidR="004B153E" w:rsidRPr="00C6399D">
        <w:t>can be found at the link below:</w:t>
      </w:r>
    </w:p>
    <w:p w14:paraId="65F5E786" w14:textId="77777777" w:rsidR="001C4A54" w:rsidRDefault="005E621D" w:rsidP="00BA1F9B">
      <w:pPr>
        <w:pStyle w:val="BodyText"/>
        <w:numPr>
          <w:ilvl w:val="0"/>
          <w:numId w:val="0"/>
        </w:numPr>
      </w:pPr>
      <w:hyperlink r:id="rId21" w:history="1">
        <w:r w:rsidRPr="00C6399D">
          <w:rPr>
            <w:rStyle w:val="Hyperlink"/>
          </w:rPr>
          <w:t>https://www.gov.uk/government/consultations/commercial-credit-data-sharing-and-bank-referral-scheme-consultation-and-call-for-evidence--2</w:t>
        </w:r>
      </w:hyperlink>
      <w:r w:rsidRPr="00C6399D">
        <w:t xml:space="preserve"> </w:t>
      </w:r>
    </w:p>
    <w:p w14:paraId="370BBD34" w14:textId="54B42812" w:rsidR="00BA1F9B" w:rsidRDefault="00173E5A" w:rsidP="004B153E">
      <w:pPr>
        <w:pStyle w:val="BodyText"/>
        <w:numPr>
          <w:ilvl w:val="0"/>
          <w:numId w:val="0"/>
        </w:numPr>
      </w:pPr>
      <w:r>
        <w:t>In this response, t</w:t>
      </w:r>
      <w:r w:rsidR="00D37F4D">
        <w:t>he Government has</w:t>
      </w:r>
      <w:r w:rsidR="00A26664" w:rsidRPr="00C6399D">
        <w:t xml:space="preserve"> called on </w:t>
      </w:r>
      <w:r w:rsidR="008E4F00">
        <w:t>the private sector</w:t>
      </w:r>
      <w:r w:rsidR="00A26664" w:rsidRPr="00C6399D">
        <w:t xml:space="preserve"> to come together </w:t>
      </w:r>
      <w:r w:rsidR="00A26664" w:rsidRPr="00C6399D" w:rsidDel="0034237A">
        <w:t>and</w:t>
      </w:r>
      <w:r w:rsidR="00A26664" w:rsidRPr="00C6399D">
        <w:t xml:space="preserve"> develop a single set of industry-led proposals to improve </w:t>
      </w:r>
      <w:r w:rsidR="00A95AB2">
        <w:t xml:space="preserve">referrals </w:t>
      </w:r>
      <w:r w:rsidR="00BC6866">
        <w:t xml:space="preserve">and support better outcomes </w:t>
      </w:r>
      <w:r w:rsidR="007713AA">
        <w:t>for SMEs</w:t>
      </w:r>
      <w:r w:rsidR="00A26664" w:rsidRPr="00C6399D">
        <w:t>, to be submitted to HM Treasury by 18 December 2026.</w:t>
      </w:r>
      <w:r w:rsidR="004B153E" w:rsidRPr="00C6399D">
        <w:t xml:space="preserve"> </w:t>
      </w:r>
      <w:r w:rsidR="00BA1F9B">
        <w:t>In particular, the Government has asked the sector to consider how to improve the volume and quality of referrals, improve SME awareness and the information provided at the point of application, and increase transparency on Scheme performance, including through usable and publishable data on credit applications, referrals and outcomes.</w:t>
      </w:r>
    </w:p>
    <w:p w14:paraId="22DF2832" w14:textId="1E722790" w:rsidR="003C228C" w:rsidRPr="00C6399D" w:rsidRDefault="006E5086" w:rsidP="004B153E">
      <w:pPr>
        <w:pStyle w:val="BodyText"/>
        <w:numPr>
          <w:ilvl w:val="0"/>
          <w:numId w:val="0"/>
        </w:numPr>
      </w:pPr>
      <w:r w:rsidRPr="00C6399D">
        <w:t xml:space="preserve">Following this, </w:t>
      </w:r>
      <w:r w:rsidR="0035216B">
        <w:t>t</w:t>
      </w:r>
      <w:r w:rsidR="0035216B" w:rsidRPr="0035216B">
        <w:t xml:space="preserve">he Government will examine </w:t>
      </w:r>
      <w:r w:rsidR="00942A67">
        <w:t>submitted</w:t>
      </w:r>
      <w:r w:rsidR="0035216B" w:rsidRPr="0035216B">
        <w:t xml:space="preserve"> proposals carefully and consider what further action is needed by Government (if any), before proceeding with </w:t>
      </w:r>
      <w:r w:rsidR="00942A67">
        <w:t>further</w:t>
      </w:r>
      <w:r w:rsidR="0035216B" w:rsidRPr="0035216B">
        <w:t xml:space="preserve"> changes </w:t>
      </w:r>
      <w:r w:rsidR="003D67CB">
        <w:t>pertaining to bank referrals policy</w:t>
      </w:r>
      <w:r w:rsidR="00942A67">
        <w:t xml:space="preserve">. </w:t>
      </w:r>
      <w:r w:rsidR="00942A67">
        <w:lastRenderedPageBreak/>
        <w:t>D</w:t>
      </w:r>
      <w:r w:rsidR="00C6399D" w:rsidRPr="00C6399D">
        <w:t xml:space="preserve">ecisions </w:t>
      </w:r>
      <w:r w:rsidR="00FE07CC">
        <w:t xml:space="preserve">regarding the </w:t>
      </w:r>
      <w:r w:rsidR="008D4DCB">
        <w:t xml:space="preserve">future </w:t>
      </w:r>
      <w:r w:rsidR="00FE07CC">
        <w:t>collection and publication</w:t>
      </w:r>
      <w:r w:rsidR="00C6399D" w:rsidRPr="00C6399D">
        <w:t xml:space="preserve"> </w:t>
      </w:r>
      <w:r w:rsidR="0004444E" w:rsidRPr="00C6399D">
        <w:t xml:space="preserve">of official </w:t>
      </w:r>
      <w:r w:rsidR="00D02597">
        <w:t xml:space="preserve">Scheme </w:t>
      </w:r>
      <w:r w:rsidR="0004444E" w:rsidRPr="00C6399D">
        <w:t>statistics</w:t>
      </w:r>
      <w:r w:rsidR="008B5CCB" w:rsidRPr="00C6399D">
        <w:t xml:space="preserve"> </w:t>
      </w:r>
      <w:r w:rsidR="00C10C30">
        <w:t xml:space="preserve">also </w:t>
      </w:r>
      <w:r w:rsidR="000554C1">
        <w:t xml:space="preserve">remain subject to </w:t>
      </w:r>
      <w:r w:rsidR="00C52561">
        <w:t xml:space="preserve">the outcome of </w:t>
      </w:r>
      <w:r w:rsidR="000554C1">
        <w:t>that work</w:t>
      </w:r>
      <w:r w:rsidR="00C52561">
        <w:t xml:space="preserve">. </w:t>
      </w:r>
    </w:p>
    <w:p w14:paraId="4A46E2EE" w14:textId="77777777" w:rsidR="00043686" w:rsidRDefault="00043686" w:rsidP="00043686">
      <w:pPr>
        <w:pStyle w:val="BodyText"/>
        <w:numPr>
          <w:ilvl w:val="0"/>
          <w:numId w:val="0"/>
        </w:numPr>
        <w:rPr>
          <w:kern w:val="2"/>
          <w:szCs w:val="22"/>
        </w:rPr>
      </w:pPr>
      <w:r>
        <w:t xml:space="preserve">You can find more information on the timing and standards for HM Treasury’s statistics release via the link below: </w:t>
      </w:r>
    </w:p>
    <w:p w14:paraId="034F849B" w14:textId="77777777" w:rsidR="009466C1" w:rsidRDefault="009E267A" w:rsidP="009466C1">
      <w:pPr>
        <w:pStyle w:val="BodyText"/>
        <w:numPr>
          <w:ilvl w:val="0"/>
          <w:numId w:val="0"/>
        </w:numPr>
      </w:pPr>
      <w:hyperlink r:id="rId22" w:history="1">
        <w:r w:rsidRPr="00C6399D">
          <w:rPr>
            <w:rStyle w:val="Hyperlink"/>
          </w:rPr>
          <w:t>https://www.gov.uk/government/statistics/standards-and-policies-for-hm-treasury-statistics</w:t>
        </w:r>
      </w:hyperlink>
      <w:r w:rsidRPr="00C6399D">
        <w:t xml:space="preserve"> </w:t>
      </w:r>
    </w:p>
    <w:p w14:paraId="3F0C68B5" w14:textId="650EEDDA" w:rsidR="006D462B" w:rsidRDefault="00D272ED" w:rsidP="00E354C3">
      <w:pPr>
        <w:pStyle w:val="Heading1"/>
      </w:pPr>
      <w:r>
        <w:br w:type="page"/>
      </w:r>
      <w:r w:rsidR="00B75A03">
        <w:lastRenderedPageBreak/>
        <w:t>Quarterly</w:t>
      </w:r>
      <w:r w:rsidR="00D11896">
        <w:t xml:space="preserve"> </w:t>
      </w:r>
      <w:r w:rsidR="00E36C13">
        <w:t>funding</w:t>
      </w:r>
    </w:p>
    <w:p w14:paraId="5A19C9D5" w14:textId="5721575A" w:rsidR="00586A28" w:rsidRPr="00586A28" w:rsidRDefault="00DF6159" w:rsidP="00586A28">
      <w:pPr>
        <w:pStyle w:val="BodyText"/>
        <w:numPr>
          <w:ilvl w:val="0"/>
          <w:numId w:val="0"/>
        </w:numPr>
        <w:rPr>
          <w:spacing w:val="-2"/>
        </w:rPr>
      </w:pPr>
      <w:r w:rsidRPr="006D462B">
        <w:rPr>
          <w:spacing w:val="-2"/>
        </w:rPr>
        <w:t xml:space="preserve">Table 1 </w:t>
      </w:r>
      <w:r w:rsidR="007D12BD" w:rsidRPr="006D462B">
        <w:rPr>
          <w:spacing w:val="-2"/>
        </w:rPr>
        <w:t xml:space="preserve">shows </w:t>
      </w:r>
      <w:r w:rsidR="00B75A03">
        <w:rPr>
          <w:spacing w:val="-2"/>
        </w:rPr>
        <w:t>the</w:t>
      </w:r>
      <w:r w:rsidR="004C2484">
        <w:rPr>
          <w:spacing w:val="-2"/>
        </w:rPr>
        <w:t xml:space="preserve"> value of</w:t>
      </w:r>
      <w:r w:rsidR="00B75A03">
        <w:rPr>
          <w:spacing w:val="-2"/>
        </w:rPr>
        <w:t xml:space="preserve"> quarterly funding provided under the </w:t>
      </w:r>
      <w:r w:rsidR="009233EA">
        <w:rPr>
          <w:spacing w:val="-2"/>
        </w:rPr>
        <w:t>S</w:t>
      </w:r>
      <w:r w:rsidR="00B75A03">
        <w:rPr>
          <w:spacing w:val="-2"/>
        </w:rPr>
        <w:t>cheme, broken down by the number of deals, the total value</w:t>
      </w:r>
      <w:r w:rsidR="00833664">
        <w:rPr>
          <w:spacing w:val="-2"/>
        </w:rPr>
        <w:t xml:space="preserve">, </w:t>
      </w:r>
      <w:r w:rsidR="00B75A03">
        <w:rPr>
          <w:spacing w:val="-2"/>
        </w:rPr>
        <w:t xml:space="preserve">the average value of the </w:t>
      </w:r>
      <w:r w:rsidR="00CA73FE">
        <w:rPr>
          <w:spacing w:val="-2"/>
        </w:rPr>
        <w:t>deal</w:t>
      </w:r>
      <w:r w:rsidR="00057478">
        <w:rPr>
          <w:spacing w:val="-2"/>
        </w:rPr>
        <w:t>,</w:t>
      </w:r>
      <w:r w:rsidR="00833664">
        <w:rPr>
          <w:spacing w:val="-2"/>
        </w:rPr>
        <w:t xml:space="preserve"> and the cumulative number of deals through the lifetime of the </w:t>
      </w:r>
      <w:r w:rsidR="00E878A7">
        <w:rPr>
          <w:spacing w:val="-2"/>
        </w:rPr>
        <w:t>S</w:t>
      </w:r>
      <w:r w:rsidR="00833664">
        <w:rPr>
          <w:spacing w:val="-2"/>
        </w:rPr>
        <w:t>cheme</w:t>
      </w:r>
      <w:r w:rsidR="00B75A03">
        <w:rPr>
          <w:spacing w:val="-2"/>
        </w:rPr>
        <w:t xml:space="preserve">. </w:t>
      </w:r>
      <w:r w:rsidR="00833664">
        <w:rPr>
          <w:spacing w:val="-2"/>
        </w:rPr>
        <w:t>As of Q</w:t>
      </w:r>
      <w:r w:rsidR="00922052">
        <w:rPr>
          <w:spacing w:val="-2"/>
        </w:rPr>
        <w:t>1</w:t>
      </w:r>
      <w:r w:rsidR="00833664">
        <w:rPr>
          <w:spacing w:val="-2"/>
        </w:rPr>
        <w:t xml:space="preserve"> 202</w:t>
      </w:r>
      <w:r w:rsidR="00922052">
        <w:rPr>
          <w:spacing w:val="-2"/>
        </w:rPr>
        <w:t>6</w:t>
      </w:r>
      <w:r w:rsidR="00833664">
        <w:rPr>
          <w:spacing w:val="-2"/>
        </w:rPr>
        <w:t>, there</w:t>
      </w:r>
      <w:r w:rsidR="00A225AA">
        <w:rPr>
          <w:spacing w:val="-2"/>
        </w:rPr>
        <w:t xml:space="preserve"> have been </w:t>
      </w:r>
      <w:r w:rsidR="00922052">
        <w:rPr>
          <w:spacing w:val="-2"/>
        </w:rPr>
        <w:t>6,90</w:t>
      </w:r>
      <w:r w:rsidR="00290D4E">
        <w:rPr>
          <w:spacing w:val="-2"/>
        </w:rPr>
        <w:t>5</w:t>
      </w:r>
      <w:r w:rsidR="00A225AA">
        <w:rPr>
          <w:spacing w:val="-2"/>
        </w:rPr>
        <w:t xml:space="preserve"> deals completed since the </w:t>
      </w:r>
      <w:r w:rsidR="00D718D2">
        <w:rPr>
          <w:spacing w:val="-2"/>
        </w:rPr>
        <w:t>S</w:t>
      </w:r>
      <w:r w:rsidR="00A225AA">
        <w:rPr>
          <w:spacing w:val="-2"/>
        </w:rPr>
        <w:t>cheme began in November 2016, with an average value of £</w:t>
      </w:r>
      <w:r w:rsidR="00D131A7">
        <w:rPr>
          <w:spacing w:val="-2"/>
        </w:rPr>
        <w:t>23,</w:t>
      </w:r>
      <w:r w:rsidR="00922052">
        <w:rPr>
          <w:spacing w:val="-2"/>
        </w:rPr>
        <w:t>4</w:t>
      </w:r>
      <w:r w:rsidR="00290D4E">
        <w:rPr>
          <w:spacing w:val="-2"/>
        </w:rPr>
        <w:t>3</w:t>
      </w:r>
      <w:r w:rsidR="00922052">
        <w:rPr>
          <w:spacing w:val="-2"/>
        </w:rPr>
        <w:t>0</w:t>
      </w:r>
      <w:r w:rsidR="00A225AA">
        <w:rPr>
          <w:spacing w:val="-2"/>
        </w:rPr>
        <w:t>.</w:t>
      </w:r>
      <w:r w:rsidR="00351D9E">
        <w:rPr>
          <w:spacing w:val="-2"/>
        </w:rPr>
        <w:t xml:space="preserve"> </w:t>
      </w:r>
      <w:r w:rsidR="001A352C" w:rsidRPr="001A352C">
        <w:rPr>
          <w:spacing w:val="-2"/>
        </w:rPr>
        <w:t xml:space="preserve">Since the </w:t>
      </w:r>
      <w:r w:rsidR="00DE02BA">
        <w:rPr>
          <w:spacing w:val="-2"/>
        </w:rPr>
        <w:t>last</w:t>
      </w:r>
      <w:r w:rsidR="001A352C" w:rsidRPr="001A352C">
        <w:rPr>
          <w:spacing w:val="-2"/>
        </w:rPr>
        <w:t xml:space="preserve"> statistics release</w:t>
      </w:r>
      <w:r w:rsidR="007D6C33">
        <w:rPr>
          <w:spacing w:val="-2"/>
        </w:rPr>
        <w:t>,</w:t>
      </w:r>
      <w:r w:rsidR="001A352C" w:rsidRPr="001A352C">
        <w:rPr>
          <w:spacing w:val="-2"/>
        </w:rPr>
        <w:t xml:space="preserve"> </w:t>
      </w:r>
      <w:r w:rsidR="001A352C">
        <w:rPr>
          <w:spacing w:val="-2"/>
        </w:rPr>
        <w:t>which covered Scheme performance</w:t>
      </w:r>
      <w:r w:rsidR="001A352C" w:rsidRPr="001A352C">
        <w:rPr>
          <w:spacing w:val="-2"/>
        </w:rPr>
        <w:t xml:space="preserve"> data up to Q3 2024, the Scheme has supported a further 1,5</w:t>
      </w:r>
      <w:r w:rsidR="006528D5">
        <w:rPr>
          <w:spacing w:val="-2"/>
        </w:rPr>
        <w:t>10</w:t>
      </w:r>
      <w:r w:rsidR="001A352C" w:rsidRPr="001A352C">
        <w:rPr>
          <w:spacing w:val="-2"/>
        </w:rPr>
        <w:t xml:space="preserve"> deals, providing around £32.</w:t>
      </w:r>
      <w:r w:rsidR="00AC6AB0">
        <w:rPr>
          <w:spacing w:val="-2"/>
        </w:rPr>
        <w:t>9</w:t>
      </w:r>
      <w:r w:rsidR="001A352C" w:rsidRPr="001A352C">
        <w:rPr>
          <w:spacing w:val="-2"/>
        </w:rPr>
        <w:t xml:space="preserve"> million in funding to SMEs.</w:t>
      </w:r>
      <w:r w:rsidR="005F3660">
        <w:t xml:space="preserve"> </w:t>
      </w:r>
      <w:r w:rsidR="00351D9E">
        <w:rPr>
          <w:spacing w:val="-2"/>
        </w:rPr>
        <w:t xml:space="preserve">Quarterly funding </w:t>
      </w:r>
      <w:r w:rsidR="00314810">
        <w:rPr>
          <w:spacing w:val="-2"/>
        </w:rPr>
        <w:t xml:space="preserve">peaked at </w:t>
      </w:r>
      <w:r w:rsidR="008A50A1">
        <w:rPr>
          <w:spacing w:val="-2"/>
        </w:rPr>
        <w:t xml:space="preserve">around </w:t>
      </w:r>
      <w:r w:rsidR="00314810">
        <w:rPr>
          <w:spacing w:val="-2"/>
        </w:rPr>
        <w:t>£7.3</w:t>
      </w:r>
      <w:r w:rsidR="00EB65A3">
        <w:rPr>
          <w:spacing w:val="-2"/>
        </w:rPr>
        <w:t xml:space="preserve"> million in Q4 2025.</w:t>
      </w:r>
      <w:r w:rsidR="00A225AA">
        <w:rPr>
          <w:spacing w:val="-2"/>
        </w:rPr>
        <w:t xml:space="preserve"> The total value of finance provided under the </w:t>
      </w:r>
      <w:r w:rsidR="00FE1AB9">
        <w:rPr>
          <w:spacing w:val="-2"/>
        </w:rPr>
        <w:t>S</w:t>
      </w:r>
      <w:r w:rsidR="00A225AA">
        <w:rPr>
          <w:spacing w:val="-2"/>
        </w:rPr>
        <w:t xml:space="preserve">cheme is </w:t>
      </w:r>
      <w:r w:rsidR="00364A47">
        <w:rPr>
          <w:spacing w:val="-2"/>
        </w:rPr>
        <w:t>over £</w:t>
      </w:r>
      <w:r w:rsidR="0002057B">
        <w:rPr>
          <w:spacing w:val="-2"/>
        </w:rPr>
        <w:t>16</w:t>
      </w:r>
      <w:r w:rsidR="003B230C">
        <w:rPr>
          <w:spacing w:val="-2"/>
        </w:rPr>
        <w:t>1.</w:t>
      </w:r>
      <w:r w:rsidR="00FD495C">
        <w:rPr>
          <w:spacing w:val="-2"/>
        </w:rPr>
        <w:t>7</w:t>
      </w:r>
      <w:r w:rsidR="00A225AA">
        <w:rPr>
          <w:spacing w:val="-2"/>
        </w:rPr>
        <w:t>m.</w:t>
      </w:r>
      <w:r w:rsidR="6DB4D58E">
        <w:t xml:space="preserve"> </w:t>
      </w:r>
    </w:p>
    <w:p w14:paraId="276AB1A1" w14:textId="19C27376" w:rsidR="001F60AF" w:rsidRDefault="00F954FF" w:rsidP="00C03508">
      <w:pPr>
        <w:pStyle w:val="BodyText"/>
        <w:numPr>
          <w:ilvl w:val="0"/>
          <w:numId w:val="0"/>
        </w:numPr>
        <w:spacing w:after="0"/>
        <w:rPr>
          <w:rFonts w:ascii="Humnst777 BT" w:hAnsi="Humnst777 BT"/>
          <w:b/>
          <w:color w:val="C40012"/>
          <w:sz w:val="20"/>
        </w:rPr>
      </w:pPr>
      <w:r w:rsidRPr="00AA3DB0">
        <w:rPr>
          <w:rFonts w:ascii="Humnst777 BT" w:hAnsi="Humnst777 BT"/>
          <w:b/>
          <w:color w:val="C40012"/>
          <w:sz w:val="20"/>
        </w:rPr>
        <w:t xml:space="preserve">Table 1: </w:t>
      </w:r>
      <w:r w:rsidR="00B75A03">
        <w:rPr>
          <w:rFonts w:ascii="Humnst777 BT" w:hAnsi="Humnst777 BT"/>
          <w:b/>
          <w:color w:val="C40012"/>
          <w:sz w:val="20"/>
        </w:rPr>
        <w:t>Total quarterly funding, including number of deal</w:t>
      </w:r>
      <w:r w:rsidR="00370559">
        <w:rPr>
          <w:rFonts w:ascii="Humnst777 BT" w:hAnsi="Humnst777 BT"/>
          <w:b/>
          <w:color w:val="C40012"/>
          <w:sz w:val="20"/>
        </w:rPr>
        <w:t>s</w:t>
      </w:r>
      <w:r w:rsidR="00B75A03">
        <w:rPr>
          <w:rFonts w:ascii="Humnst777 BT" w:hAnsi="Humnst777 BT"/>
          <w:b/>
          <w:color w:val="C40012"/>
          <w:sz w:val="20"/>
        </w:rPr>
        <w:t xml:space="preserve">, total value and the average value of the </w:t>
      </w:r>
      <w:r w:rsidR="00237996">
        <w:rPr>
          <w:rFonts w:ascii="Humnst777 BT" w:hAnsi="Humnst777 BT"/>
          <w:b/>
          <w:color w:val="C40012"/>
          <w:sz w:val="20"/>
        </w:rPr>
        <w:t>deal</w:t>
      </w:r>
    </w:p>
    <w:p w14:paraId="6B1F44BA" w14:textId="77777777" w:rsidR="00C32A6D" w:rsidRPr="00FE3CF6" w:rsidRDefault="00C32A6D" w:rsidP="00C03508">
      <w:pPr>
        <w:pStyle w:val="BodyText"/>
        <w:numPr>
          <w:ilvl w:val="0"/>
          <w:numId w:val="0"/>
        </w:numPr>
        <w:spacing w:after="0"/>
        <w:rPr>
          <w:rFonts w:ascii="Humnst777 BT" w:hAnsi="Humnst777 BT"/>
          <w:b/>
          <w:color w:val="C40012"/>
          <w:sz w:val="20"/>
        </w:rPr>
      </w:pPr>
    </w:p>
    <w:tbl>
      <w:tblPr>
        <w:tblW w:w="10490" w:type="dxa"/>
        <w:tblInd w:w="10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200"/>
        <w:gridCol w:w="2628"/>
        <w:gridCol w:w="1842"/>
        <w:gridCol w:w="2268"/>
        <w:gridCol w:w="2552"/>
      </w:tblGrid>
      <w:tr w:rsidR="00D91E44" w:rsidRPr="00CC0B87" w14:paraId="73AA092B" w14:textId="77777777" w:rsidTr="003C783B">
        <w:trPr>
          <w:trHeight w:val="278"/>
        </w:trPr>
        <w:tc>
          <w:tcPr>
            <w:tcW w:w="1200" w:type="dxa"/>
            <w:tcBorders>
              <w:top w:val="single" w:sz="4" w:space="0" w:color="C00000"/>
              <w:left w:val="single" w:sz="4" w:space="0" w:color="C00000"/>
            </w:tcBorders>
            <w:shd w:val="clear" w:color="auto" w:fill="F9E5E7"/>
            <w:noWrap/>
            <w:vAlign w:val="center"/>
            <w:hideMark/>
          </w:tcPr>
          <w:p w14:paraId="3DA3AB9D" w14:textId="7562382D" w:rsidR="00D91E44" w:rsidRPr="00CC0B87" w:rsidRDefault="00D91E44" w:rsidP="00D91E44">
            <w:pPr>
              <w:rPr>
                <w:rFonts w:ascii="Humnst777 BT" w:hAnsi="Humnst777 BT" w:cs="Calibri"/>
                <w:b/>
                <w:bCs/>
                <w:color w:val="000000"/>
                <w:sz w:val="20"/>
                <w:szCs w:val="20"/>
              </w:rPr>
            </w:pPr>
          </w:p>
        </w:tc>
        <w:tc>
          <w:tcPr>
            <w:tcW w:w="2628" w:type="dxa"/>
            <w:tcBorders>
              <w:top w:val="single" w:sz="4" w:space="0" w:color="C00000"/>
            </w:tcBorders>
            <w:shd w:val="clear" w:color="auto" w:fill="F9E5E7"/>
            <w:vAlign w:val="center"/>
            <w:hideMark/>
          </w:tcPr>
          <w:p w14:paraId="4AFB7B87" w14:textId="3520F6DB" w:rsidR="00D91E44" w:rsidRPr="0095791E" w:rsidRDefault="00D91E44" w:rsidP="00D91E44">
            <w:pPr>
              <w:pStyle w:val="ColumnHeading"/>
              <w:jc w:val="right"/>
              <w:rPr>
                <w:rFonts w:cs="Calibri"/>
                <w:bCs/>
                <w:color w:val="000000"/>
                <w:szCs w:val="20"/>
              </w:rPr>
            </w:pPr>
            <w:r w:rsidRPr="007512FF">
              <w:rPr>
                <w:rFonts w:cs="Calibri"/>
                <w:bCs/>
                <w:color w:val="000000"/>
                <w:szCs w:val="20"/>
              </w:rPr>
              <w:t xml:space="preserve">Number of </w:t>
            </w:r>
            <w:r w:rsidR="00CD1EA5">
              <w:rPr>
                <w:rFonts w:cs="Calibri"/>
                <w:bCs/>
                <w:color w:val="000000"/>
                <w:szCs w:val="20"/>
              </w:rPr>
              <w:t>d</w:t>
            </w:r>
            <w:r w:rsidRPr="007512FF">
              <w:rPr>
                <w:rFonts w:cs="Calibri"/>
                <w:bCs/>
                <w:color w:val="000000"/>
                <w:szCs w:val="20"/>
              </w:rPr>
              <w:t>eals</w:t>
            </w:r>
          </w:p>
        </w:tc>
        <w:tc>
          <w:tcPr>
            <w:tcW w:w="1842" w:type="dxa"/>
            <w:tcBorders>
              <w:top w:val="single" w:sz="4" w:space="0" w:color="C00000"/>
            </w:tcBorders>
            <w:shd w:val="clear" w:color="auto" w:fill="F9E5E7"/>
            <w:vAlign w:val="center"/>
            <w:hideMark/>
          </w:tcPr>
          <w:p w14:paraId="2CBECD8D" w14:textId="155A64E5" w:rsidR="00D91E44" w:rsidRPr="0095791E" w:rsidRDefault="00D91E44" w:rsidP="00D91E44">
            <w:pPr>
              <w:pStyle w:val="ColumnHeading"/>
              <w:jc w:val="right"/>
              <w:rPr>
                <w:rFonts w:cs="Calibri"/>
                <w:bCs/>
                <w:color w:val="000000"/>
                <w:szCs w:val="20"/>
              </w:rPr>
            </w:pPr>
            <w:r w:rsidRPr="007512FF">
              <w:rPr>
                <w:rFonts w:cs="Calibri"/>
                <w:bCs/>
                <w:color w:val="000000"/>
                <w:szCs w:val="20"/>
              </w:rPr>
              <w:t>Value (£)</w:t>
            </w:r>
          </w:p>
        </w:tc>
        <w:tc>
          <w:tcPr>
            <w:tcW w:w="2268" w:type="dxa"/>
            <w:tcBorders>
              <w:top w:val="single" w:sz="4" w:space="0" w:color="C00000"/>
            </w:tcBorders>
            <w:shd w:val="clear" w:color="auto" w:fill="F9E5E7"/>
            <w:vAlign w:val="center"/>
            <w:hideMark/>
          </w:tcPr>
          <w:p w14:paraId="2EE05617" w14:textId="10DBF297" w:rsidR="00D91E44" w:rsidRPr="00CC0B87" w:rsidRDefault="00D91E44" w:rsidP="00D91E44">
            <w:pPr>
              <w:jc w:val="right"/>
              <w:rPr>
                <w:rFonts w:ascii="Humnst777 BT" w:hAnsi="Humnst777 BT" w:cs="Calibri"/>
                <w:b/>
                <w:bCs/>
                <w:color w:val="000000"/>
                <w:sz w:val="20"/>
                <w:szCs w:val="20"/>
              </w:rPr>
            </w:pPr>
            <w:r w:rsidRPr="0025543A">
              <w:rPr>
                <w:rFonts w:ascii="Humnst777 BT" w:hAnsi="Humnst777 BT" w:cs="Calibri"/>
                <w:b/>
                <w:bCs/>
                <w:color w:val="000000"/>
                <w:sz w:val="20"/>
                <w:szCs w:val="20"/>
              </w:rPr>
              <w:t>Average (£)</w:t>
            </w:r>
          </w:p>
        </w:tc>
        <w:tc>
          <w:tcPr>
            <w:tcW w:w="2552" w:type="dxa"/>
            <w:tcBorders>
              <w:top w:val="single" w:sz="4" w:space="0" w:color="C00000"/>
              <w:right w:val="single" w:sz="4" w:space="0" w:color="C00000"/>
            </w:tcBorders>
            <w:shd w:val="clear" w:color="auto" w:fill="F9E5E7"/>
            <w:vAlign w:val="center"/>
            <w:hideMark/>
          </w:tcPr>
          <w:p w14:paraId="6F538F36" w14:textId="4CAAFD42" w:rsidR="00D91E44" w:rsidRPr="00CC0B87" w:rsidRDefault="00D91E44" w:rsidP="00D91E44">
            <w:pPr>
              <w:jc w:val="right"/>
              <w:rPr>
                <w:rFonts w:ascii="Humnst777 BT" w:hAnsi="Humnst777 BT" w:cs="Calibri"/>
                <w:b/>
                <w:bCs/>
                <w:color w:val="000000"/>
                <w:sz w:val="20"/>
                <w:szCs w:val="20"/>
              </w:rPr>
            </w:pPr>
            <w:r w:rsidRPr="0025543A">
              <w:rPr>
                <w:rFonts w:ascii="Humnst777 BT" w:hAnsi="Humnst777 BT" w:cs="Calibri"/>
                <w:b/>
                <w:bCs/>
                <w:color w:val="000000"/>
                <w:sz w:val="20"/>
                <w:szCs w:val="20"/>
              </w:rPr>
              <w:t xml:space="preserve">Cumulative </w:t>
            </w:r>
            <w:r w:rsidR="00FE1AB9">
              <w:rPr>
                <w:rFonts w:ascii="Humnst777 BT" w:hAnsi="Humnst777 BT" w:cs="Calibri"/>
                <w:b/>
                <w:bCs/>
                <w:color w:val="000000"/>
                <w:sz w:val="20"/>
                <w:szCs w:val="20"/>
              </w:rPr>
              <w:t>d</w:t>
            </w:r>
            <w:r w:rsidRPr="0025543A">
              <w:rPr>
                <w:rFonts w:ascii="Humnst777 BT" w:hAnsi="Humnst777 BT" w:cs="Calibri"/>
                <w:b/>
                <w:bCs/>
                <w:color w:val="000000"/>
                <w:sz w:val="20"/>
                <w:szCs w:val="20"/>
              </w:rPr>
              <w:t>eals</w:t>
            </w:r>
          </w:p>
        </w:tc>
      </w:tr>
      <w:tr w:rsidR="007F3460" w:rsidRPr="00CC0B87" w14:paraId="52914DA1" w14:textId="77777777" w:rsidTr="007C47CD">
        <w:trPr>
          <w:trHeight w:val="283"/>
        </w:trPr>
        <w:tc>
          <w:tcPr>
            <w:tcW w:w="1200" w:type="dxa"/>
            <w:tcBorders>
              <w:left w:val="single" w:sz="4" w:space="0" w:color="C00000"/>
            </w:tcBorders>
            <w:shd w:val="clear" w:color="000000" w:fill="FFFFFF"/>
            <w:noWrap/>
            <w:vAlign w:val="bottom"/>
            <w:hideMark/>
          </w:tcPr>
          <w:p w14:paraId="5D2EAEE1" w14:textId="77777777" w:rsidR="007F3460" w:rsidRPr="00CC0B87" w:rsidRDefault="007F3460" w:rsidP="007F3460">
            <w:pPr>
              <w:rPr>
                <w:rFonts w:ascii="Humnst777 BT" w:hAnsi="Humnst777 BT" w:cs="Calibri"/>
                <w:b/>
                <w:bCs/>
                <w:color w:val="000000"/>
                <w:sz w:val="20"/>
                <w:szCs w:val="20"/>
              </w:rPr>
            </w:pPr>
            <w:r w:rsidRPr="00CC0B87">
              <w:rPr>
                <w:rFonts w:ascii="Humnst777 BT" w:hAnsi="Humnst777 BT" w:cs="Calibri"/>
                <w:b/>
                <w:bCs/>
                <w:color w:val="000000"/>
                <w:sz w:val="20"/>
                <w:szCs w:val="20"/>
              </w:rPr>
              <w:t>Q4 2016*</w:t>
            </w:r>
          </w:p>
        </w:tc>
        <w:tc>
          <w:tcPr>
            <w:tcW w:w="2628" w:type="dxa"/>
            <w:shd w:val="clear" w:color="000000" w:fill="FFFFFF"/>
            <w:noWrap/>
            <w:vAlign w:val="bottom"/>
            <w:hideMark/>
          </w:tcPr>
          <w:p w14:paraId="62F7DC1B" w14:textId="06846EE7" w:rsidR="007F3460" w:rsidRPr="003B230C" w:rsidRDefault="007F3460" w:rsidP="007F3460">
            <w:pPr>
              <w:jc w:val="right"/>
              <w:rPr>
                <w:rFonts w:cs="Calibri"/>
                <w:color w:val="000000"/>
                <w:sz w:val="20"/>
                <w:szCs w:val="20"/>
              </w:rPr>
            </w:pPr>
            <w:r w:rsidRPr="00C8483D">
              <w:rPr>
                <w:rFonts w:cs="Calibri"/>
                <w:color w:val="000000"/>
                <w:sz w:val="20"/>
                <w:szCs w:val="20"/>
              </w:rPr>
              <w:t xml:space="preserve">26 </w:t>
            </w:r>
          </w:p>
        </w:tc>
        <w:tc>
          <w:tcPr>
            <w:tcW w:w="1842" w:type="dxa"/>
            <w:shd w:val="clear" w:color="000000" w:fill="FFFFFF"/>
            <w:noWrap/>
            <w:vAlign w:val="bottom"/>
            <w:hideMark/>
          </w:tcPr>
          <w:p w14:paraId="59C3E700" w14:textId="66DDBC7C" w:rsidR="007F3460" w:rsidRPr="003B230C" w:rsidRDefault="007F3460" w:rsidP="007F3460">
            <w:pPr>
              <w:jc w:val="right"/>
              <w:rPr>
                <w:rFonts w:cs="Calibri"/>
                <w:color w:val="000000"/>
                <w:sz w:val="20"/>
                <w:szCs w:val="20"/>
              </w:rPr>
            </w:pPr>
            <w:r w:rsidRPr="00C8483D">
              <w:rPr>
                <w:rFonts w:cs="Calibri"/>
                <w:color w:val="000000"/>
                <w:sz w:val="20"/>
                <w:szCs w:val="20"/>
              </w:rPr>
              <w:t xml:space="preserve">          399,000 </w:t>
            </w:r>
          </w:p>
        </w:tc>
        <w:tc>
          <w:tcPr>
            <w:tcW w:w="2268" w:type="dxa"/>
            <w:shd w:val="clear" w:color="000000" w:fill="FFFFFF"/>
            <w:noWrap/>
            <w:vAlign w:val="bottom"/>
            <w:hideMark/>
          </w:tcPr>
          <w:p w14:paraId="4B81DA1E" w14:textId="290F67CB" w:rsidR="007F3460" w:rsidRPr="003B230C" w:rsidRDefault="007F3460" w:rsidP="007F3460">
            <w:pPr>
              <w:jc w:val="right"/>
              <w:rPr>
                <w:rFonts w:cs="Calibri"/>
                <w:color w:val="000000"/>
                <w:sz w:val="20"/>
                <w:szCs w:val="20"/>
              </w:rPr>
            </w:pPr>
            <w:r w:rsidRPr="00C8483D">
              <w:rPr>
                <w:rFonts w:cs="Calibri"/>
                <w:color w:val="000000"/>
                <w:sz w:val="20"/>
                <w:szCs w:val="20"/>
              </w:rPr>
              <w:t xml:space="preserve"> £15,346 </w:t>
            </w:r>
          </w:p>
        </w:tc>
        <w:tc>
          <w:tcPr>
            <w:tcW w:w="2552" w:type="dxa"/>
            <w:tcBorders>
              <w:right w:val="single" w:sz="4" w:space="0" w:color="C00000"/>
            </w:tcBorders>
            <w:shd w:val="clear" w:color="000000" w:fill="FFFFFF"/>
            <w:noWrap/>
            <w:vAlign w:val="bottom"/>
            <w:hideMark/>
          </w:tcPr>
          <w:p w14:paraId="4F99990C" w14:textId="2E3366CA" w:rsidR="007F3460" w:rsidRPr="003B230C" w:rsidRDefault="007F3460" w:rsidP="007F3460">
            <w:pPr>
              <w:jc w:val="right"/>
              <w:rPr>
                <w:rFonts w:cs="Calibri"/>
                <w:color w:val="000000"/>
                <w:sz w:val="20"/>
                <w:szCs w:val="20"/>
              </w:rPr>
            </w:pPr>
            <w:r w:rsidRPr="007F3460">
              <w:rPr>
                <w:rFonts w:cs="Calibri"/>
                <w:color w:val="000000"/>
                <w:sz w:val="20"/>
                <w:szCs w:val="20"/>
              </w:rPr>
              <w:t xml:space="preserve">26 </w:t>
            </w:r>
          </w:p>
        </w:tc>
      </w:tr>
      <w:tr w:rsidR="007F3460" w:rsidRPr="00CC0B87" w14:paraId="678AE638" w14:textId="77777777" w:rsidTr="007C47CD">
        <w:trPr>
          <w:trHeight w:val="283"/>
        </w:trPr>
        <w:tc>
          <w:tcPr>
            <w:tcW w:w="1200" w:type="dxa"/>
            <w:tcBorders>
              <w:left w:val="single" w:sz="4" w:space="0" w:color="C00000"/>
            </w:tcBorders>
            <w:shd w:val="clear" w:color="000000" w:fill="FFFFFF"/>
            <w:noWrap/>
            <w:vAlign w:val="bottom"/>
            <w:hideMark/>
          </w:tcPr>
          <w:p w14:paraId="2B5C0563" w14:textId="77777777" w:rsidR="007F3460" w:rsidRPr="00CC0B87" w:rsidRDefault="007F3460" w:rsidP="007F3460">
            <w:pPr>
              <w:rPr>
                <w:rFonts w:ascii="Humnst777 BT" w:hAnsi="Humnst777 BT" w:cs="Calibri"/>
                <w:b/>
                <w:bCs/>
                <w:color w:val="000000"/>
                <w:sz w:val="20"/>
                <w:szCs w:val="20"/>
              </w:rPr>
            </w:pPr>
            <w:r w:rsidRPr="00CC0B87">
              <w:rPr>
                <w:rFonts w:ascii="Humnst777 BT" w:hAnsi="Humnst777 BT" w:cs="Calibri"/>
                <w:b/>
                <w:bCs/>
                <w:color w:val="000000"/>
                <w:sz w:val="20"/>
                <w:szCs w:val="20"/>
              </w:rPr>
              <w:t>Q1 2017</w:t>
            </w:r>
          </w:p>
        </w:tc>
        <w:tc>
          <w:tcPr>
            <w:tcW w:w="2628" w:type="dxa"/>
            <w:shd w:val="clear" w:color="000000" w:fill="FFFFFF"/>
            <w:noWrap/>
            <w:vAlign w:val="bottom"/>
            <w:hideMark/>
          </w:tcPr>
          <w:p w14:paraId="04477006" w14:textId="771B1882" w:rsidR="007F3460" w:rsidRPr="003B230C" w:rsidRDefault="007F3460" w:rsidP="007F3460">
            <w:pPr>
              <w:jc w:val="right"/>
              <w:rPr>
                <w:rFonts w:cs="Calibri"/>
                <w:color w:val="000000"/>
                <w:sz w:val="20"/>
                <w:szCs w:val="20"/>
              </w:rPr>
            </w:pPr>
            <w:r w:rsidRPr="00C8483D">
              <w:rPr>
                <w:rFonts w:cs="Calibri"/>
                <w:color w:val="000000"/>
                <w:sz w:val="20"/>
                <w:szCs w:val="20"/>
              </w:rPr>
              <w:t>112</w:t>
            </w:r>
          </w:p>
        </w:tc>
        <w:tc>
          <w:tcPr>
            <w:tcW w:w="1842" w:type="dxa"/>
            <w:shd w:val="clear" w:color="000000" w:fill="FFFFFF"/>
            <w:noWrap/>
            <w:vAlign w:val="bottom"/>
            <w:hideMark/>
          </w:tcPr>
          <w:p w14:paraId="43A14D7A" w14:textId="6394C1DA" w:rsidR="007F3460" w:rsidRPr="003B230C" w:rsidRDefault="007F3460" w:rsidP="007F3460">
            <w:pPr>
              <w:jc w:val="right"/>
              <w:rPr>
                <w:rFonts w:cs="Calibri"/>
                <w:color w:val="000000"/>
                <w:sz w:val="20"/>
                <w:szCs w:val="20"/>
              </w:rPr>
            </w:pPr>
            <w:r w:rsidRPr="00C8483D">
              <w:rPr>
                <w:rFonts w:cs="Calibri"/>
                <w:color w:val="000000"/>
                <w:sz w:val="20"/>
                <w:szCs w:val="20"/>
              </w:rPr>
              <w:t xml:space="preserve">       1,850,912 </w:t>
            </w:r>
          </w:p>
        </w:tc>
        <w:tc>
          <w:tcPr>
            <w:tcW w:w="2268" w:type="dxa"/>
            <w:shd w:val="clear" w:color="000000" w:fill="FFFFFF"/>
            <w:noWrap/>
            <w:vAlign w:val="bottom"/>
            <w:hideMark/>
          </w:tcPr>
          <w:p w14:paraId="1E261D1C" w14:textId="502305E0" w:rsidR="007F3460" w:rsidRPr="00C8483D" w:rsidRDefault="007F3460" w:rsidP="007F3460">
            <w:pPr>
              <w:jc w:val="right"/>
              <w:rPr>
                <w:rFonts w:cs="Calibri"/>
                <w:color w:val="000000"/>
                <w:sz w:val="20"/>
                <w:szCs w:val="20"/>
              </w:rPr>
            </w:pPr>
            <w:r w:rsidRPr="00C8483D">
              <w:rPr>
                <w:rFonts w:cs="Calibri"/>
                <w:color w:val="000000"/>
                <w:sz w:val="20"/>
                <w:szCs w:val="20"/>
              </w:rPr>
              <w:t xml:space="preserve"> £16,526 </w:t>
            </w:r>
          </w:p>
        </w:tc>
        <w:tc>
          <w:tcPr>
            <w:tcW w:w="2552" w:type="dxa"/>
            <w:tcBorders>
              <w:right w:val="single" w:sz="4" w:space="0" w:color="C00000"/>
            </w:tcBorders>
            <w:shd w:val="clear" w:color="000000" w:fill="FFFFFF"/>
            <w:noWrap/>
            <w:vAlign w:val="bottom"/>
            <w:hideMark/>
          </w:tcPr>
          <w:p w14:paraId="37378234" w14:textId="2F50FFEE" w:rsidR="007F3460" w:rsidRPr="003B230C" w:rsidRDefault="007F3460" w:rsidP="007F3460">
            <w:pPr>
              <w:jc w:val="right"/>
              <w:rPr>
                <w:rFonts w:cs="Calibri"/>
                <w:color w:val="000000"/>
                <w:sz w:val="20"/>
                <w:szCs w:val="20"/>
              </w:rPr>
            </w:pPr>
            <w:r w:rsidRPr="007F3460">
              <w:rPr>
                <w:rFonts w:cs="Calibri"/>
                <w:color w:val="000000"/>
                <w:sz w:val="20"/>
                <w:szCs w:val="20"/>
              </w:rPr>
              <w:t xml:space="preserve">138 </w:t>
            </w:r>
          </w:p>
        </w:tc>
      </w:tr>
      <w:tr w:rsidR="007F3460" w:rsidRPr="00CC0B87" w14:paraId="6C9FA7D2" w14:textId="77777777" w:rsidTr="007C47CD">
        <w:trPr>
          <w:trHeight w:val="283"/>
        </w:trPr>
        <w:tc>
          <w:tcPr>
            <w:tcW w:w="1200" w:type="dxa"/>
            <w:tcBorders>
              <w:left w:val="single" w:sz="4" w:space="0" w:color="C00000"/>
            </w:tcBorders>
            <w:shd w:val="clear" w:color="000000" w:fill="FFFFFF"/>
            <w:noWrap/>
            <w:vAlign w:val="bottom"/>
            <w:hideMark/>
          </w:tcPr>
          <w:p w14:paraId="56AEF0AC" w14:textId="77777777" w:rsidR="007F3460" w:rsidRPr="00CC0B87" w:rsidRDefault="007F3460" w:rsidP="007F3460">
            <w:pPr>
              <w:rPr>
                <w:rFonts w:ascii="Humnst777 BT" w:hAnsi="Humnst777 BT" w:cs="Calibri"/>
                <w:b/>
                <w:bCs/>
                <w:color w:val="000000"/>
                <w:sz w:val="20"/>
                <w:szCs w:val="20"/>
              </w:rPr>
            </w:pPr>
            <w:r w:rsidRPr="00CC0B87">
              <w:rPr>
                <w:rFonts w:ascii="Humnst777 BT" w:hAnsi="Humnst777 BT" w:cs="Calibri"/>
                <w:b/>
                <w:bCs/>
                <w:color w:val="000000"/>
                <w:sz w:val="20"/>
                <w:szCs w:val="20"/>
              </w:rPr>
              <w:t>Q2 2017</w:t>
            </w:r>
          </w:p>
        </w:tc>
        <w:tc>
          <w:tcPr>
            <w:tcW w:w="2628" w:type="dxa"/>
            <w:shd w:val="clear" w:color="000000" w:fill="FFFFFF"/>
            <w:noWrap/>
            <w:vAlign w:val="bottom"/>
            <w:hideMark/>
          </w:tcPr>
          <w:p w14:paraId="1053D9C5" w14:textId="311C2378" w:rsidR="007F3460" w:rsidRPr="003B230C" w:rsidRDefault="007F3460" w:rsidP="007F3460">
            <w:pPr>
              <w:jc w:val="right"/>
              <w:rPr>
                <w:rFonts w:cs="Calibri"/>
                <w:color w:val="000000"/>
                <w:sz w:val="20"/>
                <w:szCs w:val="20"/>
              </w:rPr>
            </w:pPr>
            <w:r w:rsidRPr="00C8483D">
              <w:rPr>
                <w:rFonts w:cs="Calibri"/>
                <w:color w:val="000000"/>
                <w:sz w:val="20"/>
                <w:szCs w:val="20"/>
              </w:rPr>
              <w:t>81</w:t>
            </w:r>
          </w:p>
        </w:tc>
        <w:tc>
          <w:tcPr>
            <w:tcW w:w="1842" w:type="dxa"/>
            <w:shd w:val="clear" w:color="000000" w:fill="FFFFFF"/>
            <w:noWrap/>
            <w:vAlign w:val="bottom"/>
            <w:hideMark/>
          </w:tcPr>
          <w:p w14:paraId="7BD60187" w14:textId="5CDDBC1C" w:rsidR="007F3460" w:rsidRPr="003B230C" w:rsidRDefault="007F3460" w:rsidP="007F3460">
            <w:pPr>
              <w:jc w:val="right"/>
              <w:rPr>
                <w:rFonts w:cs="Calibri"/>
                <w:color w:val="000000"/>
                <w:sz w:val="20"/>
                <w:szCs w:val="20"/>
              </w:rPr>
            </w:pPr>
            <w:r w:rsidRPr="00C8483D">
              <w:rPr>
                <w:rFonts w:cs="Calibri"/>
                <w:color w:val="000000"/>
                <w:sz w:val="20"/>
                <w:szCs w:val="20"/>
              </w:rPr>
              <w:t xml:space="preserve">       1,232,350 </w:t>
            </w:r>
          </w:p>
        </w:tc>
        <w:tc>
          <w:tcPr>
            <w:tcW w:w="2268" w:type="dxa"/>
            <w:shd w:val="clear" w:color="000000" w:fill="FFFFFF"/>
            <w:noWrap/>
            <w:vAlign w:val="bottom"/>
            <w:hideMark/>
          </w:tcPr>
          <w:p w14:paraId="5C058344" w14:textId="52D2063E" w:rsidR="007F3460" w:rsidRPr="003B230C" w:rsidRDefault="007F3460" w:rsidP="007F3460">
            <w:pPr>
              <w:jc w:val="right"/>
              <w:rPr>
                <w:rFonts w:cs="Calibri"/>
                <w:color w:val="000000"/>
                <w:sz w:val="20"/>
                <w:szCs w:val="20"/>
              </w:rPr>
            </w:pPr>
            <w:r w:rsidRPr="00C8483D">
              <w:rPr>
                <w:rFonts w:cs="Calibri"/>
                <w:color w:val="000000"/>
                <w:sz w:val="20"/>
                <w:szCs w:val="20"/>
              </w:rPr>
              <w:t xml:space="preserve"> £15,214 </w:t>
            </w:r>
          </w:p>
        </w:tc>
        <w:tc>
          <w:tcPr>
            <w:tcW w:w="2552" w:type="dxa"/>
            <w:tcBorders>
              <w:right w:val="single" w:sz="4" w:space="0" w:color="C00000"/>
            </w:tcBorders>
            <w:shd w:val="clear" w:color="000000" w:fill="FFFFFF"/>
            <w:noWrap/>
            <w:vAlign w:val="bottom"/>
            <w:hideMark/>
          </w:tcPr>
          <w:p w14:paraId="5A899ED8" w14:textId="5F519300" w:rsidR="007F3460" w:rsidRPr="003B230C" w:rsidRDefault="007F3460" w:rsidP="007F3460">
            <w:pPr>
              <w:jc w:val="right"/>
              <w:rPr>
                <w:rFonts w:cs="Calibri"/>
                <w:color w:val="000000"/>
                <w:sz w:val="20"/>
                <w:szCs w:val="20"/>
              </w:rPr>
            </w:pPr>
            <w:r w:rsidRPr="007F3460">
              <w:rPr>
                <w:rFonts w:cs="Calibri"/>
                <w:color w:val="000000"/>
                <w:sz w:val="20"/>
                <w:szCs w:val="20"/>
              </w:rPr>
              <w:t xml:space="preserve">219 </w:t>
            </w:r>
          </w:p>
        </w:tc>
      </w:tr>
      <w:tr w:rsidR="007F3460" w:rsidRPr="00CC0B87" w14:paraId="4103B8D1" w14:textId="77777777" w:rsidTr="007C47CD">
        <w:trPr>
          <w:trHeight w:val="283"/>
        </w:trPr>
        <w:tc>
          <w:tcPr>
            <w:tcW w:w="1200" w:type="dxa"/>
            <w:tcBorders>
              <w:left w:val="single" w:sz="4" w:space="0" w:color="C00000"/>
            </w:tcBorders>
            <w:shd w:val="clear" w:color="000000" w:fill="FFFFFF"/>
            <w:noWrap/>
            <w:vAlign w:val="bottom"/>
            <w:hideMark/>
          </w:tcPr>
          <w:p w14:paraId="43F61DF2" w14:textId="77777777" w:rsidR="007F3460" w:rsidRPr="00CC0B87" w:rsidRDefault="007F3460" w:rsidP="007F3460">
            <w:pPr>
              <w:rPr>
                <w:rFonts w:ascii="Humnst777 BT" w:hAnsi="Humnst777 BT" w:cs="Calibri"/>
                <w:b/>
                <w:bCs/>
                <w:color w:val="000000"/>
                <w:sz w:val="20"/>
                <w:szCs w:val="20"/>
              </w:rPr>
            </w:pPr>
            <w:r w:rsidRPr="00CC0B87">
              <w:rPr>
                <w:rFonts w:ascii="Humnst777 BT" w:hAnsi="Humnst777 BT" w:cs="Calibri"/>
                <w:b/>
                <w:bCs/>
                <w:color w:val="000000"/>
                <w:sz w:val="20"/>
                <w:szCs w:val="20"/>
              </w:rPr>
              <w:t>Q3 2017</w:t>
            </w:r>
          </w:p>
        </w:tc>
        <w:tc>
          <w:tcPr>
            <w:tcW w:w="2628" w:type="dxa"/>
            <w:shd w:val="clear" w:color="000000" w:fill="FFFFFF"/>
            <w:noWrap/>
            <w:vAlign w:val="bottom"/>
            <w:hideMark/>
          </w:tcPr>
          <w:p w14:paraId="53E7B417" w14:textId="7B9DE754" w:rsidR="007F3460" w:rsidRPr="003B230C" w:rsidRDefault="007F3460" w:rsidP="007F3460">
            <w:pPr>
              <w:jc w:val="right"/>
              <w:rPr>
                <w:rFonts w:cs="Calibri"/>
                <w:color w:val="000000"/>
                <w:sz w:val="20"/>
                <w:szCs w:val="20"/>
              </w:rPr>
            </w:pPr>
            <w:r w:rsidRPr="00C8483D">
              <w:rPr>
                <w:rFonts w:cs="Calibri"/>
                <w:color w:val="000000"/>
                <w:sz w:val="20"/>
                <w:szCs w:val="20"/>
              </w:rPr>
              <w:t xml:space="preserve">127 </w:t>
            </w:r>
          </w:p>
        </w:tc>
        <w:tc>
          <w:tcPr>
            <w:tcW w:w="1842" w:type="dxa"/>
            <w:shd w:val="clear" w:color="000000" w:fill="FFFFFF"/>
            <w:noWrap/>
            <w:vAlign w:val="bottom"/>
            <w:hideMark/>
          </w:tcPr>
          <w:p w14:paraId="7AF4B4C3" w14:textId="418657F0" w:rsidR="007F3460" w:rsidRPr="003B230C" w:rsidRDefault="007F3460" w:rsidP="007F3460">
            <w:pPr>
              <w:jc w:val="right"/>
              <w:rPr>
                <w:rFonts w:cs="Calibri"/>
                <w:color w:val="000000"/>
                <w:sz w:val="20"/>
                <w:szCs w:val="20"/>
              </w:rPr>
            </w:pPr>
            <w:r w:rsidRPr="00C8483D">
              <w:rPr>
                <w:rFonts w:cs="Calibri"/>
                <w:color w:val="000000"/>
                <w:sz w:val="20"/>
                <w:szCs w:val="20"/>
              </w:rPr>
              <w:t xml:space="preserve">       1,362,890 </w:t>
            </w:r>
          </w:p>
        </w:tc>
        <w:tc>
          <w:tcPr>
            <w:tcW w:w="2268" w:type="dxa"/>
            <w:shd w:val="clear" w:color="000000" w:fill="FFFFFF"/>
            <w:noWrap/>
            <w:vAlign w:val="bottom"/>
            <w:hideMark/>
          </w:tcPr>
          <w:p w14:paraId="18C797F3" w14:textId="725F3DDE" w:rsidR="007F3460" w:rsidRPr="003B230C" w:rsidRDefault="007F3460" w:rsidP="007F3460">
            <w:pPr>
              <w:jc w:val="right"/>
              <w:rPr>
                <w:rFonts w:cs="Calibri"/>
                <w:color w:val="000000"/>
                <w:sz w:val="20"/>
                <w:szCs w:val="20"/>
              </w:rPr>
            </w:pPr>
            <w:r w:rsidRPr="00C8483D">
              <w:rPr>
                <w:rFonts w:cs="Calibri"/>
                <w:color w:val="000000"/>
                <w:sz w:val="20"/>
                <w:szCs w:val="20"/>
              </w:rPr>
              <w:t xml:space="preserve"> £10,731 </w:t>
            </w:r>
          </w:p>
        </w:tc>
        <w:tc>
          <w:tcPr>
            <w:tcW w:w="2552" w:type="dxa"/>
            <w:tcBorders>
              <w:right w:val="single" w:sz="4" w:space="0" w:color="C00000"/>
            </w:tcBorders>
            <w:shd w:val="clear" w:color="000000" w:fill="FFFFFF"/>
            <w:noWrap/>
            <w:vAlign w:val="bottom"/>
            <w:hideMark/>
          </w:tcPr>
          <w:p w14:paraId="3C1D098A" w14:textId="196CB28F" w:rsidR="007F3460" w:rsidRPr="003B230C" w:rsidRDefault="007F3460" w:rsidP="007F3460">
            <w:pPr>
              <w:jc w:val="right"/>
              <w:rPr>
                <w:rFonts w:cs="Calibri"/>
                <w:color w:val="000000"/>
                <w:sz w:val="20"/>
                <w:szCs w:val="20"/>
              </w:rPr>
            </w:pPr>
            <w:r w:rsidRPr="007F3460">
              <w:rPr>
                <w:rFonts w:cs="Calibri"/>
                <w:color w:val="000000"/>
                <w:sz w:val="20"/>
                <w:szCs w:val="20"/>
              </w:rPr>
              <w:t xml:space="preserve">346 </w:t>
            </w:r>
          </w:p>
        </w:tc>
      </w:tr>
      <w:tr w:rsidR="007F3460" w:rsidRPr="00CC0B87" w14:paraId="304B7304" w14:textId="77777777" w:rsidTr="007C47CD">
        <w:trPr>
          <w:trHeight w:val="283"/>
        </w:trPr>
        <w:tc>
          <w:tcPr>
            <w:tcW w:w="1200" w:type="dxa"/>
            <w:tcBorders>
              <w:left w:val="single" w:sz="4" w:space="0" w:color="C00000"/>
            </w:tcBorders>
            <w:shd w:val="clear" w:color="000000" w:fill="FFFFFF"/>
            <w:noWrap/>
            <w:vAlign w:val="bottom"/>
            <w:hideMark/>
          </w:tcPr>
          <w:p w14:paraId="46D600EB" w14:textId="77777777" w:rsidR="007F3460" w:rsidRPr="00CC0B87" w:rsidRDefault="007F3460" w:rsidP="007F3460">
            <w:pPr>
              <w:rPr>
                <w:rFonts w:ascii="Humnst777 BT" w:hAnsi="Humnst777 BT" w:cs="Calibri"/>
                <w:b/>
                <w:bCs/>
                <w:color w:val="000000"/>
                <w:sz w:val="20"/>
                <w:szCs w:val="20"/>
              </w:rPr>
            </w:pPr>
            <w:r w:rsidRPr="00CC0B87">
              <w:rPr>
                <w:rFonts w:ascii="Humnst777 BT" w:hAnsi="Humnst777 BT" w:cs="Calibri"/>
                <w:b/>
                <w:bCs/>
                <w:color w:val="000000"/>
                <w:sz w:val="20"/>
                <w:szCs w:val="20"/>
              </w:rPr>
              <w:t>Q4 2017</w:t>
            </w:r>
          </w:p>
        </w:tc>
        <w:tc>
          <w:tcPr>
            <w:tcW w:w="2628" w:type="dxa"/>
            <w:shd w:val="clear" w:color="000000" w:fill="FFFFFF"/>
            <w:noWrap/>
            <w:vAlign w:val="bottom"/>
            <w:hideMark/>
          </w:tcPr>
          <w:p w14:paraId="1AEE0CCB" w14:textId="3A09AF5B" w:rsidR="007F3460" w:rsidRPr="003B230C" w:rsidRDefault="007F3460" w:rsidP="007F3460">
            <w:pPr>
              <w:jc w:val="right"/>
              <w:rPr>
                <w:rFonts w:cs="Calibri"/>
                <w:color w:val="000000"/>
                <w:sz w:val="20"/>
                <w:szCs w:val="20"/>
              </w:rPr>
            </w:pPr>
            <w:r w:rsidRPr="00C8483D">
              <w:rPr>
                <w:rFonts w:cs="Calibri"/>
                <w:color w:val="000000"/>
                <w:sz w:val="20"/>
                <w:szCs w:val="20"/>
              </w:rPr>
              <w:t xml:space="preserve">162 </w:t>
            </w:r>
          </w:p>
        </w:tc>
        <w:tc>
          <w:tcPr>
            <w:tcW w:w="1842" w:type="dxa"/>
            <w:shd w:val="clear" w:color="000000" w:fill="FFFFFF"/>
            <w:noWrap/>
            <w:vAlign w:val="bottom"/>
            <w:hideMark/>
          </w:tcPr>
          <w:p w14:paraId="396D7DEC" w14:textId="59E85CE4" w:rsidR="007F3460" w:rsidRPr="003B230C" w:rsidRDefault="007F3460" w:rsidP="007F3460">
            <w:pPr>
              <w:jc w:val="right"/>
              <w:rPr>
                <w:rFonts w:cs="Calibri"/>
                <w:color w:val="000000"/>
                <w:sz w:val="20"/>
                <w:szCs w:val="20"/>
              </w:rPr>
            </w:pPr>
            <w:r w:rsidRPr="00C8483D">
              <w:rPr>
                <w:rFonts w:cs="Calibri"/>
                <w:color w:val="000000"/>
                <w:sz w:val="20"/>
                <w:szCs w:val="20"/>
              </w:rPr>
              <w:t xml:space="preserve">       2,223,194 </w:t>
            </w:r>
          </w:p>
        </w:tc>
        <w:tc>
          <w:tcPr>
            <w:tcW w:w="2268" w:type="dxa"/>
            <w:shd w:val="clear" w:color="000000" w:fill="FFFFFF"/>
            <w:noWrap/>
            <w:vAlign w:val="bottom"/>
            <w:hideMark/>
          </w:tcPr>
          <w:p w14:paraId="388486B9" w14:textId="18683053" w:rsidR="007F3460" w:rsidRPr="003B230C" w:rsidRDefault="007F3460" w:rsidP="007F3460">
            <w:pPr>
              <w:jc w:val="right"/>
              <w:rPr>
                <w:rFonts w:cs="Calibri"/>
                <w:color w:val="000000"/>
                <w:sz w:val="20"/>
                <w:szCs w:val="20"/>
              </w:rPr>
            </w:pPr>
            <w:r w:rsidRPr="00C8483D">
              <w:rPr>
                <w:rFonts w:cs="Calibri"/>
                <w:color w:val="000000"/>
                <w:sz w:val="20"/>
                <w:szCs w:val="20"/>
              </w:rPr>
              <w:t xml:space="preserve"> £13,723 </w:t>
            </w:r>
          </w:p>
        </w:tc>
        <w:tc>
          <w:tcPr>
            <w:tcW w:w="2552" w:type="dxa"/>
            <w:tcBorders>
              <w:right w:val="single" w:sz="4" w:space="0" w:color="C00000"/>
            </w:tcBorders>
            <w:shd w:val="clear" w:color="000000" w:fill="FFFFFF"/>
            <w:noWrap/>
            <w:vAlign w:val="bottom"/>
            <w:hideMark/>
          </w:tcPr>
          <w:p w14:paraId="4F3145B1" w14:textId="0BDA3E62" w:rsidR="007F3460" w:rsidRPr="003B230C" w:rsidRDefault="007F3460" w:rsidP="007F3460">
            <w:pPr>
              <w:jc w:val="right"/>
              <w:rPr>
                <w:rFonts w:cs="Calibri"/>
                <w:color w:val="000000"/>
                <w:sz w:val="20"/>
                <w:szCs w:val="20"/>
              </w:rPr>
            </w:pPr>
            <w:r w:rsidRPr="007F3460">
              <w:rPr>
                <w:rFonts w:cs="Calibri"/>
                <w:color w:val="000000"/>
                <w:sz w:val="20"/>
                <w:szCs w:val="20"/>
              </w:rPr>
              <w:t xml:space="preserve">508 </w:t>
            </w:r>
          </w:p>
        </w:tc>
      </w:tr>
      <w:tr w:rsidR="007F3460" w:rsidRPr="00CC0B87" w14:paraId="2BD918A0" w14:textId="77777777" w:rsidTr="007C47CD">
        <w:trPr>
          <w:trHeight w:val="283"/>
        </w:trPr>
        <w:tc>
          <w:tcPr>
            <w:tcW w:w="1200" w:type="dxa"/>
            <w:tcBorders>
              <w:left w:val="single" w:sz="4" w:space="0" w:color="C00000"/>
            </w:tcBorders>
            <w:shd w:val="clear" w:color="000000" w:fill="FFFFFF"/>
            <w:noWrap/>
            <w:vAlign w:val="bottom"/>
            <w:hideMark/>
          </w:tcPr>
          <w:p w14:paraId="59882084" w14:textId="77777777" w:rsidR="007F3460" w:rsidRPr="00CC0B87" w:rsidRDefault="007F3460" w:rsidP="007F3460">
            <w:pPr>
              <w:rPr>
                <w:rFonts w:ascii="Humnst777 BT" w:hAnsi="Humnst777 BT" w:cs="Calibri"/>
                <w:b/>
                <w:bCs/>
                <w:color w:val="000000"/>
                <w:sz w:val="20"/>
                <w:szCs w:val="20"/>
              </w:rPr>
            </w:pPr>
            <w:r w:rsidRPr="00CC0B87">
              <w:rPr>
                <w:rFonts w:ascii="Humnst777 BT" w:hAnsi="Humnst777 BT" w:cs="Calibri"/>
                <w:b/>
                <w:bCs/>
                <w:color w:val="000000"/>
                <w:sz w:val="20"/>
                <w:szCs w:val="20"/>
              </w:rPr>
              <w:t>Q1 2018</w:t>
            </w:r>
          </w:p>
        </w:tc>
        <w:tc>
          <w:tcPr>
            <w:tcW w:w="2628" w:type="dxa"/>
            <w:shd w:val="clear" w:color="000000" w:fill="FFFFFF"/>
            <w:noWrap/>
            <w:vAlign w:val="bottom"/>
            <w:hideMark/>
          </w:tcPr>
          <w:p w14:paraId="56544D68" w14:textId="280CDE5F" w:rsidR="007F3460" w:rsidRPr="003B230C" w:rsidRDefault="007F3460" w:rsidP="007F3460">
            <w:pPr>
              <w:jc w:val="right"/>
              <w:rPr>
                <w:rFonts w:cs="Calibri"/>
                <w:color w:val="000000"/>
                <w:sz w:val="20"/>
                <w:szCs w:val="20"/>
              </w:rPr>
            </w:pPr>
            <w:r w:rsidRPr="00C8483D">
              <w:rPr>
                <w:rFonts w:cs="Calibri"/>
                <w:color w:val="000000"/>
                <w:sz w:val="20"/>
                <w:szCs w:val="20"/>
              </w:rPr>
              <w:t xml:space="preserve">224 </w:t>
            </w:r>
          </w:p>
        </w:tc>
        <w:tc>
          <w:tcPr>
            <w:tcW w:w="1842" w:type="dxa"/>
            <w:shd w:val="clear" w:color="000000" w:fill="FFFFFF"/>
            <w:noWrap/>
            <w:vAlign w:val="bottom"/>
            <w:hideMark/>
          </w:tcPr>
          <w:p w14:paraId="7B2A665E" w14:textId="42407457" w:rsidR="007F3460" w:rsidRPr="003B230C" w:rsidRDefault="007F3460" w:rsidP="007F3460">
            <w:pPr>
              <w:jc w:val="right"/>
              <w:rPr>
                <w:rFonts w:cs="Calibri"/>
                <w:color w:val="000000"/>
                <w:sz w:val="20"/>
                <w:szCs w:val="20"/>
              </w:rPr>
            </w:pPr>
            <w:r w:rsidRPr="00C8483D">
              <w:rPr>
                <w:rFonts w:cs="Calibri"/>
                <w:color w:val="000000"/>
                <w:sz w:val="20"/>
                <w:szCs w:val="20"/>
              </w:rPr>
              <w:t xml:space="preserve">       4,608,310 </w:t>
            </w:r>
          </w:p>
        </w:tc>
        <w:tc>
          <w:tcPr>
            <w:tcW w:w="2268" w:type="dxa"/>
            <w:shd w:val="clear" w:color="000000" w:fill="FFFFFF"/>
            <w:noWrap/>
            <w:vAlign w:val="bottom"/>
            <w:hideMark/>
          </w:tcPr>
          <w:p w14:paraId="24A63151" w14:textId="47B99079" w:rsidR="007F3460" w:rsidRPr="003B230C" w:rsidRDefault="007F3460" w:rsidP="007F3460">
            <w:pPr>
              <w:jc w:val="right"/>
              <w:rPr>
                <w:rFonts w:cs="Calibri"/>
                <w:color w:val="000000"/>
                <w:sz w:val="20"/>
                <w:szCs w:val="20"/>
              </w:rPr>
            </w:pPr>
            <w:r w:rsidRPr="00C8483D">
              <w:rPr>
                <w:rFonts w:cs="Calibri"/>
                <w:color w:val="000000"/>
                <w:sz w:val="20"/>
                <w:szCs w:val="20"/>
              </w:rPr>
              <w:t xml:space="preserve"> £20,573 </w:t>
            </w:r>
          </w:p>
        </w:tc>
        <w:tc>
          <w:tcPr>
            <w:tcW w:w="2552" w:type="dxa"/>
            <w:tcBorders>
              <w:right w:val="single" w:sz="4" w:space="0" w:color="C00000"/>
            </w:tcBorders>
            <w:shd w:val="clear" w:color="000000" w:fill="FFFFFF"/>
            <w:noWrap/>
            <w:vAlign w:val="bottom"/>
            <w:hideMark/>
          </w:tcPr>
          <w:p w14:paraId="16BEABFF" w14:textId="375958F8" w:rsidR="007F3460" w:rsidRPr="003B230C" w:rsidRDefault="007F3460" w:rsidP="007F3460">
            <w:pPr>
              <w:jc w:val="right"/>
              <w:rPr>
                <w:rFonts w:cs="Calibri"/>
                <w:color w:val="000000"/>
                <w:sz w:val="20"/>
                <w:szCs w:val="20"/>
              </w:rPr>
            </w:pPr>
            <w:r w:rsidRPr="007F3460">
              <w:rPr>
                <w:rFonts w:cs="Calibri"/>
                <w:color w:val="000000"/>
                <w:sz w:val="20"/>
                <w:szCs w:val="20"/>
              </w:rPr>
              <w:t xml:space="preserve">732 </w:t>
            </w:r>
          </w:p>
        </w:tc>
      </w:tr>
      <w:tr w:rsidR="007F3460" w:rsidRPr="00CC0B87" w14:paraId="2944DC0D" w14:textId="77777777" w:rsidTr="007C47CD">
        <w:trPr>
          <w:trHeight w:val="283"/>
        </w:trPr>
        <w:tc>
          <w:tcPr>
            <w:tcW w:w="1200" w:type="dxa"/>
            <w:tcBorders>
              <w:left w:val="single" w:sz="4" w:space="0" w:color="C00000"/>
            </w:tcBorders>
            <w:shd w:val="clear" w:color="000000" w:fill="FFFFFF"/>
            <w:noWrap/>
            <w:vAlign w:val="bottom"/>
            <w:hideMark/>
          </w:tcPr>
          <w:p w14:paraId="42927470" w14:textId="77777777" w:rsidR="007F3460" w:rsidRPr="00CC0B87" w:rsidRDefault="007F3460" w:rsidP="007F3460">
            <w:pPr>
              <w:rPr>
                <w:rFonts w:ascii="Humnst777 BT" w:hAnsi="Humnst777 BT" w:cs="Calibri"/>
                <w:b/>
                <w:bCs/>
                <w:color w:val="000000"/>
                <w:sz w:val="20"/>
                <w:szCs w:val="20"/>
              </w:rPr>
            </w:pPr>
            <w:r w:rsidRPr="00CC0B87">
              <w:rPr>
                <w:rFonts w:ascii="Humnst777 BT" w:hAnsi="Humnst777 BT" w:cs="Calibri"/>
                <w:b/>
                <w:bCs/>
                <w:color w:val="000000"/>
                <w:sz w:val="20"/>
                <w:szCs w:val="20"/>
              </w:rPr>
              <w:t>Q2 2018</w:t>
            </w:r>
          </w:p>
        </w:tc>
        <w:tc>
          <w:tcPr>
            <w:tcW w:w="2628" w:type="dxa"/>
            <w:shd w:val="clear" w:color="000000" w:fill="FFFFFF"/>
            <w:noWrap/>
            <w:vAlign w:val="bottom"/>
            <w:hideMark/>
          </w:tcPr>
          <w:p w14:paraId="0789BD04" w14:textId="09758591" w:rsidR="007F3460" w:rsidRPr="003B230C" w:rsidRDefault="007F3460" w:rsidP="007F3460">
            <w:pPr>
              <w:jc w:val="right"/>
              <w:rPr>
                <w:rFonts w:cs="Calibri"/>
                <w:color w:val="000000"/>
                <w:sz w:val="20"/>
                <w:szCs w:val="20"/>
              </w:rPr>
            </w:pPr>
            <w:r w:rsidRPr="00C8483D">
              <w:rPr>
                <w:rFonts w:cs="Calibri"/>
                <w:color w:val="000000"/>
                <w:sz w:val="20"/>
                <w:szCs w:val="20"/>
              </w:rPr>
              <w:t xml:space="preserve">167 </w:t>
            </w:r>
          </w:p>
        </w:tc>
        <w:tc>
          <w:tcPr>
            <w:tcW w:w="1842" w:type="dxa"/>
            <w:shd w:val="clear" w:color="000000" w:fill="FFFFFF"/>
            <w:noWrap/>
            <w:vAlign w:val="bottom"/>
            <w:hideMark/>
          </w:tcPr>
          <w:p w14:paraId="4A24EB24" w14:textId="3DBBFB75" w:rsidR="007F3460" w:rsidRPr="003B230C" w:rsidRDefault="007F3460" w:rsidP="007F3460">
            <w:pPr>
              <w:jc w:val="right"/>
              <w:rPr>
                <w:rFonts w:cs="Calibri"/>
                <w:color w:val="000000"/>
                <w:sz w:val="20"/>
                <w:szCs w:val="20"/>
              </w:rPr>
            </w:pPr>
            <w:r w:rsidRPr="00C8483D">
              <w:rPr>
                <w:rFonts w:cs="Calibri"/>
                <w:color w:val="000000"/>
                <w:sz w:val="20"/>
                <w:szCs w:val="20"/>
              </w:rPr>
              <w:t xml:space="preserve">       4,380,003 </w:t>
            </w:r>
          </w:p>
        </w:tc>
        <w:tc>
          <w:tcPr>
            <w:tcW w:w="2268" w:type="dxa"/>
            <w:shd w:val="clear" w:color="000000" w:fill="FFFFFF"/>
            <w:noWrap/>
            <w:vAlign w:val="bottom"/>
            <w:hideMark/>
          </w:tcPr>
          <w:p w14:paraId="055D8FC2" w14:textId="1DC80BBA" w:rsidR="007F3460" w:rsidRPr="003B230C" w:rsidRDefault="007F3460" w:rsidP="007F3460">
            <w:pPr>
              <w:jc w:val="right"/>
              <w:rPr>
                <w:rFonts w:cs="Calibri"/>
                <w:color w:val="000000"/>
                <w:sz w:val="20"/>
                <w:szCs w:val="20"/>
              </w:rPr>
            </w:pPr>
            <w:r w:rsidRPr="00C8483D">
              <w:rPr>
                <w:rFonts w:cs="Calibri"/>
                <w:color w:val="000000"/>
                <w:sz w:val="20"/>
                <w:szCs w:val="20"/>
              </w:rPr>
              <w:t xml:space="preserve"> £26,228 </w:t>
            </w:r>
          </w:p>
        </w:tc>
        <w:tc>
          <w:tcPr>
            <w:tcW w:w="2552" w:type="dxa"/>
            <w:tcBorders>
              <w:right w:val="single" w:sz="4" w:space="0" w:color="C00000"/>
            </w:tcBorders>
            <w:shd w:val="clear" w:color="000000" w:fill="FFFFFF"/>
            <w:noWrap/>
            <w:vAlign w:val="bottom"/>
            <w:hideMark/>
          </w:tcPr>
          <w:p w14:paraId="7160CA7C" w14:textId="7B7E9668" w:rsidR="007F3460" w:rsidRPr="003B230C" w:rsidRDefault="007F3460" w:rsidP="007F3460">
            <w:pPr>
              <w:jc w:val="right"/>
              <w:rPr>
                <w:rFonts w:cs="Calibri"/>
                <w:color w:val="000000"/>
                <w:sz w:val="20"/>
                <w:szCs w:val="20"/>
              </w:rPr>
            </w:pPr>
            <w:r w:rsidRPr="007F3460">
              <w:rPr>
                <w:rFonts w:cs="Calibri"/>
                <w:color w:val="000000"/>
                <w:sz w:val="20"/>
                <w:szCs w:val="20"/>
              </w:rPr>
              <w:t xml:space="preserve">899 </w:t>
            </w:r>
          </w:p>
        </w:tc>
      </w:tr>
      <w:tr w:rsidR="007F3460" w:rsidRPr="00CC0B87" w14:paraId="2DB92DBA" w14:textId="77777777" w:rsidTr="007C47CD">
        <w:trPr>
          <w:trHeight w:val="283"/>
        </w:trPr>
        <w:tc>
          <w:tcPr>
            <w:tcW w:w="1200" w:type="dxa"/>
            <w:tcBorders>
              <w:left w:val="single" w:sz="4" w:space="0" w:color="C00000"/>
            </w:tcBorders>
            <w:shd w:val="clear" w:color="000000" w:fill="FFFFFF"/>
            <w:noWrap/>
            <w:vAlign w:val="bottom"/>
            <w:hideMark/>
          </w:tcPr>
          <w:p w14:paraId="51BAB2DE" w14:textId="77777777" w:rsidR="007F3460" w:rsidRPr="00CC0B87" w:rsidRDefault="007F3460" w:rsidP="007F3460">
            <w:pPr>
              <w:rPr>
                <w:rFonts w:ascii="Humnst777 BT" w:hAnsi="Humnst777 BT" w:cs="Calibri"/>
                <w:b/>
                <w:bCs/>
                <w:color w:val="000000"/>
                <w:sz w:val="20"/>
                <w:szCs w:val="20"/>
              </w:rPr>
            </w:pPr>
            <w:r w:rsidRPr="00CC0B87">
              <w:rPr>
                <w:rFonts w:ascii="Humnst777 BT" w:hAnsi="Humnst777 BT" w:cs="Calibri"/>
                <w:b/>
                <w:bCs/>
                <w:color w:val="000000"/>
                <w:sz w:val="20"/>
                <w:szCs w:val="20"/>
              </w:rPr>
              <w:t>Q3 2018</w:t>
            </w:r>
          </w:p>
        </w:tc>
        <w:tc>
          <w:tcPr>
            <w:tcW w:w="2628" w:type="dxa"/>
            <w:shd w:val="clear" w:color="000000" w:fill="FFFFFF"/>
            <w:noWrap/>
            <w:vAlign w:val="bottom"/>
            <w:hideMark/>
          </w:tcPr>
          <w:p w14:paraId="026CC7D1" w14:textId="7D9B95A1" w:rsidR="007F3460" w:rsidRPr="003B230C" w:rsidRDefault="007F3460" w:rsidP="007F3460">
            <w:pPr>
              <w:jc w:val="right"/>
              <w:rPr>
                <w:rFonts w:cs="Calibri"/>
                <w:color w:val="000000"/>
                <w:sz w:val="20"/>
                <w:szCs w:val="20"/>
              </w:rPr>
            </w:pPr>
            <w:r w:rsidRPr="00C8483D">
              <w:rPr>
                <w:rFonts w:cs="Calibri"/>
                <w:color w:val="000000"/>
                <w:sz w:val="20"/>
                <w:szCs w:val="20"/>
              </w:rPr>
              <w:t xml:space="preserve">169 </w:t>
            </w:r>
          </w:p>
        </w:tc>
        <w:tc>
          <w:tcPr>
            <w:tcW w:w="1842" w:type="dxa"/>
            <w:shd w:val="clear" w:color="000000" w:fill="FFFFFF"/>
            <w:noWrap/>
            <w:vAlign w:val="bottom"/>
            <w:hideMark/>
          </w:tcPr>
          <w:p w14:paraId="223A5640" w14:textId="6FAA86C7" w:rsidR="007F3460" w:rsidRPr="003B230C" w:rsidRDefault="007F3460" w:rsidP="007F3460">
            <w:pPr>
              <w:jc w:val="right"/>
              <w:rPr>
                <w:rFonts w:cs="Calibri"/>
                <w:color w:val="000000"/>
                <w:sz w:val="20"/>
                <w:szCs w:val="20"/>
              </w:rPr>
            </w:pPr>
            <w:r w:rsidRPr="00C8483D">
              <w:rPr>
                <w:rFonts w:cs="Calibri"/>
                <w:color w:val="000000"/>
                <w:sz w:val="20"/>
                <w:szCs w:val="20"/>
              </w:rPr>
              <w:t xml:space="preserve">       4,625,997 </w:t>
            </w:r>
          </w:p>
        </w:tc>
        <w:tc>
          <w:tcPr>
            <w:tcW w:w="2268" w:type="dxa"/>
            <w:shd w:val="clear" w:color="000000" w:fill="FFFFFF"/>
            <w:noWrap/>
            <w:vAlign w:val="bottom"/>
            <w:hideMark/>
          </w:tcPr>
          <w:p w14:paraId="330B8701" w14:textId="60DA392C" w:rsidR="007F3460" w:rsidRPr="003B230C" w:rsidRDefault="007F3460" w:rsidP="007F3460">
            <w:pPr>
              <w:jc w:val="right"/>
              <w:rPr>
                <w:rFonts w:cs="Calibri"/>
                <w:color w:val="000000"/>
                <w:sz w:val="20"/>
                <w:szCs w:val="20"/>
              </w:rPr>
            </w:pPr>
            <w:r w:rsidRPr="00C8483D">
              <w:rPr>
                <w:rFonts w:cs="Calibri"/>
                <w:color w:val="000000"/>
                <w:sz w:val="20"/>
                <w:szCs w:val="20"/>
              </w:rPr>
              <w:t xml:space="preserve"> £27,373 </w:t>
            </w:r>
          </w:p>
        </w:tc>
        <w:tc>
          <w:tcPr>
            <w:tcW w:w="2552" w:type="dxa"/>
            <w:tcBorders>
              <w:right w:val="single" w:sz="4" w:space="0" w:color="C00000"/>
            </w:tcBorders>
            <w:shd w:val="clear" w:color="000000" w:fill="FFFFFF"/>
            <w:noWrap/>
            <w:vAlign w:val="bottom"/>
            <w:hideMark/>
          </w:tcPr>
          <w:p w14:paraId="5C471338" w14:textId="083BF7A4" w:rsidR="007F3460" w:rsidRPr="003B230C" w:rsidRDefault="007F3460" w:rsidP="007F3460">
            <w:pPr>
              <w:jc w:val="right"/>
              <w:rPr>
                <w:rFonts w:cs="Calibri"/>
                <w:color w:val="000000"/>
                <w:sz w:val="20"/>
                <w:szCs w:val="20"/>
              </w:rPr>
            </w:pPr>
            <w:r w:rsidRPr="007F3460">
              <w:rPr>
                <w:rFonts w:cs="Calibri"/>
                <w:color w:val="000000"/>
                <w:sz w:val="20"/>
                <w:szCs w:val="20"/>
              </w:rPr>
              <w:t xml:space="preserve">1,068 </w:t>
            </w:r>
          </w:p>
        </w:tc>
      </w:tr>
      <w:tr w:rsidR="007F3460" w:rsidRPr="00CC0B87" w14:paraId="25C66B72" w14:textId="77777777" w:rsidTr="007C47CD">
        <w:trPr>
          <w:trHeight w:val="283"/>
        </w:trPr>
        <w:tc>
          <w:tcPr>
            <w:tcW w:w="1200" w:type="dxa"/>
            <w:tcBorders>
              <w:left w:val="single" w:sz="4" w:space="0" w:color="C00000"/>
            </w:tcBorders>
            <w:shd w:val="clear" w:color="000000" w:fill="FFFFFF"/>
            <w:noWrap/>
            <w:vAlign w:val="bottom"/>
            <w:hideMark/>
          </w:tcPr>
          <w:p w14:paraId="341BFF01" w14:textId="77777777" w:rsidR="007F3460" w:rsidRPr="00CC0B87" w:rsidRDefault="007F3460" w:rsidP="007F3460">
            <w:pPr>
              <w:rPr>
                <w:rFonts w:ascii="Humnst777 BT" w:hAnsi="Humnst777 BT" w:cs="Calibri"/>
                <w:b/>
                <w:bCs/>
                <w:color w:val="000000"/>
                <w:sz w:val="20"/>
                <w:szCs w:val="20"/>
              </w:rPr>
            </w:pPr>
            <w:r w:rsidRPr="00CC0B87">
              <w:rPr>
                <w:rFonts w:ascii="Humnst777 BT" w:hAnsi="Humnst777 BT" w:cs="Calibri"/>
                <w:b/>
                <w:bCs/>
                <w:color w:val="000000"/>
                <w:sz w:val="20"/>
                <w:szCs w:val="20"/>
              </w:rPr>
              <w:t>Q4 2018</w:t>
            </w:r>
          </w:p>
        </w:tc>
        <w:tc>
          <w:tcPr>
            <w:tcW w:w="2628" w:type="dxa"/>
            <w:shd w:val="clear" w:color="000000" w:fill="FFFFFF"/>
            <w:noWrap/>
            <w:vAlign w:val="bottom"/>
            <w:hideMark/>
          </w:tcPr>
          <w:p w14:paraId="31129950" w14:textId="2341E164" w:rsidR="007F3460" w:rsidRPr="003B230C" w:rsidRDefault="007F3460" w:rsidP="007F3460">
            <w:pPr>
              <w:jc w:val="right"/>
              <w:rPr>
                <w:rFonts w:cs="Calibri"/>
                <w:color w:val="000000"/>
                <w:sz w:val="20"/>
                <w:szCs w:val="20"/>
              </w:rPr>
            </w:pPr>
            <w:r w:rsidRPr="00C8483D">
              <w:rPr>
                <w:rFonts w:cs="Calibri"/>
                <w:color w:val="000000"/>
                <w:sz w:val="20"/>
                <w:szCs w:val="20"/>
              </w:rPr>
              <w:t xml:space="preserve">211 </w:t>
            </w:r>
          </w:p>
        </w:tc>
        <w:tc>
          <w:tcPr>
            <w:tcW w:w="1842" w:type="dxa"/>
            <w:shd w:val="clear" w:color="000000" w:fill="FFFFFF"/>
            <w:noWrap/>
            <w:vAlign w:val="bottom"/>
            <w:hideMark/>
          </w:tcPr>
          <w:p w14:paraId="319064A2" w14:textId="7C0160DF" w:rsidR="007F3460" w:rsidRPr="003B230C" w:rsidRDefault="007F3460" w:rsidP="007F3460">
            <w:pPr>
              <w:jc w:val="right"/>
              <w:rPr>
                <w:rFonts w:cs="Calibri"/>
                <w:color w:val="000000"/>
                <w:sz w:val="20"/>
                <w:szCs w:val="20"/>
              </w:rPr>
            </w:pPr>
            <w:r w:rsidRPr="00C8483D">
              <w:rPr>
                <w:rFonts w:cs="Calibri"/>
                <w:color w:val="000000"/>
                <w:sz w:val="20"/>
                <w:szCs w:val="20"/>
              </w:rPr>
              <w:t xml:space="preserve">       4,210,887 </w:t>
            </w:r>
          </w:p>
        </w:tc>
        <w:tc>
          <w:tcPr>
            <w:tcW w:w="2268" w:type="dxa"/>
            <w:shd w:val="clear" w:color="000000" w:fill="FFFFFF"/>
            <w:noWrap/>
            <w:vAlign w:val="bottom"/>
            <w:hideMark/>
          </w:tcPr>
          <w:p w14:paraId="0B717B23" w14:textId="6AA5ABF8" w:rsidR="007F3460" w:rsidRPr="003B230C" w:rsidRDefault="007F3460" w:rsidP="007F3460">
            <w:pPr>
              <w:jc w:val="right"/>
              <w:rPr>
                <w:rFonts w:cs="Calibri"/>
                <w:color w:val="000000"/>
                <w:sz w:val="20"/>
                <w:szCs w:val="20"/>
              </w:rPr>
            </w:pPr>
            <w:r w:rsidRPr="00C8483D">
              <w:rPr>
                <w:rFonts w:cs="Calibri"/>
                <w:color w:val="000000"/>
                <w:sz w:val="20"/>
                <w:szCs w:val="20"/>
              </w:rPr>
              <w:t xml:space="preserve"> £19,957 </w:t>
            </w:r>
          </w:p>
        </w:tc>
        <w:tc>
          <w:tcPr>
            <w:tcW w:w="2552" w:type="dxa"/>
            <w:tcBorders>
              <w:right w:val="single" w:sz="4" w:space="0" w:color="C00000"/>
            </w:tcBorders>
            <w:shd w:val="clear" w:color="000000" w:fill="FFFFFF"/>
            <w:noWrap/>
            <w:vAlign w:val="bottom"/>
            <w:hideMark/>
          </w:tcPr>
          <w:p w14:paraId="1B8DB0DA" w14:textId="075130B7" w:rsidR="007F3460" w:rsidRPr="003B230C" w:rsidRDefault="007F3460" w:rsidP="007F3460">
            <w:pPr>
              <w:jc w:val="right"/>
              <w:rPr>
                <w:rFonts w:cs="Calibri"/>
                <w:color w:val="000000"/>
                <w:sz w:val="20"/>
                <w:szCs w:val="20"/>
              </w:rPr>
            </w:pPr>
            <w:r w:rsidRPr="007F3460">
              <w:rPr>
                <w:rFonts w:cs="Calibri"/>
                <w:color w:val="000000"/>
                <w:sz w:val="20"/>
                <w:szCs w:val="20"/>
              </w:rPr>
              <w:t xml:space="preserve">1,279 </w:t>
            </w:r>
          </w:p>
        </w:tc>
      </w:tr>
      <w:tr w:rsidR="007F3460" w:rsidRPr="00CC0B87" w14:paraId="0A98B282" w14:textId="77777777" w:rsidTr="007C47CD">
        <w:trPr>
          <w:trHeight w:val="283"/>
        </w:trPr>
        <w:tc>
          <w:tcPr>
            <w:tcW w:w="1200" w:type="dxa"/>
            <w:tcBorders>
              <w:left w:val="single" w:sz="4" w:space="0" w:color="C00000"/>
            </w:tcBorders>
            <w:shd w:val="clear" w:color="000000" w:fill="FFFFFF"/>
            <w:noWrap/>
            <w:vAlign w:val="bottom"/>
            <w:hideMark/>
          </w:tcPr>
          <w:p w14:paraId="4814BC7F" w14:textId="77777777" w:rsidR="007F3460" w:rsidRPr="00CC0B87" w:rsidRDefault="007F3460" w:rsidP="007F3460">
            <w:pPr>
              <w:rPr>
                <w:rFonts w:ascii="Humnst777 BT" w:hAnsi="Humnst777 BT" w:cs="Calibri"/>
                <w:b/>
                <w:bCs/>
                <w:color w:val="000000"/>
                <w:sz w:val="20"/>
                <w:szCs w:val="20"/>
              </w:rPr>
            </w:pPr>
            <w:r w:rsidRPr="00CC0B87">
              <w:rPr>
                <w:rFonts w:ascii="Humnst777 BT" w:hAnsi="Humnst777 BT" w:cs="Calibri"/>
                <w:b/>
                <w:bCs/>
                <w:color w:val="000000"/>
                <w:sz w:val="20"/>
                <w:szCs w:val="20"/>
              </w:rPr>
              <w:t>Q1 2019</w:t>
            </w:r>
          </w:p>
        </w:tc>
        <w:tc>
          <w:tcPr>
            <w:tcW w:w="2628" w:type="dxa"/>
            <w:shd w:val="clear" w:color="000000" w:fill="FFFFFF"/>
            <w:noWrap/>
            <w:vAlign w:val="bottom"/>
            <w:hideMark/>
          </w:tcPr>
          <w:p w14:paraId="5E9023EF" w14:textId="45E1D4C5" w:rsidR="007F3460" w:rsidRPr="003B230C" w:rsidRDefault="007F3460" w:rsidP="007F3460">
            <w:pPr>
              <w:jc w:val="right"/>
              <w:rPr>
                <w:rFonts w:cs="Calibri"/>
                <w:color w:val="000000"/>
                <w:sz w:val="20"/>
                <w:szCs w:val="20"/>
              </w:rPr>
            </w:pPr>
            <w:r w:rsidRPr="00C8483D">
              <w:rPr>
                <w:rFonts w:cs="Calibri"/>
                <w:color w:val="000000"/>
                <w:sz w:val="20"/>
                <w:szCs w:val="20"/>
              </w:rPr>
              <w:t xml:space="preserve">220 </w:t>
            </w:r>
          </w:p>
        </w:tc>
        <w:tc>
          <w:tcPr>
            <w:tcW w:w="1842" w:type="dxa"/>
            <w:shd w:val="clear" w:color="000000" w:fill="FFFFFF"/>
            <w:noWrap/>
            <w:vAlign w:val="bottom"/>
            <w:hideMark/>
          </w:tcPr>
          <w:p w14:paraId="5ABF72D2" w14:textId="5BEE5075" w:rsidR="007F3460" w:rsidRPr="003B230C" w:rsidRDefault="007F3460" w:rsidP="007F3460">
            <w:pPr>
              <w:jc w:val="right"/>
              <w:rPr>
                <w:rFonts w:cs="Calibri"/>
                <w:color w:val="000000"/>
                <w:sz w:val="20"/>
                <w:szCs w:val="20"/>
              </w:rPr>
            </w:pPr>
            <w:r w:rsidRPr="00C8483D">
              <w:rPr>
                <w:rFonts w:cs="Calibri"/>
                <w:color w:val="000000"/>
                <w:sz w:val="20"/>
                <w:szCs w:val="20"/>
              </w:rPr>
              <w:t xml:space="preserve">       3,847,205 </w:t>
            </w:r>
          </w:p>
        </w:tc>
        <w:tc>
          <w:tcPr>
            <w:tcW w:w="2268" w:type="dxa"/>
            <w:shd w:val="clear" w:color="000000" w:fill="FFFFFF"/>
            <w:noWrap/>
            <w:vAlign w:val="bottom"/>
            <w:hideMark/>
          </w:tcPr>
          <w:p w14:paraId="7DA4CAD0" w14:textId="750AEC1C" w:rsidR="007F3460" w:rsidRPr="003B230C" w:rsidRDefault="007F3460" w:rsidP="007F3460">
            <w:pPr>
              <w:jc w:val="right"/>
              <w:rPr>
                <w:rFonts w:cs="Calibri"/>
                <w:color w:val="000000"/>
                <w:sz w:val="20"/>
                <w:szCs w:val="20"/>
              </w:rPr>
            </w:pPr>
            <w:r w:rsidRPr="00C8483D">
              <w:rPr>
                <w:rFonts w:cs="Calibri"/>
                <w:color w:val="000000"/>
                <w:sz w:val="20"/>
                <w:szCs w:val="20"/>
              </w:rPr>
              <w:t xml:space="preserve"> £17,487 </w:t>
            </w:r>
          </w:p>
        </w:tc>
        <w:tc>
          <w:tcPr>
            <w:tcW w:w="2552" w:type="dxa"/>
            <w:tcBorders>
              <w:right w:val="single" w:sz="4" w:space="0" w:color="C00000"/>
            </w:tcBorders>
            <w:shd w:val="clear" w:color="000000" w:fill="FFFFFF"/>
            <w:noWrap/>
            <w:vAlign w:val="bottom"/>
            <w:hideMark/>
          </w:tcPr>
          <w:p w14:paraId="36057650" w14:textId="6E81A52C" w:rsidR="007F3460" w:rsidRPr="003B230C" w:rsidRDefault="007F3460" w:rsidP="007F3460">
            <w:pPr>
              <w:jc w:val="right"/>
              <w:rPr>
                <w:rFonts w:cs="Calibri"/>
                <w:color w:val="000000"/>
                <w:sz w:val="20"/>
                <w:szCs w:val="20"/>
              </w:rPr>
            </w:pPr>
            <w:r w:rsidRPr="007F3460">
              <w:rPr>
                <w:rFonts w:cs="Calibri"/>
                <w:color w:val="000000"/>
                <w:sz w:val="20"/>
                <w:szCs w:val="20"/>
              </w:rPr>
              <w:t xml:space="preserve">1,499 </w:t>
            </w:r>
          </w:p>
        </w:tc>
      </w:tr>
      <w:tr w:rsidR="007F3460" w:rsidRPr="00CC0B87" w14:paraId="75235DDC" w14:textId="77777777" w:rsidTr="007C47CD">
        <w:trPr>
          <w:trHeight w:val="283"/>
        </w:trPr>
        <w:tc>
          <w:tcPr>
            <w:tcW w:w="1200" w:type="dxa"/>
            <w:tcBorders>
              <w:left w:val="single" w:sz="4" w:space="0" w:color="C00000"/>
            </w:tcBorders>
            <w:shd w:val="clear" w:color="000000" w:fill="FFFFFF"/>
            <w:noWrap/>
            <w:vAlign w:val="bottom"/>
            <w:hideMark/>
          </w:tcPr>
          <w:p w14:paraId="1F04D7BB" w14:textId="77777777" w:rsidR="007F3460" w:rsidRPr="00CC0B87" w:rsidRDefault="007F3460" w:rsidP="007F3460">
            <w:pPr>
              <w:rPr>
                <w:rFonts w:ascii="Humnst777 BT" w:hAnsi="Humnst777 BT" w:cs="Calibri"/>
                <w:b/>
                <w:bCs/>
                <w:color w:val="000000"/>
                <w:sz w:val="20"/>
                <w:szCs w:val="20"/>
              </w:rPr>
            </w:pPr>
            <w:r w:rsidRPr="00CC0B87">
              <w:rPr>
                <w:rFonts w:ascii="Humnst777 BT" w:hAnsi="Humnst777 BT" w:cs="Calibri"/>
                <w:b/>
                <w:bCs/>
                <w:color w:val="000000"/>
                <w:sz w:val="20"/>
                <w:szCs w:val="20"/>
              </w:rPr>
              <w:t>Q2 2019</w:t>
            </w:r>
          </w:p>
        </w:tc>
        <w:tc>
          <w:tcPr>
            <w:tcW w:w="2628" w:type="dxa"/>
            <w:shd w:val="clear" w:color="000000" w:fill="FFFFFF"/>
            <w:noWrap/>
            <w:vAlign w:val="bottom"/>
            <w:hideMark/>
          </w:tcPr>
          <w:p w14:paraId="17D4E4BF" w14:textId="05A55305" w:rsidR="007F3460" w:rsidRPr="003B230C" w:rsidRDefault="007F3460" w:rsidP="007F3460">
            <w:pPr>
              <w:jc w:val="right"/>
              <w:rPr>
                <w:rFonts w:cs="Calibri"/>
                <w:color w:val="000000"/>
                <w:sz w:val="20"/>
                <w:szCs w:val="20"/>
              </w:rPr>
            </w:pPr>
            <w:r w:rsidRPr="00C8483D">
              <w:rPr>
                <w:rFonts w:cs="Calibri"/>
                <w:color w:val="000000"/>
                <w:sz w:val="20"/>
                <w:szCs w:val="20"/>
              </w:rPr>
              <w:t xml:space="preserve">196 </w:t>
            </w:r>
          </w:p>
        </w:tc>
        <w:tc>
          <w:tcPr>
            <w:tcW w:w="1842" w:type="dxa"/>
            <w:shd w:val="clear" w:color="000000" w:fill="FFFFFF"/>
            <w:noWrap/>
            <w:vAlign w:val="bottom"/>
            <w:hideMark/>
          </w:tcPr>
          <w:p w14:paraId="5D58359F" w14:textId="609185AC" w:rsidR="007F3460" w:rsidRPr="003B230C" w:rsidRDefault="007F3460" w:rsidP="007F3460">
            <w:pPr>
              <w:jc w:val="right"/>
              <w:rPr>
                <w:rFonts w:cs="Calibri"/>
                <w:color w:val="000000"/>
                <w:sz w:val="20"/>
                <w:szCs w:val="20"/>
              </w:rPr>
            </w:pPr>
            <w:r w:rsidRPr="00C8483D">
              <w:rPr>
                <w:rFonts w:cs="Calibri"/>
                <w:color w:val="000000"/>
                <w:sz w:val="20"/>
                <w:szCs w:val="20"/>
              </w:rPr>
              <w:t xml:space="preserve">       4,140,207 </w:t>
            </w:r>
          </w:p>
        </w:tc>
        <w:tc>
          <w:tcPr>
            <w:tcW w:w="2268" w:type="dxa"/>
            <w:shd w:val="clear" w:color="000000" w:fill="FFFFFF"/>
            <w:noWrap/>
            <w:vAlign w:val="bottom"/>
            <w:hideMark/>
          </w:tcPr>
          <w:p w14:paraId="1C0E047B" w14:textId="5CD39F16" w:rsidR="007F3460" w:rsidRPr="003B230C" w:rsidRDefault="007F3460" w:rsidP="007F3460">
            <w:pPr>
              <w:jc w:val="right"/>
              <w:rPr>
                <w:rFonts w:cs="Calibri"/>
                <w:color w:val="000000"/>
                <w:sz w:val="20"/>
                <w:szCs w:val="20"/>
              </w:rPr>
            </w:pPr>
            <w:r w:rsidRPr="00C8483D">
              <w:rPr>
                <w:rFonts w:cs="Calibri"/>
                <w:color w:val="000000"/>
                <w:sz w:val="20"/>
                <w:szCs w:val="20"/>
              </w:rPr>
              <w:t xml:space="preserve"> £21,124 </w:t>
            </w:r>
          </w:p>
        </w:tc>
        <w:tc>
          <w:tcPr>
            <w:tcW w:w="2552" w:type="dxa"/>
            <w:tcBorders>
              <w:right w:val="single" w:sz="4" w:space="0" w:color="C00000"/>
            </w:tcBorders>
            <w:shd w:val="clear" w:color="000000" w:fill="FFFFFF"/>
            <w:noWrap/>
            <w:vAlign w:val="bottom"/>
            <w:hideMark/>
          </w:tcPr>
          <w:p w14:paraId="60CEB5DA" w14:textId="6B52F6BD" w:rsidR="007F3460" w:rsidRPr="003B230C" w:rsidRDefault="007F3460" w:rsidP="007F3460">
            <w:pPr>
              <w:jc w:val="right"/>
              <w:rPr>
                <w:rFonts w:cs="Calibri"/>
                <w:color w:val="000000"/>
                <w:sz w:val="20"/>
                <w:szCs w:val="20"/>
              </w:rPr>
            </w:pPr>
            <w:r w:rsidRPr="007F3460">
              <w:rPr>
                <w:rFonts w:cs="Calibri"/>
                <w:color w:val="000000"/>
                <w:sz w:val="20"/>
                <w:szCs w:val="20"/>
              </w:rPr>
              <w:t xml:space="preserve">1,695 </w:t>
            </w:r>
          </w:p>
        </w:tc>
      </w:tr>
      <w:tr w:rsidR="007F3460" w:rsidRPr="00CC0B87" w14:paraId="37A2C01D" w14:textId="77777777" w:rsidTr="007C47CD">
        <w:trPr>
          <w:trHeight w:val="283"/>
        </w:trPr>
        <w:tc>
          <w:tcPr>
            <w:tcW w:w="1200" w:type="dxa"/>
            <w:tcBorders>
              <w:left w:val="single" w:sz="4" w:space="0" w:color="C00000"/>
            </w:tcBorders>
            <w:shd w:val="clear" w:color="000000" w:fill="FFFFFF"/>
            <w:noWrap/>
            <w:vAlign w:val="bottom"/>
            <w:hideMark/>
          </w:tcPr>
          <w:p w14:paraId="68D4AFD0" w14:textId="77777777" w:rsidR="007F3460" w:rsidRPr="00CC0B87" w:rsidRDefault="007F3460" w:rsidP="007F3460">
            <w:pPr>
              <w:rPr>
                <w:rFonts w:ascii="Humnst777 BT" w:hAnsi="Humnst777 BT" w:cs="Calibri"/>
                <w:b/>
                <w:bCs/>
                <w:color w:val="000000"/>
                <w:sz w:val="20"/>
                <w:szCs w:val="20"/>
              </w:rPr>
            </w:pPr>
            <w:r w:rsidRPr="00CC0B87">
              <w:rPr>
                <w:rFonts w:ascii="Humnst777 BT" w:hAnsi="Humnst777 BT" w:cs="Calibri"/>
                <w:b/>
                <w:bCs/>
                <w:color w:val="000000"/>
                <w:sz w:val="20"/>
                <w:szCs w:val="20"/>
              </w:rPr>
              <w:t>Q3 2019</w:t>
            </w:r>
          </w:p>
        </w:tc>
        <w:tc>
          <w:tcPr>
            <w:tcW w:w="2628" w:type="dxa"/>
            <w:shd w:val="clear" w:color="000000" w:fill="FFFFFF"/>
            <w:noWrap/>
            <w:vAlign w:val="bottom"/>
            <w:hideMark/>
          </w:tcPr>
          <w:p w14:paraId="4269B82C" w14:textId="58869C64" w:rsidR="007F3460" w:rsidRPr="003B230C" w:rsidRDefault="007F3460" w:rsidP="007F3460">
            <w:pPr>
              <w:jc w:val="right"/>
              <w:rPr>
                <w:rFonts w:cs="Calibri"/>
                <w:color w:val="000000"/>
                <w:sz w:val="20"/>
                <w:szCs w:val="20"/>
              </w:rPr>
            </w:pPr>
            <w:r w:rsidRPr="00C8483D">
              <w:rPr>
                <w:rFonts w:cs="Calibri"/>
                <w:color w:val="000000"/>
                <w:sz w:val="20"/>
                <w:szCs w:val="20"/>
              </w:rPr>
              <w:t xml:space="preserve">280 </w:t>
            </w:r>
          </w:p>
        </w:tc>
        <w:tc>
          <w:tcPr>
            <w:tcW w:w="1842" w:type="dxa"/>
            <w:shd w:val="clear" w:color="000000" w:fill="FFFFFF"/>
            <w:noWrap/>
            <w:vAlign w:val="bottom"/>
            <w:hideMark/>
          </w:tcPr>
          <w:p w14:paraId="6CCB4241" w14:textId="341103C2" w:rsidR="007F3460" w:rsidRPr="003B230C" w:rsidRDefault="007F3460" w:rsidP="007F3460">
            <w:pPr>
              <w:jc w:val="right"/>
              <w:rPr>
                <w:rFonts w:cs="Calibri"/>
                <w:color w:val="000000"/>
                <w:sz w:val="20"/>
                <w:szCs w:val="20"/>
              </w:rPr>
            </w:pPr>
            <w:r w:rsidRPr="00C8483D">
              <w:rPr>
                <w:rFonts w:cs="Calibri"/>
                <w:color w:val="000000"/>
                <w:sz w:val="20"/>
                <w:szCs w:val="20"/>
              </w:rPr>
              <w:t xml:space="preserve">      5,102,098 </w:t>
            </w:r>
          </w:p>
        </w:tc>
        <w:tc>
          <w:tcPr>
            <w:tcW w:w="2268" w:type="dxa"/>
            <w:shd w:val="clear" w:color="000000" w:fill="FFFFFF"/>
            <w:noWrap/>
            <w:vAlign w:val="bottom"/>
            <w:hideMark/>
          </w:tcPr>
          <w:p w14:paraId="4CB9A263" w14:textId="6971A9B3" w:rsidR="007F3460" w:rsidRPr="003B230C" w:rsidRDefault="007F3460" w:rsidP="007F3460">
            <w:pPr>
              <w:jc w:val="right"/>
              <w:rPr>
                <w:rFonts w:cs="Calibri"/>
                <w:color w:val="000000"/>
                <w:sz w:val="20"/>
                <w:szCs w:val="20"/>
              </w:rPr>
            </w:pPr>
            <w:r w:rsidRPr="00C8483D">
              <w:rPr>
                <w:rFonts w:cs="Calibri"/>
                <w:color w:val="000000"/>
                <w:sz w:val="20"/>
                <w:szCs w:val="20"/>
              </w:rPr>
              <w:t xml:space="preserve"> £18,222 </w:t>
            </w:r>
          </w:p>
        </w:tc>
        <w:tc>
          <w:tcPr>
            <w:tcW w:w="2552" w:type="dxa"/>
            <w:tcBorders>
              <w:right w:val="single" w:sz="4" w:space="0" w:color="C00000"/>
            </w:tcBorders>
            <w:shd w:val="clear" w:color="000000" w:fill="FFFFFF"/>
            <w:noWrap/>
            <w:vAlign w:val="bottom"/>
            <w:hideMark/>
          </w:tcPr>
          <w:p w14:paraId="089783AA" w14:textId="2837EA61" w:rsidR="007F3460" w:rsidRPr="003B230C" w:rsidRDefault="007F3460" w:rsidP="007F3460">
            <w:pPr>
              <w:jc w:val="right"/>
              <w:rPr>
                <w:rFonts w:cs="Calibri"/>
                <w:color w:val="000000"/>
                <w:sz w:val="20"/>
                <w:szCs w:val="20"/>
              </w:rPr>
            </w:pPr>
            <w:r w:rsidRPr="007F3460">
              <w:rPr>
                <w:rFonts w:cs="Calibri"/>
                <w:color w:val="000000"/>
                <w:sz w:val="20"/>
                <w:szCs w:val="20"/>
              </w:rPr>
              <w:t xml:space="preserve">1,975 </w:t>
            </w:r>
          </w:p>
        </w:tc>
      </w:tr>
      <w:tr w:rsidR="007F3460" w:rsidRPr="00CC0B87" w14:paraId="327E09C2" w14:textId="77777777" w:rsidTr="007C47CD">
        <w:trPr>
          <w:trHeight w:val="283"/>
        </w:trPr>
        <w:tc>
          <w:tcPr>
            <w:tcW w:w="1200" w:type="dxa"/>
            <w:tcBorders>
              <w:left w:val="single" w:sz="4" w:space="0" w:color="C00000"/>
            </w:tcBorders>
            <w:shd w:val="clear" w:color="000000" w:fill="FFFFFF"/>
            <w:noWrap/>
            <w:vAlign w:val="bottom"/>
            <w:hideMark/>
          </w:tcPr>
          <w:p w14:paraId="79B0EA94" w14:textId="77777777" w:rsidR="007F3460" w:rsidRPr="00CC0B87" w:rsidRDefault="007F3460" w:rsidP="007F3460">
            <w:pPr>
              <w:rPr>
                <w:rFonts w:ascii="Humnst777 BT" w:hAnsi="Humnst777 BT" w:cs="Calibri"/>
                <w:b/>
                <w:bCs/>
                <w:color w:val="000000"/>
                <w:sz w:val="20"/>
                <w:szCs w:val="20"/>
              </w:rPr>
            </w:pPr>
            <w:r w:rsidRPr="00CC0B87">
              <w:rPr>
                <w:rFonts w:ascii="Humnst777 BT" w:hAnsi="Humnst777 BT" w:cs="Calibri"/>
                <w:b/>
                <w:bCs/>
                <w:color w:val="000000"/>
                <w:sz w:val="20"/>
                <w:szCs w:val="20"/>
              </w:rPr>
              <w:t>Q4 2019</w:t>
            </w:r>
          </w:p>
        </w:tc>
        <w:tc>
          <w:tcPr>
            <w:tcW w:w="2628" w:type="dxa"/>
            <w:shd w:val="clear" w:color="000000" w:fill="FFFFFF"/>
            <w:noWrap/>
            <w:vAlign w:val="bottom"/>
            <w:hideMark/>
          </w:tcPr>
          <w:p w14:paraId="13242C00" w14:textId="5E20CE29" w:rsidR="007F3460" w:rsidRPr="003B230C" w:rsidRDefault="007F3460" w:rsidP="007F3460">
            <w:pPr>
              <w:jc w:val="right"/>
              <w:rPr>
                <w:rFonts w:cs="Calibri"/>
                <w:color w:val="000000"/>
                <w:sz w:val="20"/>
                <w:szCs w:val="20"/>
              </w:rPr>
            </w:pPr>
            <w:r w:rsidRPr="00C8483D">
              <w:rPr>
                <w:rFonts w:cs="Calibri"/>
                <w:color w:val="000000"/>
                <w:sz w:val="20"/>
                <w:szCs w:val="20"/>
              </w:rPr>
              <w:t xml:space="preserve">260 </w:t>
            </w:r>
          </w:p>
        </w:tc>
        <w:tc>
          <w:tcPr>
            <w:tcW w:w="1842" w:type="dxa"/>
            <w:shd w:val="clear" w:color="000000" w:fill="FFFFFF"/>
            <w:noWrap/>
            <w:vAlign w:val="bottom"/>
            <w:hideMark/>
          </w:tcPr>
          <w:p w14:paraId="6DB8B5C4" w14:textId="0BCA0BA3" w:rsidR="007F3460" w:rsidRPr="003B230C" w:rsidRDefault="007F3460" w:rsidP="007F3460">
            <w:pPr>
              <w:jc w:val="right"/>
              <w:rPr>
                <w:rFonts w:cs="Calibri"/>
                <w:color w:val="000000"/>
                <w:sz w:val="20"/>
                <w:szCs w:val="20"/>
              </w:rPr>
            </w:pPr>
            <w:r w:rsidRPr="00C8483D">
              <w:rPr>
                <w:rFonts w:cs="Calibri"/>
                <w:color w:val="000000"/>
                <w:sz w:val="20"/>
                <w:szCs w:val="20"/>
              </w:rPr>
              <w:t xml:space="preserve">       6,369,742 </w:t>
            </w:r>
          </w:p>
        </w:tc>
        <w:tc>
          <w:tcPr>
            <w:tcW w:w="2268" w:type="dxa"/>
            <w:shd w:val="clear" w:color="000000" w:fill="FFFFFF"/>
            <w:noWrap/>
            <w:vAlign w:val="bottom"/>
            <w:hideMark/>
          </w:tcPr>
          <w:p w14:paraId="62222221" w14:textId="2512A195" w:rsidR="007F3460" w:rsidRPr="003B230C" w:rsidRDefault="007F3460" w:rsidP="007F3460">
            <w:pPr>
              <w:jc w:val="right"/>
              <w:rPr>
                <w:rFonts w:cs="Calibri"/>
                <w:color w:val="000000"/>
                <w:sz w:val="20"/>
                <w:szCs w:val="20"/>
              </w:rPr>
            </w:pPr>
            <w:r w:rsidRPr="00C8483D">
              <w:rPr>
                <w:rFonts w:cs="Calibri"/>
                <w:color w:val="000000"/>
                <w:sz w:val="20"/>
                <w:szCs w:val="20"/>
              </w:rPr>
              <w:t xml:space="preserve"> £24,499 </w:t>
            </w:r>
          </w:p>
        </w:tc>
        <w:tc>
          <w:tcPr>
            <w:tcW w:w="2552" w:type="dxa"/>
            <w:tcBorders>
              <w:right w:val="single" w:sz="4" w:space="0" w:color="C00000"/>
            </w:tcBorders>
            <w:shd w:val="clear" w:color="000000" w:fill="FFFFFF"/>
            <w:noWrap/>
            <w:vAlign w:val="bottom"/>
            <w:hideMark/>
          </w:tcPr>
          <w:p w14:paraId="528424A1" w14:textId="7501B195" w:rsidR="007F3460" w:rsidRPr="003B230C" w:rsidRDefault="007F3460" w:rsidP="007F3460">
            <w:pPr>
              <w:jc w:val="right"/>
              <w:rPr>
                <w:rFonts w:cs="Calibri"/>
                <w:color w:val="000000"/>
                <w:sz w:val="20"/>
                <w:szCs w:val="20"/>
              </w:rPr>
            </w:pPr>
            <w:r w:rsidRPr="007F3460">
              <w:rPr>
                <w:rFonts w:cs="Calibri"/>
                <w:color w:val="000000"/>
                <w:sz w:val="20"/>
                <w:szCs w:val="20"/>
              </w:rPr>
              <w:t xml:space="preserve">2,235 </w:t>
            </w:r>
          </w:p>
        </w:tc>
      </w:tr>
      <w:tr w:rsidR="007F3460" w:rsidRPr="00CC0B87" w14:paraId="1378E508" w14:textId="77777777" w:rsidTr="007C47CD">
        <w:trPr>
          <w:trHeight w:val="283"/>
        </w:trPr>
        <w:tc>
          <w:tcPr>
            <w:tcW w:w="1200" w:type="dxa"/>
            <w:tcBorders>
              <w:left w:val="single" w:sz="4" w:space="0" w:color="C00000"/>
            </w:tcBorders>
            <w:shd w:val="clear" w:color="000000" w:fill="FFFFFF"/>
            <w:noWrap/>
            <w:vAlign w:val="bottom"/>
            <w:hideMark/>
          </w:tcPr>
          <w:p w14:paraId="28492614" w14:textId="77777777" w:rsidR="007F3460" w:rsidRPr="00CC0B87" w:rsidRDefault="007F3460" w:rsidP="007F3460">
            <w:pPr>
              <w:rPr>
                <w:rFonts w:ascii="Humnst777 BT" w:hAnsi="Humnst777 BT" w:cs="Calibri"/>
                <w:b/>
                <w:bCs/>
                <w:color w:val="000000"/>
                <w:sz w:val="20"/>
                <w:szCs w:val="20"/>
              </w:rPr>
            </w:pPr>
            <w:r w:rsidRPr="00CC0B87">
              <w:rPr>
                <w:rFonts w:ascii="Humnst777 BT" w:hAnsi="Humnst777 BT" w:cs="Calibri"/>
                <w:b/>
                <w:bCs/>
                <w:color w:val="000000"/>
                <w:sz w:val="20"/>
                <w:szCs w:val="20"/>
              </w:rPr>
              <w:t>Q1 2020</w:t>
            </w:r>
          </w:p>
        </w:tc>
        <w:tc>
          <w:tcPr>
            <w:tcW w:w="2628" w:type="dxa"/>
            <w:shd w:val="clear" w:color="000000" w:fill="FFFFFF"/>
            <w:noWrap/>
            <w:vAlign w:val="bottom"/>
            <w:hideMark/>
          </w:tcPr>
          <w:p w14:paraId="19469580" w14:textId="1705062B" w:rsidR="007F3460" w:rsidRPr="003B230C" w:rsidRDefault="007F3460" w:rsidP="007F3460">
            <w:pPr>
              <w:jc w:val="right"/>
              <w:rPr>
                <w:rFonts w:cs="Calibri"/>
                <w:color w:val="000000"/>
                <w:sz w:val="20"/>
                <w:szCs w:val="20"/>
              </w:rPr>
            </w:pPr>
            <w:r w:rsidRPr="00C8483D">
              <w:rPr>
                <w:rFonts w:cs="Calibri"/>
                <w:color w:val="000000"/>
                <w:sz w:val="20"/>
                <w:szCs w:val="20"/>
              </w:rPr>
              <w:t xml:space="preserve">234 </w:t>
            </w:r>
          </w:p>
        </w:tc>
        <w:tc>
          <w:tcPr>
            <w:tcW w:w="1842" w:type="dxa"/>
            <w:shd w:val="clear" w:color="000000" w:fill="FFFFFF"/>
            <w:noWrap/>
            <w:vAlign w:val="bottom"/>
            <w:hideMark/>
          </w:tcPr>
          <w:p w14:paraId="43E206DF" w14:textId="612D1DBE" w:rsidR="007F3460" w:rsidRPr="003B230C" w:rsidRDefault="007F3460" w:rsidP="007F3460">
            <w:pPr>
              <w:jc w:val="right"/>
              <w:rPr>
                <w:rFonts w:cs="Calibri"/>
                <w:color w:val="000000"/>
                <w:sz w:val="20"/>
                <w:szCs w:val="20"/>
              </w:rPr>
            </w:pPr>
            <w:r w:rsidRPr="00C8483D">
              <w:rPr>
                <w:rFonts w:cs="Calibri"/>
                <w:color w:val="000000"/>
                <w:sz w:val="20"/>
                <w:szCs w:val="20"/>
              </w:rPr>
              <w:t xml:space="preserve">       4,216,990 </w:t>
            </w:r>
          </w:p>
        </w:tc>
        <w:tc>
          <w:tcPr>
            <w:tcW w:w="2268" w:type="dxa"/>
            <w:shd w:val="clear" w:color="000000" w:fill="FFFFFF"/>
            <w:noWrap/>
            <w:vAlign w:val="bottom"/>
            <w:hideMark/>
          </w:tcPr>
          <w:p w14:paraId="512E7BC4" w14:textId="15123AD3" w:rsidR="007F3460" w:rsidRPr="003B230C" w:rsidRDefault="007F3460" w:rsidP="007F3460">
            <w:pPr>
              <w:jc w:val="right"/>
              <w:rPr>
                <w:rFonts w:cs="Calibri"/>
                <w:color w:val="000000"/>
                <w:sz w:val="20"/>
                <w:szCs w:val="20"/>
              </w:rPr>
            </w:pPr>
            <w:r w:rsidRPr="00C8483D">
              <w:rPr>
                <w:rFonts w:cs="Calibri"/>
                <w:color w:val="000000"/>
                <w:sz w:val="20"/>
                <w:szCs w:val="20"/>
              </w:rPr>
              <w:t xml:space="preserve"> £18,021 </w:t>
            </w:r>
          </w:p>
        </w:tc>
        <w:tc>
          <w:tcPr>
            <w:tcW w:w="2552" w:type="dxa"/>
            <w:tcBorders>
              <w:right w:val="single" w:sz="4" w:space="0" w:color="C00000"/>
            </w:tcBorders>
            <w:shd w:val="clear" w:color="000000" w:fill="FFFFFF"/>
            <w:noWrap/>
            <w:vAlign w:val="bottom"/>
            <w:hideMark/>
          </w:tcPr>
          <w:p w14:paraId="7F4EF779" w14:textId="6253EC74" w:rsidR="007F3460" w:rsidRPr="003B230C" w:rsidRDefault="007F3460" w:rsidP="007F3460">
            <w:pPr>
              <w:jc w:val="right"/>
              <w:rPr>
                <w:rFonts w:cs="Calibri"/>
                <w:color w:val="000000"/>
                <w:sz w:val="20"/>
                <w:szCs w:val="20"/>
              </w:rPr>
            </w:pPr>
            <w:r w:rsidRPr="007F3460">
              <w:rPr>
                <w:rFonts w:cs="Calibri"/>
                <w:color w:val="000000"/>
                <w:sz w:val="20"/>
                <w:szCs w:val="20"/>
              </w:rPr>
              <w:t xml:space="preserve">2,469 </w:t>
            </w:r>
          </w:p>
        </w:tc>
      </w:tr>
      <w:tr w:rsidR="007F3460" w:rsidRPr="00CC0B87" w14:paraId="5421C18B" w14:textId="77777777" w:rsidTr="007C47CD">
        <w:trPr>
          <w:trHeight w:val="283"/>
        </w:trPr>
        <w:tc>
          <w:tcPr>
            <w:tcW w:w="1200" w:type="dxa"/>
            <w:tcBorders>
              <w:left w:val="single" w:sz="4" w:space="0" w:color="C00000"/>
            </w:tcBorders>
            <w:shd w:val="clear" w:color="000000" w:fill="FFFFFF"/>
            <w:noWrap/>
            <w:vAlign w:val="bottom"/>
            <w:hideMark/>
          </w:tcPr>
          <w:p w14:paraId="1FF711FD" w14:textId="77777777" w:rsidR="007F3460" w:rsidRPr="00CC0B87" w:rsidRDefault="007F3460" w:rsidP="007F3460">
            <w:pPr>
              <w:rPr>
                <w:rFonts w:ascii="Humnst777 BT" w:hAnsi="Humnst777 BT" w:cs="Calibri"/>
                <w:b/>
                <w:bCs/>
                <w:color w:val="000000"/>
                <w:sz w:val="20"/>
                <w:szCs w:val="20"/>
              </w:rPr>
            </w:pPr>
            <w:r w:rsidRPr="00CC0B87">
              <w:rPr>
                <w:rFonts w:ascii="Humnst777 BT" w:hAnsi="Humnst777 BT" w:cs="Calibri"/>
                <w:b/>
                <w:bCs/>
                <w:color w:val="000000"/>
                <w:sz w:val="20"/>
                <w:szCs w:val="20"/>
              </w:rPr>
              <w:t>Q2 2020</w:t>
            </w:r>
          </w:p>
        </w:tc>
        <w:tc>
          <w:tcPr>
            <w:tcW w:w="2628" w:type="dxa"/>
            <w:shd w:val="clear" w:color="000000" w:fill="FFFFFF"/>
            <w:noWrap/>
            <w:vAlign w:val="bottom"/>
            <w:hideMark/>
          </w:tcPr>
          <w:p w14:paraId="6479E595" w14:textId="0A449EDF" w:rsidR="007F3460" w:rsidRPr="003B230C" w:rsidRDefault="007F3460" w:rsidP="007F3460">
            <w:pPr>
              <w:jc w:val="right"/>
              <w:rPr>
                <w:rFonts w:cs="Calibri"/>
                <w:color w:val="000000"/>
                <w:sz w:val="20"/>
                <w:szCs w:val="20"/>
              </w:rPr>
            </w:pPr>
            <w:r w:rsidRPr="00C8483D">
              <w:rPr>
                <w:rFonts w:cs="Calibri"/>
                <w:color w:val="000000"/>
                <w:sz w:val="20"/>
                <w:szCs w:val="20"/>
              </w:rPr>
              <w:t xml:space="preserve">43 </w:t>
            </w:r>
          </w:p>
        </w:tc>
        <w:tc>
          <w:tcPr>
            <w:tcW w:w="1842" w:type="dxa"/>
            <w:shd w:val="clear" w:color="000000" w:fill="FFFFFF"/>
            <w:noWrap/>
            <w:vAlign w:val="bottom"/>
            <w:hideMark/>
          </w:tcPr>
          <w:p w14:paraId="33697AB1" w14:textId="59905AB0" w:rsidR="007F3460" w:rsidRPr="003B230C" w:rsidRDefault="007F3460" w:rsidP="007F3460">
            <w:pPr>
              <w:jc w:val="right"/>
              <w:rPr>
                <w:rFonts w:cs="Calibri"/>
                <w:color w:val="000000"/>
                <w:sz w:val="20"/>
                <w:szCs w:val="20"/>
              </w:rPr>
            </w:pPr>
            <w:r w:rsidRPr="00C8483D">
              <w:rPr>
                <w:rFonts w:cs="Calibri"/>
                <w:color w:val="000000"/>
                <w:sz w:val="20"/>
                <w:szCs w:val="20"/>
              </w:rPr>
              <w:t xml:space="preserve">      2,341,665 </w:t>
            </w:r>
          </w:p>
        </w:tc>
        <w:tc>
          <w:tcPr>
            <w:tcW w:w="2268" w:type="dxa"/>
            <w:shd w:val="clear" w:color="000000" w:fill="FFFFFF"/>
            <w:noWrap/>
            <w:vAlign w:val="bottom"/>
            <w:hideMark/>
          </w:tcPr>
          <w:p w14:paraId="7094B1EA" w14:textId="12D4E228" w:rsidR="007F3460" w:rsidRPr="003B230C" w:rsidRDefault="007F3460" w:rsidP="007F3460">
            <w:pPr>
              <w:jc w:val="right"/>
              <w:rPr>
                <w:rFonts w:cs="Calibri"/>
                <w:color w:val="000000"/>
                <w:sz w:val="20"/>
                <w:szCs w:val="20"/>
              </w:rPr>
            </w:pPr>
            <w:r w:rsidRPr="00C8483D">
              <w:rPr>
                <w:rFonts w:cs="Calibri"/>
                <w:color w:val="000000"/>
                <w:sz w:val="20"/>
                <w:szCs w:val="20"/>
              </w:rPr>
              <w:t xml:space="preserve"> £54,457 </w:t>
            </w:r>
          </w:p>
        </w:tc>
        <w:tc>
          <w:tcPr>
            <w:tcW w:w="2552" w:type="dxa"/>
            <w:tcBorders>
              <w:right w:val="single" w:sz="4" w:space="0" w:color="C00000"/>
            </w:tcBorders>
            <w:shd w:val="clear" w:color="000000" w:fill="FFFFFF"/>
            <w:noWrap/>
            <w:vAlign w:val="bottom"/>
            <w:hideMark/>
          </w:tcPr>
          <w:p w14:paraId="137A4124" w14:textId="335198D8" w:rsidR="007F3460" w:rsidRPr="003B230C" w:rsidRDefault="007F3460" w:rsidP="007F3460">
            <w:pPr>
              <w:jc w:val="right"/>
              <w:rPr>
                <w:rFonts w:cs="Calibri"/>
                <w:color w:val="000000"/>
                <w:sz w:val="20"/>
                <w:szCs w:val="20"/>
              </w:rPr>
            </w:pPr>
            <w:r w:rsidRPr="007F3460">
              <w:rPr>
                <w:rFonts w:cs="Calibri"/>
                <w:color w:val="000000"/>
                <w:sz w:val="20"/>
                <w:szCs w:val="20"/>
              </w:rPr>
              <w:t xml:space="preserve">2,512 </w:t>
            </w:r>
          </w:p>
        </w:tc>
      </w:tr>
      <w:tr w:rsidR="007F3460" w:rsidRPr="00CC0B87" w14:paraId="2E5F3BD4" w14:textId="77777777" w:rsidTr="007C47CD">
        <w:trPr>
          <w:trHeight w:val="283"/>
        </w:trPr>
        <w:tc>
          <w:tcPr>
            <w:tcW w:w="1200" w:type="dxa"/>
            <w:tcBorders>
              <w:left w:val="single" w:sz="4" w:space="0" w:color="C00000"/>
            </w:tcBorders>
            <w:shd w:val="clear" w:color="000000" w:fill="FFFFFF"/>
            <w:noWrap/>
            <w:vAlign w:val="bottom"/>
            <w:hideMark/>
          </w:tcPr>
          <w:p w14:paraId="2E0AC591" w14:textId="77777777" w:rsidR="007F3460" w:rsidRPr="00CC0B87" w:rsidRDefault="007F3460" w:rsidP="007F3460">
            <w:pPr>
              <w:rPr>
                <w:rFonts w:ascii="Humnst777 BT" w:hAnsi="Humnst777 BT" w:cs="Calibri"/>
                <w:b/>
                <w:bCs/>
                <w:color w:val="000000"/>
                <w:sz w:val="20"/>
                <w:szCs w:val="20"/>
              </w:rPr>
            </w:pPr>
            <w:r w:rsidRPr="00CC0B87">
              <w:rPr>
                <w:rFonts w:ascii="Humnst777 BT" w:hAnsi="Humnst777 BT" w:cs="Calibri"/>
                <w:b/>
                <w:bCs/>
                <w:color w:val="000000"/>
                <w:sz w:val="20"/>
                <w:szCs w:val="20"/>
              </w:rPr>
              <w:t>Q3 2020</w:t>
            </w:r>
          </w:p>
        </w:tc>
        <w:tc>
          <w:tcPr>
            <w:tcW w:w="2628" w:type="dxa"/>
            <w:shd w:val="clear" w:color="000000" w:fill="FFFFFF"/>
            <w:noWrap/>
            <w:vAlign w:val="bottom"/>
            <w:hideMark/>
          </w:tcPr>
          <w:p w14:paraId="6E4A1DDF" w14:textId="6D4227EF" w:rsidR="007F3460" w:rsidRPr="003B230C" w:rsidRDefault="007F3460" w:rsidP="007F3460">
            <w:pPr>
              <w:jc w:val="right"/>
              <w:rPr>
                <w:rFonts w:cs="Calibri"/>
                <w:color w:val="000000"/>
                <w:sz w:val="20"/>
                <w:szCs w:val="20"/>
              </w:rPr>
            </w:pPr>
            <w:r w:rsidRPr="00C8483D">
              <w:rPr>
                <w:rFonts w:cs="Calibri"/>
                <w:color w:val="000000"/>
                <w:sz w:val="20"/>
                <w:szCs w:val="20"/>
              </w:rPr>
              <w:t xml:space="preserve">72 </w:t>
            </w:r>
          </w:p>
        </w:tc>
        <w:tc>
          <w:tcPr>
            <w:tcW w:w="1842" w:type="dxa"/>
            <w:shd w:val="clear" w:color="000000" w:fill="FFFFFF"/>
            <w:noWrap/>
            <w:vAlign w:val="bottom"/>
            <w:hideMark/>
          </w:tcPr>
          <w:p w14:paraId="2C68D7D1" w14:textId="11F3FCCA" w:rsidR="007F3460" w:rsidRPr="003B230C" w:rsidRDefault="007F3460" w:rsidP="007F3460">
            <w:pPr>
              <w:jc w:val="right"/>
              <w:rPr>
                <w:rFonts w:cs="Calibri"/>
                <w:color w:val="000000"/>
                <w:sz w:val="20"/>
                <w:szCs w:val="20"/>
              </w:rPr>
            </w:pPr>
            <w:r w:rsidRPr="00C8483D">
              <w:rPr>
                <w:rFonts w:cs="Calibri"/>
                <w:color w:val="000000"/>
                <w:sz w:val="20"/>
                <w:szCs w:val="20"/>
              </w:rPr>
              <w:t xml:space="preserve">       5,397,957 </w:t>
            </w:r>
          </w:p>
        </w:tc>
        <w:tc>
          <w:tcPr>
            <w:tcW w:w="2268" w:type="dxa"/>
            <w:shd w:val="clear" w:color="000000" w:fill="FFFFFF"/>
            <w:noWrap/>
            <w:vAlign w:val="bottom"/>
            <w:hideMark/>
          </w:tcPr>
          <w:p w14:paraId="4D2C44AB" w14:textId="266C594B" w:rsidR="007F3460" w:rsidRPr="003B230C" w:rsidRDefault="007F3460" w:rsidP="007F3460">
            <w:pPr>
              <w:jc w:val="right"/>
              <w:rPr>
                <w:rFonts w:cs="Calibri"/>
                <w:color w:val="000000"/>
                <w:sz w:val="20"/>
                <w:szCs w:val="20"/>
              </w:rPr>
            </w:pPr>
            <w:r w:rsidRPr="00C8483D">
              <w:rPr>
                <w:rFonts w:cs="Calibri"/>
                <w:color w:val="000000"/>
                <w:sz w:val="20"/>
                <w:szCs w:val="20"/>
              </w:rPr>
              <w:t xml:space="preserve"> £74,972 </w:t>
            </w:r>
          </w:p>
        </w:tc>
        <w:tc>
          <w:tcPr>
            <w:tcW w:w="2552" w:type="dxa"/>
            <w:tcBorders>
              <w:right w:val="single" w:sz="4" w:space="0" w:color="C00000"/>
            </w:tcBorders>
            <w:shd w:val="clear" w:color="000000" w:fill="FFFFFF"/>
            <w:noWrap/>
            <w:vAlign w:val="bottom"/>
            <w:hideMark/>
          </w:tcPr>
          <w:p w14:paraId="3653227F" w14:textId="1CF3E85A" w:rsidR="007F3460" w:rsidRPr="003B230C" w:rsidRDefault="007F3460" w:rsidP="007F3460">
            <w:pPr>
              <w:jc w:val="right"/>
              <w:rPr>
                <w:rFonts w:cs="Calibri"/>
                <w:color w:val="000000"/>
                <w:sz w:val="20"/>
                <w:szCs w:val="20"/>
              </w:rPr>
            </w:pPr>
            <w:r w:rsidRPr="007F3460">
              <w:rPr>
                <w:rFonts w:cs="Calibri"/>
                <w:color w:val="000000"/>
                <w:sz w:val="20"/>
                <w:szCs w:val="20"/>
              </w:rPr>
              <w:t xml:space="preserve">2,584 </w:t>
            </w:r>
          </w:p>
        </w:tc>
      </w:tr>
      <w:tr w:rsidR="007F3460" w:rsidRPr="00CC0B87" w14:paraId="7E938359" w14:textId="77777777" w:rsidTr="007C47CD">
        <w:trPr>
          <w:trHeight w:val="283"/>
        </w:trPr>
        <w:tc>
          <w:tcPr>
            <w:tcW w:w="1200" w:type="dxa"/>
            <w:tcBorders>
              <w:left w:val="single" w:sz="4" w:space="0" w:color="C00000"/>
            </w:tcBorders>
            <w:shd w:val="clear" w:color="000000" w:fill="FFFFFF"/>
            <w:noWrap/>
            <w:vAlign w:val="bottom"/>
            <w:hideMark/>
          </w:tcPr>
          <w:p w14:paraId="1686F7C1" w14:textId="77777777" w:rsidR="007F3460" w:rsidRPr="00CC0B87" w:rsidRDefault="007F3460" w:rsidP="007F3460">
            <w:pPr>
              <w:rPr>
                <w:rFonts w:ascii="Humnst777 BT" w:hAnsi="Humnst777 BT" w:cs="Calibri"/>
                <w:b/>
                <w:bCs/>
                <w:color w:val="000000"/>
                <w:sz w:val="20"/>
                <w:szCs w:val="20"/>
              </w:rPr>
            </w:pPr>
            <w:r w:rsidRPr="00CC0B87">
              <w:rPr>
                <w:rFonts w:ascii="Humnst777 BT" w:hAnsi="Humnst777 BT" w:cs="Calibri"/>
                <w:b/>
                <w:bCs/>
                <w:color w:val="000000"/>
                <w:sz w:val="20"/>
                <w:szCs w:val="20"/>
              </w:rPr>
              <w:t>Q4 2020</w:t>
            </w:r>
          </w:p>
        </w:tc>
        <w:tc>
          <w:tcPr>
            <w:tcW w:w="2628" w:type="dxa"/>
            <w:shd w:val="clear" w:color="000000" w:fill="FFFFFF"/>
            <w:noWrap/>
            <w:vAlign w:val="bottom"/>
            <w:hideMark/>
          </w:tcPr>
          <w:p w14:paraId="52DB6261" w14:textId="71B6DF4B" w:rsidR="007F3460" w:rsidRPr="003B230C" w:rsidRDefault="007F3460" w:rsidP="007F3460">
            <w:pPr>
              <w:jc w:val="right"/>
              <w:rPr>
                <w:rFonts w:cs="Calibri"/>
                <w:color w:val="000000"/>
                <w:sz w:val="20"/>
                <w:szCs w:val="20"/>
              </w:rPr>
            </w:pPr>
            <w:r w:rsidRPr="00C8483D">
              <w:rPr>
                <w:rFonts w:cs="Calibri"/>
                <w:color w:val="000000"/>
                <w:sz w:val="20"/>
                <w:szCs w:val="20"/>
              </w:rPr>
              <w:t xml:space="preserve">88 </w:t>
            </w:r>
          </w:p>
        </w:tc>
        <w:tc>
          <w:tcPr>
            <w:tcW w:w="1842" w:type="dxa"/>
            <w:shd w:val="clear" w:color="000000" w:fill="FFFFFF"/>
            <w:noWrap/>
            <w:vAlign w:val="bottom"/>
            <w:hideMark/>
          </w:tcPr>
          <w:p w14:paraId="455A1714" w14:textId="5835859B" w:rsidR="007F3460" w:rsidRPr="003B230C" w:rsidRDefault="007F3460" w:rsidP="007F3460">
            <w:pPr>
              <w:jc w:val="right"/>
              <w:rPr>
                <w:rFonts w:cs="Calibri"/>
                <w:color w:val="000000"/>
                <w:sz w:val="20"/>
                <w:szCs w:val="20"/>
              </w:rPr>
            </w:pPr>
            <w:r w:rsidRPr="00C8483D">
              <w:rPr>
                <w:rFonts w:cs="Calibri"/>
                <w:color w:val="000000"/>
                <w:sz w:val="20"/>
                <w:szCs w:val="20"/>
              </w:rPr>
              <w:t xml:space="preserve">       3,491,483 </w:t>
            </w:r>
          </w:p>
        </w:tc>
        <w:tc>
          <w:tcPr>
            <w:tcW w:w="2268" w:type="dxa"/>
            <w:shd w:val="clear" w:color="000000" w:fill="FFFFFF"/>
            <w:noWrap/>
            <w:vAlign w:val="bottom"/>
            <w:hideMark/>
          </w:tcPr>
          <w:p w14:paraId="2C342D10" w14:textId="421A3724" w:rsidR="007F3460" w:rsidRPr="003B230C" w:rsidRDefault="007F3460" w:rsidP="007F3460">
            <w:pPr>
              <w:jc w:val="right"/>
              <w:rPr>
                <w:rFonts w:cs="Calibri"/>
                <w:color w:val="000000"/>
                <w:sz w:val="20"/>
                <w:szCs w:val="20"/>
              </w:rPr>
            </w:pPr>
            <w:r w:rsidRPr="00C8483D">
              <w:rPr>
                <w:rFonts w:cs="Calibri"/>
                <w:color w:val="000000"/>
                <w:sz w:val="20"/>
                <w:szCs w:val="20"/>
              </w:rPr>
              <w:t xml:space="preserve"> £39,676 </w:t>
            </w:r>
          </w:p>
        </w:tc>
        <w:tc>
          <w:tcPr>
            <w:tcW w:w="2552" w:type="dxa"/>
            <w:tcBorders>
              <w:right w:val="single" w:sz="4" w:space="0" w:color="C00000"/>
            </w:tcBorders>
            <w:shd w:val="clear" w:color="000000" w:fill="FFFFFF"/>
            <w:noWrap/>
            <w:vAlign w:val="bottom"/>
            <w:hideMark/>
          </w:tcPr>
          <w:p w14:paraId="68B18DA3" w14:textId="4156E9EB" w:rsidR="007F3460" w:rsidRPr="003B230C" w:rsidRDefault="007F3460" w:rsidP="007F3460">
            <w:pPr>
              <w:jc w:val="right"/>
              <w:rPr>
                <w:rFonts w:cs="Calibri"/>
                <w:color w:val="000000"/>
                <w:sz w:val="20"/>
                <w:szCs w:val="20"/>
              </w:rPr>
            </w:pPr>
            <w:r w:rsidRPr="007F3460">
              <w:rPr>
                <w:rFonts w:cs="Calibri"/>
                <w:color w:val="000000"/>
                <w:sz w:val="20"/>
                <w:szCs w:val="20"/>
              </w:rPr>
              <w:t xml:space="preserve">2,672 </w:t>
            </w:r>
          </w:p>
        </w:tc>
      </w:tr>
      <w:tr w:rsidR="007F3460" w:rsidRPr="00CC0B87" w14:paraId="47AAEF59" w14:textId="77777777" w:rsidTr="007C47CD">
        <w:trPr>
          <w:trHeight w:val="283"/>
        </w:trPr>
        <w:tc>
          <w:tcPr>
            <w:tcW w:w="1200" w:type="dxa"/>
            <w:tcBorders>
              <w:left w:val="single" w:sz="4" w:space="0" w:color="C00000"/>
            </w:tcBorders>
            <w:shd w:val="clear" w:color="000000" w:fill="FFFFFF"/>
            <w:noWrap/>
            <w:vAlign w:val="bottom"/>
            <w:hideMark/>
          </w:tcPr>
          <w:p w14:paraId="7C22E510" w14:textId="77777777" w:rsidR="007F3460" w:rsidRPr="00CC0B87" w:rsidRDefault="007F3460" w:rsidP="007F3460">
            <w:pPr>
              <w:rPr>
                <w:rFonts w:ascii="Humnst777 BT" w:hAnsi="Humnst777 BT" w:cs="Calibri"/>
                <w:b/>
                <w:bCs/>
                <w:color w:val="000000"/>
                <w:sz w:val="20"/>
                <w:szCs w:val="20"/>
              </w:rPr>
            </w:pPr>
            <w:r w:rsidRPr="00CC0B87">
              <w:rPr>
                <w:rFonts w:ascii="Humnst777 BT" w:hAnsi="Humnst777 BT" w:cs="Calibri"/>
                <w:b/>
                <w:bCs/>
                <w:color w:val="000000"/>
                <w:sz w:val="20"/>
                <w:szCs w:val="20"/>
              </w:rPr>
              <w:t>Q1 2021</w:t>
            </w:r>
          </w:p>
        </w:tc>
        <w:tc>
          <w:tcPr>
            <w:tcW w:w="2628" w:type="dxa"/>
            <w:shd w:val="clear" w:color="000000" w:fill="FFFFFF"/>
            <w:noWrap/>
            <w:vAlign w:val="bottom"/>
            <w:hideMark/>
          </w:tcPr>
          <w:p w14:paraId="61BAA134" w14:textId="354F8ED6" w:rsidR="007F3460" w:rsidRPr="003B230C" w:rsidRDefault="007F3460" w:rsidP="007F3460">
            <w:pPr>
              <w:jc w:val="right"/>
              <w:rPr>
                <w:rFonts w:cs="Calibri"/>
                <w:color w:val="000000"/>
                <w:sz w:val="20"/>
                <w:szCs w:val="20"/>
              </w:rPr>
            </w:pPr>
            <w:r w:rsidRPr="00C8483D">
              <w:rPr>
                <w:rFonts w:cs="Calibri"/>
                <w:color w:val="000000"/>
                <w:sz w:val="20"/>
                <w:szCs w:val="20"/>
              </w:rPr>
              <w:t xml:space="preserve">76 </w:t>
            </w:r>
          </w:p>
        </w:tc>
        <w:tc>
          <w:tcPr>
            <w:tcW w:w="1842" w:type="dxa"/>
            <w:shd w:val="clear" w:color="000000" w:fill="FFFFFF"/>
            <w:noWrap/>
            <w:vAlign w:val="bottom"/>
            <w:hideMark/>
          </w:tcPr>
          <w:p w14:paraId="4FC7349C" w14:textId="18537C4E" w:rsidR="007F3460" w:rsidRPr="003B230C" w:rsidRDefault="007F3460" w:rsidP="007F3460">
            <w:pPr>
              <w:jc w:val="right"/>
              <w:rPr>
                <w:rFonts w:cs="Calibri"/>
                <w:color w:val="000000"/>
                <w:sz w:val="20"/>
                <w:szCs w:val="20"/>
              </w:rPr>
            </w:pPr>
            <w:r w:rsidRPr="00C8483D">
              <w:rPr>
                <w:rFonts w:cs="Calibri"/>
                <w:color w:val="000000"/>
                <w:sz w:val="20"/>
                <w:szCs w:val="20"/>
              </w:rPr>
              <w:t xml:space="preserve">       3,093,342 </w:t>
            </w:r>
          </w:p>
        </w:tc>
        <w:tc>
          <w:tcPr>
            <w:tcW w:w="2268" w:type="dxa"/>
            <w:shd w:val="clear" w:color="000000" w:fill="FFFFFF"/>
            <w:noWrap/>
            <w:vAlign w:val="bottom"/>
            <w:hideMark/>
          </w:tcPr>
          <w:p w14:paraId="283A3404" w14:textId="31409B19" w:rsidR="007F3460" w:rsidRPr="003B230C" w:rsidRDefault="007F3460" w:rsidP="007F3460">
            <w:pPr>
              <w:jc w:val="right"/>
              <w:rPr>
                <w:rFonts w:cs="Calibri"/>
                <w:color w:val="000000"/>
                <w:sz w:val="20"/>
                <w:szCs w:val="20"/>
              </w:rPr>
            </w:pPr>
            <w:r w:rsidRPr="00C8483D">
              <w:rPr>
                <w:rFonts w:cs="Calibri"/>
                <w:color w:val="000000"/>
                <w:sz w:val="20"/>
                <w:szCs w:val="20"/>
              </w:rPr>
              <w:t xml:space="preserve"> £40,702 </w:t>
            </w:r>
          </w:p>
        </w:tc>
        <w:tc>
          <w:tcPr>
            <w:tcW w:w="2552" w:type="dxa"/>
            <w:tcBorders>
              <w:right w:val="single" w:sz="4" w:space="0" w:color="C00000"/>
            </w:tcBorders>
            <w:shd w:val="clear" w:color="000000" w:fill="FFFFFF"/>
            <w:noWrap/>
            <w:vAlign w:val="bottom"/>
            <w:hideMark/>
          </w:tcPr>
          <w:p w14:paraId="5BEA5425" w14:textId="6A89FBD9" w:rsidR="007F3460" w:rsidRPr="003B230C" w:rsidRDefault="007F3460" w:rsidP="007F3460">
            <w:pPr>
              <w:jc w:val="right"/>
              <w:rPr>
                <w:rFonts w:cs="Calibri"/>
                <w:color w:val="000000"/>
                <w:sz w:val="20"/>
                <w:szCs w:val="20"/>
              </w:rPr>
            </w:pPr>
            <w:r w:rsidRPr="007F3460">
              <w:rPr>
                <w:rFonts w:cs="Calibri"/>
                <w:color w:val="000000"/>
                <w:sz w:val="20"/>
                <w:szCs w:val="20"/>
              </w:rPr>
              <w:t xml:space="preserve">2,748 </w:t>
            </w:r>
          </w:p>
        </w:tc>
      </w:tr>
      <w:tr w:rsidR="007F3460" w:rsidRPr="00CC0B87" w14:paraId="0D071CCB" w14:textId="77777777" w:rsidTr="007C47CD">
        <w:trPr>
          <w:trHeight w:val="283"/>
        </w:trPr>
        <w:tc>
          <w:tcPr>
            <w:tcW w:w="1200" w:type="dxa"/>
            <w:tcBorders>
              <w:left w:val="single" w:sz="4" w:space="0" w:color="C00000"/>
            </w:tcBorders>
            <w:shd w:val="clear" w:color="000000" w:fill="FFFFFF"/>
            <w:noWrap/>
            <w:vAlign w:val="bottom"/>
            <w:hideMark/>
          </w:tcPr>
          <w:p w14:paraId="03AD165B" w14:textId="77777777" w:rsidR="007F3460" w:rsidRPr="00CC0B87" w:rsidRDefault="007F3460" w:rsidP="007F3460">
            <w:pPr>
              <w:rPr>
                <w:rFonts w:ascii="Humnst777 BT" w:hAnsi="Humnst777 BT" w:cs="Calibri"/>
                <w:b/>
                <w:bCs/>
                <w:color w:val="000000"/>
                <w:sz w:val="20"/>
                <w:szCs w:val="20"/>
              </w:rPr>
            </w:pPr>
            <w:r w:rsidRPr="00CC0B87">
              <w:rPr>
                <w:rFonts w:ascii="Humnst777 BT" w:hAnsi="Humnst777 BT" w:cs="Calibri"/>
                <w:b/>
                <w:bCs/>
                <w:color w:val="000000"/>
                <w:sz w:val="20"/>
                <w:szCs w:val="20"/>
              </w:rPr>
              <w:t>Q2 2021</w:t>
            </w:r>
          </w:p>
        </w:tc>
        <w:tc>
          <w:tcPr>
            <w:tcW w:w="2628" w:type="dxa"/>
            <w:shd w:val="clear" w:color="000000" w:fill="FFFFFF"/>
            <w:noWrap/>
            <w:vAlign w:val="bottom"/>
            <w:hideMark/>
          </w:tcPr>
          <w:p w14:paraId="223F5F8D" w14:textId="2E66A585" w:rsidR="007F3460" w:rsidRPr="003B230C" w:rsidRDefault="007F3460" w:rsidP="007F3460">
            <w:pPr>
              <w:jc w:val="right"/>
              <w:rPr>
                <w:rFonts w:cs="Calibri"/>
                <w:color w:val="000000"/>
                <w:sz w:val="20"/>
                <w:szCs w:val="20"/>
              </w:rPr>
            </w:pPr>
            <w:r w:rsidRPr="00C8483D">
              <w:rPr>
                <w:rFonts w:cs="Calibri"/>
                <w:color w:val="000000"/>
                <w:sz w:val="20"/>
                <w:szCs w:val="20"/>
              </w:rPr>
              <w:t xml:space="preserve">113 </w:t>
            </w:r>
          </w:p>
        </w:tc>
        <w:tc>
          <w:tcPr>
            <w:tcW w:w="1842" w:type="dxa"/>
            <w:shd w:val="clear" w:color="000000" w:fill="FFFFFF"/>
            <w:noWrap/>
            <w:vAlign w:val="bottom"/>
            <w:hideMark/>
          </w:tcPr>
          <w:p w14:paraId="74416A6D" w14:textId="55D46C84" w:rsidR="007F3460" w:rsidRPr="003B230C" w:rsidRDefault="007F3460" w:rsidP="007F3460">
            <w:pPr>
              <w:jc w:val="right"/>
              <w:rPr>
                <w:rFonts w:cs="Calibri"/>
                <w:color w:val="000000"/>
                <w:sz w:val="20"/>
                <w:szCs w:val="20"/>
              </w:rPr>
            </w:pPr>
            <w:r w:rsidRPr="00C8483D">
              <w:rPr>
                <w:rFonts w:cs="Calibri"/>
                <w:color w:val="000000"/>
                <w:sz w:val="20"/>
                <w:szCs w:val="20"/>
              </w:rPr>
              <w:t xml:space="preserve">       3,956,458 </w:t>
            </w:r>
          </w:p>
        </w:tc>
        <w:tc>
          <w:tcPr>
            <w:tcW w:w="2268" w:type="dxa"/>
            <w:shd w:val="clear" w:color="000000" w:fill="FFFFFF"/>
            <w:noWrap/>
            <w:vAlign w:val="bottom"/>
            <w:hideMark/>
          </w:tcPr>
          <w:p w14:paraId="0C9CDF5F" w14:textId="540DDC9A" w:rsidR="007F3460" w:rsidRPr="003B230C" w:rsidRDefault="007F3460" w:rsidP="007F3460">
            <w:pPr>
              <w:jc w:val="right"/>
              <w:rPr>
                <w:rFonts w:cs="Calibri"/>
                <w:color w:val="000000"/>
                <w:sz w:val="20"/>
                <w:szCs w:val="20"/>
              </w:rPr>
            </w:pPr>
            <w:r w:rsidRPr="00C8483D">
              <w:rPr>
                <w:rFonts w:cs="Calibri"/>
                <w:color w:val="000000"/>
                <w:sz w:val="20"/>
                <w:szCs w:val="20"/>
              </w:rPr>
              <w:t xml:space="preserve"> £35,013 </w:t>
            </w:r>
          </w:p>
        </w:tc>
        <w:tc>
          <w:tcPr>
            <w:tcW w:w="2552" w:type="dxa"/>
            <w:tcBorders>
              <w:right w:val="single" w:sz="4" w:space="0" w:color="C00000"/>
            </w:tcBorders>
            <w:shd w:val="clear" w:color="000000" w:fill="FFFFFF"/>
            <w:noWrap/>
            <w:vAlign w:val="bottom"/>
            <w:hideMark/>
          </w:tcPr>
          <w:p w14:paraId="7931F814" w14:textId="065F2A6B" w:rsidR="007F3460" w:rsidRPr="003B230C" w:rsidRDefault="007F3460" w:rsidP="007F3460">
            <w:pPr>
              <w:jc w:val="right"/>
              <w:rPr>
                <w:rFonts w:cs="Calibri"/>
                <w:color w:val="000000"/>
                <w:sz w:val="20"/>
                <w:szCs w:val="20"/>
              </w:rPr>
            </w:pPr>
            <w:r w:rsidRPr="007F3460">
              <w:rPr>
                <w:rFonts w:cs="Calibri"/>
                <w:color w:val="000000"/>
                <w:sz w:val="20"/>
                <w:szCs w:val="20"/>
              </w:rPr>
              <w:t xml:space="preserve">2,861 </w:t>
            </w:r>
          </w:p>
        </w:tc>
      </w:tr>
      <w:tr w:rsidR="007F3460" w:rsidRPr="00CC0B87" w14:paraId="397BA3BF" w14:textId="77777777" w:rsidTr="007C47CD">
        <w:trPr>
          <w:trHeight w:val="283"/>
        </w:trPr>
        <w:tc>
          <w:tcPr>
            <w:tcW w:w="1200" w:type="dxa"/>
            <w:tcBorders>
              <w:left w:val="single" w:sz="4" w:space="0" w:color="C00000"/>
            </w:tcBorders>
            <w:shd w:val="clear" w:color="000000" w:fill="FFFFFF"/>
            <w:noWrap/>
            <w:vAlign w:val="bottom"/>
            <w:hideMark/>
          </w:tcPr>
          <w:p w14:paraId="64E83F3B" w14:textId="77777777" w:rsidR="007F3460" w:rsidRPr="00CC0B87" w:rsidRDefault="007F3460" w:rsidP="007F3460">
            <w:pPr>
              <w:rPr>
                <w:rFonts w:ascii="Humnst777 BT" w:hAnsi="Humnst777 BT" w:cs="Calibri"/>
                <w:b/>
                <w:bCs/>
                <w:color w:val="000000"/>
                <w:sz w:val="20"/>
                <w:szCs w:val="20"/>
              </w:rPr>
            </w:pPr>
            <w:r w:rsidRPr="00CC0B87">
              <w:rPr>
                <w:rFonts w:ascii="Humnst777 BT" w:hAnsi="Humnst777 BT" w:cs="Calibri"/>
                <w:b/>
                <w:bCs/>
                <w:color w:val="000000"/>
                <w:sz w:val="20"/>
                <w:szCs w:val="20"/>
              </w:rPr>
              <w:t>Q3 2021</w:t>
            </w:r>
          </w:p>
        </w:tc>
        <w:tc>
          <w:tcPr>
            <w:tcW w:w="2628" w:type="dxa"/>
            <w:shd w:val="clear" w:color="000000" w:fill="FFFFFF"/>
            <w:noWrap/>
            <w:vAlign w:val="bottom"/>
            <w:hideMark/>
          </w:tcPr>
          <w:p w14:paraId="3CCEB012" w14:textId="20BB9741" w:rsidR="007F3460" w:rsidRPr="003B230C" w:rsidRDefault="007F3460" w:rsidP="007F3460">
            <w:pPr>
              <w:jc w:val="right"/>
              <w:rPr>
                <w:rFonts w:cs="Calibri"/>
                <w:color w:val="000000"/>
                <w:sz w:val="20"/>
                <w:szCs w:val="20"/>
              </w:rPr>
            </w:pPr>
            <w:r w:rsidRPr="00C8483D">
              <w:rPr>
                <w:rFonts w:cs="Calibri"/>
                <w:color w:val="000000"/>
                <w:sz w:val="20"/>
                <w:szCs w:val="20"/>
              </w:rPr>
              <w:t xml:space="preserve">146 </w:t>
            </w:r>
          </w:p>
        </w:tc>
        <w:tc>
          <w:tcPr>
            <w:tcW w:w="1842" w:type="dxa"/>
            <w:shd w:val="clear" w:color="000000" w:fill="FFFFFF"/>
            <w:noWrap/>
            <w:vAlign w:val="bottom"/>
            <w:hideMark/>
          </w:tcPr>
          <w:p w14:paraId="6045831F" w14:textId="5153D5ED" w:rsidR="007F3460" w:rsidRPr="003B230C" w:rsidRDefault="007F3460" w:rsidP="007F3460">
            <w:pPr>
              <w:jc w:val="right"/>
              <w:rPr>
                <w:rFonts w:cs="Calibri"/>
                <w:color w:val="000000"/>
                <w:sz w:val="20"/>
                <w:szCs w:val="20"/>
              </w:rPr>
            </w:pPr>
            <w:r w:rsidRPr="00C8483D">
              <w:rPr>
                <w:rFonts w:cs="Calibri"/>
                <w:color w:val="000000"/>
                <w:sz w:val="20"/>
                <w:szCs w:val="20"/>
              </w:rPr>
              <w:t xml:space="preserve">       3,748,406 </w:t>
            </w:r>
          </w:p>
        </w:tc>
        <w:tc>
          <w:tcPr>
            <w:tcW w:w="2268" w:type="dxa"/>
            <w:shd w:val="clear" w:color="000000" w:fill="FFFFFF"/>
            <w:noWrap/>
            <w:vAlign w:val="bottom"/>
            <w:hideMark/>
          </w:tcPr>
          <w:p w14:paraId="65C41B45" w14:textId="4CA0E27B" w:rsidR="007F3460" w:rsidRPr="003B230C" w:rsidRDefault="007F3460" w:rsidP="007F3460">
            <w:pPr>
              <w:jc w:val="right"/>
              <w:rPr>
                <w:rFonts w:cs="Calibri"/>
                <w:color w:val="000000"/>
                <w:sz w:val="20"/>
                <w:szCs w:val="20"/>
              </w:rPr>
            </w:pPr>
            <w:r w:rsidRPr="00C8483D">
              <w:rPr>
                <w:rFonts w:cs="Calibri"/>
                <w:color w:val="000000"/>
                <w:sz w:val="20"/>
                <w:szCs w:val="20"/>
              </w:rPr>
              <w:t xml:space="preserve"> £25,674 </w:t>
            </w:r>
          </w:p>
        </w:tc>
        <w:tc>
          <w:tcPr>
            <w:tcW w:w="2552" w:type="dxa"/>
            <w:tcBorders>
              <w:right w:val="single" w:sz="4" w:space="0" w:color="C00000"/>
            </w:tcBorders>
            <w:shd w:val="clear" w:color="000000" w:fill="FFFFFF"/>
            <w:noWrap/>
            <w:vAlign w:val="bottom"/>
            <w:hideMark/>
          </w:tcPr>
          <w:p w14:paraId="2F570C32" w14:textId="527CBEDF" w:rsidR="007F3460" w:rsidRPr="003B230C" w:rsidRDefault="007F3460" w:rsidP="007F3460">
            <w:pPr>
              <w:jc w:val="right"/>
              <w:rPr>
                <w:rFonts w:cs="Calibri"/>
                <w:color w:val="000000"/>
                <w:sz w:val="20"/>
                <w:szCs w:val="20"/>
              </w:rPr>
            </w:pPr>
            <w:r w:rsidRPr="007F3460">
              <w:rPr>
                <w:rFonts w:cs="Calibri"/>
                <w:color w:val="000000"/>
                <w:sz w:val="20"/>
                <w:szCs w:val="20"/>
              </w:rPr>
              <w:t xml:space="preserve">3,007 </w:t>
            </w:r>
          </w:p>
        </w:tc>
      </w:tr>
      <w:tr w:rsidR="007F3460" w:rsidRPr="00CC0B87" w14:paraId="47168AD3" w14:textId="77777777" w:rsidTr="007C47CD">
        <w:trPr>
          <w:trHeight w:val="283"/>
        </w:trPr>
        <w:tc>
          <w:tcPr>
            <w:tcW w:w="1200" w:type="dxa"/>
            <w:tcBorders>
              <w:left w:val="single" w:sz="4" w:space="0" w:color="C00000"/>
            </w:tcBorders>
            <w:shd w:val="clear" w:color="000000" w:fill="FFFFFF"/>
            <w:noWrap/>
            <w:vAlign w:val="bottom"/>
            <w:hideMark/>
          </w:tcPr>
          <w:p w14:paraId="57459819" w14:textId="77777777" w:rsidR="007F3460" w:rsidRPr="00CC0B87" w:rsidRDefault="007F3460" w:rsidP="007F3460">
            <w:pPr>
              <w:rPr>
                <w:rFonts w:ascii="Humnst777 BT" w:hAnsi="Humnst777 BT" w:cs="Calibri"/>
                <w:b/>
                <w:bCs/>
                <w:color w:val="000000"/>
                <w:sz w:val="20"/>
                <w:szCs w:val="20"/>
              </w:rPr>
            </w:pPr>
            <w:r w:rsidRPr="00CC0B87">
              <w:rPr>
                <w:rFonts w:ascii="Humnst777 BT" w:hAnsi="Humnst777 BT" w:cs="Calibri"/>
                <w:b/>
                <w:bCs/>
                <w:color w:val="000000"/>
                <w:sz w:val="20"/>
                <w:szCs w:val="20"/>
              </w:rPr>
              <w:t>Q4 2021</w:t>
            </w:r>
          </w:p>
        </w:tc>
        <w:tc>
          <w:tcPr>
            <w:tcW w:w="2628" w:type="dxa"/>
            <w:shd w:val="clear" w:color="000000" w:fill="FFFFFF"/>
            <w:noWrap/>
            <w:vAlign w:val="bottom"/>
            <w:hideMark/>
          </w:tcPr>
          <w:p w14:paraId="23E8DC63" w14:textId="24FADAEA" w:rsidR="007F3460" w:rsidRPr="003B230C" w:rsidRDefault="007F3460" w:rsidP="007F3460">
            <w:pPr>
              <w:jc w:val="right"/>
              <w:rPr>
                <w:rFonts w:cs="Calibri"/>
                <w:color w:val="000000"/>
                <w:sz w:val="20"/>
                <w:szCs w:val="20"/>
              </w:rPr>
            </w:pPr>
            <w:r w:rsidRPr="00C8483D">
              <w:rPr>
                <w:rFonts w:cs="Calibri"/>
                <w:color w:val="000000"/>
                <w:sz w:val="20"/>
                <w:szCs w:val="20"/>
              </w:rPr>
              <w:t xml:space="preserve">154 </w:t>
            </w:r>
          </w:p>
        </w:tc>
        <w:tc>
          <w:tcPr>
            <w:tcW w:w="1842" w:type="dxa"/>
            <w:shd w:val="clear" w:color="000000" w:fill="FFFFFF"/>
            <w:noWrap/>
            <w:vAlign w:val="bottom"/>
            <w:hideMark/>
          </w:tcPr>
          <w:p w14:paraId="375B8B9F" w14:textId="1842B400" w:rsidR="007F3460" w:rsidRPr="003B230C" w:rsidRDefault="007F3460" w:rsidP="007F3460">
            <w:pPr>
              <w:jc w:val="right"/>
              <w:rPr>
                <w:rFonts w:cs="Calibri"/>
                <w:color w:val="000000"/>
                <w:sz w:val="20"/>
                <w:szCs w:val="20"/>
              </w:rPr>
            </w:pPr>
            <w:r w:rsidRPr="00C8483D">
              <w:rPr>
                <w:rFonts w:cs="Calibri"/>
                <w:color w:val="000000"/>
                <w:sz w:val="20"/>
                <w:szCs w:val="20"/>
              </w:rPr>
              <w:t xml:space="preserve">       3,429,735 </w:t>
            </w:r>
          </w:p>
        </w:tc>
        <w:tc>
          <w:tcPr>
            <w:tcW w:w="2268" w:type="dxa"/>
            <w:shd w:val="clear" w:color="000000" w:fill="FFFFFF"/>
            <w:noWrap/>
            <w:vAlign w:val="bottom"/>
            <w:hideMark/>
          </w:tcPr>
          <w:p w14:paraId="4E081B71" w14:textId="3F0A88A9" w:rsidR="007F3460" w:rsidRPr="003B230C" w:rsidRDefault="007F3460" w:rsidP="007F3460">
            <w:pPr>
              <w:jc w:val="right"/>
              <w:rPr>
                <w:rFonts w:cs="Calibri"/>
                <w:color w:val="000000"/>
                <w:sz w:val="20"/>
                <w:szCs w:val="20"/>
              </w:rPr>
            </w:pPr>
            <w:r w:rsidRPr="00C8483D">
              <w:rPr>
                <w:rFonts w:cs="Calibri"/>
                <w:color w:val="000000"/>
                <w:sz w:val="20"/>
                <w:szCs w:val="20"/>
              </w:rPr>
              <w:t xml:space="preserve"> £22,271 </w:t>
            </w:r>
          </w:p>
        </w:tc>
        <w:tc>
          <w:tcPr>
            <w:tcW w:w="2552" w:type="dxa"/>
            <w:tcBorders>
              <w:right w:val="single" w:sz="4" w:space="0" w:color="C00000"/>
            </w:tcBorders>
            <w:shd w:val="clear" w:color="000000" w:fill="FFFFFF"/>
            <w:noWrap/>
            <w:vAlign w:val="bottom"/>
            <w:hideMark/>
          </w:tcPr>
          <w:p w14:paraId="28119F3C" w14:textId="79B5630F" w:rsidR="007F3460" w:rsidRPr="003B230C" w:rsidRDefault="007F3460" w:rsidP="007F3460">
            <w:pPr>
              <w:jc w:val="right"/>
              <w:rPr>
                <w:rFonts w:cs="Calibri"/>
                <w:color w:val="000000"/>
                <w:sz w:val="20"/>
                <w:szCs w:val="20"/>
              </w:rPr>
            </w:pPr>
            <w:r w:rsidRPr="007F3460">
              <w:rPr>
                <w:rFonts w:cs="Calibri"/>
                <w:color w:val="000000"/>
                <w:sz w:val="20"/>
                <w:szCs w:val="20"/>
              </w:rPr>
              <w:t xml:space="preserve">3,161 </w:t>
            </w:r>
          </w:p>
        </w:tc>
      </w:tr>
      <w:tr w:rsidR="007F3460" w:rsidRPr="00CC0B87" w14:paraId="44F8FDC9" w14:textId="77777777" w:rsidTr="007C47CD">
        <w:trPr>
          <w:trHeight w:val="283"/>
        </w:trPr>
        <w:tc>
          <w:tcPr>
            <w:tcW w:w="1200" w:type="dxa"/>
            <w:tcBorders>
              <w:left w:val="single" w:sz="4" w:space="0" w:color="C00000"/>
            </w:tcBorders>
            <w:shd w:val="clear" w:color="000000" w:fill="FFFFFF"/>
            <w:noWrap/>
            <w:vAlign w:val="bottom"/>
            <w:hideMark/>
          </w:tcPr>
          <w:p w14:paraId="46D8AC2D" w14:textId="77777777" w:rsidR="007F3460" w:rsidRPr="00CC0B87" w:rsidRDefault="007F3460" w:rsidP="007F3460">
            <w:pPr>
              <w:rPr>
                <w:rFonts w:ascii="Humnst777 BT" w:hAnsi="Humnst777 BT" w:cs="Calibri"/>
                <w:b/>
                <w:bCs/>
                <w:color w:val="000000"/>
                <w:sz w:val="20"/>
                <w:szCs w:val="20"/>
              </w:rPr>
            </w:pPr>
            <w:r w:rsidRPr="00CC0B87">
              <w:rPr>
                <w:rFonts w:ascii="Humnst777 BT" w:hAnsi="Humnst777 BT" w:cs="Calibri"/>
                <w:b/>
                <w:bCs/>
                <w:color w:val="000000"/>
                <w:sz w:val="20"/>
                <w:szCs w:val="20"/>
              </w:rPr>
              <w:t>Q1 2022</w:t>
            </w:r>
          </w:p>
        </w:tc>
        <w:tc>
          <w:tcPr>
            <w:tcW w:w="2628" w:type="dxa"/>
            <w:shd w:val="clear" w:color="000000" w:fill="FFFFFF"/>
            <w:noWrap/>
            <w:vAlign w:val="bottom"/>
            <w:hideMark/>
          </w:tcPr>
          <w:p w14:paraId="015206EE" w14:textId="75619A3E" w:rsidR="007F3460" w:rsidRPr="003B230C" w:rsidRDefault="007F3460" w:rsidP="007F3460">
            <w:pPr>
              <w:jc w:val="right"/>
              <w:rPr>
                <w:rFonts w:cs="Calibri"/>
                <w:color w:val="000000"/>
                <w:sz w:val="20"/>
                <w:szCs w:val="20"/>
              </w:rPr>
            </w:pPr>
            <w:r w:rsidRPr="00C8483D">
              <w:rPr>
                <w:rFonts w:cs="Calibri"/>
                <w:color w:val="000000"/>
                <w:sz w:val="20"/>
                <w:szCs w:val="20"/>
              </w:rPr>
              <w:t xml:space="preserve">159 </w:t>
            </w:r>
          </w:p>
        </w:tc>
        <w:tc>
          <w:tcPr>
            <w:tcW w:w="1842" w:type="dxa"/>
            <w:shd w:val="clear" w:color="000000" w:fill="FFFFFF"/>
            <w:noWrap/>
            <w:vAlign w:val="bottom"/>
            <w:hideMark/>
          </w:tcPr>
          <w:p w14:paraId="42E07E00" w14:textId="520021BD" w:rsidR="007F3460" w:rsidRPr="003B230C" w:rsidRDefault="007F3460" w:rsidP="007F3460">
            <w:pPr>
              <w:jc w:val="right"/>
              <w:rPr>
                <w:rFonts w:cs="Calibri"/>
                <w:color w:val="000000"/>
                <w:sz w:val="20"/>
                <w:szCs w:val="20"/>
              </w:rPr>
            </w:pPr>
            <w:r w:rsidRPr="00C8483D">
              <w:rPr>
                <w:rFonts w:cs="Calibri"/>
                <w:color w:val="000000"/>
                <w:sz w:val="20"/>
                <w:szCs w:val="20"/>
              </w:rPr>
              <w:t xml:space="preserve">       6,714,075 </w:t>
            </w:r>
          </w:p>
        </w:tc>
        <w:tc>
          <w:tcPr>
            <w:tcW w:w="2268" w:type="dxa"/>
            <w:shd w:val="clear" w:color="000000" w:fill="FFFFFF"/>
            <w:noWrap/>
            <w:vAlign w:val="bottom"/>
            <w:hideMark/>
          </w:tcPr>
          <w:p w14:paraId="394E9FEA" w14:textId="6B089EF2" w:rsidR="007F3460" w:rsidRPr="003B230C" w:rsidRDefault="007F3460" w:rsidP="007F3460">
            <w:pPr>
              <w:jc w:val="right"/>
              <w:rPr>
                <w:rFonts w:cs="Calibri"/>
                <w:color w:val="000000"/>
                <w:sz w:val="20"/>
                <w:szCs w:val="20"/>
              </w:rPr>
            </w:pPr>
            <w:r w:rsidRPr="00C8483D">
              <w:rPr>
                <w:rFonts w:cs="Calibri"/>
                <w:color w:val="000000"/>
                <w:sz w:val="20"/>
                <w:szCs w:val="20"/>
              </w:rPr>
              <w:t xml:space="preserve"> £42,227 </w:t>
            </w:r>
          </w:p>
        </w:tc>
        <w:tc>
          <w:tcPr>
            <w:tcW w:w="2552" w:type="dxa"/>
            <w:tcBorders>
              <w:right w:val="single" w:sz="4" w:space="0" w:color="C00000"/>
            </w:tcBorders>
            <w:shd w:val="clear" w:color="000000" w:fill="FFFFFF"/>
            <w:noWrap/>
            <w:vAlign w:val="bottom"/>
            <w:hideMark/>
          </w:tcPr>
          <w:p w14:paraId="1859B81D" w14:textId="08ED5D75" w:rsidR="007F3460" w:rsidRPr="003B230C" w:rsidRDefault="007F3460" w:rsidP="007F3460">
            <w:pPr>
              <w:jc w:val="right"/>
              <w:rPr>
                <w:rFonts w:cs="Calibri"/>
                <w:color w:val="000000"/>
                <w:sz w:val="20"/>
                <w:szCs w:val="20"/>
              </w:rPr>
            </w:pPr>
            <w:r w:rsidRPr="007F3460">
              <w:rPr>
                <w:rFonts w:cs="Calibri"/>
                <w:color w:val="000000"/>
                <w:sz w:val="20"/>
                <w:szCs w:val="20"/>
              </w:rPr>
              <w:t xml:space="preserve">3,320 </w:t>
            </w:r>
          </w:p>
        </w:tc>
      </w:tr>
      <w:tr w:rsidR="007F3460" w:rsidRPr="00CC0B87" w14:paraId="5ED4F1AC" w14:textId="77777777" w:rsidTr="007C47CD">
        <w:trPr>
          <w:trHeight w:val="283"/>
        </w:trPr>
        <w:tc>
          <w:tcPr>
            <w:tcW w:w="1200" w:type="dxa"/>
            <w:tcBorders>
              <w:left w:val="single" w:sz="4" w:space="0" w:color="C00000"/>
            </w:tcBorders>
            <w:shd w:val="clear" w:color="000000" w:fill="FFFFFF"/>
            <w:noWrap/>
            <w:vAlign w:val="bottom"/>
            <w:hideMark/>
          </w:tcPr>
          <w:p w14:paraId="1F2CEC47" w14:textId="77777777" w:rsidR="007F3460" w:rsidRPr="00CC0B87" w:rsidRDefault="007F3460" w:rsidP="007F3460">
            <w:pPr>
              <w:rPr>
                <w:rFonts w:ascii="Humnst777 BT" w:hAnsi="Humnst777 BT" w:cs="Calibri"/>
                <w:b/>
                <w:bCs/>
                <w:color w:val="000000"/>
                <w:sz w:val="20"/>
                <w:szCs w:val="20"/>
              </w:rPr>
            </w:pPr>
            <w:r w:rsidRPr="00CC0B87">
              <w:rPr>
                <w:rFonts w:ascii="Humnst777 BT" w:hAnsi="Humnst777 BT" w:cs="Calibri"/>
                <w:b/>
                <w:bCs/>
                <w:color w:val="000000"/>
                <w:sz w:val="20"/>
                <w:szCs w:val="20"/>
              </w:rPr>
              <w:t>Q2 2022</w:t>
            </w:r>
          </w:p>
        </w:tc>
        <w:tc>
          <w:tcPr>
            <w:tcW w:w="2628" w:type="dxa"/>
            <w:shd w:val="clear" w:color="000000" w:fill="FFFFFF"/>
            <w:noWrap/>
            <w:vAlign w:val="bottom"/>
            <w:hideMark/>
          </w:tcPr>
          <w:p w14:paraId="1971149F" w14:textId="5B784C98" w:rsidR="007F3460" w:rsidRPr="003B230C" w:rsidRDefault="007F3460" w:rsidP="007F3460">
            <w:pPr>
              <w:jc w:val="right"/>
              <w:rPr>
                <w:rFonts w:cs="Calibri"/>
                <w:color w:val="000000"/>
                <w:sz w:val="20"/>
                <w:szCs w:val="20"/>
              </w:rPr>
            </w:pPr>
            <w:r w:rsidRPr="00C8483D">
              <w:rPr>
                <w:rFonts w:cs="Calibri"/>
                <w:color w:val="000000"/>
                <w:sz w:val="20"/>
                <w:szCs w:val="20"/>
              </w:rPr>
              <w:t xml:space="preserve">165 </w:t>
            </w:r>
          </w:p>
        </w:tc>
        <w:tc>
          <w:tcPr>
            <w:tcW w:w="1842" w:type="dxa"/>
            <w:shd w:val="clear" w:color="000000" w:fill="FFFFFF"/>
            <w:noWrap/>
            <w:vAlign w:val="bottom"/>
            <w:hideMark/>
          </w:tcPr>
          <w:p w14:paraId="2230CD6A" w14:textId="6A1B4346" w:rsidR="007F3460" w:rsidRPr="003B230C" w:rsidRDefault="007F3460" w:rsidP="007F3460">
            <w:pPr>
              <w:jc w:val="right"/>
              <w:rPr>
                <w:rFonts w:cs="Calibri"/>
                <w:color w:val="000000"/>
                <w:sz w:val="20"/>
                <w:szCs w:val="20"/>
              </w:rPr>
            </w:pPr>
            <w:r w:rsidRPr="00C8483D">
              <w:rPr>
                <w:rFonts w:cs="Calibri"/>
                <w:color w:val="000000"/>
                <w:sz w:val="20"/>
                <w:szCs w:val="20"/>
              </w:rPr>
              <w:t xml:space="preserve">       4,238,267 </w:t>
            </w:r>
          </w:p>
        </w:tc>
        <w:tc>
          <w:tcPr>
            <w:tcW w:w="2268" w:type="dxa"/>
            <w:shd w:val="clear" w:color="000000" w:fill="FFFFFF"/>
            <w:noWrap/>
            <w:vAlign w:val="bottom"/>
            <w:hideMark/>
          </w:tcPr>
          <w:p w14:paraId="45451115" w14:textId="4D7F81FE" w:rsidR="007F3460" w:rsidRPr="003B230C" w:rsidRDefault="007F3460" w:rsidP="007F3460">
            <w:pPr>
              <w:jc w:val="right"/>
              <w:rPr>
                <w:rFonts w:cs="Calibri"/>
                <w:color w:val="000000"/>
                <w:sz w:val="20"/>
                <w:szCs w:val="20"/>
              </w:rPr>
            </w:pPr>
            <w:r w:rsidRPr="00C8483D">
              <w:rPr>
                <w:rFonts w:cs="Calibri"/>
                <w:color w:val="000000"/>
                <w:sz w:val="20"/>
                <w:szCs w:val="20"/>
              </w:rPr>
              <w:t xml:space="preserve"> £25,686 </w:t>
            </w:r>
          </w:p>
        </w:tc>
        <w:tc>
          <w:tcPr>
            <w:tcW w:w="2552" w:type="dxa"/>
            <w:tcBorders>
              <w:right w:val="single" w:sz="4" w:space="0" w:color="C00000"/>
            </w:tcBorders>
            <w:shd w:val="clear" w:color="000000" w:fill="FFFFFF"/>
            <w:noWrap/>
            <w:vAlign w:val="bottom"/>
            <w:hideMark/>
          </w:tcPr>
          <w:p w14:paraId="05AD279A" w14:textId="145E89B6" w:rsidR="007F3460" w:rsidRPr="003B230C" w:rsidRDefault="007F3460" w:rsidP="007F3460">
            <w:pPr>
              <w:jc w:val="right"/>
              <w:rPr>
                <w:rFonts w:cs="Calibri"/>
                <w:color w:val="000000"/>
                <w:sz w:val="20"/>
                <w:szCs w:val="20"/>
              </w:rPr>
            </w:pPr>
            <w:r w:rsidRPr="007F3460">
              <w:rPr>
                <w:rFonts w:cs="Calibri"/>
                <w:color w:val="000000"/>
                <w:sz w:val="20"/>
                <w:szCs w:val="20"/>
              </w:rPr>
              <w:t xml:space="preserve">3,485 </w:t>
            </w:r>
          </w:p>
        </w:tc>
      </w:tr>
      <w:tr w:rsidR="007F3460" w:rsidRPr="00CC0B87" w14:paraId="26E2F340" w14:textId="77777777" w:rsidTr="007C47CD">
        <w:trPr>
          <w:trHeight w:val="283"/>
        </w:trPr>
        <w:tc>
          <w:tcPr>
            <w:tcW w:w="1200" w:type="dxa"/>
            <w:tcBorders>
              <w:left w:val="single" w:sz="4" w:space="0" w:color="C00000"/>
            </w:tcBorders>
            <w:shd w:val="clear" w:color="000000" w:fill="FFFFFF"/>
            <w:noWrap/>
            <w:vAlign w:val="bottom"/>
            <w:hideMark/>
          </w:tcPr>
          <w:p w14:paraId="2A482C33" w14:textId="77777777" w:rsidR="007F3460" w:rsidRPr="00CC0B87" w:rsidRDefault="007F3460" w:rsidP="007F3460">
            <w:pPr>
              <w:rPr>
                <w:rFonts w:ascii="Humnst777 BT" w:hAnsi="Humnst777 BT" w:cs="Calibri"/>
                <w:b/>
                <w:bCs/>
                <w:color w:val="000000"/>
                <w:sz w:val="20"/>
                <w:szCs w:val="20"/>
              </w:rPr>
            </w:pPr>
            <w:r w:rsidRPr="00CC0B87">
              <w:rPr>
                <w:rFonts w:ascii="Humnst777 BT" w:hAnsi="Humnst777 BT" w:cs="Calibri"/>
                <w:b/>
                <w:bCs/>
                <w:color w:val="000000"/>
                <w:sz w:val="20"/>
                <w:szCs w:val="20"/>
              </w:rPr>
              <w:t>Q3 2022</w:t>
            </w:r>
          </w:p>
        </w:tc>
        <w:tc>
          <w:tcPr>
            <w:tcW w:w="2628" w:type="dxa"/>
            <w:shd w:val="clear" w:color="000000" w:fill="FFFFFF"/>
            <w:noWrap/>
            <w:vAlign w:val="bottom"/>
            <w:hideMark/>
          </w:tcPr>
          <w:p w14:paraId="2DD47CC4" w14:textId="19AF3502" w:rsidR="007F3460" w:rsidRPr="003B230C" w:rsidRDefault="007F3460" w:rsidP="007F3460">
            <w:pPr>
              <w:jc w:val="right"/>
              <w:rPr>
                <w:rFonts w:cs="Calibri"/>
                <w:color w:val="000000"/>
                <w:sz w:val="20"/>
                <w:szCs w:val="20"/>
              </w:rPr>
            </w:pPr>
            <w:r w:rsidRPr="00C8483D">
              <w:rPr>
                <w:rFonts w:cs="Calibri"/>
                <w:color w:val="000000"/>
                <w:sz w:val="20"/>
                <w:szCs w:val="20"/>
              </w:rPr>
              <w:t xml:space="preserve">187 </w:t>
            </w:r>
          </w:p>
        </w:tc>
        <w:tc>
          <w:tcPr>
            <w:tcW w:w="1842" w:type="dxa"/>
            <w:shd w:val="clear" w:color="000000" w:fill="FFFFFF"/>
            <w:noWrap/>
            <w:vAlign w:val="bottom"/>
            <w:hideMark/>
          </w:tcPr>
          <w:p w14:paraId="4BC335AE" w14:textId="32F0B8AF" w:rsidR="007F3460" w:rsidRPr="003B230C" w:rsidRDefault="007F3460" w:rsidP="007F3460">
            <w:pPr>
              <w:jc w:val="right"/>
              <w:rPr>
                <w:rFonts w:cs="Calibri"/>
                <w:color w:val="000000"/>
                <w:sz w:val="20"/>
                <w:szCs w:val="20"/>
              </w:rPr>
            </w:pPr>
            <w:r w:rsidRPr="00C8483D">
              <w:rPr>
                <w:rFonts w:cs="Calibri"/>
                <w:color w:val="000000"/>
                <w:sz w:val="20"/>
                <w:szCs w:val="20"/>
              </w:rPr>
              <w:t xml:space="preserve">       6,225,650 </w:t>
            </w:r>
          </w:p>
        </w:tc>
        <w:tc>
          <w:tcPr>
            <w:tcW w:w="2268" w:type="dxa"/>
            <w:shd w:val="clear" w:color="000000" w:fill="FFFFFF"/>
            <w:noWrap/>
            <w:vAlign w:val="bottom"/>
            <w:hideMark/>
          </w:tcPr>
          <w:p w14:paraId="1AEF432F" w14:textId="12AB9E81" w:rsidR="007F3460" w:rsidRPr="003B230C" w:rsidRDefault="007F3460" w:rsidP="007F3460">
            <w:pPr>
              <w:jc w:val="right"/>
              <w:rPr>
                <w:rFonts w:cs="Calibri"/>
                <w:color w:val="000000"/>
                <w:sz w:val="20"/>
                <w:szCs w:val="20"/>
              </w:rPr>
            </w:pPr>
            <w:r w:rsidRPr="00C8483D">
              <w:rPr>
                <w:rFonts w:cs="Calibri"/>
                <w:color w:val="000000"/>
                <w:sz w:val="20"/>
                <w:szCs w:val="20"/>
              </w:rPr>
              <w:t xml:space="preserve"> £33,292 </w:t>
            </w:r>
          </w:p>
        </w:tc>
        <w:tc>
          <w:tcPr>
            <w:tcW w:w="2552" w:type="dxa"/>
            <w:tcBorders>
              <w:right w:val="single" w:sz="4" w:space="0" w:color="C00000"/>
            </w:tcBorders>
            <w:shd w:val="clear" w:color="000000" w:fill="FFFFFF"/>
            <w:noWrap/>
            <w:vAlign w:val="bottom"/>
            <w:hideMark/>
          </w:tcPr>
          <w:p w14:paraId="67F115EC" w14:textId="6BE8D1C1" w:rsidR="007F3460" w:rsidRPr="003B230C" w:rsidRDefault="007F3460" w:rsidP="007F3460">
            <w:pPr>
              <w:jc w:val="right"/>
              <w:rPr>
                <w:rFonts w:cs="Calibri"/>
                <w:color w:val="000000"/>
                <w:sz w:val="20"/>
                <w:szCs w:val="20"/>
              </w:rPr>
            </w:pPr>
            <w:r w:rsidRPr="007F3460">
              <w:rPr>
                <w:rFonts w:cs="Calibri"/>
                <w:color w:val="000000"/>
                <w:sz w:val="20"/>
                <w:szCs w:val="20"/>
              </w:rPr>
              <w:t xml:space="preserve">3,672 </w:t>
            </w:r>
          </w:p>
        </w:tc>
      </w:tr>
      <w:tr w:rsidR="007F3460" w:rsidRPr="00CC0B87" w14:paraId="1C7825CB" w14:textId="77777777" w:rsidTr="007C47CD">
        <w:trPr>
          <w:trHeight w:val="283"/>
        </w:trPr>
        <w:tc>
          <w:tcPr>
            <w:tcW w:w="1200" w:type="dxa"/>
            <w:tcBorders>
              <w:left w:val="single" w:sz="4" w:space="0" w:color="C00000"/>
            </w:tcBorders>
            <w:shd w:val="clear" w:color="000000" w:fill="FFFFFF"/>
            <w:noWrap/>
            <w:vAlign w:val="bottom"/>
            <w:hideMark/>
          </w:tcPr>
          <w:p w14:paraId="6B9AA308" w14:textId="77777777" w:rsidR="007F3460" w:rsidRPr="00CC0B87" w:rsidRDefault="007F3460" w:rsidP="007F3460">
            <w:pPr>
              <w:rPr>
                <w:rFonts w:ascii="Humnst777 BT" w:hAnsi="Humnst777 BT" w:cs="Calibri"/>
                <w:b/>
                <w:bCs/>
                <w:color w:val="000000"/>
                <w:sz w:val="20"/>
                <w:szCs w:val="20"/>
              </w:rPr>
            </w:pPr>
            <w:r w:rsidRPr="00CC0B87">
              <w:rPr>
                <w:rFonts w:ascii="Humnst777 BT" w:hAnsi="Humnst777 BT" w:cs="Calibri"/>
                <w:b/>
                <w:bCs/>
                <w:color w:val="000000"/>
                <w:sz w:val="20"/>
                <w:szCs w:val="20"/>
              </w:rPr>
              <w:t>Q4 2022</w:t>
            </w:r>
          </w:p>
        </w:tc>
        <w:tc>
          <w:tcPr>
            <w:tcW w:w="2628" w:type="dxa"/>
            <w:shd w:val="clear" w:color="000000" w:fill="FFFFFF"/>
            <w:noWrap/>
            <w:vAlign w:val="bottom"/>
            <w:hideMark/>
          </w:tcPr>
          <w:p w14:paraId="266D605F" w14:textId="6D680F16" w:rsidR="007F3460" w:rsidRPr="003B230C" w:rsidRDefault="007F3460" w:rsidP="007F3460">
            <w:pPr>
              <w:jc w:val="right"/>
              <w:rPr>
                <w:rFonts w:cs="Calibri"/>
                <w:color w:val="000000"/>
                <w:sz w:val="20"/>
                <w:szCs w:val="20"/>
              </w:rPr>
            </w:pPr>
            <w:r w:rsidRPr="00C8483D">
              <w:rPr>
                <w:rFonts w:cs="Calibri"/>
                <w:color w:val="000000"/>
                <w:sz w:val="20"/>
                <w:szCs w:val="20"/>
              </w:rPr>
              <w:t xml:space="preserve">173 </w:t>
            </w:r>
          </w:p>
        </w:tc>
        <w:tc>
          <w:tcPr>
            <w:tcW w:w="1842" w:type="dxa"/>
            <w:shd w:val="clear" w:color="000000" w:fill="FFFFFF"/>
            <w:noWrap/>
            <w:vAlign w:val="bottom"/>
            <w:hideMark/>
          </w:tcPr>
          <w:p w14:paraId="4D16D6BB" w14:textId="57E9ECC3" w:rsidR="007F3460" w:rsidRPr="003B230C" w:rsidRDefault="007F3460" w:rsidP="007F3460">
            <w:pPr>
              <w:jc w:val="right"/>
              <w:rPr>
                <w:rFonts w:cs="Calibri"/>
                <w:color w:val="000000"/>
                <w:sz w:val="20"/>
                <w:szCs w:val="20"/>
              </w:rPr>
            </w:pPr>
            <w:r w:rsidRPr="00C8483D">
              <w:rPr>
                <w:rFonts w:cs="Calibri"/>
                <w:color w:val="000000"/>
                <w:sz w:val="20"/>
                <w:szCs w:val="20"/>
              </w:rPr>
              <w:t xml:space="preserve">       4,661,135 </w:t>
            </w:r>
          </w:p>
        </w:tc>
        <w:tc>
          <w:tcPr>
            <w:tcW w:w="2268" w:type="dxa"/>
            <w:shd w:val="clear" w:color="000000" w:fill="FFFFFF"/>
            <w:noWrap/>
            <w:vAlign w:val="bottom"/>
            <w:hideMark/>
          </w:tcPr>
          <w:p w14:paraId="0038A2F2" w14:textId="4850E040" w:rsidR="007F3460" w:rsidRPr="003B230C" w:rsidRDefault="007F3460" w:rsidP="007F3460">
            <w:pPr>
              <w:jc w:val="right"/>
              <w:rPr>
                <w:rFonts w:cs="Calibri"/>
                <w:color w:val="000000"/>
                <w:sz w:val="20"/>
                <w:szCs w:val="20"/>
              </w:rPr>
            </w:pPr>
            <w:r w:rsidRPr="00C8483D">
              <w:rPr>
                <w:rFonts w:cs="Calibri"/>
                <w:color w:val="000000"/>
                <w:sz w:val="20"/>
                <w:szCs w:val="20"/>
              </w:rPr>
              <w:t xml:space="preserve"> £26,943 </w:t>
            </w:r>
          </w:p>
        </w:tc>
        <w:tc>
          <w:tcPr>
            <w:tcW w:w="2552" w:type="dxa"/>
            <w:tcBorders>
              <w:right w:val="single" w:sz="4" w:space="0" w:color="C00000"/>
            </w:tcBorders>
            <w:shd w:val="clear" w:color="000000" w:fill="FFFFFF"/>
            <w:noWrap/>
            <w:vAlign w:val="bottom"/>
            <w:hideMark/>
          </w:tcPr>
          <w:p w14:paraId="17CFDDAE" w14:textId="3A920B7C" w:rsidR="007F3460" w:rsidRPr="003B230C" w:rsidRDefault="007F3460" w:rsidP="007F3460">
            <w:pPr>
              <w:jc w:val="right"/>
              <w:rPr>
                <w:rFonts w:cs="Calibri"/>
                <w:color w:val="000000"/>
                <w:sz w:val="20"/>
                <w:szCs w:val="20"/>
              </w:rPr>
            </w:pPr>
            <w:r w:rsidRPr="007F3460">
              <w:rPr>
                <w:rFonts w:cs="Calibri"/>
                <w:color w:val="000000"/>
                <w:sz w:val="20"/>
                <w:szCs w:val="20"/>
              </w:rPr>
              <w:t xml:space="preserve">3,845 </w:t>
            </w:r>
          </w:p>
        </w:tc>
      </w:tr>
      <w:tr w:rsidR="007F3460" w:rsidRPr="00CC0B87" w14:paraId="77E5D126" w14:textId="77777777" w:rsidTr="007C47CD">
        <w:trPr>
          <w:trHeight w:val="283"/>
        </w:trPr>
        <w:tc>
          <w:tcPr>
            <w:tcW w:w="1200" w:type="dxa"/>
            <w:tcBorders>
              <w:left w:val="single" w:sz="4" w:space="0" w:color="C00000"/>
            </w:tcBorders>
            <w:shd w:val="clear" w:color="000000" w:fill="FFFFFF"/>
            <w:noWrap/>
            <w:vAlign w:val="bottom"/>
            <w:hideMark/>
          </w:tcPr>
          <w:p w14:paraId="484EACD3" w14:textId="77777777" w:rsidR="007F3460" w:rsidRPr="00CC0B87" w:rsidRDefault="007F3460" w:rsidP="007F3460">
            <w:pPr>
              <w:rPr>
                <w:rFonts w:ascii="Humnst777 BT" w:hAnsi="Humnst777 BT" w:cs="Calibri"/>
                <w:b/>
                <w:bCs/>
                <w:color w:val="000000"/>
                <w:sz w:val="20"/>
                <w:szCs w:val="20"/>
              </w:rPr>
            </w:pPr>
            <w:r w:rsidRPr="00CC0B87">
              <w:rPr>
                <w:rFonts w:ascii="Humnst777 BT" w:hAnsi="Humnst777 BT" w:cs="Calibri"/>
                <w:b/>
                <w:bCs/>
                <w:color w:val="000000"/>
                <w:sz w:val="20"/>
                <w:szCs w:val="20"/>
              </w:rPr>
              <w:t>Q1 2023</w:t>
            </w:r>
          </w:p>
        </w:tc>
        <w:tc>
          <w:tcPr>
            <w:tcW w:w="2628" w:type="dxa"/>
            <w:shd w:val="clear" w:color="000000" w:fill="FFFFFF"/>
            <w:noWrap/>
            <w:vAlign w:val="bottom"/>
            <w:hideMark/>
          </w:tcPr>
          <w:p w14:paraId="0D490308" w14:textId="41F861FC" w:rsidR="007F3460" w:rsidRPr="003B230C" w:rsidRDefault="007F3460" w:rsidP="007F3460">
            <w:pPr>
              <w:jc w:val="right"/>
              <w:rPr>
                <w:rFonts w:cs="Calibri"/>
                <w:color w:val="000000"/>
                <w:sz w:val="20"/>
                <w:szCs w:val="20"/>
              </w:rPr>
            </w:pPr>
            <w:r w:rsidRPr="00C8483D">
              <w:rPr>
                <w:rFonts w:cs="Calibri"/>
                <w:color w:val="000000"/>
                <w:sz w:val="20"/>
                <w:szCs w:val="20"/>
              </w:rPr>
              <w:t xml:space="preserve">260 </w:t>
            </w:r>
          </w:p>
        </w:tc>
        <w:tc>
          <w:tcPr>
            <w:tcW w:w="1842" w:type="dxa"/>
            <w:shd w:val="clear" w:color="000000" w:fill="FFFFFF"/>
            <w:noWrap/>
            <w:vAlign w:val="bottom"/>
            <w:hideMark/>
          </w:tcPr>
          <w:p w14:paraId="4505FE5B" w14:textId="442CD0DA" w:rsidR="007F3460" w:rsidRPr="003B230C" w:rsidRDefault="007F3460" w:rsidP="007F3460">
            <w:pPr>
              <w:jc w:val="right"/>
              <w:rPr>
                <w:rFonts w:cs="Calibri"/>
                <w:color w:val="000000"/>
                <w:sz w:val="20"/>
                <w:szCs w:val="20"/>
              </w:rPr>
            </w:pPr>
            <w:r w:rsidRPr="00C8483D">
              <w:rPr>
                <w:rFonts w:cs="Calibri"/>
                <w:color w:val="000000"/>
                <w:sz w:val="20"/>
                <w:szCs w:val="20"/>
              </w:rPr>
              <w:t xml:space="preserve">       5,464,126 </w:t>
            </w:r>
          </w:p>
        </w:tc>
        <w:tc>
          <w:tcPr>
            <w:tcW w:w="2268" w:type="dxa"/>
            <w:shd w:val="clear" w:color="000000" w:fill="FFFFFF"/>
            <w:noWrap/>
            <w:vAlign w:val="bottom"/>
            <w:hideMark/>
          </w:tcPr>
          <w:p w14:paraId="11FBC898" w14:textId="2C1BEEDD" w:rsidR="007F3460" w:rsidRPr="003B230C" w:rsidRDefault="007F3460" w:rsidP="007F3460">
            <w:pPr>
              <w:jc w:val="right"/>
              <w:rPr>
                <w:rFonts w:cs="Calibri"/>
                <w:color w:val="000000"/>
                <w:sz w:val="20"/>
                <w:szCs w:val="20"/>
              </w:rPr>
            </w:pPr>
            <w:r w:rsidRPr="00C8483D">
              <w:rPr>
                <w:rFonts w:cs="Calibri"/>
                <w:color w:val="000000"/>
                <w:sz w:val="20"/>
                <w:szCs w:val="20"/>
              </w:rPr>
              <w:t xml:space="preserve"> £21,016 </w:t>
            </w:r>
          </w:p>
        </w:tc>
        <w:tc>
          <w:tcPr>
            <w:tcW w:w="2552" w:type="dxa"/>
            <w:tcBorders>
              <w:right w:val="single" w:sz="4" w:space="0" w:color="C00000"/>
            </w:tcBorders>
            <w:shd w:val="clear" w:color="000000" w:fill="FFFFFF"/>
            <w:noWrap/>
            <w:vAlign w:val="bottom"/>
            <w:hideMark/>
          </w:tcPr>
          <w:p w14:paraId="034B3967" w14:textId="237B11DB" w:rsidR="007F3460" w:rsidRPr="003B230C" w:rsidRDefault="007F3460" w:rsidP="007F3460">
            <w:pPr>
              <w:jc w:val="right"/>
              <w:rPr>
                <w:rFonts w:cs="Calibri"/>
                <w:color w:val="000000"/>
                <w:sz w:val="20"/>
                <w:szCs w:val="20"/>
              </w:rPr>
            </w:pPr>
            <w:r w:rsidRPr="007F3460">
              <w:rPr>
                <w:rFonts w:cs="Calibri"/>
                <w:color w:val="000000"/>
                <w:sz w:val="20"/>
                <w:szCs w:val="20"/>
              </w:rPr>
              <w:t xml:space="preserve">4,105 </w:t>
            </w:r>
          </w:p>
        </w:tc>
      </w:tr>
      <w:tr w:rsidR="007F3460" w:rsidRPr="00CC0B87" w14:paraId="576C9123" w14:textId="77777777" w:rsidTr="007C47CD">
        <w:trPr>
          <w:trHeight w:val="283"/>
        </w:trPr>
        <w:tc>
          <w:tcPr>
            <w:tcW w:w="1200" w:type="dxa"/>
            <w:tcBorders>
              <w:left w:val="single" w:sz="4" w:space="0" w:color="C00000"/>
            </w:tcBorders>
            <w:shd w:val="clear" w:color="000000" w:fill="FFFFFF"/>
            <w:noWrap/>
            <w:vAlign w:val="bottom"/>
            <w:hideMark/>
          </w:tcPr>
          <w:p w14:paraId="46958981" w14:textId="77777777" w:rsidR="007F3460" w:rsidRPr="00CC0B87" w:rsidRDefault="007F3460" w:rsidP="007F3460">
            <w:pPr>
              <w:rPr>
                <w:rFonts w:ascii="Humnst777 BT" w:hAnsi="Humnst777 BT" w:cs="Calibri"/>
                <w:b/>
                <w:bCs/>
                <w:color w:val="000000"/>
                <w:sz w:val="20"/>
                <w:szCs w:val="20"/>
              </w:rPr>
            </w:pPr>
            <w:r w:rsidRPr="00CC0B87">
              <w:rPr>
                <w:rFonts w:ascii="Humnst777 BT" w:hAnsi="Humnst777 BT" w:cs="Calibri"/>
                <w:b/>
                <w:bCs/>
                <w:color w:val="000000"/>
                <w:sz w:val="20"/>
                <w:szCs w:val="20"/>
              </w:rPr>
              <w:t>Q2 2023</w:t>
            </w:r>
          </w:p>
        </w:tc>
        <w:tc>
          <w:tcPr>
            <w:tcW w:w="2628" w:type="dxa"/>
            <w:shd w:val="clear" w:color="000000" w:fill="FFFFFF"/>
            <w:noWrap/>
            <w:vAlign w:val="bottom"/>
            <w:hideMark/>
          </w:tcPr>
          <w:p w14:paraId="71C8FD97" w14:textId="0BFD67AA" w:rsidR="007F3460" w:rsidRPr="003B230C" w:rsidRDefault="007F3460" w:rsidP="007F3460">
            <w:pPr>
              <w:jc w:val="right"/>
              <w:rPr>
                <w:rFonts w:cs="Calibri"/>
                <w:color w:val="000000"/>
                <w:sz w:val="20"/>
                <w:szCs w:val="20"/>
              </w:rPr>
            </w:pPr>
            <w:r w:rsidRPr="00C8483D">
              <w:rPr>
                <w:rFonts w:cs="Calibri"/>
                <w:color w:val="000000"/>
                <w:sz w:val="20"/>
                <w:szCs w:val="20"/>
              </w:rPr>
              <w:t xml:space="preserve">208 </w:t>
            </w:r>
          </w:p>
        </w:tc>
        <w:tc>
          <w:tcPr>
            <w:tcW w:w="1842" w:type="dxa"/>
            <w:shd w:val="clear" w:color="000000" w:fill="FFFFFF"/>
            <w:noWrap/>
            <w:vAlign w:val="bottom"/>
            <w:hideMark/>
          </w:tcPr>
          <w:p w14:paraId="46B580FE" w14:textId="06551723" w:rsidR="007F3460" w:rsidRPr="003B230C" w:rsidRDefault="007F3460" w:rsidP="007F3460">
            <w:pPr>
              <w:jc w:val="right"/>
              <w:rPr>
                <w:rFonts w:cs="Calibri"/>
                <w:color w:val="000000"/>
                <w:sz w:val="20"/>
                <w:szCs w:val="20"/>
              </w:rPr>
            </w:pPr>
            <w:r w:rsidRPr="00C8483D">
              <w:rPr>
                <w:rFonts w:cs="Calibri"/>
                <w:color w:val="000000"/>
                <w:sz w:val="20"/>
                <w:szCs w:val="20"/>
              </w:rPr>
              <w:t xml:space="preserve">       4,221,584 </w:t>
            </w:r>
          </w:p>
        </w:tc>
        <w:tc>
          <w:tcPr>
            <w:tcW w:w="2268" w:type="dxa"/>
            <w:shd w:val="clear" w:color="000000" w:fill="FFFFFF"/>
            <w:noWrap/>
            <w:vAlign w:val="bottom"/>
            <w:hideMark/>
          </w:tcPr>
          <w:p w14:paraId="3C2262EB" w14:textId="6ADB3B82" w:rsidR="007F3460" w:rsidRPr="003B230C" w:rsidRDefault="007F3460" w:rsidP="007F3460">
            <w:pPr>
              <w:jc w:val="right"/>
              <w:rPr>
                <w:rFonts w:cs="Calibri"/>
                <w:color w:val="000000"/>
                <w:sz w:val="20"/>
                <w:szCs w:val="20"/>
              </w:rPr>
            </w:pPr>
            <w:r w:rsidRPr="00C8483D">
              <w:rPr>
                <w:rFonts w:cs="Calibri"/>
                <w:color w:val="000000"/>
                <w:sz w:val="20"/>
                <w:szCs w:val="20"/>
              </w:rPr>
              <w:t xml:space="preserve"> £20,296 </w:t>
            </w:r>
          </w:p>
        </w:tc>
        <w:tc>
          <w:tcPr>
            <w:tcW w:w="2552" w:type="dxa"/>
            <w:tcBorders>
              <w:right w:val="single" w:sz="4" w:space="0" w:color="C00000"/>
            </w:tcBorders>
            <w:shd w:val="clear" w:color="000000" w:fill="FFFFFF"/>
            <w:noWrap/>
            <w:vAlign w:val="bottom"/>
            <w:hideMark/>
          </w:tcPr>
          <w:p w14:paraId="0E39B8A0" w14:textId="23EA24C7" w:rsidR="007F3460" w:rsidRPr="003B230C" w:rsidRDefault="007F3460" w:rsidP="007F3460">
            <w:pPr>
              <w:jc w:val="right"/>
              <w:rPr>
                <w:rFonts w:cs="Calibri"/>
                <w:color w:val="000000"/>
                <w:sz w:val="20"/>
                <w:szCs w:val="20"/>
              </w:rPr>
            </w:pPr>
            <w:r w:rsidRPr="007F3460">
              <w:rPr>
                <w:rFonts w:cs="Calibri"/>
                <w:color w:val="000000"/>
                <w:sz w:val="20"/>
                <w:szCs w:val="20"/>
              </w:rPr>
              <w:t xml:space="preserve">4,313 </w:t>
            </w:r>
          </w:p>
        </w:tc>
      </w:tr>
      <w:tr w:rsidR="007F3460" w:rsidRPr="00CC0B87" w14:paraId="10C31C47" w14:textId="77777777" w:rsidTr="007C47CD">
        <w:trPr>
          <w:trHeight w:val="283"/>
        </w:trPr>
        <w:tc>
          <w:tcPr>
            <w:tcW w:w="1200" w:type="dxa"/>
            <w:tcBorders>
              <w:left w:val="single" w:sz="4" w:space="0" w:color="C00000"/>
            </w:tcBorders>
            <w:shd w:val="clear" w:color="000000" w:fill="FFFFFF"/>
            <w:noWrap/>
            <w:vAlign w:val="bottom"/>
            <w:hideMark/>
          </w:tcPr>
          <w:p w14:paraId="7B08E2B3" w14:textId="77777777" w:rsidR="007F3460" w:rsidRPr="00CC0B87" w:rsidRDefault="007F3460" w:rsidP="007F3460">
            <w:pPr>
              <w:rPr>
                <w:rFonts w:ascii="Humnst777 BT" w:hAnsi="Humnst777 BT" w:cs="Calibri"/>
                <w:b/>
                <w:bCs/>
                <w:color w:val="000000"/>
                <w:sz w:val="20"/>
                <w:szCs w:val="20"/>
              </w:rPr>
            </w:pPr>
            <w:r w:rsidRPr="00CC0B87">
              <w:rPr>
                <w:rFonts w:ascii="Humnst777 BT" w:hAnsi="Humnst777 BT" w:cs="Calibri"/>
                <w:b/>
                <w:bCs/>
                <w:color w:val="000000"/>
                <w:sz w:val="20"/>
                <w:szCs w:val="20"/>
              </w:rPr>
              <w:t>Q3 2023</w:t>
            </w:r>
          </w:p>
        </w:tc>
        <w:tc>
          <w:tcPr>
            <w:tcW w:w="2628" w:type="dxa"/>
            <w:shd w:val="clear" w:color="000000" w:fill="FFFFFF"/>
            <w:noWrap/>
            <w:vAlign w:val="bottom"/>
            <w:hideMark/>
          </w:tcPr>
          <w:p w14:paraId="1EEDD7F4" w14:textId="7AF94396" w:rsidR="007F3460" w:rsidRPr="003B230C" w:rsidRDefault="007F3460" w:rsidP="007F3460">
            <w:pPr>
              <w:jc w:val="right"/>
              <w:rPr>
                <w:rFonts w:cs="Calibri"/>
                <w:color w:val="000000"/>
                <w:sz w:val="20"/>
                <w:szCs w:val="20"/>
              </w:rPr>
            </w:pPr>
            <w:r w:rsidRPr="00C8483D">
              <w:rPr>
                <w:rFonts w:cs="Calibri"/>
                <w:color w:val="000000"/>
                <w:sz w:val="20"/>
                <w:szCs w:val="20"/>
              </w:rPr>
              <w:t xml:space="preserve">232 </w:t>
            </w:r>
          </w:p>
        </w:tc>
        <w:tc>
          <w:tcPr>
            <w:tcW w:w="1842" w:type="dxa"/>
            <w:shd w:val="clear" w:color="000000" w:fill="FFFFFF"/>
            <w:noWrap/>
            <w:vAlign w:val="bottom"/>
            <w:hideMark/>
          </w:tcPr>
          <w:p w14:paraId="258266E9" w14:textId="09654853" w:rsidR="007F3460" w:rsidRPr="003B230C" w:rsidRDefault="007F3460" w:rsidP="007F3460">
            <w:pPr>
              <w:jc w:val="right"/>
              <w:rPr>
                <w:rFonts w:cs="Calibri"/>
                <w:color w:val="000000"/>
                <w:sz w:val="20"/>
                <w:szCs w:val="20"/>
              </w:rPr>
            </w:pPr>
            <w:r w:rsidRPr="00C8483D">
              <w:rPr>
                <w:rFonts w:cs="Calibri"/>
                <w:color w:val="000000"/>
                <w:sz w:val="20"/>
                <w:szCs w:val="20"/>
              </w:rPr>
              <w:t xml:space="preserve">       4,414,060 </w:t>
            </w:r>
          </w:p>
        </w:tc>
        <w:tc>
          <w:tcPr>
            <w:tcW w:w="2268" w:type="dxa"/>
            <w:shd w:val="clear" w:color="000000" w:fill="FFFFFF"/>
            <w:noWrap/>
            <w:vAlign w:val="bottom"/>
            <w:hideMark/>
          </w:tcPr>
          <w:p w14:paraId="16B2C620" w14:textId="56018CC9" w:rsidR="007F3460" w:rsidRPr="003B230C" w:rsidRDefault="007F3460" w:rsidP="007F3460">
            <w:pPr>
              <w:jc w:val="right"/>
              <w:rPr>
                <w:rFonts w:cs="Calibri"/>
                <w:color w:val="000000"/>
                <w:sz w:val="20"/>
                <w:szCs w:val="20"/>
              </w:rPr>
            </w:pPr>
            <w:r w:rsidRPr="00C8483D">
              <w:rPr>
                <w:rFonts w:cs="Calibri"/>
                <w:color w:val="000000"/>
                <w:sz w:val="20"/>
                <w:szCs w:val="20"/>
              </w:rPr>
              <w:t xml:space="preserve"> £19,026 </w:t>
            </w:r>
          </w:p>
        </w:tc>
        <w:tc>
          <w:tcPr>
            <w:tcW w:w="2552" w:type="dxa"/>
            <w:tcBorders>
              <w:right w:val="single" w:sz="4" w:space="0" w:color="C00000"/>
            </w:tcBorders>
            <w:shd w:val="clear" w:color="000000" w:fill="FFFFFF"/>
            <w:noWrap/>
            <w:vAlign w:val="bottom"/>
            <w:hideMark/>
          </w:tcPr>
          <w:p w14:paraId="6367660E" w14:textId="37FDE71F" w:rsidR="007F3460" w:rsidRPr="003B230C" w:rsidRDefault="007F3460" w:rsidP="007F3460">
            <w:pPr>
              <w:jc w:val="right"/>
              <w:rPr>
                <w:rFonts w:cs="Calibri"/>
                <w:color w:val="000000"/>
                <w:sz w:val="20"/>
                <w:szCs w:val="20"/>
              </w:rPr>
            </w:pPr>
            <w:r w:rsidRPr="007F3460">
              <w:rPr>
                <w:rFonts w:cs="Calibri"/>
                <w:color w:val="000000"/>
                <w:sz w:val="20"/>
                <w:szCs w:val="20"/>
              </w:rPr>
              <w:t xml:space="preserve">4,545 </w:t>
            </w:r>
          </w:p>
        </w:tc>
      </w:tr>
      <w:tr w:rsidR="007F3460" w:rsidRPr="00CC0B87" w14:paraId="16C82011" w14:textId="77777777" w:rsidTr="007C47CD">
        <w:trPr>
          <w:trHeight w:val="283"/>
        </w:trPr>
        <w:tc>
          <w:tcPr>
            <w:tcW w:w="1200" w:type="dxa"/>
            <w:tcBorders>
              <w:left w:val="single" w:sz="4" w:space="0" w:color="C00000"/>
            </w:tcBorders>
            <w:shd w:val="clear" w:color="000000" w:fill="FFFFFF"/>
            <w:noWrap/>
            <w:vAlign w:val="bottom"/>
            <w:hideMark/>
          </w:tcPr>
          <w:p w14:paraId="28208691" w14:textId="53D43C26" w:rsidR="007F3460" w:rsidRPr="00CC0B87" w:rsidRDefault="007F3460" w:rsidP="007F3460">
            <w:pPr>
              <w:rPr>
                <w:rFonts w:ascii="Humnst777 BT" w:hAnsi="Humnst777 BT" w:cs="Calibri"/>
                <w:b/>
                <w:bCs/>
                <w:color w:val="000000"/>
                <w:sz w:val="20"/>
                <w:szCs w:val="20"/>
              </w:rPr>
            </w:pPr>
            <w:r w:rsidRPr="00CC0B87">
              <w:rPr>
                <w:rFonts w:ascii="Humnst777 BT" w:hAnsi="Humnst777 BT" w:cs="Calibri"/>
                <w:b/>
                <w:bCs/>
                <w:color w:val="000000"/>
                <w:sz w:val="20"/>
                <w:szCs w:val="20"/>
              </w:rPr>
              <w:t>Q4 2023</w:t>
            </w:r>
          </w:p>
        </w:tc>
        <w:tc>
          <w:tcPr>
            <w:tcW w:w="2628" w:type="dxa"/>
            <w:shd w:val="clear" w:color="000000" w:fill="FFFFFF"/>
            <w:noWrap/>
            <w:vAlign w:val="bottom"/>
            <w:hideMark/>
          </w:tcPr>
          <w:p w14:paraId="02D73A0D" w14:textId="4AFA7AEE" w:rsidR="007F3460" w:rsidRPr="003B230C" w:rsidRDefault="007F3460" w:rsidP="007F3460">
            <w:pPr>
              <w:jc w:val="right"/>
              <w:rPr>
                <w:rFonts w:cs="Calibri"/>
                <w:color w:val="000000"/>
                <w:sz w:val="20"/>
                <w:szCs w:val="20"/>
              </w:rPr>
            </w:pPr>
            <w:r w:rsidRPr="00C8483D">
              <w:rPr>
                <w:rFonts w:cs="Calibri"/>
                <w:color w:val="000000"/>
                <w:sz w:val="20"/>
                <w:szCs w:val="20"/>
              </w:rPr>
              <w:t xml:space="preserve">196 </w:t>
            </w:r>
          </w:p>
        </w:tc>
        <w:tc>
          <w:tcPr>
            <w:tcW w:w="1842" w:type="dxa"/>
            <w:shd w:val="clear" w:color="000000" w:fill="FFFFFF"/>
            <w:noWrap/>
            <w:vAlign w:val="bottom"/>
            <w:hideMark/>
          </w:tcPr>
          <w:p w14:paraId="15DAC23E" w14:textId="0D097275" w:rsidR="007F3460" w:rsidRPr="003B230C" w:rsidRDefault="007F3460" w:rsidP="007F3460">
            <w:pPr>
              <w:jc w:val="right"/>
              <w:rPr>
                <w:rFonts w:cs="Calibri"/>
                <w:color w:val="000000"/>
                <w:sz w:val="20"/>
                <w:szCs w:val="20"/>
              </w:rPr>
            </w:pPr>
            <w:r w:rsidRPr="00C8483D">
              <w:rPr>
                <w:rFonts w:cs="Calibri"/>
                <w:color w:val="000000"/>
                <w:sz w:val="20"/>
                <w:szCs w:val="20"/>
              </w:rPr>
              <w:t xml:space="preserve">      4,517,544 </w:t>
            </w:r>
          </w:p>
        </w:tc>
        <w:tc>
          <w:tcPr>
            <w:tcW w:w="2268" w:type="dxa"/>
            <w:shd w:val="clear" w:color="000000" w:fill="FFFFFF"/>
            <w:noWrap/>
            <w:vAlign w:val="bottom"/>
            <w:hideMark/>
          </w:tcPr>
          <w:p w14:paraId="045A7CE0" w14:textId="392209C3" w:rsidR="007F3460" w:rsidRPr="003B230C" w:rsidRDefault="007F3460" w:rsidP="007F3460">
            <w:pPr>
              <w:jc w:val="right"/>
              <w:rPr>
                <w:rFonts w:cs="Calibri"/>
                <w:color w:val="000000"/>
                <w:sz w:val="20"/>
                <w:szCs w:val="20"/>
              </w:rPr>
            </w:pPr>
            <w:r w:rsidRPr="00C8483D">
              <w:rPr>
                <w:rFonts w:cs="Calibri"/>
                <w:color w:val="000000"/>
                <w:sz w:val="20"/>
                <w:szCs w:val="20"/>
              </w:rPr>
              <w:t xml:space="preserve"> £23,049 </w:t>
            </w:r>
          </w:p>
        </w:tc>
        <w:tc>
          <w:tcPr>
            <w:tcW w:w="2552" w:type="dxa"/>
            <w:tcBorders>
              <w:right w:val="single" w:sz="4" w:space="0" w:color="C00000"/>
            </w:tcBorders>
            <w:shd w:val="clear" w:color="000000" w:fill="FFFFFF"/>
            <w:noWrap/>
            <w:vAlign w:val="bottom"/>
            <w:hideMark/>
          </w:tcPr>
          <w:p w14:paraId="1E755845" w14:textId="4D140EA4" w:rsidR="007F3460" w:rsidRPr="003B230C" w:rsidRDefault="007F3460" w:rsidP="007F3460">
            <w:pPr>
              <w:jc w:val="right"/>
              <w:rPr>
                <w:rFonts w:cs="Calibri"/>
                <w:color w:val="000000"/>
                <w:sz w:val="20"/>
                <w:szCs w:val="20"/>
              </w:rPr>
            </w:pPr>
            <w:r w:rsidRPr="007F3460">
              <w:rPr>
                <w:rFonts w:cs="Calibri"/>
                <w:color w:val="000000"/>
                <w:sz w:val="20"/>
                <w:szCs w:val="20"/>
              </w:rPr>
              <w:t xml:space="preserve">4,741 </w:t>
            </w:r>
          </w:p>
        </w:tc>
      </w:tr>
      <w:tr w:rsidR="007F3460" w:rsidRPr="00CC0B87" w14:paraId="6B92F4AC" w14:textId="77777777" w:rsidTr="007C47CD">
        <w:trPr>
          <w:trHeight w:val="283"/>
        </w:trPr>
        <w:tc>
          <w:tcPr>
            <w:tcW w:w="1200" w:type="dxa"/>
            <w:tcBorders>
              <w:left w:val="single" w:sz="4" w:space="0" w:color="C00000"/>
            </w:tcBorders>
            <w:shd w:val="clear" w:color="000000" w:fill="FFFFFF"/>
            <w:noWrap/>
            <w:vAlign w:val="bottom"/>
            <w:hideMark/>
          </w:tcPr>
          <w:p w14:paraId="1682ED37" w14:textId="77777777" w:rsidR="007F3460" w:rsidRPr="00CC0B87" w:rsidRDefault="007F3460" w:rsidP="007F3460">
            <w:pPr>
              <w:rPr>
                <w:rFonts w:ascii="Humnst777 BT" w:hAnsi="Humnst777 BT" w:cs="Calibri"/>
                <w:b/>
                <w:bCs/>
                <w:color w:val="000000"/>
                <w:sz w:val="20"/>
                <w:szCs w:val="20"/>
              </w:rPr>
            </w:pPr>
            <w:r w:rsidRPr="00CC0B87">
              <w:rPr>
                <w:rFonts w:ascii="Humnst777 BT" w:hAnsi="Humnst777 BT" w:cs="Calibri"/>
                <w:b/>
                <w:bCs/>
                <w:color w:val="000000"/>
                <w:sz w:val="20"/>
                <w:szCs w:val="20"/>
              </w:rPr>
              <w:t>Q1 2024</w:t>
            </w:r>
          </w:p>
        </w:tc>
        <w:tc>
          <w:tcPr>
            <w:tcW w:w="2628" w:type="dxa"/>
            <w:shd w:val="clear" w:color="000000" w:fill="FFFFFF"/>
            <w:noWrap/>
            <w:vAlign w:val="bottom"/>
            <w:hideMark/>
          </w:tcPr>
          <w:p w14:paraId="37D323EF" w14:textId="006535A4" w:rsidR="007F3460" w:rsidRPr="003B230C" w:rsidRDefault="007F3460" w:rsidP="007F3460">
            <w:pPr>
              <w:jc w:val="right"/>
              <w:rPr>
                <w:rFonts w:cs="Calibri"/>
                <w:color w:val="000000"/>
                <w:sz w:val="20"/>
                <w:szCs w:val="20"/>
              </w:rPr>
            </w:pPr>
            <w:r w:rsidRPr="00C8483D">
              <w:rPr>
                <w:rFonts w:cs="Calibri"/>
                <w:color w:val="000000"/>
                <w:sz w:val="20"/>
                <w:szCs w:val="20"/>
              </w:rPr>
              <w:t xml:space="preserve">235 </w:t>
            </w:r>
          </w:p>
        </w:tc>
        <w:tc>
          <w:tcPr>
            <w:tcW w:w="1842" w:type="dxa"/>
            <w:shd w:val="clear" w:color="000000" w:fill="FFFFFF"/>
            <w:noWrap/>
            <w:vAlign w:val="bottom"/>
            <w:hideMark/>
          </w:tcPr>
          <w:p w14:paraId="3A165035" w14:textId="3E78A861" w:rsidR="007F3460" w:rsidRPr="003B230C" w:rsidRDefault="007F3460" w:rsidP="007F3460">
            <w:pPr>
              <w:jc w:val="right"/>
              <w:rPr>
                <w:rFonts w:cs="Calibri"/>
                <w:color w:val="000000"/>
                <w:sz w:val="20"/>
                <w:szCs w:val="20"/>
              </w:rPr>
            </w:pPr>
            <w:r w:rsidRPr="00C8483D">
              <w:rPr>
                <w:rFonts w:cs="Calibri"/>
                <w:color w:val="000000"/>
                <w:sz w:val="20"/>
                <w:szCs w:val="20"/>
              </w:rPr>
              <w:t xml:space="preserve">       5,405,036 </w:t>
            </w:r>
          </w:p>
        </w:tc>
        <w:tc>
          <w:tcPr>
            <w:tcW w:w="2268" w:type="dxa"/>
            <w:shd w:val="clear" w:color="000000" w:fill="FFFFFF"/>
            <w:noWrap/>
            <w:vAlign w:val="bottom"/>
            <w:hideMark/>
          </w:tcPr>
          <w:p w14:paraId="050FC691" w14:textId="7705A134" w:rsidR="007F3460" w:rsidRPr="003B230C" w:rsidRDefault="007F3460" w:rsidP="007F3460">
            <w:pPr>
              <w:jc w:val="right"/>
              <w:rPr>
                <w:rFonts w:cs="Calibri"/>
                <w:color w:val="000000"/>
                <w:sz w:val="20"/>
                <w:szCs w:val="20"/>
              </w:rPr>
            </w:pPr>
            <w:r w:rsidRPr="00C8483D">
              <w:rPr>
                <w:rFonts w:cs="Calibri"/>
                <w:color w:val="000000"/>
                <w:sz w:val="20"/>
                <w:szCs w:val="20"/>
              </w:rPr>
              <w:t xml:space="preserve"> £23,000 </w:t>
            </w:r>
          </w:p>
        </w:tc>
        <w:tc>
          <w:tcPr>
            <w:tcW w:w="2552" w:type="dxa"/>
            <w:tcBorders>
              <w:right w:val="single" w:sz="4" w:space="0" w:color="C00000"/>
            </w:tcBorders>
            <w:shd w:val="clear" w:color="000000" w:fill="FFFFFF"/>
            <w:noWrap/>
            <w:vAlign w:val="bottom"/>
            <w:hideMark/>
          </w:tcPr>
          <w:p w14:paraId="49415CD3" w14:textId="4C9EFE88" w:rsidR="007F3460" w:rsidRPr="003B230C" w:rsidRDefault="007F3460" w:rsidP="007F3460">
            <w:pPr>
              <w:jc w:val="right"/>
              <w:rPr>
                <w:rFonts w:cs="Calibri"/>
                <w:color w:val="000000"/>
                <w:sz w:val="20"/>
                <w:szCs w:val="20"/>
              </w:rPr>
            </w:pPr>
            <w:r w:rsidRPr="007F3460">
              <w:rPr>
                <w:rFonts w:cs="Calibri"/>
                <w:color w:val="000000"/>
                <w:sz w:val="20"/>
                <w:szCs w:val="20"/>
              </w:rPr>
              <w:t xml:space="preserve">4,976 </w:t>
            </w:r>
          </w:p>
        </w:tc>
      </w:tr>
      <w:tr w:rsidR="007F3460" w:rsidRPr="00CC0B87" w14:paraId="0E57D8DB" w14:textId="77777777" w:rsidTr="007C47CD">
        <w:trPr>
          <w:trHeight w:val="283"/>
        </w:trPr>
        <w:tc>
          <w:tcPr>
            <w:tcW w:w="1200" w:type="dxa"/>
            <w:tcBorders>
              <w:left w:val="single" w:sz="4" w:space="0" w:color="C00000"/>
            </w:tcBorders>
            <w:shd w:val="clear" w:color="000000" w:fill="FFFFFF"/>
            <w:noWrap/>
            <w:vAlign w:val="bottom"/>
            <w:hideMark/>
          </w:tcPr>
          <w:p w14:paraId="7FC16B82" w14:textId="77777777" w:rsidR="007F3460" w:rsidRPr="00CC0B87" w:rsidRDefault="007F3460" w:rsidP="007F3460">
            <w:pPr>
              <w:rPr>
                <w:rFonts w:ascii="Humnst777 BT" w:hAnsi="Humnst777 BT" w:cs="Calibri"/>
                <w:b/>
                <w:bCs/>
                <w:color w:val="000000"/>
                <w:sz w:val="20"/>
                <w:szCs w:val="20"/>
              </w:rPr>
            </w:pPr>
            <w:r w:rsidRPr="00CC0B87">
              <w:rPr>
                <w:rFonts w:ascii="Humnst777 BT" w:hAnsi="Humnst777 BT" w:cs="Calibri"/>
                <w:b/>
                <w:bCs/>
                <w:color w:val="000000"/>
                <w:sz w:val="20"/>
                <w:szCs w:val="20"/>
              </w:rPr>
              <w:t>Q2 2024</w:t>
            </w:r>
          </w:p>
        </w:tc>
        <w:tc>
          <w:tcPr>
            <w:tcW w:w="2628" w:type="dxa"/>
            <w:shd w:val="clear" w:color="000000" w:fill="FFFFFF"/>
            <w:noWrap/>
            <w:vAlign w:val="bottom"/>
            <w:hideMark/>
          </w:tcPr>
          <w:p w14:paraId="3A465256" w14:textId="10C44965" w:rsidR="007F3460" w:rsidRPr="003B230C" w:rsidRDefault="007F3460" w:rsidP="007F3460">
            <w:pPr>
              <w:jc w:val="right"/>
              <w:rPr>
                <w:rFonts w:cs="Calibri"/>
                <w:color w:val="000000"/>
                <w:sz w:val="20"/>
                <w:szCs w:val="20"/>
              </w:rPr>
            </w:pPr>
            <w:r w:rsidRPr="00C8483D">
              <w:rPr>
                <w:rFonts w:cs="Calibri"/>
                <w:color w:val="000000"/>
                <w:sz w:val="20"/>
                <w:szCs w:val="20"/>
              </w:rPr>
              <w:t xml:space="preserve">188 </w:t>
            </w:r>
          </w:p>
        </w:tc>
        <w:tc>
          <w:tcPr>
            <w:tcW w:w="1842" w:type="dxa"/>
            <w:shd w:val="clear" w:color="000000" w:fill="FFFFFF"/>
            <w:noWrap/>
            <w:vAlign w:val="bottom"/>
            <w:hideMark/>
          </w:tcPr>
          <w:p w14:paraId="36D18DAD" w14:textId="35E05BB8" w:rsidR="007F3460" w:rsidRPr="003B230C" w:rsidRDefault="007F3460" w:rsidP="007F3460">
            <w:pPr>
              <w:jc w:val="right"/>
              <w:rPr>
                <w:rFonts w:cs="Calibri"/>
                <w:color w:val="000000"/>
                <w:sz w:val="20"/>
                <w:szCs w:val="20"/>
              </w:rPr>
            </w:pPr>
            <w:r w:rsidRPr="00C8483D">
              <w:rPr>
                <w:rFonts w:cs="Calibri"/>
                <w:color w:val="000000"/>
                <w:sz w:val="20"/>
                <w:szCs w:val="20"/>
              </w:rPr>
              <w:t xml:space="preserve">       4,148,286 </w:t>
            </w:r>
          </w:p>
        </w:tc>
        <w:tc>
          <w:tcPr>
            <w:tcW w:w="2268" w:type="dxa"/>
            <w:shd w:val="clear" w:color="000000" w:fill="FFFFFF"/>
            <w:noWrap/>
            <w:vAlign w:val="bottom"/>
            <w:hideMark/>
          </w:tcPr>
          <w:p w14:paraId="2034F6EC" w14:textId="5AAAF4D4" w:rsidR="007F3460" w:rsidRPr="003B230C" w:rsidRDefault="007F3460" w:rsidP="007F3460">
            <w:pPr>
              <w:jc w:val="right"/>
              <w:rPr>
                <w:rFonts w:cs="Calibri"/>
                <w:color w:val="000000"/>
                <w:sz w:val="20"/>
                <w:szCs w:val="20"/>
              </w:rPr>
            </w:pPr>
            <w:r w:rsidRPr="00C8483D">
              <w:rPr>
                <w:rFonts w:cs="Calibri"/>
                <w:color w:val="000000"/>
                <w:sz w:val="20"/>
                <w:szCs w:val="20"/>
              </w:rPr>
              <w:t xml:space="preserve"> £22,065 </w:t>
            </w:r>
          </w:p>
        </w:tc>
        <w:tc>
          <w:tcPr>
            <w:tcW w:w="2552" w:type="dxa"/>
            <w:tcBorders>
              <w:right w:val="single" w:sz="4" w:space="0" w:color="C00000"/>
            </w:tcBorders>
            <w:shd w:val="clear" w:color="000000" w:fill="FFFFFF"/>
            <w:noWrap/>
            <w:vAlign w:val="bottom"/>
            <w:hideMark/>
          </w:tcPr>
          <w:p w14:paraId="2AF183BE" w14:textId="7268727E" w:rsidR="007F3460" w:rsidRPr="003B230C" w:rsidRDefault="007F3460" w:rsidP="007F3460">
            <w:pPr>
              <w:jc w:val="right"/>
              <w:rPr>
                <w:rFonts w:cs="Calibri"/>
                <w:color w:val="000000"/>
                <w:sz w:val="20"/>
                <w:szCs w:val="20"/>
              </w:rPr>
            </w:pPr>
            <w:r w:rsidRPr="007F3460">
              <w:rPr>
                <w:rFonts w:cs="Calibri"/>
                <w:color w:val="000000"/>
                <w:sz w:val="20"/>
                <w:szCs w:val="20"/>
              </w:rPr>
              <w:t xml:space="preserve">5,164 </w:t>
            </w:r>
          </w:p>
        </w:tc>
      </w:tr>
      <w:tr w:rsidR="007F3460" w:rsidRPr="00CC0B87" w14:paraId="78D70BC3" w14:textId="77777777" w:rsidTr="007C47CD">
        <w:trPr>
          <w:trHeight w:val="283"/>
        </w:trPr>
        <w:tc>
          <w:tcPr>
            <w:tcW w:w="1200" w:type="dxa"/>
            <w:tcBorders>
              <w:left w:val="single" w:sz="4" w:space="0" w:color="C00000"/>
            </w:tcBorders>
            <w:shd w:val="clear" w:color="000000" w:fill="FFFFFF"/>
            <w:noWrap/>
            <w:vAlign w:val="bottom"/>
            <w:hideMark/>
          </w:tcPr>
          <w:p w14:paraId="5B271250" w14:textId="77777777" w:rsidR="007F3460" w:rsidRPr="00CC0B87" w:rsidRDefault="007F3460" w:rsidP="007F3460">
            <w:pPr>
              <w:rPr>
                <w:rFonts w:ascii="Humnst777 BT" w:hAnsi="Humnst777 BT" w:cs="Calibri"/>
                <w:b/>
                <w:bCs/>
                <w:color w:val="000000"/>
                <w:sz w:val="20"/>
                <w:szCs w:val="20"/>
              </w:rPr>
            </w:pPr>
            <w:r w:rsidRPr="00CC0B87">
              <w:rPr>
                <w:rFonts w:ascii="Humnst777 BT" w:hAnsi="Humnst777 BT" w:cs="Calibri"/>
                <w:b/>
                <w:bCs/>
                <w:color w:val="000000"/>
                <w:sz w:val="20"/>
                <w:szCs w:val="20"/>
              </w:rPr>
              <w:t>Q3 2024</w:t>
            </w:r>
          </w:p>
        </w:tc>
        <w:tc>
          <w:tcPr>
            <w:tcW w:w="2628" w:type="dxa"/>
            <w:shd w:val="clear" w:color="000000" w:fill="FFFFFF"/>
            <w:noWrap/>
            <w:vAlign w:val="bottom"/>
            <w:hideMark/>
          </w:tcPr>
          <w:p w14:paraId="04F66F37" w14:textId="21E4E790" w:rsidR="007F3460" w:rsidRPr="003B230C" w:rsidRDefault="007F3460" w:rsidP="007F3460">
            <w:pPr>
              <w:jc w:val="right"/>
              <w:rPr>
                <w:rFonts w:cs="Calibri"/>
                <w:color w:val="000000"/>
                <w:sz w:val="20"/>
                <w:szCs w:val="20"/>
              </w:rPr>
            </w:pPr>
            <w:r w:rsidRPr="00C8483D">
              <w:rPr>
                <w:rFonts w:cs="Calibri"/>
                <w:color w:val="000000"/>
                <w:sz w:val="20"/>
                <w:szCs w:val="20"/>
              </w:rPr>
              <w:t xml:space="preserve">231 </w:t>
            </w:r>
          </w:p>
        </w:tc>
        <w:tc>
          <w:tcPr>
            <w:tcW w:w="1842" w:type="dxa"/>
            <w:shd w:val="clear" w:color="000000" w:fill="FFFFFF"/>
            <w:noWrap/>
            <w:vAlign w:val="bottom"/>
            <w:hideMark/>
          </w:tcPr>
          <w:p w14:paraId="7D1556E3" w14:textId="7B2B6A72" w:rsidR="007F3460" w:rsidRPr="003B230C" w:rsidRDefault="007F3460" w:rsidP="007F3460">
            <w:pPr>
              <w:jc w:val="right"/>
              <w:rPr>
                <w:rFonts w:cs="Calibri"/>
                <w:color w:val="000000"/>
                <w:sz w:val="20"/>
                <w:szCs w:val="20"/>
              </w:rPr>
            </w:pPr>
            <w:r w:rsidRPr="00C8483D">
              <w:rPr>
                <w:rFonts w:cs="Calibri"/>
                <w:color w:val="000000"/>
                <w:sz w:val="20"/>
                <w:szCs w:val="20"/>
              </w:rPr>
              <w:t xml:space="preserve">       4,867,658 </w:t>
            </w:r>
          </w:p>
        </w:tc>
        <w:tc>
          <w:tcPr>
            <w:tcW w:w="2268" w:type="dxa"/>
            <w:shd w:val="clear" w:color="000000" w:fill="FFFFFF"/>
            <w:noWrap/>
            <w:vAlign w:val="bottom"/>
            <w:hideMark/>
          </w:tcPr>
          <w:p w14:paraId="36B32E5D" w14:textId="5A500AFC" w:rsidR="007F3460" w:rsidRPr="003B230C" w:rsidRDefault="007F3460" w:rsidP="007F3460">
            <w:pPr>
              <w:jc w:val="right"/>
              <w:rPr>
                <w:rFonts w:cs="Calibri"/>
                <w:color w:val="000000"/>
                <w:sz w:val="20"/>
                <w:szCs w:val="20"/>
              </w:rPr>
            </w:pPr>
            <w:r w:rsidRPr="00C8483D">
              <w:rPr>
                <w:rFonts w:cs="Calibri"/>
                <w:color w:val="000000"/>
                <w:sz w:val="20"/>
                <w:szCs w:val="20"/>
              </w:rPr>
              <w:t xml:space="preserve"> £21,072 </w:t>
            </w:r>
          </w:p>
        </w:tc>
        <w:tc>
          <w:tcPr>
            <w:tcW w:w="2552" w:type="dxa"/>
            <w:tcBorders>
              <w:right w:val="single" w:sz="4" w:space="0" w:color="C00000"/>
            </w:tcBorders>
            <w:shd w:val="clear" w:color="000000" w:fill="FFFFFF"/>
            <w:noWrap/>
            <w:vAlign w:val="bottom"/>
            <w:hideMark/>
          </w:tcPr>
          <w:p w14:paraId="13066ED8" w14:textId="30249E76" w:rsidR="007F3460" w:rsidRPr="003B230C" w:rsidRDefault="007F3460" w:rsidP="007F3460">
            <w:pPr>
              <w:jc w:val="right"/>
              <w:rPr>
                <w:rFonts w:cs="Calibri"/>
                <w:color w:val="000000"/>
                <w:sz w:val="20"/>
                <w:szCs w:val="20"/>
              </w:rPr>
            </w:pPr>
            <w:r w:rsidRPr="007F3460">
              <w:rPr>
                <w:rFonts w:cs="Calibri"/>
                <w:color w:val="000000"/>
                <w:sz w:val="20"/>
                <w:szCs w:val="20"/>
              </w:rPr>
              <w:t xml:space="preserve">5,395 </w:t>
            </w:r>
          </w:p>
        </w:tc>
      </w:tr>
      <w:tr w:rsidR="007F3460" w:rsidRPr="00CC0B87" w14:paraId="3710DE54" w14:textId="77777777" w:rsidTr="007C47CD">
        <w:trPr>
          <w:trHeight w:val="283"/>
        </w:trPr>
        <w:tc>
          <w:tcPr>
            <w:tcW w:w="1200" w:type="dxa"/>
            <w:tcBorders>
              <w:left w:val="single" w:sz="4" w:space="0" w:color="C00000"/>
            </w:tcBorders>
            <w:shd w:val="clear" w:color="000000" w:fill="FFFFFF"/>
            <w:noWrap/>
            <w:vAlign w:val="bottom"/>
            <w:hideMark/>
          </w:tcPr>
          <w:p w14:paraId="6CEB39FD" w14:textId="77777777" w:rsidR="007F3460" w:rsidRPr="00CC0B87" w:rsidRDefault="007F3460" w:rsidP="007F3460">
            <w:pPr>
              <w:rPr>
                <w:rFonts w:ascii="Humnst777 BT" w:hAnsi="Humnst777 BT" w:cs="Calibri"/>
                <w:b/>
                <w:bCs/>
                <w:color w:val="000000"/>
                <w:sz w:val="20"/>
                <w:szCs w:val="20"/>
              </w:rPr>
            </w:pPr>
            <w:r w:rsidRPr="00CC0B87">
              <w:rPr>
                <w:rFonts w:ascii="Humnst777 BT" w:hAnsi="Humnst777 BT" w:cs="Calibri"/>
                <w:b/>
                <w:bCs/>
                <w:color w:val="000000"/>
                <w:sz w:val="20"/>
                <w:szCs w:val="20"/>
              </w:rPr>
              <w:t>Q4 2024</w:t>
            </w:r>
          </w:p>
        </w:tc>
        <w:tc>
          <w:tcPr>
            <w:tcW w:w="2628" w:type="dxa"/>
            <w:shd w:val="clear" w:color="000000" w:fill="FFFFFF"/>
            <w:noWrap/>
            <w:vAlign w:val="bottom"/>
            <w:hideMark/>
          </w:tcPr>
          <w:p w14:paraId="171C8C62" w14:textId="01D79C46" w:rsidR="007F3460" w:rsidRPr="003B230C" w:rsidRDefault="007F3460" w:rsidP="007F3460">
            <w:pPr>
              <w:jc w:val="right"/>
              <w:rPr>
                <w:rFonts w:cs="Calibri"/>
                <w:color w:val="000000"/>
                <w:sz w:val="20"/>
                <w:szCs w:val="20"/>
              </w:rPr>
            </w:pPr>
            <w:r w:rsidRPr="00C8483D">
              <w:rPr>
                <w:rFonts w:cs="Calibri"/>
                <w:color w:val="000000"/>
                <w:sz w:val="20"/>
                <w:szCs w:val="20"/>
              </w:rPr>
              <w:t xml:space="preserve">256 </w:t>
            </w:r>
          </w:p>
        </w:tc>
        <w:tc>
          <w:tcPr>
            <w:tcW w:w="1842" w:type="dxa"/>
            <w:shd w:val="clear" w:color="000000" w:fill="FFFFFF"/>
            <w:noWrap/>
            <w:vAlign w:val="bottom"/>
            <w:hideMark/>
          </w:tcPr>
          <w:p w14:paraId="3D424D9D" w14:textId="4496B96C" w:rsidR="007F3460" w:rsidRPr="003B230C" w:rsidRDefault="007F3460" w:rsidP="007F3460">
            <w:pPr>
              <w:jc w:val="right"/>
              <w:rPr>
                <w:rFonts w:cs="Calibri"/>
                <w:color w:val="000000"/>
                <w:sz w:val="20"/>
                <w:szCs w:val="20"/>
              </w:rPr>
            </w:pPr>
            <w:r w:rsidRPr="00C8483D">
              <w:rPr>
                <w:rFonts w:cs="Calibri"/>
                <w:color w:val="000000"/>
                <w:sz w:val="20"/>
                <w:szCs w:val="20"/>
              </w:rPr>
              <w:t xml:space="preserve">      5,630,606 </w:t>
            </w:r>
          </w:p>
        </w:tc>
        <w:tc>
          <w:tcPr>
            <w:tcW w:w="2268" w:type="dxa"/>
            <w:shd w:val="clear" w:color="000000" w:fill="FFFFFF"/>
            <w:noWrap/>
            <w:vAlign w:val="bottom"/>
            <w:hideMark/>
          </w:tcPr>
          <w:p w14:paraId="33A85AD9" w14:textId="143B8338" w:rsidR="007F3460" w:rsidRPr="003B230C" w:rsidRDefault="007F3460" w:rsidP="007F3460">
            <w:pPr>
              <w:jc w:val="right"/>
              <w:rPr>
                <w:rFonts w:cs="Calibri"/>
                <w:color w:val="000000"/>
                <w:sz w:val="20"/>
                <w:szCs w:val="20"/>
              </w:rPr>
            </w:pPr>
            <w:r w:rsidRPr="00C8483D">
              <w:rPr>
                <w:rFonts w:cs="Calibri"/>
                <w:color w:val="000000"/>
                <w:sz w:val="20"/>
                <w:szCs w:val="20"/>
              </w:rPr>
              <w:t xml:space="preserve"> £21,995 </w:t>
            </w:r>
          </w:p>
        </w:tc>
        <w:tc>
          <w:tcPr>
            <w:tcW w:w="2552" w:type="dxa"/>
            <w:tcBorders>
              <w:right w:val="single" w:sz="4" w:space="0" w:color="C00000"/>
            </w:tcBorders>
            <w:shd w:val="clear" w:color="000000" w:fill="FFFFFF"/>
            <w:noWrap/>
            <w:vAlign w:val="bottom"/>
            <w:hideMark/>
          </w:tcPr>
          <w:p w14:paraId="5CB2165D" w14:textId="334019A9" w:rsidR="007F3460" w:rsidRPr="003B230C" w:rsidRDefault="007F3460" w:rsidP="007F3460">
            <w:pPr>
              <w:jc w:val="right"/>
              <w:rPr>
                <w:rFonts w:cs="Calibri"/>
                <w:color w:val="000000"/>
                <w:sz w:val="20"/>
                <w:szCs w:val="20"/>
              </w:rPr>
            </w:pPr>
            <w:r w:rsidRPr="007F3460">
              <w:rPr>
                <w:rFonts w:cs="Calibri"/>
                <w:color w:val="000000"/>
                <w:sz w:val="20"/>
                <w:szCs w:val="20"/>
              </w:rPr>
              <w:t xml:space="preserve">5,651 </w:t>
            </w:r>
          </w:p>
        </w:tc>
      </w:tr>
      <w:tr w:rsidR="007F3460" w:rsidRPr="00CC0B87" w14:paraId="125DB57E" w14:textId="77777777" w:rsidTr="007C47CD">
        <w:trPr>
          <w:trHeight w:val="283"/>
        </w:trPr>
        <w:tc>
          <w:tcPr>
            <w:tcW w:w="1200" w:type="dxa"/>
            <w:tcBorders>
              <w:left w:val="single" w:sz="4" w:space="0" w:color="C00000"/>
            </w:tcBorders>
            <w:shd w:val="clear" w:color="000000" w:fill="FFFFFF"/>
            <w:noWrap/>
            <w:vAlign w:val="bottom"/>
            <w:hideMark/>
          </w:tcPr>
          <w:p w14:paraId="1D2E0F9D" w14:textId="77777777" w:rsidR="007F3460" w:rsidRPr="00CC0B87" w:rsidRDefault="007F3460" w:rsidP="007F3460">
            <w:pPr>
              <w:rPr>
                <w:rFonts w:ascii="Humnst777 BT" w:hAnsi="Humnst777 BT" w:cs="Calibri"/>
                <w:b/>
                <w:bCs/>
                <w:color w:val="000000"/>
                <w:sz w:val="20"/>
                <w:szCs w:val="20"/>
              </w:rPr>
            </w:pPr>
            <w:r w:rsidRPr="00CC0B87">
              <w:rPr>
                <w:rFonts w:ascii="Humnst777 BT" w:hAnsi="Humnst777 BT" w:cs="Calibri"/>
                <w:b/>
                <w:bCs/>
                <w:color w:val="000000"/>
                <w:sz w:val="20"/>
                <w:szCs w:val="20"/>
              </w:rPr>
              <w:t>Q1 2025</w:t>
            </w:r>
          </w:p>
        </w:tc>
        <w:tc>
          <w:tcPr>
            <w:tcW w:w="2628" w:type="dxa"/>
            <w:shd w:val="clear" w:color="000000" w:fill="FFFFFF"/>
            <w:noWrap/>
            <w:vAlign w:val="bottom"/>
            <w:hideMark/>
          </w:tcPr>
          <w:p w14:paraId="0B19BE60" w14:textId="6845A10C" w:rsidR="007F3460" w:rsidRPr="003B230C" w:rsidRDefault="007F3460" w:rsidP="007F3460">
            <w:pPr>
              <w:jc w:val="right"/>
              <w:rPr>
                <w:rFonts w:cs="Calibri"/>
                <w:color w:val="000000"/>
                <w:sz w:val="20"/>
                <w:szCs w:val="20"/>
              </w:rPr>
            </w:pPr>
            <w:r w:rsidRPr="00C8483D">
              <w:rPr>
                <w:rFonts w:cs="Calibri"/>
                <w:color w:val="000000"/>
                <w:sz w:val="20"/>
                <w:szCs w:val="20"/>
              </w:rPr>
              <w:t xml:space="preserve">265 </w:t>
            </w:r>
          </w:p>
        </w:tc>
        <w:tc>
          <w:tcPr>
            <w:tcW w:w="1842" w:type="dxa"/>
            <w:shd w:val="clear" w:color="000000" w:fill="FFFFFF"/>
            <w:noWrap/>
            <w:vAlign w:val="bottom"/>
            <w:hideMark/>
          </w:tcPr>
          <w:p w14:paraId="75A90F29" w14:textId="65544F61" w:rsidR="007F3460" w:rsidRPr="003B230C" w:rsidRDefault="007F3460" w:rsidP="007F3460">
            <w:pPr>
              <w:jc w:val="right"/>
              <w:rPr>
                <w:rFonts w:cs="Calibri"/>
                <w:color w:val="000000"/>
                <w:sz w:val="20"/>
                <w:szCs w:val="20"/>
              </w:rPr>
            </w:pPr>
            <w:r w:rsidRPr="00C8483D">
              <w:rPr>
                <w:rFonts w:cs="Calibri"/>
                <w:color w:val="000000"/>
                <w:sz w:val="20"/>
                <w:szCs w:val="20"/>
              </w:rPr>
              <w:t xml:space="preserve">       4,523,052 </w:t>
            </w:r>
          </w:p>
        </w:tc>
        <w:tc>
          <w:tcPr>
            <w:tcW w:w="2268" w:type="dxa"/>
            <w:shd w:val="clear" w:color="000000" w:fill="FFFFFF"/>
            <w:noWrap/>
            <w:vAlign w:val="bottom"/>
            <w:hideMark/>
          </w:tcPr>
          <w:p w14:paraId="71B79120" w14:textId="6B2D2F9E" w:rsidR="007F3460" w:rsidRPr="003B230C" w:rsidRDefault="007F3460" w:rsidP="007F3460">
            <w:pPr>
              <w:jc w:val="right"/>
              <w:rPr>
                <w:rFonts w:cs="Calibri"/>
                <w:color w:val="000000"/>
                <w:sz w:val="20"/>
                <w:szCs w:val="20"/>
              </w:rPr>
            </w:pPr>
            <w:r w:rsidRPr="00C8483D">
              <w:rPr>
                <w:rFonts w:cs="Calibri"/>
                <w:color w:val="000000"/>
                <w:sz w:val="20"/>
                <w:szCs w:val="20"/>
              </w:rPr>
              <w:t xml:space="preserve"> £17,068 </w:t>
            </w:r>
          </w:p>
        </w:tc>
        <w:tc>
          <w:tcPr>
            <w:tcW w:w="2552" w:type="dxa"/>
            <w:tcBorders>
              <w:right w:val="single" w:sz="4" w:space="0" w:color="C00000"/>
            </w:tcBorders>
            <w:shd w:val="clear" w:color="000000" w:fill="FFFFFF"/>
            <w:noWrap/>
            <w:vAlign w:val="bottom"/>
            <w:hideMark/>
          </w:tcPr>
          <w:p w14:paraId="2A4774EF" w14:textId="5A31208B" w:rsidR="007F3460" w:rsidRPr="003B230C" w:rsidRDefault="007F3460" w:rsidP="007F3460">
            <w:pPr>
              <w:jc w:val="right"/>
              <w:rPr>
                <w:rFonts w:cs="Calibri"/>
                <w:color w:val="000000"/>
                <w:sz w:val="20"/>
                <w:szCs w:val="20"/>
              </w:rPr>
            </w:pPr>
            <w:r w:rsidRPr="007F3460">
              <w:rPr>
                <w:rFonts w:cs="Calibri"/>
                <w:color w:val="000000"/>
                <w:sz w:val="20"/>
                <w:szCs w:val="20"/>
              </w:rPr>
              <w:t xml:space="preserve">5,916 </w:t>
            </w:r>
          </w:p>
        </w:tc>
      </w:tr>
      <w:tr w:rsidR="007F3460" w:rsidRPr="00CC0B87" w14:paraId="79FF02D1" w14:textId="77777777" w:rsidTr="007C47CD">
        <w:trPr>
          <w:trHeight w:val="283"/>
        </w:trPr>
        <w:tc>
          <w:tcPr>
            <w:tcW w:w="1200" w:type="dxa"/>
            <w:tcBorders>
              <w:left w:val="single" w:sz="4" w:space="0" w:color="C00000"/>
            </w:tcBorders>
            <w:shd w:val="clear" w:color="000000" w:fill="FFFFFF"/>
            <w:noWrap/>
            <w:vAlign w:val="bottom"/>
            <w:hideMark/>
          </w:tcPr>
          <w:p w14:paraId="30084CE2" w14:textId="77777777" w:rsidR="007F3460" w:rsidRPr="00CC0B87" w:rsidRDefault="007F3460" w:rsidP="007F3460">
            <w:pPr>
              <w:rPr>
                <w:rFonts w:ascii="Humnst777 BT" w:hAnsi="Humnst777 BT" w:cs="Calibri"/>
                <w:b/>
                <w:bCs/>
                <w:color w:val="000000"/>
                <w:sz w:val="20"/>
                <w:szCs w:val="20"/>
              </w:rPr>
            </w:pPr>
            <w:r w:rsidRPr="00CC0B87">
              <w:rPr>
                <w:rFonts w:ascii="Humnst777 BT" w:hAnsi="Humnst777 BT" w:cs="Calibri"/>
                <w:b/>
                <w:bCs/>
                <w:color w:val="000000"/>
                <w:sz w:val="20"/>
                <w:szCs w:val="20"/>
              </w:rPr>
              <w:t>Q2 2025</w:t>
            </w:r>
          </w:p>
        </w:tc>
        <w:tc>
          <w:tcPr>
            <w:tcW w:w="2628" w:type="dxa"/>
            <w:shd w:val="clear" w:color="000000" w:fill="FFFFFF"/>
            <w:noWrap/>
            <w:vAlign w:val="bottom"/>
            <w:hideMark/>
          </w:tcPr>
          <w:p w14:paraId="497A5716" w14:textId="066175DA" w:rsidR="007F3460" w:rsidRPr="003B230C" w:rsidRDefault="007F3460" w:rsidP="007F3460">
            <w:pPr>
              <w:jc w:val="right"/>
              <w:rPr>
                <w:rFonts w:cs="Calibri"/>
                <w:color w:val="000000"/>
                <w:sz w:val="20"/>
                <w:szCs w:val="20"/>
              </w:rPr>
            </w:pPr>
            <w:r w:rsidRPr="00C8483D">
              <w:rPr>
                <w:rFonts w:cs="Calibri"/>
                <w:color w:val="000000"/>
                <w:sz w:val="20"/>
                <w:szCs w:val="20"/>
              </w:rPr>
              <w:t xml:space="preserve">259 </w:t>
            </w:r>
          </w:p>
        </w:tc>
        <w:tc>
          <w:tcPr>
            <w:tcW w:w="1842" w:type="dxa"/>
            <w:shd w:val="clear" w:color="000000" w:fill="FFFFFF"/>
            <w:noWrap/>
            <w:vAlign w:val="bottom"/>
            <w:hideMark/>
          </w:tcPr>
          <w:p w14:paraId="756BD0CA" w14:textId="6E7632B3" w:rsidR="007F3460" w:rsidRPr="003B230C" w:rsidRDefault="007F3460" w:rsidP="007F3460">
            <w:pPr>
              <w:jc w:val="right"/>
              <w:rPr>
                <w:rFonts w:cs="Calibri"/>
                <w:color w:val="000000"/>
                <w:sz w:val="20"/>
                <w:szCs w:val="20"/>
              </w:rPr>
            </w:pPr>
            <w:r w:rsidRPr="00C8483D">
              <w:rPr>
                <w:rFonts w:cs="Calibri"/>
                <w:color w:val="000000"/>
                <w:sz w:val="20"/>
                <w:szCs w:val="20"/>
              </w:rPr>
              <w:t xml:space="preserve">       5,168,912 </w:t>
            </w:r>
          </w:p>
        </w:tc>
        <w:tc>
          <w:tcPr>
            <w:tcW w:w="2268" w:type="dxa"/>
            <w:shd w:val="clear" w:color="000000" w:fill="FFFFFF"/>
            <w:noWrap/>
            <w:vAlign w:val="bottom"/>
            <w:hideMark/>
          </w:tcPr>
          <w:p w14:paraId="4435C181" w14:textId="1DA90CEC" w:rsidR="007F3460" w:rsidRPr="003B230C" w:rsidRDefault="007F3460" w:rsidP="007F3460">
            <w:pPr>
              <w:jc w:val="right"/>
              <w:rPr>
                <w:rFonts w:cs="Calibri"/>
                <w:color w:val="000000"/>
                <w:sz w:val="20"/>
                <w:szCs w:val="20"/>
              </w:rPr>
            </w:pPr>
            <w:r w:rsidRPr="00C8483D">
              <w:rPr>
                <w:rFonts w:cs="Calibri"/>
                <w:color w:val="000000"/>
                <w:sz w:val="20"/>
                <w:szCs w:val="20"/>
              </w:rPr>
              <w:t xml:space="preserve"> £19,957 </w:t>
            </w:r>
          </w:p>
        </w:tc>
        <w:tc>
          <w:tcPr>
            <w:tcW w:w="2552" w:type="dxa"/>
            <w:tcBorders>
              <w:right w:val="single" w:sz="4" w:space="0" w:color="C00000"/>
            </w:tcBorders>
            <w:shd w:val="clear" w:color="000000" w:fill="FFFFFF"/>
            <w:noWrap/>
            <w:vAlign w:val="bottom"/>
            <w:hideMark/>
          </w:tcPr>
          <w:p w14:paraId="5D4D4FE6" w14:textId="6EAC04C3" w:rsidR="007F3460" w:rsidRPr="003B230C" w:rsidRDefault="007F3460" w:rsidP="007F3460">
            <w:pPr>
              <w:jc w:val="right"/>
              <w:rPr>
                <w:rFonts w:cs="Calibri"/>
                <w:color w:val="000000"/>
                <w:sz w:val="20"/>
                <w:szCs w:val="20"/>
              </w:rPr>
            </w:pPr>
            <w:r w:rsidRPr="007F3460">
              <w:rPr>
                <w:rFonts w:cs="Calibri"/>
                <w:color w:val="000000"/>
                <w:sz w:val="20"/>
                <w:szCs w:val="20"/>
              </w:rPr>
              <w:t xml:space="preserve">6,175 </w:t>
            </w:r>
          </w:p>
        </w:tc>
      </w:tr>
      <w:tr w:rsidR="007F3460" w:rsidRPr="00CC0B87" w14:paraId="7BB29A61" w14:textId="77777777" w:rsidTr="007C47CD">
        <w:trPr>
          <w:trHeight w:val="283"/>
        </w:trPr>
        <w:tc>
          <w:tcPr>
            <w:tcW w:w="1200" w:type="dxa"/>
            <w:tcBorders>
              <w:left w:val="single" w:sz="4" w:space="0" w:color="C00000"/>
            </w:tcBorders>
            <w:shd w:val="clear" w:color="000000" w:fill="FFFFFF"/>
            <w:noWrap/>
            <w:vAlign w:val="bottom"/>
            <w:hideMark/>
          </w:tcPr>
          <w:p w14:paraId="471C0B14" w14:textId="77777777" w:rsidR="007F3460" w:rsidRPr="00CC0B87" w:rsidRDefault="007F3460" w:rsidP="007F3460">
            <w:pPr>
              <w:rPr>
                <w:rFonts w:ascii="Humnst777 BT" w:hAnsi="Humnst777 BT" w:cs="Calibri"/>
                <w:b/>
                <w:bCs/>
                <w:color w:val="000000"/>
                <w:sz w:val="20"/>
                <w:szCs w:val="20"/>
              </w:rPr>
            </w:pPr>
            <w:r w:rsidRPr="00CC0B87">
              <w:rPr>
                <w:rFonts w:ascii="Humnst777 BT" w:hAnsi="Humnst777 BT" w:cs="Calibri"/>
                <w:b/>
                <w:bCs/>
                <w:color w:val="000000"/>
                <w:sz w:val="20"/>
                <w:szCs w:val="20"/>
              </w:rPr>
              <w:t>Q3 2025</w:t>
            </w:r>
          </w:p>
        </w:tc>
        <w:tc>
          <w:tcPr>
            <w:tcW w:w="2628" w:type="dxa"/>
            <w:shd w:val="clear" w:color="000000" w:fill="FFFFFF"/>
            <w:noWrap/>
            <w:vAlign w:val="bottom"/>
            <w:hideMark/>
          </w:tcPr>
          <w:p w14:paraId="19E1E18C" w14:textId="778CDA61" w:rsidR="007F3460" w:rsidRPr="003B230C" w:rsidRDefault="007F3460" w:rsidP="007F3460">
            <w:pPr>
              <w:jc w:val="right"/>
              <w:rPr>
                <w:rFonts w:cs="Calibri"/>
                <w:color w:val="000000"/>
                <w:sz w:val="20"/>
                <w:szCs w:val="20"/>
              </w:rPr>
            </w:pPr>
            <w:r w:rsidRPr="00C8483D">
              <w:rPr>
                <w:rFonts w:cs="Calibri"/>
                <w:color w:val="000000"/>
                <w:sz w:val="20"/>
                <w:szCs w:val="20"/>
              </w:rPr>
              <w:t xml:space="preserve">226 </w:t>
            </w:r>
          </w:p>
        </w:tc>
        <w:tc>
          <w:tcPr>
            <w:tcW w:w="1842" w:type="dxa"/>
            <w:shd w:val="clear" w:color="000000" w:fill="FFFFFF"/>
            <w:noWrap/>
            <w:vAlign w:val="bottom"/>
            <w:hideMark/>
          </w:tcPr>
          <w:p w14:paraId="09968530" w14:textId="4783DD89" w:rsidR="007F3460" w:rsidRPr="003B230C" w:rsidRDefault="007F3460" w:rsidP="007F3460">
            <w:pPr>
              <w:jc w:val="right"/>
              <w:rPr>
                <w:rFonts w:cs="Calibri"/>
                <w:color w:val="000000"/>
                <w:sz w:val="20"/>
                <w:szCs w:val="20"/>
              </w:rPr>
            </w:pPr>
            <w:r w:rsidRPr="00C8483D">
              <w:rPr>
                <w:rFonts w:cs="Calibri"/>
                <w:color w:val="000000"/>
                <w:sz w:val="20"/>
                <w:szCs w:val="20"/>
              </w:rPr>
              <w:t xml:space="preserve">       5,025,415 </w:t>
            </w:r>
          </w:p>
        </w:tc>
        <w:tc>
          <w:tcPr>
            <w:tcW w:w="2268" w:type="dxa"/>
            <w:shd w:val="clear" w:color="000000" w:fill="FFFFFF"/>
            <w:noWrap/>
            <w:vAlign w:val="bottom"/>
            <w:hideMark/>
          </w:tcPr>
          <w:p w14:paraId="6E80474B" w14:textId="0A0CCC64" w:rsidR="007F3460" w:rsidRPr="003B230C" w:rsidRDefault="007F3460" w:rsidP="007F3460">
            <w:pPr>
              <w:jc w:val="right"/>
              <w:rPr>
                <w:rFonts w:cs="Calibri"/>
                <w:color w:val="000000"/>
                <w:sz w:val="20"/>
                <w:szCs w:val="20"/>
              </w:rPr>
            </w:pPr>
            <w:r w:rsidRPr="00C8483D">
              <w:rPr>
                <w:rFonts w:cs="Calibri"/>
                <w:color w:val="000000"/>
                <w:sz w:val="20"/>
                <w:szCs w:val="20"/>
              </w:rPr>
              <w:t xml:space="preserve"> £22,236 </w:t>
            </w:r>
          </w:p>
        </w:tc>
        <w:tc>
          <w:tcPr>
            <w:tcW w:w="2552" w:type="dxa"/>
            <w:tcBorders>
              <w:right w:val="single" w:sz="4" w:space="0" w:color="C00000"/>
            </w:tcBorders>
            <w:shd w:val="clear" w:color="000000" w:fill="FFFFFF"/>
            <w:noWrap/>
            <w:vAlign w:val="bottom"/>
            <w:hideMark/>
          </w:tcPr>
          <w:p w14:paraId="4A3C05AD" w14:textId="19D65F19" w:rsidR="007F3460" w:rsidRPr="003B230C" w:rsidRDefault="007F3460" w:rsidP="007F3460">
            <w:pPr>
              <w:jc w:val="right"/>
              <w:rPr>
                <w:rFonts w:cs="Calibri"/>
                <w:color w:val="000000"/>
                <w:sz w:val="20"/>
                <w:szCs w:val="20"/>
              </w:rPr>
            </w:pPr>
            <w:r w:rsidRPr="007F3460">
              <w:rPr>
                <w:rFonts w:cs="Calibri"/>
                <w:color w:val="000000"/>
                <w:sz w:val="20"/>
                <w:szCs w:val="20"/>
              </w:rPr>
              <w:t xml:space="preserve">6,401 </w:t>
            </w:r>
          </w:p>
        </w:tc>
      </w:tr>
      <w:tr w:rsidR="007F3460" w:rsidRPr="00CC0B87" w14:paraId="22AC6084" w14:textId="77777777" w:rsidTr="007C47CD">
        <w:trPr>
          <w:trHeight w:val="283"/>
        </w:trPr>
        <w:tc>
          <w:tcPr>
            <w:tcW w:w="1200" w:type="dxa"/>
            <w:tcBorders>
              <w:left w:val="single" w:sz="4" w:space="0" w:color="C00000"/>
            </w:tcBorders>
            <w:shd w:val="clear" w:color="000000" w:fill="FFFFFF"/>
            <w:noWrap/>
            <w:vAlign w:val="bottom"/>
            <w:hideMark/>
          </w:tcPr>
          <w:p w14:paraId="0DD987F5" w14:textId="77777777" w:rsidR="007F3460" w:rsidRPr="00CC0B87" w:rsidRDefault="007F3460" w:rsidP="007F3460">
            <w:pPr>
              <w:rPr>
                <w:rFonts w:ascii="Humnst777 BT" w:hAnsi="Humnst777 BT" w:cs="Calibri"/>
                <w:b/>
                <w:bCs/>
                <w:color w:val="000000"/>
                <w:sz w:val="20"/>
                <w:szCs w:val="20"/>
              </w:rPr>
            </w:pPr>
            <w:r w:rsidRPr="00CC0B87">
              <w:rPr>
                <w:rFonts w:ascii="Humnst777 BT" w:hAnsi="Humnst777 BT" w:cs="Calibri"/>
                <w:b/>
                <w:bCs/>
                <w:color w:val="000000"/>
                <w:sz w:val="20"/>
                <w:szCs w:val="20"/>
              </w:rPr>
              <w:t>Q4 2025</w:t>
            </w:r>
          </w:p>
        </w:tc>
        <w:tc>
          <w:tcPr>
            <w:tcW w:w="2628" w:type="dxa"/>
            <w:shd w:val="clear" w:color="000000" w:fill="FFFFFF"/>
            <w:noWrap/>
            <w:vAlign w:val="bottom"/>
            <w:hideMark/>
          </w:tcPr>
          <w:p w14:paraId="6D417A46" w14:textId="0737DB41" w:rsidR="007F3460" w:rsidRPr="003B230C" w:rsidRDefault="007F3460" w:rsidP="007F3460">
            <w:pPr>
              <w:jc w:val="right"/>
              <w:rPr>
                <w:rFonts w:cs="Calibri"/>
                <w:color w:val="000000"/>
                <w:sz w:val="20"/>
                <w:szCs w:val="20"/>
              </w:rPr>
            </w:pPr>
            <w:r w:rsidRPr="00C8483D">
              <w:rPr>
                <w:rFonts w:cs="Calibri"/>
                <w:color w:val="000000"/>
                <w:sz w:val="20"/>
                <w:szCs w:val="20"/>
              </w:rPr>
              <w:t xml:space="preserve">273 </w:t>
            </w:r>
          </w:p>
        </w:tc>
        <w:tc>
          <w:tcPr>
            <w:tcW w:w="1842" w:type="dxa"/>
            <w:shd w:val="clear" w:color="000000" w:fill="FFFFFF"/>
            <w:noWrap/>
            <w:vAlign w:val="bottom"/>
            <w:hideMark/>
          </w:tcPr>
          <w:p w14:paraId="03FCB915" w14:textId="28D6A8D0" w:rsidR="007F3460" w:rsidRPr="003B230C" w:rsidRDefault="007F3460" w:rsidP="007F3460">
            <w:pPr>
              <w:jc w:val="right"/>
              <w:rPr>
                <w:rFonts w:cs="Calibri"/>
                <w:color w:val="000000"/>
                <w:sz w:val="20"/>
                <w:szCs w:val="20"/>
              </w:rPr>
            </w:pPr>
            <w:r w:rsidRPr="00C8483D">
              <w:rPr>
                <w:rFonts w:cs="Calibri"/>
                <w:color w:val="000000"/>
                <w:sz w:val="20"/>
                <w:szCs w:val="20"/>
              </w:rPr>
              <w:t xml:space="preserve">       7,266,740 </w:t>
            </w:r>
          </w:p>
        </w:tc>
        <w:tc>
          <w:tcPr>
            <w:tcW w:w="2268" w:type="dxa"/>
            <w:shd w:val="clear" w:color="000000" w:fill="FFFFFF"/>
            <w:noWrap/>
            <w:vAlign w:val="bottom"/>
            <w:hideMark/>
          </w:tcPr>
          <w:p w14:paraId="1155129B" w14:textId="7FE35D03" w:rsidR="007F3460" w:rsidRPr="003B230C" w:rsidRDefault="007F3460" w:rsidP="007F3460">
            <w:pPr>
              <w:jc w:val="right"/>
              <w:rPr>
                <w:rFonts w:cs="Calibri"/>
                <w:color w:val="000000"/>
                <w:sz w:val="20"/>
                <w:szCs w:val="20"/>
              </w:rPr>
            </w:pPr>
            <w:r w:rsidRPr="00C8483D">
              <w:rPr>
                <w:rFonts w:cs="Calibri"/>
                <w:color w:val="000000"/>
                <w:sz w:val="20"/>
                <w:szCs w:val="20"/>
              </w:rPr>
              <w:t xml:space="preserve"> £26,618 </w:t>
            </w:r>
          </w:p>
        </w:tc>
        <w:tc>
          <w:tcPr>
            <w:tcW w:w="2552" w:type="dxa"/>
            <w:tcBorders>
              <w:right w:val="single" w:sz="4" w:space="0" w:color="C00000"/>
            </w:tcBorders>
            <w:shd w:val="clear" w:color="000000" w:fill="FFFFFF"/>
            <w:noWrap/>
            <w:vAlign w:val="bottom"/>
            <w:hideMark/>
          </w:tcPr>
          <w:p w14:paraId="07B76BBA" w14:textId="52A8BC05" w:rsidR="007F3460" w:rsidRPr="003B230C" w:rsidRDefault="007F3460" w:rsidP="007F3460">
            <w:pPr>
              <w:jc w:val="right"/>
              <w:rPr>
                <w:rFonts w:cs="Calibri"/>
                <w:color w:val="000000"/>
                <w:sz w:val="20"/>
                <w:szCs w:val="20"/>
              </w:rPr>
            </w:pPr>
            <w:r w:rsidRPr="007F3460">
              <w:rPr>
                <w:rFonts w:cs="Calibri"/>
                <w:color w:val="000000"/>
                <w:sz w:val="20"/>
                <w:szCs w:val="20"/>
              </w:rPr>
              <w:t xml:space="preserve">6,674 </w:t>
            </w:r>
          </w:p>
        </w:tc>
      </w:tr>
      <w:tr w:rsidR="007F3460" w:rsidRPr="00CC0B87" w14:paraId="7A984745" w14:textId="77777777" w:rsidTr="007C47CD">
        <w:trPr>
          <w:trHeight w:val="283"/>
        </w:trPr>
        <w:tc>
          <w:tcPr>
            <w:tcW w:w="1200" w:type="dxa"/>
            <w:tcBorders>
              <w:left w:val="single" w:sz="4" w:space="0" w:color="C00000"/>
            </w:tcBorders>
            <w:shd w:val="clear" w:color="000000" w:fill="FFFFFF"/>
            <w:noWrap/>
            <w:vAlign w:val="bottom"/>
            <w:hideMark/>
          </w:tcPr>
          <w:p w14:paraId="49FF664B" w14:textId="77777777" w:rsidR="007F3460" w:rsidRPr="00CC0B87" w:rsidRDefault="007F3460" w:rsidP="007F3460">
            <w:pPr>
              <w:rPr>
                <w:rFonts w:ascii="Humnst777 BT" w:hAnsi="Humnst777 BT" w:cs="Calibri"/>
                <w:b/>
                <w:bCs/>
                <w:color w:val="000000"/>
                <w:sz w:val="20"/>
                <w:szCs w:val="20"/>
              </w:rPr>
            </w:pPr>
            <w:r w:rsidRPr="00CC0B87">
              <w:rPr>
                <w:rFonts w:ascii="Humnst777 BT" w:hAnsi="Humnst777 BT" w:cs="Calibri"/>
                <w:b/>
                <w:bCs/>
                <w:color w:val="000000"/>
                <w:sz w:val="20"/>
                <w:szCs w:val="20"/>
              </w:rPr>
              <w:t>Q1 2026</w:t>
            </w:r>
          </w:p>
        </w:tc>
        <w:tc>
          <w:tcPr>
            <w:tcW w:w="2628" w:type="dxa"/>
            <w:shd w:val="clear" w:color="000000" w:fill="FFFFFF"/>
            <w:noWrap/>
            <w:vAlign w:val="bottom"/>
            <w:hideMark/>
          </w:tcPr>
          <w:p w14:paraId="660429E1" w14:textId="150E3271" w:rsidR="007F3460" w:rsidRPr="003B230C" w:rsidRDefault="007F3460" w:rsidP="007F3460">
            <w:pPr>
              <w:jc w:val="right"/>
              <w:rPr>
                <w:rFonts w:cs="Calibri"/>
                <w:color w:val="000000"/>
                <w:sz w:val="20"/>
                <w:szCs w:val="20"/>
              </w:rPr>
            </w:pPr>
            <w:r w:rsidRPr="00C8483D">
              <w:rPr>
                <w:rFonts w:cs="Calibri"/>
                <w:color w:val="000000"/>
                <w:sz w:val="20"/>
                <w:szCs w:val="20"/>
              </w:rPr>
              <w:t xml:space="preserve">231 </w:t>
            </w:r>
          </w:p>
        </w:tc>
        <w:tc>
          <w:tcPr>
            <w:tcW w:w="1842" w:type="dxa"/>
            <w:shd w:val="clear" w:color="000000" w:fill="FFFFFF"/>
            <w:noWrap/>
            <w:vAlign w:val="bottom"/>
            <w:hideMark/>
          </w:tcPr>
          <w:p w14:paraId="48C78663" w14:textId="4E16F772" w:rsidR="007F3460" w:rsidRPr="003B230C" w:rsidRDefault="007F3460" w:rsidP="007F3460">
            <w:pPr>
              <w:jc w:val="right"/>
              <w:rPr>
                <w:rFonts w:cs="Calibri"/>
                <w:color w:val="000000"/>
                <w:sz w:val="20"/>
                <w:szCs w:val="20"/>
              </w:rPr>
            </w:pPr>
            <w:r w:rsidRPr="00C8483D">
              <w:rPr>
                <w:rFonts w:cs="Calibri"/>
                <w:color w:val="000000"/>
                <w:sz w:val="20"/>
                <w:szCs w:val="20"/>
              </w:rPr>
              <w:t xml:space="preserve">       5,265,197 </w:t>
            </w:r>
          </w:p>
        </w:tc>
        <w:tc>
          <w:tcPr>
            <w:tcW w:w="2268" w:type="dxa"/>
            <w:shd w:val="clear" w:color="000000" w:fill="FFFFFF"/>
            <w:noWrap/>
            <w:vAlign w:val="bottom"/>
            <w:hideMark/>
          </w:tcPr>
          <w:p w14:paraId="297B6227" w14:textId="3F25AC5E" w:rsidR="007F3460" w:rsidRPr="003B230C" w:rsidRDefault="007F3460" w:rsidP="007F3460">
            <w:pPr>
              <w:jc w:val="right"/>
              <w:rPr>
                <w:rFonts w:cs="Calibri"/>
                <w:color w:val="000000"/>
                <w:sz w:val="20"/>
                <w:szCs w:val="20"/>
              </w:rPr>
            </w:pPr>
            <w:r w:rsidRPr="00C8483D">
              <w:rPr>
                <w:rFonts w:cs="Calibri"/>
                <w:color w:val="000000"/>
                <w:sz w:val="20"/>
                <w:szCs w:val="20"/>
              </w:rPr>
              <w:t xml:space="preserve"> £22,793 </w:t>
            </w:r>
          </w:p>
        </w:tc>
        <w:tc>
          <w:tcPr>
            <w:tcW w:w="2552" w:type="dxa"/>
            <w:tcBorders>
              <w:right w:val="single" w:sz="4" w:space="0" w:color="C00000"/>
            </w:tcBorders>
            <w:shd w:val="clear" w:color="000000" w:fill="FFFFFF"/>
            <w:noWrap/>
            <w:vAlign w:val="bottom"/>
            <w:hideMark/>
          </w:tcPr>
          <w:p w14:paraId="7D713201" w14:textId="347568C7" w:rsidR="007F3460" w:rsidRPr="003B230C" w:rsidRDefault="007F3460" w:rsidP="007F3460">
            <w:pPr>
              <w:jc w:val="right"/>
              <w:rPr>
                <w:rFonts w:cs="Calibri"/>
                <w:color w:val="000000"/>
                <w:sz w:val="20"/>
                <w:szCs w:val="20"/>
              </w:rPr>
            </w:pPr>
            <w:r w:rsidRPr="007F3460">
              <w:rPr>
                <w:rFonts w:cs="Calibri"/>
                <w:color w:val="000000"/>
                <w:sz w:val="20"/>
                <w:szCs w:val="20"/>
              </w:rPr>
              <w:t xml:space="preserve">6,905 </w:t>
            </w:r>
          </w:p>
        </w:tc>
      </w:tr>
      <w:tr w:rsidR="001F7E43" w:rsidRPr="00CC0B87" w14:paraId="4E29D137" w14:textId="77777777" w:rsidTr="003E5023">
        <w:trPr>
          <w:trHeight w:val="283"/>
        </w:trPr>
        <w:tc>
          <w:tcPr>
            <w:tcW w:w="1200" w:type="dxa"/>
            <w:tcBorders>
              <w:top w:val="single" w:sz="4" w:space="0" w:color="C00000"/>
              <w:left w:val="single" w:sz="4" w:space="0" w:color="C00000"/>
              <w:bottom w:val="single" w:sz="4" w:space="0" w:color="C00000"/>
            </w:tcBorders>
            <w:shd w:val="clear" w:color="000000" w:fill="FFFFFF"/>
            <w:noWrap/>
            <w:vAlign w:val="center"/>
            <w:hideMark/>
          </w:tcPr>
          <w:p w14:paraId="52AEC8E5" w14:textId="77777777" w:rsidR="001F7E43" w:rsidRPr="00CC0B87" w:rsidRDefault="001F7E43" w:rsidP="001F7E43">
            <w:pPr>
              <w:rPr>
                <w:rFonts w:ascii="Humnst777 BT" w:hAnsi="Humnst777 BT" w:cs="Calibri"/>
                <w:b/>
                <w:bCs/>
                <w:color w:val="000000"/>
                <w:sz w:val="20"/>
                <w:szCs w:val="20"/>
              </w:rPr>
            </w:pPr>
            <w:r w:rsidRPr="00CC0B87">
              <w:rPr>
                <w:rFonts w:ascii="Humnst777 BT" w:hAnsi="Humnst777 BT" w:cs="Calibri"/>
                <w:b/>
                <w:bCs/>
                <w:color w:val="000000"/>
                <w:sz w:val="20"/>
                <w:szCs w:val="20"/>
              </w:rPr>
              <w:t>Total</w:t>
            </w:r>
          </w:p>
        </w:tc>
        <w:tc>
          <w:tcPr>
            <w:tcW w:w="2628" w:type="dxa"/>
            <w:tcBorders>
              <w:top w:val="single" w:sz="4" w:space="0" w:color="C00000"/>
              <w:bottom w:val="single" w:sz="4" w:space="0" w:color="C00000"/>
            </w:tcBorders>
            <w:shd w:val="clear" w:color="000000" w:fill="FFFFFF"/>
            <w:noWrap/>
            <w:vAlign w:val="center"/>
            <w:hideMark/>
          </w:tcPr>
          <w:p w14:paraId="165DE5EA" w14:textId="04F52091" w:rsidR="001F7E43" w:rsidRPr="003B230C" w:rsidRDefault="001F7E43" w:rsidP="001F7E43">
            <w:pPr>
              <w:jc w:val="right"/>
              <w:rPr>
                <w:rFonts w:cs="Calibri"/>
                <w:color w:val="000000"/>
                <w:sz w:val="20"/>
                <w:szCs w:val="20"/>
              </w:rPr>
            </w:pPr>
            <w:r w:rsidRPr="003B230C">
              <w:rPr>
                <w:rFonts w:cs="Calibri"/>
                <w:color w:val="000000"/>
                <w:sz w:val="20"/>
                <w:szCs w:val="20"/>
              </w:rPr>
              <w:t>6,9</w:t>
            </w:r>
            <w:r w:rsidR="008B6E46">
              <w:rPr>
                <w:rFonts w:cs="Calibri"/>
                <w:color w:val="000000"/>
                <w:sz w:val="20"/>
                <w:szCs w:val="20"/>
              </w:rPr>
              <w:t>05</w:t>
            </w:r>
            <w:r w:rsidRPr="003B230C">
              <w:rPr>
                <w:rFonts w:cs="Calibri"/>
                <w:color w:val="000000"/>
                <w:sz w:val="20"/>
                <w:szCs w:val="20"/>
              </w:rPr>
              <w:t xml:space="preserve"> </w:t>
            </w:r>
          </w:p>
        </w:tc>
        <w:tc>
          <w:tcPr>
            <w:tcW w:w="1842" w:type="dxa"/>
            <w:tcBorders>
              <w:top w:val="single" w:sz="4" w:space="0" w:color="C00000"/>
              <w:bottom w:val="single" w:sz="4" w:space="0" w:color="C00000"/>
            </w:tcBorders>
            <w:shd w:val="clear" w:color="000000" w:fill="FFFFFF"/>
            <w:noWrap/>
            <w:vAlign w:val="center"/>
            <w:hideMark/>
          </w:tcPr>
          <w:p w14:paraId="2B4A0AFD" w14:textId="030D039C" w:rsidR="001F7E43" w:rsidRPr="003B230C" w:rsidRDefault="001F7E43" w:rsidP="001F7E43">
            <w:pPr>
              <w:jc w:val="right"/>
              <w:rPr>
                <w:rFonts w:cs="Calibri"/>
                <w:color w:val="000000"/>
                <w:sz w:val="20"/>
                <w:szCs w:val="20"/>
              </w:rPr>
            </w:pPr>
            <w:r w:rsidRPr="003B230C">
              <w:rPr>
                <w:rFonts w:cs="Calibri"/>
                <w:color w:val="000000"/>
                <w:sz w:val="20"/>
                <w:szCs w:val="20"/>
              </w:rPr>
              <w:t xml:space="preserve"> </w:t>
            </w:r>
            <w:r w:rsidR="00113872" w:rsidRPr="00113872">
              <w:rPr>
                <w:rFonts w:cs="Calibri"/>
                <w:color w:val="000000"/>
                <w:sz w:val="20"/>
                <w:szCs w:val="20"/>
              </w:rPr>
              <w:t>161,786,173</w:t>
            </w:r>
          </w:p>
        </w:tc>
        <w:tc>
          <w:tcPr>
            <w:tcW w:w="2268" w:type="dxa"/>
            <w:tcBorders>
              <w:top w:val="single" w:sz="4" w:space="0" w:color="C00000"/>
              <w:bottom w:val="single" w:sz="4" w:space="0" w:color="C00000"/>
            </w:tcBorders>
            <w:shd w:val="clear" w:color="000000" w:fill="FFFFFF"/>
            <w:noWrap/>
            <w:vAlign w:val="center"/>
            <w:hideMark/>
          </w:tcPr>
          <w:p w14:paraId="5294629A" w14:textId="0DA2D8DB" w:rsidR="001F7E43" w:rsidRPr="003B230C" w:rsidRDefault="001F7E43" w:rsidP="001F7E43">
            <w:pPr>
              <w:jc w:val="right"/>
              <w:rPr>
                <w:rFonts w:cs="Calibri"/>
                <w:color w:val="000000"/>
                <w:sz w:val="20"/>
                <w:szCs w:val="20"/>
              </w:rPr>
            </w:pPr>
            <w:r w:rsidRPr="003B230C">
              <w:rPr>
                <w:rFonts w:cs="Calibri"/>
                <w:color w:val="000000"/>
                <w:sz w:val="20"/>
                <w:szCs w:val="20"/>
              </w:rPr>
              <w:t xml:space="preserve"> £23,4</w:t>
            </w:r>
            <w:r w:rsidR="00113872">
              <w:rPr>
                <w:rFonts w:cs="Calibri"/>
                <w:color w:val="000000"/>
                <w:sz w:val="20"/>
                <w:szCs w:val="20"/>
              </w:rPr>
              <w:t>3</w:t>
            </w:r>
            <w:r w:rsidRPr="003B230C">
              <w:rPr>
                <w:rFonts w:cs="Calibri"/>
                <w:color w:val="000000"/>
                <w:sz w:val="20"/>
                <w:szCs w:val="20"/>
              </w:rPr>
              <w:t xml:space="preserve">0 </w:t>
            </w:r>
          </w:p>
        </w:tc>
        <w:tc>
          <w:tcPr>
            <w:tcW w:w="2552" w:type="dxa"/>
            <w:tcBorders>
              <w:top w:val="single" w:sz="4" w:space="0" w:color="C00000"/>
              <w:bottom w:val="single" w:sz="4" w:space="0" w:color="C00000"/>
              <w:right w:val="single" w:sz="4" w:space="0" w:color="C00000"/>
            </w:tcBorders>
            <w:shd w:val="clear" w:color="000000" w:fill="FFFFFF"/>
            <w:noWrap/>
            <w:vAlign w:val="center"/>
            <w:hideMark/>
          </w:tcPr>
          <w:p w14:paraId="21978DDB" w14:textId="77777777" w:rsidR="001F7E43" w:rsidRPr="003B230C" w:rsidRDefault="001F7E43" w:rsidP="001F7E43">
            <w:pPr>
              <w:jc w:val="right"/>
              <w:rPr>
                <w:rFonts w:cs="Calibri"/>
                <w:color w:val="000000"/>
                <w:sz w:val="20"/>
                <w:szCs w:val="20"/>
              </w:rPr>
            </w:pPr>
            <w:r w:rsidRPr="003B230C">
              <w:rPr>
                <w:rFonts w:cs="Calibri"/>
                <w:color w:val="000000"/>
                <w:sz w:val="20"/>
                <w:szCs w:val="20"/>
              </w:rPr>
              <w:t> </w:t>
            </w:r>
          </w:p>
        </w:tc>
      </w:tr>
    </w:tbl>
    <w:p w14:paraId="42716331" w14:textId="28F96D37" w:rsidR="00181FBF" w:rsidRPr="00A9661A" w:rsidRDefault="00E36C13" w:rsidP="00405A65">
      <w:pPr>
        <w:pStyle w:val="Heading1"/>
      </w:pPr>
      <w:r>
        <w:lastRenderedPageBreak/>
        <w:t xml:space="preserve">Quarterly referrals </w:t>
      </w:r>
    </w:p>
    <w:p w14:paraId="42E21B11" w14:textId="56C2B4AD" w:rsidR="00E36C13" w:rsidRDefault="00E36C13" w:rsidP="00FE3CF6">
      <w:pPr>
        <w:pStyle w:val="BodyText"/>
        <w:numPr>
          <w:ilvl w:val="0"/>
          <w:numId w:val="0"/>
        </w:numPr>
        <w:rPr>
          <w:spacing w:val="-2"/>
        </w:rPr>
      </w:pPr>
      <w:r w:rsidRPr="006D462B">
        <w:rPr>
          <w:spacing w:val="-2"/>
        </w:rPr>
        <w:t xml:space="preserve">Table </w:t>
      </w:r>
      <w:r>
        <w:rPr>
          <w:spacing w:val="-2"/>
        </w:rPr>
        <w:t>2</w:t>
      </w:r>
      <w:r w:rsidRPr="006D462B">
        <w:rPr>
          <w:spacing w:val="-2"/>
        </w:rPr>
        <w:t xml:space="preserve"> shows </w:t>
      </w:r>
      <w:r>
        <w:rPr>
          <w:spacing w:val="-2"/>
        </w:rPr>
        <w:t xml:space="preserve">the number of SMEs referred under the </w:t>
      </w:r>
      <w:r w:rsidR="008608EF">
        <w:rPr>
          <w:spacing w:val="-2"/>
        </w:rPr>
        <w:t>S</w:t>
      </w:r>
      <w:r>
        <w:rPr>
          <w:spacing w:val="-2"/>
        </w:rPr>
        <w:t xml:space="preserve">cheme. </w:t>
      </w:r>
      <w:r w:rsidR="009B1C76">
        <w:rPr>
          <w:spacing w:val="-2"/>
        </w:rPr>
        <w:t xml:space="preserve">As of </w:t>
      </w:r>
      <w:r w:rsidR="002617CA">
        <w:rPr>
          <w:spacing w:val="-2"/>
        </w:rPr>
        <w:t>Q</w:t>
      </w:r>
      <w:r w:rsidR="008C1EF7">
        <w:rPr>
          <w:spacing w:val="-2"/>
        </w:rPr>
        <w:t>1</w:t>
      </w:r>
      <w:r w:rsidR="002617CA">
        <w:rPr>
          <w:spacing w:val="-2"/>
        </w:rPr>
        <w:t xml:space="preserve"> 202</w:t>
      </w:r>
      <w:r w:rsidR="008C1EF7">
        <w:rPr>
          <w:spacing w:val="-2"/>
        </w:rPr>
        <w:t>6</w:t>
      </w:r>
      <w:r w:rsidR="002617CA">
        <w:rPr>
          <w:spacing w:val="-2"/>
        </w:rPr>
        <w:t>, there have been 1</w:t>
      </w:r>
      <w:r w:rsidR="00EF2CCA">
        <w:rPr>
          <w:spacing w:val="-2"/>
        </w:rPr>
        <w:t>3</w:t>
      </w:r>
      <w:r w:rsidR="00930F2B">
        <w:rPr>
          <w:spacing w:val="-2"/>
        </w:rPr>
        <w:t>2</w:t>
      </w:r>
      <w:r w:rsidR="002617CA">
        <w:rPr>
          <w:spacing w:val="-2"/>
        </w:rPr>
        <w:t>,</w:t>
      </w:r>
      <w:r w:rsidR="00930F2B">
        <w:rPr>
          <w:spacing w:val="-2"/>
        </w:rPr>
        <w:t>636</w:t>
      </w:r>
      <w:r w:rsidR="002617CA">
        <w:rPr>
          <w:spacing w:val="-2"/>
        </w:rPr>
        <w:t xml:space="preserve"> referrals made by designated banks to the designated finance platforms.</w:t>
      </w:r>
    </w:p>
    <w:p w14:paraId="5D344D45" w14:textId="554D7671" w:rsidR="00D71E77" w:rsidRDefault="00D71E77" w:rsidP="00FF1260">
      <w:pPr>
        <w:pStyle w:val="BodyText"/>
        <w:numPr>
          <w:ilvl w:val="0"/>
          <w:numId w:val="0"/>
        </w:numPr>
        <w:rPr>
          <w:spacing w:val="-2"/>
        </w:rPr>
      </w:pPr>
      <w:r w:rsidRPr="00D71E77">
        <w:rPr>
          <w:spacing w:val="-2"/>
        </w:rPr>
        <w:t>Quarterly referrals increased to a peak of 4,9</w:t>
      </w:r>
      <w:r w:rsidR="00593CA1">
        <w:rPr>
          <w:spacing w:val="-2"/>
        </w:rPr>
        <w:t>35</w:t>
      </w:r>
      <w:r w:rsidRPr="00D71E77">
        <w:rPr>
          <w:spacing w:val="-2"/>
        </w:rPr>
        <w:t xml:space="preserve"> in Q</w:t>
      </w:r>
      <w:r w:rsidR="00593CA1">
        <w:rPr>
          <w:spacing w:val="-2"/>
        </w:rPr>
        <w:t>1</w:t>
      </w:r>
      <w:r w:rsidRPr="00D71E77">
        <w:rPr>
          <w:spacing w:val="-2"/>
        </w:rPr>
        <w:t xml:space="preserve"> 202</w:t>
      </w:r>
      <w:r w:rsidR="00593CA1">
        <w:rPr>
          <w:spacing w:val="-2"/>
        </w:rPr>
        <w:t>3</w:t>
      </w:r>
      <w:r w:rsidRPr="00D71E77">
        <w:rPr>
          <w:spacing w:val="-2"/>
        </w:rPr>
        <w:t>, before easing in subsequent quarters. While referrals declined from this peak, they remained elevated relative to earlier years, with quarterly volumes in 2025 and Q1 2026 generally below the 202</w:t>
      </w:r>
      <w:r w:rsidR="00AD18B0">
        <w:rPr>
          <w:spacing w:val="-2"/>
        </w:rPr>
        <w:t>3</w:t>
      </w:r>
      <w:r w:rsidRPr="00D71E77">
        <w:rPr>
          <w:spacing w:val="-2"/>
        </w:rPr>
        <w:t xml:space="preserve"> peak but comparable to recent historical levels.</w:t>
      </w:r>
    </w:p>
    <w:p w14:paraId="77352E1E" w14:textId="069A39AD" w:rsidR="00FF1260" w:rsidRDefault="00E36C13" w:rsidP="00FF1260">
      <w:pPr>
        <w:pStyle w:val="BodyText"/>
        <w:numPr>
          <w:ilvl w:val="0"/>
          <w:numId w:val="0"/>
        </w:numPr>
        <w:rPr>
          <w:rFonts w:ascii="Humnst777 BT" w:hAnsi="Humnst777 BT"/>
          <w:b/>
          <w:color w:val="C40012"/>
          <w:sz w:val="20"/>
        </w:rPr>
      </w:pPr>
      <w:r w:rsidRPr="00AA3DB0">
        <w:rPr>
          <w:rFonts w:ascii="Humnst777 BT" w:hAnsi="Humnst777 BT"/>
          <w:b/>
          <w:color w:val="C40012"/>
          <w:sz w:val="20"/>
        </w:rPr>
        <w:t xml:space="preserve">Table </w:t>
      </w:r>
      <w:r>
        <w:rPr>
          <w:rFonts w:ascii="Humnst777 BT" w:hAnsi="Humnst777 BT"/>
          <w:b/>
          <w:color w:val="C40012"/>
          <w:sz w:val="20"/>
        </w:rPr>
        <w:t>2: Quarterly number of referrals</w:t>
      </w:r>
      <w:r w:rsidR="00743D89">
        <w:rPr>
          <w:rFonts w:ascii="Humnst777 BT" w:hAnsi="Humnst777 BT"/>
          <w:b/>
          <w:color w:val="C40012"/>
          <w:sz w:val="20"/>
        </w:rPr>
        <w:t xml:space="preserve">, including </w:t>
      </w:r>
      <w:r w:rsidR="00E521DD">
        <w:rPr>
          <w:rFonts w:ascii="Humnst777 BT" w:hAnsi="Humnst777 BT"/>
          <w:b/>
          <w:color w:val="C40012"/>
          <w:sz w:val="20"/>
        </w:rPr>
        <w:t xml:space="preserve">a breakdown of overall referrals made through the lifetime of the </w:t>
      </w:r>
      <w:r w:rsidR="00400247">
        <w:rPr>
          <w:rFonts w:ascii="Humnst777 BT" w:hAnsi="Humnst777 BT"/>
          <w:b/>
          <w:color w:val="C40012"/>
          <w:sz w:val="20"/>
        </w:rPr>
        <w:t>S</w:t>
      </w:r>
      <w:r w:rsidR="00E521DD">
        <w:rPr>
          <w:rFonts w:ascii="Humnst777 BT" w:hAnsi="Humnst777 BT"/>
          <w:b/>
          <w:color w:val="C40012"/>
          <w:sz w:val="20"/>
        </w:rPr>
        <w:t>cheme.</w:t>
      </w:r>
    </w:p>
    <w:tbl>
      <w:tblPr>
        <w:tblW w:w="10622" w:type="dxa"/>
        <w:tblInd w:w="118" w:type="dxa"/>
        <w:tblBorders>
          <w:top w:val="single" w:sz="4" w:space="0" w:color="C00000"/>
          <w:left w:val="single" w:sz="4" w:space="0" w:color="C00000"/>
          <w:bottom w:val="single" w:sz="4" w:space="0" w:color="C00000"/>
          <w:right w:val="single" w:sz="4" w:space="0" w:color="C00000"/>
        </w:tblBorders>
        <w:tblLook w:val="04A0" w:firstRow="1" w:lastRow="0" w:firstColumn="1" w:lastColumn="0" w:noHBand="0" w:noVBand="1"/>
      </w:tblPr>
      <w:tblGrid>
        <w:gridCol w:w="1124"/>
        <w:gridCol w:w="4962"/>
        <w:gridCol w:w="4536"/>
      </w:tblGrid>
      <w:tr w:rsidR="00702BFF" w:rsidRPr="00702BFF" w14:paraId="049DDF77" w14:textId="77777777" w:rsidTr="00C538D6">
        <w:trPr>
          <w:trHeight w:val="283"/>
        </w:trPr>
        <w:tc>
          <w:tcPr>
            <w:tcW w:w="1124" w:type="dxa"/>
            <w:shd w:val="clear" w:color="000000" w:fill="F9E5E7"/>
            <w:vAlign w:val="center"/>
            <w:hideMark/>
          </w:tcPr>
          <w:p w14:paraId="4C427110" w14:textId="77777777" w:rsidR="00702BFF" w:rsidRPr="00702BFF" w:rsidRDefault="00702BFF" w:rsidP="00702BFF">
            <w:pPr>
              <w:rPr>
                <w:rFonts w:ascii="Humnst777 BT" w:hAnsi="Humnst777 BT" w:cs="Calibri"/>
                <w:b/>
                <w:bCs/>
                <w:color w:val="000000"/>
                <w:sz w:val="20"/>
                <w:szCs w:val="20"/>
              </w:rPr>
            </w:pPr>
            <w:r w:rsidRPr="00702BFF">
              <w:rPr>
                <w:rFonts w:ascii="Humnst777 BT" w:hAnsi="Humnst777 BT" w:cs="Calibri"/>
                <w:b/>
                <w:bCs/>
                <w:color w:val="000000"/>
                <w:sz w:val="20"/>
                <w:szCs w:val="20"/>
              </w:rPr>
              <w:t> </w:t>
            </w:r>
          </w:p>
        </w:tc>
        <w:tc>
          <w:tcPr>
            <w:tcW w:w="4962" w:type="dxa"/>
            <w:shd w:val="clear" w:color="000000" w:fill="F9E5E7"/>
            <w:vAlign w:val="center"/>
            <w:hideMark/>
          </w:tcPr>
          <w:p w14:paraId="2BF8441C" w14:textId="65A359BE" w:rsidR="00702BFF" w:rsidRPr="00702BFF" w:rsidRDefault="00702BFF" w:rsidP="00702BFF">
            <w:pPr>
              <w:jc w:val="right"/>
              <w:rPr>
                <w:rFonts w:ascii="Humnst777 BT" w:hAnsi="Humnst777 BT" w:cs="Calibri"/>
                <w:b/>
                <w:bCs/>
                <w:color w:val="000000"/>
                <w:sz w:val="20"/>
                <w:szCs w:val="20"/>
              </w:rPr>
            </w:pPr>
            <w:r w:rsidRPr="00702BFF">
              <w:rPr>
                <w:rFonts w:ascii="Humnst777 BT" w:hAnsi="Humnst777 BT" w:cs="Calibri"/>
                <w:b/>
                <w:bCs/>
                <w:color w:val="000000"/>
                <w:sz w:val="20"/>
                <w:szCs w:val="20"/>
              </w:rPr>
              <w:t xml:space="preserve">Quarterly </w:t>
            </w:r>
            <w:r w:rsidR="00400247">
              <w:rPr>
                <w:rFonts w:ascii="Humnst777 BT" w:hAnsi="Humnst777 BT" w:cs="Calibri"/>
                <w:b/>
                <w:bCs/>
                <w:color w:val="000000"/>
                <w:sz w:val="20"/>
                <w:szCs w:val="20"/>
              </w:rPr>
              <w:t>r</w:t>
            </w:r>
            <w:r w:rsidRPr="00702BFF">
              <w:rPr>
                <w:rFonts w:ascii="Humnst777 BT" w:hAnsi="Humnst777 BT" w:cs="Calibri"/>
                <w:b/>
                <w:bCs/>
                <w:color w:val="000000"/>
                <w:sz w:val="20"/>
                <w:szCs w:val="20"/>
              </w:rPr>
              <w:t>eferrals</w:t>
            </w:r>
          </w:p>
        </w:tc>
        <w:tc>
          <w:tcPr>
            <w:tcW w:w="4536" w:type="dxa"/>
            <w:shd w:val="clear" w:color="000000" w:fill="F9E5E7"/>
            <w:vAlign w:val="center"/>
            <w:hideMark/>
          </w:tcPr>
          <w:p w14:paraId="6E59C315" w14:textId="46B6BB32" w:rsidR="00702BFF" w:rsidRPr="00702BFF" w:rsidRDefault="00702BFF" w:rsidP="00702BFF">
            <w:pPr>
              <w:jc w:val="right"/>
              <w:rPr>
                <w:rFonts w:ascii="Humnst777 BT" w:hAnsi="Humnst777 BT" w:cs="Calibri"/>
                <w:b/>
                <w:bCs/>
                <w:color w:val="000000"/>
                <w:sz w:val="20"/>
                <w:szCs w:val="20"/>
              </w:rPr>
            </w:pPr>
            <w:r w:rsidRPr="00702BFF">
              <w:rPr>
                <w:rFonts w:ascii="Humnst777 BT" w:hAnsi="Humnst777 BT" w:cs="Calibri"/>
                <w:b/>
                <w:bCs/>
                <w:color w:val="000000"/>
                <w:sz w:val="20"/>
                <w:szCs w:val="20"/>
              </w:rPr>
              <w:t xml:space="preserve">Cumulative </w:t>
            </w:r>
            <w:r w:rsidR="00400247">
              <w:rPr>
                <w:rFonts w:ascii="Humnst777 BT" w:hAnsi="Humnst777 BT" w:cs="Calibri"/>
                <w:b/>
                <w:bCs/>
                <w:color w:val="000000"/>
                <w:sz w:val="20"/>
                <w:szCs w:val="20"/>
              </w:rPr>
              <w:t>r</w:t>
            </w:r>
            <w:r w:rsidRPr="00702BFF">
              <w:rPr>
                <w:rFonts w:ascii="Humnst777 BT" w:hAnsi="Humnst777 BT" w:cs="Calibri"/>
                <w:b/>
                <w:bCs/>
                <w:color w:val="000000"/>
                <w:sz w:val="20"/>
                <w:szCs w:val="20"/>
              </w:rPr>
              <w:t>eferrals</w:t>
            </w:r>
          </w:p>
        </w:tc>
      </w:tr>
      <w:tr w:rsidR="00930F2B" w:rsidRPr="00702BFF" w14:paraId="502BF326" w14:textId="77777777" w:rsidTr="005A5B08">
        <w:trPr>
          <w:trHeight w:val="283"/>
        </w:trPr>
        <w:tc>
          <w:tcPr>
            <w:tcW w:w="1124" w:type="dxa"/>
            <w:vAlign w:val="center"/>
            <w:hideMark/>
          </w:tcPr>
          <w:p w14:paraId="37927BD2" w14:textId="77777777" w:rsidR="00930F2B" w:rsidRPr="00702BFF" w:rsidRDefault="00930F2B" w:rsidP="00930F2B">
            <w:pPr>
              <w:rPr>
                <w:rFonts w:ascii="Humnst777 BT" w:hAnsi="Humnst777 BT" w:cs="Calibri"/>
                <w:b/>
                <w:bCs/>
                <w:color w:val="000000"/>
                <w:sz w:val="20"/>
                <w:szCs w:val="20"/>
              </w:rPr>
            </w:pPr>
            <w:r w:rsidRPr="00702BFF">
              <w:rPr>
                <w:rFonts w:ascii="Humnst777 BT" w:hAnsi="Humnst777 BT" w:cs="Calibri"/>
                <w:b/>
                <w:bCs/>
                <w:color w:val="000000"/>
                <w:sz w:val="20"/>
                <w:szCs w:val="20"/>
              </w:rPr>
              <w:t>Q4 2016*</w:t>
            </w:r>
          </w:p>
        </w:tc>
        <w:tc>
          <w:tcPr>
            <w:tcW w:w="4962" w:type="dxa"/>
            <w:vAlign w:val="bottom"/>
            <w:hideMark/>
          </w:tcPr>
          <w:p w14:paraId="09A50BD9" w14:textId="15A294CC" w:rsidR="00930F2B" w:rsidRPr="00702BFF" w:rsidRDefault="00930F2B" w:rsidP="00930F2B">
            <w:pPr>
              <w:jc w:val="right"/>
              <w:rPr>
                <w:rFonts w:cs="Calibri"/>
                <w:color w:val="000000"/>
                <w:sz w:val="20"/>
                <w:szCs w:val="20"/>
              </w:rPr>
            </w:pPr>
            <w:r w:rsidRPr="008A23E9">
              <w:rPr>
                <w:rFonts w:cs="Calibri"/>
                <w:color w:val="000000"/>
                <w:sz w:val="20"/>
                <w:szCs w:val="20"/>
              </w:rPr>
              <w:t>1753</w:t>
            </w:r>
          </w:p>
        </w:tc>
        <w:tc>
          <w:tcPr>
            <w:tcW w:w="4536" w:type="dxa"/>
            <w:vAlign w:val="bottom"/>
            <w:hideMark/>
          </w:tcPr>
          <w:p w14:paraId="1BC42E2B" w14:textId="4F0AB03A" w:rsidR="00930F2B" w:rsidRPr="00702BFF" w:rsidRDefault="00930F2B" w:rsidP="00930F2B">
            <w:pPr>
              <w:jc w:val="right"/>
              <w:rPr>
                <w:rFonts w:cs="Calibri"/>
                <w:color w:val="000000"/>
                <w:sz w:val="20"/>
                <w:szCs w:val="20"/>
              </w:rPr>
            </w:pPr>
            <w:r w:rsidRPr="00930F2B">
              <w:rPr>
                <w:rFonts w:cs="Calibri"/>
                <w:color w:val="000000"/>
                <w:sz w:val="20"/>
                <w:szCs w:val="20"/>
              </w:rPr>
              <w:t>1753</w:t>
            </w:r>
          </w:p>
        </w:tc>
      </w:tr>
      <w:tr w:rsidR="00930F2B" w:rsidRPr="00702BFF" w14:paraId="50974A8E" w14:textId="77777777" w:rsidTr="005A5B08">
        <w:trPr>
          <w:trHeight w:val="283"/>
        </w:trPr>
        <w:tc>
          <w:tcPr>
            <w:tcW w:w="1124" w:type="dxa"/>
            <w:vAlign w:val="center"/>
            <w:hideMark/>
          </w:tcPr>
          <w:p w14:paraId="411BD63E" w14:textId="77777777" w:rsidR="00930F2B" w:rsidRPr="00702BFF" w:rsidRDefault="00930F2B" w:rsidP="00930F2B">
            <w:pPr>
              <w:rPr>
                <w:rFonts w:ascii="Humnst777 BT" w:hAnsi="Humnst777 BT" w:cs="Calibri"/>
                <w:b/>
                <w:bCs/>
                <w:color w:val="000000"/>
                <w:sz w:val="20"/>
                <w:szCs w:val="20"/>
              </w:rPr>
            </w:pPr>
            <w:r w:rsidRPr="00702BFF">
              <w:rPr>
                <w:rFonts w:ascii="Humnst777 BT" w:hAnsi="Humnst777 BT" w:cs="Calibri"/>
                <w:b/>
                <w:bCs/>
                <w:color w:val="000000"/>
                <w:sz w:val="20"/>
                <w:szCs w:val="20"/>
              </w:rPr>
              <w:t>Q1 2017</w:t>
            </w:r>
          </w:p>
        </w:tc>
        <w:tc>
          <w:tcPr>
            <w:tcW w:w="4962" w:type="dxa"/>
            <w:vAlign w:val="bottom"/>
            <w:hideMark/>
          </w:tcPr>
          <w:p w14:paraId="63F6CF67" w14:textId="56346EF7" w:rsidR="00930F2B" w:rsidRPr="00702BFF" w:rsidRDefault="00930F2B" w:rsidP="00930F2B">
            <w:pPr>
              <w:jc w:val="right"/>
              <w:rPr>
                <w:rFonts w:cs="Calibri"/>
                <w:color w:val="000000"/>
                <w:sz w:val="20"/>
                <w:szCs w:val="20"/>
              </w:rPr>
            </w:pPr>
            <w:r w:rsidRPr="008A23E9">
              <w:rPr>
                <w:rFonts w:cs="Calibri"/>
                <w:color w:val="000000"/>
                <w:sz w:val="20"/>
                <w:szCs w:val="20"/>
              </w:rPr>
              <w:t>3390</w:t>
            </w:r>
          </w:p>
        </w:tc>
        <w:tc>
          <w:tcPr>
            <w:tcW w:w="4536" w:type="dxa"/>
            <w:vAlign w:val="bottom"/>
            <w:hideMark/>
          </w:tcPr>
          <w:p w14:paraId="0E7F9C2E" w14:textId="69657C35" w:rsidR="00930F2B" w:rsidRPr="00702BFF" w:rsidRDefault="00930F2B" w:rsidP="00930F2B">
            <w:pPr>
              <w:jc w:val="right"/>
              <w:rPr>
                <w:rFonts w:cs="Calibri"/>
                <w:color w:val="000000"/>
                <w:sz w:val="20"/>
                <w:szCs w:val="20"/>
              </w:rPr>
            </w:pPr>
            <w:r w:rsidRPr="00930F2B">
              <w:rPr>
                <w:rFonts w:cs="Calibri"/>
                <w:color w:val="000000"/>
                <w:sz w:val="20"/>
                <w:szCs w:val="20"/>
              </w:rPr>
              <w:t>5143</w:t>
            </w:r>
          </w:p>
        </w:tc>
      </w:tr>
      <w:tr w:rsidR="00930F2B" w:rsidRPr="00702BFF" w14:paraId="19A9CC41" w14:textId="77777777" w:rsidTr="005A5B08">
        <w:trPr>
          <w:trHeight w:val="283"/>
        </w:trPr>
        <w:tc>
          <w:tcPr>
            <w:tcW w:w="1124" w:type="dxa"/>
            <w:vAlign w:val="center"/>
            <w:hideMark/>
          </w:tcPr>
          <w:p w14:paraId="57140C1E" w14:textId="77777777" w:rsidR="00930F2B" w:rsidRPr="00702BFF" w:rsidRDefault="00930F2B" w:rsidP="00930F2B">
            <w:pPr>
              <w:rPr>
                <w:rFonts w:ascii="Humnst777 BT" w:hAnsi="Humnst777 BT" w:cs="Calibri"/>
                <w:b/>
                <w:bCs/>
                <w:color w:val="000000"/>
                <w:sz w:val="20"/>
                <w:szCs w:val="20"/>
              </w:rPr>
            </w:pPr>
            <w:r w:rsidRPr="00702BFF">
              <w:rPr>
                <w:rFonts w:ascii="Humnst777 BT" w:hAnsi="Humnst777 BT" w:cs="Calibri"/>
                <w:b/>
                <w:bCs/>
                <w:color w:val="000000"/>
                <w:sz w:val="20"/>
                <w:szCs w:val="20"/>
              </w:rPr>
              <w:t>Q2 2017</w:t>
            </w:r>
          </w:p>
        </w:tc>
        <w:tc>
          <w:tcPr>
            <w:tcW w:w="4962" w:type="dxa"/>
            <w:vAlign w:val="bottom"/>
            <w:hideMark/>
          </w:tcPr>
          <w:p w14:paraId="3721AF45" w14:textId="5A5CEEFA" w:rsidR="00930F2B" w:rsidRPr="00702BFF" w:rsidRDefault="00930F2B" w:rsidP="00930F2B">
            <w:pPr>
              <w:jc w:val="right"/>
              <w:rPr>
                <w:rFonts w:cs="Calibri"/>
                <w:color w:val="000000"/>
                <w:sz w:val="20"/>
                <w:szCs w:val="20"/>
              </w:rPr>
            </w:pPr>
            <w:r w:rsidRPr="008A23E9">
              <w:rPr>
                <w:rFonts w:cs="Calibri"/>
                <w:color w:val="000000"/>
                <w:sz w:val="20"/>
                <w:szCs w:val="20"/>
              </w:rPr>
              <w:t>2447</w:t>
            </w:r>
          </w:p>
        </w:tc>
        <w:tc>
          <w:tcPr>
            <w:tcW w:w="4536" w:type="dxa"/>
            <w:vAlign w:val="bottom"/>
            <w:hideMark/>
          </w:tcPr>
          <w:p w14:paraId="224DB1C6" w14:textId="3E6F868A" w:rsidR="00930F2B" w:rsidRPr="00702BFF" w:rsidRDefault="00930F2B" w:rsidP="00930F2B">
            <w:pPr>
              <w:jc w:val="right"/>
              <w:rPr>
                <w:rFonts w:cs="Calibri"/>
                <w:color w:val="000000"/>
                <w:sz w:val="20"/>
                <w:szCs w:val="20"/>
              </w:rPr>
            </w:pPr>
            <w:r w:rsidRPr="00930F2B">
              <w:rPr>
                <w:rFonts w:cs="Calibri"/>
                <w:color w:val="000000"/>
                <w:sz w:val="20"/>
                <w:szCs w:val="20"/>
              </w:rPr>
              <w:t>7590</w:t>
            </w:r>
          </w:p>
        </w:tc>
      </w:tr>
      <w:tr w:rsidR="00930F2B" w:rsidRPr="00702BFF" w14:paraId="5A3D7380" w14:textId="77777777" w:rsidTr="005A5B08">
        <w:trPr>
          <w:trHeight w:val="283"/>
        </w:trPr>
        <w:tc>
          <w:tcPr>
            <w:tcW w:w="1124" w:type="dxa"/>
            <w:vAlign w:val="center"/>
            <w:hideMark/>
          </w:tcPr>
          <w:p w14:paraId="220D8C7E" w14:textId="77777777" w:rsidR="00930F2B" w:rsidRPr="00702BFF" w:rsidRDefault="00930F2B" w:rsidP="00930F2B">
            <w:pPr>
              <w:rPr>
                <w:rFonts w:ascii="Humnst777 BT" w:hAnsi="Humnst777 BT" w:cs="Calibri"/>
                <w:b/>
                <w:bCs/>
                <w:color w:val="000000"/>
                <w:sz w:val="20"/>
                <w:szCs w:val="20"/>
              </w:rPr>
            </w:pPr>
            <w:r w:rsidRPr="00702BFF">
              <w:rPr>
                <w:rFonts w:ascii="Humnst777 BT" w:hAnsi="Humnst777 BT" w:cs="Calibri"/>
                <w:b/>
                <w:bCs/>
                <w:color w:val="000000"/>
                <w:sz w:val="20"/>
                <w:szCs w:val="20"/>
              </w:rPr>
              <w:t>Q3 2017</w:t>
            </w:r>
          </w:p>
        </w:tc>
        <w:tc>
          <w:tcPr>
            <w:tcW w:w="4962" w:type="dxa"/>
            <w:vAlign w:val="bottom"/>
            <w:hideMark/>
          </w:tcPr>
          <w:p w14:paraId="7CD37E0F" w14:textId="15646E49" w:rsidR="00930F2B" w:rsidRPr="00702BFF" w:rsidRDefault="00930F2B" w:rsidP="00930F2B">
            <w:pPr>
              <w:jc w:val="right"/>
              <w:rPr>
                <w:rFonts w:cs="Calibri"/>
                <w:color w:val="000000"/>
                <w:sz w:val="20"/>
                <w:szCs w:val="20"/>
              </w:rPr>
            </w:pPr>
            <w:r w:rsidRPr="008A23E9">
              <w:rPr>
                <w:rFonts w:cs="Calibri"/>
                <w:color w:val="000000"/>
                <w:sz w:val="20"/>
                <w:szCs w:val="20"/>
              </w:rPr>
              <w:t>2508</w:t>
            </w:r>
          </w:p>
        </w:tc>
        <w:tc>
          <w:tcPr>
            <w:tcW w:w="4536" w:type="dxa"/>
            <w:vAlign w:val="bottom"/>
            <w:hideMark/>
          </w:tcPr>
          <w:p w14:paraId="5897FFCE" w14:textId="44A6719D" w:rsidR="00930F2B" w:rsidRPr="00702BFF" w:rsidRDefault="00930F2B" w:rsidP="00930F2B">
            <w:pPr>
              <w:jc w:val="right"/>
              <w:rPr>
                <w:rFonts w:cs="Calibri"/>
                <w:color w:val="000000"/>
                <w:sz w:val="20"/>
                <w:szCs w:val="20"/>
              </w:rPr>
            </w:pPr>
            <w:r w:rsidRPr="00930F2B">
              <w:rPr>
                <w:rFonts w:cs="Calibri"/>
                <w:color w:val="000000"/>
                <w:sz w:val="20"/>
                <w:szCs w:val="20"/>
              </w:rPr>
              <w:t>10098</w:t>
            </w:r>
          </w:p>
        </w:tc>
      </w:tr>
      <w:tr w:rsidR="00930F2B" w:rsidRPr="00702BFF" w14:paraId="3C3A6048" w14:textId="77777777" w:rsidTr="005A5B08">
        <w:trPr>
          <w:trHeight w:val="283"/>
        </w:trPr>
        <w:tc>
          <w:tcPr>
            <w:tcW w:w="1124" w:type="dxa"/>
            <w:vAlign w:val="center"/>
            <w:hideMark/>
          </w:tcPr>
          <w:p w14:paraId="0284E466" w14:textId="77777777" w:rsidR="00930F2B" w:rsidRPr="00702BFF" w:rsidRDefault="00930F2B" w:rsidP="00930F2B">
            <w:pPr>
              <w:rPr>
                <w:rFonts w:ascii="Humnst777 BT" w:hAnsi="Humnst777 BT" w:cs="Calibri"/>
                <w:b/>
                <w:bCs/>
                <w:color w:val="000000"/>
                <w:sz w:val="20"/>
                <w:szCs w:val="20"/>
              </w:rPr>
            </w:pPr>
            <w:r w:rsidRPr="00702BFF">
              <w:rPr>
                <w:rFonts w:ascii="Humnst777 BT" w:hAnsi="Humnst777 BT" w:cs="Calibri"/>
                <w:b/>
                <w:bCs/>
                <w:color w:val="000000"/>
                <w:sz w:val="20"/>
                <w:szCs w:val="20"/>
              </w:rPr>
              <w:t>Q4 2017</w:t>
            </w:r>
          </w:p>
        </w:tc>
        <w:tc>
          <w:tcPr>
            <w:tcW w:w="4962" w:type="dxa"/>
            <w:vAlign w:val="bottom"/>
            <w:hideMark/>
          </w:tcPr>
          <w:p w14:paraId="3F3AC9F0" w14:textId="781FBC66" w:rsidR="00930F2B" w:rsidRPr="00702BFF" w:rsidRDefault="00930F2B" w:rsidP="00930F2B">
            <w:pPr>
              <w:jc w:val="right"/>
              <w:rPr>
                <w:rFonts w:cs="Calibri"/>
                <w:color w:val="000000"/>
                <w:sz w:val="20"/>
                <w:szCs w:val="20"/>
              </w:rPr>
            </w:pPr>
            <w:r w:rsidRPr="008A23E9">
              <w:rPr>
                <w:rFonts w:cs="Calibri"/>
                <w:color w:val="000000"/>
                <w:sz w:val="20"/>
                <w:szCs w:val="20"/>
              </w:rPr>
              <w:t>2735</w:t>
            </w:r>
          </w:p>
        </w:tc>
        <w:tc>
          <w:tcPr>
            <w:tcW w:w="4536" w:type="dxa"/>
            <w:vAlign w:val="bottom"/>
            <w:hideMark/>
          </w:tcPr>
          <w:p w14:paraId="4D61CE76" w14:textId="74DDBAC0" w:rsidR="00930F2B" w:rsidRPr="00702BFF" w:rsidRDefault="00930F2B" w:rsidP="00930F2B">
            <w:pPr>
              <w:jc w:val="right"/>
              <w:rPr>
                <w:rFonts w:cs="Calibri"/>
                <w:color w:val="000000"/>
                <w:sz w:val="20"/>
                <w:szCs w:val="20"/>
              </w:rPr>
            </w:pPr>
            <w:r w:rsidRPr="00930F2B">
              <w:rPr>
                <w:rFonts w:cs="Calibri"/>
                <w:color w:val="000000"/>
                <w:sz w:val="20"/>
                <w:szCs w:val="20"/>
              </w:rPr>
              <w:t>12833</w:t>
            </w:r>
          </w:p>
        </w:tc>
      </w:tr>
      <w:tr w:rsidR="00930F2B" w:rsidRPr="00702BFF" w14:paraId="7C681E4A" w14:textId="77777777" w:rsidTr="005A5B08">
        <w:trPr>
          <w:trHeight w:val="283"/>
        </w:trPr>
        <w:tc>
          <w:tcPr>
            <w:tcW w:w="1124" w:type="dxa"/>
            <w:vAlign w:val="center"/>
            <w:hideMark/>
          </w:tcPr>
          <w:p w14:paraId="268C74B6" w14:textId="77777777" w:rsidR="00930F2B" w:rsidRPr="00702BFF" w:rsidRDefault="00930F2B" w:rsidP="00930F2B">
            <w:pPr>
              <w:rPr>
                <w:rFonts w:ascii="Humnst777 BT" w:hAnsi="Humnst777 BT" w:cs="Calibri"/>
                <w:b/>
                <w:bCs/>
                <w:color w:val="000000"/>
                <w:sz w:val="20"/>
                <w:szCs w:val="20"/>
              </w:rPr>
            </w:pPr>
            <w:r w:rsidRPr="00702BFF">
              <w:rPr>
                <w:rFonts w:ascii="Humnst777 BT" w:hAnsi="Humnst777 BT" w:cs="Calibri"/>
                <w:b/>
                <w:bCs/>
                <w:color w:val="000000"/>
                <w:sz w:val="20"/>
                <w:szCs w:val="20"/>
              </w:rPr>
              <w:t>Q1 2018</w:t>
            </w:r>
          </w:p>
        </w:tc>
        <w:tc>
          <w:tcPr>
            <w:tcW w:w="4962" w:type="dxa"/>
            <w:vAlign w:val="bottom"/>
            <w:hideMark/>
          </w:tcPr>
          <w:p w14:paraId="756639B0" w14:textId="2B45A700" w:rsidR="00930F2B" w:rsidRPr="00702BFF" w:rsidRDefault="00930F2B" w:rsidP="00930F2B">
            <w:pPr>
              <w:jc w:val="right"/>
              <w:rPr>
                <w:rFonts w:cs="Calibri"/>
                <w:color w:val="000000"/>
                <w:sz w:val="20"/>
                <w:szCs w:val="20"/>
              </w:rPr>
            </w:pPr>
            <w:r w:rsidRPr="008A23E9">
              <w:rPr>
                <w:rFonts w:cs="Calibri"/>
                <w:color w:val="000000"/>
                <w:sz w:val="20"/>
                <w:szCs w:val="20"/>
              </w:rPr>
              <w:t>3221</w:t>
            </w:r>
          </w:p>
        </w:tc>
        <w:tc>
          <w:tcPr>
            <w:tcW w:w="4536" w:type="dxa"/>
            <w:vAlign w:val="bottom"/>
            <w:hideMark/>
          </w:tcPr>
          <w:p w14:paraId="6DC01164" w14:textId="66868313" w:rsidR="00930F2B" w:rsidRPr="00702BFF" w:rsidRDefault="00930F2B" w:rsidP="00930F2B">
            <w:pPr>
              <w:jc w:val="right"/>
              <w:rPr>
                <w:rFonts w:cs="Calibri"/>
                <w:color w:val="000000"/>
                <w:sz w:val="20"/>
                <w:szCs w:val="20"/>
              </w:rPr>
            </w:pPr>
            <w:r w:rsidRPr="00930F2B">
              <w:rPr>
                <w:rFonts w:cs="Calibri"/>
                <w:color w:val="000000"/>
                <w:sz w:val="20"/>
                <w:szCs w:val="20"/>
              </w:rPr>
              <w:t>16054</w:t>
            </w:r>
          </w:p>
        </w:tc>
      </w:tr>
      <w:tr w:rsidR="00930F2B" w:rsidRPr="00702BFF" w14:paraId="5E687779" w14:textId="77777777" w:rsidTr="005A5B08">
        <w:trPr>
          <w:trHeight w:val="283"/>
        </w:trPr>
        <w:tc>
          <w:tcPr>
            <w:tcW w:w="1124" w:type="dxa"/>
            <w:vAlign w:val="center"/>
            <w:hideMark/>
          </w:tcPr>
          <w:p w14:paraId="415EEB8D" w14:textId="77777777" w:rsidR="00930F2B" w:rsidRPr="00702BFF" w:rsidRDefault="00930F2B" w:rsidP="00930F2B">
            <w:pPr>
              <w:rPr>
                <w:rFonts w:ascii="Humnst777 BT" w:hAnsi="Humnst777 BT" w:cs="Calibri"/>
                <w:b/>
                <w:bCs/>
                <w:color w:val="000000"/>
                <w:sz w:val="20"/>
                <w:szCs w:val="20"/>
              </w:rPr>
            </w:pPr>
            <w:r w:rsidRPr="00702BFF">
              <w:rPr>
                <w:rFonts w:ascii="Humnst777 BT" w:hAnsi="Humnst777 BT" w:cs="Calibri"/>
                <w:b/>
                <w:bCs/>
                <w:color w:val="000000"/>
                <w:sz w:val="20"/>
                <w:szCs w:val="20"/>
              </w:rPr>
              <w:t>Q2 2018</w:t>
            </w:r>
          </w:p>
        </w:tc>
        <w:tc>
          <w:tcPr>
            <w:tcW w:w="4962" w:type="dxa"/>
            <w:vAlign w:val="bottom"/>
            <w:hideMark/>
          </w:tcPr>
          <w:p w14:paraId="717F6500" w14:textId="55FD7E4B" w:rsidR="00930F2B" w:rsidRPr="00702BFF" w:rsidRDefault="00930F2B" w:rsidP="00930F2B">
            <w:pPr>
              <w:jc w:val="right"/>
              <w:rPr>
                <w:rFonts w:cs="Calibri"/>
                <w:color w:val="000000"/>
                <w:sz w:val="20"/>
                <w:szCs w:val="20"/>
              </w:rPr>
            </w:pPr>
            <w:r w:rsidRPr="008A23E9">
              <w:rPr>
                <w:rFonts w:cs="Calibri"/>
                <w:color w:val="000000"/>
                <w:sz w:val="20"/>
                <w:szCs w:val="20"/>
              </w:rPr>
              <w:t>2827</w:t>
            </w:r>
          </w:p>
        </w:tc>
        <w:tc>
          <w:tcPr>
            <w:tcW w:w="4536" w:type="dxa"/>
            <w:vAlign w:val="bottom"/>
            <w:hideMark/>
          </w:tcPr>
          <w:p w14:paraId="3F52969A" w14:textId="54C71434" w:rsidR="00930F2B" w:rsidRPr="00702BFF" w:rsidRDefault="00930F2B" w:rsidP="00930F2B">
            <w:pPr>
              <w:jc w:val="right"/>
              <w:rPr>
                <w:rFonts w:cs="Calibri"/>
                <w:color w:val="000000"/>
                <w:sz w:val="20"/>
                <w:szCs w:val="20"/>
              </w:rPr>
            </w:pPr>
            <w:r w:rsidRPr="00930F2B">
              <w:rPr>
                <w:rFonts w:cs="Calibri"/>
                <w:color w:val="000000"/>
                <w:sz w:val="20"/>
                <w:szCs w:val="20"/>
              </w:rPr>
              <w:t>18881</w:t>
            </w:r>
          </w:p>
        </w:tc>
      </w:tr>
      <w:tr w:rsidR="00930F2B" w:rsidRPr="00702BFF" w14:paraId="76956A5B" w14:textId="77777777" w:rsidTr="005A5B08">
        <w:trPr>
          <w:trHeight w:val="283"/>
        </w:trPr>
        <w:tc>
          <w:tcPr>
            <w:tcW w:w="1124" w:type="dxa"/>
            <w:vAlign w:val="center"/>
            <w:hideMark/>
          </w:tcPr>
          <w:p w14:paraId="68BC3B84" w14:textId="77777777" w:rsidR="00930F2B" w:rsidRPr="00702BFF" w:rsidRDefault="00930F2B" w:rsidP="00930F2B">
            <w:pPr>
              <w:rPr>
                <w:rFonts w:ascii="Humnst777 BT" w:hAnsi="Humnst777 BT" w:cs="Calibri"/>
                <w:b/>
                <w:bCs/>
                <w:color w:val="000000"/>
                <w:sz w:val="20"/>
                <w:szCs w:val="20"/>
              </w:rPr>
            </w:pPr>
            <w:r w:rsidRPr="00702BFF">
              <w:rPr>
                <w:rFonts w:ascii="Humnst777 BT" w:hAnsi="Humnst777 BT" w:cs="Calibri"/>
                <w:b/>
                <w:bCs/>
                <w:color w:val="000000"/>
                <w:sz w:val="20"/>
                <w:szCs w:val="20"/>
              </w:rPr>
              <w:t>Q3 2018</w:t>
            </w:r>
          </w:p>
        </w:tc>
        <w:tc>
          <w:tcPr>
            <w:tcW w:w="4962" w:type="dxa"/>
            <w:vAlign w:val="bottom"/>
            <w:hideMark/>
          </w:tcPr>
          <w:p w14:paraId="184419A3" w14:textId="34AF8AFD" w:rsidR="00930F2B" w:rsidRPr="00702BFF" w:rsidRDefault="00930F2B" w:rsidP="00930F2B">
            <w:pPr>
              <w:jc w:val="right"/>
              <w:rPr>
                <w:rFonts w:cs="Calibri"/>
                <w:color w:val="000000"/>
                <w:sz w:val="20"/>
                <w:szCs w:val="20"/>
              </w:rPr>
            </w:pPr>
            <w:r w:rsidRPr="008A23E9">
              <w:rPr>
                <w:rFonts w:cs="Calibri"/>
                <w:color w:val="000000"/>
                <w:sz w:val="20"/>
                <w:szCs w:val="20"/>
              </w:rPr>
              <w:t>2663</w:t>
            </w:r>
          </w:p>
        </w:tc>
        <w:tc>
          <w:tcPr>
            <w:tcW w:w="4536" w:type="dxa"/>
            <w:vAlign w:val="bottom"/>
            <w:hideMark/>
          </w:tcPr>
          <w:p w14:paraId="07983E29" w14:textId="7B603995" w:rsidR="00930F2B" w:rsidRPr="00702BFF" w:rsidRDefault="00930F2B" w:rsidP="00930F2B">
            <w:pPr>
              <w:jc w:val="right"/>
              <w:rPr>
                <w:rFonts w:cs="Calibri"/>
                <w:color w:val="000000"/>
                <w:sz w:val="20"/>
                <w:szCs w:val="20"/>
              </w:rPr>
            </w:pPr>
            <w:r w:rsidRPr="00930F2B">
              <w:rPr>
                <w:rFonts w:cs="Calibri"/>
                <w:color w:val="000000"/>
                <w:sz w:val="20"/>
                <w:szCs w:val="20"/>
              </w:rPr>
              <w:t>21544</w:t>
            </w:r>
          </w:p>
        </w:tc>
      </w:tr>
      <w:tr w:rsidR="00930F2B" w:rsidRPr="00702BFF" w14:paraId="6DB20213" w14:textId="77777777" w:rsidTr="005A5B08">
        <w:trPr>
          <w:trHeight w:val="283"/>
        </w:trPr>
        <w:tc>
          <w:tcPr>
            <w:tcW w:w="1124" w:type="dxa"/>
            <w:vAlign w:val="center"/>
            <w:hideMark/>
          </w:tcPr>
          <w:p w14:paraId="5D1E1F7D" w14:textId="77777777" w:rsidR="00930F2B" w:rsidRPr="00702BFF" w:rsidRDefault="00930F2B" w:rsidP="00930F2B">
            <w:pPr>
              <w:rPr>
                <w:rFonts w:ascii="Humnst777 BT" w:hAnsi="Humnst777 BT" w:cs="Calibri"/>
                <w:b/>
                <w:bCs/>
                <w:color w:val="000000"/>
                <w:sz w:val="20"/>
                <w:szCs w:val="20"/>
              </w:rPr>
            </w:pPr>
            <w:r w:rsidRPr="00702BFF">
              <w:rPr>
                <w:rFonts w:ascii="Humnst777 BT" w:hAnsi="Humnst777 BT" w:cs="Calibri"/>
                <w:b/>
                <w:bCs/>
                <w:color w:val="000000"/>
                <w:sz w:val="20"/>
                <w:szCs w:val="20"/>
              </w:rPr>
              <w:t>Q4 2018</w:t>
            </w:r>
          </w:p>
        </w:tc>
        <w:tc>
          <w:tcPr>
            <w:tcW w:w="4962" w:type="dxa"/>
            <w:vAlign w:val="bottom"/>
            <w:hideMark/>
          </w:tcPr>
          <w:p w14:paraId="67AAF71E" w14:textId="7241C86B" w:rsidR="00930F2B" w:rsidRPr="00702BFF" w:rsidRDefault="00930F2B" w:rsidP="00930F2B">
            <w:pPr>
              <w:jc w:val="right"/>
              <w:rPr>
                <w:rFonts w:cs="Calibri"/>
                <w:color w:val="000000"/>
                <w:sz w:val="20"/>
                <w:szCs w:val="20"/>
              </w:rPr>
            </w:pPr>
            <w:r w:rsidRPr="008A23E9">
              <w:rPr>
                <w:rFonts w:cs="Calibri"/>
                <w:color w:val="000000"/>
                <w:sz w:val="20"/>
                <w:szCs w:val="20"/>
              </w:rPr>
              <w:t>2730</w:t>
            </w:r>
          </w:p>
        </w:tc>
        <w:tc>
          <w:tcPr>
            <w:tcW w:w="4536" w:type="dxa"/>
            <w:vAlign w:val="bottom"/>
            <w:hideMark/>
          </w:tcPr>
          <w:p w14:paraId="24D72BA4" w14:textId="219EFAF1" w:rsidR="00930F2B" w:rsidRPr="00702BFF" w:rsidRDefault="00930F2B" w:rsidP="00930F2B">
            <w:pPr>
              <w:jc w:val="right"/>
              <w:rPr>
                <w:rFonts w:cs="Calibri"/>
                <w:color w:val="000000"/>
                <w:sz w:val="20"/>
                <w:szCs w:val="20"/>
              </w:rPr>
            </w:pPr>
            <w:r w:rsidRPr="00930F2B">
              <w:rPr>
                <w:rFonts w:cs="Calibri"/>
                <w:color w:val="000000"/>
                <w:sz w:val="20"/>
                <w:szCs w:val="20"/>
              </w:rPr>
              <w:t>24274</w:t>
            </w:r>
          </w:p>
        </w:tc>
      </w:tr>
      <w:tr w:rsidR="00930F2B" w:rsidRPr="00702BFF" w14:paraId="09DB6623" w14:textId="77777777" w:rsidTr="005A5B08">
        <w:trPr>
          <w:trHeight w:val="283"/>
        </w:trPr>
        <w:tc>
          <w:tcPr>
            <w:tcW w:w="1124" w:type="dxa"/>
            <w:vAlign w:val="center"/>
            <w:hideMark/>
          </w:tcPr>
          <w:p w14:paraId="61068863" w14:textId="77777777" w:rsidR="00930F2B" w:rsidRPr="00702BFF" w:rsidRDefault="00930F2B" w:rsidP="00930F2B">
            <w:pPr>
              <w:rPr>
                <w:rFonts w:ascii="Humnst777 BT" w:hAnsi="Humnst777 BT" w:cs="Calibri"/>
                <w:b/>
                <w:bCs/>
                <w:color w:val="000000"/>
                <w:sz w:val="20"/>
                <w:szCs w:val="20"/>
              </w:rPr>
            </w:pPr>
            <w:r w:rsidRPr="00702BFF">
              <w:rPr>
                <w:rFonts w:ascii="Humnst777 BT" w:hAnsi="Humnst777 BT" w:cs="Calibri"/>
                <w:b/>
                <w:bCs/>
                <w:color w:val="000000"/>
                <w:sz w:val="20"/>
                <w:szCs w:val="20"/>
              </w:rPr>
              <w:t>Q1 2019</w:t>
            </w:r>
          </w:p>
        </w:tc>
        <w:tc>
          <w:tcPr>
            <w:tcW w:w="4962" w:type="dxa"/>
            <w:vAlign w:val="bottom"/>
            <w:hideMark/>
          </w:tcPr>
          <w:p w14:paraId="52AB36F9" w14:textId="422EB86D" w:rsidR="00930F2B" w:rsidRPr="00702BFF" w:rsidRDefault="00930F2B" w:rsidP="00930F2B">
            <w:pPr>
              <w:jc w:val="right"/>
              <w:rPr>
                <w:rFonts w:cs="Calibri"/>
                <w:color w:val="000000"/>
                <w:sz w:val="20"/>
                <w:szCs w:val="20"/>
              </w:rPr>
            </w:pPr>
            <w:r w:rsidRPr="008A23E9">
              <w:rPr>
                <w:rFonts w:cs="Calibri"/>
                <w:color w:val="000000"/>
                <w:sz w:val="20"/>
                <w:szCs w:val="20"/>
              </w:rPr>
              <w:t>3043</w:t>
            </w:r>
          </w:p>
        </w:tc>
        <w:tc>
          <w:tcPr>
            <w:tcW w:w="4536" w:type="dxa"/>
            <w:vAlign w:val="bottom"/>
            <w:hideMark/>
          </w:tcPr>
          <w:p w14:paraId="0D68D5B6" w14:textId="09F3FE83" w:rsidR="00930F2B" w:rsidRPr="00702BFF" w:rsidRDefault="00930F2B" w:rsidP="00930F2B">
            <w:pPr>
              <w:jc w:val="right"/>
              <w:rPr>
                <w:rFonts w:cs="Calibri"/>
                <w:color w:val="000000"/>
                <w:sz w:val="20"/>
                <w:szCs w:val="20"/>
              </w:rPr>
            </w:pPr>
            <w:r w:rsidRPr="00930F2B">
              <w:rPr>
                <w:rFonts w:cs="Calibri"/>
                <w:color w:val="000000"/>
                <w:sz w:val="20"/>
                <w:szCs w:val="20"/>
              </w:rPr>
              <w:t>27317</w:t>
            </w:r>
          </w:p>
        </w:tc>
      </w:tr>
      <w:tr w:rsidR="00930F2B" w:rsidRPr="00702BFF" w14:paraId="499DFB9E" w14:textId="77777777" w:rsidTr="005A5B08">
        <w:trPr>
          <w:trHeight w:val="283"/>
        </w:trPr>
        <w:tc>
          <w:tcPr>
            <w:tcW w:w="1124" w:type="dxa"/>
            <w:vAlign w:val="center"/>
            <w:hideMark/>
          </w:tcPr>
          <w:p w14:paraId="40E9F6FA" w14:textId="77777777" w:rsidR="00930F2B" w:rsidRPr="00702BFF" w:rsidRDefault="00930F2B" w:rsidP="00930F2B">
            <w:pPr>
              <w:rPr>
                <w:rFonts w:ascii="Humnst777 BT" w:hAnsi="Humnst777 BT" w:cs="Calibri"/>
                <w:b/>
                <w:bCs/>
                <w:color w:val="000000"/>
                <w:sz w:val="20"/>
                <w:szCs w:val="20"/>
              </w:rPr>
            </w:pPr>
            <w:r w:rsidRPr="00702BFF">
              <w:rPr>
                <w:rFonts w:ascii="Humnst777 BT" w:hAnsi="Humnst777 BT" w:cs="Calibri"/>
                <w:b/>
                <w:bCs/>
                <w:color w:val="000000"/>
                <w:sz w:val="20"/>
                <w:szCs w:val="20"/>
              </w:rPr>
              <w:t>Q2 2019</w:t>
            </w:r>
          </w:p>
        </w:tc>
        <w:tc>
          <w:tcPr>
            <w:tcW w:w="4962" w:type="dxa"/>
            <w:vAlign w:val="bottom"/>
            <w:hideMark/>
          </w:tcPr>
          <w:p w14:paraId="6AB49961" w14:textId="052711A6" w:rsidR="00930F2B" w:rsidRPr="00702BFF" w:rsidRDefault="00930F2B" w:rsidP="00930F2B">
            <w:pPr>
              <w:jc w:val="right"/>
              <w:rPr>
                <w:rFonts w:cs="Calibri"/>
                <w:color w:val="000000"/>
                <w:sz w:val="20"/>
                <w:szCs w:val="20"/>
              </w:rPr>
            </w:pPr>
            <w:r w:rsidRPr="008A23E9">
              <w:rPr>
                <w:rFonts w:cs="Calibri"/>
                <w:color w:val="000000"/>
                <w:sz w:val="20"/>
                <w:szCs w:val="20"/>
              </w:rPr>
              <w:t>2647</w:t>
            </w:r>
          </w:p>
        </w:tc>
        <w:tc>
          <w:tcPr>
            <w:tcW w:w="4536" w:type="dxa"/>
            <w:vAlign w:val="bottom"/>
            <w:hideMark/>
          </w:tcPr>
          <w:p w14:paraId="2D6CFFCC" w14:textId="3AAF4861" w:rsidR="00930F2B" w:rsidRPr="00702BFF" w:rsidRDefault="00930F2B" w:rsidP="00930F2B">
            <w:pPr>
              <w:jc w:val="right"/>
              <w:rPr>
                <w:rFonts w:cs="Calibri"/>
                <w:color w:val="000000"/>
                <w:sz w:val="20"/>
                <w:szCs w:val="20"/>
              </w:rPr>
            </w:pPr>
            <w:r w:rsidRPr="00930F2B">
              <w:rPr>
                <w:rFonts w:cs="Calibri"/>
                <w:color w:val="000000"/>
                <w:sz w:val="20"/>
                <w:szCs w:val="20"/>
              </w:rPr>
              <w:t>29964</w:t>
            </w:r>
          </w:p>
        </w:tc>
      </w:tr>
      <w:tr w:rsidR="00930F2B" w:rsidRPr="00702BFF" w14:paraId="44293AE2" w14:textId="77777777" w:rsidTr="005A5B08">
        <w:trPr>
          <w:trHeight w:val="283"/>
        </w:trPr>
        <w:tc>
          <w:tcPr>
            <w:tcW w:w="1124" w:type="dxa"/>
            <w:vAlign w:val="center"/>
            <w:hideMark/>
          </w:tcPr>
          <w:p w14:paraId="4CCAB351" w14:textId="77777777" w:rsidR="00930F2B" w:rsidRPr="00702BFF" w:rsidRDefault="00930F2B" w:rsidP="00930F2B">
            <w:pPr>
              <w:rPr>
                <w:rFonts w:ascii="Humnst777 BT" w:hAnsi="Humnst777 BT" w:cs="Calibri"/>
                <w:b/>
                <w:bCs/>
                <w:color w:val="000000"/>
                <w:sz w:val="20"/>
                <w:szCs w:val="20"/>
              </w:rPr>
            </w:pPr>
            <w:r w:rsidRPr="00702BFF">
              <w:rPr>
                <w:rFonts w:ascii="Humnst777 BT" w:hAnsi="Humnst777 BT" w:cs="Calibri"/>
                <w:b/>
                <w:bCs/>
                <w:color w:val="000000"/>
                <w:sz w:val="20"/>
                <w:szCs w:val="20"/>
              </w:rPr>
              <w:t>Q3 2019</w:t>
            </w:r>
          </w:p>
        </w:tc>
        <w:tc>
          <w:tcPr>
            <w:tcW w:w="4962" w:type="dxa"/>
            <w:vAlign w:val="bottom"/>
            <w:hideMark/>
          </w:tcPr>
          <w:p w14:paraId="174DF8E1" w14:textId="1EF91D87" w:rsidR="00930F2B" w:rsidRPr="00702BFF" w:rsidRDefault="00930F2B" w:rsidP="00930F2B">
            <w:pPr>
              <w:jc w:val="right"/>
              <w:rPr>
                <w:rFonts w:cs="Calibri"/>
                <w:color w:val="000000"/>
                <w:sz w:val="20"/>
                <w:szCs w:val="20"/>
              </w:rPr>
            </w:pPr>
            <w:r w:rsidRPr="008A23E9">
              <w:rPr>
                <w:rFonts w:cs="Calibri"/>
                <w:color w:val="000000"/>
                <w:sz w:val="20"/>
                <w:szCs w:val="20"/>
              </w:rPr>
              <w:t>2702</w:t>
            </w:r>
          </w:p>
        </w:tc>
        <w:tc>
          <w:tcPr>
            <w:tcW w:w="4536" w:type="dxa"/>
            <w:vAlign w:val="bottom"/>
            <w:hideMark/>
          </w:tcPr>
          <w:p w14:paraId="25518A09" w14:textId="36BBE41D" w:rsidR="00930F2B" w:rsidRPr="00702BFF" w:rsidRDefault="00930F2B" w:rsidP="00930F2B">
            <w:pPr>
              <w:jc w:val="right"/>
              <w:rPr>
                <w:rFonts w:cs="Calibri"/>
                <w:color w:val="000000"/>
                <w:sz w:val="20"/>
                <w:szCs w:val="20"/>
              </w:rPr>
            </w:pPr>
            <w:r w:rsidRPr="00930F2B">
              <w:rPr>
                <w:rFonts w:cs="Calibri"/>
                <w:color w:val="000000"/>
                <w:sz w:val="20"/>
                <w:szCs w:val="20"/>
              </w:rPr>
              <w:t>32666</w:t>
            </w:r>
          </w:p>
        </w:tc>
      </w:tr>
      <w:tr w:rsidR="00930F2B" w:rsidRPr="00702BFF" w14:paraId="28ED7B48" w14:textId="77777777" w:rsidTr="005A5B08">
        <w:trPr>
          <w:trHeight w:val="283"/>
        </w:trPr>
        <w:tc>
          <w:tcPr>
            <w:tcW w:w="1124" w:type="dxa"/>
            <w:vAlign w:val="center"/>
            <w:hideMark/>
          </w:tcPr>
          <w:p w14:paraId="7CC4D21B" w14:textId="77777777" w:rsidR="00930F2B" w:rsidRPr="00702BFF" w:rsidRDefault="00930F2B" w:rsidP="00930F2B">
            <w:pPr>
              <w:rPr>
                <w:rFonts w:ascii="Humnst777 BT" w:hAnsi="Humnst777 BT" w:cs="Calibri"/>
                <w:b/>
                <w:bCs/>
                <w:color w:val="000000"/>
                <w:sz w:val="20"/>
                <w:szCs w:val="20"/>
              </w:rPr>
            </w:pPr>
            <w:r w:rsidRPr="00702BFF">
              <w:rPr>
                <w:rFonts w:ascii="Humnst777 BT" w:hAnsi="Humnst777 BT" w:cs="Calibri"/>
                <w:b/>
                <w:bCs/>
                <w:color w:val="000000"/>
                <w:sz w:val="20"/>
                <w:szCs w:val="20"/>
              </w:rPr>
              <w:t>Q4 2019</w:t>
            </w:r>
          </w:p>
        </w:tc>
        <w:tc>
          <w:tcPr>
            <w:tcW w:w="4962" w:type="dxa"/>
            <w:vAlign w:val="bottom"/>
            <w:hideMark/>
          </w:tcPr>
          <w:p w14:paraId="25BD4621" w14:textId="3A744395" w:rsidR="00930F2B" w:rsidRPr="00702BFF" w:rsidRDefault="00930F2B" w:rsidP="00930F2B">
            <w:pPr>
              <w:jc w:val="right"/>
              <w:rPr>
                <w:rFonts w:cs="Calibri"/>
                <w:color w:val="000000"/>
                <w:sz w:val="20"/>
                <w:szCs w:val="20"/>
              </w:rPr>
            </w:pPr>
            <w:r w:rsidRPr="008A23E9">
              <w:rPr>
                <w:rFonts w:cs="Calibri"/>
                <w:color w:val="000000"/>
                <w:sz w:val="20"/>
                <w:szCs w:val="20"/>
              </w:rPr>
              <w:t>2587</w:t>
            </w:r>
          </w:p>
        </w:tc>
        <w:tc>
          <w:tcPr>
            <w:tcW w:w="4536" w:type="dxa"/>
            <w:vAlign w:val="bottom"/>
            <w:hideMark/>
          </w:tcPr>
          <w:p w14:paraId="69381E40" w14:textId="4930731A" w:rsidR="00930F2B" w:rsidRPr="00702BFF" w:rsidRDefault="00930F2B" w:rsidP="00930F2B">
            <w:pPr>
              <w:jc w:val="right"/>
              <w:rPr>
                <w:rFonts w:cs="Calibri"/>
                <w:color w:val="000000"/>
                <w:sz w:val="20"/>
                <w:szCs w:val="20"/>
              </w:rPr>
            </w:pPr>
            <w:r w:rsidRPr="00930F2B">
              <w:rPr>
                <w:rFonts w:cs="Calibri"/>
                <w:color w:val="000000"/>
                <w:sz w:val="20"/>
                <w:szCs w:val="20"/>
              </w:rPr>
              <w:t>35253</w:t>
            </w:r>
          </w:p>
        </w:tc>
      </w:tr>
      <w:tr w:rsidR="00930F2B" w:rsidRPr="00702BFF" w14:paraId="1FF900B4" w14:textId="77777777" w:rsidTr="005A5B08">
        <w:trPr>
          <w:trHeight w:val="283"/>
        </w:trPr>
        <w:tc>
          <w:tcPr>
            <w:tcW w:w="1124" w:type="dxa"/>
            <w:vAlign w:val="center"/>
            <w:hideMark/>
          </w:tcPr>
          <w:p w14:paraId="399F4090" w14:textId="77777777" w:rsidR="00930F2B" w:rsidRPr="00702BFF" w:rsidRDefault="00930F2B" w:rsidP="00930F2B">
            <w:pPr>
              <w:rPr>
                <w:rFonts w:ascii="Humnst777 BT" w:hAnsi="Humnst777 BT" w:cs="Calibri"/>
                <w:b/>
                <w:bCs/>
                <w:color w:val="000000"/>
                <w:sz w:val="20"/>
                <w:szCs w:val="20"/>
              </w:rPr>
            </w:pPr>
            <w:r w:rsidRPr="00702BFF">
              <w:rPr>
                <w:rFonts w:ascii="Humnst777 BT" w:hAnsi="Humnst777 BT" w:cs="Calibri"/>
                <w:b/>
                <w:bCs/>
                <w:color w:val="000000"/>
                <w:sz w:val="20"/>
                <w:szCs w:val="20"/>
              </w:rPr>
              <w:t>Q1 2020</w:t>
            </w:r>
          </w:p>
        </w:tc>
        <w:tc>
          <w:tcPr>
            <w:tcW w:w="4962" w:type="dxa"/>
            <w:vAlign w:val="bottom"/>
            <w:hideMark/>
          </w:tcPr>
          <w:p w14:paraId="2D7CB220" w14:textId="64C92DE6" w:rsidR="00930F2B" w:rsidRPr="00702BFF" w:rsidRDefault="00930F2B" w:rsidP="00930F2B">
            <w:pPr>
              <w:jc w:val="right"/>
              <w:rPr>
                <w:rFonts w:cs="Calibri"/>
                <w:color w:val="000000"/>
                <w:sz w:val="20"/>
                <w:szCs w:val="20"/>
              </w:rPr>
            </w:pPr>
            <w:r w:rsidRPr="008A23E9">
              <w:rPr>
                <w:rFonts w:cs="Calibri"/>
                <w:color w:val="000000"/>
                <w:sz w:val="20"/>
                <w:szCs w:val="20"/>
              </w:rPr>
              <w:t>3853</w:t>
            </w:r>
          </w:p>
        </w:tc>
        <w:tc>
          <w:tcPr>
            <w:tcW w:w="4536" w:type="dxa"/>
            <w:vAlign w:val="bottom"/>
            <w:hideMark/>
          </w:tcPr>
          <w:p w14:paraId="23CA38FD" w14:textId="73F74185" w:rsidR="00930F2B" w:rsidRPr="00702BFF" w:rsidRDefault="00930F2B" w:rsidP="00930F2B">
            <w:pPr>
              <w:jc w:val="right"/>
              <w:rPr>
                <w:rFonts w:cs="Calibri"/>
                <w:color w:val="000000"/>
                <w:sz w:val="20"/>
                <w:szCs w:val="20"/>
              </w:rPr>
            </w:pPr>
            <w:r w:rsidRPr="00930F2B">
              <w:rPr>
                <w:rFonts w:cs="Calibri"/>
                <w:color w:val="000000"/>
                <w:sz w:val="20"/>
                <w:szCs w:val="20"/>
              </w:rPr>
              <w:t>39106</w:t>
            </w:r>
          </w:p>
        </w:tc>
      </w:tr>
      <w:tr w:rsidR="00930F2B" w:rsidRPr="00702BFF" w14:paraId="740E823D" w14:textId="77777777" w:rsidTr="005A5B08">
        <w:trPr>
          <w:trHeight w:val="283"/>
        </w:trPr>
        <w:tc>
          <w:tcPr>
            <w:tcW w:w="1124" w:type="dxa"/>
            <w:vAlign w:val="center"/>
            <w:hideMark/>
          </w:tcPr>
          <w:p w14:paraId="2E9CB51C" w14:textId="77777777" w:rsidR="00930F2B" w:rsidRPr="00702BFF" w:rsidRDefault="00930F2B" w:rsidP="00930F2B">
            <w:pPr>
              <w:rPr>
                <w:rFonts w:ascii="Humnst777 BT" w:hAnsi="Humnst777 BT" w:cs="Calibri"/>
                <w:b/>
                <w:bCs/>
                <w:color w:val="000000"/>
                <w:sz w:val="20"/>
                <w:szCs w:val="20"/>
              </w:rPr>
            </w:pPr>
            <w:r w:rsidRPr="00702BFF">
              <w:rPr>
                <w:rFonts w:ascii="Humnst777 BT" w:hAnsi="Humnst777 BT" w:cs="Calibri"/>
                <w:b/>
                <w:bCs/>
                <w:color w:val="000000"/>
                <w:sz w:val="20"/>
                <w:szCs w:val="20"/>
              </w:rPr>
              <w:t>Q2 2020</w:t>
            </w:r>
          </w:p>
        </w:tc>
        <w:tc>
          <w:tcPr>
            <w:tcW w:w="4962" w:type="dxa"/>
            <w:vAlign w:val="bottom"/>
            <w:hideMark/>
          </w:tcPr>
          <w:p w14:paraId="4CDCC418" w14:textId="3C999533" w:rsidR="00930F2B" w:rsidRPr="00702BFF" w:rsidRDefault="00930F2B" w:rsidP="00930F2B">
            <w:pPr>
              <w:jc w:val="right"/>
              <w:rPr>
                <w:rFonts w:cs="Calibri"/>
                <w:color w:val="000000"/>
                <w:sz w:val="20"/>
                <w:szCs w:val="20"/>
              </w:rPr>
            </w:pPr>
            <w:r w:rsidRPr="008A23E9">
              <w:rPr>
                <w:rFonts w:cs="Calibri"/>
                <w:color w:val="000000"/>
                <w:sz w:val="20"/>
                <w:szCs w:val="20"/>
              </w:rPr>
              <w:t>3741</w:t>
            </w:r>
          </w:p>
        </w:tc>
        <w:tc>
          <w:tcPr>
            <w:tcW w:w="4536" w:type="dxa"/>
            <w:vAlign w:val="bottom"/>
            <w:hideMark/>
          </w:tcPr>
          <w:p w14:paraId="4C5BAD27" w14:textId="6CFDE7EE" w:rsidR="00930F2B" w:rsidRPr="00702BFF" w:rsidRDefault="00930F2B" w:rsidP="00930F2B">
            <w:pPr>
              <w:jc w:val="right"/>
              <w:rPr>
                <w:rFonts w:cs="Calibri"/>
                <w:color w:val="000000"/>
                <w:sz w:val="20"/>
                <w:szCs w:val="20"/>
              </w:rPr>
            </w:pPr>
            <w:r w:rsidRPr="00930F2B">
              <w:rPr>
                <w:rFonts w:cs="Calibri"/>
                <w:color w:val="000000"/>
                <w:sz w:val="20"/>
                <w:szCs w:val="20"/>
              </w:rPr>
              <w:t>42847</w:t>
            </w:r>
          </w:p>
        </w:tc>
      </w:tr>
      <w:tr w:rsidR="00930F2B" w:rsidRPr="00702BFF" w14:paraId="322874EC" w14:textId="77777777" w:rsidTr="005A5B08">
        <w:trPr>
          <w:trHeight w:val="283"/>
        </w:trPr>
        <w:tc>
          <w:tcPr>
            <w:tcW w:w="1124" w:type="dxa"/>
            <w:vAlign w:val="center"/>
            <w:hideMark/>
          </w:tcPr>
          <w:p w14:paraId="6BA74C87" w14:textId="77777777" w:rsidR="00930F2B" w:rsidRPr="00702BFF" w:rsidRDefault="00930F2B" w:rsidP="00930F2B">
            <w:pPr>
              <w:rPr>
                <w:rFonts w:ascii="Humnst777 BT" w:hAnsi="Humnst777 BT" w:cs="Calibri"/>
                <w:b/>
                <w:bCs/>
                <w:color w:val="000000"/>
                <w:sz w:val="20"/>
                <w:szCs w:val="20"/>
              </w:rPr>
            </w:pPr>
            <w:r w:rsidRPr="00702BFF">
              <w:rPr>
                <w:rFonts w:ascii="Humnst777 BT" w:hAnsi="Humnst777 BT" w:cs="Calibri"/>
                <w:b/>
                <w:bCs/>
                <w:color w:val="000000"/>
                <w:sz w:val="20"/>
                <w:szCs w:val="20"/>
              </w:rPr>
              <w:t>Q3 2020</w:t>
            </w:r>
          </w:p>
        </w:tc>
        <w:tc>
          <w:tcPr>
            <w:tcW w:w="4962" w:type="dxa"/>
            <w:vAlign w:val="bottom"/>
            <w:hideMark/>
          </w:tcPr>
          <w:p w14:paraId="0C2FC651" w14:textId="1EF74966" w:rsidR="00930F2B" w:rsidRPr="00702BFF" w:rsidRDefault="00930F2B" w:rsidP="00930F2B">
            <w:pPr>
              <w:jc w:val="right"/>
              <w:rPr>
                <w:rFonts w:cs="Calibri"/>
                <w:color w:val="000000"/>
                <w:sz w:val="20"/>
                <w:szCs w:val="20"/>
              </w:rPr>
            </w:pPr>
            <w:r w:rsidRPr="008A23E9">
              <w:rPr>
                <w:rFonts w:cs="Calibri"/>
                <w:color w:val="000000"/>
                <w:sz w:val="20"/>
                <w:szCs w:val="20"/>
              </w:rPr>
              <w:t>2660</w:t>
            </w:r>
          </w:p>
        </w:tc>
        <w:tc>
          <w:tcPr>
            <w:tcW w:w="4536" w:type="dxa"/>
            <w:vAlign w:val="bottom"/>
            <w:hideMark/>
          </w:tcPr>
          <w:p w14:paraId="1FD7BADD" w14:textId="0FE226F7" w:rsidR="00930F2B" w:rsidRPr="00702BFF" w:rsidRDefault="00930F2B" w:rsidP="00930F2B">
            <w:pPr>
              <w:jc w:val="right"/>
              <w:rPr>
                <w:rFonts w:cs="Calibri"/>
                <w:color w:val="000000"/>
                <w:sz w:val="20"/>
                <w:szCs w:val="20"/>
              </w:rPr>
            </w:pPr>
            <w:r w:rsidRPr="00930F2B">
              <w:rPr>
                <w:rFonts w:cs="Calibri"/>
                <w:color w:val="000000"/>
                <w:sz w:val="20"/>
                <w:szCs w:val="20"/>
              </w:rPr>
              <w:t>45507</w:t>
            </w:r>
          </w:p>
        </w:tc>
      </w:tr>
      <w:tr w:rsidR="00930F2B" w:rsidRPr="00702BFF" w14:paraId="6331DD78" w14:textId="77777777" w:rsidTr="005A5B08">
        <w:trPr>
          <w:trHeight w:val="283"/>
        </w:trPr>
        <w:tc>
          <w:tcPr>
            <w:tcW w:w="1124" w:type="dxa"/>
            <w:vAlign w:val="center"/>
            <w:hideMark/>
          </w:tcPr>
          <w:p w14:paraId="551A43E5" w14:textId="77777777" w:rsidR="00930F2B" w:rsidRPr="00702BFF" w:rsidRDefault="00930F2B" w:rsidP="00930F2B">
            <w:pPr>
              <w:rPr>
                <w:rFonts w:ascii="Humnst777 BT" w:hAnsi="Humnst777 BT" w:cs="Calibri"/>
                <w:b/>
                <w:bCs/>
                <w:color w:val="000000"/>
                <w:sz w:val="20"/>
                <w:szCs w:val="20"/>
              </w:rPr>
            </w:pPr>
            <w:r w:rsidRPr="00702BFF">
              <w:rPr>
                <w:rFonts w:ascii="Humnst777 BT" w:hAnsi="Humnst777 BT" w:cs="Calibri"/>
                <w:b/>
                <w:bCs/>
                <w:color w:val="000000"/>
                <w:sz w:val="20"/>
                <w:szCs w:val="20"/>
              </w:rPr>
              <w:t>Q4 2020</w:t>
            </w:r>
          </w:p>
        </w:tc>
        <w:tc>
          <w:tcPr>
            <w:tcW w:w="4962" w:type="dxa"/>
            <w:vAlign w:val="bottom"/>
            <w:hideMark/>
          </w:tcPr>
          <w:p w14:paraId="6BAB90F0" w14:textId="78671A89" w:rsidR="00930F2B" w:rsidRPr="00702BFF" w:rsidRDefault="00930F2B" w:rsidP="00930F2B">
            <w:pPr>
              <w:jc w:val="right"/>
              <w:rPr>
                <w:rFonts w:cs="Calibri"/>
                <w:color w:val="000000"/>
                <w:sz w:val="20"/>
                <w:szCs w:val="20"/>
              </w:rPr>
            </w:pPr>
            <w:r w:rsidRPr="008A23E9">
              <w:rPr>
                <w:rFonts w:cs="Calibri"/>
                <w:color w:val="000000"/>
                <w:sz w:val="20"/>
                <w:szCs w:val="20"/>
              </w:rPr>
              <w:t>2754</w:t>
            </w:r>
          </w:p>
        </w:tc>
        <w:tc>
          <w:tcPr>
            <w:tcW w:w="4536" w:type="dxa"/>
            <w:vAlign w:val="bottom"/>
            <w:hideMark/>
          </w:tcPr>
          <w:p w14:paraId="2FE444D8" w14:textId="2456C62A" w:rsidR="00930F2B" w:rsidRPr="00702BFF" w:rsidRDefault="00930F2B" w:rsidP="00930F2B">
            <w:pPr>
              <w:jc w:val="right"/>
              <w:rPr>
                <w:rFonts w:cs="Calibri"/>
                <w:color w:val="000000"/>
                <w:sz w:val="20"/>
                <w:szCs w:val="20"/>
              </w:rPr>
            </w:pPr>
            <w:r w:rsidRPr="00930F2B">
              <w:rPr>
                <w:rFonts w:cs="Calibri"/>
                <w:color w:val="000000"/>
                <w:sz w:val="20"/>
                <w:szCs w:val="20"/>
              </w:rPr>
              <w:t>48261</w:t>
            </w:r>
          </w:p>
        </w:tc>
      </w:tr>
      <w:tr w:rsidR="00930F2B" w:rsidRPr="00702BFF" w14:paraId="2B237122" w14:textId="77777777" w:rsidTr="005A5B08">
        <w:trPr>
          <w:trHeight w:val="283"/>
        </w:trPr>
        <w:tc>
          <w:tcPr>
            <w:tcW w:w="1124" w:type="dxa"/>
            <w:vAlign w:val="center"/>
            <w:hideMark/>
          </w:tcPr>
          <w:p w14:paraId="0B0A3DFB" w14:textId="77777777" w:rsidR="00930F2B" w:rsidRPr="00702BFF" w:rsidRDefault="00930F2B" w:rsidP="00930F2B">
            <w:pPr>
              <w:rPr>
                <w:rFonts w:ascii="Humnst777 BT" w:hAnsi="Humnst777 BT" w:cs="Calibri"/>
                <w:b/>
                <w:bCs/>
                <w:color w:val="000000"/>
                <w:sz w:val="20"/>
                <w:szCs w:val="20"/>
              </w:rPr>
            </w:pPr>
            <w:r w:rsidRPr="00702BFF">
              <w:rPr>
                <w:rFonts w:ascii="Humnst777 BT" w:hAnsi="Humnst777 BT" w:cs="Calibri"/>
                <w:b/>
                <w:bCs/>
                <w:color w:val="000000"/>
                <w:sz w:val="20"/>
                <w:szCs w:val="20"/>
              </w:rPr>
              <w:t>Q1 2021</w:t>
            </w:r>
          </w:p>
        </w:tc>
        <w:tc>
          <w:tcPr>
            <w:tcW w:w="4962" w:type="dxa"/>
            <w:vAlign w:val="bottom"/>
            <w:hideMark/>
          </w:tcPr>
          <w:p w14:paraId="22F8838D" w14:textId="7AC6B746" w:rsidR="00930F2B" w:rsidRPr="00702BFF" w:rsidRDefault="00930F2B" w:rsidP="00930F2B">
            <w:pPr>
              <w:jc w:val="right"/>
              <w:rPr>
                <w:rFonts w:cs="Calibri"/>
                <w:color w:val="000000"/>
                <w:sz w:val="20"/>
                <w:szCs w:val="20"/>
              </w:rPr>
            </w:pPr>
            <w:r w:rsidRPr="008A23E9">
              <w:rPr>
                <w:rFonts w:cs="Calibri"/>
                <w:color w:val="000000"/>
                <w:sz w:val="20"/>
                <w:szCs w:val="20"/>
              </w:rPr>
              <w:t>2741</w:t>
            </w:r>
          </w:p>
        </w:tc>
        <w:tc>
          <w:tcPr>
            <w:tcW w:w="4536" w:type="dxa"/>
            <w:vAlign w:val="bottom"/>
            <w:hideMark/>
          </w:tcPr>
          <w:p w14:paraId="32DB88FF" w14:textId="15DBF0EB" w:rsidR="00930F2B" w:rsidRPr="00702BFF" w:rsidRDefault="00930F2B" w:rsidP="00930F2B">
            <w:pPr>
              <w:jc w:val="right"/>
              <w:rPr>
                <w:rFonts w:cs="Calibri"/>
                <w:color w:val="000000"/>
                <w:sz w:val="20"/>
                <w:szCs w:val="20"/>
              </w:rPr>
            </w:pPr>
            <w:r w:rsidRPr="00930F2B">
              <w:rPr>
                <w:rFonts w:cs="Calibri"/>
                <w:color w:val="000000"/>
                <w:sz w:val="20"/>
                <w:szCs w:val="20"/>
              </w:rPr>
              <w:t>51002</w:t>
            </w:r>
          </w:p>
        </w:tc>
      </w:tr>
      <w:tr w:rsidR="00930F2B" w:rsidRPr="00702BFF" w14:paraId="50704E49" w14:textId="77777777" w:rsidTr="005A5B08">
        <w:trPr>
          <w:trHeight w:val="283"/>
        </w:trPr>
        <w:tc>
          <w:tcPr>
            <w:tcW w:w="1124" w:type="dxa"/>
            <w:vAlign w:val="center"/>
            <w:hideMark/>
          </w:tcPr>
          <w:p w14:paraId="09B7FEAB" w14:textId="77777777" w:rsidR="00930F2B" w:rsidRPr="00702BFF" w:rsidRDefault="00930F2B" w:rsidP="00930F2B">
            <w:pPr>
              <w:rPr>
                <w:rFonts w:ascii="Humnst777 BT" w:hAnsi="Humnst777 BT" w:cs="Calibri"/>
                <w:b/>
                <w:bCs/>
                <w:color w:val="000000"/>
                <w:sz w:val="20"/>
                <w:szCs w:val="20"/>
              </w:rPr>
            </w:pPr>
            <w:r w:rsidRPr="00702BFF">
              <w:rPr>
                <w:rFonts w:ascii="Humnst777 BT" w:hAnsi="Humnst777 BT" w:cs="Calibri"/>
                <w:b/>
                <w:bCs/>
                <w:color w:val="000000"/>
                <w:sz w:val="20"/>
                <w:szCs w:val="20"/>
              </w:rPr>
              <w:t>Q2 2021</w:t>
            </w:r>
          </w:p>
        </w:tc>
        <w:tc>
          <w:tcPr>
            <w:tcW w:w="4962" w:type="dxa"/>
            <w:vAlign w:val="bottom"/>
            <w:hideMark/>
          </w:tcPr>
          <w:p w14:paraId="72B1AD60" w14:textId="12455D39" w:rsidR="00930F2B" w:rsidRPr="00702BFF" w:rsidRDefault="00930F2B" w:rsidP="00930F2B">
            <w:pPr>
              <w:jc w:val="right"/>
              <w:rPr>
                <w:rFonts w:cs="Calibri"/>
                <w:color w:val="000000"/>
                <w:sz w:val="20"/>
                <w:szCs w:val="20"/>
              </w:rPr>
            </w:pPr>
            <w:r w:rsidRPr="008A23E9">
              <w:rPr>
                <w:rFonts w:cs="Calibri"/>
                <w:color w:val="000000"/>
                <w:sz w:val="20"/>
                <w:szCs w:val="20"/>
              </w:rPr>
              <w:t>4608</w:t>
            </w:r>
          </w:p>
        </w:tc>
        <w:tc>
          <w:tcPr>
            <w:tcW w:w="4536" w:type="dxa"/>
            <w:vAlign w:val="bottom"/>
            <w:hideMark/>
          </w:tcPr>
          <w:p w14:paraId="2555321D" w14:textId="34E2A977" w:rsidR="00930F2B" w:rsidRPr="00702BFF" w:rsidRDefault="00930F2B" w:rsidP="00930F2B">
            <w:pPr>
              <w:jc w:val="right"/>
              <w:rPr>
                <w:rFonts w:cs="Calibri"/>
                <w:color w:val="000000"/>
                <w:sz w:val="20"/>
                <w:szCs w:val="20"/>
              </w:rPr>
            </w:pPr>
            <w:r w:rsidRPr="00930F2B">
              <w:rPr>
                <w:rFonts w:cs="Calibri"/>
                <w:color w:val="000000"/>
                <w:sz w:val="20"/>
                <w:szCs w:val="20"/>
              </w:rPr>
              <w:t>55610</w:t>
            </w:r>
          </w:p>
        </w:tc>
      </w:tr>
      <w:tr w:rsidR="00930F2B" w:rsidRPr="00702BFF" w14:paraId="5F1F0F92" w14:textId="77777777" w:rsidTr="005A5B08">
        <w:trPr>
          <w:trHeight w:val="283"/>
        </w:trPr>
        <w:tc>
          <w:tcPr>
            <w:tcW w:w="1124" w:type="dxa"/>
            <w:vAlign w:val="center"/>
            <w:hideMark/>
          </w:tcPr>
          <w:p w14:paraId="7F7838DB" w14:textId="77777777" w:rsidR="00930F2B" w:rsidRPr="00702BFF" w:rsidRDefault="00930F2B" w:rsidP="00930F2B">
            <w:pPr>
              <w:rPr>
                <w:rFonts w:ascii="Humnst777 BT" w:hAnsi="Humnst777 BT" w:cs="Calibri"/>
                <w:b/>
                <w:bCs/>
                <w:color w:val="000000"/>
                <w:sz w:val="20"/>
                <w:szCs w:val="20"/>
              </w:rPr>
            </w:pPr>
            <w:r w:rsidRPr="00702BFF">
              <w:rPr>
                <w:rFonts w:ascii="Humnst777 BT" w:hAnsi="Humnst777 BT" w:cs="Calibri"/>
                <w:b/>
                <w:bCs/>
                <w:color w:val="000000"/>
                <w:sz w:val="20"/>
                <w:szCs w:val="20"/>
              </w:rPr>
              <w:t>Q3 2021</w:t>
            </w:r>
          </w:p>
        </w:tc>
        <w:tc>
          <w:tcPr>
            <w:tcW w:w="4962" w:type="dxa"/>
            <w:vAlign w:val="bottom"/>
            <w:hideMark/>
          </w:tcPr>
          <w:p w14:paraId="422A30CE" w14:textId="08CE16E2" w:rsidR="00930F2B" w:rsidRPr="00702BFF" w:rsidRDefault="00930F2B" w:rsidP="00930F2B">
            <w:pPr>
              <w:jc w:val="right"/>
              <w:rPr>
                <w:rFonts w:cs="Calibri"/>
                <w:color w:val="000000"/>
                <w:sz w:val="20"/>
                <w:szCs w:val="20"/>
              </w:rPr>
            </w:pPr>
            <w:r w:rsidRPr="008A23E9">
              <w:rPr>
                <w:rFonts w:cs="Calibri"/>
                <w:color w:val="000000"/>
                <w:sz w:val="20"/>
                <w:szCs w:val="20"/>
              </w:rPr>
              <w:t>3760</w:t>
            </w:r>
          </w:p>
        </w:tc>
        <w:tc>
          <w:tcPr>
            <w:tcW w:w="4536" w:type="dxa"/>
            <w:vAlign w:val="bottom"/>
            <w:hideMark/>
          </w:tcPr>
          <w:p w14:paraId="679F236E" w14:textId="781B7A80" w:rsidR="00930F2B" w:rsidRPr="00702BFF" w:rsidRDefault="00930F2B" w:rsidP="00930F2B">
            <w:pPr>
              <w:jc w:val="right"/>
              <w:rPr>
                <w:rFonts w:cs="Calibri"/>
                <w:color w:val="000000"/>
                <w:sz w:val="20"/>
                <w:szCs w:val="20"/>
              </w:rPr>
            </w:pPr>
            <w:r w:rsidRPr="00930F2B">
              <w:rPr>
                <w:rFonts w:cs="Calibri"/>
                <w:color w:val="000000"/>
                <w:sz w:val="20"/>
                <w:szCs w:val="20"/>
              </w:rPr>
              <w:t>59370</w:t>
            </w:r>
          </w:p>
        </w:tc>
      </w:tr>
      <w:tr w:rsidR="00930F2B" w:rsidRPr="00702BFF" w14:paraId="74335DC9" w14:textId="77777777" w:rsidTr="005A5B08">
        <w:trPr>
          <w:trHeight w:val="283"/>
        </w:trPr>
        <w:tc>
          <w:tcPr>
            <w:tcW w:w="1124" w:type="dxa"/>
            <w:vAlign w:val="center"/>
            <w:hideMark/>
          </w:tcPr>
          <w:p w14:paraId="45A5415C" w14:textId="77777777" w:rsidR="00930F2B" w:rsidRPr="00702BFF" w:rsidRDefault="00930F2B" w:rsidP="00930F2B">
            <w:pPr>
              <w:rPr>
                <w:rFonts w:ascii="Humnst777 BT" w:hAnsi="Humnst777 BT" w:cs="Calibri"/>
                <w:b/>
                <w:bCs/>
                <w:color w:val="000000"/>
                <w:sz w:val="20"/>
                <w:szCs w:val="20"/>
              </w:rPr>
            </w:pPr>
            <w:r w:rsidRPr="00702BFF">
              <w:rPr>
                <w:rFonts w:ascii="Humnst777 BT" w:hAnsi="Humnst777 BT" w:cs="Calibri"/>
                <w:b/>
                <w:bCs/>
                <w:color w:val="000000"/>
                <w:sz w:val="20"/>
                <w:szCs w:val="20"/>
              </w:rPr>
              <w:t>Q4 2021</w:t>
            </w:r>
          </w:p>
        </w:tc>
        <w:tc>
          <w:tcPr>
            <w:tcW w:w="4962" w:type="dxa"/>
            <w:vAlign w:val="bottom"/>
            <w:hideMark/>
          </w:tcPr>
          <w:p w14:paraId="6FC940C8" w14:textId="5C146FCB" w:rsidR="00930F2B" w:rsidRPr="00702BFF" w:rsidRDefault="00930F2B" w:rsidP="00930F2B">
            <w:pPr>
              <w:jc w:val="right"/>
              <w:rPr>
                <w:rFonts w:cs="Calibri"/>
                <w:color w:val="000000"/>
                <w:sz w:val="20"/>
                <w:szCs w:val="20"/>
              </w:rPr>
            </w:pPr>
            <w:r w:rsidRPr="008A23E9">
              <w:rPr>
                <w:rFonts w:cs="Calibri"/>
                <w:color w:val="000000"/>
                <w:sz w:val="20"/>
                <w:szCs w:val="20"/>
              </w:rPr>
              <w:t>3510</w:t>
            </w:r>
          </w:p>
        </w:tc>
        <w:tc>
          <w:tcPr>
            <w:tcW w:w="4536" w:type="dxa"/>
            <w:vAlign w:val="bottom"/>
            <w:hideMark/>
          </w:tcPr>
          <w:p w14:paraId="16C73B1C" w14:textId="5706E585" w:rsidR="00930F2B" w:rsidRPr="00702BFF" w:rsidRDefault="00930F2B" w:rsidP="00930F2B">
            <w:pPr>
              <w:jc w:val="right"/>
              <w:rPr>
                <w:rFonts w:cs="Calibri"/>
                <w:color w:val="000000"/>
                <w:sz w:val="20"/>
                <w:szCs w:val="20"/>
              </w:rPr>
            </w:pPr>
            <w:r w:rsidRPr="00930F2B">
              <w:rPr>
                <w:rFonts w:cs="Calibri"/>
                <w:color w:val="000000"/>
                <w:sz w:val="20"/>
                <w:szCs w:val="20"/>
              </w:rPr>
              <w:t>62880</w:t>
            </w:r>
          </w:p>
        </w:tc>
      </w:tr>
      <w:tr w:rsidR="00930F2B" w:rsidRPr="00702BFF" w14:paraId="45B4B72F" w14:textId="77777777" w:rsidTr="005A5B08">
        <w:trPr>
          <w:trHeight w:val="283"/>
        </w:trPr>
        <w:tc>
          <w:tcPr>
            <w:tcW w:w="1124" w:type="dxa"/>
            <w:vAlign w:val="center"/>
            <w:hideMark/>
          </w:tcPr>
          <w:p w14:paraId="71A1E632" w14:textId="77777777" w:rsidR="00930F2B" w:rsidRPr="00702BFF" w:rsidRDefault="00930F2B" w:rsidP="00930F2B">
            <w:pPr>
              <w:rPr>
                <w:rFonts w:ascii="Humnst777 BT" w:hAnsi="Humnst777 BT" w:cs="Calibri"/>
                <w:b/>
                <w:bCs/>
                <w:color w:val="000000"/>
                <w:sz w:val="20"/>
                <w:szCs w:val="20"/>
              </w:rPr>
            </w:pPr>
            <w:r w:rsidRPr="00702BFF">
              <w:rPr>
                <w:rFonts w:ascii="Humnst777 BT" w:hAnsi="Humnst777 BT" w:cs="Calibri"/>
                <w:b/>
                <w:bCs/>
                <w:color w:val="000000"/>
                <w:sz w:val="20"/>
                <w:szCs w:val="20"/>
              </w:rPr>
              <w:t>Q1 2022</w:t>
            </w:r>
          </w:p>
        </w:tc>
        <w:tc>
          <w:tcPr>
            <w:tcW w:w="4962" w:type="dxa"/>
            <w:vAlign w:val="bottom"/>
            <w:hideMark/>
          </w:tcPr>
          <w:p w14:paraId="6B0907DE" w14:textId="1B3C8B77" w:rsidR="00930F2B" w:rsidRPr="00702BFF" w:rsidRDefault="00930F2B" w:rsidP="00930F2B">
            <w:pPr>
              <w:jc w:val="right"/>
              <w:rPr>
                <w:rFonts w:cs="Calibri"/>
                <w:color w:val="000000"/>
                <w:sz w:val="20"/>
                <w:szCs w:val="20"/>
              </w:rPr>
            </w:pPr>
            <w:r w:rsidRPr="008A23E9">
              <w:rPr>
                <w:rFonts w:cs="Calibri"/>
                <w:color w:val="000000"/>
                <w:sz w:val="20"/>
                <w:szCs w:val="20"/>
              </w:rPr>
              <w:t>4771</w:t>
            </w:r>
          </w:p>
        </w:tc>
        <w:tc>
          <w:tcPr>
            <w:tcW w:w="4536" w:type="dxa"/>
            <w:vAlign w:val="bottom"/>
            <w:hideMark/>
          </w:tcPr>
          <w:p w14:paraId="547FCBA7" w14:textId="1AA1DFA5" w:rsidR="00930F2B" w:rsidRPr="00702BFF" w:rsidRDefault="00930F2B" w:rsidP="00930F2B">
            <w:pPr>
              <w:jc w:val="right"/>
              <w:rPr>
                <w:rFonts w:cs="Calibri"/>
                <w:color w:val="000000"/>
                <w:sz w:val="20"/>
                <w:szCs w:val="20"/>
              </w:rPr>
            </w:pPr>
            <w:r w:rsidRPr="00930F2B">
              <w:rPr>
                <w:rFonts w:cs="Calibri"/>
                <w:color w:val="000000"/>
                <w:sz w:val="20"/>
                <w:szCs w:val="20"/>
              </w:rPr>
              <w:t>67651</w:t>
            </w:r>
          </w:p>
        </w:tc>
      </w:tr>
      <w:tr w:rsidR="00930F2B" w:rsidRPr="00702BFF" w14:paraId="44C1AE6F" w14:textId="77777777" w:rsidTr="005A5B08">
        <w:trPr>
          <w:trHeight w:val="283"/>
        </w:trPr>
        <w:tc>
          <w:tcPr>
            <w:tcW w:w="1124" w:type="dxa"/>
            <w:vAlign w:val="center"/>
            <w:hideMark/>
          </w:tcPr>
          <w:p w14:paraId="40E46708" w14:textId="77777777" w:rsidR="00930F2B" w:rsidRPr="00702BFF" w:rsidRDefault="00930F2B" w:rsidP="00930F2B">
            <w:pPr>
              <w:rPr>
                <w:rFonts w:ascii="Humnst777 BT" w:hAnsi="Humnst777 BT" w:cs="Calibri"/>
                <w:b/>
                <w:bCs/>
                <w:color w:val="000000"/>
                <w:sz w:val="20"/>
                <w:szCs w:val="20"/>
              </w:rPr>
            </w:pPr>
            <w:r w:rsidRPr="00702BFF">
              <w:rPr>
                <w:rFonts w:ascii="Humnst777 BT" w:hAnsi="Humnst777 BT" w:cs="Calibri"/>
                <w:b/>
                <w:bCs/>
                <w:color w:val="000000"/>
                <w:sz w:val="20"/>
                <w:szCs w:val="20"/>
              </w:rPr>
              <w:t>Q2 2022</w:t>
            </w:r>
          </w:p>
        </w:tc>
        <w:tc>
          <w:tcPr>
            <w:tcW w:w="4962" w:type="dxa"/>
            <w:vAlign w:val="bottom"/>
            <w:hideMark/>
          </w:tcPr>
          <w:p w14:paraId="15517966" w14:textId="4A4C3D42" w:rsidR="00930F2B" w:rsidRPr="00702BFF" w:rsidRDefault="00930F2B" w:rsidP="00930F2B">
            <w:pPr>
              <w:jc w:val="right"/>
              <w:rPr>
                <w:rFonts w:cs="Calibri"/>
                <w:color w:val="000000"/>
                <w:sz w:val="20"/>
                <w:szCs w:val="20"/>
              </w:rPr>
            </w:pPr>
            <w:r w:rsidRPr="008A23E9">
              <w:rPr>
                <w:rFonts w:cs="Calibri"/>
                <w:color w:val="000000"/>
                <w:sz w:val="20"/>
                <w:szCs w:val="20"/>
              </w:rPr>
              <w:t>4553</w:t>
            </w:r>
          </w:p>
        </w:tc>
        <w:tc>
          <w:tcPr>
            <w:tcW w:w="4536" w:type="dxa"/>
            <w:vAlign w:val="bottom"/>
            <w:hideMark/>
          </w:tcPr>
          <w:p w14:paraId="71AAE936" w14:textId="53BDD219" w:rsidR="00930F2B" w:rsidRPr="00702BFF" w:rsidRDefault="00930F2B" w:rsidP="00930F2B">
            <w:pPr>
              <w:jc w:val="right"/>
              <w:rPr>
                <w:rFonts w:cs="Calibri"/>
                <w:color w:val="000000"/>
                <w:sz w:val="20"/>
                <w:szCs w:val="20"/>
              </w:rPr>
            </w:pPr>
            <w:r w:rsidRPr="00930F2B">
              <w:rPr>
                <w:rFonts w:cs="Calibri"/>
                <w:color w:val="000000"/>
                <w:sz w:val="20"/>
                <w:szCs w:val="20"/>
              </w:rPr>
              <w:t>72204</w:t>
            </w:r>
          </w:p>
        </w:tc>
      </w:tr>
      <w:tr w:rsidR="00930F2B" w:rsidRPr="00702BFF" w14:paraId="7362BD7F" w14:textId="77777777" w:rsidTr="005A5B08">
        <w:trPr>
          <w:trHeight w:val="283"/>
        </w:trPr>
        <w:tc>
          <w:tcPr>
            <w:tcW w:w="1124" w:type="dxa"/>
            <w:vAlign w:val="center"/>
            <w:hideMark/>
          </w:tcPr>
          <w:p w14:paraId="554DAEDE" w14:textId="77777777" w:rsidR="00930F2B" w:rsidRPr="00702BFF" w:rsidRDefault="00930F2B" w:rsidP="00930F2B">
            <w:pPr>
              <w:rPr>
                <w:rFonts w:ascii="Humnst777 BT" w:hAnsi="Humnst777 BT" w:cs="Calibri"/>
                <w:b/>
                <w:bCs/>
                <w:color w:val="000000"/>
                <w:sz w:val="20"/>
                <w:szCs w:val="20"/>
              </w:rPr>
            </w:pPr>
            <w:r w:rsidRPr="00702BFF">
              <w:rPr>
                <w:rFonts w:ascii="Humnst777 BT" w:hAnsi="Humnst777 BT" w:cs="Calibri"/>
                <w:b/>
                <w:bCs/>
                <w:color w:val="000000"/>
                <w:sz w:val="20"/>
                <w:szCs w:val="20"/>
              </w:rPr>
              <w:t>Q3 2022</w:t>
            </w:r>
          </w:p>
        </w:tc>
        <w:tc>
          <w:tcPr>
            <w:tcW w:w="4962" w:type="dxa"/>
            <w:vAlign w:val="bottom"/>
            <w:hideMark/>
          </w:tcPr>
          <w:p w14:paraId="203A4C9F" w14:textId="74F72ADF" w:rsidR="00930F2B" w:rsidRPr="00702BFF" w:rsidRDefault="00930F2B" w:rsidP="00930F2B">
            <w:pPr>
              <w:jc w:val="right"/>
              <w:rPr>
                <w:rFonts w:cs="Calibri"/>
                <w:color w:val="000000"/>
                <w:sz w:val="20"/>
                <w:szCs w:val="20"/>
              </w:rPr>
            </w:pPr>
            <w:r w:rsidRPr="008A23E9">
              <w:rPr>
                <w:rFonts w:cs="Calibri"/>
                <w:color w:val="000000"/>
                <w:sz w:val="20"/>
                <w:szCs w:val="20"/>
              </w:rPr>
              <w:t>3630</w:t>
            </w:r>
          </w:p>
        </w:tc>
        <w:tc>
          <w:tcPr>
            <w:tcW w:w="4536" w:type="dxa"/>
            <w:vAlign w:val="bottom"/>
            <w:hideMark/>
          </w:tcPr>
          <w:p w14:paraId="779A3EA8" w14:textId="7CCC3C02" w:rsidR="00930F2B" w:rsidRPr="00702BFF" w:rsidRDefault="00930F2B" w:rsidP="00930F2B">
            <w:pPr>
              <w:jc w:val="right"/>
              <w:rPr>
                <w:rFonts w:cs="Calibri"/>
                <w:color w:val="000000"/>
                <w:sz w:val="20"/>
                <w:szCs w:val="20"/>
              </w:rPr>
            </w:pPr>
            <w:r w:rsidRPr="00930F2B">
              <w:rPr>
                <w:rFonts w:cs="Calibri"/>
                <w:color w:val="000000"/>
                <w:sz w:val="20"/>
                <w:szCs w:val="20"/>
              </w:rPr>
              <w:t>75834</w:t>
            </w:r>
          </w:p>
        </w:tc>
      </w:tr>
      <w:tr w:rsidR="00930F2B" w:rsidRPr="00702BFF" w14:paraId="29DF7220" w14:textId="77777777" w:rsidTr="005A5B08">
        <w:trPr>
          <w:trHeight w:val="283"/>
        </w:trPr>
        <w:tc>
          <w:tcPr>
            <w:tcW w:w="1124" w:type="dxa"/>
            <w:vAlign w:val="center"/>
            <w:hideMark/>
          </w:tcPr>
          <w:p w14:paraId="2E0CA4C1" w14:textId="77777777" w:rsidR="00930F2B" w:rsidRPr="00702BFF" w:rsidRDefault="00930F2B" w:rsidP="00930F2B">
            <w:pPr>
              <w:rPr>
                <w:rFonts w:ascii="Humnst777 BT" w:hAnsi="Humnst777 BT" w:cs="Calibri"/>
                <w:b/>
                <w:bCs/>
                <w:color w:val="000000"/>
                <w:sz w:val="20"/>
                <w:szCs w:val="20"/>
              </w:rPr>
            </w:pPr>
            <w:r w:rsidRPr="00702BFF">
              <w:rPr>
                <w:rFonts w:ascii="Humnst777 BT" w:hAnsi="Humnst777 BT" w:cs="Calibri"/>
                <w:b/>
                <w:bCs/>
                <w:color w:val="000000"/>
                <w:sz w:val="20"/>
                <w:szCs w:val="20"/>
              </w:rPr>
              <w:t>Q4 2022</w:t>
            </w:r>
          </w:p>
        </w:tc>
        <w:tc>
          <w:tcPr>
            <w:tcW w:w="4962" w:type="dxa"/>
            <w:vAlign w:val="bottom"/>
            <w:hideMark/>
          </w:tcPr>
          <w:p w14:paraId="36193E14" w14:textId="0176504E" w:rsidR="00930F2B" w:rsidRPr="00702BFF" w:rsidRDefault="00930F2B" w:rsidP="00930F2B">
            <w:pPr>
              <w:jc w:val="right"/>
              <w:rPr>
                <w:rFonts w:cs="Calibri"/>
                <w:color w:val="000000"/>
                <w:sz w:val="20"/>
                <w:szCs w:val="20"/>
              </w:rPr>
            </w:pPr>
            <w:r w:rsidRPr="008A23E9">
              <w:rPr>
                <w:rFonts w:cs="Calibri"/>
                <w:color w:val="000000"/>
                <w:sz w:val="20"/>
                <w:szCs w:val="20"/>
              </w:rPr>
              <w:t>4119</w:t>
            </w:r>
          </w:p>
        </w:tc>
        <w:tc>
          <w:tcPr>
            <w:tcW w:w="4536" w:type="dxa"/>
            <w:vAlign w:val="bottom"/>
            <w:hideMark/>
          </w:tcPr>
          <w:p w14:paraId="016F676D" w14:textId="72950161" w:rsidR="00930F2B" w:rsidRPr="00702BFF" w:rsidRDefault="00930F2B" w:rsidP="00930F2B">
            <w:pPr>
              <w:jc w:val="right"/>
              <w:rPr>
                <w:rFonts w:cs="Calibri"/>
                <w:color w:val="000000"/>
                <w:sz w:val="20"/>
                <w:szCs w:val="20"/>
              </w:rPr>
            </w:pPr>
            <w:r w:rsidRPr="00930F2B">
              <w:rPr>
                <w:rFonts w:cs="Calibri"/>
                <w:color w:val="000000"/>
                <w:sz w:val="20"/>
                <w:szCs w:val="20"/>
              </w:rPr>
              <w:t>79953</w:t>
            </w:r>
          </w:p>
        </w:tc>
      </w:tr>
      <w:tr w:rsidR="00930F2B" w:rsidRPr="00702BFF" w14:paraId="7E3CA5B6" w14:textId="77777777" w:rsidTr="005A5B08">
        <w:trPr>
          <w:trHeight w:val="283"/>
        </w:trPr>
        <w:tc>
          <w:tcPr>
            <w:tcW w:w="1124" w:type="dxa"/>
            <w:vAlign w:val="center"/>
            <w:hideMark/>
          </w:tcPr>
          <w:p w14:paraId="7C2A11EF" w14:textId="77777777" w:rsidR="00930F2B" w:rsidRPr="00702BFF" w:rsidRDefault="00930F2B" w:rsidP="00930F2B">
            <w:pPr>
              <w:rPr>
                <w:rFonts w:ascii="Humnst777 BT" w:hAnsi="Humnst777 BT" w:cs="Calibri"/>
                <w:b/>
                <w:bCs/>
                <w:color w:val="000000"/>
                <w:sz w:val="20"/>
                <w:szCs w:val="20"/>
              </w:rPr>
            </w:pPr>
            <w:r w:rsidRPr="00702BFF">
              <w:rPr>
                <w:rFonts w:ascii="Humnst777 BT" w:hAnsi="Humnst777 BT" w:cs="Calibri"/>
                <w:b/>
                <w:bCs/>
                <w:color w:val="000000"/>
                <w:sz w:val="20"/>
                <w:szCs w:val="20"/>
              </w:rPr>
              <w:t>Q1 2023</w:t>
            </w:r>
          </w:p>
        </w:tc>
        <w:tc>
          <w:tcPr>
            <w:tcW w:w="4962" w:type="dxa"/>
            <w:vAlign w:val="bottom"/>
            <w:hideMark/>
          </w:tcPr>
          <w:p w14:paraId="74FF0122" w14:textId="40EB2185" w:rsidR="00930F2B" w:rsidRPr="00702BFF" w:rsidRDefault="00930F2B" w:rsidP="00930F2B">
            <w:pPr>
              <w:jc w:val="right"/>
              <w:rPr>
                <w:rFonts w:cs="Calibri"/>
                <w:color w:val="000000"/>
                <w:sz w:val="20"/>
                <w:szCs w:val="20"/>
              </w:rPr>
            </w:pPr>
            <w:r w:rsidRPr="008A23E9">
              <w:rPr>
                <w:rFonts w:cs="Calibri"/>
                <w:color w:val="000000"/>
                <w:sz w:val="20"/>
                <w:szCs w:val="20"/>
              </w:rPr>
              <w:t>4935</w:t>
            </w:r>
          </w:p>
        </w:tc>
        <w:tc>
          <w:tcPr>
            <w:tcW w:w="4536" w:type="dxa"/>
            <w:vAlign w:val="bottom"/>
            <w:hideMark/>
          </w:tcPr>
          <w:p w14:paraId="75DB6EF5" w14:textId="3ECE15CD" w:rsidR="00930F2B" w:rsidRPr="00702BFF" w:rsidRDefault="00930F2B" w:rsidP="00930F2B">
            <w:pPr>
              <w:jc w:val="right"/>
              <w:rPr>
                <w:rFonts w:cs="Calibri"/>
                <w:color w:val="000000"/>
                <w:sz w:val="20"/>
                <w:szCs w:val="20"/>
              </w:rPr>
            </w:pPr>
            <w:r w:rsidRPr="00930F2B">
              <w:rPr>
                <w:rFonts w:cs="Calibri"/>
                <w:color w:val="000000"/>
                <w:sz w:val="20"/>
                <w:szCs w:val="20"/>
              </w:rPr>
              <w:t>84888</w:t>
            </w:r>
          </w:p>
        </w:tc>
      </w:tr>
      <w:tr w:rsidR="00930F2B" w:rsidRPr="00702BFF" w14:paraId="2D6F831C" w14:textId="77777777" w:rsidTr="005A5B08">
        <w:trPr>
          <w:trHeight w:val="283"/>
        </w:trPr>
        <w:tc>
          <w:tcPr>
            <w:tcW w:w="1124" w:type="dxa"/>
            <w:vAlign w:val="center"/>
            <w:hideMark/>
          </w:tcPr>
          <w:p w14:paraId="77AE28EE" w14:textId="77777777" w:rsidR="00930F2B" w:rsidRPr="00702BFF" w:rsidRDefault="00930F2B" w:rsidP="00930F2B">
            <w:pPr>
              <w:rPr>
                <w:rFonts w:ascii="Humnst777 BT" w:hAnsi="Humnst777 BT" w:cs="Calibri"/>
                <w:b/>
                <w:bCs/>
                <w:color w:val="000000"/>
                <w:sz w:val="20"/>
                <w:szCs w:val="20"/>
              </w:rPr>
            </w:pPr>
            <w:r w:rsidRPr="00702BFF">
              <w:rPr>
                <w:rFonts w:ascii="Humnst777 BT" w:hAnsi="Humnst777 BT" w:cs="Calibri"/>
                <w:b/>
                <w:bCs/>
                <w:color w:val="000000"/>
                <w:sz w:val="20"/>
                <w:szCs w:val="20"/>
              </w:rPr>
              <w:t>Q2 2023</w:t>
            </w:r>
          </w:p>
        </w:tc>
        <w:tc>
          <w:tcPr>
            <w:tcW w:w="4962" w:type="dxa"/>
            <w:vAlign w:val="bottom"/>
            <w:hideMark/>
          </w:tcPr>
          <w:p w14:paraId="6F652F5D" w14:textId="02D4CF09" w:rsidR="00930F2B" w:rsidRPr="00702BFF" w:rsidRDefault="00930F2B" w:rsidP="00930F2B">
            <w:pPr>
              <w:jc w:val="right"/>
              <w:rPr>
                <w:rFonts w:cs="Calibri"/>
                <w:color w:val="000000"/>
                <w:sz w:val="20"/>
                <w:szCs w:val="20"/>
              </w:rPr>
            </w:pPr>
            <w:r w:rsidRPr="008A23E9">
              <w:rPr>
                <w:rFonts w:cs="Calibri"/>
                <w:color w:val="000000"/>
                <w:sz w:val="20"/>
                <w:szCs w:val="20"/>
              </w:rPr>
              <w:t>4682</w:t>
            </w:r>
          </w:p>
        </w:tc>
        <w:tc>
          <w:tcPr>
            <w:tcW w:w="4536" w:type="dxa"/>
            <w:vAlign w:val="bottom"/>
            <w:hideMark/>
          </w:tcPr>
          <w:p w14:paraId="17D6FB33" w14:textId="10198A8F" w:rsidR="00930F2B" w:rsidRPr="00702BFF" w:rsidRDefault="00930F2B" w:rsidP="00930F2B">
            <w:pPr>
              <w:jc w:val="right"/>
              <w:rPr>
                <w:rFonts w:cs="Calibri"/>
                <w:color w:val="000000"/>
                <w:sz w:val="20"/>
                <w:szCs w:val="20"/>
              </w:rPr>
            </w:pPr>
            <w:r w:rsidRPr="00930F2B">
              <w:rPr>
                <w:rFonts w:cs="Calibri"/>
                <w:color w:val="000000"/>
                <w:sz w:val="20"/>
                <w:szCs w:val="20"/>
              </w:rPr>
              <w:t>89570</w:t>
            </w:r>
          </w:p>
        </w:tc>
      </w:tr>
      <w:tr w:rsidR="00930F2B" w:rsidRPr="00702BFF" w14:paraId="37A72E54" w14:textId="77777777" w:rsidTr="005A5B08">
        <w:trPr>
          <w:trHeight w:val="283"/>
        </w:trPr>
        <w:tc>
          <w:tcPr>
            <w:tcW w:w="1124" w:type="dxa"/>
            <w:vAlign w:val="center"/>
            <w:hideMark/>
          </w:tcPr>
          <w:p w14:paraId="2A0589C3" w14:textId="77777777" w:rsidR="00930F2B" w:rsidRPr="00702BFF" w:rsidRDefault="00930F2B" w:rsidP="00930F2B">
            <w:pPr>
              <w:rPr>
                <w:rFonts w:ascii="Humnst777 BT" w:hAnsi="Humnst777 BT" w:cs="Calibri"/>
                <w:b/>
                <w:bCs/>
                <w:color w:val="000000"/>
                <w:sz w:val="20"/>
                <w:szCs w:val="20"/>
              </w:rPr>
            </w:pPr>
            <w:r w:rsidRPr="00702BFF">
              <w:rPr>
                <w:rFonts w:ascii="Humnst777 BT" w:hAnsi="Humnst777 BT" w:cs="Calibri"/>
                <w:b/>
                <w:bCs/>
                <w:color w:val="000000"/>
                <w:sz w:val="20"/>
                <w:szCs w:val="20"/>
              </w:rPr>
              <w:t>Q3 2023</w:t>
            </w:r>
          </w:p>
        </w:tc>
        <w:tc>
          <w:tcPr>
            <w:tcW w:w="4962" w:type="dxa"/>
            <w:vAlign w:val="bottom"/>
            <w:hideMark/>
          </w:tcPr>
          <w:p w14:paraId="3182C759" w14:textId="4CAD4BC9" w:rsidR="00930F2B" w:rsidRPr="00702BFF" w:rsidRDefault="00930F2B" w:rsidP="00930F2B">
            <w:pPr>
              <w:jc w:val="right"/>
              <w:rPr>
                <w:rFonts w:cs="Calibri"/>
                <w:color w:val="000000"/>
                <w:sz w:val="20"/>
                <w:szCs w:val="20"/>
              </w:rPr>
            </w:pPr>
            <w:r w:rsidRPr="008A23E9">
              <w:rPr>
                <w:rFonts w:cs="Calibri"/>
                <w:color w:val="000000"/>
                <w:sz w:val="20"/>
                <w:szCs w:val="20"/>
              </w:rPr>
              <w:t>4568</w:t>
            </w:r>
          </w:p>
        </w:tc>
        <w:tc>
          <w:tcPr>
            <w:tcW w:w="4536" w:type="dxa"/>
            <w:vAlign w:val="bottom"/>
            <w:hideMark/>
          </w:tcPr>
          <w:p w14:paraId="01265C14" w14:textId="7DF96284" w:rsidR="00930F2B" w:rsidRPr="00702BFF" w:rsidRDefault="00930F2B" w:rsidP="00930F2B">
            <w:pPr>
              <w:jc w:val="right"/>
              <w:rPr>
                <w:rFonts w:cs="Calibri"/>
                <w:color w:val="000000"/>
                <w:sz w:val="20"/>
                <w:szCs w:val="20"/>
              </w:rPr>
            </w:pPr>
            <w:r w:rsidRPr="00930F2B">
              <w:rPr>
                <w:rFonts w:cs="Calibri"/>
                <w:color w:val="000000"/>
                <w:sz w:val="20"/>
                <w:szCs w:val="20"/>
              </w:rPr>
              <w:t>94138</w:t>
            </w:r>
          </w:p>
        </w:tc>
      </w:tr>
      <w:tr w:rsidR="00930F2B" w:rsidRPr="00702BFF" w14:paraId="1EA71FD7" w14:textId="77777777" w:rsidTr="005A5B08">
        <w:trPr>
          <w:trHeight w:val="283"/>
        </w:trPr>
        <w:tc>
          <w:tcPr>
            <w:tcW w:w="1124" w:type="dxa"/>
            <w:vAlign w:val="center"/>
            <w:hideMark/>
          </w:tcPr>
          <w:p w14:paraId="23A915CC" w14:textId="42D85ECC" w:rsidR="00930F2B" w:rsidRPr="00702BFF" w:rsidRDefault="00930F2B" w:rsidP="00930F2B">
            <w:pPr>
              <w:rPr>
                <w:rFonts w:ascii="Humnst777 BT" w:hAnsi="Humnst777 BT" w:cs="Calibri"/>
                <w:b/>
                <w:bCs/>
                <w:color w:val="000000"/>
                <w:sz w:val="20"/>
                <w:szCs w:val="20"/>
              </w:rPr>
            </w:pPr>
            <w:r w:rsidRPr="00702BFF">
              <w:rPr>
                <w:rFonts w:ascii="Humnst777 BT" w:hAnsi="Humnst777 BT" w:cs="Calibri"/>
                <w:b/>
                <w:bCs/>
                <w:color w:val="000000"/>
                <w:sz w:val="20"/>
                <w:szCs w:val="20"/>
              </w:rPr>
              <w:t>Q4 2023</w:t>
            </w:r>
          </w:p>
        </w:tc>
        <w:tc>
          <w:tcPr>
            <w:tcW w:w="4962" w:type="dxa"/>
            <w:vAlign w:val="bottom"/>
            <w:hideMark/>
          </w:tcPr>
          <w:p w14:paraId="28B60AC7" w14:textId="7262379A" w:rsidR="00930F2B" w:rsidRPr="00702BFF" w:rsidRDefault="00930F2B" w:rsidP="00930F2B">
            <w:pPr>
              <w:jc w:val="right"/>
              <w:rPr>
                <w:rFonts w:cs="Calibri"/>
                <w:color w:val="000000"/>
                <w:sz w:val="20"/>
                <w:szCs w:val="20"/>
              </w:rPr>
            </w:pPr>
            <w:r w:rsidRPr="008A23E9">
              <w:rPr>
                <w:rFonts w:cs="Calibri"/>
                <w:color w:val="000000"/>
                <w:sz w:val="20"/>
                <w:szCs w:val="20"/>
              </w:rPr>
              <w:t>4192</w:t>
            </w:r>
          </w:p>
        </w:tc>
        <w:tc>
          <w:tcPr>
            <w:tcW w:w="4536" w:type="dxa"/>
            <w:vAlign w:val="bottom"/>
            <w:hideMark/>
          </w:tcPr>
          <w:p w14:paraId="6AC83BB3" w14:textId="78D61EA3" w:rsidR="00930F2B" w:rsidRPr="00702BFF" w:rsidRDefault="00930F2B" w:rsidP="00930F2B">
            <w:pPr>
              <w:jc w:val="right"/>
              <w:rPr>
                <w:rFonts w:cs="Calibri"/>
                <w:color w:val="000000"/>
                <w:sz w:val="20"/>
                <w:szCs w:val="20"/>
              </w:rPr>
            </w:pPr>
            <w:r w:rsidRPr="00930F2B">
              <w:rPr>
                <w:rFonts w:cs="Calibri"/>
                <w:color w:val="000000"/>
                <w:sz w:val="20"/>
                <w:szCs w:val="20"/>
              </w:rPr>
              <w:t>98330</w:t>
            </w:r>
          </w:p>
        </w:tc>
      </w:tr>
      <w:tr w:rsidR="00930F2B" w:rsidRPr="00702BFF" w14:paraId="7D04F77E" w14:textId="77777777" w:rsidTr="005A5B08">
        <w:trPr>
          <w:trHeight w:val="283"/>
        </w:trPr>
        <w:tc>
          <w:tcPr>
            <w:tcW w:w="1124" w:type="dxa"/>
            <w:vAlign w:val="center"/>
            <w:hideMark/>
          </w:tcPr>
          <w:p w14:paraId="0C7D3E78" w14:textId="77777777" w:rsidR="00930F2B" w:rsidRPr="00702BFF" w:rsidRDefault="00930F2B" w:rsidP="00930F2B">
            <w:pPr>
              <w:rPr>
                <w:rFonts w:ascii="Humnst777 BT" w:hAnsi="Humnst777 BT" w:cs="Calibri"/>
                <w:b/>
                <w:bCs/>
                <w:color w:val="000000"/>
                <w:sz w:val="20"/>
                <w:szCs w:val="20"/>
              </w:rPr>
            </w:pPr>
            <w:r w:rsidRPr="00702BFF">
              <w:rPr>
                <w:rFonts w:ascii="Humnst777 BT" w:hAnsi="Humnst777 BT" w:cs="Calibri"/>
                <w:b/>
                <w:bCs/>
                <w:color w:val="000000"/>
                <w:sz w:val="20"/>
                <w:szCs w:val="20"/>
              </w:rPr>
              <w:t>Q1 2024</w:t>
            </w:r>
          </w:p>
        </w:tc>
        <w:tc>
          <w:tcPr>
            <w:tcW w:w="4962" w:type="dxa"/>
            <w:vAlign w:val="bottom"/>
            <w:hideMark/>
          </w:tcPr>
          <w:p w14:paraId="3BD24062" w14:textId="2B99253E" w:rsidR="00930F2B" w:rsidRPr="00702BFF" w:rsidRDefault="00930F2B" w:rsidP="00930F2B">
            <w:pPr>
              <w:jc w:val="right"/>
              <w:rPr>
                <w:rFonts w:cs="Calibri"/>
                <w:color w:val="000000"/>
                <w:sz w:val="20"/>
                <w:szCs w:val="20"/>
              </w:rPr>
            </w:pPr>
            <w:r w:rsidRPr="008A23E9">
              <w:rPr>
                <w:rFonts w:cs="Calibri"/>
                <w:color w:val="000000"/>
                <w:sz w:val="20"/>
                <w:szCs w:val="20"/>
              </w:rPr>
              <w:t>4170</w:t>
            </w:r>
          </w:p>
        </w:tc>
        <w:tc>
          <w:tcPr>
            <w:tcW w:w="4536" w:type="dxa"/>
            <w:vAlign w:val="bottom"/>
            <w:hideMark/>
          </w:tcPr>
          <w:p w14:paraId="0BFCD1B0" w14:textId="594A0285" w:rsidR="00930F2B" w:rsidRPr="00702BFF" w:rsidRDefault="00930F2B" w:rsidP="00930F2B">
            <w:pPr>
              <w:jc w:val="right"/>
              <w:rPr>
                <w:rFonts w:cs="Calibri"/>
                <w:color w:val="000000"/>
                <w:sz w:val="20"/>
                <w:szCs w:val="20"/>
              </w:rPr>
            </w:pPr>
            <w:r w:rsidRPr="00930F2B">
              <w:rPr>
                <w:rFonts w:cs="Calibri"/>
                <w:color w:val="000000"/>
                <w:sz w:val="20"/>
                <w:szCs w:val="20"/>
              </w:rPr>
              <w:t>102500</w:t>
            </w:r>
          </w:p>
        </w:tc>
      </w:tr>
      <w:tr w:rsidR="00930F2B" w:rsidRPr="00702BFF" w14:paraId="40569838" w14:textId="77777777" w:rsidTr="005A5B08">
        <w:trPr>
          <w:trHeight w:val="283"/>
        </w:trPr>
        <w:tc>
          <w:tcPr>
            <w:tcW w:w="1124" w:type="dxa"/>
            <w:vAlign w:val="center"/>
            <w:hideMark/>
          </w:tcPr>
          <w:p w14:paraId="4297A392" w14:textId="77777777" w:rsidR="00930F2B" w:rsidRPr="00702BFF" w:rsidRDefault="00930F2B" w:rsidP="00930F2B">
            <w:pPr>
              <w:rPr>
                <w:rFonts w:ascii="Humnst777 BT" w:hAnsi="Humnst777 BT" w:cs="Calibri"/>
                <w:b/>
                <w:bCs/>
                <w:color w:val="000000"/>
                <w:sz w:val="20"/>
                <w:szCs w:val="20"/>
              </w:rPr>
            </w:pPr>
            <w:r w:rsidRPr="00702BFF">
              <w:rPr>
                <w:rFonts w:ascii="Humnst777 BT" w:hAnsi="Humnst777 BT" w:cs="Calibri"/>
                <w:b/>
                <w:bCs/>
                <w:color w:val="000000"/>
                <w:sz w:val="20"/>
                <w:szCs w:val="20"/>
              </w:rPr>
              <w:t>Q2 2024</w:t>
            </w:r>
          </w:p>
        </w:tc>
        <w:tc>
          <w:tcPr>
            <w:tcW w:w="4962" w:type="dxa"/>
            <w:vAlign w:val="bottom"/>
            <w:hideMark/>
          </w:tcPr>
          <w:p w14:paraId="4E6AE930" w14:textId="1F1EA437" w:rsidR="00930F2B" w:rsidRPr="00702BFF" w:rsidRDefault="00930F2B" w:rsidP="00930F2B">
            <w:pPr>
              <w:jc w:val="right"/>
              <w:rPr>
                <w:rFonts w:cs="Calibri"/>
                <w:color w:val="000000"/>
                <w:sz w:val="20"/>
                <w:szCs w:val="20"/>
              </w:rPr>
            </w:pPr>
            <w:r w:rsidRPr="008A23E9">
              <w:rPr>
                <w:rFonts w:cs="Calibri"/>
                <w:color w:val="000000"/>
                <w:sz w:val="20"/>
                <w:szCs w:val="20"/>
              </w:rPr>
              <w:t>4153</w:t>
            </w:r>
          </w:p>
        </w:tc>
        <w:tc>
          <w:tcPr>
            <w:tcW w:w="4536" w:type="dxa"/>
            <w:vAlign w:val="bottom"/>
            <w:hideMark/>
          </w:tcPr>
          <w:p w14:paraId="7680A569" w14:textId="127190FD" w:rsidR="00930F2B" w:rsidRPr="00702BFF" w:rsidRDefault="00930F2B" w:rsidP="00930F2B">
            <w:pPr>
              <w:jc w:val="right"/>
              <w:rPr>
                <w:rFonts w:cs="Calibri"/>
                <w:color w:val="000000"/>
                <w:sz w:val="20"/>
                <w:szCs w:val="20"/>
              </w:rPr>
            </w:pPr>
            <w:r w:rsidRPr="00930F2B">
              <w:rPr>
                <w:rFonts w:cs="Calibri"/>
                <w:color w:val="000000"/>
                <w:sz w:val="20"/>
                <w:szCs w:val="20"/>
              </w:rPr>
              <w:t>106653</w:t>
            </w:r>
          </w:p>
        </w:tc>
      </w:tr>
      <w:tr w:rsidR="00930F2B" w:rsidRPr="00702BFF" w14:paraId="6C95B594" w14:textId="77777777" w:rsidTr="005A5B08">
        <w:trPr>
          <w:trHeight w:val="283"/>
        </w:trPr>
        <w:tc>
          <w:tcPr>
            <w:tcW w:w="1124" w:type="dxa"/>
            <w:vAlign w:val="center"/>
            <w:hideMark/>
          </w:tcPr>
          <w:p w14:paraId="551A658C" w14:textId="77777777" w:rsidR="00930F2B" w:rsidRPr="00702BFF" w:rsidRDefault="00930F2B" w:rsidP="00930F2B">
            <w:pPr>
              <w:rPr>
                <w:rFonts w:ascii="Humnst777 BT" w:hAnsi="Humnst777 BT" w:cs="Calibri"/>
                <w:b/>
                <w:bCs/>
                <w:color w:val="000000"/>
                <w:sz w:val="20"/>
                <w:szCs w:val="20"/>
              </w:rPr>
            </w:pPr>
            <w:r w:rsidRPr="00702BFF">
              <w:rPr>
                <w:rFonts w:ascii="Humnst777 BT" w:hAnsi="Humnst777 BT" w:cs="Calibri"/>
                <w:b/>
                <w:bCs/>
                <w:color w:val="000000"/>
                <w:sz w:val="20"/>
                <w:szCs w:val="20"/>
              </w:rPr>
              <w:t>Q3 2024</w:t>
            </w:r>
          </w:p>
        </w:tc>
        <w:tc>
          <w:tcPr>
            <w:tcW w:w="4962" w:type="dxa"/>
            <w:vAlign w:val="bottom"/>
            <w:hideMark/>
          </w:tcPr>
          <w:p w14:paraId="70B69774" w14:textId="77C8097E" w:rsidR="00930F2B" w:rsidRPr="00702BFF" w:rsidRDefault="00930F2B" w:rsidP="00930F2B">
            <w:pPr>
              <w:jc w:val="right"/>
              <w:rPr>
                <w:rFonts w:cs="Calibri"/>
                <w:color w:val="000000"/>
                <w:sz w:val="20"/>
                <w:szCs w:val="20"/>
              </w:rPr>
            </w:pPr>
            <w:r w:rsidRPr="008A23E9">
              <w:rPr>
                <w:rFonts w:cs="Calibri"/>
                <w:color w:val="000000"/>
                <w:sz w:val="20"/>
                <w:szCs w:val="20"/>
              </w:rPr>
              <w:t>3926</w:t>
            </w:r>
          </w:p>
        </w:tc>
        <w:tc>
          <w:tcPr>
            <w:tcW w:w="4536" w:type="dxa"/>
            <w:vAlign w:val="bottom"/>
            <w:hideMark/>
          </w:tcPr>
          <w:p w14:paraId="27DD370D" w14:textId="42831DEC" w:rsidR="00930F2B" w:rsidRPr="00702BFF" w:rsidRDefault="00930F2B" w:rsidP="00930F2B">
            <w:pPr>
              <w:jc w:val="right"/>
              <w:rPr>
                <w:rFonts w:cs="Calibri"/>
                <w:color w:val="000000"/>
                <w:sz w:val="20"/>
                <w:szCs w:val="20"/>
              </w:rPr>
            </w:pPr>
            <w:r w:rsidRPr="00930F2B">
              <w:rPr>
                <w:rFonts w:cs="Calibri"/>
                <w:color w:val="000000"/>
                <w:sz w:val="20"/>
                <w:szCs w:val="20"/>
              </w:rPr>
              <w:t>110579</w:t>
            </w:r>
          </w:p>
        </w:tc>
      </w:tr>
      <w:tr w:rsidR="00930F2B" w:rsidRPr="00702BFF" w14:paraId="69AA16A1" w14:textId="77777777" w:rsidTr="005A5B08">
        <w:trPr>
          <w:trHeight w:val="283"/>
        </w:trPr>
        <w:tc>
          <w:tcPr>
            <w:tcW w:w="1124" w:type="dxa"/>
            <w:vAlign w:val="center"/>
            <w:hideMark/>
          </w:tcPr>
          <w:p w14:paraId="4663D006" w14:textId="77777777" w:rsidR="00930F2B" w:rsidRPr="00702BFF" w:rsidRDefault="00930F2B" w:rsidP="00930F2B">
            <w:pPr>
              <w:rPr>
                <w:rFonts w:ascii="Humnst777 BT" w:hAnsi="Humnst777 BT" w:cs="Calibri"/>
                <w:b/>
                <w:bCs/>
                <w:color w:val="000000"/>
                <w:sz w:val="20"/>
                <w:szCs w:val="20"/>
              </w:rPr>
            </w:pPr>
            <w:r w:rsidRPr="00702BFF">
              <w:rPr>
                <w:rFonts w:ascii="Humnst777 BT" w:hAnsi="Humnst777 BT" w:cs="Calibri"/>
                <w:b/>
                <w:bCs/>
                <w:color w:val="000000"/>
                <w:sz w:val="20"/>
                <w:szCs w:val="20"/>
              </w:rPr>
              <w:t>Q4 2024</w:t>
            </w:r>
          </w:p>
        </w:tc>
        <w:tc>
          <w:tcPr>
            <w:tcW w:w="4962" w:type="dxa"/>
            <w:vAlign w:val="bottom"/>
            <w:hideMark/>
          </w:tcPr>
          <w:p w14:paraId="7E304753" w14:textId="208B3178" w:rsidR="00930F2B" w:rsidRPr="00702BFF" w:rsidRDefault="00930F2B" w:rsidP="00930F2B">
            <w:pPr>
              <w:jc w:val="right"/>
              <w:rPr>
                <w:rFonts w:cs="Calibri"/>
                <w:color w:val="000000"/>
                <w:sz w:val="20"/>
                <w:szCs w:val="20"/>
              </w:rPr>
            </w:pPr>
            <w:r w:rsidRPr="008A23E9">
              <w:rPr>
                <w:rFonts w:cs="Calibri"/>
                <w:color w:val="000000"/>
                <w:sz w:val="20"/>
                <w:szCs w:val="20"/>
              </w:rPr>
              <w:t>3857</w:t>
            </w:r>
          </w:p>
        </w:tc>
        <w:tc>
          <w:tcPr>
            <w:tcW w:w="4536" w:type="dxa"/>
            <w:vAlign w:val="bottom"/>
            <w:hideMark/>
          </w:tcPr>
          <w:p w14:paraId="1D2D307E" w14:textId="4AA1CACB" w:rsidR="00930F2B" w:rsidRPr="00702BFF" w:rsidRDefault="00930F2B" w:rsidP="00930F2B">
            <w:pPr>
              <w:jc w:val="right"/>
              <w:rPr>
                <w:rFonts w:cs="Calibri"/>
                <w:color w:val="000000"/>
                <w:sz w:val="20"/>
                <w:szCs w:val="20"/>
              </w:rPr>
            </w:pPr>
            <w:r w:rsidRPr="00930F2B">
              <w:rPr>
                <w:rFonts w:cs="Calibri"/>
                <w:color w:val="000000"/>
                <w:sz w:val="20"/>
                <w:szCs w:val="20"/>
              </w:rPr>
              <w:t>114436</w:t>
            </w:r>
          </w:p>
        </w:tc>
      </w:tr>
      <w:tr w:rsidR="00930F2B" w:rsidRPr="00702BFF" w14:paraId="1602858F" w14:textId="77777777" w:rsidTr="005A5B08">
        <w:trPr>
          <w:trHeight w:val="283"/>
        </w:trPr>
        <w:tc>
          <w:tcPr>
            <w:tcW w:w="1124" w:type="dxa"/>
            <w:vAlign w:val="center"/>
            <w:hideMark/>
          </w:tcPr>
          <w:p w14:paraId="3D331BEB" w14:textId="77777777" w:rsidR="00930F2B" w:rsidRPr="00702BFF" w:rsidRDefault="00930F2B" w:rsidP="00930F2B">
            <w:pPr>
              <w:rPr>
                <w:rFonts w:ascii="Humnst777 BT" w:hAnsi="Humnst777 BT" w:cs="Calibri"/>
                <w:b/>
                <w:bCs/>
                <w:color w:val="000000"/>
                <w:sz w:val="20"/>
                <w:szCs w:val="20"/>
              </w:rPr>
            </w:pPr>
            <w:r w:rsidRPr="00702BFF">
              <w:rPr>
                <w:rFonts w:ascii="Humnst777 BT" w:hAnsi="Humnst777 BT" w:cs="Calibri"/>
                <w:b/>
                <w:bCs/>
                <w:color w:val="000000"/>
                <w:sz w:val="20"/>
                <w:szCs w:val="20"/>
              </w:rPr>
              <w:t>Q1 2025</w:t>
            </w:r>
          </w:p>
        </w:tc>
        <w:tc>
          <w:tcPr>
            <w:tcW w:w="4962" w:type="dxa"/>
            <w:vAlign w:val="bottom"/>
            <w:hideMark/>
          </w:tcPr>
          <w:p w14:paraId="6CC2E2C1" w14:textId="65998E32" w:rsidR="00930F2B" w:rsidRPr="00702BFF" w:rsidRDefault="00930F2B" w:rsidP="00930F2B">
            <w:pPr>
              <w:jc w:val="right"/>
              <w:rPr>
                <w:rFonts w:cs="Calibri"/>
                <w:color w:val="000000"/>
                <w:sz w:val="20"/>
                <w:szCs w:val="20"/>
              </w:rPr>
            </w:pPr>
            <w:r w:rsidRPr="008A23E9">
              <w:rPr>
                <w:rFonts w:cs="Calibri"/>
                <w:color w:val="000000"/>
                <w:sz w:val="20"/>
                <w:szCs w:val="20"/>
              </w:rPr>
              <w:t>4147</w:t>
            </w:r>
          </w:p>
        </w:tc>
        <w:tc>
          <w:tcPr>
            <w:tcW w:w="4536" w:type="dxa"/>
            <w:vAlign w:val="bottom"/>
            <w:hideMark/>
          </w:tcPr>
          <w:p w14:paraId="0B8204E5" w14:textId="2590EAB2" w:rsidR="00930F2B" w:rsidRPr="00702BFF" w:rsidRDefault="00930F2B" w:rsidP="00930F2B">
            <w:pPr>
              <w:jc w:val="right"/>
              <w:rPr>
                <w:rFonts w:cs="Calibri"/>
                <w:color w:val="000000"/>
                <w:sz w:val="20"/>
                <w:szCs w:val="20"/>
              </w:rPr>
            </w:pPr>
            <w:r w:rsidRPr="00930F2B">
              <w:rPr>
                <w:rFonts w:cs="Calibri"/>
                <w:color w:val="000000"/>
                <w:sz w:val="20"/>
                <w:szCs w:val="20"/>
              </w:rPr>
              <w:t>118583</w:t>
            </w:r>
          </w:p>
        </w:tc>
      </w:tr>
      <w:tr w:rsidR="00930F2B" w:rsidRPr="00702BFF" w14:paraId="7DD932A3" w14:textId="77777777" w:rsidTr="005A5B08">
        <w:trPr>
          <w:trHeight w:val="283"/>
        </w:trPr>
        <w:tc>
          <w:tcPr>
            <w:tcW w:w="1124" w:type="dxa"/>
            <w:vAlign w:val="center"/>
            <w:hideMark/>
          </w:tcPr>
          <w:p w14:paraId="79CA738C" w14:textId="77777777" w:rsidR="00930F2B" w:rsidRPr="00702BFF" w:rsidRDefault="00930F2B" w:rsidP="00930F2B">
            <w:pPr>
              <w:rPr>
                <w:rFonts w:ascii="Humnst777 BT" w:hAnsi="Humnst777 BT" w:cs="Calibri"/>
                <w:b/>
                <w:bCs/>
                <w:color w:val="000000"/>
                <w:sz w:val="20"/>
                <w:szCs w:val="20"/>
              </w:rPr>
            </w:pPr>
            <w:r w:rsidRPr="00702BFF">
              <w:rPr>
                <w:rFonts w:ascii="Humnst777 BT" w:hAnsi="Humnst777 BT" w:cs="Calibri"/>
                <w:b/>
                <w:bCs/>
                <w:color w:val="000000"/>
                <w:sz w:val="20"/>
                <w:szCs w:val="20"/>
              </w:rPr>
              <w:t>Q2 2025</w:t>
            </w:r>
          </w:p>
        </w:tc>
        <w:tc>
          <w:tcPr>
            <w:tcW w:w="4962" w:type="dxa"/>
            <w:vAlign w:val="bottom"/>
            <w:hideMark/>
          </w:tcPr>
          <w:p w14:paraId="66BFAF54" w14:textId="10231D48" w:rsidR="00930F2B" w:rsidRPr="00702BFF" w:rsidRDefault="00930F2B" w:rsidP="00930F2B">
            <w:pPr>
              <w:jc w:val="right"/>
              <w:rPr>
                <w:rFonts w:cs="Calibri"/>
                <w:color w:val="000000"/>
                <w:sz w:val="20"/>
                <w:szCs w:val="20"/>
              </w:rPr>
            </w:pPr>
            <w:r w:rsidRPr="008A23E9">
              <w:rPr>
                <w:rFonts w:cs="Calibri"/>
                <w:color w:val="000000"/>
                <w:sz w:val="20"/>
                <w:szCs w:val="20"/>
              </w:rPr>
              <w:t>3677</w:t>
            </w:r>
          </w:p>
        </w:tc>
        <w:tc>
          <w:tcPr>
            <w:tcW w:w="4536" w:type="dxa"/>
            <w:vAlign w:val="bottom"/>
            <w:hideMark/>
          </w:tcPr>
          <w:p w14:paraId="62B611E4" w14:textId="635D62E9" w:rsidR="00930F2B" w:rsidRPr="00702BFF" w:rsidRDefault="00930F2B" w:rsidP="00930F2B">
            <w:pPr>
              <w:jc w:val="right"/>
              <w:rPr>
                <w:rFonts w:cs="Calibri"/>
                <w:color w:val="000000"/>
                <w:sz w:val="20"/>
                <w:szCs w:val="20"/>
              </w:rPr>
            </w:pPr>
            <w:r w:rsidRPr="00930F2B">
              <w:rPr>
                <w:rFonts w:cs="Calibri"/>
                <w:color w:val="000000"/>
                <w:sz w:val="20"/>
                <w:szCs w:val="20"/>
              </w:rPr>
              <w:t>122260</w:t>
            </w:r>
          </w:p>
        </w:tc>
      </w:tr>
      <w:tr w:rsidR="00930F2B" w:rsidRPr="00702BFF" w14:paraId="18F30225" w14:textId="77777777" w:rsidTr="005A5B08">
        <w:trPr>
          <w:trHeight w:val="283"/>
        </w:trPr>
        <w:tc>
          <w:tcPr>
            <w:tcW w:w="1124" w:type="dxa"/>
            <w:vAlign w:val="center"/>
            <w:hideMark/>
          </w:tcPr>
          <w:p w14:paraId="10789D1D" w14:textId="77777777" w:rsidR="00930F2B" w:rsidRPr="00702BFF" w:rsidRDefault="00930F2B" w:rsidP="00930F2B">
            <w:pPr>
              <w:rPr>
                <w:rFonts w:ascii="Humnst777 BT" w:hAnsi="Humnst777 BT" w:cs="Calibri"/>
                <w:b/>
                <w:bCs/>
                <w:color w:val="000000"/>
                <w:sz w:val="20"/>
                <w:szCs w:val="20"/>
              </w:rPr>
            </w:pPr>
            <w:r w:rsidRPr="00702BFF">
              <w:rPr>
                <w:rFonts w:ascii="Humnst777 BT" w:hAnsi="Humnst777 BT" w:cs="Calibri"/>
                <w:b/>
                <w:bCs/>
                <w:color w:val="000000"/>
                <w:sz w:val="20"/>
                <w:szCs w:val="20"/>
              </w:rPr>
              <w:t>Q3 2025</w:t>
            </w:r>
          </w:p>
        </w:tc>
        <w:tc>
          <w:tcPr>
            <w:tcW w:w="4962" w:type="dxa"/>
            <w:vAlign w:val="bottom"/>
            <w:hideMark/>
          </w:tcPr>
          <w:p w14:paraId="7E302BC9" w14:textId="2D07C610" w:rsidR="00930F2B" w:rsidRPr="00702BFF" w:rsidRDefault="00930F2B" w:rsidP="00930F2B">
            <w:pPr>
              <w:jc w:val="right"/>
              <w:rPr>
                <w:rFonts w:cs="Calibri"/>
                <w:color w:val="000000"/>
                <w:sz w:val="20"/>
                <w:szCs w:val="20"/>
              </w:rPr>
            </w:pPr>
            <w:r w:rsidRPr="008A23E9">
              <w:rPr>
                <w:rFonts w:cs="Calibri"/>
                <w:color w:val="000000"/>
                <w:sz w:val="20"/>
                <w:szCs w:val="20"/>
              </w:rPr>
              <w:t>3506</w:t>
            </w:r>
          </w:p>
        </w:tc>
        <w:tc>
          <w:tcPr>
            <w:tcW w:w="4536" w:type="dxa"/>
            <w:vAlign w:val="bottom"/>
            <w:hideMark/>
          </w:tcPr>
          <w:p w14:paraId="190CBE73" w14:textId="2914CC00" w:rsidR="00930F2B" w:rsidRPr="00702BFF" w:rsidRDefault="00930F2B" w:rsidP="00930F2B">
            <w:pPr>
              <w:jc w:val="right"/>
              <w:rPr>
                <w:rFonts w:cs="Calibri"/>
                <w:color w:val="000000"/>
                <w:sz w:val="20"/>
                <w:szCs w:val="20"/>
              </w:rPr>
            </w:pPr>
            <w:r w:rsidRPr="00930F2B">
              <w:rPr>
                <w:rFonts w:cs="Calibri"/>
                <w:color w:val="000000"/>
                <w:sz w:val="20"/>
                <w:szCs w:val="20"/>
              </w:rPr>
              <w:t>125766</w:t>
            </w:r>
          </w:p>
        </w:tc>
      </w:tr>
      <w:tr w:rsidR="00930F2B" w:rsidRPr="00702BFF" w14:paraId="140C633C" w14:textId="77777777" w:rsidTr="005A5B08">
        <w:trPr>
          <w:trHeight w:val="283"/>
        </w:trPr>
        <w:tc>
          <w:tcPr>
            <w:tcW w:w="1124" w:type="dxa"/>
            <w:vAlign w:val="center"/>
            <w:hideMark/>
          </w:tcPr>
          <w:p w14:paraId="3DA5FA0B" w14:textId="77777777" w:rsidR="00930F2B" w:rsidRPr="00702BFF" w:rsidRDefault="00930F2B" w:rsidP="00930F2B">
            <w:pPr>
              <w:rPr>
                <w:rFonts w:ascii="Humnst777 BT" w:hAnsi="Humnst777 BT" w:cs="Calibri"/>
                <w:b/>
                <w:bCs/>
                <w:color w:val="000000"/>
                <w:sz w:val="20"/>
                <w:szCs w:val="20"/>
              </w:rPr>
            </w:pPr>
            <w:r w:rsidRPr="00702BFF">
              <w:rPr>
                <w:rFonts w:ascii="Humnst777 BT" w:hAnsi="Humnst777 BT" w:cs="Calibri"/>
                <w:b/>
                <w:bCs/>
                <w:color w:val="000000"/>
                <w:sz w:val="20"/>
                <w:szCs w:val="20"/>
              </w:rPr>
              <w:t>Q4 2025</w:t>
            </w:r>
          </w:p>
        </w:tc>
        <w:tc>
          <w:tcPr>
            <w:tcW w:w="4962" w:type="dxa"/>
            <w:vAlign w:val="bottom"/>
            <w:hideMark/>
          </w:tcPr>
          <w:p w14:paraId="23763F1B" w14:textId="05778FAA" w:rsidR="00930F2B" w:rsidRPr="00702BFF" w:rsidRDefault="00930F2B" w:rsidP="00930F2B">
            <w:pPr>
              <w:jc w:val="right"/>
              <w:rPr>
                <w:rFonts w:cs="Calibri"/>
                <w:color w:val="000000"/>
                <w:sz w:val="20"/>
                <w:szCs w:val="20"/>
              </w:rPr>
            </w:pPr>
            <w:r w:rsidRPr="008A23E9">
              <w:rPr>
                <w:rFonts w:cs="Calibri"/>
                <w:color w:val="000000"/>
                <w:sz w:val="20"/>
                <w:szCs w:val="20"/>
              </w:rPr>
              <w:t>3373</w:t>
            </w:r>
          </w:p>
        </w:tc>
        <w:tc>
          <w:tcPr>
            <w:tcW w:w="4536" w:type="dxa"/>
            <w:vAlign w:val="bottom"/>
            <w:hideMark/>
          </w:tcPr>
          <w:p w14:paraId="0A5FB0C0" w14:textId="25E73753" w:rsidR="00930F2B" w:rsidRPr="00702BFF" w:rsidRDefault="00930F2B" w:rsidP="00930F2B">
            <w:pPr>
              <w:jc w:val="right"/>
              <w:rPr>
                <w:rFonts w:cs="Calibri"/>
                <w:color w:val="000000"/>
                <w:sz w:val="20"/>
                <w:szCs w:val="20"/>
              </w:rPr>
            </w:pPr>
            <w:r w:rsidRPr="00930F2B">
              <w:rPr>
                <w:rFonts w:cs="Calibri"/>
                <w:color w:val="000000"/>
                <w:sz w:val="20"/>
                <w:szCs w:val="20"/>
              </w:rPr>
              <w:t>129139</w:t>
            </w:r>
          </w:p>
        </w:tc>
      </w:tr>
      <w:tr w:rsidR="00930F2B" w:rsidRPr="00702BFF" w14:paraId="1EC93F88" w14:textId="77777777" w:rsidTr="005A5B08">
        <w:trPr>
          <w:trHeight w:val="283"/>
        </w:trPr>
        <w:tc>
          <w:tcPr>
            <w:tcW w:w="1124" w:type="dxa"/>
            <w:tcBorders>
              <w:bottom w:val="single" w:sz="4" w:space="0" w:color="C00000"/>
            </w:tcBorders>
            <w:vAlign w:val="center"/>
            <w:hideMark/>
          </w:tcPr>
          <w:p w14:paraId="3A47B217" w14:textId="77777777" w:rsidR="00930F2B" w:rsidRPr="00702BFF" w:rsidRDefault="00930F2B" w:rsidP="00930F2B">
            <w:pPr>
              <w:rPr>
                <w:rFonts w:ascii="Humnst777 BT" w:hAnsi="Humnst777 BT" w:cs="Calibri"/>
                <w:b/>
                <w:bCs/>
                <w:color w:val="000000"/>
                <w:sz w:val="20"/>
                <w:szCs w:val="20"/>
              </w:rPr>
            </w:pPr>
            <w:r w:rsidRPr="00702BFF">
              <w:rPr>
                <w:rFonts w:ascii="Humnst777 BT" w:hAnsi="Humnst777 BT" w:cs="Calibri"/>
                <w:b/>
                <w:bCs/>
                <w:color w:val="000000"/>
                <w:sz w:val="20"/>
                <w:szCs w:val="20"/>
              </w:rPr>
              <w:t>Q1 2026</w:t>
            </w:r>
          </w:p>
        </w:tc>
        <w:tc>
          <w:tcPr>
            <w:tcW w:w="4962" w:type="dxa"/>
            <w:tcBorders>
              <w:bottom w:val="single" w:sz="4" w:space="0" w:color="C00000"/>
            </w:tcBorders>
            <w:vAlign w:val="bottom"/>
            <w:hideMark/>
          </w:tcPr>
          <w:p w14:paraId="6B87E628" w14:textId="60BBAA7F" w:rsidR="00930F2B" w:rsidRPr="00702BFF" w:rsidRDefault="00930F2B" w:rsidP="00930F2B">
            <w:pPr>
              <w:jc w:val="right"/>
              <w:rPr>
                <w:rFonts w:cs="Calibri"/>
                <w:color w:val="000000"/>
                <w:sz w:val="20"/>
                <w:szCs w:val="20"/>
              </w:rPr>
            </w:pPr>
            <w:r w:rsidRPr="008A23E9">
              <w:rPr>
                <w:rFonts w:cs="Calibri"/>
                <w:color w:val="000000"/>
                <w:sz w:val="20"/>
                <w:szCs w:val="20"/>
              </w:rPr>
              <w:t>3497</w:t>
            </w:r>
          </w:p>
        </w:tc>
        <w:tc>
          <w:tcPr>
            <w:tcW w:w="4536" w:type="dxa"/>
            <w:tcBorders>
              <w:bottom w:val="single" w:sz="4" w:space="0" w:color="C00000"/>
            </w:tcBorders>
            <w:vAlign w:val="bottom"/>
            <w:hideMark/>
          </w:tcPr>
          <w:p w14:paraId="57958983" w14:textId="2FF69D22" w:rsidR="00930F2B" w:rsidRPr="00702BFF" w:rsidRDefault="00930F2B" w:rsidP="00930F2B">
            <w:pPr>
              <w:jc w:val="right"/>
              <w:rPr>
                <w:rFonts w:cs="Calibri"/>
                <w:color w:val="000000"/>
                <w:sz w:val="20"/>
                <w:szCs w:val="20"/>
              </w:rPr>
            </w:pPr>
            <w:r w:rsidRPr="00930F2B">
              <w:rPr>
                <w:rFonts w:cs="Calibri"/>
                <w:color w:val="000000"/>
                <w:sz w:val="20"/>
                <w:szCs w:val="20"/>
              </w:rPr>
              <w:t>132636</w:t>
            </w:r>
          </w:p>
        </w:tc>
      </w:tr>
      <w:tr w:rsidR="00702BFF" w:rsidRPr="00702BFF" w14:paraId="2E99DFFC" w14:textId="77777777" w:rsidTr="007C47CD">
        <w:trPr>
          <w:trHeight w:val="283"/>
        </w:trPr>
        <w:tc>
          <w:tcPr>
            <w:tcW w:w="1124" w:type="dxa"/>
            <w:tcBorders>
              <w:top w:val="single" w:sz="4" w:space="0" w:color="C00000"/>
              <w:bottom w:val="single" w:sz="4" w:space="0" w:color="C00000"/>
            </w:tcBorders>
            <w:vAlign w:val="center"/>
            <w:hideMark/>
          </w:tcPr>
          <w:p w14:paraId="7CF63FF6" w14:textId="77777777" w:rsidR="00702BFF" w:rsidRPr="00702BFF" w:rsidRDefault="00702BFF" w:rsidP="00702BFF">
            <w:pPr>
              <w:rPr>
                <w:rFonts w:ascii="Humnst777 BT" w:hAnsi="Humnst777 BT" w:cs="Calibri"/>
                <w:b/>
                <w:bCs/>
                <w:color w:val="000000"/>
                <w:sz w:val="20"/>
                <w:szCs w:val="20"/>
              </w:rPr>
            </w:pPr>
            <w:r w:rsidRPr="00702BFF">
              <w:rPr>
                <w:rFonts w:ascii="Humnst777 BT" w:hAnsi="Humnst777 BT" w:cs="Calibri"/>
                <w:b/>
                <w:bCs/>
                <w:color w:val="000000"/>
                <w:sz w:val="20"/>
                <w:szCs w:val="20"/>
              </w:rPr>
              <w:t>Total</w:t>
            </w:r>
          </w:p>
        </w:tc>
        <w:tc>
          <w:tcPr>
            <w:tcW w:w="4962" w:type="dxa"/>
            <w:tcBorders>
              <w:top w:val="single" w:sz="4" w:space="0" w:color="C00000"/>
              <w:bottom w:val="single" w:sz="4" w:space="0" w:color="C00000"/>
            </w:tcBorders>
            <w:vAlign w:val="center"/>
            <w:hideMark/>
          </w:tcPr>
          <w:p w14:paraId="0E00B124" w14:textId="016F9A90" w:rsidR="00702BFF" w:rsidRPr="00702BFF" w:rsidRDefault="00702BFF" w:rsidP="00702BFF">
            <w:pPr>
              <w:jc w:val="right"/>
              <w:rPr>
                <w:rFonts w:cs="Calibri"/>
                <w:color w:val="000000"/>
                <w:sz w:val="20"/>
                <w:szCs w:val="20"/>
              </w:rPr>
            </w:pPr>
            <w:r w:rsidRPr="00702BFF">
              <w:rPr>
                <w:rFonts w:cs="Calibri"/>
                <w:color w:val="000000"/>
                <w:sz w:val="20"/>
                <w:szCs w:val="20"/>
              </w:rPr>
              <w:t>13</w:t>
            </w:r>
            <w:r w:rsidR="008A23E9">
              <w:rPr>
                <w:rFonts w:cs="Calibri"/>
                <w:color w:val="000000"/>
                <w:sz w:val="20"/>
                <w:szCs w:val="20"/>
              </w:rPr>
              <w:t>2</w:t>
            </w:r>
            <w:r w:rsidR="00367C15">
              <w:rPr>
                <w:rFonts w:cs="Calibri"/>
                <w:color w:val="000000"/>
                <w:sz w:val="20"/>
                <w:szCs w:val="20"/>
              </w:rPr>
              <w:t>,</w:t>
            </w:r>
            <w:r w:rsidR="008A23E9">
              <w:rPr>
                <w:rFonts w:cs="Calibri"/>
                <w:color w:val="000000"/>
                <w:sz w:val="20"/>
                <w:szCs w:val="20"/>
              </w:rPr>
              <w:t>636</w:t>
            </w:r>
          </w:p>
        </w:tc>
        <w:tc>
          <w:tcPr>
            <w:tcW w:w="4536" w:type="dxa"/>
            <w:tcBorders>
              <w:top w:val="single" w:sz="4" w:space="0" w:color="C00000"/>
              <w:bottom w:val="single" w:sz="4" w:space="0" w:color="C00000"/>
            </w:tcBorders>
            <w:vAlign w:val="center"/>
            <w:hideMark/>
          </w:tcPr>
          <w:p w14:paraId="4B9858F7" w14:textId="77777777" w:rsidR="00702BFF" w:rsidRPr="00702BFF" w:rsidRDefault="00702BFF" w:rsidP="00702BFF">
            <w:pPr>
              <w:jc w:val="right"/>
              <w:rPr>
                <w:rFonts w:cs="Calibri"/>
                <w:color w:val="000000"/>
                <w:sz w:val="20"/>
                <w:szCs w:val="20"/>
              </w:rPr>
            </w:pPr>
            <w:r w:rsidRPr="00702BFF">
              <w:rPr>
                <w:rFonts w:cs="Calibri"/>
                <w:color w:val="000000"/>
                <w:sz w:val="20"/>
                <w:szCs w:val="20"/>
              </w:rPr>
              <w:t> </w:t>
            </w:r>
          </w:p>
        </w:tc>
      </w:tr>
    </w:tbl>
    <w:p w14:paraId="10D3B14B" w14:textId="3671728C" w:rsidR="00436471" w:rsidRPr="000C0015" w:rsidRDefault="00556783" w:rsidP="00436471">
      <w:pPr>
        <w:pStyle w:val="Heading1"/>
      </w:pPr>
      <w:r>
        <w:lastRenderedPageBreak/>
        <w:t xml:space="preserve">Quarterly conversion rates </w:t>
      </w:r>
    </w:p>
    <w:p w14:paraId="12ADC4BC" w14:textId="0F301810" w:rsidR="00556783" w:rsidRDefault="00DD0BF5" w:rsidP="00BD6A7C">
      <w:pPr>
        <w:pStyle w:val="BodyText"/>
        <w:numPr>
          <w:ilvl w:val="0"/>
          <w:numId w:val="0"/>
        </w:numPr>
        <w:spacing w:after="0"/>
        <w:rPr>
          <w:spacing w:val="-2"/>
        </w:rPr>
      </w:pPr>
      <w:r w:rsidRPr="00CE7E7D">
        <w:rPr>
          <w:spacing w:val="-2"/>
        </w:rPr>
        <w:t xml:space="preserve">Table </w:t>
      </w:r>
      <w:r w:rsidR="00EB13FE">
        <w:rPr>
          <w:spacing w:val="-2"/>
        </w:rPr>
        <w:t xml:space="preserve">3 </w:t>
      </w:r>
      <w:r w:rsidR="00E30786">
        <w:rPr>
          <w:spacing w:val="-2"/>
        </w:rPr>
        <w:t xml:space="preserve">shows the quarterly </w:t>
      </w:r>
      <w:r w:rsidR="00B44287">
        <w:rPr>
          <w:spacing w:val="-2"/>
        </w:rPr>
        <w:t xml:space="preserve">and cumulative </w:t>
      </w:r>
      <w:r w:rsidR="00E30786">
        <w:rPr>
          <w:spacing w:val="-2"/>
        </w:rPr>
        <w:t>conversion rates for referrals with the platforms</w:t>
      </w:r>
      <w:r w:rsidR="00B44287" w:rsidRPr="002A5923">
        <w:rPr>
          <w:spacing w:val="-2"/>
        </w:rPr>
        <w:t xml:space="preserve">. </w:t>
      </w:r>
    </w:p>
    <w:p w14:paraId="7AFD5CAF" w14:textId="67063A2F" w:rsidR="005605A8" w:rsidRDefault="00510060" w:rsidP="00BD6A7C">
      <w:pPr>
        <w:pStyle w:val="BodyText"/>
        <w:numPr>
          <w:ilvl w:val="0"/>
          <w:numId w:val="0"/>
        </w:numPr>
        <w:spacing w:after="0"/>
      </w:pPr>
      <w:r>
        <w:t>The quarterly conversion rate shows</w:t>
      </w:r>
      <w:r w:rsidR="00E17FEB">
        <w:t xml:space="preserve"> </w:t>
      </w:r>
      <w:r w:rsidR="0004420B">
        <w:t xml:space="preserve">the </w:t>
      </w:r>
      <w:r w:rsidR="0004420B" w:rsidRPr="0004420B">
        <w:t>proportion of SMEs contacted by a platform that then went on to secure finance via the platform</w:t>
      </w:r>
      <w:r w:rsidR="00A2453B">
        <w:t xml:space="preserve">. </w:t>
      </w:r>
      <w:r w:rsidR="00337E1C">
        <w:t xml:space="preserve">The quarterly conversion rate was on an increasing </w:t>
      </w:r>
      <w:r w:rsidR="00291F34">
        <w:t xml:space="preserve">upward </w:t>
      </w:r>
      <w:r w:rsidR="00337E1C">
        <w:t xml:space="preserve">trend from the inception of the </w:t>
      </w:r>
      <w:r w:rsidR="00291F34">
        <w:t>S</w:t>
      </w:r>
      <w:r w:rsidR="00337E1C">
        <w:t>cheme up until the pandemic</w:t>
      </w:r>
      <w:r w:rsidR="00D130F3">
        <w:t xml:space="preserve">, </w:t>
      </w:r>
      <w:r w:rsidR="00984B4F">
        <w:t>reaching a high of</w:t>
      </w:r>
      <w:r w:rsidR="006A5D3A">
        <w:t xml:space="preserve"> </w:t>
      </w:r>
      <w:r w:rsidR="00D130F3">
        <w:t xml:space="preserve">10.4% in Q3 2019. </w:t>
      </w:r>
      <w:r w:rsidR="003C230E" w:rsidRPr="00217D62">
        <w:t>As of</w:t>
      </w:r>
      <w:r w:rsidR="00916BFA" w:rsidRPr="00217D62">
        <w:t xml:space="preserve"> Q</w:t>
      </w:r>
      <w:r w:rsidR="003C230E" w:rsidRPr="00217D62">
        <w:t>1</w:t>
      </w:r>
      <w:r w:rsidR="00916BFA" w:rsidRPr="00217D62">
        <w:t xml:space="preserve"> 202</w:t>
      </w:r>
      <w:r w:rsidR="003C230E" w:rsidRPr="00217D62">
        <w:t>6</w:t>
      </w:r>
      <w:r w:rsidR="138AA47D" w:rsidRPr="00217D62">
        <w:t>,</w:t>
      </w:r>
      <w:r w:rsidR="00916BFA" w:rsidRPr="00217D62">
        <w:t xml:space="preserve"> the cumulative conversion </w:t>
      </w:r>
      <w:r w:rsidR="0083379A" w:rsidRPr="00217D62">
        <w:t xml:space="preserve">rate for referrals was </w:t>
      </w:r>
      <w:r w:rsidR="003C230E" w:rsidRPr="00217D62">
        <w:t>5.</w:t>
      </w:r>
      <w:r w:rsidR="006E7D07">
        <w:t>2</w:t>
      </w:r>
      <w:r w:rsidR="0083379A" w:rsidRPr="00217D62">
        <w:t>%</w:t>
      </w:r>
      <w:r w:rsidR="003F4685" w:rsidRPr="00217D62">
        <w:t>.</w:t>
      </w:r>
      <w:r w:rsidR="0083379A" w:rsidRPr="00217D62">
        <w:t xml:space="preserve"> </w:t>
      </w:r>
      <w:r w:rsidR="7838565F" w:rsidRPr="00217D62">
        <w:t>Therefore,</w:t>
      </w:r>
      <w:r w:rsidR="0083379A" w:rsidRPr="00217D62">
        <w:t xml:space="preserve"> over the lifetime of the </w:t>
      </w:r>
      <w:r w:rsidR="00AE0304" w:rsidRPr="00217D62">
        <w:t>S</w:t>
      </w:r>
      <w:r w:rsidR="0083379A" w:rsidRPr="00217D62">
        <w:t>cheme</w:t>
      </w:r>
      <w:r w:rsidR="002C2CC6" w:rsidRPr="00217D62">
        <w:t>,</w:t>
      </w:r>
      <w:r w:rsidR="0083379A" w:rsidRPr="00217D62">
        <w:t xml:space="preserve"> </w:t>
      </w:r>
      <w:r w:rsidR="00493576">
        <w:t>around</w:t>
      </w:r>
      <w:r w:rsidR="007A2E23" w:rsidRPr="00217D62">
        <w:t xml:space="preserve"> 1 in 20  SMEs </w:t>
      </w:r>
      <w:r w:rsidR="00931C76">
        <w:t xml:space="preserve">that had been referred to a platform </w:t>
      </w:r>
      <w:r w:rsidR="007A2E23" w:rsidRPr="00217D62">
        <w:t>have received finance after being referred</w:t>
      </w:r>
      <w:r w:rsidR="00685F54">
        <w:t xml:space="preserve"> onto the Scheme</w:t>
      </w:r>
      <w:r w:rsidR="0083379A" w:rsidRPr="00217D62">
        <w:t>.</w:t>
      </w:r>
      <w:r w:rsidR="0083379A">
        <w:t xml:space="preserve"> </w:t>
      </w:r>
    </w:p>
    <w:p w14:paraId="46A90903" w14:textId="77777777" w:rsidR="001A3EEC" w:rsidRPr="0005027E" w:rsidRDefault="001A3EEC" w:rsidP="00C33968">
      <w:pPr>
        <w:rPr>
          <w:rFonts w:ascii="Humnst777 BT" w:hAnsi="Humnst777 BT"/>
          <w:b/>
          <w:color w:val="C40012"/>
          <w:sz w:val="12"/>
          <w:szCs w:val="12"/>
        </w:rPr>
      </w:pPr>
    </w:p>
    <w:p w14:paraId="2B5988F0" w14:textId="3799551D" w:rsidR="00DF62EB" w:rsidRDefault="00E30786" w:rsidP="00C33968">
      <w:r w:rsidRPr="00AA3DB0">
        <w:rPr>
          <w:rFonts w:ascii="Humnst777 BT" w:hAnsi="Humnst777 BT"/>
          <w:b/>
          <w:color w:val="C40012"/>
          <w:sz w:val="20"/>
        </w:rPr>
        <w:t xml:space="preserve">Table </w:t>
      </w:r>
      <w:r w:rsidR="00CE2CB9">
        <w:rPr>
          <w:rFonts w:ascii="Humnst777 BT" w:hAnsi="Humnst777 BT"/>
          <w:b/>
          <w:color w:val="C40012"/>
          <w:sz w:val="20"/>
        </w:rPr>
        <w:t>3</w:t>
      </w:r>
      <w:r>
        <w:rPr>
          <w:rFonts w:ascii="Humnst777 BT" w:hAnsi="Humnst777 BT"/>
          <w:b/>
          <w:color w:val="C40012"/>
          <w:sz w:val="20"/>
        </w:rPr>
        <w:t>: Quarterly</w:t>
      </w:r>
      <w:r w:rsidR="00B44287">
        <w:rPr>
          <w:rFonts w:ascii="Humnst777 BT" w:hAnsi="Humnst777 BT"/>
          <w:b/>
          <w:color w:val="C40012"/>
          <w:sz w:val="20"/>
        </w:rPr>
        <w:t xml:space="preserve"> and cumulative</w:t>
      </w:r>
      <w:r>
        <w:rPr>
          <w:rFonts w:ascii="Humnst777 BT" w:hAnsi="Humnst777 BT"/>
          <w:b/>
          <w:color w:val="C40012"/>
          <w:sz w:val="20"/>
        </w:rPr>
        <w:t xml:space="preserve"> </w:t>
      </w:r>
      <w:r w:rsidR="00E06F3B">
        <w:rPr>
          <w:rFonts w:ascii="Humnst777 BT" w:hAnsi="Humnst777 BT"/>
          <w:b/>
          <w:color w:val="C40012"/>
          <w:sz w:val="20"/>
        </w:rPr>
        <w:t>conversion rate for referrals</w:t>
      </w:r>
      <w:r>
        <w:rPr>
          <w:rStyle w:val="FootnoteReference"/>
          <w:rFonts w:ascii="Humnst777 BT" w:hAnsi="Humnst777 BT"/>
          <w:b/>
          <w:color w:val="C40012"/>
          <w:sz w:val="20"/>
        </w:rPr>
        <w:footnoteReference w:id="4"/>
      </w:r>
    </w:p>
    <w:tbl>
      <w:tblPr>
        <w:tblW w:w="10622" w:type="dxa"/>
        <w:tblInd w:w="118" w:type="dxa"/>
        <w:tblBorders>
          <w:top w:val="single" w:sz="4" w:space="0" w:color="C00000"/>
          <w:left w:val="single" w:sz="4" w:space="0" w:color="C00000"/>
          <w:bottom w:val="single" w:sz="4" w:space="0" w:color="C00000"/>
          <w:right w:val="single" w:sz="4" w:space="0" w:color="C00000"/>
        </w:tblBorders>
        <w:tblLook w:val="04A0" w:firstRow="1" w:lastRow="0" w:firstColumn="1" w:lastColumn="0" w:noHBand="0" w:noVBand="1"/>
      </w:tblPr>
      <w:tblGrid>
        <w:gridCol w:w="1408"/>
        <w:gridCol w:w="4394"/>
        <w:gridCol w:w="4820"/>
      </w:tblGrid>
      <w:tr w:rsidR="003E4A95" w:rsidRPr="003E4A95" w14:paraId="73B7FA85" w14:textId="77777777" w:rsidTr="0068049B">
        <w:trPr>
          <w:trHeight w:val="283"/>
        </w:trPr>
        <w:tc>
          <w:tcPr>
            <w:tcW w:w="1408" w:type="dxa"/>
            <w:shd w:val="clear" w:color="000000" w:fill="F9E5E7"/>
            <w:vAlign w:val="center"/>
            <w:hideMark/>
          </w:tcPr>
          <w:p w14:paraId="2E45721A" w14:textId="77777777" w:rsidR="003E4A95" w:rsidRPr="003E4A95" w:rsidRDefault="003E4A95" w:rsidP="003E4A95">
            <w:pPr>
              <w:rPr>
                <w:rFonts w:ascii="Humnst777 BT" w:hAnsi="Humnst777 BT" w:cs="Calibri"/>
                <w:b/>
                <w:bCs/>
                <w:color w:val="000000"/>
                <w:sz w:val="20"/>
                <w:szCs w:val="20"/>
              </w:rPr>
            </w:pPr>
            <w:r w:rsidRPr="003E4A95">
              <w:rPr>
                <w:rFonts w:ascii="Humnst777 BT" w:hAnsi="Humnst777 BT" w:cs="Calibri"/>
                <w:b/>
                <w:bCs/>
                <w:color w:val="000000"/>
                <w:sz w:val="20"/>
                <w:szCs w:val="20"/>
              </w:rPr>
              <w:t> </w:t>
            </w:r>
          </w:p>
        </w:tc>
        <w:tc>
          <w:tcPr>
            <w:tcW w:w="4394" w:type="dxa"/>
            <w:shd w:val="clear" w:color="000000" w:fill="F9E5E7"/>
            <w:vAlign w:val="center"/>
            <w:hideMark/>
          </w:tcPr>
          <w:p w14:paraId="393711C2" w14:textId="29393232" w:rsidR="003E4A95" w:rsidRPr="003E4A95" w:rsidRDefault="003E4A95" w:rsidP="003E4A95">
            <w:pPr>
              <w:jc w:val="right"/>
              <w:rPr>
                <w:rFonts w:ascii="Humnst777 BT" w:hAnsi="Humnst777 BT" w:cs="Calibri"/>
                <w:b/>
                <w:bCs/>
                <w:color w:val="000000"/>
                <w:sz w:val="20"/>
                <w:szCs w:val="20"/>
              </w:rPr>
            </w:pPr>
            <w:r w:rsidRPr="003E4A95">
              <w:rPr>
                <w:rFonts w:ascii="Humnst777 BT" w:hAnsi="Humnst777 BT" w:cs="Calibri"/>
                <w:b/>
                <w:bCs/>
                <w:color w:val="000000"/>
                <w:sz w:val="20"/>
                <w:szCs w:val="20"/>
              </w:rPr>
              <w:t xml:space="preserve">Quarterly </w:t>
            </w:r>
            <w:r w:rsidR="007472A1">
              <w:rPr>
                <w:rFonts w:ascii="Humnst777 BT" w:hAnsi="Humnst777 BT" w:cs="Calibri"/>
                <w:b/>
                <w:bCs/>
                <w:color w:val="000000"/>
                <w:sz w:val="20"/>
                <w:szCs w:val="20"/>
              </w:rPr>
              <w:t>c</w:t>
            </w:r>
            <w:r w:rsidRPr="003E4A95">
              <w:rPr>
                <w:rFonts w:ascii="Humnst777 BT" w:hAnsi="Humnst777 BT" w:cs="Calibri"/>
                <w:b/>
                <w:bCs/>
                <w:color w:val="000000"/>
                <w:sz w:val="20"/>
                <w:szCs w:val="20"/>
              </w:rPr>
              <w:t xml:space="preserve">onversion rate </w:t>
            </w:r>
            <w:r w:rsidR="0068049B">
              <w:rPr>
                <w:rFonts w:ascii="Humnst777 BT" w:hAnsi="Humnst777 BT" w:cs="Calibri"/>
                <w:b/>
                <w:bCs/>
                <w:color w:val="000000"/>
                <w:sz w:val="20"/>
                <w:szCs w:val="20"/>
              </w:rPr>
              <w:t>–</w:t>
            </w:r>
            <w:r w:rsidRPr="003E4A95">
              <w:rPr>
                <w:rFonts w:ascii="Humnst777 BT" w:hAnsi="Humnst777 BT" w:cs="Calibri"/>
                <w:b/>
                <w:bCs/>
                <w:color w:val="000000"/>
                <w:sz w:val="20"/>
                <w:szCs w:val="20"/>
              </w:rPr>
              <w:t xml:space="preserve"> </w:t>
            </w:r>
            <w:r w:rsidR="007472A1">
              <w:rPr>
                <w:rFonts w:ascii="Humnst777 BT" w:hAnsi="Humnst777 BT" w:cs="Calibri"/>
                <w:b/>
                <w:bCs/>
                <w:color w:val="000000"/>
                <w:sz w:val="20"/>
                <w:szCs w:val="20"/>
              </w:rPr>
              <w:t>r</w:t>
            </w:r>
            <w:r w:rsidRPr="003E4A95">
              <w:rPr>
                <w:rFonts w:ascii="Humnst777 BT" w:hAnsi="Humnst777 BT" w:cs="Calibri"/>
                <w:b/>
                <w:bCs/>
                <w:color w:val="000000"/>
                <w:sz w:val="20"/>
                <w:szCs w:val="20"/>
              </w:rPr>
              <w:t>eferrals</w:t>
            </w:r>
            <w:r w:rsidR="0068049B">
              <w:rPr>
                <w:rFonts w:ascii="Humnst777 BT" w:hAnsi="Humnst777 BT" w:cs="Calibri"/>
                <w:b/>
                <w:bCs/>
                <w:color w:val="000000"/>
                <w:sz w:val="20"/>
                <w:szCs w:val="20"/>
              </w:rPr>
              <w:t xml:space="preserve"> (</w:t>
            </w:r>
            <w:r w:rsidR="007556D6">
              <w:rPr>
                <w:rFonts w:ascii="Humnst777 BT" w:hAnsi="Humnst777 BT" w:cs="Calibri"/>
                <w:b/>
                <w:bCs/>
                <w:color w:val="000000"/>
                <w:sz w:val="20"/>
                <w:szCs w:val="20"/>
              </w:rPr>
              <w:t>%)</w:t>
            </w:r>
          </w:p>
        </w:tc>
        <w:tc>
          <w:tcPr>
            <w:tcW w:w="4820" w:type="dxa"/>
            <w:shd w:val="clear" w:color="000000" w:fill="F9E5E7"/>
            <w:vAlign w:val="center"/>
            <w:hideMark/>
          </w:tcPr>
          <w:p w14:paraId="10B10FCE" w14:textId="5C19B49F" w:rsidR="003E4A95" w:rsidRPr="003E4A95" w:rsidRDefault="003E4A95" w:rsidP="003E4A95">
            <w:pPr>
              <w:jc w:val="right"/>
              <w:rPr>
                <w:rFonts w:ascii="Humnst777 BT" w:hAnsi="Humnst777 BT" w:cs="Calibri"/>
                <w:b/>
                <w:bCs/>
                <w:color w:val="000000"/>
                <w:sz w:val="20"/>
                <w:szCs w:val="20"/>
              </w:rPr>
            </w:pPr>
            <w:r w:rsidRPr="003E4A95">
              <w:rPr>
                <w:rFonts w:ascii="Humnst777 BT" w:hAnsi="Humnst777 BT" w:cs="Calibri"/>
                <w:b/>
                <w:bCs/>
                <w:color w:val="000000"/>
                <w:sz w:val="20"/>
                <w:szCs w:val="20"/>
              </w:rPr>
              <w:t xml:space="preserve">Cumulative </w:t>
            </w:r>
            <w:r w:rsidR="007472A1">
              <w:rPr>
                <w:rFonts w:ascii="Humnst777 BT" w:hAnsi="Humnst777 BT" w:cs="Calibri"/>
                <w:b/>
                <w:bCs/>
                <w:color w:val="000000"/>
                <w:sz w:val="20"/>
                <w:szCs w:val="20"/>
              </w:rPr>
              <w:t>c</w:t>
            </w:r>
            <w:r w:rsidRPr="003E4A95">
              <w:rPr>
                <w:rFonts w:ascii="Humnst777 BT" w:hAnsi="Humnst777 BT" w:cs="Calibri"/>
                <w:b/>
                <w:bCs/>
                <w:color w:val="000000"/>
                <w:sz w:val="20"/>
                <w:szCs w:val="20"/>
              </w:rPr>
              <w:t xml:space="preserve">onversion rate </w:t>
            </w:r>
            <w:r w:rsidR="007556D6">
              <w:rPr>
                <w:rFonts w:ascii="Humnst777 BT" w:hAnsi="Humnst777 BT" w:cs="Calibri"/>
                <w:b/>
                <w:bCs/>
                <w:color w:val="000000"/>
                <w:sz w:val="20"/>
                <w:szCs w:val="20"/>
              </w:rPr>
              <w:t>–</w:t>
            </w:r>
            <w:r w:rsidRPr="003E4A95">
              <w:rPr>
                <w:rFonts w:ascii="Humnst777 BT" w:hAnsi="Humnst777 BT" w:cs="Calibri"/>
                <w:b/>
                <w:bCs/>
                <w:color w:val="000000"/>
                <w:sz w:val="20"/>
                <w:szCs w:val="20"/>
              </w:rPr>
              <w:t xml:space="preserve"> </w:t>
            </w:r>
            <w:r w:rsidR="007472A1">
              <w:rPr>
                <w:rFonts w:ascii="Humnst777 BT" w:hAnsi="Humnst777 BT" w:cs="Calibri"/>
                <w:b/>
                <w:bCs/>
                <w:color w:val="000000"/>
                <w:sz w:val="20"/>
                <w:szCs w:val="20"/>
              </w:rPr>
              <w:t>r</w:t>
            </w:r>
            <w:r w:rsidRPr="003E4A95">
              <w:rPr>
                <w:rFonts w:ascii="Humnst777 BT" w:hAnsi="Humnst777 BT" w:cs="Calibri"/>
                <w:b/>
                <w:bCs/>
                <w:color w:val="000000"/>
                <w:sz w:val="20"/>
                <w:szCs w:val="20"/>
              </w:rPr>
              <w:t>eferrals (%)</w:t>
            </w:r>
          </w:p>
        </w:tc>
      </w:tr>
      <w:tr w:rsidR="001E0A39" w:rsidRPr="003E4A95" w14:paraId="17CA6388" w14:textId="77777777" w:rsidTr="006A4BD6">
        <w:trPr>
          <w:trHeight w:val="283"/>
        </w:trPr>
        <w:tc>
          <w:tcPr>
            <w:tcW w:w="1408" w:type="dxa"/>
            <w:vAlign w:val="center"/>
            <w:hideMark/>
          </w:tcPr>
          <w:p w14:paraId="7412B25B" w14:textId="77777777" w:rsidR="001E0A39" w:rsidRPr="003E4A95" w:rsidRDefault="001E0A39" w:rsidP="001E0A39">
            <w:pPr>
              <w:rPr>
                <w:rFonts w:ascii="Humnst777 BT" w:hAnsi="Humnst777 BT" w:cs="Calibri"/>
                <w:b/>
                <w:bCs/>
                <w:color w:val="000000"/>
                <w:sz w:val="20"/>
                <w:szCs w:val="20"/>
              </w:rPr>
            </w:pPr>
            <w:r w:rsidRPr="003E4A95">
              <w:rPr>
                <w:rFonts w:ascii="Humnst777 BT" w:hAnsi="Humnst777 BT" w:cs="Calibri"/>
                <w:b/>
                <w:bCs/>
                <w:color w:val="000000"/>
                <w:sz w:val="20"/>
                <w:szCs w:val="20"/>
              </w:rPr>
              <w:t>Q4 2016*</w:t>
            </w:r>
          </w:p>
        </w:tc>
        <w:tc>
          <w:tcPr>
            <w:tcW w:w="4394" w:type="dxa"/>
            <w:noWrap/>
            <w:vAlign w:val="bottom"/>
            <w:hideMark/>
          </w:tcPr>
          <w:p w14:paraId="0C513896" w14:textId="2FD92003" w:rsidR="001E0A39" w:rsidRPr="003B230C" w:rsidRDefault="001E0A39" w:rsidP="001E0A39">
            <w:pPr>
              <w:jc w:val="right"/>
              <w:rPr>
                <w:rFonts w:cs="Calibri"/>
                <w:color w:val="000000"/>
                <w:sz w:val="20"/>
                <w:szCs w:val="20"/>
              </w:rPr>
            </w:pPr>
            <w:r w:rsidRPr="00FF2E44">
              <w:rPr>
                <w:rFonts w:cs="Calibri"/>
                <w:color w:val="000000"/>
                <w:sz w:val="20"/>
                <w:szCs w:val="20"/>
              </w:rPr>
              <w:t>1.5</w:t>
            </w:r>
          </w:p>
        </w:tc>
        <w:tc>
          <w:tcPr>
            <w:tcW w:w="4820" w:type="dxa"/>
            <w:noWrap/>
            <w:vAlign w:val="bottom"/>
            <w:hideMark/>
          </w:tcPr>
          <w:p w14:paraId="22F478C8" w14:textId="5258B1FC" w:rsidR="001E0A39" w:rsidRPr="003B230C" w:rsidRDefault="001E0A39" w:rsidP="001E0A39">
            <w:pPr>
              <w:jc w:val="right"/>
              <w:rPr>
                <w:rFonts w:cs="Calibri"/>
                <w:color w:val="000000"/>
                <w:sz w:val="20"/>
                <w:szCs w:val="20"/>
              </w:rPr>
            </w:pPr>
            <w:r w:rsidRPr="001E0A39">
              <w:rPr>
                <w:rFonts w:cs="Calibri"/>
                <w:color w:val="000000"/>
                <w:sz w:val="20"/>
                <w:szCs w:val="20"/>
              </w:rPr>
              <w:t>1.5</w:t>
            </w:r>
          </w:p>
        </w:tc>
      </w:tr>
      <w:tr w:rsidR="001E0A39" w:rsidRPr="003E4A95" w14:paraId="0C601C11" w14:textId="77777777" w:rsidTr="006A4BD6">
        <w:trPr>
          <w:trHeight w:val="283"/>
        </w:trPr>
        <w:tc>
          <w:tcPr>
            <w:tcW w:w="1408" w:type="dxa"/>
            <w:vAlign w:val="center"/>
            <w:hideMark/>
          </w:tcPr>
          <w:p w14:paraId="4A5907D6" w14:textId="77777777" w:rsidR="001E0A39" w:rsidRPr="003E4A95" w:rsidRDefault="001E0A39" w:rsidP="001E0A39">
            <w:pPr>
              <w:rPr>
                <w:rFonts w:ascii="Humnst777 BT" w:hAnsi="Humnst777 BT" w:cs="Calibri"/>
                <w:b/>
                <w:bCs/>
                <w:color w:val="000000"/>
                <w:sz w:val="20"/>
                <w:szCs w:val="20"/>
              </w:rPr>
            </w:pPr>
            <w:r w:rsidRPr="003E4A95">
              <w:rPr>
                <w:rFonts w:ascii="Humnst777 BT" w:hAnsi="Humnst777 BT" w:cs="Calibri"/>
                <w:b/>
                <w:bCs/>
                <w:color w:val="000000"/>
                <w:sz w:val="20"/>
                <w:szCs w:val="20"/>
              </w:rPr>
              <w:t>Q1 2017</w:t>
            </w:r>
          </w:p>
        </w:tc>
        <w:tc>
          <w:tcPr>
            <w:tcW w:w="4394" w:type="dxa"/>
            <w:noWrap/>
            <w:vAlign w:val="bottom"/>
            <w:hideMark/>
          </w:tcPr>
          <w:p w14:paraId="548E75C2" w14:textId="25A980AC" w:rsidR="001E0A39" w:rsidRPr="003B230C" w:rsidRDefault="001E0A39" w:rsidP="001E0A39">
            <w:pPr>
              <w:jc w:val="right"/>
              <w:rPr>
                <w:rFonts w:cs="Calibri"/>
                <w:color w:val="000000"/>
                <w:sz w:val="20"/>
                <w:szCs w:val="20"/>
              </w:rPr>
            </w:pPr>
            <w:r w:rsidRPr="00FF2E44">
              <w:rPr>
                <w:rFonts w:cs="Calibri"/>
                <w:color w:val="000000"/>
                <w:sz w:val="20"/>
                <w:szCs w:val="20"/>
              </w:rPr>
              <w:t>3.3</w:t>
            </w:r>
          </w:p>
        </w:tc>
        <w:tc>
          <w:tcPr>
            <w:tcW w:w="4820" w:type="dxa"/>
            <w:noWrap/>
            <w:vAlign w:val="bottom"/>
            <w:hideMark/>
          </w:tcPr>
          <w:p w14:paraId="78486538" w14:textId="35191BBA" w:rsidR="001E0A39" w:rsidRPr="003B230C" w:rsidRDefault="001E0A39" w:rsidP="001E0A39">
            <w:pPr>
              <w:jc w:val="right"/>
              <w:rPr>
                <w:rFonts w:cs="Calibri"/>
                <w:color w:val="000000"/>
                <w:sz w:val="20"/>
                <w:szCs w:val="20"/>
              </w:rPr>
            </w:pPr>
            <w:r w:rsidRPr="001E0A39">
              <w:rPr>
                <w:rFonts w:cs="Calibri"/>
                <w:color w:val="000000"/>
                <w:sz w:val="20"/>
                <w:szCs w:val="20"/>
              </w:rPr>
              <w:t>2.7</w:t>
            </w:r>
          </w:p>
        </w:tc>
      </w:tr>
      <w:tr w:rsidR="001E0A39" w:rsidRPr="003E4A95" w14:paraId="42330B81" w14:textId="77777777" w:rsidTr="006A4BD6">
        <w:trPr>
          <w:trHeight w:val="283"/>
        </w:trPr>
        <w:tc>
          <w:tcPr>
            <w:tcW w:w="1408" w:type="dxa"/>
            <w:vAlign w:val="center"/>
            <w:hideMark/>
          </w:tcPr>
          <w:p w14:paraId="5E21826E" w14:textId="77777777" w:rsidR="001E0A39" w:rsidRPr="003E4A95" w:rsidRDefault="001E0A39" w:rsidP="001E0A39">
            <w:pPr>
              <w:rPr>
                <w:rFonts w:ascii="Humnst777 BT" w:hAnsi="Humnst777 BT" w:cs="Calibri"/>
                <w:b/>
                <w:bCs/>
                <w:color w:val="000000"/>
                <w:sz w:val="20"/>
                <w:szCs w:val="20"/>
              </w:rPr>
            </w:pPr>
            <w:r w:rsidRPr="003E4A95">
              <w:rPr>
                <w:rFonts w:ascii="Humnst777 BT" w:hAnsi="Humnst777 BT" w:cs="Calibri"/>
                <w:b/>
                <w:bCs/>
                <w:color w:val="000000"/>
                <w:sz w:val="20"/>
                <w:szCs w:val="20"/>
              </w:rPr>
              <w:t>Q2 2017</w:t>
            </w:r>
          </w:p>
        </w:tc>
        <w:tc>
          <w:tcPr>
            <w:tcW w:w="4394" w:type="dxa"/>
            <w:noWrap/>
            <w:vAlign w:val="bottom"/>
            <w:hideMark/>
          </w:tcPr>
          <w:p w14:paraId="46959006" w14:textId="642A1EDD" w:rsidR="001E0A39" w:rsidRPr="003B230C" w:rsidRDefault="001E0A39" w:rsidP="001E0A39">
            <w:pPr>
              <w:jc w:val="right"/>
              <w:rPr>
                <w:rFonts w:cs="Calibri"/>
                <w:color w:val="000000"/>
                <w:sz w:val="20"/>
                <w:szCs w:val="20"/>
              </w:rPr>
            </w:pPr>
            <w:r w:rsidRPr="00FF2E44">
              <w:rPr>
                <w:rFonts w:cs="Calibri"/>
                <w:color w:val="000000"/>
                <w:sz w:val="20"/>
                <w:szCs w:val="20"/>
              </w:rPr>
              <w:t>3.3</w:t>
            </w:r>
          </w:p>
        </w:tc>
        <w:tc>
          <w:tcPr>
            <w:tcW w:w="4820" w:type="dxa"/>
            <w:noWrap/>
            <w:vAlign w:val="bottom"/>
            <w:hideMark/>
          </w:tcPr>
          <w:p w14:paraId="72C31CC1" w14:textId="622B5F84" w:rsidR="001E0A39" w:rsidRPr="003B230C" w:rsidRDefault="001E0A39" w:rsidP="001E0A39">
            <w:pPr>
              <w:jc w:val="right"/>
              <w:rPr>
                <w:rFonts w:cs="Calibri"/>
                <w:color w:val="000000"/>
                <w:sz w:val="20"/>
                <w:szCs w:val="20"/>
              </w:rPr>
            </w:pPr>
            <w:r w:rsidRPr="001E0A39">
              <w:rPr>
                <w:rFonts w:cs="Calibri"/>
                <w:color w:val="000000"/>
                <w:sz w:val="20"/>
                <w:szCs w:val="20"/>
              </w:rPr>
              <w:t>2.9</w:t>
            </w:r>
          </w:p>
        </w:tc>
      </w:tr>
      <w:tr w:rsidR="001E0A39" w:rsidRPr="003E4A95" w14:paraId="1803E3BB" w14:textId="77777777" w:rsidTr="006A4BD6">
        <w:trPr>
          <w:trHeight w:val="283"/>
        </w:trPr>
        <w:tc>
          <w:tcPr>
            <w:tcW w:w="1408" w:type="dxa"/>
            <w:vAlign w:val="center"/>
            <w:hideMark/>
          </w:tcPr>
          <w:p w14:paraId="3B4D2337" w14:textId="77777777" w:rsidR="001E0A39" w:rsidRPr="003E4A95" w:rsidRDefault="001E0A39" w:rsidP="001E0A39">
            <w:pPr>
              <w:rPr>
                <w:rFonts w:ascii="Humnst777 BT" w:hAnsi="Humnst777 BT" w:cs="Calibri"/>
                <w:b/>
                <w:bCs/>
                <w:color w:val="000000"/>
                <w:sz w:val="20"/>
                <w:szCs w:val="20"/>
              </w:rPr>
            </w:pPr>
            <w:r w:rsidRPr="003E4A95">
              <w:rPr>
                <w:rFonts w:ascii="Humnst777 BT" w:hAnsi="Humnst777 BT" w:cs="Calibri"/>
                <w:b/>
                <w:bCs/>
                <w:color w:val="000000"/>
                <w:sz w:val="20"/>
                <w:szCs w:val="20"/>
              </w:rPr>
              <w:t>Q3 2017</w:t>
            </w:r>
          </w:p>
        </w:tc>
        <w:tc>
          <w:tcPr>
            <w:tcW w:w="4394" w:type="dxa"/>
            <w:noWrap/>
            <w:vAlign w:val="bottom"/>
            <w:hideMark/>
          </w:tcPr>
          <w:p w14:paraId="194CB62C" w14:textId="70CB9541" w:rsidR="001E0A39" w:rsidRPr="003B230C" w:rsidRDefault="001E0A39" w:rsidP="001E0A39">
            <w:pPr>
              <w:jc w:val="right"/>
              <w:rPr>
                <w:rFonts w:cs="Calibri"/>
                <w:color w:val="000000"/>
                <w:sz w:val="20"/>
                <w:szCs w:val="20"/>
              </w:rPr>
            </w:pPr>
            <w:r w:rsidRPr="00FF2E44">
              <w:rPr>
                <w:rFonts w:cs="Calibri"/>
                <w:color w:val="000000"/>
                <w:sz w:val="20"/>
                <w:szCs w:val="20"/>
              </w:rPr>
              <w:t>5.1</w:t>
            </w:r>
          </w:p>
        </w:tc>
        <w:tc>
          <w:tcPr>
            <w:tcW w:w="4820" w:type="dxa"/>
            <w:noWrap/>
            <w:vAlign w:val="bottom"/>
            <w:hideMark/>
          </w:tcPr>
          <w:p w14:paraId="2EF56A83" w14:textId="485E6E71" w:rsidR="001E0A39" w:rsidRPr="003B230C" w:rsidRDefault="001E0A39" w:rsidP="001E0A39">
            <w:pPr>
              <w:jc w:val="right"/>
              <w:rPr>
                <w:rFonts w:cs="Calibri"/>
                <w:color w:val="000000"/>
                <w:sz w:val="20"/>
                <w:szCs w:val="20"/>
              </w:rPr>
            </w:pPr>
            <w:r w:rsidRPr="001E0A39">
              <w:rPr>
                <w:rFonts w:cs="Calibri"/>
                <w:color w:val="000000"/>
                <w:sz w:val="20"/>
                <w:szCs w:val="20"/>
              </w:rPr>
              <w:t>3.4</w:t>
            </w:r>
          </w:p>
        </w:tc>
      </w:tr>
      <w:tr w:rsidR="001E0A39" w:rsidRPr="003E4A95" w14:paraId="29CCE7F0" w14:textId="77777777" w:rsidTr="006A4BD6">
        <w:trPr>
          <w:trHeight w:val="283"/>
        </w:trPr>
        <w:tc>
          <w:tcPr>
            <w:tcW w:w="1408" w:type="dxa"/>
            <w:vAlign w:val="center"/>
            <w:hideMark/>
          </w:tcPr>
          <w:p w14:paraId="684442FD" w14:textId="77777777" w:rsidR="001E0A39" w:rsidRPr="003E4A95" w:rsidRDefault="001E0A39" w:rsidP="001E0A39">
            <w:pPr>
              <w:rPr>
                <w:rFonts w:ascii="Humnst777 BT" w:hAnsi="Humnst777 BT" w:cs="Calibri"/>
                <w:b/>
                <w:bCs/>
                <w:color w:val="000000"/>
                <w:sz w:val="20"/>
                <w:szCs w:val="20"/>
              </w:rPr>
            </w:pPr>
            <w:r w:rsidRPr="003E4A95">
              <w:rPr>
                <w:rFonts w:ascii="Humnst777 BT" w:hAnsi="Humnst777 BT" w:cs="Calibri"/>
                <w:b/>
                <w:bCs/>
                <w:color w:val="000000"/>
                <w:sz w:val="20"/>
                <w:szCs w:val="20"/>
              </w:rPr>
              <w:t>Q4 2017</w:t>
            </w:r>
          </w:p>
        </w:tc>
        <w:tc>
          <w:tcPr>
            <w:tcW w:w="4394" w:type="dxa"/>
            <w:noWrap/>
            <w:vAlign w:val="bottom"/>
            <w:hideMark/>
          </w:tcPr>
          <w:p w14:paraId="1DCADDBF" w14:textId="58E01A7C" w:rsidR="001E0A39" w:rsidRPr="003B230C" w:rsidRDefault="001E0A39" w:rsidP="001E0A39">
            <w:pPr>
              <w:jc w:val="right"/>
              <w:rPr>
                <w:rFonts w:cs="Calibri"/>
                <w:color w:val="000000"/>
                <w:sz w:val="20"/>
                <w:szCs w:val="20"/>
              </w:rPr>
            </w:pPr>
            <w:r w:rsidRPr="00FF2E44">
              <w:rPr>
                <w:rFonts w:cs="Calibri"/>
                <w:color w:val="000000"/>
                <w:sz w:val="20"/>
                <w:szCs w:val="20"/>
              </w:rPr>
              <w:t>5.9</w:t>
            </w:r>
          </w:p>
        </w:tc>
        <w:tc>
          <w:tcPr>
            <w:tcW w:w="4820" w:type="dxa"/>
            <w:noWrap/>
            <w:vAlign w:val="bottom"/>
            <w:hideMark/>
          </w:tcPr>
          <w:p w14:paraId="0AA9A934" w14:textId="7F04C03A" w:rsidR="001E0A39" w:rsidRPr="003B230C" w:rsidRDefault="001E0A39" w:rsidP="001E0A39">
            <w:pPr>
              <w:jc w:val="right"/>
              <w:rPr>
                <w:rFonts w:cs="Calibri"/>
                <w:color w:val="000000"/>
                <w:sz w:val="20"/>
                <w:szCs w:val="20"/>
              </w:rPr>
            </w:pPr>
            <w:r w:rsidRPr="001E0A39">
              <w:rPr>
                <w:rFonts w:cs="Calibri"/>
                <w:color w:val="000000"/>
                <w:sz w:val="20"/>
                <w:szCs w:val="20"/>
              </w:rPr>
              <w:t>4.0</w:t>
            </w:r>
          </w:p>
        </w:tc>
      </w:tr>
      <w:tr w:rsidR="001E0A39" w:rsidRPr="003E4A95" w14:paraId="2F2811F3" w14:textId="77777777" w:rsidTr="006A4BD6">
        <w:trPr>
          <w:trHeight w:val="283"/>
        </w:trPr>
        <w:tc>
          <w:tcPr>
            <w:tcW w:w="1408" w:type="dxa"/>
            <w:vAlign w:val="center"/>
            <w:hideMark/>
          </w:tcPr>
          <w:p w14:paraId="34EAB6EF" w14:textId="77777777" w:rsidR="001E0A39" w:rsidRPr="003E4A95" w:rsidRDefault="001E0A39" w:rsidP="001E0A39">
            <w:pPr>
              <w:rPr>
                <w:rFonts w:ascii="Humnst777 BT" w:hAnsi="Humnst777 BT" w:cs="Calibri"/>
                <w:b/>
                <w:bCs/>
                <w:color w:val="000000"/>
                <w:sz w:val="20"/>
                <w:szCs w:val="20"/>
              </w:rPr>
            </w:pPr>
            <w:r w:rsidRPr="003E4A95">
              <w:rPr>
                <w:rFonts w:ascii="Humnst777 BT" w:hAnsi="Humnst777 BT" w:cs="Calibri"/>
                <w:b/>
                <w:bCs/>
                <w:color w:val="000000"/>
                <w:sz w:val="20"/>
                <w:szCs w:val="20"/>
              </w:rPr>
              <w:t>Q1 2018</w:t>
            </w:r>
          </w:p>
        </w:tc>
        <w:tc>
          <w:tcPr>
            <w:tcW w:w="4394" w:type="dxa"/>
            <w:noWrap/>
            <w:vAlign w:val="bottom"/>
            <w:hideMark/>
          </w:tcPr>
          <w:p w14:paraId="2B78B303" w14:textId="41DA8D37" w:rsidR="001E0A39" w:rsidRPr="003B230C" w:rsidRDefault="001E0A39" w:rsidP="001E0A39">
            <w:pPr>
              <w:jc w:val="right"/>
              <w:rPr>
                <w:rFonts w:cs="Calibri"/>
                <w:color w:val="000000"/>
                <w:sz w:val="20"/>
                <w:szCs w:val="20"/>
              </w:rPr>
            </w:pPr>
            <w:r w:rsidRPr="00FF2E44">
              <w:rPr>
                <w:rFonts w:cs="Calibri"/>
                <w:color w:val="000000"/>
                <w:sz w:val="20"/>
                <w:szCs w:val="20"/>
              </w:rPr>
              <w:t>7.0</w:t>
            </w:r>
          </w:p>
        </w:tc>
        <w:tc>
          <w:tcPr>
            <w:tcW w:w="4820" w:type="dxa"/>
            <w:noWrap/>
            <w:vAlign w:val="bottom"/>
            <w:hideMark/>
          </w:tcPr>
          <w:p w14:paraId="507838CE" w14:textId="23F91BF0" w:rsidR="001E0A39" w:rsidRPr="003B230C" w:rsidRDefault="001E0A39" w:rsidP="001E0A39">
            <w:pPr>
              <w:jc w:val="right"/>
              <w:rPr>
                <w:rFonts w:cs="Calibri"/>
                <w:color w:val="000000"/>
                <w:sz w:val="20"/>
                <w:szCs w:val="20"/>
              </w:rPr>
            </w:pPr>
            <w:r w:rsidRPr="001E0A39">
              <w:rPr>
                <w:rFonts w:cs="Calibri"/>
                <w:color w:val="000000"/>
                <w:sz w:val="20"/>
                <w:szCs w:val="20"/>
              </w:rPr>
              <w:t>4.6</w:t>
            </w:r>
          </w:p>
        </w:tc>
      </w:tr>
      <w:tr w:rsidR="001E0A39" w:rsidRPr="003E4A95" w14:paraId="538DD435" w14:textId="77777777" w:rsidTr="006A4BD6">
        <w:trPr>
          <w:trHeight w:val="283"/>
        </w:trPr>
        <w:tc>
          <w:tcPr>
            <w:tcW w:w="1408" w:type="dxa"/>
            <w:vAlign w:val="center"/>
            <w:hideMark/>
          </w:tcPr>
          <w:p w14:paraId="2F456C53" w14:textId="77777777" w:rsidR="001E0A39" w:rsidRPr="003E4A95" w:rsidRDefault="001E0A39" w:rsidP="001E0A39">
            <w:pPr>
              <w:rPr>
                <w:rFonts w:ascii="Humnst777 BT" w:hAnsi="Humnst777 BT" w:cs="Calibri"/>
                <w:b/>
                <w:bCs/>
                <w:color w:val="000000"/>
                <w:sz w:val="20"/>
                <w:szCs w:val="20"/>
              </w:rPr>
            </w:pPr>
            <w:r w:rsidRPr="003E4A95">
              <w:rPr>
                <w:rFonts w:ascii="Humnst777 BT" w:hAnsi="Humnst777 BT" w:cs="Calibri"/>
                <w:b/>
                <w:bCs/>
                <w:color w:val="000000"/>
                <w:sz w:val="20"/>
                <w:szCs w:val="20"/>
              </w:rPr>
              <w:t>Q2 2018</w:t>
            </w:r>
          </w:p>
        </w:tc>
        <w:tc>
          <w:tcPr>
            <w:tcW w:w="4394" w:type="dxa"/>
            <w:noWrap/>
            <w:vAlign w:val="bottom"/>
            <w:hideMark/>
          </w:tcPr>
          <w:p w14:paraId="155965DA" w14:textId="52819606" w:rsidR="001E0A39" w:rsidRPr="003B230C" w:rsidRDefault="001E0A39" w:rsidP="001E0A39">
            <w:pPr>
              <w:jc w:val="right"/>
              <w:rPr>
                <w:rFonts w:cs="Calibri"/>
                <w:color w:val="000000"/>
                <w:sz w:val="20"/>
                <w:szCs w:val="20"/>
              </w:rPr>
            </w:pPr>
            <w:r w:rsidRPr="00FF2E44">
              <w:rPr>
                <w:rFonts w:cs="Calibri"/>
                <w:color w:val="000000"/>
                <w:sz w:val="20"/>
                <w:szCs w:val="20"/>
              </w:rPr>
              <w:t>5.9</w:t>
            </w:r>
          </w:p>
        </w:tc>
        <w:tc>
          <w:tcPr>
            <w:tcW w:w="4820" w:type="dxa"/>
            <w:noWrap/>
            <w:vAlign w:val="bottom"/>
            <w:hideMark/>
          </w:tcPr>
          <w:p w14:paraId="21A50A6E" w14:textId="057213F2" w:rsidR="001E0A39" w:rsidRPr="003B230C" w:rsidRDefault="001E0A39" w:rsidP="001E0A39">
            <w:pPr>
              <w:jc w:val="right"/>
              <w:rPr>
                <w:rFonts w:cs="Calibri"/>
                <w:color w:val="000000"/>
                <w:sz w:val="20"/>
                <w:szCs w:val="20"/>
              </w:rPr>
            </w:pPr>
            <w:r w:rsidRPr="001E0A39">
              <w:rPr>
                <w:rFonts w:cs="Calibri"/>
                <w:color w:val="000000"/>
                <w:sz w:val="20"/>
                <w:szCs w:val="20"/>
              </w:rPr>
              <w:t>4.8</w:t>
            </w:r>
          </w:p>
        </w:tc>
      </w:tr>
      <w:tr w:rsidR="001E0A39" w:rsidRPr="003E4A95" w14:paraId="419F92C8" w14:textId="77777777" w:rsidTr="006A4BD6">
        <w:trPr>
          <w:trHeight w:val="283"/>
        </w:trPr>
        <w:tc>
          <w:tcPr>
            <w:tcW w:w="1408" w:type="dxa"/>
            <w:vAlign w:val="center"/>
            <w:hideMark/>
          </w:tcPr>
          <w:p w14:paraId="0312E294" w14:textId="77777777" w:rsidR="001E0A39" w:rsidRPr="003E4A95" w:rsidRDefault="001E0A39" w:rsidP="001E0A39">
            <w:pPr>
              <w:rPr>
                <w:rFonts w:ascii="Humnst777 BT" w:hAnsi="Humnst777 BT" w:cs="Calibri"/>
                <w:b/>
                <w:bCs/>
                <w:color w:val="000000"/>
                <w:sz w:val="20"/>
                <w:szCs w:val="20"/>
              </w:rPr>
            </w:pPr>
            <w:r w:rsidRPr="003E4A95">
              <w:rPr>
                <w:rFonts w:ascii="Humnst777 BT" w:hAnsi="Humnst777 BT" w:cs="Calibri"/>
                <w:b/>
                <w:bCs/>
                <w:color w:val="000000"/>
                <w:sz w:val="20"/>
                <w:szCs w:val="20"/>
              </w:rPr>
              <w:t>Q3 2018</w:t>
            </w:r>
          </w:p>
        </w:tc>
        <w:tc>
          <w:tcPr>
            <w:tcW w:w="4394" w:type="dxa"/>
            <w:noWrap/>
            <w:vAlign w:val="bottom"/>
            <w:hideMark/>
          </w:tcPr>
          <w:p w14:paraId="068AFBC5" w14:textId="58C3C392" w:rsidR="001E0A39" w:rsidRPr="003B230C" w:rsidRDefault="001E0A39" w:rsidP="001E0A39">
            <w:pPr>
              <w:jc w:val="right"/>
              <w:rPr>
                <w:rFonts w:cs="Calibri"/>
                <w:color w:val="000000"/>
                <w:sz w:val="20"/>
                <w:szCs w:val="20"/>
              </w:rPr>
            </w:pPr>
            <w:r w:rsidRPr="00FF2E44">
              <w:rPr>
                <w:rFonts w:cs="Calibri"/>
                <w:color w:val="000000"/>
                <w:sz w:val="20"/>
                <w:szCs w:val="20"/>
              </w:rPr>
              <w:t>6.3</w:t>
            </w:r>
          </w:p>
        </w:tc>
        <w:tc>
          <w:tcPr>
            <w:tcW w:w="4820" w:type="dxa"/>
            <w:noWrap/>
            <w:vAlign w:val="bottom"/>
            <w:hideMark/>
          </w:tcPr>
          <w:p w14:paraId="1CE96A4B" w14:textId="6C5B31AB" w:rsidR="001E0A39" w:rsidRPr="003B230C" w:rsidRDefault="001E0A39" w:rsidP="001E0A39">
            <w:pPr>
              <w:jc w:val="right"/>
              <w:rPr>
                <w:rFonts w:cs="Calibri"/>
                <w:color w:val="000000"/>
                <w:sz w:val="20"/>
                <w:szCs w:val="20"/>
              </w:rPr>
            </w:pPr>
            <w:r w:rsidRPr="001E0A39">
              <w:rPr>
                <w:rFonts w:cs="Calibri"/>
                <w:color w:val="000000"/>
                <w:sz w:val="20"/>
                <w:szCs w:val="20"/>
              </w:rPr>
              <w:t>5.0</w:t>
            </w:r>
          </w:p>
        </w:tc>
      </w:tr>
      <w:tr w:rsidR="001E0A39" w:rsidRPr="003E4A95" w14:paraId="21EA1CB7" w14:textId="77777777" w:rsidTr="006A4BD6">
        <w:trPr>
          <w:trHeight w:val="283"/>
        </w:trPr>
        <w:tc>
          <w:tcPr>
            <w:tcW w:w="1408" w:type="dxa"/>
            <w:vAlign w:val="center"/>
            <w:hideMark/>
          </w:tcPr>
          <w:p w14:paraId="21CEE18E" w14:textId="77777777" w:rsidR="001E0A39" w:rsidRPr="003E4A95" w:rsidRDefault="001E0A39" w:rsidP="001E0A39">
            <w:pPr>
              <w:rPr>
                <w:rFonts w:ascii="Humnst777 BT" w:hAnsi="Humnst777 BT" w:cs="Calibri"/>
                <w:b/>
                <w:bCs/>
                <w:color w:val="000000"/>
                <w:sz w:val="20"/>
                <w:szCs w:val="20"/>
              </w:rPr>
            </w:pPr>
            <w:r w:rsidRPr="003E4A95">
              <w:rPr>
                <w:rFonts w:ascii="Humnst777 BT" w:hAnsi="Humnst777 BT" w:cs="Calibri"/>
                <w:b/>
                <w:bCs/>
                <w:color w:val="000000"/>
                <w:sz w:val="20"/>
                <w:szCs w:val="20"/>
              </w:rPr>
              <w:t>Q4 2018</w:t>
            </w:r>
          </w:p>
        </w:tc>
        <w:tc>
          <w:tcPr>
            <w:tcW w:w="4394" w:type="dxa"/>
            <w:noWrap/>
            <w:vAlign w:val="bottom"/>
            <w:hideMark/>
          </w:tcPr>
          <w:p w14:paraId="18AFCD1F" w14:textId="56A298EC" w:rsidR="001E0A39" w:rsidRPr="003B230C" w:rsidRDefault="001E0A39" w:rsidP="001E0A39">
            <w:pPr>
              <w:jc w:val="right"/>
              <w:rPr>
                <w:rFonts w:cs="Calibri"/>
                <w:color w:val="000000"/>
                <w:sz w:val="20"/>
                <w:szCs w:val="20"/>
              </w:rPr>
            </w:pPr>
            <w:r w:rsidRPr="00FF2E44">
              <w:rPr>
                <w:rFonts w:cs="Calibri"/>
                <w:color w:val="000000"/>
                <w:sz w:val="20"/>
                <w:szCs w:val="20"/>
              </w:rPr>
              <w:t>7.7</w:t>
            </w:r>
          </w:p>
        </w:tc>
        <w:tc>
          <w:tcPr>
            <w:tcW w:w="4820" w:type="dxa"/>
            <w:noWrap/>
            <w:vAlign w:val="bottom"/>
            <w:hideMark/>
          </w:tcPr>
          <w:p w14:paraId="2B5CCB25" w14:textId="29F85748" w:rsidR="001E0A39" w:rsidRPr="003B230C" w:rsidRDefault="001E0A39" w:rsidP="001E0A39">
            <w:pPr>
              <w:jc w:val="right"/>
              <w:rPr>
                <w:rFonts w:cs="Calibri"/>
                <w:color w:val="000000"/>
                <w:sz w:val="20"/>
                <w:szCs w:val="20"/>
              </w:rPr>
            </w:pPr>
            <w:r w:rsidRPr="001E0A39">
              <w:rPr>
                <w:rFonts w:cs="Calibri"/>
                <w:color w:val="000000"/>
                <w:sz w:val="20"/>
                <w:szCs w:val="20"/>
              </w:rPr>
              <w:t>5.3</w:t>
            </w:r>
          </w:p>
        </w:tc>
      </w:tr>
      <w:tr w:rsidR="001E0A39" w:rsidRPr="003E4A95" w14:paraId="549FED36" w14:textId="77777777" w:rsidTr="006A4BD6">
        <w:trPr>
          <w:trHeight w:val="283"/>
        </w:trPr>
        <w:tc>
          <w:tcPr>
            <w:tcW w:w="1408" w:type="dxa"/>
            <w:vAlign w:val="center"/>
            <w:hideMark/>
          </w:tcPr>
          <w:p w14:paraId="2D5C5CE4" w14:textId="77777777" w:rsidR="001E0A39" w:rsidRPr="003E4A95" w:rsidRDefault="001E0A39" w:rsidP="001E0A39">
            <w:pPr>
              <w:rPr>
                <w:rFonts w:ascii="Humnst777 BT" w:hAnsi="Humnst777 BT" w:cs="Calibri"/>
                <w:b/>
                <w:bCs/>
                <w:color w:val="000000"/>
                <w:sz w:val="20"/>
                <w:szCs w:val="20"/>
              </w:rPr>
            </w:pPr>
            <w:r w:rsidRPr="003E4A95">
              <w:rPr>
                <w:rFonts w:ascii="Humnst777 BT" w:hAnsi="Humnst777 BT" w:cs="Calibri"/>
                <w:b/>
                <w:bCs/>
                <w:color w:val="000000"/>
                <w:sz w:val="20"/>
                <w:szCs w:val="20"/>
              </w:rPr>
              <w:t>Q1 2019</w:t>
            </w:r>
          </w:p>
        </w:tc>
        <w:tc>
          <w:tcPr>
            <w:tcW w:w="4394" w:type="dxa"/>
            <w:noWrap/>
            <w:vAlign w:val="bottom"/>
            <w:hideMark/>
          </w:tcPr>
          <w:p w14:paraId="4B646A73" w14:textId="1E8C4B3A" w:rsidR="001E0A39" w:rsidRPr="003B230C" w:rsidRDefault="001E0A39" w:rsidP="001E0A39">
            <w:pPr>
              <w:jc w:val="right"/>
              <w:rPr>
                <w:rFonts w:cs="Calibri"/>
                <w:color w:val="000000"/>
                <w:sz w:val="20"/>
                <w:szCs w:val="20"/>
              </w:rPr>
            </w:pPr>
            <w:r w:rsidRPr="00FF2E44">
              <w:rPr>
                <w:rFonts w:cs="Calibri"/>
                <w:color w:val="000000"/>
                <w:sz w:val="20"/>
                <w:szCs w:val="20"/>
              </w:rPr>
              <w:t>7.2</w:t>
            </w:r>
          </w:p>
        </w:tc>
        <w:tc>
          <w:tcPr>
            <w:tcW w:w="4820" w:type="dxa"/>
            <w:noWrap/>
            <w:vAlign w:val="bottom"/>
            <w:hideMark/>
          </w:tcPr>
          <w:p w14:paraId="66548C86" w14:textId="2561714B" w:rsidR="001E0A39" w:rsidRPr="003B230C" w:rsidRDefault="001E0A39" w:rsidP="001E0A39">
            <w:pPr>
              <w:jc w:val="right"/>
              <w:rPr>
                <w:rFonts w:cs="Calibri"/>
                <w:color w:val="000000"/>
                <w:sz w:val="20"/>
                <w:szCs w:val="20"/>
              </w:rPr>
            </w:pPr>
            <w:r w:rsidRPr="001E0A39">
              <w:rPr>
                <w:rFonts w:cs="Calibri"/>
                <w:color w:val="000000"/>
                <w:sz w:val="20"/>
                <w:szCs w:val="20"/>
              </w:rPr>
              <w:t>5.5</w:t>
            </w:r>
          </w:p>
        </w:tc>
      </w:tr>
      <w:tr w:rsidR="001E0A39" w:rsidRPr="003E4A95" w14:paraId="0949AC21" w14:textId="77777777" w:rsidTr="006A4BD6">
        <w:trPr>
          <w:trHeight w:val="283"/>
        </w:trPr>
        <w:tc>
          <w:tcPr>
            <w:tcW w:w="1408" w:type="dxa"/>
            <w:vAlign w:val="center"/>
            <w:hideMark/>
          </w:tcPr>
          <w:p w14:paraId="165C061D" w14:textId="77777777" w:rsidR="001E0A39" w:rsidRPr="003E4A95" w:rsidRDefault="001E0A39" w:rsidP="001E0A39">
            <w:pPr>
              <w:rPr>
                <w:rFonts w:ascii="Humnst777 BT" w:hAnsi="Humnst777 BT" w:cs="Calibri"/>
                <w:b/>
                <w:bCs/>
                <w:color w:val="000000"/>
                <w:sz w:val="20"/>
                <w:szCs w:val="20"/>
              </w:rPr>
            </w:pPr>
            <w:r w:rsidRPr="003E4A95">
              <w:rPr>
                <w:rFonts w:ascii="Humnst777 BT" w:hAnsi="Humnst777 BT" w:cs="Calibri"/>
                <w:b/>
                <w:bCs/>
                <w:color w:val="000000"/>
                <w:sz w:val="20"/>
                <w:szCs w:val="20"/>
              </w:rPr>
              <w:t>Q2 2019</w:t>
            </w:r>
          </w:p>
        </w:tc>
        <w:tc>
          <w:tcPr>
            <w:tcW w:w="4394" w:type="dxa"/>
            <w:noWrap/>
            <w:vAlign w:val="bottom"/>
            <w:hideMark/>
          </w:tcPr>
          <w:p w14:paraId="636343AD" w14:textId="274FD4FA" w:rsidR="001E0A39" w:rsidRPr="003B230C" w:rsidRDefault="001E0A39" w:rsidP="001E0A39">
            <w:pPr>
              <w:jc w:val="right"/>
              <w:rPr>
                <w:rFonts w:cs="Calibri"/>
                <w:color w:val="000000"/>
                <w:sz w:val="20"/>
                <w:szCs w:val="20"/>
              </w:rPr>
            </w:pPr>
            <w:r w:rsidRPr="00FF2E44">
              <w:rPr>
                <w:rFonts w:cs="Calibri"/>
                <w:color w:val="000000"/>
                <w:sz w:val="20"/>
                <w:szCs w:val="20"/>
              </w:rPr>
              <w:t>7.4</w:t>
            </w:r>
          </w:p>
        </w:tc>
        <w:tc>
          <w:tcPr>
            <w:tcW w:w="4820" w:type="dxa"/>
            <w:noWrap/>
            <w:vAlign w:val="bottom"/>
            <w:hideMark/>
          </w:tcPr>
          <w:p w14:paraId="72282613" w14:textId="1C0735C0" w:rsidR="001E0A39" w:rsidRPr="003B230C" w:rsidRDefault="001E0A39" w:rsidP="001E0A39">
            <w:pPr>
              <w:jc w:val="right"/>
              <w:rPr>
                <w:rFonts w:cs="Calibri"/>
                <w:color w:val="000000"/>
                <w:sz w:val="20"/>
                <w:szCs w:val="20"/>
              </w:rPr>
            </w:pPr>
            <w:r w:rsidRPr="001E0A39">
              <w:rPr>
                <w:rFonts w:cs="Calibri"/>
                <w:color w:val="000000"/>
                <w:sz w:val="20"/>
                <w:szCs w:val="20"/>
              </w:rPr>
              <w:t>5.7</w:t>
            </w:r>
          </w:p>
        </w:tc>
      </w:tr>
      <w:tr w:rsidR="001E0A39" w:rsidRPr="003E4A95" w14:paraId="134296DF" w14:textId="77777777" w:rsidTr="006A4BD6">
        <w:trPr>
          <w:trHeight w:val="283"/>
        </w:trPr>
        <w:tc>
          <w:tcPr>
            <w:tcW w:w="1408" w:type="dxa"/>
            <w:vAlign w:val="center"/>
            <w:hideMark/>
          </w:tcPr>
          <w:p w14:paraId="6A5D1FF7" w14:textId="77777777" w:rsidR="001E0A39" w:rsidRPr="003E4A95" w:rsidRDefault="001E0A39" w:rsidP="001E0A39">
            <w:pPr>
              <w:rPr>
                <w:rFonts w:ascii="Humnst777 BT" w:hAnsi="Humnst777 BT" w:cs="Calibri"/>
                <w:b/>
                <w:bCs/>
                <w:color w:val="000000"/>
                <w:sz w:val="20"/>
                <w:szCs w:val="20"/>
              </w:rPr>
            </w:pPr>
            <w:r w:rsidRPr="003E4A95">
              <w:rPr>
                <w:rFonts w:ascii="Humnst777 BT" w:hAnsi="Humnst777 BT" w:cs="Calibri"/>
                <w:b/>
                <w:bCs/>
                <w:color w:val="000000"/>
                <w:sz w:val="20"/>
                <w:szCs w:val="20"/>
              </w:rPr>
              <w:t>Q3 2019</w:t>
            </w:r>
          </w:p>
        </w:tc>
        <w:tc>
          <w:tcPr>
            <w:tcW w:w="4394" w:type="dxa"/>
            <w:noWrap/>
            <w:vAlign w:val="bottom"/>
            <w:hideMark/>
          </w:tcPr>
          <w:p w14:paraId="11A0267E" w14:textId="69909654" w:rsidR="001E0A39" w:rsidRPr="003B230C" w:rsidRDefault="001E0A39" w:rsidP="001E0A39">
            <w:pPr>
              <w:jc w:val="right"/>
              <w:rPr>
                <w:rFonts w:cs="Calibri"/>
                <w:color w:val="000000"/>
                <w:sz w:val="20"/>
                <w:szCs w:val="20"/>
              </w:rPr>
            </w:pPr>
            <w:r w:rsidRPr="00FF2E44">
              <w:rPr>
                <w:rFonts w:cs="Calibri"/>
                <w:color w:val="000000"/>
                <w:sz w:val="20"/>
                <w:szCs w:val="20"/>
              </w:rPr>
              <w:t>10.4</w:t>
            </w:r>
          </w:p>
        </w:tc>
        <w:tc>
          <w:tcPr>
            <w:tcW w:w="4820" w:type="dxa"/>
            <w:noWrap/>
            <w:vAlign w:val="bottom"/>
            <w:hideMark/>
          </w:tcPr>
          <w:p w14:paraId="47F1687E" w14:textId="7FA9B774" w:rsidR="001E0A39" w:rsidRPr="003B230C" w:rsidRDefault="001E0A39" w:rsidP="001E0A39">
            <w:pPr>
              <w:jc w:val="right"/>
              <w:rPr>
                <w:rFonts w:cs="Calibri"/>
                <w:color w:val="000000"/>
                <w:sz w:val="20"/>
                <w:szCs w:val="20"/>
              </w:rPr>
            </w:pPr>
            <w:r w:rsidRPr="001E0A39">
              <w:rPr>
                <w:rFonts w:cs="Calibri"/>
                <w:color w:val="000000"/>
                <w:sz w:val="20"/>
                <w:szCs w:val="20"/>
              </w:rPr>
              <w:t>6.0</w:t>
            </w:r>
          </w:p>
        </w:tc>
      </w:tr>
      <w:tr w:rsidR="001E0A39" w:rsidRPr="003E4A95" w14:paraId="3E33E273" w14:textId="77777777" w:rsidTr="006A4BD6">
        <w:trPr>
          <w:trHeight w:val="283"/>
        </w:trPr>
        <w:tc>
          <w:tcPr>
            <w:tcW w:w="1408" w:type="dxa"/>
            <w:noWrap/>
            <w:vAlign w:val="center"/>
            <w:hideMark/>
          </w:tcPr>
          <w:p w14:paraId="7CA2AE78" w14:textId="77777777" w:rsidR="001E0A39" w:rsidRPr="003E4A95" w:rsidRDefault="001E0A39" w:rsidP="001E0A39">
            <w:pPr>
              <w:rPr>
                <w:rFonts w:ascii="Humnst777 BT" w:hAnsi="Humnst777 BT" w:cs="Calibri"/>
                <w:b/>
                <w:bCs/>
                <w:color w:val="000000"/>
                <w:sz w:val="20"/>
                <w:szCs w:val="20"/>
              </w:rPr>
            </w:pPr>
            <w:r w:rsidRPr="003E4A95">
              <w:rPr>
                <w:rFonts w:ascii="Humnst777 BT" w:hAnsi="Humnst777 BT" w:cs="Calibri"/>
                <w:b/>
                <w:bCs/>
                <w:color w:val="000000"/>
                <w:sz w:val="20"/>
                <w:szCs w:val="20"/>
              </w:rPr>
              <w:t>Q4 2019</w:t>
            </w:r>
          </w:p>
        </w:tc>
        <w:tc>
          <w:tcPr>
            <w:tcW w:w="4394" w:type="dxa"/>
            <w:noWrap/>
            <w:vAlign w:val="bottom"/>
            <w:hideMark/>
          </w:tcPr>
          <w:p w14:paraId="080C1A0C" w14:textId="489A43EF" w:rsidR="001E0A39" w:rsidRPr="003B230C" w:rsidRDefault="001E0A39" w:rsidP="001E0A39">
            <w:pPr>
              <w:jc w:val="right"/>
              <w:rPr>
                <w:rFonts w:cs="Calibri"/>
                <w:color w:val="000000"/>
                <w:sz w:val="20"/>
                <w:szCs w:val="20"/>
              </w:rPr>
            </w:pPr>
            <w:r w:rsidRPr="00FF2E44">
              <w:rPr>
                <w:rFonts w:cs="Calibri"/>
                <w:color w:val="000000"/>
                <w:sz w:val="20"/>
                <w:szCs w:val="20"/>
              </w:rPr>
              <w:t>10.1</w:t>
            </w:r>
          </w:p>
        </w:tc>
        <w:tc>
          <w:tcPr>
            <w:tcW w:w="4820" w:type="dxa"/>
            <w:noWrap/>
            <w:vAlign w:val="bottom"/>
            <w:hideMark/>
          </w:tcPr>
          <w:p w14:paraId="534FF9ED" w14:textId="0A729A7A" w:rsidR="001E0A39" w:rsidRPr="003B230C" w:rsidRDefault="001E0A39" w:rsidP="001E0A39">
            <w:pPr>
              <w:jc w:val="right"/>
              <w:rPr>
                <w:rFonts w:cs="Calibri"/>
                <w:color w:val="000000"/>
                <w:sz w:val="20"/>
                <w:szCs w:val="20"/>
              </w:rPr>
            </w:pPr>
            <w:r w:rsidRPr="001E0A39">
              <w:rPr>
                <w:rFonts w:cs="Calibri"/>
                <w:color w:val="000000"/>
                <w:sz w:val="20"/>
                <w:szCs w:val="20"/>
              </w:rPr>
              <w:t>6.3</w:t>
            </w:r>
          </w:p>
        </w:tc>
      </w:tr>
      <w:tr w:rsidR="001E0A39" w:rsidRPr="003E4A95" w14:paraId="74903A04" w14:textId="77777777" w:rsidTr="006A4BD6">
        <w:trPr>
          <w:trHeight w:val="283"/>
        </w:trPr>
        <w:tc>
          <w:tcPr>
            <w:tcW w:w="1408" w:type="dxa"/>
            <w:noWrap/>
            <w:vAlign w:val="center"/>
            <w:hideMark/>
          </w:tcPr>
          <w:p w14:paraId="67831816" w14:textId="77777777" w:rsidR="001E0A39" w:rsidRPr="003E4A95" w:rsidRDefault="001E0A39" w:rsidP="001E0A39">
            <w:pPr>
              <w:rPr>
                <w:rFonts w:ascii="Humnst777 BT" w:hAnsi="Humnst777 BT" w:cs="Calibri"/>
                <w:b/>
                <w:bCs/>
                <w:color w:val="000000"/>
                <w:sz w:val="20"/>
                <w:szCs w:val="20"/>
              </w:rPr>
            </w:pPr>
            <w:r w:rsidRPr="003E4A95">
              <w:rPr>
                <w:rFonts w:ascii="Humnst777 BT" w:hAnsi="Humnst777 BT" w:cs="Calibri"/>
                <w:b/>
                <w:bCs/>
                <w:color w:val="000000"/>
                <w:sz w:val="20"/>
                <w:szCs w:val="20"/>
              </w:rPr>
              <w:t>Q1 2020</w:t>
            </w:r>
          </w:p>
        </w:tc>
        <w:tc>
          <w:tcPr>
            <w:tcW w:w="4394" w:type="dxa"/>
            <w:noWrap/>
            <w:vAlign w:val="bottom"/>
            <w:hideMark/>
          </w:tcPr>
          <w:p w14:paraId="2B3FFAAE" w14:textId="154CB7F4" w:rsidR="001E0A39" w:rsidRPr="003B230C" w:rsidRDefault="001E0A39" w:rsidP="001E0A39">
            <w:pPr>
              <w:jc w:val="right"/>
              <w:rPr>
                <w:rFonts w:cs="Calibri"/>
                <w:color w:val="000000"/>
                <w:sz w:val="20"/>
                <w:szCs w:val="20"/>
              </w:rPr>
            </w:pPr>
            <w:r w:rsidRPr="00FF2E44">
              <w:rPr>
                <w:rFonts w:cs="Calibri"/>
                <w:color w:val="000000"/>
                <w:sz w:val="20"/>
                <w:szCs w:val="20"/>
              </w:rPr>
              <w:t>6.1</w:t>
            </w:r>
          </w:p>
        </w:tc>
        <w:tc>
          <w:tcPr>
            <w:tcW w:w="4820" w:type="dxa"/>
            <w:noWrap/>
            <w:vAlign w:val="bottom"/>
            <w:hideMark/>
          </w:tcPr>
          <w:p w14:paraId="5080B442" w14:textId="479477AA" w:rsidR="001E0A39" w:rsidRPr="003B230C" w:rsidRDefault="001E0A39" w:rsidP="001E0A39">
            <w:pPr>
              <w:jc w:val="right"/>
              <w:rPr>
                <w:rFonts w:cs="Calibri"/>
                <w:color w:val="000000"/>
                <w:sz w:val="20"/>
                <w:szCs w:val="20"/>
              </w:rPr>
            </w:pPr>
            <w:r w:rsidRPr="001E0A39">
              <w:rPr>
                <w:rFonts w:cs="Calibri"/>
                <w:color w:val="000000"/>
                <w:sz w:val="20"/>
                <w:szCs w:val="20"/>
              </w:rPr>
              <w:t>6.3</w:t>
            </w:r>
          </w:p>
        </w:tc>
      </w:tr>
      <w:tr w:rsidR="001E0A39" w:rsidRPr="003E4A95" w14:paraId="4D712767" w14:textId="77777777" w:rsidTr="006A4BD6">
        <w:trPr>
          <w:trHeight w:val="283"/>
        </w:trPr>
        <w:tc>
          <w:tcPr>
            <w:tcW w:w="1408" w:type="dxa"/>
            <w:noWrap/>
            <w:vAlign w:val="center"/>
            <w:hideMark/>
          </w:tcPr>
          <w:p w14:paraId="5C0E96D3" w14:textId="77777777" w:rsidR="001E0A39" w:rsidRPr="003E4A95" w:rsidRDefault="001E0A39" w:rsidP="001E0A39">
            <w:pPr>
              <w:rPr>
                <w:rFonts w:ascii="Humnst777 BT" w:hAnsi="Humnst777 BT" w:cs="Calibri"/>
                <w:b/>
                <w:bCs/>
                <w:color w:val="000000"/>
                <w:sz w:val="20"/>
                <w:szCs w:val="20"/>
              </w:rPr>
            </w:pPr>
            <w:r w:rsidRPr="003E4A95">
              <w:rPr>
                <w:rFonts w:ascii="Humnst777 BT" w:hAnsi="Humnst777 BT" w:cs="Calibri"/>
                <w:b/>
                <w:bCs/>
                <w:color w:val="000000"/>
                <w:sz w:val="20"/>
                <w:szCs w:val="20"/>
              </w:rPr>
              <w:t>Q2 2020</w:t>
            </w:r>
          </w:p>
        </w:tc>
        <w:tc>
          <w:tcPr>
            <w:tcW w:w="4394" w:type="dxa"/>
            <w:noWrap/>
            <w:vAlign w:val="bottom"/>
            <w:hideMark/>
          </w:tcPr>
          <w:p w14:paraId="36BD01BB" w14:textId="30B37B97" w:rsidR="001E0A39" w:rsidRPr="003B230C" w:rsidRDefault="001E0A39" w:rsidP="001E0A39">
            <w:pPr>
              <w:jc w:val="right"/>
              <w:rPr>
                <w:rFonts w:cs="Calibri"/>
                <w:color w:val="000000"/>
                <w:sz w:val="20"/>
                <w:szCs w:val="20"/>
              </w:rPr>
            </w:pPr>
            <w:r w:rsidRPr="00FF2E44">
              <w:rPr>
                <w:rFonts w:cs="Calibri"/>
                <w:color w:val="000000"/>
                <w:sz w:val="20"/>
                <w:szCs w:val="20"/>
              </w:rPr>
              <w:t>1.1</w:t>
            </w:r>
          </w:p>
        </w:tc>
        <w:tc>
          <w:tcPr>
            <w:tcW w:w="4820" w:type="dxa"/>
            <w:noWrap/>
            <w:vAlign w:val="bottom"/>
            <w:hideMark/>
          </w:tcPr>
          <w:p w14:paraId="0BF83E0D" w14:textId="41B72AC7" w:rsidR="001E0A39" w:rsidRPr="003B230C" w:rsidRDefault="001E0A39" w:rsidP="001E0A39">
            <w:pPr>
              <w:jc w:val="right"/>
              <w:rPr>
                <w:rFonts w:cs="Calibri"/>
                <w:color w:val="000000"/>
                <w:sz w:val="20"/>
                <w:szCs w:val="20"/>
              </w:rPr>
            </w:pPr>
            <w:r w:rsidRPr="001E0A39">
              <w:rPr>
                <w:rFonts w:cs="Calibri"/>
                <w:color w:val="000000"/>
                <w:sz w:val="20"/>
                <w:szCs w:val="20"/>
              </w:rPr>
              <w:t>5.9</w:t>
            </w:r>
          </w:p>
        </w:tc>
      </w:tr>
      <w:tr w:rsidR="001E0A39" w:rsidRPr="003E4A95" w14:paraId="222C11B9" w14:textId="77777777" w:rsidTr="006A4BD6">
        <w:trPr>
          <w:trHeight w:val="283"/>
        </w:trPr>
        <w:tc>
          <w:tcPr>
            <w:tcW w:w="1408" w:type="dxa"/>
            <w:noWrap/>
            <w:vAlign w:val="center"/>
            <w:hideMark/>
          </w:tcPr>
          <w:p w14:paraId="09017A7B" w14:textId="77777777" w:rsidR="001E0A39" w:rsidRPr="003E4A95" w:rsidRDefault="001E0A39" w:rsidP="001E0A39">
            <w:pPr>
              <w:rPr>
                <w:rFonts w:ascii="Humnst777 BT" w:hAnsi="Humnst777 BT" w:cs="Calibri"/>
                <w:b/>
                <w:bCs/>
                <w:color w:val="000000"/>
                <w:sz w:val="20"/>
                <w:szCs w:val="20"/>
              </w:rPr>
            </w:pPr>
            <w:r w:rsidRPr="003E4A95">
              <w:rPr>
                <w:rFonts w:ascii="Humnst777 BT" w:hAnsi="Humnst777 BT" w:cs="Calibri"/>
                <w:b/>
                <w:bCs/>
                <w:color w:val="000000"/>
                <w:sz w:val="20"/>
                <w:szCs w:val="20"/>
              </w:rPr>
              <w:t>Q3 2020</w:t>
            </w:r>
          </w:p>
        </w:tc>
        <w:tc>
          <w:tcPr>
            <w:tcW w:w="4394" w:type="dxa"/>
            <w:noWrap/>
            <w:vAlign w:val="bottom"/>
            <w:hideMark/>
          </w:tcPr>
          <w:p w14:paraId="18C46EEB" w14:textId="3CDBFA9D" w:rsidR="001E0A39" w:rsidRPr="003B230C" w:rsidRDefault="001E0A39" w:rsidP="001E0A39">
            <w:pPr>
              <w:jc w:val="right"/>
              <w:rPr>
                <w:rFonts w:cs="Calibri"/>
                <w:color w:val="000000"/>
                <w:sz w:val="20"/>
                <w:szCs w:val="20"/>
              </w:rPr>
            </w:pPr>
            <w:r w:rsidRPr="00FF2E44">
              <w:rPr>
                <w:rFonts w:cs="Calibri"/>
                <w:color w:val="000000"/>
                <w:sz w:val="20"/>
                <w:szCs w:val="20"/>
              </w:rPr>
              <w:t>2.7</w:t>
            </w:r>
          </w:p>
        </w:tc>
        <w:tc>
          <w:tcPr>
            <w:tcW w:w="4820" w:type="dxa"/>
            <w:noWrap/>
            <w:vAlign w:val="bottom"/>
            <w:hideMark/>
          </w:tcPr>
          <w:p w14:paraId="42DFE39F" w14:textId="7992ED02" w:rsidR="001E0A39" w:rsidRPr="003B230C" w:rsidRDefault="001E0A39" w:rsidP="001E0A39">
            <w:pPr>
              <w:jc w:val="right"/>
              <w:rPr>
                <w:rFonts w:cs="Calibri"/>
                <w:color w:val="000000"/>
                <w:sz w:val="20"/>
                <w:szCs w:val="20"/>
              </w:rPr>
            </w:pPr>
            <w:r w:rsidRPr="001E0A39">
              <w:rPr>
                <w:rFonts w:cs="Calibri"/>
                <w:color w:val="000000"/>
                <w:sz w:val="20"/>
                <w:szCs w:val="20"/>
              </w:rPr>
              <w:t>5.7</w:t>
            </w:r>
          </w:p>
        </w:tc>
      </w:tr>
      <w:tr w:rsidR="001E0A39" w:rsidRPr="003E4A95" w14:paraId="13042571" w14:textId="77777777" w:rsidTr="006A4BD6">
        <w:trPr>
          <w:trHeight w:val="283"/>
        </w:trPr>
        <w:tc>
          <w:tcPr>
            <w:tcW w:w="1408" w:type="dxa"/>
            <w:noWrap/>
            <w:vAlign w:val="center"/>
            <w:hideMark/>
          </w:tcPr>
          <w:p w14:paraId="0FB09A36" w14:textId="77777777" w:rsidR="001E0A39" w:rsidRPr="003E4A95" w:rsidRDefault="001E0A39" w:rsidP="001E0A39">
            <w:pPr>
              <w:rPr>
                <w:rFonts w:ascii="Humnst777 BT" w:hAnsi="Humnst777 BT" w:cs="Calibri"/>
                <w:b/>
                <w:bCs/>
                <w:color w:val="000000"/>
                <w:sz w:val="20"/>
                <w:szCs w:val="20"/>
              </w:rPr>
            </w:pPr>
            <w:r w:rsidRPr="003E4A95">
              <w:rPr>
                <w:rFonts w:ascii="Humnst777 BT" w:hAnsi="Humnst777 BT" w:cs="Calibri"/>
                <w:b/>
                <w:bCs/>
                <w:color w:val="000000"/>
                <w:sz w:val="20"/>
                <w:szCs w:val="20"/>
              </w:rPr>
              <w:t>Q4 2020</w:t>
            </w:r>
          </w:p>
        </w:tc>
        <w:tc>
          <w:tcPr>
            <w:tcW w:w="4394" w:type="dxa"/>
            <w:noWrap/>
            <w:vAlign w:val="bottom"/>
            <w:hideMark/>
          </w:tcPr>
          <w:p w14:paraId="0518BF58" w14:textId="15D17753" w:rsidR="001E0A39" w:rsidRPr="003B230C" w:rsidRDefault="001E0A39" w:rsidP="001E0A39">
            <w:pPr>
              <w:jc w:val="right"/>
              <w:rPr>
                <w:rFonts w:cs="Calibri"/>
                <w:color w:val="000000"/>
                <w:sz w:val="20"/>
                <w:szCs w:val="20"/>
              </w:rPr>
            </w:pPr>
            <w:r w:rsidRPr="00FF2E44">
              <w:rPr>
                <w:rFonts w:cs="Calibri"/>
                <w:color w:val="000000"/>
                <w:sz w:val="20"/>
                <w:szCs w:val="20"/>
              </w:rPr>
              <w:t>3.2</w:t>
            </w:r>
          </w:p>
        </w:tc>
        <w:tc>
          <w:tcPr>
            <w:tcW w:w="4820" w:type="dxa"/>
            <w:noWrap/>
            <w:vAlign w:val="bottom"/>
            <w:hideMark/>
          </w:tcPr>
          <w:p w14:paraId="21714F83" w14:textId="29C48013" w:rsidR="001E0A39" w:rsidRPr="003B230C" w:rsidRDefault="001E0A39" w:rsidP="001E0A39">
            <w:pPr>
              <w:jc w:val="right"/>
              <w:rPr>
                <w:rFonts w:cs="Calibri"/>
                <w:color w:val="000000"/>
                <w:sz w:val="20"/>
                <w:szCs w:val="20"/>
              </w:rPr>
            </w:pPr>
            <w:r w:rsidRPr="001E0A39">
              <w:rPr>
                <w:rFonts w:cs="Calibri"/>
                <w:color w:val="000000"/>
                <w:sz w:val="20"/>
                <w:szCs w:val="20"/>
              </w:rPr>
              <w:t>5.5</w:t>
            </w:r>
          </w:p>
        </w:tc>
      </w:tr>
      <w:tr w:rsidR="001E0A39" w:rsidRPr="003E4A95" w14:paraId="0EC7843A" w14:textId="77777777" w:rsidTr="006A4BD6">
        <w:trPr>
          <w:trHeight w:val="283"/>
        </w:trPr>
        <w:tc>
          <w:tcPr>
            <w:tcW w:w="1408" w:type="dxa"/>
            <w:noWrap/>
            <w:vAlign w:val="center"/>
            <w:hideMark/>
          </w:tcPr>
          <w:p w14:paraId="211D1327" w14:textId="77777777" w:rsidR="001E0A39" w:rsidRPr="003E4A95" w:rsidRDefault="001E0A39" w:rsidP="001E0A39">
            <w:pPr>
              <w:rPr>
                <w:rFonts w:ascii="Humnst777 BT" w:hAnsi="Humnst777 BT" w:cs="Calibri"/>
                <w:b/>
                <w:bCs/>
                <w:color w:val="000000"/>
                <w:sz w:val="20"/>
                <w:szCs w:val="20"/>
              </w:rPr>
            </w:pPr>
            <w:r w:rsidRPr="003E4A95">
              <w:rPr>
                <w:rFonts w:ascii="Humnst777 BT" w:hAnsi="Humnst777 BT" w:cs="Calibri"/>
                <w:b/>
                <w:bCs/>
                <w:color w:val="000000"/>
                <w:sz w:val="20"/>
                <w:szCs w:val="20"/>
              </w:rPr>
              <w:t>Q1 2021</w:t>
            </w:r>
          </w:p>
        </w:tc>
        <w:tc>
          <w:tcPr>
            <w:tcW w:w="4394" w:type="dxa"/>
            <w:noWrap/>
            <w:vAlign w:val="bottom"/>
            <w:hideMark/>
          </w:tcPr>
          <w:p w14:paraId="7374945C" w14:textId="3D73DC0A" w:rsidR="001E0A39" w:rsidRPr="003B230C" w:rsidRDefault="001E0A39" w:rsidP="001E0A39">
            <w:pPr>
              <w:jc w:val="right"/>
              <w:rPr>
                <w:rFonts w:cs="Calibri"/>
                <w:color w:val="000000"/>
                <w:sz w:val="20"/>
                <w:szCs w:val="20"/>
              </w:rPr>
            </w:pPr>
            <w:r w:rsidRPr="00FF2E44">
              <w:rPr>
                <w:rFonts w:cs="Calibri"/>
                <w:color w:val="000000"/>
                <w:sz w:val="20"/>
                <w:szCs w:val="20"/>
              </w:rPr>
              <w:t>2.8</w:t>
            </w:r>
          </w:p>
        </w:tc>
        <w:tc>
          <w:tcPr>
            <w:tcW w:w="4820" w:type="dxa"/>
            <w:noWrap/>
            <w:vAlign w:val="bottom"/>
            <w:hideMark/>
          </w:tcPr>
          <w:p w14:paraId="5A6C7B6A" w14:textId="1D1DCDBB" w:rsidR="001E0A39" w:rsidRPr="003B230C" w:rsidRDefault="001E0A39" w:rsidP="001E0A39">
            <w:pPr>
              <w:jc w:val="right"/>
              <w:rPr>
                <w:rFonts w:cs="Calibri"/>
                <w:color w:val="000000"/>
                <w:sz w:val="20"/>
                <w:szCs w:val="20"/>
              </w:rPr>
            </w:pPr>
            <w:r w:rsidRPr="001E0A39">
              <w:rPr>
                <w:rFonts w:cs="Calibri"/>
                <w:color w:val="000000"/>
                <w:sz w:val="20"/>
                <w:szCs w:val="20"/>
              </w:rPr>
              <w:t>5.4</w:t>
            </w:r>
          </w:p>
        </w:tc>
      </w:tr>
      <w:tr w:rsidR="001E0A39" w:rsidRPr="003E4A95" w14:paraId="758B0FDD" w14:textId="77777777" w:rsidTr="006A4BD6">
        <w:trPr>
          <w:trHeight w:val="283"/>
        </w:trPr>
        <w:tc>
          <w:tcPr>
            <w:tcW w:w="1408" w:type="dxa"/>
            <w:noWrap/>
            <w:vAlign w:val="center"/>
            <w:hideMark/>
          </w:tcPr>
          <w:p w14:paraId="17285C12" w14:textId="77777777" w:rsidR="001E0A39" w:rsidRPr="003E4A95" w:rsidRDefault="001E0A39" w:rsidP="001E0A39">
            <w:pPr>
              <w:rPr>
                <w:rFonts w:ascii="Humnst777 BT" w:hAnsi="Humnst777 BT" w:cs="Calibri"/>
                <w:b/>
                <w:bCs/>
                <w:color w:val="000000"/>
                <w:sz w:val="20"/>
                <w:szCs w:val="20"/>
              </w:rPr>
            </w:pPr>
            <w:r w:rsidRPr="003E4A95">
              <w:rPr>
                <w:rFonts w:ascii="Humnst777 BT" w:hAnsi="Humnst777 BT" w:cs="Calibri"/>
                <w:b/>
                <w:bCs/>
                <w:color w:val="000000"/>
                <w:sz w:val="20"/>
                <w:szCs w:val="20"/>
              </w:rPr>
              <w:t>Q2 2021</w:t>
            </w:r>
          </w:p>
        </w:tc>
        <w:tc>
          <w:tcPr>
            <w:tcW w:w="4394" w:type="dxa"/>
            <w:noWrap/>
            <w:vAlign w:val="bottom"/>
            <w:hideMark/>
          </w:tcPr>
          <w:p w14:paraId="0260DE75" w14:textId="7F2576A8" w:rsidR="001E0A39" w:rsidRPr="003B230C" w:rsidRDefault="001E0A39" w:rsidP="001E0A39">
            <w:pPr>
              <w:jc w:val="right"/>
              <w:rPr>
                <w:rFonts w:cs="Calibri"/>
                <w:color w:val="000000"/>
                <w:sz w:val="20"/>
                <w:szCs w:val="20"/>
              </w:rPr>
            </w:pPr>
            <w:r w:rsidRPr="00FF2E44">
              <w:rPr>
                <w:rFonts w:cs="Calibri"/>
                <w:color w:val="000000"/>
                <w:sz w:val="20"/>
                <w:szCs w:val="20"/>
              </w:rPr>
              <w:t>2.5</w:t>
            </w:r>
          </w:p>
        </w:tc>
        <w:tc>
          <w:tcPr>
            <w:tcW w:w="4820" w:type="dxa"/>
            <w:noWrap/>
            <w:vAlign w:val="bottom"/>
            <w:hideMark/>
          </w:tcPr>
          <w:p w14:paraId="5942DFA8" w14:textId="56335FC3" w:rsidR="001E0A39" w:rsidRPr="003B230C" w:rsidRDefault="001E0A39" w:rsidP="001E0A39">
            <w:pPr>
              <w:jc w:val="right"/>
              <w:rPr>
                <w:rFonts w:cs="Calibri"/>
                <w:color w:val="000000"/>
                <w:sz w:val="20"/>
                <w:szCs w:val="20"/>
              </w:rPr>
            </w:pPr>
            <w:r w:rsidRPr="001E0A39">
              <w:rPr>
                <w:rFonts w:cs="Calibri"/>
                <w:color w:val="000000"/>
                <w:sz w:val="20"/>
                <w:szCs w:val="20"/>
              </w:rPr>
              <w:t>5.1</w:t>
            </w:r>
          </w:p>
        </w:tc>
      </w:tr>
      <w:tr w:rsidR="001E0A39" w:rsidRPr="003E4A95" w14:paraId="1040DC5D" w14:textId="77777777" w:rsidTr="006A4BD6">
        <w:trPr>
          <w:trHeight w:val="283"/>
        </w:trPr>
        <w:tc>
          <w:tcPr>
            <w:tcW w:w="1408" w:type="dxa"/>
            <w:noWrap/>
            <w:vAlign w:val="center"/>
            <w:hideMark/>
          </w:tcPr>
          <w:p w14:paraId="72EC8E56" w14:textId="77777777" w:rsidR="001E0A39" w:rsidRPr="003E4A95" w:rsidRDefault="001E0A39" w:rsidP="001E0A39">
            <w:pPr>
              <w:rPr>
                <w:rFonts w:ascii="Humnst777 BT" w:hAnsi="Humnst777 BT" w:cs="Calibri"/>
                <w:b/>
                <w:bCs/>
                <w:color w:val="000000"/>
                <w:sz w:val="20"/>
                <w:szCs w:val="20"/>
              </w:rPr>
            </w:pPr>
            <w:r w:rsidRPr="003E4A95">
              <w:rPr>
                <w:rFonts w:ascii="Humnst777 BT" w:hAnsi="Humnst777 BT" w:cs="Calibri"/>
                <w:b/>
                <w:bCs/>
                <w:color w:val="000000"/>
                <w:sz w:val="20"/>
                <w:szCs w:val="20"/>
              </w:rPr>
              <w:t>Q3 2021</w:t>
            </w:r>
          </w:p>
        </w:tc>
        <w:tc>
          <w:tcPr>
            <w:tcW w:w="4394" w:type="dxa"/>
            <w:noWrap/>
            <w:vAlign w:val="bottom"/>
            <w:hideMark/>
          </w:tcPr>
          <w:p w14:paraId="781D7F96" w14:textId="2B62F4F0" w:rsidR="001E0A39" w:rsidRPr="003B230C" w:rsidRDefault="001E0A39" w:rsidP="001E0A39">
            <w:pPr>
              <w:jc w:val="right"/>
              <w:rPr>
                <w:rFonts w:cs="Calibri"/>
                <w:color w:val="000000"/>
                <w:sz w:val="20"/>
                <w:szCs w:val="20"/>
              </w:rPr>
            </w:pPr>
            <w:r w:rsidRPr="00FF2E44">
              <w:rPr>
                <w:rFonts w:cs="Calibri"/>
                <w:color w:val="000000"/>
                <w:sz w:val="20"/>
                <w:szCs w:val="20"/>
              </w:rPr>
              <w:t>3.9</w:t>
            </w:r>
          </w:p>
        </w:tc>
        <w:tc>
          <w:tcPr>
            <w:tcW w:w="4820" w:type="dxa"/>
            <w:noWrap/>
            <w:vAlign w:val="bottom"/>
            <w:hideMark/>
          </w:tcPr>
          <w:p w14:paraId="1EB4918F" w14:textId="349F855E" w:rsidR="001E0A39" w:rsidRPr="003B230C" w:rsidRDefault="001E0A39" w:rsidP="001E0A39">
            <w:pPr>
              <w:jc w:val="right"/>
              <w:rPr>
                <w:rFonts w:cs="Calibri"/>
                <w:color w:val="000000"/>
                <w:sz w:val="20"/>
                <w:szCs w:val="20"/>
              </w:rPr>
            </w:pPr>
            <w:r w:rsidRPr="001E0A39">
              <w:rPr>
                <w:rFonts w:cs="Calibri"/>
                <w:color w:val="000000"/>
                <w:sz w:val="20"/>
                <w:szCs w:val="20"/>
              </w:rPr>
              <w:t>5.1</w:t>
            </w:r>
          </w:p>
        </w:tc>
      </w:tr>
      <w:tr w:rsidR="001E0A39" w:rsidRPr="003E4A95" w14:paraId="05472B53" w14:textId="77777777" w:rsidTr="006A4BD6">
        <w:trPr>
          <w:trHeight w:val="283"/>
        </w:trPr>
        <w:tc>
          <w:tcPr>
            <w:tcW w:w="1408" w:type="dxa"/>
            <w:noWrap/>
            <w:vAlign w:val="center"/>
            <w:hideMark/>
          </w:tcPr>
          <w:p w14:paraId="2352A538" w14:textId="77777777" w:rsidR="001E0A39" w:rsidRPr="003E4A95" w:rsidRDefault="001E0A39" w:rsidP="001E0A39">
            <w:pPr>
              <w:rPr>
                <w:rFonts w:ascii="Humnst777 BT" w:hAnsi="Humnst777 BT" w:cs="Calibri"/>
                <w:b/>
                <w:bCs/>
                <w:color w:val="000000"/>
                <w:sz w:val="20"/>
                <w:szCs w:val="20"/>
              </w:rPr>
            </w:pPr>
            <w:r w:rsidRPr="003E4A95">
              <w:rPr>
                <w:rFonts w:ascii="Humnst777 BT" w:hAnsi="Humnst777 BT" w:cs="Calibri"/>
                <w:b/>
                <w:bCs/>
                <w:color w:val="000000"/>
                <w:sz w:val="20"/>
                <w:szCs w:val="20"/>
              </w:rPr>
              <w:t>Q4 2021</w:t>
            </w:r>
          </w:p>
        </w:tc>
        <w:tc>
          <w:tcPr>
            <w:tcW w:w="4394" w:type="dxa"/>
            <w:noWrap/>
            <w:vAlign w:val="bottom"/>
            <w:hideMark/>
          </w:tcPr>
          <w:p w14:paraId="3499091F" w14:textId="6512C5CF" w:rsidR="001E0A39" w:rsidRPr="003B230C" w:rsidRDefault="001E0A39" w:rsidP="001E0A39">
            <w:pPr>
              <w:jc w:val="right"/>
              <w:rPr>
                <w:rFonts w:cs="Calibri"/>
                <w:color w:val="000000"/>
                <w:sz w:val="20"/>
                <w:szCs w:val="20"/>
              </w:rPr>
            </w:pPr>
            <w:r w:rsidRPr="00FF2E44">
              <w:rPr>
                <w:rFonts w:cs="Calibri"/>
                <w:color w:val="000000"/>
                <w:sz w:val="20"/>
                <w:szCs w:val="20"/>
              </w:rPr>
              <w:t>4.4</w:t>
            </w:r>
          </w:p>
        </w:tc>
        <w:tc>
          <w:tcPr>
            <w:tcW w:w="4820" w:type="dxa"/>
            <w:noWrap/>
            <w:vAlign w:val="bottom"/>
            <w:hideMark/>
          </w:tcPr>
          <w:p w14:paraId="6DFFB171" w14:textId="425C58CF" w:rsidR="001E0A39" w:rsidRPr="003B230C" w:rsidRDefault="001E0A39" w:rsidP="001E0A39">
            <w:pPr>
              <w:jc w:val="right"/>
              <w:rPr>
                <w:rFonts w:cs="Calibri"/>
                <w:color w:val="000000"/>
                <w:sz w:val="20"/>
                <w:szCs w:val="20"/>
              </w:rPr>
            </w:pPr>
            <w:r w:rsidRPr="001E0A39">
              <w:rPr>
                <w:rFonts w:cs="Calibri"/>
                <w:color w:val="000000"/>
                <w:sz w:val="20"/>
                <w:szCs w:val="20"/>
              </w:rPr>
              <w:t>5.0</w:t>
            </w:r>
          </w:p>
        </w:tc>
      </w:tr>
      <w:tr w:rsidR="001E0A39" w:rsidRPr="003E4A95" w14:paraId="02A8D5A7" w14:textId="77777777" w:rsidTr="006A4BD6">
        <w:trPr>
          <w:trHeight w:val="283"/>
        </w:trPr>
        <w:tc>
          <w:tcPr>
            <w:tcW w:w="1408" w:type="dxa"/>
            <w:noWrap/>
            <w:vAlign w:val="center"/>
            <w:hideMark/>
          </w:tcPr>
          <w:p w14:paraId="1655B897" w14:textId="77777777" w:rsidR="001E0A39" w:rsidRPr="003E4A95" w:rsidRDefault="001E0A39" w:rsidP="001E0A39">
            <w:pPr>
              <w:rPr>
                <w:rFonts w:ascii="Humnst777 BT" w:hAnsi="Humnst777 BT" w:cs="Calibri"/>
                <w:b/>
                <w:bCs/>
                <w:color w:val="000000"/>
                <w:sz w:val="20"/>
                <w:szCs w:val="20"/>
              </w:rPr>
            </w:pPr>
            <w:r w:rsidRPr="003E4A95">
              <w:rPr>
                <w:rFonts w:ascii="Humnst777 BT" w:hAnsi="Humnst777 BT" w:cs="Calibri"/>
                <w:b/>
                <w:bCs/>
                <w:color w:val="000000"/>
                <w:sz w:val="20"/>
                <w:szCs w:val="20"/>
              </w:rPr>
              <w:t>Q1 2022</w:t>
            </w:r>
          </w:p>
        </w:tc>
        <w:tc>
          <w:tcPr>
            <w:tcW w:w="4394" w:type="dxa"/>
            <w:noWrap/>
            <w:vAlign w:val="bottom"/>
            <w:hideMark/>
          </w:tcPr>
          <w:p w14:paraId="71973D7D" w14:textId="31F50266" w:rsidR="001E0A39" w:rsidRPr="003B230C" w:rsidRDefault="001E0A39" w:rsidP="001E0A39">
            <w:pPr>
              <w:jc w:val="right"/>
              <w:rPr>
                <w:rFonts w:cs="Calibri"/>
                <w:color w:val="000000"/>
                <w:sz w:val="20"/>
                <w:szCs w:val="20"/>
              </w:rPr>
            </w:pPr>
            <w:r w:rsidRPr="00FF2E44">
              <w:rPr>
                <w:rFonts w:cs="Calibri"/>
                <w:color w:val="000000"/>
                <w:sz w:val="20"/>
                <w:szCs w:val="20"/>
              </w:rPr>
              <w:t>3.3</w:t>
            </w:r>
          </w:p>
        </w:tc>
        <w:tc>
          <w:tcPr>
            <w:tcW w:w="4820" w:type="dxa"/>
            <w:noWrap/>
            <w:vAlign w:val="bottom"/>
            <w:hideMark/>
          </w:tcPr>
          <w:p w14:paraId="521ECCEF" w14:textId="6E185AB7" w:rsidR="001E0A39" w:rsidRPr="003B230C" w:rsidRDefault="001E0A39" w:rsidP="001E0A39">
            <w:pPr>
              <w:jc w:val="right"/>
              <w:rPr>
                <w:rFonts w:cs="Calibri"/>
                <w:color w:val="000000"/>
                <w:sz w:val="20"/>
                <w:szCs w:val="20"/>
              </w:rPr>
            </w:pPr>
            <w:r w:rsidRPr="001E0A39">
              <w:rPr>
                <w:rFonts w:cs="Calibri"/>
                <w:color w:val="000000"/>
                <w:sz w:val="20"/>
                <w:szCs w:val="20"/>
              </w:rPr>
              <w:t>4.9</w:t>
            </w:r>
          </w:p>
        </w:tc>
      </w:tr>
      <w:tr w:rsidR="001E0A39" w:rsidRPr="003E4A95" w14:paraId="7F679F94" w14:textId="77777777" w:rsidTr="006A4BD6">
        <w:trPr>
          <w:trHeight w:val="283"/>
        </w:trPr>
        <w:tc>
          <w:tcPr>
            <w:tcW w:w="1408" w:type="dxa"/>
            <w:noWrap/>
            <w:vAlign w:val="center"/>
            <w:hideMark/>
          </w:tcPr>
          <w:p w14:paraId="22191F91" w14:textId="77777777" w:rsidR="001E0A39" w:rsidRPr="003E4A95" w:rsidRDefault="001E0A39" w:rsidP="001E0A39">
            <w:pPr>
              <w:rPr>
                <w:rFonts w:ascii="Humnst777 BT" w:hAnsi="Humnst777 BT" w:cs="Calibri"/>
                <w:b/>
                <w:bCs/>
                <w:color w:val="000000"/>
                <w:sz w:val="20"/>
                <w:szCs w:val="20"/>
              </w:rPr>
            </w:pPr>
            <w:r w:rsidRPr="003E4A95">
              <w:rPr>
                <w:rFonts w:ascii="Humnst777 BT" w:hAnsi="Humnst777 BT" w:cs="Calibri"/>
                <w:b/>
                <w:bCs/>
                <w:color w:val="000000"/>
                <w:sz w:val="20"/>
                <w:szCs w:val="20"/>
              </w:rPr>
              <w:t>Q2 2022</w:t>
            </w:r>
          </w:p>
        </w:tc>
        <w:tc>
          <w:tcPr>
            <w:tcW w:w="4394" w:type="dxa"/>
            <w:noWrap/>
            <w:vAlign w:val="bottom"/>
            <w:hideMark/>
          </w:tcPr>
          <w:p w14:paraId="38DCC47C" w14:textId="375B1C42" w:rsidR="001E0A39" w:rsidRPr="003B230C" w:rsidRDefault="001E0A39" w:rsidP="001E0A39">
            <w:pPr>
              <w:jc w:val="right"/>
              <w:rPr>
                <w:rFonts w:cs="Calibri"/>
                <w:color w:val="000000"/>
                <w:sz w:val="20"/>
                <w:szCs w:val="20"/>
              </w:rPr>
            </w:pPr>
            <w:r w:rsidRPr="00FF2E44">
              <w:rPr>
                <w:rFonts w:cs="Calibri"/>
                <w:color w:val="000000"/>
                <w:sz w:val="20"/>
                <w:szCs w:val="20"/>
              </w:rPr>
              <w:t>3.6</w:t>
            </w:r>
          </w:p>
        </w:tc>
        <w:tc>
          <w:tcPr>
            <w:tcW w:w="4820" w:type="dxa"/>
            <w:noWrap/>
            <w:vAlign w:val="bottom"/>
            <w:hideMark/>
          </w:tcPr>
          <w:p w14:paraId="086AAC7B" w14:textId="06E29A31" w:rsidR="001E0A39" w:rsidRPr="003B230C" w:rsidRDefault="001E0A39" w:rsidP="001E0A39">
            <w:pPr>
              <w:jc w:val="right"/>
              <w:rPr>
                <w:rFonts w:cs="Calibri"/>
                <w:color w:val="000000"/>
                <w:sz w:val="20"/>
                <w:szCs w:val="20"/>
              </w:rPr>
            </w:pPr>
            <w:r w:rsidRPr="001E0A39">
              <w:rPr>
                <w:rFonts w:cs="Calibri"/>
                <w:color w:val="000000"/>
                <w:sz w:val="20"/>
                <w:szCs w:val="20"/>
              </w:rPr>
              <w:t>4.8</w:t>
            </w:r>
          </w:p>
        </w:tc>
      </w:tr>
      <w:tr w:rsidR="001E0A39" w:rsidRPr="003E4A95" w14:paraId="72655312" w14:textId="77777777" w:rsidTr="006A4BD6">
        <w:trPr>
          <w:trHeight w:val="283"/>
        </w:trPr>
        <w:tc>
          <w:tcPr>
            <w:tcW w:w="1408" w:type="dxa"/>
            <w:noWrap/>
            <w:vAlign w:val="center"/>
            <w:hideMark/>
          </w:tcPr>
          <w:p w14:paraId="4561FA1C" w14:textId="77777777" w:rsidR="001E0A39" w:rsidRPr="003E4A95" w:rsidRDefault="001E0A39" w:rsidP="001E0A39">
            <w:pPr>
              <w:rPr>
                <w:rFonts w:ascii="Humnst777 BT" w:hAnsi="Humnst777 BT" w:cs="Calibri"/>
                <w:b/>
                <w:bCs/>
                <w:color w:val="000000"/>
                <w:sz w:val="20"/>
                <w:szCs w:val="20"/>
              </w:rPr>
            </w:pPr>
            <w:r w:rsidRPr="003E4A95">
              <w:rPr>
                <w:rFonts w:ascii="Humnst777 BT" w:hAnsi="Humnst777 BT" w:cs="Calibri"/>
                <w:b/>
                <w:bCs/>
                <w:color w:val="000000"/>
                <w:sz w:val="20"/>
                <w:szCs w:val="20"/>
              </w:rPr>
              <w:t>Q3 2022</w:t>
            </w:r>
          </w:p>
        </w:tc>
        <w:tc>
          <w:tcPr>
            <w:tcW w:w="4394" w:type="dxa"/>
            <w:noWrap/>
            <w:vAlign w:val="bottom"/>
            <w:hideMark/>
          </w:tcPr>
          <w:p w14:paraId="5AC4DC10" w14:textId="6EEE7CE6" w:rsidR="001E0A39" w:rsidRPr="003B230C" w:rsidRDefault="001E0A39" w:rsidP="001E0A39">
            <w:pPr>
              <w:jc w:val="right"/>
              <w:rPr>
                <w:rFonts w:cs="Calibri"/>
                <w:color w:val="000000"/>
                <w:sz w:val="20"/>
                <w:szCs w:val="20"/>
              </w:rPr>
            </w:pPr>
            <w:r w:rsidRPr="00FF2E44">
              <w:rPr>
                <w:rFonts w:cs="Calibri"/>
                <w:color w:val="000000"/>
                <w:sz w:val="20"/>
                <w:szCs w:val="20"/>
              </w:rPr>
              <w:t>5.2</w:t>
            </w:r>
          </w:p>
        </w:tc>
        <w:tc>
          <w:tcPr>
            <w:tcW w:w="4820" w:type="dxa"/>
            <w:noWrap/>
            <w:vAlign w:val="bottom"/>
            <w:hideMark/>
          </w:tcPr>
          <w:p w14:paraId="4D3B2E20" w14:textId="0547F6D7" w:rsidR="001E0A39" w:rsidRPr="003B230C" w:rsidRDefault="001E0A39" w:rsidP="001E0A39">
            <w:pPr>
              <w:jc w:val="right"/>
              <w:rPr>
                <w:rFonts w:cs="Calibri"/>
                <w:color w:val="000000"/>
                <w:sz w:val="20"/>
                <w:szCs w:val="20"/>
              </w:rPr>
            </w:pPr>
            <w:r w:rsidRPr="001E0A39">
              <w:rPr>
                <w:rFonts w:cs="Calibri"/>
                <w:color w:val="000000"/>
                <w:sz w:val="20"/>
                <w:szCs w:val="20"/>
              </w:rPr>
              <w:t>4.8</w:t>
            </w:r>
          </w:p>
        </w:tc>
      </w:tr>
      <w:tr w:rsidR="001E0A39" w:rsidRPr="003E4A95" w14:paraId="156F764F" w14:textId="77777777" w:rsidTr="006A4BD6">
        <w:trPr>
          <w:trHeight w:val="283"/>
        </w:trPr>
        <w:tc>
          <w:tcPr>
            <w:tcW w:w="1408" w:type="dxa"/>
            <w:noWrap/>
            <w:vAlign w:val="center"/>
            <w:hideMark/>
          </w:tcPr>
          <w:p w14:paraId="3430C463" w14:textId="77777777" w:rsidR="001E0A39" w:rsidRPr="003E4A95" w:rsidRDefault="001E0A39" w:rsidP="001E0A39">
            <w:pPr>
              <w:rPr>
                <w:rFonts w:ascii="Humnst777 BT" w:hAnsi="Humnst777 BT" w:cs="Calibri"/>
                <w:b/>
                <w:bCs/>
                <w:color w:val="000000"/>
                <w:sz w:val="20"/>
                <w:szCs w:val="20"/>
              </w:rPr>
            </w:pPr>
            <w:r w:rsidRPr="003E4A95">
              <w:rPr>
                <w:rFonts w:ascii="Humnst777 BT" w:hAnsi="Humnst777 BT" w:cs="Calibri"/>
                <w:b/>
                <w:bCs/>
                <w:color w:val="000000"/>
                <w:sz w:val="20"/>
                <w:szCs w:val="20"/>
              </w:rPr>
              <w:t>Q4 2022</w:t>
            </w:r>
          </w:p>
        </w:tc>
        <w:tc>
          <w:tcPr>
            <w:tcW w:w="4394" w:type="dxa"/>
            <w:noWrap/>
            <w:vAlign w:val="bottom"/>
            <w:hideMark/>
          </w:tcPr>
          <w:p w14:paraId="4DEAE4B4" w14:textId="3505E4D9" w:rsidR="001E0A39" w:rsidRPr="003B230C" w:rsidRDefault="001E0A39" w:rsidP="001E0A39">
            <w:pPr>
              <w:jc w:val="right"/>
              <w:rPr>
                <w:rFonts w:cs="Calibri"/>
                <w:color w:val="000000"/>
                <w:sz w:val="20"/>
                <w:szCs w:val="20"/>
              </w:rPr>
            </w:pPr>
            <w:r w:rsidRPr="00FF2E44">
              <w:rPr>
                <w:rFonts w:cs="Calibri"/>
                <w:color w:val="000000"/>
                <w:sz w:val="20"/>
                <w:szCs w:val="20"/>
              </w:rPr>
              <w:t>4.2</w:t>
            </w:r>
          </w:p>
        </w:tc>
        <w:tc>
          <w:tcPr>
            <w:tcW w:w="4820" w:type="dxa"/>
            <w:noWrap/>
            <w:vAlign w:val="bottom"/>
            <w:hideMark/>
          </w:tcPr>
          <w:p w14:paraId="4754A5F5" w14:textId="737221F2" w:rsidR="001E0A39" w:rsidRPr="003B230C" w:rsidRDefault="001E0A39" w:rsidP="001E0A39">
            <w:pPr>
              <w:jc w:val="right"/>
              <w:rPr>
                <w:rFonts w:cs="Calibri"/>
                <w:color w:val="000000"/>
                <w:sz w:val="20"/>
                <w:szCs w:val="20"/>
              </w:rPr>
            </w:pPr>
            <w:r w:rsidRPr="001E0A39">
              <w:rPr>
                <w:rFonts w:cs="Calibri"/>
                <w:color w:val="000000"/>
                <w:sz w:val="20"/>
                <w:szCs w:val="20"/>
              </w:rPr>
              <w:t>4.8</w:t>
            </w:r>
          </w:p>
        </w:tc>
      </w:tr>
      <w:tr w:rsidR="001E0A39" w:rsidRPr="003E4A95" w14:paraId="67DC8916" w14:textId="77777777" w:rsidTr="006A4BD6">
        <w:trPr>
          <w:trHeight w:val="283"/>
        </w:trPr>
        <w:tc>
          <w:tcPr>
            <w:tcW w:w="1408" w:type="dxa"/>
            <w:noWrap/>
            <w:vAlign w:val="center"/>
            <w:hideMark/>
          </w:tcPr>
          <w:p w14:paraId="701A610E" w14:textId="77777777" w:rsidR="001E0A39" w:rsidRPr="003E4A95" w:rsidRDefault="001E0A39" w:rsidP="001E0A39">
            <w:pPr>
              <w:rPr>
                <w:rFonts w:ascii="Humnst777 BT" w:hAnsi="Humnst777 BT" w:cs="Calibri"/>
                <w:b/>
                <w:bCs/>
                <w:color w:val="000000"/>
                <w:sz w:val="20"/>
                <w:szCs w:val="20"/>
              </w:rPr>
            </w:pPr>
            <w:r w:rsidRPr="003E4A95">
              <w:rPr>
                <w:rFonts w:ascii="Humnst777 BT" w:hAnsi="Humnst777 BT" w:cs="Calibri"/>
                <w:b/>
                <w:bCs/>
                <w:color w:val="000000"/>
                <w:sz w:val="20"/>
                <w:szCs w:val="20"/>
              </w:rPr>
              <w:t>Q1 2023</w:t>
            </w:r>
          </w:p>
        </w:tc>
        <w:tc>
          <w:tcPr>
            <w:tcW w:w="4394" w:type="dxa"/>
            <w:noWrap/>
            <w:vAlign w:val="bottom"/>
            <w:hideMark/>
          </w:tcPr>
          <w:p w14:paraId="3F0A444E" w14:textId="4DCBDF2E" w:rsidR="001E0A39" w:rsidRPr="003B230C" w:rsidRDefault="001E0A39" w:rsidP="001E0A39">
            <w:pPr>
              <w:jc w:val="right"/>
              <w:rPr>
                <w:rFonts w:cs="Calibri"/>
                <w:color w:val="000000"/>
                <w:sz w:val="20"/>
                <w:szCs w:val="20"/>
              </w:rPr>
            </w:pPr>
            <w:r w:rsidRPr="00FF2E44">
              <w:rPr>
                <w:rFonts w:cs="Calibri"/>
                <w:color w:val="000000"/>
                <w:sz w:val="20"/>
                <w:szCs w:val="20"/>
              </w:rPr>
              <w:t>5.3</w:t>
            </w:r>
          </w:p>
        </w:tc>
        <w:tc>
          <w:tcPr>
            <w:tcW w:w="4820" w:type="dxa"/>
            <w:noWrap/>
            <w:vAlign w:val="bottom"/>
            <w:hideMark/>
          </w:tcPr>
          <w:p w14:paraId="07EB45AC" w14:textId="5346FF5D" w:rsidR="001E0A39" w:rsidRPr="003B230C" w:rsidRDefault="001E0A39" w:rsidP="001E0A39">
            <w:pPr>
              <w:jc w:val="right"/>
              <w:rPr>
                <w:rFonts w:cs="Calibri"/>
                <w:color w:val="000000"/>
                <w:sz w:val="20"/>
                <w:szCs w:val="20"/>
              </w:rPr>
            </w:pPr>
            <w:r w:rsidRPr="001E0A39">
              <w:rPr>
                <w:rFonts w:cs="Calibri"/>
                <w:color w:val="000000"/>
                <w:sz w:val="20"/>
                <w:szCs w:val="20"/>
              </w:rPr>
              <w:t>4.8</w:t>
            </w:r>
          </w:p>
        </w:tc>
      </w:tr>
      <w:tr w:rsidR="001E0A39" w:rsidRPr="003E4A95" w14:paraId="6B55B362" w14:textId="77777777" w:rsidTr="006A4BD6">
        <w:trPr>
          <w:trHeight w:val="283"/>
        </w:trPr>
        <w:tc>
          <w:tcPr>
            <w:tcW w:w="1408" w:type="dxa"/>
            <w:noWrap/>
            <w:vAlign w:val="center"/>
            <w:hideMark/>
          </w:tcPr>
          <w:p w14:paraId="1283F446" w14:textId="77777777" w:rsidR="001E0A39" w:rsidRPr="003E4A95" w:rsidRDefault="001E0A39" w:rsidP="001E0A39">
            <w:pPr>
              <w:rPr>
                <w:rFonts w:ascii="Humnst777 BT" w:hAnsi="Humnst777 BT" w:cs="Calibri"/>
                <w:b/>
                <w:bCs/>
                <w:color w:val="000000"/>
                <w:sz w:val="20"/>
                <w:szCs w:val="20"/>
              </w:rPr>
            </w:pPr>
            <w:r w:rsidRPr="003E4A95">
              <w:rPr>
                <w:rFonts w:ascii="Humnst777 BT" w:hAnsi="Humnst777 BT" w:cs="Calibri"/>
                <w:b/>
                <w:bCs/>
                <w:color w:val="000000"/>
                <w:sz w:val="20"/>
                <w:szCs w:val="20"/>
              </w:rPr>
              <w:t>Q2 2023</w:t>
            </w:r>
          </w:p>
        </w:tc>
        <w:tc>
          <w:tcPr>
            <w:tcW w:w="4394" w:type="dxa"/>
            <w:noWrap/>
            <w:vAlign w:val="bottom"/>
            <w:hideMark/>
          </w:tcPr>
          <w:p w14:paraId="6B3EEEC1" w14:textId="5C30CD9F" w:rsidR="001E0A39" w:rsidRPr="003B230C" w:rsidRDefault="001E0A39" w:rsidP="001E0A39">
            <w:pPr>
              <w:jc w:val="right"/>
              <w:rPr>
                <w:rFonts w:cs="Calibri"/>
                <w:color w:val="000000"/>
                <w:sz w:val="20"/>
                <w:szCs w:val="20"/>
              </w:rPr>
            </w:pPr>
            <w:r w:rsidRPr="00FF2E44">
              <w:rPr>
                <w:rFonts w:cs="Calibri"/>
                <w:color w:val="000000"/>
                <w:sz w:val="20"/>
                <w:szCs w:val="20"/>
              </w:rPr>
              <w:t>4.4</w:t>
            </w:r>
          </w:p>
        </w:tc>
        <w:tc>
          <w:tcPr>
            <w:tcW w:w="4820" w:type="dxa"/>
            <w:noWrap/>
            <w:vAlign w:val="bottom"/>
            <w:hideMark/>
          </w:tcPr>
          <w:p w14:paraId="685A4D55" w14:textId="7E2F6B57" w:rsidR="001E0A39" w:rsidRPr="003B230C" w:rsidRDefault="001E0A39" w:rsidP="001E0A39">
            <w:pPr>
              <w:jc w:val="right"/>
              <w:rPr>
                <w:rFonts w:cs="Calibri"/>
                <w:color w:val="000000"/>
                <w:sz w:val="20"/>
                <w:szCs w:val="20"/>
              </w:rPr>
            </w:pPr>
            <w:r w:rsidRPr="001E0A39">
              <w:rPr>
                <w:rFonts w:cs="Calibri"/>
                <w:color w:val="000000"/>
                <w:sz w:val="20"/>
                <w:szCs w:val="20"/>
              </w:rPr>
              <w:t>4.8</w:t>
            </w:r>
          </w:p>
        </w:tc>
      </w:tr>
      <w:tr w:rsidR="001E0A39" w:rsidRPr="003E4A95" w14:paraId="709EF356" w14:textId="77777777" w:rsidTr="006A4BD6">
        <w:trPr>
          <w:trHeight w:val="283"/>
        </w:trPr>
        <w:tc>
          <w:tcPr>
            <w:tcW w:w="1408" w:type="dxa"/>
            <w:noWrap/>
            <w:vAlign w:val="center"/>
            <w:hideMark/>
          </w:tcPr>
          <w:p w14:paraId="51CF99F5" w14:textId="77777777" w:rsidR="001E0A39" w:rsidRPr="003E4A95" w:rsidRDefault="001E0A39" w:rsidP="001E0A39">
            <w:pPr>
              <w:rPr>
                <w:rFonts w:ascii="Humnst777 BT" w:hAnsi="Humnst777 BT" w:cs="Calibri"/>
                <w:b/>
                <w:bCs/>
                <w:color w:val="000000"/>
                <w:sz w:val="20"/>
                <w:szCs w:val="20"/>
              </w:rPr>
            </w:pPr>
            <w:r w:rsidRPr="003E4A95">
              <w:rPr>
                <w:rFonts w:ascii="Humnst777 BT" w:hAnsi="Humnst777 BT" w:cs="Calibri"/>
                <w:b/>
                <w:bCs/>
                <w:color w:val="000000"/>
                <w:sz w:val="20"/>
                <w:szCs w:val="20"/>
              </w:rPr>
              <w:t>Q3 2023</w:t>
            </w:r>
          </w:p>
        </w:tc>
        <w:tc>
          <w:tcPr>
            <w:tcW w:w="4394" w:type="dxa"/>
            <w:noWrap/>
            <w:vAlign w:val="bottom"/>
            <w:hideMark/>
          </w:tcPr>
          <w:p w14:paraId="24522073" w14:textId="48CE3116" w:rsidR="001E0A39" w:rsidRPr="003B230C" w:rsidRDefault="001E0A39" w:rsidP="001E0A39">
            <w:pPr>
              <w:jc w:val="right"/>
              <w:rPr>
                <w:rFonts w:cs="Calibri"/>
                <w:color w:val="000000"/>
                <w:sz w:val="20"/>
                <w:szCs w:val="20"/>
              </w:rPr>
            </w:pPr>
            <w:r w:rsidRPr="00FF2E44">
              <w:rPr>
                <w:rFonts w:cs="Calibri"/>
                <w:color w:val="000000"/>
                <w:sz w:val="20"/>
                <w:szCs w:val="20"/>
              </w:rPr>
              <w:t>5.1</w:t>
            </w:r>
          </w:p>
        </w:tc>
        <w:tc>
          <w:tcPr>
            <w:tcW w:w="4820" w:type="dxa"/>
            <w:noWrap/>
            <w:vAlign w:val="bottom"/>
            <w:hideMark/>
          </w:tcPr>
          <w:p w14:paraId="7DB3AA73" w14:textId="3D3C4769" w:rsidR="001E0A39" w:rsidRPr="003B230C" w:rsidRDefault="001E0A39" w:rsidP="001E0A39">
            <w:pPr>
              <w:jc w:val="right"/>
              <w:rPr>
                <w:rFonts w:cs="Calibri"/>
                <w:color w:val="000000"/>
                <w:sz w:val="20"/>
                <w:szCs w:val="20"/>
              </w:rPr>
            </w:pPr>
            <w:r w:rsidRPr="001E0A39">
              <w:rPr>
                <w:rFonts w:cs="Calibri"/>
                <w:color w:val="000000"/>
                <w:sz w:val="20"/>
                <w:szCs w:val="20"/>
              </w:rPr>
              <w:t>4.8</w:t>
            </w:r>
          </w:p>
        </w:tc>
      </w:tr>
      <w:tr w:rsidR="001E0A39" w:rsidRPr="003E4A95" w14:paraId="138CE951" w14:textId="77777777" w:rsidTr="006A4BD6">
        <w:trPr>
          <w:trHeight w:val="283"/>
        </w:trPr>
        <w:tc>
          <w:tcPr>
            <w:tcW w:w="1408" w:type="dxa"/>
            <w:noWrap/>
            <w:vAlign w:val="center"/>
            <w:hideMark/>
          </w:tcPr>
          <w:p w14:paraId="1CEA2A4C" w14:textId="584EB3EA" w:rsidR="001E0A39" w:rsidRPr="003E4A95" w:rsidRDefault="001E0A39" w:rsidP="001E0A39">
            <w:pPr>
              <w:rPr>
                <w:rFonts w:ascii="Humnst777 BT" w:hAnsi="Humnst777 BT" w:cs="Calibri"/>
                <w:b/>
                <w:bCs/>
                <w:color w:val="000000"/>
                <w:sz w:val="20"/>
                <w:szCs w:val="20"/>
              </w:rPr>
            </w:pPr>
            <w:r w:rsidRPr="003E4A95">
              <w:rPr>
                <w:rFonts w:ascii="Humnst777 BT" w:hAnsi="Humnst777 BT" w:cs="Calibri"/>
                <w:b/>
                <w:bCs/>
                <w:color w:val="000000"/>
                <w:sz w:val="20"/>
                <w:szCs w:val="20"/>
              </w:rPr>
              <w:t>Q4 2023</w:t>
            </w:r>
          </w:p>
        </w:tc>
        <w:tc>
          <w:tcPr>
            <w:tcW w:w="4394" w:type="dxa"/>
            <w:noWrap/>
            <w:vAlign w:val="bottom"/>
            <w:hideMark/>
          </w:tcPr>
          <w:p w14:paraId="5E65696B" w14:textId="4A5CF2BF" w:rsidR="001E0A39" w:rsidRPr="003B230C" w:rsidRDefault="001E0A39" w:rsidP="001E0A39">
            <w:pPr>
              <w:jc w:val="right"/>
              <w:rPr>
                <w:rFonts w:cs="Calibri"/>
                <w:color w:val="000000"/>
                <w:sz w:val="20"/>
                <w:szCs w:val="20"/>
              </w:rPr>
            </w:pPr>
            <w:r w:rsidRPr="00FF2E44">
              <w:rPr>
                <w:rFonts w:cs="Calibri"/>
                <w:color w:val="000000"/>
                <w:sz w:val="20"/>
                <w:szCs w:val="20"/>
              </w:rPr>
              <w:t>4.7</w:t>
            </w:r>
          </w:p>
        </w:tc>
        <w:tc>
          <w:tcPr>
            <w:tcW w:w="4820" w:type="dxa"/>
            <w:noWrap/>
            <w:vAlign w:val="bottom"/>
            <w:hideMark/>
          </w:tcPr>
          <w:p w14:paraId="738A1678" w14:textId="3E43CE4F" w:rsidR="001E0A39" w:rsidRPr="003B230C" w:rsidRDefault="001E0A39" w:rsidP="001E0A39">
            <w:pPr>
              <w:jc w:val="right"/>
              <w:rPr>
                <w:rFonts w:cs="Calibri"/>
                <w:color w:val="000000"/>
                <w:sz w:val="20"/>
                <w:szCs w:val="20"/>
              </w:rPr>
            </w:pPr>
            <w:r w:rsidRPr="001E0A39">
              <w:rPr>
                <w:rFonts w:cs="Calibri"/>
                <w:color w:val="000000"/>
                <w:sz w:val="20"/>
                <w:szCs w:val="20"/>
              </w:rPr>
              <w:t>4.8</w:t>
            </w:r>
          </w:p>
        </w:tc>
      </w:tr>
      <w:tr w:rsidR="001E0A39" w:rsidRPr="003E4A95" w14:paraId="5F808D44" w14:textId="77777777" w:rsidTr="006A4BD6">
        <w:trPr>
          <w:trHeight w:val="283"/>
        </w:trPr>
        <w:tc>
          <w:tcPr>
            <w:tcW w:w="1408" w:type="dxa"/>
            <w:noWrap/>
            <w:vAlign w:val="center"/>
            <w:hideMark/>
          </w:tcPr>
          <w:p w14:paraId="1FDF754F" w14:textId="77777777" w:rsidR="001E0A39" w:rsidRPr="003E4A95" w:rsidRDefault="001E0A39" w:rsidP="001E0A39">
            <w:pPr>
              <w:rPr>
                <w:rFonts w:ascii="Humnst777 BT" w:hAnsi="Humnst777 BT" w:cs="Calibri"/>
                <w:b/>
                <w:bCs/>
                <w:color w:val="000000"/>
                <w:sz w:val="20"/>
                <w:szCs w:val="20"/>
              </w:rPr>
            </w:pPr>
            <w:r w:rsidRPr="003E4A95">
              <w:rPr>
                <w:rFonts w:ascii="Humnst777 BT" w:hAnsi="Humnst777 BT" w:cs="Calibri"/>
                <w:b/>
                <w:bCs/>
                <w:color w:val="000000"/>
                <w:sz w:val="20"/>
                <w:szCs w:val="20"/>
              </w:rPr>
              <w:t>Q1 2024</w:t>
            </w:r>
          </w:p>
        </w:tc>
        <w:tc>
          <w:tcPr>
            <w:tcW w:w="4394" w:type="dxa"/>
            <w:noWrap/>
            <w:vAlign w:val="bottom"/>
            <w:hideMark/>
          </w:tcPr>
          <w:p w14:paraId="5AA429F8" w14:textId="31759199" w:rsidR="001E0A39" w:rsidRPr="003B230C" w:rsidRDefault="001E0A39" w:rsidP="001E0A39">
            <w:pPr>
              <w:jc w:val="right"/>
              <w:rPr>
                <w:rFonts w:cs="Calibri"/>
                <w:color w:val="000000"/>
                <w:sz w:val="20"/>
                <w:szCs w:val="20"/>
              </w:rPr>
            </w:pPr>
            <w:r w:rsidRPr="00FF2E44">
              <w:rPr>
                <w:rFonts w:cs="Calibri"/>
                <w:color w:val="000000"/>
                <w:sz w:val="20"/>
                <w:szCs w:val="20"/>
              </w:rPr>
              <w:t>5.6</w:t>
            </w:r>
          </w:p>
        </w:tc>
        <w:tc>
          <w:tcPr>
            <w:tcW w:w="4820" w:type="dxa"/>
            <w:noWrap/>
            <w:vAlign w:val="bottom"/>
            <w:hideMark/>
          </w:tcPr>
          <w:p w14:paraId="66EAF9DD" w14:textId="408F3930" w:rsidR="001E0A39" w:rsidRPr="003B230C" w:rsidRDefault="001E0A39" w:rsidP="001E0A39">
            <w:pPr>
              <w:jc w:val="right"/>
              <w:rPr>
                <w:rFonts w:cs="Calibri"/>
                <w:color w:val="000000"/>
                <w:sz w:val="20"/>
                <w:szCs w:val="20"/>
              </w:rPr>
            </w:pPr>
            <w:r w:rsidRPr="001E0A39">
              <w:rPr>
                <w:rFonts w:cs="Calibri"/>
                <w:color w:val="000000"/>
                <w:sz w:val="20"/>
                <w:szCs w:val="20"/>
              </w:rPr>
              <w:t>4.9</w:t>
            </w:r>
          </w:p>
        </w:tc>
      </w:tr>
      <w:tr w:rsidR="001E0A39" w:rsidRPr="003E4A95" w14:paraId="139E2F33" w14:textId="77777777" w:rsidTr="006A4BD6">
        <w:trPr>
          <w:trHeight w:val="283"/>
        </w:trPr>
        <w:tc>
          <w:tcPr>
            <w:tcW w:w="1408" w:type="dxa"/>
            <w:noWrap/>
            <w:vAlign w:val="center"/>
            <w:hideMark/>
          </w:tcPr>
          <w:p w14:paraId="61B85ED0" w14:textId="77777777" w:rsidR="001E0A39" w:rsidRPr="003E4A95" w:rsidRDefault="001E0A39" w:rsidP="001E0A39">
            <w:pPr>
              <w:rPr>
                <w:rFonts w:ascii="Humnst777 BT" w:hAnsi="Humnst777 BT" w:cs="Calibri"/>
                <w:b/>
                <w:bCs/>
                <w:color w:val="000000"/>
                <w:sz w:val="20"/>
                <w:szCs w:val="20"/>
              </w:rPr>
            </w:pPr>
            <w:r w:rsidRPr="003E4A95">
              <w:rPr>
                <w:rFonts w:ascii="Humnst777 BT" w:hAnsi="Humnst777 BT" w:cs="Calibri"/>
                <w:b/>
                <w:bCs/>
                <w:color w:val="000000"/>
                <w:sz w:val="20"/>
                <w:szCs w:val="20"/>
              </w:rPr>
              <w:t>Q2 2024</w:t>
            </w:r>
          </w:p>
        </w:tc>
        <w:tc>
          <w:tcPr>
            <w:tcW w:w="4394" w:type="dxa"/>
            <w:noWrap/>
            <w:vAlign w:val="bottom"/>
            <w:hideMark/>
          </w:tcPr>
          <w:p w14:paraId="791A4E17" w14:textId="128A1862" w:rsidR="001E0A39" w:rsidRPr="003B230C" w:rsidRDefault="001E0A39" w:rsidP="001E0A39">
            <w:pPr>
              <w:jc w:val="right"/>
              <w:rPr>
                <w:rFonts w:cs="Calibri"/>
                <w:color w:val="000000"/>
                <w:sz w:val="20"/>
                <w:szCs w:val="20"/>
              </w:rPr>
            </w:pPr>
            <w:r w:rsidRPr="00FF2E44">
              <w:rPr>
                <w:rFonts w:cs="Calibri"/>
                <w:color w:val="000000"/>
                <w:sz w:val="20"/>
                <w:szCs w:val="20"/>
              </w:rPr>
              <w:t>4.5</w:t>
            </w:r>
          </w:p>
        </w:tc>
        <w:tc>
          <w:tcPr>
            <w:tcW w:w="4820" w:type="dxa"/>
            <w:noWrap/>
            <w:vAlign w:val="bottom"/>
            <w:hideMark/>
          </w:tcPr>
          <w:p w14:paraId="0132C437" w14:textId="5C541A73" w:rsidR="001E0A39" w:rsidRPr="003B230C" w:rsidRDefault="001E0A39" w:rsidP="001E0A39">
            <w:pPr>
              <w:jc w:val="right"/>
              <w:rPr>
                <w:rFonts w:cs="Calibri"/>
                <w:color w:val="000000"/>
                <w:sz w:val="20"/>
                <w:szCs w:val="20"/>
              </w:rPr>
            </w:pPr>
            <w:r w:rsidRPr="001E0A39">
              <w:rPr>
                <w:rFonts w:cs="Calibri"/>
                <w:color w:val="000000"/>
                <w:sz w:val="20"/>
                <w:szCs w:val="20"/>
              </w:rPr>
              <w:t>4.8</w:t>
            </w:r>
          </w:p>
        </w:tc>
      </w:tr>
      <w:tr w:rsidR="001E0A39" w:rsidRPr="003E4A95" w14:paraId="238A4257" w14:textId="77777777" w:rsidTr="0068049B">
        <w:trPr>
          <w:trHeight w:val="283"/>
        </w:trPr>
        <w:tc>
          <w:tcPr>
            <w:tcW w:w="1408" w:type="dxa"/>
            <w:noWrap/>
            <w:vAlign w:val="bottom"/>
            <w:hideMark/>
          </w:tcPr>
          <w:p w14:paraId="36857A5E" w14:textId="77777777" w:rsidR="001E0A39" w:rsidRPr="003E4A95" w:rsidRDefault="001E0A39" w:rsidP="001E0A39">
            <w:pPr>
              <w:rPr>
                <w:rFonts w:ascii="Humnst777 BT" w:hAnsi="Humnst777 BT" w:cs="Calibri"/>
                <w:b/>
                <w:bCs/>
                <w:color w:val="000000"/>
                <w:sz w:val="20"/>
                <w:szCs w:val="20"/>
              </w:rPr>
            </w:pPr>
            <w:r w:rsidRPr="003E4A95">
              <w:rPr>
                <w:rFonts w:ascii="Humnst777 BT" w:hAnsi="Humnst777 BT" w:cs="Calibri"/>
                <w:b/>
                <w:bCs/>
                <w:color w:val="000000"/>
                <w:sz w:val="20"/>
                <w:szCs w:val="20"/>
              </w:rPr>
              <w:t>Q3 2024</w:t>
            </w:r>
          </w:p>
        </w:tc>
        <w:tc>
          <w:tcPr>
            <w:tcW w:w="4394" w:type="dxa"/>
            <w:noWrap/>
            <w:vAlign w:val="bottom"/>
            <w:hideMark/>
          </w:tcPr>
          <w:p w14:paraId="39B42807" w14:textId="6D5E3102" w:rsidR="001E0A39" w:rsidRPr="003B230C" w:rsidRDefault="001E0A39" w:rsidP="001E0A39">
            <w:pPr>
              <w:jc w:val="right"/>
              <w:rPr>
                <w:rFonts w:cs="Calibri"/>
                <w:color w:val="000000"/>
                <w:sz w:val="20"/>
                <w:szCs w:val="20"/>
              </w:rPr>
            </w:pPr>
            <w:r w:rsidRPr="00FF2E44">
              <w:rPr>
                <w:rFonts w:cs="Calibri"/>
                <w:color w:val="000000"/>
                <w:sz w:val="20"/>
                <w:szCs w:val="20"/>
              </w:rPr>
              <w:t>5.9</w:t>
            </w:r>
          </w:p>
        </w:tc>
        <w:tc>
          <w:tcPr>
            <w:tcW w:w="4820" w:type="dxa"/>
            <w:noWrap/>
            <w:vAlign w:val="bottom"/>
            <w:hideMark/>
          </w:tcPr>
          <w:p w14:paraId="4F70556E" w14:textId="6B80DAFE" w:rsidR="001E0A39" w:rsidRPr="003B230C" w:rsidRDefault="001E0A39" w:rsidP="001E0A39">
            <w:pPr>
              <w:jc w:val="right"/>
              <w:rPr>
                <w:rFonts w:cs="Calibri"/>
                <w:color w:val="000000"/>
                <w:sz w:val="20"/>
                <w:szCs w:val="20"/>
              </w:rPr>
            </w:pPr>
            <w:r w:rsidRPr="001E0A39">
              <w:rPr>
                <w:rFonts w:cs="Calibri"/>
                <w:color w:val="000000"/>
                <w:sz w:val="20"/>
                <w:szCs w:val="20"/>
              </w:rPr>
              <w:t>4.9</w:t>
            </w:r>
          </w:p>
        </w:tc>
      </w:tr>
      <w:tr w:rsidR="001E0A39" w:rsidRPr="003E4A95" w14:paraId="351915E4" w14:textId="77777777" w:rsidTr="0068049B">
        <w:trPr>
          <w:trHeight w:val="283"/>
        </w:trPr>
        <w:tc>
          <w:tcPr>
            <w:tcW w:w="1408" w:type="dxa"/>
            <w:noWrap/>
            <w:vAlign w:val="bottom"/>
            <w:hideMark/>
          </w:tcPr>
          <w:p w14:paraId="0A1FD43B" w14:textId="77777777" w:rsidR="001E0A39" w:rsidRPr="003E4A95" w:rsidRDefault="001E0A39" w:rsidP="001E0A39">
            <w:pPr>
              <w:rPr>
                <w:rFonts w:ascii="Humnst777 BT" w:hAnsi="Humnst777 BT" w:cs="Calibri"/>
                <w:b/>
                <w:bCs/>
                <w:color w:val="000000"/>
                <w:sz w:val="20"/>
                <w:szCs w:val="20"/>
              </w:rPr>
            </w:pPr>
            <w:r w:rsidRPr="003E4A95">
              <w:rPr>
                <w:rFonts w:ascii="Humnst777 BT" w:hAnsi="Humnst777 BT" w:cs="Calibri"/>
                <w:b/>
                <w:bCs/>
                <w:color w:val="000000"/>
                <w:sz w:val="20"/>
                <w:szCs w:val="20"/>
              </w:rPr>
              <w:t>Q4 2024</w:t>
            </w:r>
          </w:p>
        </w:tc>
        <w:tc>
          <w:tcPr>
            <w:tcW w:w="4394" w:type="dxa"/>
            <w:noWrap/>
            <w:vAlign w:val="bottom"/>
            <w:hideMark/>
          </w:tcPr>
          <w:p w14:paraId="021D9FFF" w14:textId="5BA6084D" w:rsidR="001E0A39" w:rsidRPr="003B230C" w:rsidRDefault="001E0A39" w:rsidP="001E0A39">
            <w:pPr>
              <w:jc w:val="right"/>
              <w:rPr>
                <w:rFonts w:cs="Calibri"/>
                <w:color w:val="000000"/>
                <w:sz w:val="20"/>
                <w:szCs w:val="20"/>
              </w:rPr>
            </w:pPr>
            <w:r w:rsidRPr="00FF2E44">
              <w:rPr>
                <w:rFonts w:cs="Calibri"/>
                <w:color w:val="000000"/>
                <w:sz w:val="20"/>
                <w:szCs w:val="20"/>
              </w:rPr>
              <w:t>6.6</w:t>
            </w:r>
          </w:p>
        </w:tc>
        <w:tc>
          <w:tcPr>
            <w:tcW w:w="4820" w:type="dxa"/>
            <w:noWrap/>
            <w:vAlign w:val="bottom"/>
            <w:hideMark/>
          </w:tcPr>
          <w:p w14:paraId="458FB4D4" w14:textId="3F825B91" w:rsidR="001E0A39" w:rsidRPr="003B230C" w:rsidRDefault="001E0A39" w:rsidP="001E0A39">
            <w:pPr>
              <w:jc w:val="right"/>
              <w:rPr>
                <w:rFonts w:cs="Calibri"/>
                <w:color w:val="000000"/>
                <w:sz w:val="20"/>
                <w:szCs w:val="20"/>
              </w:rPr>
            </w:pPr>
            <w:r w:rsidRPr="001E0A39">
              <w:rPr>
                <w:rFonts w:cs="Calibri"/>
                <w:color w:val="000000"/>
                <w:sz w:val="20"/>
                <w:szCs w:val="20"/>
              </w:rPr>
              <w:t>4.9</w:t>
            </w:r>
          </w:p>
        </w:tc>
      </w:tr>
      <w:tr w:rsidR="001E0A39" w:rsidRPr="003E4A95" w14:paraId="62DF9E77" w14:textId="77777777" w:rsidTr="0068049B">
        <w:trPr>
          <w:trHeight w:val="283"/>
        </w:trPr>
        <w:tc>
          <w:tcPr>
            <w:tcW w:w="1408" w:type="dxa"/>
            <w:noWrap/>
            <w:vAlign w:val="bottom"/>
            <w:hideMark/>
          </w:tcPr>
          <w:p w14:paraId="1E699363" w14:textId="77777777" w:rsidR="001E0A39" w:rsidRPr="003E4A95" w:rsidRDefault="001E0A39" w:rsidP="001E0A39">
            <w:pPr>
              <w:rPr>
                <w:rFonts w:ascii="Humnst777 BT" w:hAnsi="Humnst777 BT" w:cs="Calibri"/>
                <w:b/>
                <w:bCs/>
                <w:color w:val="000000"/>
                <w:sz w:val="20"/>
                <w:szCs w:val="20"/>
              </w:rPr>
            </w:pPr>
            <w:r w:rsidRPr="003E4A95">
              <w:rPr>
                <w:rFonts w:ascii="Humnst777 BT" w:hAnsi="Humnst777 BT" w:cs="Calibri"/>
                <w:b/>
                <w:bCs/>
                <w:color w:val="000000"/>
                <w:sz w:val="20"/>
                <w:szCs w:val="20"/>
              </w:rPr>
              <w:t>Q1 2025</w:t>
            </w:r>
          </w:p>
        </w:tc>
        <w:tc>
          <w:tcPr>
            <w:tcW w:w="4394" w:type="dxa"/>
            <w:noWrap/>
            <w:vAlign w:val="bottom"/>
            <w:hideMark/>
          </w:tcPr>
          <w:p w14:paraId="53480259" w14:textId="1299A0C4" w:rsidR="001E0A39" w:rsidRPr="003B230C" w:rsidRDefault="001E0A39" w:rsidP="001E0A39">
            <w:pPr>
              <w:jc w:val="right"/>
              <w:rPr>
                <w:rFonts w:cs="Calibri"/>
                <w:color w:val="000000"/>
                <w:sz w:val="20"/>
                <w:szCs w:val="20"/>
              </w:rPr>
            </w:pPr>
            <w:r w:rsidRPr="00FF2E44">
              <w:rPr>
                <w:rFonts w:cs="Calibri"/>
                <w:color w:val="000000"/>
                <w:sz w:val="20"/>
                <w:szCs w:val="20"/>
              </w:rPr>
              <w:t>6.4</w:t>
            </w:r>
          </w:p>
        </w:tc>
        <w:tc>
          <w:tcPr>
            <w:tcW w:w="4820" w:type="dxa"/>
            <w:noWrap/>
            <w:vAlign w:val="bottom"/>
            <w:hideMark/>
          </w:tcPr>
          <w:p w14:paraId="0C8EF1D1" w14:textId="1A7E161E" w:rsidR="001E0A39" w:rsidRPr="003B230C" w:rsidRDefault="001E0A39" w:rsidP="001E0A39">
            <w:pPr>
              <w:jc w:val="right"/>
              <w:rPr>
                <w:rFonts w:cs="Calibri"/>
                <w:color w:val="000000"/>
                <w:sz w:val="20"/>
                <w:szCs w:val="20"/>
              </w:rPr>
            </w:pPr>
            <w:r w:rsidRPr="001E0A39">
              <w:rPr>
                <w:rFonts w:cs="Calibri"/>
                <w:color w:val="000000"/>
                <w:sz w:val="20"/>
                <w:szCs w:val="20"/>
              </w:rPr>
              <w:t>5.0</w:t>
            </w:r>
          </w:p>
        </w:tc>
      </w:tr>
      <w:tr w:rsidR="001E0A39" w:rsidRPr="003E4A95" w14:paraId="2049B833" w14:textId="77777777" w:rsidTr="0068049B">
        <w:trPr>
          <w:trHeight w:val="283"/>
        </w:trPr>
        <w:tc>
          <w:tcPr>
            <w:tcW w:w="1408" w:type="dxa"/>
            <w:noWrap/>
            <w:vAlign w:val="bottom"/>
            <w:hideMark/>
          </w:tcPr>
          <w:p w14:paraId="37CF1645" w14:textId="77777777" w:rsidR="001E0A39" w:rsidRPr="003E4A95" w:rsidRDefault="001E0A39" w:rsidP="001E0A39">
            <w:pPr>
              <w:rPr>
                <w:rFonts w:ascii="Humnst777 BT" w:hAnsi="Humnst777 BT" w:cs="Calibri"/>
                <w:b/>
                <w:bCs/>
                <w:color w:val="000000"/>
                <w:sz w:val="20"/>
                <w:szCs w:val="20"/>
              </w:rPr>
            </w:pPr>
            <w:r w:rsidRPr="003E4A95">
              <w:rPr>
                <w:rFonts w:ascii="Humnst777 BT" w:hAnsi="Humnst777 BT" w:cs="Calibri"/>
                <w:b/>
                <w:bCs/>
                <w:color w:val="000000"/>
                <w:sz w:val="20"/>
                <w:szCs w:val="20"/>
              </w:rPr>
              <w:t>Q2 2025</w:t>
            </w:r>
          </w:p>
        </w:tc>
        <w:tc>
          <w:tcPr>
            <w:tcW w:w="4394" w:type="dxa"/>
            <w:noWrap/>
            <w:vAlign w:val="bottom"/>
            <w:hideMark/>
          </w:tcPr>
          <w:p w14:paraId="1E962325" w14:textId="1C673F91" w:rsidR="001E0A39" w:rsidRPr="00F3011D" w:rsidRDefault="001E0A39" w:rsidP="001E0A39">
            <w:pPr>
              <w:jc w:val="right"/>
              <w:rPr>
                <w:rFonts w:cs="Calibri"/>
                <w:color w:val="000000"/>
                <w:sz w:val="20"/>
                <w:szCs w:val="20"/>
              </w:rPr>
            </w:pPr>
            <w:r w:rsidRPr="00FF2E44">
              <w:rPr>
                <w:rFonts w:cs="Calibri"/>
                <w:color w:val="000000"/>
                <w:sz w:val="20"/>
                <w:szCs w:val="20"/>
              </w:rPr>
              <w:t>7.0</w:t>
            </w:r>
          </w:p>
        </w:tc>
        <w:tc>
          <w:tcPr>
            <w:tcW w:w="4820" w:type="dxa"/>
            <w:noWrap/>
            <w:vAlign w:val="bottom"/>
            <w:hideMark/>
          </w:tcPr>
          <w:p w14:paraId="00CF0043" w14:textId="4AD2C6BF" w:rsidR="001E0A39" w:rsidRPr="00F3011D" w:rsidRDefault="001E0A39" w:rsidP="001E0A39">
            <w:pPr>
              <w:jc w:val="right"/>
              <w:rPr>
                <w:rFonts w:cs="Calibri"/>
                <w:color w:val="000000"/>
                <w:sz w:val="20"/>
                <w:szCs w:val="20"/>
              </w:rPr>
            </w:pPr>
            <w:r w:rsidRPr="001E0A39">
              <w:rPr>
                <w:rFonts w:cs="Calibri"/>
                <w:color w:val="000000"/>
                <w:sz w:val="20"/>
                <w:szCs w:val="20"/>
              </w:rPr>
              <w:t>5.1</w:t>
            </w:r>
          </w:p>
        </w:tc>
      </w:tr>
      <w:tr w:rsidR="001E0A39" w:rsidRPr="003E4A95" w14:paraId="109F52F0" w14:textId="77777777" w:rsidTr="0068049B">
        <w:trPr>
          <w:trHeight w:val="283"/>
        </w:trPr>
        <w:tc>
          <w:tcPr>
            <w:tcW w:w="1408" w:type="dxa"/>
            <w:noWrap/>
            <w:vAlign w:val="bottom"/>
            <w:hideMark/>
          </w:tcPr>
          <w:p w14:paraId="472C364C" w14:textId="77777777" w:rsidR="001E0A39" w:rsidRPr="003E4A95" w:rsidRDefault="001E0A39" w:rsidP="001E0A39">
            <w:pPr>
              <w:rPr>
                <w:rFonts w:ascii="Humnst777 BT" w:hAnsi="Humnst777 BT" w:cs="Calibri"/>
                <w:b/>
                <w:bCs/>
                <w:color w:val="000000"/>
                <w:sz w:val="20"/>
                <w:szCs w:val="20"/>
              </w:rPr>
            </w:pPr>
            <w:r w:rsidRPr="003E4A95">
              <w:rPr>
                <w:rFonts w:ascii="Humnst777 BT" w:hAnsi="Humnst777 BT" w:cs="Calibri"/>
                <w:b/>
                <w:bCs/>
                <w:color w:val="000000"/>
                <w:sz w:val="20"/>
                <w:szCs w:val="20"/>
              </w:rPr>
              <w:t>Q3 2025</w:t>
            </w:r>
          </w:p>
        </w:tc>
        <w:tc>
          <w:tcPr>
            <w:tcW w:w="4394" w:type="dxa"/>
            <w:noWrap/>
            <w:vAlign w:val="bottom"/>
            <w:hideMark/>
          </w:tcPr>
          <w:p w14:paraId="062BE8AD" w14:textId="1F58BED8" w:rsidR="001E0A39" w:rsidRPr="00F3011D" w:rsidRDefault="001E0A39" w:rsidP="001E0A39">
            <w:pPr>
              <w:jc w:val="right"/>
              <w:rPr>
                <w:rFonts w:cs="Calibri"/>
                <w:color w:val="000000"/>
                <w:sz w:val="20"/>
                <w:szCs w:val="20"/>
              </w:rPr>
            </w:pPr>
            <w:r w:rsidRPr="00FF2E44">
              <w:rPr>
                <w:rFonts w:cs="Calibri"/>
                <w:color w:val="000000"/>
                <w:sz w:val="20"/>
                <w:szCs w:val="20"/>
              </w:rPr>
              <w:t>6.4</w:t>
            </w:r>
          </w:p>
        </w:tc>
        <w:tc>
          <w:tcPr>
            <w:tcW w:w="4820" w:type="dxa"/>
            <w:noWrap/>
            <w:vAlign w:val="bottom"/>
            <w:hideMark/>
          </w:tcPr>
          <w:p w14:paraId="5D89F596" w14:textId="35B9B9E6" w:rsidR="001E0A39" w:rsidRPr="00F3011D" w:rsidRDefault="001E0A39" w:rsidP="001E0A39">
            <w:pPr>
              <w:jc w:val="right"/>
              <w:rPr>
                <w:rFonts w:cs="Calibri"/>
                <w:color w:val="000000"/>
                <w:sz w:val="20"/>
                <w:szCs w:val="20"/>
              </w:rPr>
            </w:pPr>
            <w:r w:rsidRPr="001E0A39">
              <w:rPr>
                <w:rFonts w:cs="Calibri"/>
                <w:color w:val="000000"/>
                <w:sz w:val="20"/>
                <w:szCs w:val="20"/>
              </w:rPr>
              <w:t>5.1</w:t>
            </w:r>
          </w:p>
        </w:tc>
      </w:tr>
      <w:tr w:rsidR="001E0A39" w:rsidRPr="003E4A95" w14:paraId="46C34049" w14:textId="77777777" w:rsidTr="0068049B">
        <w:trPr>
          <w:trHeight w:val="283"/>
        </w:trPr>
        <w:tc>
          <w:tcPr>
            <w:tcW w:w="1408" w:type="dxa"/>
            <w:noWrap/>
            <w:vAlign w:val="bottom"/>
            <w:hideMark/>
          </w:tcPr>
          <w:p w14:paraId="4B3D73B0" w14:textId="77777777" w:rsidR="001E0A39" w:rsidRPr="003E4A95" w:rsidRDefault="001E0A39" w:rsidP="001E0A39">
            <w:pPr>
              <w:rPr>
                <w:rFonts w:ascii="Humnst777 BT" w:hAnsi="Humnst777 BT" w:cs="Calibri"/>
                <w:b/>
                <w:bCs/>
                <w:color w:val="000000"/>
                <w:sz w:val="20"/>
                <w:szCs w:val="20"/>
              </w:rPr>
            </w:pPr>
            <w:r w:rsidRPr="003E4A95">
              <w:rPr>
                <w:rFonts w:ascii="Humnst777 BT" w:hAnsi="Humnst777 BT" w:cs="Calibri"/>
                <w:b/>
                <w:bCs/>
                <w:color w:val="000000"/>
                <w:sz w:val="20"/>
                <w:szCs w:val="20"/>
              </w:rPr>
              <w:t>Q4 2025</w:t>
            </w:r>
          </w:p>
        </w:tc>
        <w:tc>
          <w:tcPr>
            <w:tcW w:w="4394" w:type="dxa"/>
            <w:noWrap/>
            <w:vAlign w:val="bottom"/>
            <w:hideMark/>
          </w:tcPr>
          <w:p w14:paraId="0F8C111D" w14:textId="10C3F12A" w:rsidR="001E0A39" w:rsidRPr="00F3011D" w:rsidRDefault="001E0A39" w:rsidP="001E0A39">
            <w:pPr>
              <w:jc w:val="right"/>
              <w:rPr>
                <w:rFonts w:cs="Calibri"/>
                <w:color w:val="000000"/>
                <w:sz w:val="20"/>
                <w:szCs w:val="20"/>
              </w:rPr>
            </w:pPr>
            <w:r w:rsidRPr="00FF2E44">
              <w:rPr>
                <w:rFonts w:cs="Calibri"/>
                <w:color w:val="000000"/>
                <w:sz w:val="20"/>
                <w:szCs w:val="20"/>
              </w:rPr>
              <w:t>8.1</w:t>
            </w:r>
          </w:p>
        </w:tc>
        <w:tc>
          <w:tcPr>
            <w:tcW w:w="4820" w:type="dxa"/>
            <w:noWrap/>
            <w:vAlign w:val="bottom"/>
            <w:hideMark/>
          </w:tcPr>
          <w:p w14:paraId="0B7947C6" w14:textId="55381CAC" w:rsidR="001E0A39" w:rsidRPr="00F3011D" w:rsidRDefault="001E0A39" w:rsidP="001E0A39">
            <w:pPr>
              <w:jc w:val="right"/>
              <w:rPr>
                <w:rFonts w:cs="Calibri"/>
                <w:color w:val="000000"/>
                <w:sz w:val="20"/>
                <w:szCs w:val="20"/>
              </w:rPr>
            </w:pPr>
            <w:r w:rsidRPr="001E0A39">
              <w:rPr>
                <w:rFonts w:cs="Calibri"/>
                <w:color w:val="000000"/>
                <w:sz w:val="20"/>
                <w:szCs w:val="20"/>
              </w:rPr>
              <w:t>5.2</w:t>
            </w:r>
          </w:p>
        </w:tc>
      </w:tr>
      <w:tr w:rsidR="001E0A39" w:rsidRPr="003E4A95" w14:paraId="3C2F6D5A" w14:textId="77777777" w:rsidTr="0068049B">
        <w:trPr>
          <w:trHeight w:val="283"/>
        </w:trPr>
        <w:tc>
          <w:tcPr>
            <w:tcW w:w="1408" w:type="dxa"/>
            <w:noWrap/>
            <w:vAlign w:val="bottom"/>
            <w:hideMark/>
          </w:tcPr>
          <w:p w14:paraId="4B8603B1" w14:textId="77777777" w:rsidR="001E0A39" w:rsidRPr="003E4A95" w:rsidRDefault="001E0A39" w:rsidP="001E0A39">
            <w:pPr>
              <w:rPr>
                <w:rFonts w:ascii="Humnst777 BT" w:hAnsi="Humnst777 BT" w:cs="Calibri"/>
                <w:b/>
                <w:bCs/>
                <w:color w:val="000000"/>
                <w:sz w:val="20"/>
                <w:szCs w:val="20"/>
              </w:rPr>
            </w:pPr>
            <w:r w:rsidRPr="003E4A95">
              <w:rPr>
                <w:rFonts w:ascii="Humnst777 BT" w:hAnsi="Humnst777 BT" w:cs="Calibri"/>
                <w:b/>
                <w:bCs/>
                <w:color w:val="000000"/>
                <w:sz w:val="20"/>
                <w:szCs w:val="20"/>
              </w:rPr>
              <w:t>Q1 2026</w:t>
            </w:r>
          </w:p>
        </w:tc>
        <w:tc>
          <w:tcPr>
            <w:tcW w:w="4394" w:type="dxa"/>
            <w:noWrap/>
            <w:vAlign w:val="bottom"/>
            <w:hideMark/>
          </w:tcPr>
          <w:p w14:paraId="6F48689A" w14:textId="63DEE499" w:rsidR="001E0A39" w:rsidRPr="00F3011D" w:rsidRDefault="001E0A39" w:rsidP="001E0A39">
            <w:pPr>
              <w:jc w:val="right"/>
              <w:rPr>
                <w:rFonts w:cs="Calibri"/>
                <w:color w:val="000000"/>
                <w:sz w:val="20"/>
                <w:szCs w:val="20"/>
              </w:rPr>
            </w:pPr>
            <w:r w:rsidRPr="00FF2E44">
              <w:rPr>
                <w:rFonts w:cs="Calibri"/>
                <w:color w:val="000000"/>
                <w:sz w:val="20"/>
                <w:szCs w:val="20"/>
              </w:rPr>
              <w:t>6.6</w:t>
            </w:r>
          </w:p>
        </w:tc>
        <w:tc>
          <w:tcPr>
            <w:tcW w:w="4820" w:type="dxa"/>
            <w:noWrap/>
            <w:vAlign w:val="bottom"/>
            <w:hideMark/>
          </w:tcPr>
          <w:p w14:paraId="47E1CAD7" w14:textId="6F1C8C7E" w:rsidR="001E0A39" w:rsidRPr="00F3011D" w:rsidRDefault="001E0A39" w:rsidP="001E0A39">
            <w:pPr>
              <w:jc w:val="right"/>
              <w:rPr>
                <w:rFonts w:cs="Calibri"/>
                <w:color w:val="000000"/>
                <w:sz w:val="20"/>
                <w:szCs w:val="20"/>
              </w:rPr>
            </w:pPr>
            <w:r w:rsidRPr="001E0A39">
              <w:rPr>
                <w:rFonts w:cs="Calibri"/>
                <w:color w:val="000000"/>
                <w:sz w:val="20"/>
                <w:szCs w:val="20"/>
              </w:rPr>
              <w:t>5.2</w:t>
            </w:r>
          </w:p>
        </w:tc>
      </w:tr>
    </w:tbl>
    <w:p w14:paraId="0BFE6066" w14:textId="5B940272" w:rsidR="00DA6399" w:rsidRPr="000C0015" w:rsidRDefault="00DA6399" w:rsidP="00DA6399">
      <w:pPr>
        <w:pStyle w:val="Heading1"/>
      </w:pPr>
      <w:r w:rsidRPr="00113E78">
        <w:lastRenderedPageBreak/>
        <w:t>Deals by location</w:t>
      </w:r>
    </w:p>
    <w:p w14:paraId="38C4DDBB" w14:textId="77777777" w:rsidR="00DA6399" w:rsidRDefault="00DA6399" w:rsidP="00DA6399">
      <w:pPr>
        <w:pStyle w:val="TableHeading"/>
        <w:numPr>
          <w:ilvl w:val="0"/>
          <w:numId w:val="0"/>
        </w:numPr>
      </w:pPr>
    </w:p>
    <w:p w14:paraId="737B1D02" w14:textId="63EB6EED" w:rsidR="00DA6399" w:rsidRPr="00F66FD5" w:rsidRDefault="00DA6399" w:rsidP="00DA6399">
      <w:pPr>
        <w:pStyle w:val="TableHeading"/>
        <w:numPr>
          <w:ilvl w:val="0"/>
          <w:numId w:val="0"/>
        </w:numPr>
        <w:rPr>
          <w:rFonts w:ascii="Humnst777 Lt BT" w:hAnsi="Humnst777 Lt BT"/>
          <w:b w:val="0"/>
          <w:color w:val="auto"/>
          <w:spacing w:val="-2"/>
          <w:sz w:val="22"/>
          <w:szCs w:val="22"/>
        </w:rPr>
      </w:pPr>
      <w:r w:rsidRPr="518956F1">
        <w:rPr>
          <w:rFonts w:ascii="Humnst777 Lt BT" w:hAnsi="Humnst777 Lt BT"/>
          <w:b w:val="0"/>
          <w:color w:val="auto"/>
          <w:spacing w:val="-2"/>
          <w:sz w:val="22"/>
          <w:szCs w:val="22"/>
        </w:rPr>
        <w:t xml:space="preserve">Table </w:t>
      </w:r>
      <w:r w:rsidR="005E0E62">
        <w:rPr>
          <w:rFonts w:ascii="Humnst777 Lt BT" w:hAnsi="Humnst777 Lt BT"/>
          <w:b w:val="0"/>
          <w:color w:val="auto"/>
          <w:spacing w:val="-2"/>
          <w:sz w:val="22"/>
          <w:szCs w:val="22"/>
        </w:rPr>
        <w:t>4</w:t>
      </w:r>
      <w:r w:rsidRPr="518956F1">
        <w:rPr>
          <w:rFonts w:ascii="Humnst777 Lt BT" w:hAnsi="Humnst777 Lt BT"/>
          <w:b w:val="0"/>
          <w:color w:val="auto"/>
          <w:spacing w:val="-2"/>
          <w:sz w:val="22"/>
          <w:szCs w:val="22"/>
        </w:rPr>
        <w:t xml:space="preserve"> shows the distribution of deals </w:t>
      </w:r>
      <w:r w:rsidR="00F7425E" w:rsidRPr="518956F1">
        <w:rPr>
          <w:rFonts w:ascii="Humnst777 Lt BT" w:hAnsi="Humnst777 Lt BT"/>
          <w:b w:val="0"/>
          <w:color w:val="auto"/>
          <w:spacing w:val="-2"/>
          <w:sz w:val="22"/>
          <w:szCs w:val="22"/>
        </w:rPr>
        <w:t xml:space="preserve">– in other words, </w:t>
      </w:r>
      <w:r w:rsidR="002749FB" w:rsidRPr="518956F1">
        <w:rPr>
          <w:rFonts w:ascii="Humnst777 Lt BT" w:hAnsi="Humnst777 Lt BT"/>
          <w:b w:val="0"/>
          <w:color w:val="auto"/>
          <w:spacing w:val="-2"/>
          <w:sz w:val="22"/>
          <w:szCs w:val="22"/>
        </w:rPr>
        <w:t>where a</w:t>
      </w:r>
      <w:r w:rsidR="00F7425E" w:rsidRPr="518956F1">
        <w:rPr>
          <w:rFonts w:ascii="Humnst777 Lt BT" w:hAnsi="Humnst777 Lt BT"/>
          <w:b w:val="0"/>
          <w:color w:val="auto"/>
          <w:spacing w:val="-2"/>
          <w:sz w:val="22"/>
          <w:szCs w:val="22"/>
        </w:rPr>
        <w:t xml:space="preserve"> referral</w:t>
      </w:r>
      <w:r w:rsidR="002749FB" w:rsidRPr="518956F1">
        <w:rPr>
          <w:rFonts w:ascii="Humnst777 Lt BT" w:hAnsi="Humnst777 Lt BT"/>
          <w:b w:val="0"/>
          <w:color w:val="auto"/>
          <w:spacing w:val="-2"/>
          <w:sz w:val="22"/>
          <w:szCs w:val="22"/>
        </w:rPr>
        <w:t xml:space="preserve"> was made and finance successfully secured</w:t>
      </w:r>
      <w:r w:rsidR="00F7425E" w:rsidRPr="518956F1">
        <w:rPr>
          <w:rFonts w:ascii="Humnst777 Lt BT" w:hAnsi="Humnst777 Lt BT"/>
          <w:b w:val="0"/>
          <w:color w:val="auto"/>
          <w:spacing w:val="-2"/>
          <w:sz w:val="22"/>
          <w:szCs w:val="22"/>
        </w:rPr>
        <w:t xml:space="preserve"> –</w:t>
      </w:r>
      <w:r w:rsidR="0CCFB9F7" w:rsidRPr="518956F1">
        <w:rPr>
          <w:rFonts w:ascii="Humnst777 Lt BT" w:hAnsi="Humnst777 Lt BT"/>
          <w:b w:val="0"/>
          <w:color w:val="auto"/>
          <w:spacing w:val="-2"/>
          <w:sz w:val="22"/>
          <w:szCs w:val="22"/>
        </w:rPr>
        <w:t xml:space="preserve"> </w:t>
      </w:r>
      <w:r w:rsidRPr="518956F1">
        <w:rPr>
          <w:rFonts w:ascii="Humnst777 Lt BT" w:hAnsi="Humnst777 Lt BT"/>
          <w:b w:val="0"/>
          <w:color w:val="auto"/>
          <w:spacing w:val="-2"/>
          <w:sz w:val="22"/>
          <w:szCs w:val="22"/>
        </w:rPr>
        <w:t xml:space="preserve">by location, </w:t>
      </w:r>
      <w:r w:rsidR="00131149" w:rsidRPr="518956F1">
        <w:rPr>
          <w:rFonts w:ascii="Humnst777 Lt BT" w:hAnsi="Humnst777 Lt BT"/>
          <w:b w:val="0"/>
          <w:color w:val="auto"/>
          <w:spacing w:val="-2"/>
          <w:sz w:val="22"/>
          <w:szCs w:val="22"/>
        </w:rPr>
        <w:t xml:space="preserve">compared to the distribution of the SME </w:t>
      </w:r>
      <w:r w:rsidR="00D3695F" w:rsidRPr="518956F1">
        <w:rPr>
          <w:rFonts w:ascii="Humnst777 Lt BT" w:hAnsi="Humnst777 Lt BT"/>
          <w:b w:val="0"/>
          <w:color w:val="auto"/>
          <w:spacing w:val="-2"/>
          <w:sz w:val="22"/>
          <w:szCs w:val="22"/>
        </w:rPr>
        <w:t>population</w:t>
      </w:r>
      <w:r w:rsidR="005E088E">
        <w:rPr>
          <w:rFonts w:ascii="Humnst777 Lt BT" w:hAnsi="Humnst777 Lt BT"/>
          <w:b w:val="0"/>
          <w:color w:val="auto"/>
          <w:spacing w:val="-2"/>
          <w:sz w:val="22"/>
          <w:szCs w:val="22"/>
        </w:rPr>
        <w:t xml:space="preserve"> over the lifetime of the Scheme</w:t>
      </w:r>
      <w:r w:rsidR="00131149" w:rsidRPr="518956F1">
        <w:rPr>
          <w:rFonts w:ascii="Humnst777 Lt BT" w:hAnsi="Humnst777 Lt BT"/>
          <w:b w:val="0"/>
          <w:color w:val="auto"/>
          <w:spacing w:val="-2"/>
          <w:sz w:val="22"/>
          <w:szCs w:val="22"/>
        </w:rPr>
        <w:t xml:space="preserve">. </w:t>
      </w:r>
    </w:p>
    <w:p w14:paraId="5514B9E8" w14:textId="77777777" w:rsidR="00DA6399" w:rsidRDefault="00DA6399" w:rsidP="00DA6399">
      <w:pPr>
        <w:pStyle w:val="TableHeading"/>
        <w:numPr>
          <w:ilvl w:val="0"/>
          <w:numId w:val="0"/>
        </w:numPr>
      </w:pPr>
    </w:p>
    <w:p w14:paraId="172CCD94" w14:textId="020FB3CD" w:rsidR="00DA6399" w:rsidRDefault="00DA6399" w:rsidP="00DA6399">
      <w:pPr>
        <w:pStyle w:val="TableHeading"/>
        <w:numPr>
          <w:ilvl w:val="0"/>
          <w:numId w:val="0"/>
        </w:numPr>
      </w:pPr>
      <w:r>
        <w:t xml:space="preserve">Table </w:t>
      </w:r>
      <w:r w:rsidR="005E0E62">
        <w:t>4</w:t>
      </w:r>
      <w:r>
        <w:t>: Percentage of deals made by location</w:t>
      </w:r>
      <w:r>
        <w:rPr>
          <w:rStyle w:val="FootnoteReference"/>
        </w:rPr>
        <w:footnoteReference w:id="5"/>
      </w:r>
    </w:p>
    <w:p w14:paraId="2CD76781" w14:textId="77777777" w:rsidR="00DA6399" w:rsidRDefault="00DA6399" w:rsidP="00DA6399">
      <w:pPr>
        <w:pStyle w:val="TableHeading"/>
        <w:numPr>
          <w:ilvl w:val="0"/>
          <w:numId w:val="0"/>
        </w:numPr>
      </w:pPr>
    </w:p>
    <w:tbl>
      <w:tblPr>
        <w:tblW w:w="5000" w:type="pct"/>
        <w:tblLook w:val="04A0" w:firstRow="1" w:lastRow="0" w:firstColumn="1" w:lastColumn="0" w:noHBand="0" w:noVBand="1"/>
      </w:tblPr>
      <w:tblGrid>
        <w:gridCol w:w="2754"/>
        <w:gridCol w:w="1813"/>
        <w:gridCol w:w="1813"/>
        <w:gridCol w:w="1914"/>
        <w:gridCol w:w="1912"/>
        <w:gridCol w:w="240"/>
      </w:tblGrid>
      <w:tr w:rsidR="00FB6434" w:rsidRPr="00791DA5" w14:paraId="50DCC77B" w14:textId="77777777" w:rsidTr="00D15BF4">
        <w:trPr>
          <w:gridAfter w:val="1"/>
          <w:wAfter w:w="115" w:type="pct"/>
          <w:cantSplit/>
          <w:trHeight w:val="338"/>
        </w:trPr>
        <w:tc>
          <w:tcPr>
            <w:tcW w:w="1318" w:type="pct"/>
            <w:vMerge w:val="restart"/>
            <w:tcBorders>
              <w:top w:val="single" w:sz="8" w:space="0" w:color="C40012"/>
              <w:left w:val="single" w:sz="8" w:space="0" w:color="C40012"/>
              <w:bottom w:val="nil"/>
              <w:right w:val="nil"/>
            </w:tcBorders>
            <w:shd w:val="clear" w:color="000000" w:fill="F9E5E7"/>
            <w:vAlign w:val="center"/>
            <w:hideMark/>
          </w:tcPr>
          <w:p w14:paraId="64F95BBF" w14:textId="77777777" w:rsidR="00FB6434" w:rsidRPr="00791DA5" w:rsidRDefault="00FB6434" w:rsidP="00791DA5">
            <w:pPr>
              <w:rPr>
                <w:rFonts w:ascii="Humnst777 BT" w:hAnsi="Humnst777 BT" w:cs="Calibri"/>
                <w:b/>
                <w:bCs/>
                <w:color w:val="000000"/>
                <w:sz w:val="20"/>
                <w:szCs w:val="20"/>
              </w:rPr>
            </w:pPr>
            <w:r w:rsidRPr="00791DA5">
              <w:rPr>
                <w:rFonts w:ascii="Humnst777 BT" w:hAnsi="Humnst777 BT" w:cs="Calibri"/>
                <w:b/>
                <w:bCs/>
                <w:sz w:val="20"/>
                <w:szCs w:val="20"/>
              </w:rPr>
              <w:t xml:space="preserve">Region </w:t>
            </w:r>
          </w:p>
        </w:tc>
        <w:tc>
          <w:tcPr>
            <w:tcW w:w="868" w:type="pct"/>
            <w:vMerge w:val="restart"/>
            <w:tcBorders>
              <w:top w:val="single" w:sz="8" w:space="0" w:color="C40012"/>
              <w:left w:val="nil"/>
              <w:right w:val="nil"/>
            </w:tcBorders>
            <w:shd w:val="clear" w:color="000000" w:fill="F9E5E7"/>
          </w:tcPr>
          <w:p w14:paraId="1494014D" w14:textId="1F04349F" w:rsidR="00FB6434" w:rsidRPr="00791DA5" w:rsidRDefault="00FB6434" w:rsidP="005B35F5">
            <w:pPr>
              <w:jc w:val="right"/>
              <w:rPr>
                <w:rFonts w:ascii="Humnst777 BT" w:hAnsi="Humnst777 BT" w:cs="Calibri"/>
                <w:b/>
                <w:bCs/>
                <w:sz w:val="20"/>
                <w:szCs w:val="20"/>
              </w:rPr>
            </w:pPr>
            <w:r>
              <w:rPr>
                <w:rFonts w:ascii="Humnst777 BT" w:hAnsi="Humnst777 BT" w:cs="Calibri"/>
                <w:b/>
                <w:bCs/>
                <w:sz w:val="20"/>
                <w:szCs w:val="20"/>
              </w:rPr>
              <w:t>SME distribution (%)</w:t>
            </w:r>
            <w:r w:rsidR="00972CF2">
              <w:rPr>
                <w:rStyle w:val="FootnoteReference"/>
                <w:rFonts w:ascii="Humnst777 BT" w:hAnsi="Humnst777 BT" w:cs="Calibri"/>
                <w:b/>
                <w:bCs/>
                <w:sz w:val="20"/>
                <w:szCs w:val="20"/>
              </w:rPr>
              <w:footnoteReference w:id="6"/>
            </w:r>
          </w:p>
        </w:tc>
        <w:tc>
          <w:tcPr>
            <w:tcW w:w="868" w:type="pct"/>
            <w:vMerge w:val="restart"/>
            <w:tcBorders>
              <w:top w:val="single" w:sz="8" w:space="0" w:color="C40012"/>
              <w:left w:val="nil"/>
              <w:bottom w:val="nil"/>
              <w:right w:val="nil"/>
            </w:tcBorders>
            <w:shd w:val="clear" w:color="000000" w:fill="F9E5E7"/>
            <w:vAlign w:val="center"/>
            <w:hideMark/>
          </w:tcPr>
          <w:p w14:paraId="4D41ACB7" w14:textId="613316D8" w:rsidR="00FB6434" w:rsidRPr="00791DA5" w:rsidRDefault="00FB6434" w:rsidP="00791DA5">
            <w:pPr>
              <w:jc w:val="right"/>
              <w:rPr>
                <w:rFonts w:ascii="Humnst777 BT" w:hAnsi="Humnst777 BT" w:cs="Calibri"/>
                <w:b/>
                <w:bCs/>
                <w:color w:val="000000"/>
                <w:sz w:val="20"/>
                <w:szCs w:val="20"/>
              </w:rPr>
            </w:pPr>
            <w:r w:rsidRPr="00791DA5">
              <w:rPr>
                <w:rFonts w:ascii="Humnst777 BT" w:hAnsi="Humnst777 BT" w:cs="Calibri"/>
                <w:b/>
                <w:bCs/>
                <w:sz w:val="20"/>
                <w:szCs w:val="20"/>
              </w:rPr>
              <w:t xml:space="preserve">Deals </w:t>
            </w:r>
            <w:r w:rsidR="00443E4D">
              <w:rPr>
                <w:rFonts w:ascii="Humnst777 BT" w:hAnsi="Humnst777 BT" w:cs="Calibri"/>
                <w:b/>
                <w:bCs/>
                <w:sz w:val="20"/>
                <w:szCs w:val="20"/>
              </w:rPr>
              <w:t>d</w:t>
            </w:r>
            <w:r w:rsidRPr="00791DA5">
              <w:rPr>
                <w:rFonts w:ascii="Humnst777 BT" w:hAnsi="Humnst777 BT" w:cs="Calibri"/>
                <w:b/>
                <w:bCs/>
                <w:sz w:val="20"/>
                <w:szCs w:val="20"/>
              </w:rPr>
              <w:t xml:space="preserve">istribution </w:t>
            </w:r>
          </w:p>
        </w:tc>
        <w:tc>
          <w:tcPr>
            <w:tcW w:w="916" w:type="pct"/>
            <w:vMerge w:val="restart"/>
            <w:tcBorders>
              <w:top w:val="single" w:sz="8" w:space="0" w:color="C40012"/>
              <w:left w:val="nil"/>
              <w:bottom w:val="nil"/>
              <w:right w:val="nil"/>
            </w:tcBorders>
            <w:shd w:val="clear" w:color="000000" w:fill="F9E5E7"/>
            <w:vAlign w:val="center"/>
            <w:hideMark/>
          </w:tcPr>
          <w:p w14:paraId="6B8BCBC2" w14:textId="00004992" w:rsidR="00FB6434" w:rsidRPr="00791DA5" w:rsidRDefault="00FB6434" w:rsidP="00791DA5">
            <w:pPr>
              <w:jc w:val="right"/>
              <w:rPr>
                <w:rFonts w:ascii="Humnst777 BT" w:hAnsi="Humnst777 BT" w:cs="Calibri"/>
                <w:b/>
                <w:bCs/>
                <w:color w:val="000000"/>
                <w:sz w:val="20"/>
                <w:szCs w:val="20"/>
              </w:rPr>
            </w:pPr>
            <w:r w:rsidRPr="00791DA5">
              <w:rPr>
                <w:rFonts w:ascii="Humnst777 BT" w:hAnsi="Humnst777 BT" w:cs="Calibri"/>
                <w:b/>
                <w:bCs/>
                <w:sz w:val="20"/>
                <w:szCs w:val="20"/>
              </w:rPr>
              <w:t xml:space="preserve">Deal </w:t>
            </w:r>
            <w:r w:rsidR="00443E4D">
              <w:rPr>
                <w:rFonts w:ascii="Humnst777 BT" w:hAnsi="Humnst777 BT" w:cs="Calibri"/>
                <w:b/>
                <w:bCs/>
                <w:sz w:val="20"/>
                <w:szCs w:val="20"/>
              </w:rPr>
              <w:t>d</w:t>
            </w:r>
            <w:r w:rsidRPr="00791DA5">
              <w:rPr>
                <w:rFonts w:ascii="Humnst777 BT" w:hAnsi="Humnst777 BT" w:cs="Calibri"/>
                <w:b/>
                <w:bCs/>
                <w:sz w:val="20"/>
                <w:szCs w:val="20"/>
              </w:rPr>
              <w:t>istribution (% exc. Not Recorded</w:t>
            </w:r>
          </w:p>
        </w:tc>
        <w:tc>
          <w:tcPr>
            <w:tcW w:w="915" w:type="pct"/>
            <w:vMerge w:val="restart"/>
            <w:tcBorders>
              <w:top w:val="single" w:sz="8" w:space="0" w:color="C40012"/>
              <w:left w:val="nil"/>
              <w:bottom w:val="nil"/>
              <w:right w:val="single" w:sz="8" w:space="0" w:color="C40012"/>
            </w:tcBorders>
            <w:shd w:val="clear" w:color="000000" w:fill="F9E5E7"/>
            <w:vAlign w:val="center"/>
            <w:hideMark/>
          </w:tcPr>
          <w:p w14:paraId="6D14C52A" w14:textId="77777777" w:rsidR="00FB6434" w:rsidRPr="00791DA5" w:rsidRDefault="00FB6434" w:rsidP="00791DA5">
            <w:pPr>
              <w:jc w:val="right"/>
              <w:rPr>
                <w:rFonts w:ascii="Humnst777 BT" w:hAnsi="Humnst777 BT" w:cs="Calibri"/>
                <w:b/>
                <w:bCs/>
                <w:color w:val="000000"/>
                <w:sz w:val="20"/>
                <w:szCs w:val="20"/>
              </w:rPr>
            </w:pPr>
            <w:r w:rsidRPr="00791DA5">
              <w:rPr>
                <w:rFonts w:ascii="Humnst777 BT" w:hAnsi="Humnst777 BT" w:cs="Calibri"/>
                <w:b/>
                <w:bCs/>
                <w:sz w:val="20"/>
                <w:szCs w:val="20"/>
              </w:rPr>
              <w:t xml:space="preserve">Deal distribution (% inc. Not Recorded) </w:t>
            </w:r>
          </w:p>
        </w:tc>
      </w:tr>
      <w:tr w:rsidR="00FB6434" w:rsidRPr="00791DA5" w14:paraId="3F86876E" w14:textId="77777777" w:rsidTr="00D15BF4">
        <w:trPr>
          <w:trHeight w:val="283"/>
        </w:trPr>
        <w:tc>
          <w:tcPr>
            <w:tcW w:w="1318" w:type="pct"/>
            <w:vMerge/>
            <w:tcBorders>
              <w:top w:val="single" w:sz="8" w:space="0" w:color="C40012"/>
              <w:left w:val="single" w:sz="8" w:space="0" w:color="C40012"/>
              <w:bottom w:val="nil"/>
              <w:right w:val="nil"/>
            </w:tcBorders>
            <w:vAlign w:val="center"/>
            <w:hideMark/>
          </w:tcPr>
          <w:p w14:paraId="40DD90D3" w14:textId="77777777" w:rsidR="00FB6434" w:rsidRPr="00791DA5" w:rsidRDefault="00FB6434" w:rsidP="00791DA5">
            <w:pPr>
              <w:rPr>
                <w:rFonts w:ascii="Humnst777 BT" w:hAnsi="Humnst777 BT" w:cs="Calibri"/>
                <w:b/>
                <w:bCs/>
                <w:color w:val="000000"/>
                <w:sz w:val="20"/>
                <w:szCs w:val="20"/>
              </w:rPr>
            </w:pPr>
          </w:p>
        </w:tc>
        <w:tc>
          <w:tcPr>
            <w:tcW w:w="868" w:type="pct"/>
            <w:vMerge/>
            <w:tcBorders>
              <w:left w:val="nil"/>
              <w:bottom w:val="nil"/>
              <w:right w:val="nil"/>
            </w:tcBorders>
          </w:tcPr>
          <w:p w14:paraId="491DCE35" w14:textId="77777777" w:rsidR="00FB6434" w:rsidRPr="00791DA5" w:rsidRDefault="00FB6434" w:rsidP="00791DA5">
            <w:pPr>
              <w:rPr>
                <w:rFonts w:ascii="Humnst777 BT" w:hAnsi="Humnst777 BT" w:cs="Calibri"/>
                <w:b/>
                <w:bCs/>
                <w:color w:val="000000"/>
                <w:sz w:val="20"/>
                <w:szCs w:val="20"/>
              </w:rPr>
            </w:pPr>
          </w:p>
        </w:tc>
        <w:tc>
          <w:tcPr>
            <w:tcW w:w="868" w:type="pct"/>
            <w:vMerge/>
            <w:tcBorders>
              <w:top w:val="single" w:sz="8" w:space="0" w:color="C40012"/>
              <w:left w:val="nil"/>
              <w:bottom w:val="nil"/>
              <w:right w:val="nil"/>
            </w:tcBorders>
            <w:vAlign w:val="center"/>
            <w:hideMark/>
          </w:tcPr>
          <w:p w14:paraId="0F09D203" w14:textId="6D254039" w:rsidR="00FB6434" w:rsidRPr="00791DA5" w:rsidRDefault="00FB6434" w:rsidP="00791DA5">
            <w:pPr>
              <w:rPr>
                <w:rFonts w:ascii="Humnst777 BT" w:hAnsi="Humnst777 BT" w:cs="Calibri"/>
                <w:b/>
                <w:bCs/>
                <w:color w:val="000000"/>
                <w:sz w:val="20"/>
                <w:szCs w:val="20"/>
              </w:rPr>
            </w:pPr>
          </w:p>
        </w:tc>
        <w:tc>
          <w:tcPr>
            <w:tcW w:w="916" w:type="pct"/>
            <w:vMerge/>
            <w:tcBorders>
              <w:top w:val="single" w:sz="8" w:space="0" w:color="C40012"/>
              <w:left w:val="nil"/>
              <w:bottom w:val="nil"/>
              <w:right w:val="nil"/>
            </w:tcBorders>
            <w:vAlign w:val="center"/>
            <w:hideMark/>
          </w:tcPr>
          <w:p w14:paraId="06CA6B06" w14:textId="77777777" w:rsidR="00FB6434" w:rsidRPr="00791DA5" w:rsidRDefault="00FB6434" w:rsidP="00791DA5">
            <w:pPr>
              <w:rPr>
                <w:rFonts w:ascii="Humnst777 BT" w:hAnsi="Humnst777 BT" w:cs="Calibri"/>
                <w:b/>
                <w:bCs/>
                <w:color w:val="000000"/>
                <w:sz w:val="20"/>
                <w:szCs w:val="20"/>
              </w:rPr>
            </w:pPr>
          </w:p>
        </w:tc>
        <w:tc>
          <w:tcPr>
            <w:tcW w:w="915" w:type="pct"/>
            <w:vMerge/>
            <w:tcBorders>
              <w:top w:val="single" w:sz="8" w:space="0" w:color="C40012"/>
              <w:left w:val="nil"/>
              <w:bottom w:val="nil"/>
              <w:right w:val="single" w:sz="8" w:space="0" w:color="C40012"/>
            </w:tcBorders>
            <w:vAlign w:val="center"/>
            <w:hideMark/>
          </w:tcPr>
          <w:p w14:paraId="1E7885EC" w14:textId="77777777" w:rsidR="00FB6434" w:rsidRPr="00791DA5" w:rsidRDefault="00FB6434" w:rsidP="00791DA5">
            <w:pPr>
              <w:rPr>
                <w:rFonts w:ascii="Humnst777 BT" w:hAnsi="Humnst777 BT" w:cs="Calibri"/>
                <w:b/>
                <w:bCs/>
                <w:color w:val="000000"/>
                <w:sz w:val="20"/>
                <w:szCs w:val="20"/>
              </w:rPr>
            </w:pPr>
          </w:p>
        </w:tc>
        <w:tc>
          <w:tcPr>
            <w:tcW w:w="115" w:type="pct"/>
            <w:tcBorders>
              <w:top w:val="nil"/>
              <w:left w:val="nil"/>
              <w:bottom w:val="nil"/>
              <w:right w:val="nil"/>
            </w:tcBorders>
            <w:noWrap/>
            <w:vAlign w:val="bottom"/>
            <w:hideMark/>
          </w:tcPr>
          <w:p w14:paraId="10B65FD1" w14:textId="77777777" w:rsidR="00FB6434" w:rsidRPr="00791DA5" w:rsidRDefault="00FB6434" w:rsidP="00791DA5">
            <w:pPr>
              <w:jc w:val="right"/>
              <w:rPr>
                <w:rFonts w:ascii="Humnst777 BT" w:hAnsi="Humnst777 BT" w:cs="Calibri"/>
                <w:b/>
                <w:bCs/>
                <w:color w:val="000000"/>
                <w:sz w:val="20"/>
                <w:szCs w:val="20"/>
              </w:rPr>
            </w:pPr>
          </w:p>
        </w:tc>
      </w:tr>
      <w:tr w:rsidR="006D33C2" w:rsidRPr="00791DA5" w14:paraId="603F484B" w14:textId="77777777" w:rsidTr="005F2240">
        <w:trPr>
          <w:cantSplit/>
          <w:trHeight w:val="283"/>
        </w:trPr>
        <w:tc>
          <w:tcPr>
            <w:tcW w:w="1318" w:type="pct"/>
            <w:tcBorders>
              <w:top w:val="nil"/>
              <w:left w:val="single" w:sz="8" w:space="0" w:color="C40012"/>
              <w:bottom w:val="nil"/>
              <w:right w:val="nil"/>
            </w:tcBorders>
            <w:vAlign w:val="center"/>
            <w:hideMark/>
          </w:tcPr>
          <w:p w14:paraId="27064AC6" w14:textId="77777777" w:rsidR="006D33C2" w:rsidRPr="00791DA5" w:rsidRDefault="006D33C2" w:rsidP="006D33C2">
            <w:pPr>
              <w:rPr>
                <w:rFonts w:ascii="Humnst777 BT" w:hAnsi="Humnst777 BT" w:cs="Calibri"/>
                <w:b/>
                <w:bCs/>
                <w:color w:val="000000"/>
                <w:sz w:val="20"/>
                <w:szCs w:val="20"/>
              </w:rPr>
            </w:pPr>
            <w:r w:rsidRPr="00791DA5">
              <w:rPr>
                <w:rFonts w:ascii="Humnst777 BT" w:hAnsi="Humnst777 BT" w:cs="Calibri"/>
                <w:b/>
                <w:bCs/>
                <w:color w:val="000000"/>
                <w:sz w:val="20"/>
                <w:szCs w:val="20"/>
              </w:rPr>
              <w:t>Greater London</w:t>
            </w:r>
          </w:p>
        </w:tc>
        <w:tc>
          <w:tcPr>
            <w:tcW w:w="868" w:type="pct"/>
            <w:tcBorders>
              <w:top w:val="nil"/>
              <w:left w:val="nil"/>
              <w:bottom w:val="nil"/>
              <w:right w:val="nil"/>
            </w:tcBorders>
            <w:vAlign w:val="bottom"/>
          </w:tcPr>
          <w:p w14:paraId="1EDC0A5D" w14:textId="67EFEEEF" w:rsidR="006D33C2" w:rsidRPr="006E1BA4" w:rsidRDefault="006D33C2" w:rsidP="006D33C2">
            <w:pPr>
              <w:jc w:val="right"/>
              <w:rPr>
                <w:rFonts w:cs="Calibri"/>
                <w:color w:val="000000"/>
                <w:sz w:val="20"/>
                <w:szCs w:val="20"/>
              </w:rPr>
            </w:pPr>
            <w:r w:rsidRPr="006E1BA4">
              <w:rPr>
                <w:rFonts w:cs="Calibri"/>
                <w:color w:val="000000"/>
                <w:sz w:val="20"/>
                <w:szCs w:val="20"/>
              </w:rPr>
              <w:t>18.3%</w:t>
            </w:r>
          </w:p>
        </w:tc>
        <w:tc>
          <w:tcPr>
            <w:tcW w:w="868" w:type="pct"/>
            <w:tcBorders>
              <w:top w:val="nil"/>
              <w:left w:val="nil"/>
              <w:bottom w:val="nil"/>
              <w:right w:val="nil"/>
            </w:tcBorders>
            <w:vAlign w:val="bottom"/>
            <w:hideMark/>
          </w:tcPr>
          <w:p w14:paraId="376F502B" w14:textId="4B854F21" w:rsidR="006D33C2" w:rsidRPr="006E1BA4" w:rsidRDefault="006D33C2" w:rsidP="006D33C2">
            <w:pPr>
              <w:jc w:val="right"/>
              <w:rPr>
                <w:rFonts w:cs="Calibri"/>
                <w:color w:val="000000"/>
                <w:sz w:val="20"/>
                <w:szCs w:val="20"/>
              </w:rPr>
            </w:pPr>
            <w:r w:rsidRPr="006E1BA4">
              <w:rPr>
                <w:rFonts w:cs="Calibri"/>
                <w:color w:val="000000"/>
                <w:sz w:val="20"/>
                <w:szCs w:val="20"/>
              </w:rPr>
              <w:t xml:space="preserve">1,839 </w:t>
            </w:r>
          </w:p>
        </w:tc>
        <w:tc>
          <w:tcPr>
            <w:tcW w:w="916" w:type="pct"/>
            <w:tcBorders>
              <w:top w:val="nil"/>
              <w:left w:val="nil"/>
              <w:bottom w:val="nil"/>
              <w:right w:val="nil"/>
            </w:tcBorders>
            <w:vAlign w:val="bottom"/>
            <w:hideMark/>
          </w:tcPr>
          <w:p w14:paraId="44634AFA" w14:textId="04AFB838" w:rsidR="006D33C2" w:rsidRPr="00791DA5" w:rsidRDefault="006D33C2" w:rsidP="006D33C2">
            <w:pPr>
              <w:jc w:val="right"/>
              <w:rPr>
                <w:rFonts w:cs="Calibri"/>
                <w:color w:val="000000"/>
                <w:sz w:val="20"/>
                <w:szCs w:val="20"/>
              </w:rPr>
            </w:pPr>
            <w:r w:rsidRPr="006D33C2">
              <w:rPr>
                <w:rFonts w:cs="Calibri"/>
                <w:color w:val="000000"/>
                <w:sz w:val="20"/>
                <w:szCs w:val="20"/>
              </w:rPr>
              <w:t>27.1</w:t>
            </w:r>
          </w:p>
        </w:tc>
        <w:tc>
          <w:tcPr>
            <w:tcW w:w="915" w:type="pct"/>
            <w:tcBorders>
              <w:top w:val="nil"/>
              <w:left w:val="nil"/>
              <w:bottom w:val="nil"/>
              <w:right w:val="single" w:sz="8" w:space="0" w:color="C40012"/>
            </w:tcBorders>
            <w:vAlign w:val="bottom"/>
            <w:hideMark/>
          </w:tcPr>
          <w:p w14:paraId="30402BFE" w14:textId="17715A6E" w:rsidR="006D33C2" w:rsidRPr="00791DA5" w:rsidRDefault="006D33C2" w:rsidP="006D33C2">
            <w:pPr>
              <w:jc w:val="right"/>
              <w:rPr>
                <w:rFonts w:cs="Calibri"/>
                <w:color w:val="000000"/>
                <w:sz w:val="20"/>
                <w:szCs w:val="20"/>
              </w:rPr>
            </w:pPr>
            <w:r w:rsidRPr="006D33C2">
              <w:rPr>
                <w:rFonts w:cs="Calibri"/>
                <w:color w:val="000000"/>
                <w:sz w:val="20"/>
                <w:szCs w:val="20"/>
              </w:rPr>
              <w:t>26.6</w:t>
            </w:r>
          </w:p>
        </w:tc>
        <w:tc>
          <w:tcPr>
            <w:tcW w:w="115" w:type="pct"/>
            <w:vAlign w:val="center"/>
            <w:hideMark/>
          </w:tcPr>
          <w:p w14:paraId="28E47A94" w14:textId="77777777" w:rsidR="006D33C2" w:rsidRPr="00791DA5" w:rsidRDefault="006D33C2" w:rsidP="006D33C2">
            <w:pPr>
              <w:rPr>
                <w:rFonts w:ascii="Times New Roman" w:hAnsi="Times New Roman"/>
                <w:sz w:val="20"/>
                <w:szCs w:val="20"/>
              </w:rPr>
            </w:pPr>
          </w:p>
        </w:tc>
      </w:tr>
      <w:tr w:rsidR="006D33C2" w:rsidRPr="00791DA5" w14:paraId="1336F51C" w14:textId="77777777" w:rsidTr="005F2240">
        <w:trPr>
          <w:cantSplit/>
          <w:trHeight w:val="283"/>
        </w:trPr>
        <w:tc>
          <w:tcPr>
            <w:tcW w:w="1318" w:type="pct"/>
            <w:tcBorders>
              <w:top w:val="nil"/>
              <w:left w:val="single" w:sz="8" w:space="0" w:color="C40012"/>
              <w:bottom w:val="nil"/>
              <w:right w:val="nil"/>
            </w:tcBorders>
            <w:vAlign w:val="center"/>
            <w:hideMark/>
          </w:tcPr>
          <w:p w14:paraId="76C55EDA" w14:textId="77777777" w:rsidR="006D33C2" w:rsidRPr="00791DA5" w:rsidRDefault="006D33C2" w:rsidP="006D33C2">
            <w:pPr>
              <w:rPr>
                <w:rFonts w:ascii="Humnst777 BT" w:hAnsi="Humnst777 BT" w:cs="Calibri"/>
                <w:b/>
                <w:bCs/>
                <w:color w:val="000000"/>
                <w:sz w:val="20"/>
                <w:szCs w:val="20"/>
              </w:rPr>
            </w:pPr>
            <w:r w:rsidRPr="00791DA5">
              <w:rPr>
                <w:rFonts w:ascii="Humnst777 BT" w:hAnsi="Humnst777 BT" w:cs="Calibri"/>
                <w:b/>
                <w:bCs/>
                <w:color w:val="000000"/>
                <w:sz w:val="20"/>
                <w:szCs w:val="20"/>
              </w:rPr>
              <w:t>South East</w:t>
            </w:r>
          </w:p>
        </w:tc>
        <w:tc>
          <w:tcPr>
            <w:tcW w:w="868" w:type="pct"/>
            <w:tcBorders>
              <w:top w:val="nil"/>
              <w:left w:val="nil"/>
              <w:bottom w:val="nil"/>
              <w:right w:val="nil"/>
            </w:tcBorders>
            <w:vAlign w:val="bottom"/>
          </w:tcPr>
          <w:p w14:paraId="4A09E4BA" w14:textId="099FF7F6" w:rsidR="006D33C2" w:rsidRPr="006E1BA4" w:rsidRDefault="006D33C2" w:rsidP="006D33C2">
            <w:pPr>
              <w:jc w:val="right"/>
              <w:rPr>
                <w:rFonts w:cs="Calibri"/>
                <w:color w:val="000000"/>
                <w:sz w:val="20"/>
                <w:szCs w:val="20"/>
              </w:rPr>
            </w:pPr>
            <w:r w:rsidRPr="006E1BA4">
              <w:rPr>
                <w:rFonts w:cs="Calibri"/>
                <w:color w:val="000000"/>
                <w:sz w:val="20"/>
                <w:szCs w:val="20"/>
              </w:rPr>
              <w:t>15.4%</w:t>
            </w:r>
          </w:p>
        </w:tc>
        <w:tc>
          <w:tcPr>
            <w:tcW w:w="868" w:type="pct"/>
            <w:tcBorders>
              <w:top w:val="nil"/>
              <w:left w:val="nil"/>
              <w:bottom w:val="nil"/>
              <w:right w:val="nil"/>
            </w:tcBorders>
            <w:vAlign w:val="bottom"/>
            <w:hideMark/>
          </w:tcPr>
          <w:p w14:paraId="0CD4C9D5" w14:textId="3E2D8C65" w:rsidR="006D33C2" w:rsidRPr="006E1BA4" w:rsidRDefault="006D33C2" w:rsidP="006D33C2">
            <w:pPr>
              <w:jc w:val="right"/>
              <w:rPr>
                <w:rFonts w:cs="Calibri"/>
                <w:color w:val="000000"/>
                <w:sz w:val="20"/>
                <w:szCs w:val="20"/>
              </w:rPr>
            </w:pPr>
            <w:r w:rsidRPr="006E1BA4">
              <w:rPr>
                <w:rFonts w:cs="Calibri"/>
                <w:color w:val="000000"/>
                <w:sz w:val="20"/>
                <w:szCs w:val="20"/>
              </w:rPr>
              <w:t xml:space="preserve">919 </w:t>
            </w:r>
          </w:p>
        </w:tc>
        <w:tc>
          <w:tcPr>
            <w:tcW w:w="916" w:type="pct"/>
            <w:tcBorders>
              <w:top w:val="nil"/>
              <w:left w:val="nil"/>
              <w:bottom w:val="nil"/>
              <w:right w:val="nil"/>
            </w:tcBorders>
            <w:vAlign w:val="bottom"/>
            <w:hideMark/>
          </w:tcPr>
          <w:p w14:paraId="5A4FB4F0" w14:textId="464E0318" w:rsidR="006D33C2" w:rsidRPr="00791DA5" w:rsidRDefault="006D33C2" w:rsidP="006D33C2">
            <w:pPr>
              <w:jc w:val="right"/>
              <w:rPr>
                <w:rFonts w:cs="Calibri"/>
                <w:color w:val="000000"/>
                <w:sz w:val="20"/>
                <w:szCs w:val="20"/>
              </w:rPr>
            </w:pPr>
            <w:r w:rsidRPr="006D33C2">
              <w:rPr>
                <w:rFonts w:cs="Calibri"/>
                <w:color w:val="000000"/>
                <w:sz w:val="20"/>
                <w:szCs w:val="20"/>
              </w:rPr>
              <w:t>13.6</w:t>
            </w:r>
          </w:p>
        </w:tc>
        <w:tc>
          <w:tcPr>
            <w:tcW w:w="915" w:type="pct"/>
            <w:tcBorders>
              <w:top w:val="nil"/>
              <w:left w:val="nil"/>
              <w:bottom w:val="nil"/>
              <w:right w:val="single" w:sz="8" w:space="0" w:color="C40012"/>
            </w:tcBorders>
            <w:vAlign w:val="bottom"/>
            <w:hideMark/>
          </w:tcPr>
          <w:p w14:paraId="3EDD3CBF" w14:textId="0B36C86B" w:rsidR="006D33C2" w:rsidRPr="00791DA5" w:rsidRDefault="006D33C2" w:rsidP="006D33C2">
            <w:pPr>
              <w:jc w:val="right"/>
              <w:rPr>
                <w:rFonts w:cs="Calibri"/>
                <w:color w:val="000000"/>
                <w:sz w:val="20"/>
                <w:szCs w:val="20"/>
              </w:rPr>
            </w:pPr>
            <w:r w:rsidRPr="006D33C2">
              <w:rPr>
                <w:rFonts w:cs="Calibri"/>
                <w:color w:val="000000"/>
                <w:sz w:val="20"/>
                <w:szCs w:val="20"/>
              </w:rPr>
              <w:t>13.3</w:t>
            </w:r>
          </w:p>
        </w:tc>
        <w:tc>
          <w:tcPr>
            <w:tcW w:w="115" w:type="pct"/>
            <w:vAlign w:val="center"/>
            <w:hideMark/>
          </w:tcPr>
          <w:p w14:paraId="487031E5" w14:textId="77777777" w:rsidR="006D33C2" w:rsidRPr="00791DA5" w:rsidRDefault="006D33C2" w:rsidP="006D33C2">
            <w:pPr>
              <w:rPr>
                <w:rFonts w:ascii="Times New Roman" w:hAnsi="Times New Roman"/>
                <w:sz w:val="20"/>
                <w:szCs w:val="20"/>
              </w:rPr>
            </w:pPr>
          </w:p>
        </w:tc>
      </w:tr>
      <w:tr w:rsidR="006D33C2" w:rsidRPr="00791DA5" w14:paraId="31B67B01" w14:textId="77777777" w:rsidTr="005F2240">
        <w:trPr>
          <w:cantSplit/>
          <w:trHeight w:val="283"/>
        </w:trPr>
        <w:tc>
          <w:tcPr>
            <w:tcW w:w="1318" w:type="pct"/>
            <w:tcBorders>
              <w:top w:val="nil"/>
              <w:left w:val="single" w:sz="8" w:space="0" w:color="C40012"/>
              <w:bottom w:val="nil"/>
              <w:right w:val="nil"/>
            </w:tcBorders>
            <w:vAlign w:val="center"/>
            <w:hideMark/>
          </w:tcPr>
          <w:p w14:paraId="3E66019F" w14:textId="77777777" w:rsidR="006D33C2" w:rsidRPr="00791DA5" w:rsidRDefault="006D33C2" w:rsidP="006D33C2">
            <w:pPr>
              <w:rPr>
                <w:rFonts w:ascii="Humnst777 BT" w:hAnsi="Humnst777 BT" w:cs="Calibri"/>
                <w:b/>
                <w:bCs/>
                <w:color w:val="000000"/>
                <w:sz w:val="20"/>
                <w:szCs w:val="20"/>
              </w:rPr>
            </w:pPr>
            <w:r w:rsidRPr="00791DA5">
              <w:rPr>
                <w:rFonts w:ascii="Humnst777 BT" w:hAnsi="Humnst777 BT" w:cs="Calibri"/>
                <w:b/>
                <w:bCs/>
                <w:color w:val="000000"/>
                <w:sz w:val="20"/>
                <w:szCs w:val="20"/>
              </w:rPr>
              <w:t>East of England</w:t>
            </w:r>
          </w:p>
        </w:tc>
        <w:tc>
          <w:tcPr>
            <w:tcW w:w="868" w:type="pct"/>
            <w:tcBorders>
              <w:top w:val="nil"/>
              <w:left w:val="nil"/>
              <w:bottom w:val="nil"/>
              <w:right w:val="nil"/>
            </w:tcBorders>
            <w:vAlign w:val="bottom"/>
          </w:tcPr>
          <w:p w14:paraId="5CEE5619" w14:textId="49DB5F9F" w:rsidR="006D33C2" w:rsidRPr="006E1BA4" w:rsidRDefault="006D33C2" w:rsidP="006D33C2">
            <w:pPr>
              <w:jc w:val="right"/>
              <w:rPr>
                <w:rFonts w:cs="Calibri"/>
                <w:color w:val="000000"/>
                <w:sz w:val="20"/>
                <w:szCs w:val="20"/>
              </w:rPr>
            </w:pPr>
            <w:r w:rsidRPr="006E1BA4">
              <w:rPr>
                <w:rFonts w:cs="Calibri"/>
                <w:color w:val="000000"/>
                <w:sz w:val="20"/>
                <w:szCs w:val="20"/>
              </w:rPr>
              <w:t>10.2%</w:t>
            </w:r>
          </w:p>
        </w:tc>
        <w:tc>
          <w:tcPr>
            <w:tcW w:w="868" w:type="pct"/>
            <w:tcBorders>
              <w:top w:val="nil"/>
              <w:left w:val="nil"/>
              <w:bottom w:val="nil"/>
              <w:right w:val="nil"/>
            </w:tcBorders>
            <w:vAlign w:val="bottom"/>
            <w:hideMark/>
          </w:tcPr>
          <w:p w14:paraId="6A59116B" w14:textId="7EADCF49" w:rsidR="006D33C2" w:rsidRPr="006E1BA4" w:rsidRDefault="006D33C2" w:rsidP="006D33C2">
            <w:pPr>
              <w:jc w:val="right"/>
              <w:rPr>
                <w:rFonts w:cs="Calibri"/>
                <w:color w:val="000000"/>
                <w:sz w:val="20"/>
                <w:szCs w:val="20"/>
              </w:rPr>
            </w:pPr>
            <w:r w:rsidRPr="006E1BA4">
              <w:rPr>
                <w:rFonts w:cs="Calibri"/>
                <w:color w:val="000000"/>
                <w:sz w:val="20"/>
                <w:szCs w:val="20"/>
              </w:rPr>
              <w:t xml:space="preserve">672 </w:t>
            </w:r>
          </w:p>
        </w:tc>
        <w:tc>
          <w:tcPr>
            <w:tcW w:w="916" w:type="pct"/>
            <w:tcBorders>
              <w:top w:val="nil"/>
              <w:left w:val="nil"/>
              <w:bottom w:val="nil"/>
              <w:right w:val="nil"/>
            </w:tcBorders>
            <w:vAlign w:val="bottom"/>
            <w:hideMark/>
          </w:tcPr>
          <w:p w14:paraId="75FE1BD8" w14:textId="6C64A341" w:rsidR="006D33C2" w:rsidRPr="00791DA5" w:rsidRDefault="006D33C2" w:rsidP="006D33C2">
            <w:pPr>
              <w:jc w:val="right"/>
              <w:rPr>
                <w:rFonts w:cs="Calibri"/>
                <w:color w:val="000000"/>
                <w:sz w:val="20"/>
                <w:szCs w:val="20"/>
              </w:rPr>
            </w:pPr>
            <w:r w:rsidRPr="006D33C2">
              <w:rPr>
                <w:rFonts w:cs="Calibri"/>
                <w:color w:val="000000"/>
                <w:sz w:val="20"/>
                <w:szCs w:val="20"/>
              </w:rPr>
              <w:t>9.9</w:t>
            </w:r>
          </w:p>
        </w:tc>
        <w:tc>
          <w:tcPr>
            <w:tcW w:w="915" w:type="pct"/>
            <w:tcBorders>
              <w:top w:val="nil"/>
              <w:left w:val="nil"/>
              <w:bottom w:val="nil"/>
              <w:right w:val="single" w:sz="8" w:space="0" w:color="C40012"/>
            </w:tcBorders>
            <w:vAlign w:val="bottom"/>
            <w:hideMark/>
          </w:tcPr>
          <w:p w14:paraId="307F35D7" w14:textId="3017BC44" w:rsidR="006D33C2" w:rsidRPr="00791DA5" w:rsidRDefault="006D33C2" w:rsidP="006D33C2">
            <w:pPr>
              <w:jc w:val="right"/>
              <w:rPr>
                <w:rFonts w:cs="Calibri"/>
                <w:color w:val="000000"/>
                <w:sz w:val="20"/>
                <w:szCs w:val="20"/>
              </w:rPr>
            </w:pPr>
            <w:r w:rsidRPr="006D33C2">
              <w:rPr>
                <w:rFonts w:cs="Calibri"/>
                <w:color w:val="000000"/>
                <w:sz w:val="20"/>
                <w:szCs w:val="20"/>
              </w:rPr>
              <w:t>9.7</w:t>
            </w:r>
          </w:p>
        </w:tc>
        <w:tc>
          <w:tcPr>
            <w:tcW w:w="115" w:type="pct"/>
            <w:vAlign w:val="center"/>
            <w:hideMark/>
          </w:tcPr>
          <w:p w14:paraId="1B414310" w14:textId="77777777" w:rsidR="006D33C2" w:rsidRPr="00791DA5" w:rsidRDefault="006D33C2" w:rsidP="006D33C2">
            <w:pPr>
              <w:rPr>
                <w:rFonts w:ascii="Times New Roman" w:hAnsi="Times New Roman"/>
                <w:sz w:val="20"/>
                <w:szCs w:val="20"/>
              </w:rPr>
            </w:pPr>
          </w:p>
        </w:tc>
      </w:tr>
      <w:tr w:rsidR="006D33C2" w:rsidRPr="00791DA5" w14:paraId="50E975A2" w14:textId="77777777" w:rsidTr="005F2240">
        <w:trPr>
          <w:cantSplit/>
          <w:trHeight w:val="283"/>
        </w:trPr>
        <w:tc>
          <w:tcPr>
            <w:tcW w:w="1318" w:type="pct"/>
            <w:tcBorders>
              <w:top w:val="nil"/>
              <w:left w:val="single" w:sz="8" w:space="0" w:color="C40012"/>
              <w:bottom w:val="nil"/>
              <w:right w:val="nil"/>
            </w:tcBorders>
            <w:vAlign w:val="center"/>
            <w:hideMark/>
          </w:tcPr>
          <w:p w14:paraId="4099A610" w14:textId="77777777" w:rsidR="006D33C2" w:rsidRPr="00791DA5" w:rsidRDefault="006D33C2" w:rsidP="006D33C2">
            <w:pPr>
              <w:rPr>
                <w:rFonts w:ascii="Humnst777 BT" w:hAnsi="Humnst777 BT" w:cs="Calibri"/>
                <w:b/>
                <w:bCs/>
                <w:color w:val="000000"/>
                <w:sz w:val="20"/>
                <w:szCs w:val="20"/>
              </w:rPr>
            </w:pPr>
            <w:r w:rsidRPr="00791DA5">
              <w:rPr>
                <w:rFonts w:ascii="Humnst777 BT" w:hAnsi="Humnst777 BT" w:cs="Calibri"/>
                <w:b/>
                <w:bCs/>
                <w:color w:val="000000"/>
                <w:sz w:val="20"/>
                <w:szCs w:val="20"/>
              </w:rPr>
              <w:t>South West</w:t>
            </w:r>
          </w:p>
        </w:tc>
        <w:tc>
          <w:tcPr>
            <w:tcW w:w="868" w:type="pct"/>
            <w:tcBorders>
              <w:top w:val="nil"/>
              <w:left w:val="nil"/>
              <w:bottom w:val="nil"/>
              <w:right w:val="nil"/>
            </w:tcBorders>
            <w:vAlign w:val="bottom"/>
          </w:tcPr>
          <w:p w14:paraId="5C00874C" w14:textId="3D150F27" w:rsidR="006D33C2" w:rsidRPr="006E1BA4" w:rsidRDefault="006D33C2" w:rsidP="006D33C2">
            <w:pPr>
              <w:jc w:val="right"/>
              <w:rPr>
                <w:rFonts w:cs="Calibri"/>
                <w:color w:val="000000"/>
                <w:sz w:val="20"/>
                <w:szCs w:val="20"/>
              </w:rPr>
            </w:pPr>
            <w:r w:rsidRPr="006E1BA4">
              <w:rPr>
                <w:rFonts w:cs="Calibri"/>
                <w:color w:val="000000"/>
                <w:sz w:val="20"/>
                <w:szCs w:val="20"/>
              </w:rPr>
              <w:t>9.9%</w:t>
            </w:r>
          </w:p>
        </w:tc>
        <w:tc>
          <w:tcPr>
            <w:tcW w:w="868" w:type="pct"/>
            <w:tcBorders>
              <w:top w:val="nil"/>
              <w:left w:val="nil"/>
              <w:bottom w:val="nil"/>
              <w:right w:val="nil"/>
            </w:tcBorders>
            <w:vAlign w:val="bottom"/>
            <w:hideMark/>
          </w:tcPr>
          <w:p w14:paraId="61847F57" w14:textId="3A2CBD4C" w:rsidR="006D33C2" w:rsidRPr="006E1BA4" w:rsidRDefault="006D33C2" w:rsidP="006D33C2">
            <w:pPr>
              <w:jc w:val="right"/>
              <w:rPr>
                <w:rFonts w:cs="Calibri"/>
                <w:color w:val="000000"/>
                <w:sz w:val="20"/>
                <w:szCs w:val="20"/>
              </w:rPr>
            </w:pPr>
            <w:r w:rsidRPr="006E1BA4">
              <w:rPr>
                <w:rFonts w:cs="Calibri"/>
                <w:color w:val="000000"/>
                <w:sz w:val="20"/>
                <w:szCs w:val="20"/>
              </w:rPr>
              <w:t xml:space="preserve">594 </w:t>
            </w:r>
          </w:p>
        </w:tc>
        <w:tc>
          <w:tcPr>
            <w:tcW w:w="916" w:type="pct"/>
            <w:tcBorders>
              <w:top w:val="nil"/>
              <w:left w:val="nil"/>
              <w:bottom w:val="nil"/>
              <w:right w:val="nil"/>
            </w:tcBorders>
            <w:vAlign w:val="bottom"/>
            <w:hideMark/>
          </w:tcPr>
          <w:p w14:paraId="33160A0B" w14:textId="52AA77C8" w:rsidR="006D33C2" w:rsidRPr="00791DA5" w:rsidRDefault="006D33C2" w:rsidP="006D33C2">
            <w:pPr>
              <w:jc w:val="right"/>
              <w:rPr>
                <w:rFonts w:cs="Calibri"/>
                <w:color w:val="000000"/>
                <w:sz w:val="20"/>
                <w:szCs w:val="20"/>
              </w:rPr>
            </w:pPr>
            <w:r w:rsidRPr="006D33C2">
              <w:rPr>
                <w:rFonts w:cs="Calibri"/>
                <w:color w:val="000000"/>
                <w:sz w:val="20"/>
                <w:szCs w:val="20"/>
              </w:rPr>
              <w:t>8.8</w:t>
            </w:r>
          </w:p>
        </w:tc>
        <w:tc>
          <w:tcPr>
            <w:tcW w:w="915" w:type="pct"/>
            <w:tcBorders>
              <w:top w:val="nil"/>
              <w:left w:val="nil"/>
              <w:bottom w:val="nil"/>
              <w:right w:val="single" w:sz="8" w:space="0" w:color="C40012"/>
            </w:tcBorders>
            <w:vAlign w:val="bottom"/>
            <w:hideMark/>
          </w:tcPr>
          <w:p w14:paraId="6F8C0EE0" w14:textId="65D618EE" w:rsidR="006D33C2" w:rsidRPr="00791DA5" w:rsidRDefault="006D33C2" w:rsidP="006D33C2">
            <w:pPr>
              <w:jc w:val="right"/>
              <w:rPr>
                <w:rFonts w:cs="Calibri"/>
                <w:color w:val="000000"/>
                <w:sz w:val="20"/>
                <w:szCs w:val="20"/>
              </w:rPr>
            </w:pPr>
            <w:r w:rsidRPr="006D33C2">
              <w:rPr>
                <w:rFonts w:cs="Calibri"/>
                <w:color w:val="000000"/>
                <w:sz w:val="20"/>
                <w:szCs w:val="20"/>
              </w:rPr>
              <w:t>8.6</w:t>
            </w:r>
          </w:p>
        </w:tc>
        <w:tc>
          <w:tcPr>
            <w:tcW w:w="115" w:type="pct"/>
            <w:vAlign w:val="center"/>
            <w:hideMark/>
          </w:tcPr>
          <w:p w14:paraId="6B23A122" w14:textId="77777777" w:rsidR="006D33C2" w:rsidRPr="00791DA5" w:rsidRDefault="006D33C2" w:rsidP="006D33C2">
            <w:pPr>
              <w:rPr>
                <w:rFonts w:ascii="Times New Roman" w:hAnsi="Times New Roman"/>
                <w:sz w:val="20"/>
                <w:szCs w:val="20"/>
              </w:rPr>
            </w:pPr>
          </w:p>
        </w:tc>
      </w:tr>
      <w:tr w:rsidR="006D33C2" w:rsidRPr="00791DA5" w14:paraId="2ECA844C" w14:textId="77777777" w:rsidTr="005F2240">
        <w:trPr>
          <w:cantSplit/>
          <w:trHeight w:val="283"/>
        </w:trPr>
        <w:tc>
          <w:tcPr>
            <w:tcW w:w="1318" w:type="pct"/>
            <w:tcBorders>
              <w:top w:val="nil"/>
              <w:left w:val="single" w:sz="8" w:space="0" w:color="C40012"/>
              <w:bottom w:val="nil"/>
              <w:right w:val="nil"/>
            </w:tcBorders>
            <w:vAlign w:val="center"/>
            <w:hideMark/>
          </w:tcPr>
          <w:p w14:paraId="2752B16D" w14:textId="77777777" w:rsidR="006D33C2" w:rsidRPr="00791DA5" w:rsidRDefault="006D33C2" w:rsidP="006D33C2">
            <w:pPr>
              <w:rPr>
                <w:rFonts w:ascii="Humnst777 BT" w:hAnsi="Humnst777 BT" w:cs="Calibri"/>
                <w:b/>
                <w:bCs/>
                <w:color w:val="000000"/>
                <w:sz w:val="20"/>
                <w:szCs w:val="20"/>
              </w:rPr>
            </w:pPr>
            <w:r w:rsidRPr="00791DA5">
              <w:rPr>
                <w:rFonts w:ascii="Humnst777 BT" w:hAnsi="Humnst777 BT" w:cs="Calibri"/>
                <w:b/>
                <w:bCs/>
                <w:color w:val="000000"/>
                <w:sz w:val="20"/>
                <w:szCs w:val="20"/>
              </w:rPr>
              <w:t>North West</w:t>
            </w:r>
          </w:p>
        </w:tc>
        <w:tc>
          <w:tcPr>
            <w:tcW w:w="868" w:type="pct"/>
            <w:tcBorders>
              <w:top w:val="nil"/>
              <w:left w:val="nil"/>
              <w:bottom w:val="nil"/>
              <w:right w:val="nil"/>
            </w:tcBorders>
            <w:vAlign w:val="bottom"/>
          </w:tcPr>
          <w:p w14:paraId="521F2A66" w14:textId="67AC28BF" w:rsidR="006D33C2" w:rsidRPr="006E1BA4" w:rsidRDefault="006D33C2" w:rsidP="006D33C2">
            <w:pPr>
              <w:jc w:val="right"/>
              <w:rPr>
                <w:rFonts w:cs="Calibri"/>
                <w:color w:val="000000"/>
                <w:sz w:val="20"/>
                <w:szCs w:val="20"/>
              </w:rPr>
            </w:pPr>
            <w:r w:rsidRPr="006E1BA4">
              <w:rPr>
                <w:rFonts w:cs="Calibri"/>
                <w:color w:val="000000"/>
                <w:sz w:val="20"/>
                <w:szCs w:val="20"/>
              </w:rPr>
              <w:t>8.9%</w:t>
            </w:r>
          </w:p>
        </w:tc>
        <w:tc>
          <w:tcPr>
            <w:tcW w:w="868" w:type="pct"/>
            <w:tcBorders>
              <w:top w:val="nil"/>
              <w:left w:val="nil"/>
              <w:bottom w:val="nil"/>
              <w:right w:val="nil"/>
            </w:tcBorders>
            <w:vAlign w:val="bottom"/>
            <w:hideMark/>
          </w:tcPr>
          <w:p w14:paraId="2A6D79D1" w14:textId="45640746" w:rsidR="006D33C2" w:rsidRPr="006E1BA4" w:rsidRDefault="006D33C2" w:rsidP="006D33C2">
            <w:pPr>
              <w:jc w:val="right"/>
              <w:rPr>
                <w:rFonts w:cs="Calibri"/>
                <w:color w:val="000000"/>
                <w:sz w:val="20"/>
                <w:szCs w:val="20"/>
              </w:rPr>
            </w:pPr>
            <w:r w:rsidRPr="006E1BA4">
              <w:rPr>
                <w:rFonts w:cs="Calibri"/>
                <w:color w:val="000000"/>
                <w:sz w:val="20"/>
                <w:szCs w:val="20"/>
              </w:rPr>
              <w:t xml:space="preserve">600 </w:t>
            </w:r>
          </w:p>
        </w:tc>
        <w:tc>
          <w:tcPr>
            <w:tcW w:w="916" w:type="pct"/>
            <w:tcBorders>
              <w:top w:val="nil"/>
              <w:left w:val="nil"/>
              <w:bottom w:val="nil"/>
              <w:right w:val="nil"/>
            </w:tcBorders>
            <w:vAlign w:val="bottom"/>
            <w:hideMark/>
          </w:tcPr>
          <w:p w14:paraId="44E70AE3" w14:textId="60500A03" w:rsidR="006D33C2" w:rsidRPr="00791DA5" w:rsidRDefault="006D33C2" w:rsidP="006D33C2">
            <w:pPr>
              <w:jc w:val="right"/>
              <w:rPr>
                <w:rFonts w:cs="Calibri"/>
                <w:color w:val="000000"/>
                <w:sz w:val="20"/>
                <w:szCs w:val="20"/>
              </w:rPr>
            </w:pPr>
            <w:r w:rsidRPr="006D33C2">
              <w:rPr>
                <w:rFonts w:cs="Calibri"/>
                <w:color w:val="000000"/>
                <w:sz w:val="20"/>
                <w:szCs w:val="20"/>
              </w:rPr>
              <w:t>8.8</w:t>
            </w:r>
          </w:p>
        </w:tc>
        <w:tc>
          <w:tcPr>
            <w:tcW w:w="915" w:type="pct"/>
            <w:tcBorders>
              <w:top w:val="nil"/>
              <w:left w:val="nil"/>
              <w:bottom w:val="nil"/>
              <w:right w:val="single" w:sz="8" w:space="0" w:color="C40012"/>
            </w:tcBorders>
            <w:vAlign w:val="bottom"/>
            <w:hideMark/>
          </w:tcPr>
          <w:p w14:paraId="6E9976A3" w14:textId="20D2B197" w:rsidR="006D33C2" w:rsidRPr="00791DA5" w:rsidRDefault="006D33C2" w:rsidP="006D33C2">
            <w:pPr>
              <w:jc w:val="right"/>
              <w:rPr>
                <w:rFonts w:cs="Calibri"/>
                <w:color w:val="000000"/>
                <w:sz w:val="20"/>
                <w:szCs w:val="20"/>
              </w:rPr>
            </w:pPr>
            <w:r w:rsidRPr="006D33C2">
              <w:rPr>
                <w:rFonts w:cs="Calibri"/>
                <w:color w:val="000000"/>
                <w:sz w:val="20"/>
                <w:szCs w:val="20"/>
              </w:rPr>
              <w:t>8.7</w:t>
            </w:r>
          </w:p>
        </w:tc>
        <w:tc>
          <w:tcPr>
            <w:tcW w:w="115" w:type="pct"/>
            <w:vAlign w:val="center"/>
            <w:hideMark/>
          </w:tcPr>
          <w:p w14:paraId="106932B2" w14:textId="77777777" w:rsidR="006D33C2" w:rsidRPr="00791DA5" w:rsidRDefault="006D33C2" w:rsidP="006D33C2">
            <w:pPr>
              <w:rPr>
                <w:rFonts w:ascii="Times New Roman" w:hAnsi="Times New Roman"/>
                <w:sz w:val="20"/>
                <w:szCs w:val="20"/>
              </w:rPr>
            </w:pPr>
          </w:p>
        </w:tc>
      </w:tr>
      <w:tr w:rsidR="006D33C2" w:rsidRPr="00791DA5" w14:paraId="423939B7" w14:textId="77777777" w:rsidTr="005F2240">
        <w:trPr>
          <w:cantSplit/>
          <w:trHeight w:val="283"/>
        </w:trPr>
        <w:tc>
          <w:tcPr>
            <w:tcW w:w="1318" w:type="pct"/>
            <w:tcBorders>
              <w:top w:val="nil"/>
              <w:left w:val="single" w:sz="8" w:space="0" w:color="C40012"/>
              <w:bottom w:val="nil"/>
              <w:right w:val="nil"/>
            </w:tcBorders>
            <w:vAlign w:val="center"/>
            <w:hideMark/>
          </w:tcPr>
          <w:p w14:paraId="2A4222D7" w14:textId="77777777" w:rsidR="006D33C2" w:rsidRPr="00791DA5" w:rsidRDefault="006D33C2" w:rsidP="006D33C2">
            <w:pPr>
              <w:rPr>
                <w:rFonts w:ascii="Humnst777 BT" w:hAnsi="Humnst777 BT" w:cs="Calibri"/>
                <w:b/>
                <w:bCs/>
                <w:color w:val="000000"/>
                <w:sz w:val="20"/>
                <w:szCs w:val="20"/>
              </w:rPr>
            </w:pPr>
            <w:r w:rsidRPr="00791DA5">
              <w:rPr>
                <w:rFonts w:ascii="Humnst777 BT" w:hAnsi="Humnst777 BT" w:cs="Calibri"/>
                <w:b/>
                <w:bCs/>
                <w:color w:val="000000"/>
                <w:sz w:val="20"/>
                <w:szCs w:val="20"/>
              </w:rPr>
              <w:t>West Midlands</w:t>
            </w:r>
          </w:p>
        </w:tc>
        <w:tc>
          <w:tcPr>
            <w:tcW w:w="868" w:type="pct"/>
            <w:tcBorders>
              <w:top w:val="nil"/>
              <w:left w:val="nil"/>
              <w:bottom w:val="nil"/>
              <w:right w:val="nil"/>
            </w:tcBorders>
            <w:vAlign w:val="bottom"/>
          </w:tcPr>
          <w:p w14:paraId="73962025" w14:textId="7914DCA3" w:rsidR="006D33C2" w:rsidRPr="006E1BA4" w:rsidRDefault="006D33C2" w:rsidP="006D33C2">
            <w:pPr>
              <w:jc w:val="right"/>
              <w:rPr>
                <w:rFonts w:cs="Calibri"/>
                <w:color w:val="000000"/>
                <w:sz w:val="20"/>
                <w:szCs w:val="20"/>
              </w:rPr>
            </w:pPr>
            <w:r w:rsidRPr="006E1BA4">
              <w:rPr>
                <w:rFonts w:cs="Calibri"/>
                <w:color w:val="000000"/>
                <w:sz w:val="20"/>
                <w:szCs w:val="20"/>
              </w:rPr>
              <w:t>7.9%</w:t>
            </w:r>
          </w:p>
        </w:tc>
        <w:tc>
          <w:tcPr>
            <w:tcW w:w="868" w:type="pct"/>
            <w:tcBorders>
              <w:top w:val="nil"/>
              <w:left w:val="nil"/>
              <w:bottom w:val="nil"/>
              <w:right w:val="nil"/>
            </w:tcBorders>
            <w:vAlign w:val="bottom"/>
            <w:hideMark/>
          </w:tcPr>
          <w:p w14:paraId="463F53AB" w14:textId="7883737A" w:rsidR="006D33C2" w:rsidRPr="006E1BA4" w:rsidRDefault="006D33C2" w:rsidP="006D33C2">
            <w:pPr>
              <w:jc w:val="right"/>
              <w:rPr>
                <w:rFonts w:cs="Calibri"/>
                <w:color w:val="000000"/>
                <w:sz w:val="20"/>
                <w:szCs w:val="20"/>
              </w:rPr>
            </w:pPr>
            <w:r w:rsidRPr="006E1BA4">
              <w:rPr>
                <w:rFonts w:cs="Calibri"/>
                <w:color w:val="000000"/>
                <w:sz w:val="20"/>
                <w:szCs w:val="20"/>
              </w:rPr>
              <w:t xml:space="preserve">597 </w:t>
            </w:r>
          </w:p>
        </w:tc>
        <w:tc>
          <w:tcPr>
            <w:tcW w:w="916" w:type="pct"/>
            <w:tcBorders>
              <w:top w:val="nil"/>
              <w:left w:val="nil"/>
              <w:bottom w:val="nil"/>
              <w:right w:val="nil"/>
            </w:tcBorders>
            <w:vAlign w:val="bottom"/>
            <w:hideMark/>
          </w:tcPr>
          <w:p w14:paraId="06799E7E" w14:textId="187AC49D" w:rsidR="006D33C2" w:rsidRPr="00791DA5" w:rsidRDefault="006D33C2" w:rsidP="006D33C2">
            <w:pPr>
              <w:jc w:val="right"/>
              <w:rPr>
                <w:rFonts w:cs="Calibri"/>
                <w:color w:val="000000"/>
                <w:sz w:val="20"/>
                <w:szCs w:val="20"/>
              </w:rPr>
            </w:pPr>
            <w:r w:rsidRPr="006D33C2">
              <w:rPr>
                <w:rFonts w:cs="Calibri"/>
                <w:color w:val="000000"/>
                <w:sz w:val="20"/>
                <w:szCs w:val="20"/>
              </w:rPr>
              <w:t>8.8</w:t>
            </w:r>
          </w:p>
        </w:tc>
        <w:tc>
          <w:tcPr>
            <w:tcW w:w="915" w:type="pct"/>
            <w:tcBorders>
              <w:top w:val="nil"/>
              <w:left w:val="nil"/>
              <w:bottom w:val="nil"/>
              <w:right w:val="single" w:sz="8" w:space="0" w:color="C40012"/>
            </w:tcBorders>
            <w:vAlign w:val="bottom"/>
            <w:hideMark/>
          </w:tcPr>
          <w:p w14:paraId="02C1F350" w14:textId="16FF85DD" w:rsidR="006D33C2" w:rsidRPr="00791DA5" w:rsidRDefault="006D33C2" w:rsidP="006D33C2">
            <w:pPr>
              <w:jc w:val="right"/>
              <w:rPr>
                <w:rFonts w:cs="Calibri"/>
                <w:color w:val="000000"/>
                <w:sz w:val="20"/>
                <w:szCs w:val="20"/>
              </w:rPr>
            </w:pPr>
            <w:r w:rsidRPr="006D33C2">
              <w:rPr>
                <w:rFonts w:cs="Calibri"/>
                <w:color w:val="000000"/>
                <w:sz w:val="20"/>
                <w:szCs w:val="20"/>
              </w:rPr>
              <w:t>8.6</w:t>
            </w:r>
          </w:p>
        </w:tc>
        <w:tc>
          <w:tcPr>
            <w:tcW w:w="115" w:type="pct"/>
            <w:vAlign w:val="center"/>
            <w:hideMark/>
          </w:tcPr>
          <w:p w14:paraId="659FE5A1" w14:textId="77777777" w:rsidR="006D33C2" w:rsidRPr="00791DA5" w:rsidRDefault="006D33C2" w:rsidP="006D33C2">
            <w:pPr>
              <w:rPr>
                <w:rFonts w:ascii="Times New Roman" w:hAnsi="Times New Roman"/>
                <w:sz w:val="20"/>
                <w:szCs w:val="20"/>
              </w:rPr>
            </w:pPr>
          </w:p>
        </w:tc>
      </w:tr>
      <w:tr w:rsidR="006D33C2" w:rsidRPr="00791DA5" w14:paraId="2B72DD62" w14:textId="77777777" w:rsidTr="005F2240">
        <w:trPr>
          <w:cantSplit/>
          <w:trHeight w:val="283"/>
        </w:trPr>
        <w:tc>
          <w:tcPr>
            <w:tcW w:w="1318" w:type="pct"/>
            <w:tcBorders>
              <w:top w:val="nil"/>
              <w:left w:val="single" w:sz="8" w:space="0" w:color="C40012"/>
              <w:bottom w:val="nil"/>
              <w:right w:val="nil"/>
            </w:tcBorders>
            <w:vAlign w:val="center"/>
            <w:hideMark/>
          </w:tcPr>
          <w:p w14:paraId="2868055D" w14:textId="529A11DB" w:rsidR="006D33C2" w:rsidRPr="006E1BA4" w:rsidRDefault="006D33C2" w:rsidP="006D33C2">
            <w:pPr>
              <w:rPr>
                <w:rFonts w:ascii="Humnst777 BT" w:hAnsi="Humnst777 BT" w:cs="Calibri"/>
                <w:b/>
                <w:bCs/>
                <w:color w:val="000000"/>
                <w:sz w:val="20"/>
                <w:szCs w:val="20"/>
              </w:rPr>
            </w:pPr>
            <w:r w:rsidRPr="006E1BA4">
              <w:rPr>
                <w:rFonts w:ascii="Humnst777 BT" w:hAnsi="Humnst777 BT" w:cs="Calibri"/>
                <w:b/>
                <w:bCs/>
                <w:color w:val="000000"/>
                <w:sz w:val="20"/>
                <w:szCs w:val="20"/>
              </w:rPr>
              <w:t>Yorkshire and the Humber</w:t>
            </w:r>
          </w:p>
        </w:tc>
        <w:tc>
          <w:tcPr>
            <w:tcW w:w="868" w:type="pct"/>
            <w:tcBorders>
              <w:top w:val="nil"/>
              <w:left w:val="nil"/>
              <w:bottom w:val="nil"/>
              <w:right w:val="nil"/>
            </w:tcBorders>
            <w:vAlign w:val="bottom"/>
          </w:tcPr>
          <w:p w14:paraId="5029D25C" w14:textId="1E4C16AD" w:rsidR="006D33C2" w:rsidRPr="006E1BA4" w:rsidRDefault="006D33C2" w:rsidP="006D33C2">
            <w:pPr>
              <w:jc w:val="right"/>
              <w:rPr>
                <w:rFonts w:cs="Calibri"/>
                <w:color w:val="000000"/>
                <w:sz w:val="20"/>
                <w:szCs w:val="20"/>
              </w:rPr>
            </w:pPr>
            <w:r w:rsidRPr="006E1BA4">
              <w:rPr>
                <w:rFonts w:cs="Calibri"/>
                <w:color w:val="000000"/>
                <w:sz w:val="20"/>
                <w:szCs w:val="20"/>
              </w:rPr>
              <w:t>7.2%</w:t>
            </w:r>
          </w:p>
        </w:tc>
        <w:tc>
          <w:tcPr>
            <w:tcW w:w="868" w:type="pct"/>
            <w:tcBorders>
              <w:top w:val="nil"/>
              <w:left w:val="nil"/>
              <w:bottom w:val="nil"/>
              <w:right w:val="nil"/>
            </w:tcBorders>
            <w:vAlign w:val="bottom"/>
            <w:hideMark/>
          </w:tcPr>
          <w:p w14:paraId="39A27922" w14:textId="0E5686F4" w:rsidR="006D33C2" w:rsidRPr="006E1BA4" w:rsidRDefault="006D33C2" w:rsidP="006D33C2">
            <w:pPr>
              <w:jc w:val="right"/>
              <w:rPr>
                <w:rFonts w:cs="Calibri"/>
                <w:color w:val="000000"/>
                <w:sz w:val="20"/>
                <w:szCs w:val="20"/>
              </w:rPr>
            </w:pPr>
            <w:r w:rsidRPr="006E1BA4">
              <w:rPr>
                <w:rFonts w:cs="Calibri"/>
                <w:color w:val="000000"/>
                <w:sz w:val="20"/>
                <w:szCs w:val="20"/>
              </w:rPr>
              <w:t xml:space="preserve">412 </w:t>
            </w:r>
          </w:p>
        </w:tc>
        <w:tc>
          <w:tcPr>
            <w:tcW w:w="916" w:type="pct"/>
            <w:tcBorders>
              <w:top w:val="nil"/>
              <w:left w:val="nil"/>
              <w:bottom w:val="nil"/>
              <w:right w:val="nil"/>
            </w:tcBorders>
            <w:vAlign w:val="bottom"/>
            <w:hideMark/>
          </w:tcPr>
          <w:p w14:paraId="290DD79B" w14:textId="7005DD5C" w:rsidR="006D33C2" w:rsidRPr="006E1BA4" w:rsidRDefault="006D33C2" w:rsidP="006D33C2">
            <w:pPr>
              <w:jc w:val="right"/>
              <w:rPr>
                <w:rFonts w:cs="Calibri"/>
                <w:color w:val="000000"/>
                <w:sz w:val="20"/>
                <w:szCs w:val="20"/>
              </w:rPr>
            </w:pPr>
            <w:r w:rsidRPr="006E1BA4">
              <w:rPr>
                <w:rFonts w:cs="Calibri"/>
                <w:color w:val="000000"/>
                <w:sz w:val="20"/>
                <w:szCs w:val="20"/>
              </w:rPr>
              <w:t>6.1</w:t>
            </w:r>
          </w:p>
        </w:tc>
        <w:tc>
          <w:tcPr>
            <w:tcW w:w="915" w:type="pct"/>
            <w:tcBorders>
              <w:top w:val="nil"/>
              <w:left w:val="nil"/>
              <w:bottom w:val="nil"/>
              <w:right w:val="single" w:sz="8" w:space="0" w:color="C40012"/>
            </w:tcBorders>
            <w:vAlign w:val="bottom"/>
            <w:hideMark/>
          </w:tcPr>
          <w:p w14:paraId="13152F60" w14:textId="3826932F" w:rsidR="006D33C2" w:rsidRPr="00791DA5" w:rsidRDefault="006D33C2" w:rsidP="006D33C2">
            <w:pPr>
              <w:jc w:val="right"/>
              <w:rPr>
                <w:rFonts w:cs="Calibri"/>
                <w:color w:val="000000"/>
                <w:sz w:val="20"/>
                <w:szCs w:val="20"/>
              </w:rPr>
            </w:pPr>
            <w:r w:rsidRPr="006E1BA4">
              <w:rPr>
                <w:rFonts w:cs="Calibri"/>
                <w:color w:val="000000"/>
                <w:sz w:val="20"/>
                <w:szCs w:val="20"/>
              </w:rPr>
              <w:t>6.0</w:t>
            </w:r>
          </w:p>
        </w:tc>
        <w:tc>
          <w:tcPr>
            <w:tcW w:w="115" w:type="pct"/>
            <w:vAlign w:val="center"/>
            <w:hideMark/>
          </w:tcPr>
          <w:p w14:paraId="2EC73617" w14:textId="77777777" w:rsidR="006D33C2" w:rsidRPr="00791DA5" w:rsidRDefault="006D33C2" w:rsidP="006D33C2">
            <w:pPr>
              <w:rPr>
                <w:rFonts w:ascii="Times New Roman" w:hAnsi="Times New Roman"/>
                <w:sz w:val="20"/>
                <w:szCs w:val="20"/>
              </w:rPr>
            </w:pPr>
          </w:p>
        </w:tc>
      </w:tr>
      <w:tr w:rsidR="006D33C2" w:rsidRPr="00791DA5" w14:paraId="1C0ACD33" w14:textId="77777777" w:rsidTr="005F2240">
        <w:trPr>
          <w:cantSplit/>
          <w:trHeight w:val="283"/>
        </w:trPr>
        <w:tc>
          <w:tcPr>
            <w:tcW w:w="1318" w:type="pct"/>
            <w:tcBorders>
              <w:top w:val="nil"/>
              <w:left w:val="single" w:sz="8" w:space="0" w:color="C40012"/>
              <w:bottom w:val="nil"/>
              <w:right w:val="nil"/>
            </w:tcBorders>
            <w:vAlign w:val="center"/>
            <w:hideMark/>
          </w:tcPr>
          <w:p w14:paraId="70A3C7F3" w14:textId="77777777" w:rsidR="006D33C2" w:rsidRPr="00791DA5" w:rsidRDefault="006D33C2" w:rsidP="006D33C2">
            <w:pPr>
              <w:rPr>
                <w:rFonts w:ascii="Humnst777 BT" w:hAnsi="Humnst777 BT" w:cs="Calibri"/>
                <w:b/>
                <w:bCs/>
                <w:color w:val="000000"/>
                <w:sz w:val="20"/>
                <w:szCs w:val="20"/>
              </w:rPr>
            </w:pPr>
            <w:r w:rsidRPr="00791DA5">
              <w:rPr>
                <w:rFonts w:ascii="Humnst777 BT" w:hAnsi="Humnst777 BT" w:cs="Calibri"/>
                <w:b/>
                <w:bCs/>
                <w:color w:val="000000"/>
                <w:sz w:val="20"/>
                <w:szCs w:val="20"/>
              </w:rPr>
              <w:t>East Midlands</w:t>
            </w:r>
          </w:p>
        </w:tc>
        <w:tc>
          <w:tcPr>
            <w:tcW w:w="868" w:type="pct"/>
            <w:tcBorders>
              <w:top w:val="nil"/>
              <w:left w:val="nil"/>
              <w:bottom w:val="nil"/>
              <w:right w:val="nil"/>
            </w:tcBorders>
            <w:vAlign w:val="bottom"/>
          </w:tcPr>
          <w:p w14:paraId="2C5FAA0A" w14:textId="17605F59" w:rsidR="006D33C2" w:rsidRPr="00120576" w:rsidRDefault="006D33C2" w:rsidP="006D33C2">
            <w:pPr>
              <w:jc w:val="right"/>
              <w:rPr>
                <w:rFonts w:cs="Calibri"/>
                <w:color w:val="000000"/>
                <w:sz w:val="20"/>
                <w:szCs w:val="20"/>
                <w:highlight w:val="yellow"/>
              </w:rPr>
            </w:pPr>
            <w:r>
              <w:rPr>
                <w:rFonts w:cs="Calibri"/>
                <w:color w:val="000000"/>
                <w:sz w:val="20"/>
                <w:szCs w:val="20"/>
              </w:rPr>
              <w:t>7.1</w:t>
            </w:r>
            <w:r w:rsidRPr="00522C33">
              <w:rPr>
                <w:rFonts w:cs="Calibri"/>
                <w:color w:val="000000"/>
                <w:sz w:val="20"/>
                <w:szCs w:val="20"/>
              </w:rPr>
              <w:t>%</w:t>
            </w:r>
          </w:p>
        </w:tc>
        <w:tc>
          <w:tcPr>
            <w:tcW w:w="868" w:type="pct"/>
            <w:tcBorders>
              <w:top w:val="nil"/>
              <w:left w:val="nil"/>
              <w:bottom w:val="nil"/>
              <w:right w:val="nil"/>
            </w:tcBorders>
            <w:vAlign w:val="bottom"/>
            <w:hideMark/>
          </w:tcPr>
          <w:p w14:paraId="563A9CD4" w14:textId="68D25BBB" w:rsidR="006D33C2" w:rsidRPr="006E1BA4" w:rsidRDefault="006D33C2" w:rsidP="006D33C2">
            <w:pPr>
              <w:jc w:val="right"/>
              <w:rPr>
                <w:rFonts w:cs="Calibri"/>
                <w:color w:val="000000"/>
                <w:sz w:val="20"/>
                <w:szCs w:val="20"/>
              </w:rPr>
            </w:pPr>
            <w:r w:rsidRPr="006E1BA4">
              <w:rPr>
                <w:rFonts w:cs="Calibri"/>
                <w:color w:val="000000"/>
                <w:sz w:val="20"/>
                <w:szCs w:val="20"/>
              </w:rPr>
              <w:t xml:space="preserve">377 </w:t>
            </w:r>
          </w:p>
        </w:tc>
        <w:tc>
          <w:tcPr>
            <w:tcW w:w="916" w:type="pct"/>
            <w:tcBorders>
              <w:top w:val="nil"/>
              <w:left w:val="nil"/>
              <w:bottom w:val="nil"/>
              <w:right w:val="nil"/>
            </w:tcBorders>
            <w:vAlign w:val="bottom"/>
            <w:hideMark/>
          </w:tcPr>
          <w:p w14:paraId="219F4C0E" w14:textId="1A148EE4" w:rsidR="006D33C2" w:rsidRPr="00791DA5" w:rsidRDefault="006D33C2" w:rsidP="006D33C2">
            <w:pPr>
              <w:jc w:val="right"/>
              <w:rPr>
                <w:rFonts w:cs="Calibri"/>
                <w:color w:val="000000"/>
                <w:sz w:val="20"/>
                <w:szCs w:val="20"/>
              </w:rPr>
            </w:pPr>
            <w:r w:rsidRPr="006D33C2">
              <w:rPr>
                <w:rFonts w:cs="Calibri"/>
                <w:color w:val="000000"/>
                <w:sz w:val="20"/>
                <w:szCs w:val="20"/>
              </w:rPr>
              <w:t>5.6</w:t>
            </w:r>
          </w:p>
        </w:tc>
        <w:tc>
          <w:tcPr>
            <w:tcW w:w="915" w:type="pct"/>
            <w:tcBorders>
              <w:top w:val="nil"/>
              <w:left w:val="nil"/>
              <w:bottom w:val="nil"/>
              <w:right w:val="single" w:sz="8" w:space="0" w:color="C40012"/>
            </w:tcBorders>
            <w:vAlign w:val="bottom"/>
            <w:hideMark/>
          </w:tcPr>
          <w:p w14:paraId="77358328" w14:textId="20BC3C95" w:rsidR="006D33C2" w:rsidRPr="00791DA5" w:rsidRDefault="006D33C2" w:rsidP="006D33C2">
            <w:pPr>
              <w:jc w:val="right"/>
              <w:rPr>
                <w:rFonts w:cs="Calibri"/>
                <w:color w:val="000000"/>
                <w:sz w:val="20"/>
                <w:szCs w:val="20"/>
              </w:rPr>
            </w:pPr>
            <w:r w:rsidRPr="006D33C2">
              <w:rPr>
                <w:rFonts w:cs="Calibri"/>
                <w:color w:val="000000"/>
                <w:sz w:val="20"/>
                <w:szCs w:val="20"/>
              </w:rPr>
              <w:t>5.5</w:t>
            </w:r>
          </w:p>
        </w:tc>
        <w:tc>
          <w:tcPr>
            <w:tcW w:w="115" w:type="pct"/>
            <w:vAlign w:val="center"/>
            <w:hideMark/>
          </w:tcPr>
          <w:p w14:paraId="5AF5A013" w14:textId="77777777" w:rsidR="006D33C2" w:rsidRPr="00791DA5" w:rsidRDefault="006D33C2" w:rsidP="006D33C2">
            <w:pPr>
              <w:rPr>
                <w:rFonts w:ascii="Times New Roman" w:hAnsi="Times New Roman"/>
                <w:sz w:val="20"/>
                <w:szCs w:val="20"/>
              </w:rPr>
            </w:pPr>
          </w:p>
        </w:tc>
      </w:tr>
      <w:tr w:rsidR="006D33C2" w:rsidRPr="00791DA5" w14:paraId="04D55152" w14:textId="77777777" w:rsidTr="005F2240">
        <w:trPr>
          <w:cantSplit/>
          <w:trHeight w:val="283"/>
        </w:trPr>
        <w:tc>
          <w:tcPr>
            <w:tcW w:w="1318" w:type="pct"/>
            <w:tcBorders>
              <w:top w:val="nil"/>
              <w:left w:val="single" w:sz="8" w:space="0" w:color="C40012"/>
              <w:bottom w:val="single" w:sz="8" w:space="0" w:color="auto"/>
              <w:right w:val="nil"/>
            </w:tcBorders>
            <w:vAlign w:val="center"/>
            <w:hideMark/>
          </w:tcPr>
          <w:p w14:paraId="656EDE43" w14:textId="77777777" w:rsidR="006D33C2" w:rsidRPr="00791DA5" w:rsidRDefault="006D33C2" w:rsidP="006D33C2">
            <w:pPr>
              <w:rPr>
                <w:rFonts w:ascii="Humnst777 BT" w:hAnsi="Humnst777 BT" w:cs="Calibri"/>
                <w:b/>
                <w:bCs/>
                <w:color w:val="000000"/>
                <w:sz w:val="20"/>
                <w:szCs w:val="20"/>
              </w:rPr>
            </w:pPr>
            <w:r w:rsidRPr="00791DA5">
              <w:rPr>
                <w:rFonts w:ascii="Humnst777 BT" w:hAnsi="Humnst777 BT" w:cs="Calibri"/>
                <w:b/>
                <w:bCs/>
                <w:color w:val="000000"/>
                <w:sz w:val="20"/>
                <w:szCs w:val="20"/>
              </w:rPr>
              <w:t>North East</w:t>
            </w:r>
          </w:p>
        </w:tc>
        <w:tc>
          <w:tcPr>
            <w:tcW w:w="868" w:type="pct"/>
            <w:tcBorders>
              <w:top w:val="nil"/>
              <w:left w:val="nil"/>
              <w:bottom w:val="single" w:sz="8" w:space="0" w:color="auto"/>
              <w:right w:val="nil"/>
            </w:tcBorders>
            <w:vAlign w:val="bottom"/>
          </w:tcPr>
          <w:p w14:paraId="4E2DC331" w14:textId="34DE3AB0" w:rsidR="006D33C2" w:rsidRPr="00120576" w:rsidRDefault="006D33C2" w:rsidP="006D33C2">
            <w:pPr>
              <w:jc w:val="right"/>
              <w:rPr>
                <w:rFonts w:cs="Calibri"/>
                <w:color w:val="000000"/>
                <w:sz w:val="20"/>
                <w:szCs w:val="20"/>
                <w:highlight w:val="yellow"/>
              </w:rPr>
            </w:pPr>
            <w:r>
              <w:rPr>
                <w:rFonts w:cs="Calibri"/>
                <w:color w:val="000000"/>
                <w:sz w:val="20"/>
                <w:szCs w:val="20"/>
              </w:rPr>
              <w:t>2.9</w:t>
            </w:r>
            <w:r w:rsidRPr="00522C33">
              <w:rPr>
                <w:rFonts w:cs="Calibri"/>
                <w:color w:val="000000"/>
                <w:sz w:val="20"/>
                <w:szCs w:val="20"/>
              </w:rPr>
              <w:t>%</w:t>
            </w:r>
          </w:p>
        </w:tc>
        <w:tc>
          <w:tcPr>
            <w:tcW w:w="868" w:type="pct"/>
            <w:tcBorders>
              <w:top w:val="nil"/>
              <w:left w:val="nil"/>
              <w:bottom w:val="single" w:sz="8" w:space="0" w:color="auto"/>
              <w:right w:val="nil"/>
            </w:tcBorders>
            <w:vAlign w:val="bottom"/>
            <w:hideMark/>
          </w:tcPr>
          <w:p w14:paraId="6951AE24" w14:textId="0EF3945D" w:rsidR="006D33C2" w:rsidRPr="006E1BA4" w:rsidRDefault="006D33C2" w:rsidP="006D33C2">
            <w:pPr>
              <w:jc w:val="right"/>
              <w:rPr>
                <w:rFonts w:cs="Calibri"/>
                <w:color w:val="000000"/>
                <w:sz w:val="20"/>
                <w:szCs w:val="20"/>
              </w:rPr>
            </w:pPr>
            <w:r w:rsidRPr="006E1BA4">
              <w:rPr>
                <w:rFonts w:cs="Calibri"/>
                <w:color w:val="000000"/>
                <w:sz w:val="20"/>
                <w:szCs w:val="20"/>
              </w:rPr>
              <w:t xml:space="preserve">197 </w:t>
            </w:r>
          </w:p>
        </w:tc>
        <w:tc>
          <w:tcPr>
            <w:tcW w:w="916" w:type="pct"/>
            <w:tcBorders>
              <w:top w:val="nil"/>
              <w:left w:val="nil"/>
              <w:bottom w:val="single" w:sz="8" w:space="0" w:color="auto"/>
              <w:right w:val="nil"/>
            </w:tcBorders>
            <w:vAlign w:val="bottom"/>
            <w:hideMark/>
          </w:tcPr>
          <w:p w14:paraId="7D929A4E" w14:textId="0B2BED92" w:rsidR="006D33C2" w:rsidRPr="00791DA5" w:rsidRDefault="006D33C2" w:rsidP="006D33C2">
            <w:pPr>
              <w:jc w:val="right"/>
              <w:rPr>
                <w:rFonts w:cs="Calibri"/>
                <w:color w:val="000000"/>
                <w:sz w:val="20"/>
                <w:szCs w:val="20"/>
              </w:rPr>
            </w:pPr>
            <w:r w:rsidRPr="006D33C2">
              <w:rPr>
                <w:rFonts w:cs="Calibri"/>
                <w:color w:val="000000"/>
                <w:sz w:val="20"/>
                <w:szCs w:val="20"/>
              </w:rPr>
              <w:t>2.9</w:t>
            </w:r>
          </w:p>
        </w:tc>
        <w:tc>
          <w:tcPr>
            <w:tcW w:w="915" w:type="pct"/>
            <w:tcBorders>
              <w:top w:val="nil"/>
              <w:left w:val="nil"/>
              <w:bottom w:val="single" w:sz="8" w:space="0" w:color="auto"/>
              <w:right w:val="single" w:sz="8" w:space="0" w:color="C40012"/>
            </w:tcBorders>
            <w:vAlign w:val="bottom"/>
            <w:hideMark/>
          </w:tcPr>
          <w:p w14:paraId="7C368C82" w14:textId="1BE75CFF" w:rsidR="006D33C2" w:rsidRPr="00791DA5" w:rsidRDefault="006D33C2" w:rsidP="006D33C2">
            <w:pPr>
              <w:jc w:val="right"/>
              <w:rPr>
                <w:rFonts w:cs="Calibri"/>
                <w:color w:val="000000"/>
                <w:sz w:val="20"/>
                <w:szCs w:val="20"/>
              </w:rPr>
            </w:pPr>
            <w:r w:rsidRPr="006D33C2">
              <w:rPr>
                <w:rFonts w:cs="Calibri"/>
                <w:color w:val="000000"/>
                <w:sz w:val="20"/>
                <w:szCs w:val="20"/>
              </w:rPr>
              <w:t>2.9</w:t>
            </w:r>
          </w:p>
        </w:tc>
        <w:tc>
          <w:tcPr>
            <w:tcW w:w="115" w:type="pct"/>
            <w:vAlign w:val="center"/>
            <w:hideMark/>
          </w:tcPr>
          <w:p w14:paraId="53B93FE7" w14:textId="77777777" w:rsidR="006D33C2" w:rsidRPr="00791DA5" w:rsidRDefault="006D33C2" w:rsidP="006D33C2">
            <w:pPr>
              <w:rPr>
                <w:rFonts w:ascii="Times New Roman" w:hAnsi="Times New Roman"/>
                <w:sz w:val="20"/>
                <w:szCs w:val="20"/>
              </w:rPr>
            </w:pPr>
          </w:p>
        </w:tc>
      </w:tr>
      <w:tr w:rsidR="00746369" w:rsidRPr="00791DA5" w14:paraId="28F9F1BB" w14:textId="77777777" w:rsidTr="00AF74DC">
        <w:trPr>
          <w:cantSplit/>
          <w:trHeight w:val="283"/>
        </w:trPr>
        <w:tc>
          <w:tcPr>
            <w:tcW w:w="1318" w:type="pct"/>
            <w:tcBorders>
              <w:top w:val="single" w:sz="8" w:space="0" w:color="auto"/>
              <w:left w:val="single" w:sz="8" w:space="0" w:color="C40012"/>
              <w:bottom w:val="single" w:sz="8" w:space="0" w:color="auto"/>
              <w:right w:val="nil"/>
            </w:tcBorders>
            <w:vAlign w:val="center"/>
            <w:hideMark/>
          </w:tcPr>
          <w:p w14:paraId="069D6673" w14:textId="77777777" w:rsidR="00746369" w:rsidRPr="00791DA5" w:rsidRDefault="00746369" w:rsidP="00746369">
            <w:pPr>
              <w:rPr>
                <w:rFonts w:ascii="Humnst777 BT" w:hAnsi="Humnst777 BT" w:cs="Calibri"/>
                <w:b/>
                <w:bCs/>
                <w:color w:val="000000"/>
                <w:sz w:val="20"/>
                <w:szCs w:val="20"/>
              </w:rPr>
            </w:pPr>
            <w:r w:rsidRPr="00791DA5">
              <w:rPr>
                <w:rFonts w:ascii="Humnst777 BT" w:hAnsi="Humnst777 BT" w:cs="Calibri"/>
                <w:b/>
                <w:bCs/>
                <w:color w:val="000000"/>
                <w:sz w:val="20"/>
                <w:szCs w:val="20"/>
              </w:rPr>
              <w:t>England</w:t>
            </w:r>
          </w:p>
        </w:tc>
        <w:tc>
          <w:tcPr>
            <w:tcW w:w="868" w:type="pct"/>
            <w:tcBorders>
              <w:top w:val="nil"/>
              <w:left w:val="nil"/>
              <w:bottom w:val="single" w:sz="8" w:space="0" w:color="auto"/>
              <w:right w:val="nil"/>
            </w:tcBorders>
            <w:vAlign w:val="bottom"/>
          </w:tcPr>
          <w:p w14:paraId="70369F2B" w14:textId="239B4990" w:rsidR="00746369" w:rsidRPr="00120576" w:rsidRDefault="00746369" w:rsidP="00746369">
            <w:pPr>
              <w:jc w:val="right"/>
              <w:rPr>
                <w:rFonts w:cs="Calibri"/>
                <w:color w:val="000000"/>
                <w:sz w:val="20"/>
                <w:szCs w:val="20"/>
                <w:highlight w:val="yellow"/>
              </w:rPr>
            </w:pPr>
            <w:r w:rsidRPr="00522C33">
              <w:rPr>
                <w:rFonts w:cs="Calibri"/>
                <w:color w:val="000000"/>
                <w:sz w:val="20"/>
                <w:szCs w:val="20"/>
              </w:rPr>
              <w:t>87.</w:t>
            </w:r>
            <w:r>
              <w:rPr>
                <w:rFonts w:cs="Calibri"/>
                <w:color w:val="000000"/>
                <w:sz w:val="20"/>
                <w:szCs w:val="20"/>
              </w:rPr>
              <w:t>8</w:t>
            </w:r>
            <w:r w:rsidRPr="00522C33">
              <w:rPr>
                <w:rFonts w:cs="Calibri"/>
                <w:color w:val="000000"/>
                <w:sz w:val="20"/>
                <w:szCs w:val="20"/>
              </w:rPr>
              <w:t>%</w:t>
            </w:r>
          </w:p>
        </w:tc>
        <w:tc>
          <w:tcPr>
            <w:tcW w:w="868" w:type="pct"/>
            <w:tcBorders>
              <w:top w:val="nil"/>
              <w:left w:val="nil"/>
              <w:bottom w:val="single" w:sz="8" w:space="0" w:color="auto"/>
              <w:right w:val="nil"/>
            </w:tcBorders>
            <w:vAlign w:val="center"/>
            <w:hideMark/>
          </w:tcPr>
          <w:p w14:paraId="5F6FEAF8" w14:textId="7EB8C553" w:rsidR="00746369" w:rsidRPr="00791DA5" w:rsidRDefault="00746369" w:rsidP="00746369">
            <w:pPr>
              <w:jc w:val="right"/>
              <w:rPr>
                <w:rFonts w:cs="Calibri"/>
                <w:color w:val="000000"/>
                <w:sz w:val="20"/>
                <w:szCs w:val="20"/>
              </w:rPr>
            </w:pPr>
            <w:r>
              <w:rPr>
                <w:rFonts w:cs="Calibri"/>
                <w:color w:val="000000"/>
                <w:sz w:val="20"/>
                <w:szCs w:val="20"/>
              </w:rPr>
              <w:t>6,20</w:t>
            </w:r>
            <w:r w:rsidR="0031050E">
              <w:rPr>
                <w:rFonts w:cs="Calibri"/>
                <w:color w:val="000000"/>
                <w:sz w:val="20"/>
                <w:szCs w:val="20"/>
              </w:rPr>
              <w:t>7</w:t>
            </w:r>
          </w:p>
        </w:tc>
        <w:tc>
          <w:tcPr>
            <w:tcW w:w="916" w:type="pct"/>
            <w:tcBorders>
              <w:top w:val="nil"/>
              <w:left w:val="nil"/>
              <w:bottom w:val="single" w:sz="8" w:space="0" w:color="auto"/>
              <w:right w:val="nil"/>
            </w:tcBorders>
            <w:vAlign w:val="center"/>
            <w:hideMark/>
          </w:tcPr>
          <w:p w14:paraId="639617D7" w14:textId="676BC880" w:rsidR="00746369" w:rsidRPr="00791DA5" w:rsidRDefault="00746369" w:rsidP="00746369">
            <w:pPr>
              <w:jc w:val="right"/>
              <w:rPr>
                <w:rFonts w:cs="Calibri"/>
                <w:color w:val="000000"/>
                <w:sz w:val="20"/>
                <w:szCs w:val="20"/>
              </w:rPr>
            </w:pPr>
            <w:r w:rsidRPr="00791DA5">
              <w:rPr>
                <w:rFonts w:cs="Calibri"/>
                <w:color w:val="000000"/>
                <w:sz w:val="20"/>
                <w:szCs w:val="20"/>
              </w:rPr>
              <w:t>91.</w:t>
            </w:r>
            <w:r>
              <w:rPr>
                <w:rFonts w:cs="Calibri"/>
                <w:color w:val="000000"/>
                <w:sz w:val="20"/>
                <w:szCs w:val="20"/>
              </w:rPr>
              <w:t>5</w:t>
            </w:r>
          </w:p>
        </w:tc>
        <w:tc>
          <w:tcPr>
            <w:tcW w:w="915" w:type="pct"/>
            <w:tcBorders>
              <w:top w:val="nil"/>
              <w:left w:val="nil"/>
              <w:bottom w:val="single" w:sz="8" w:space="0" w:color="auto"/>
              <w:right w:val="single" w:sz="8" w:space="0" w:color="C40012"/>
            </w:tcBorders>
            <w:vAlign w:val="center"/>
            <w:hideMark/>
          </w:tcPr>
          <w:p w14:paraId="101D7497" w14:textId="378D9040" w:rsidR="00746369" w:rsidRPr="00791DA5" w:rsidRDefault="00746369" w:rsidP="00746369">
            <w:pPr>
              <w:jc w:val="right"/>
              <w:rPr>
                <w:rFonts w:cs="Calibri"/>
                <w:color w:val="000000"/>
                <w:sz w:val="20"/>
                <w:szCs w:val="20"/>
              </w:rPr>
            </w:pPr>
            <w:r w:rsidRPr="00791DA5">
              <w:rPr>
                <w:rFonts w:cs="Calibri"/>
                <w:color w:val="000000"/>
                <w:sz w:val="20"/>
                <w:szCs w:val="20"/>
              </w:rPr>
              <w:t>89.</w:t>
            </w:r>
            <w:r>
              <w:rPr>
                <w:rFonts w:cs="Calibri"/>
                <w:color w:val="000000"/>
                <w:sz w:val="20"/>
                <w:szCs w:val="20"/>
              </w:rPr>
              <w:t>9</w:t>
            </w:r>
          </w:p>
        </w:tc>
        <w:tc>
          <w:tcPr>
            <w:tcW w:w="115" w:type="pct"/>
            <w:vAlign w:val="center"/>
            <w:hideMark/>
          </w:tcPr>
          <w:p w14:paraId="550E8465" w14:textId="77777777" w:rsidR="00746369" w:rsidRPr="00791DA5" w:rsidRDefault="00746369" w:rsidP="00746369">
            <w:pPr>
              <w:rPr>
                <w:rFonts w:ascii="Times New Roman" w:hAnsi="Times New Roman"/>
                <w:sz w:val="20"/>
                <w:szCs w:val="20"/>
              </w:rPr>
            </w:pPr>
          </w:p>
        </w:tc>
      </w:tr>
      <w:tr w:rsidR="00746369" w:rsidRPr="00791DA5" w14:paraId="479E07FF" w14:textId="77777777" w:rsidTr="006E1BA4">
        <w:trPr>
          <w:cantSplit/>
          <w:trHeight w:val="283"/>
        </w:trPr>
        <w:tc>
          <w:tcPr>
            <w:tcW w:w="1318" w:type="pct"/>
            <w:tcBorders>
              <w:top w:val="single" w:sz="8" w:space="0" w:color="auto"/>
              <w:left w:val="single" w:sz="8" w:space="0" w:color="C40012"/>
              <w:bottom w:val="nil"/>
              <w:right w:val="nil"/>
            </w:tcBorders>
            <w:vAlign w:val="center"/>
            <w:hideMark/>
          </w:tcPr>
          <w:p w14:paraId="17BB6103" w14:textId="77777777" w:rsidR="00746369" w:rsidRPr="00791DA5" w:rsidRDefault="00746369" w:rsidP="00746369">
            <w:pPr>
              <w:rPr>
                <w:rFonts w:ascii="Humnst777 BT" w:hAnsi="Humnst777 BT" w:cs="Calibri"/>
                <w:b/>
                <w:bCs/>
                <w:color w:val="000000"/>
                <w:sz w:val="20"/>
                <w:szCs w:val="20"/>
              </w:rPr>
            </w:pPr>
            <w:r w:rsidRPr="00791DA5">
              <w:rPr>
                <w:rFonts w:ascii="Humnst777 BT" w:hAnsi="Humnst777 BT" w:cs="Calibri"/>
                <w:b/>
                <w:bCs/>
                <w:color w:val="000000"/>
                <w:sz w:val="20"/>
                <w:szCs w:val="20"/>
              </w:rPr>
              <w:t>Scotland</w:t>
            </w:r>
          </w:p>
        </w:tc>
        <w:tc>
          <w:tcPr>
            <w:tcW w:w="868" w:type="pct"/>
            <w:tcBorders>
              <w:top w:val="nil"/>
              <w:left w:val="nil"/>
              <w:bottom w:val="nil"/>
              <w:right w:val="nil"/>
            </w:tcBorders>
            <w:vAlign w:val="bottom"/>
          </w:tcPr>
          <w:p w14:paraId="6E2131A5" w14:textId="20A93426" w:rsidR="00746369" w:rsidRPr="006E1BA4" w:rsidRDefault="00746369" w:rsidP="00746369">
            <w:pPr>
              <w:jc w:val="right"/>
              <w:rPr>
                <w:rFonts w:cs="Calibri"/>
                <w:color w:val="000000"/>
                <w:sz w:val="20"/>
                <w:szCs w:val="20"/>
              </w:rPr>
            </w:pPr>
            <w:r w:rsidRPr="006E1BA4">
              <w:rPr>
                <w:rFonts w:cs="Calibri"/>
                <w:color w:val="000000"/>
                <w:sz w:val="20"/>
                <w:szCs w:val="20"/>
              </w:rPr>
              <w:t>6.3%</w:t>
            </w:r>
          </w:p>
        </w:tc>
        <w:tc>
          <w:tcPr>
            <w:tcW w:w="868" w:type="pct"/>
            <w:tcBorders>
              <w:top w:val="nil"/>
              <w:left w:val="nil"/>
              <w:bottom w:val="nil"/>
              <w:right w:val="nil"/>
            </w:tcBorders>
            <w:vAlign w:val="bottom"/>
            <w:hideMark/>
          </w:tcPr>
          <w:p w14:paraId="0A856DE9" w14:textId="09159895" w:rsidR="00746369" w:rsidRPr="00791DA5" w:rsidRDefault="00746369" w:rsidP="00746369">
            <w:pPr>
              <w:jc w:val="right"/>
              <w:rPr>
                <w:rFonts w:cs="Calibri"/>
                <w:color w:val="000000"/>
                <w:sz w:val="20"/>
                <w:szCs w:val="20"/>
              </w:rPr>
            </w:pPr>
            <w:r w:rsidRPr="00BA79DF">
              <w:rPr>
                <w:rFonts w:cs="Calibri"/>
                <w:color w:val="000000"/>
                <w:sz w:val="20"/>
                <w:szCs w:val="20"/>
              </w:rPr>
              <w:t xml:space="preserve">315 </w:t>
            </w:r>
          </w:p>
        </w:tc>
        <w:tc>
          <w:tcPr>
            <w:tcW w:w="916" w:type="pct"/>
            <w:tcBorders>
              <w:top w:val="nil"/>
              <w:left w:val="nil"/>
              <w:bottom w:val="nil"/>
              <w:right w:val="nil"/>
            </w:tcBorders>
            <w:vAlign w:val="bottom"/>
            <w:hideMark/>
          </w:tcPr>
          <w:p w14:paraId="3BD63180" w14:textId="6451741D" w:rsidR="00746369" w:rsidRPr="00791DA5" w:rsidRDefault="00746369" w:rsidP="00746369">
            <w:pPr>
              <w:jc w:val="right"/>
              <w:rPr>
                <w:rFonts w:cs="Calibri"/>
                <w:color w:val="000000"/>
                <w:sz w:val="20"/>
                <w:szCs w:val="20"/>
              </w:rPr>
            </w:pPr>
            <w:r w:rsidRPr="00BA79DF">
              <w:rPr>
                <w:rFonts w:cs="Calibri"/>
                <w:color w:val="000000"/>
                <w:sz w:val="20"/>
                <w:szCs w:val="20"/>
              </w:rPr>
              <w:t>4.6</w:t>
            </w:r>
          </w:p>
        </w:tc>
        <w:tc>
          <w:tcPr>
            <w:tcW w:w="915" w:type="pct"/>
            <w:tcBorders>
              <w:top w:val="nil"/>
              <w:left w:val="nil"/>
              <w:bottom w:val="nil"/>
              <w:right w:val="single" w:sz="8" w:space="0" w:color="C40012"/>
            </w:tcBorders>
            <w:vAlign w:val="bottom"/>
            <w:hideMark/>
          </w:tcPr>
          <w:p w14:paraId="2335DBA3" w14:textId="27A108E4" w:rsidR="00746369" w:rsidRPr="00791DA5" w:rsidRDefault="00746369" w:rsidP="00746369">
            <w:pPr>
              <w:jc w:val="right"/>
              <w:rPr>
                <w:rFonts w:cs="Calibri"/>
                <w:color w:val="000000"/>
                <w:sz w:val="20"/>
                <w:szCs w:val="20"/>
              </w:rPr>
            </w:pPr>
            <w:r w:rsidRPr="00BA79DF">
              <w:rPr>
                <w:rFonts w:cs="Calibri"/>
                <w:color w:val="000000"/>
                <w:sz w:val="20"/>
                <w:szCs w:val="20"/>
              </w:rPr>
              <w:t>4.6</w:t>
            </w:r>
          </w:p>
        </w:tc>
        <w:tc>
          <w:tcPr>
            <w:tcW w:w="115" w:type="pct"/>
            <w:vAlign w:val="center"/>
            <w:hideMark/>
          </w:tcPr>
          <w:p w14:paraId="6437B169" w14:textId="77777777" w:rsidR="00746369" w:rsidRPr="00791DA5" w:rsidRDefault="00746369" w:rsidP="00746369">
            <w:pPr>
              <w:rPr>
                <w:rFonts w:ascii="Times New Roman" w:hAnsi="Times New Roman"/>
                <w:sz w:val="20"/>
                <w:szCs w:val="20"/>
              </w:rPr>
            </w:pPr>
          </w:p>
        </w:tc>
      </w:tr>
      <w:tr w:rsidR="00746369" w:rsidRPr="00791DA5" w14:paraId="31A1BF28" w14:textId="77777777" w:rsidTr="006E1BA4">
        <w:trPr>
          <w:cantSplit/>
          <w:trHeight w:val="283"/>
        </w:trPr>
        <w:tc>
          <w:tcPr>
            <w:tcW w:w="1318" w:type="pct"/>
            <w:tcBorders>
              <w:top w:val="nil"/>
              <w:left w:val="single" w:sz="8" w:space="0" w:color="C40012"/>
              <w:bottom w:val="nil"/>
              <w:right w:val="nil"/>
            </w:tcBorders>
            <w:vAlign w:val="center"/>
            <w:hideMark/>
          </w:tcPr>
          <w:p w14:paraId="14A5AF56" w14:textId="77777777" w:rsidR="00746369" w:rsidRPr="00791DA5" w:rsidRDefault="00746369" w:rsidP="00746369">
            <w:pPr>
              <w:rPr>
                <w:rFonts w:ascii="Humnst777 BT" w:hAnsi="Humnst777 BT" w:cs="Calibri"/>
                <w:b/>
                <w:bCs/>
                <w:color w:val="000000"/>
                <w:sz w:val="20"/>
                <w:szCs w:val="20"/>
              </w:rPr>
            </w:pPr>
            <w:r w:rsidRPr="00791DA5">
              <w:rPr>
                <w:rFonts w:ascii="Humnst777 BT" w:hAnsi="Humnst777 BT" w:cs="Calibri"/>
                <w:b/>
                <w:bCs/>
                <w:color w:val="000000"/>
                <w:sz w:val="20"/>
                <w:szCs w:val="20"/>
              </w:rPr>
              <w:t>Wales</w:t>
            </w:r>
          </w:p>
        </w:tc>
        <w:tc>
          <w:tcPr>
            <w:tcW w:w="868" w:type="pct"/>
            <w:tcBorders>
              <w:top w:val="nil"/>
              <w:left w:val="nil"/>
              <w:bottom w:val="nil"/>
              <w:right w:val="nil"/>
            </w:tcBorders>
            <w:vAlign w:val="bottom"/>
          </w:tcPr>
          <w:p w14:paraId="0018940E" w14:textId="09D0EC03" w:rsidR="00746369" w:rsidRPr="006E1BA4" w:rsidRDefault="00746369" w:rsidP="00746369">
            <w:pPr>
              <w:jc w:val="right"/>
              <w:rPr>
                <w:rFonts w:cs="Calibri"/>
                <w:color w:val="000000"/>
                <w:sz w:val="20"/>
                <w:szCs w:val="20"/>
              </w:rPr>
            </w:pPr>
            <w:r w:rsidRPr="006E1BA4">
              <w:rPr>
                <w:rFonts w:cs="Calibri"/>
                <w:color w:val="000000"/>
                <w:sz w:val="20"/>
                <w:szCs w:val="20"/>
              </w:rPr>
              <w:t>3.4%</w:t>
            </w:r>
          </w:p>
        </w:tc>
        <w:tc>
          <w:tcPr>
            <w:tcW w:w="868" w:type="pct"/>
            <w:tcBorders>
              <w:top w:val="nil"/>
              <w:left w:val="nil"/>
              <w:bottom w:val="nil"/>
              <w:right w:val="nil"/>
            </w:tcBorders>
            <w:vAlign w:val="bottom"/>
            <w:hideMark/>
          </w:tcPr>
          <w:p w14:paraId="334426B9" w14:textId="22ACCAA9" w:rsidR="00746369" w:rsidRPr="00791DA5" w:rsidRDefault="00746369" w:rsidP="00746369">
            <w:pPr>
              <w:jc w:val="right"/>
              <w:rPr>
                <w:rFonts w:cs="Calibri"/>
                <w:color w:val="000000"/>
                <w:sz w:val="20"/>
                <w:szCs w:val="20"/>
              </w:rPr>
            </w:pPr>
            <w:r w:rsidRPr="00BA79DF">
              <w:rPr>
                <w:rFonts w:cs="Calibri"/>
                <w:color w:val="000000"/>
                <w:sz w:val="20"/>
                <w:szCs w:val="20"/>
              </w:rPr>
              <w:t xml:space="preserve">211 </w:t>
            </w:r>
          </w:p>
        </w:tc>
        <w:tc>
          <w:tcPr>
            <w:tcW w:w="916" w:type="pct"/>
            <w:tcBorders>
              <w:top w:val="nil"/>
              <w:left w:val="nil"/>
              <w:bottom w:val="nil"/>
              <w:right w:val="nil"/>
            </w:tcBorders>
            <w:vAlign w:val="bottom"/>
            <w:hideMark/>
          </w:tcPr>
          <w:p w14:paraId="588E4EB0" w14:textId="74DC3ED0" w:rsidR="00746369" w:rsidRPr="00791DA5" w:rsidRDefault="00746369" w:rsidP="00746369">
            <w:pPr>
              <w:jc w:val="right"/>
              <w:rPr>
                <w:rFonts w:cs="Calibri"/>
                <w:color w:val="000000"/>
                <w:sz w:val="20"/>
                <w:szCs w:val="20"/>
              </w:rPr>
            </w:pPr>
            <w:r w:rsidRPr="00BA79DF">
              <w:rPr>
                <w:rFonts w:cs="Calibri"/>
                <w:color w:val="000000"/>
                <w:sz w:val="20"/>
                <w:szCs w:val="20"/>
              </w:rPr>
              <w:t>3.1</w:t>
            </w:r>
          </w:p>
        </w:tc>
        <w:tc>
          <w:tcPr>
            <w:tcW w:w="915" w:type="pct"/>
            <w:tcBorders>
              <w:top w:val="nil"/>
              <w:left w:val="nil"/>
              <w:bottom w:val="nil"/>
              <w:right w:val="single" w:sz="8" w:space="0" w:color="C40012"/>
            </w:tcBorders>
            <w:vAlign w:val="bottom"/>
            <w:hideMark/>
          </w:tcPr>
          <w:p w14:paraId="666D9AB7" w14:textId="692B0757" w:rsidR="00746369" w:rsidRPr="00791DA5" w:rsidRDefault="00746369" w:rsidP="00746369">
            <w:pPr>
              <w:jc w:val="right"/>
              <w:rPr>
                <w:rFonts w:cs="Calibri"/>
                <w:color w:val="000000"/>
                <w:sz w:val="20"/>
                <w:szCs w:val="20"/>
              </w:rPr>
            </w:pPr>
            <w:r w:rsidRPr="00BA79DF">
              <w:rPr>
                <w:rFonts w:cs="Calibri"/>
                <w:color w:val="000000"/>
                <w:sz w:val="20"/>
                <w:szCs w:val="20"/>
              </w:rPr>
              <w:t>3.1</w:t>
            </w:r>
          </w:p>
        </w:tc>
        <w:tc>
          <w:tcPr>
            <w:tcW w:w="115" w:type="pct"/>
            <w:vAlign w:val="center"/>
            <w:hideMark/>
          </w:tcPr>
          <w:p w14:paraId="15D54416" w14:textId="77777777" w:rsidR="00746369" w:rsidRPr="00791DA5" w:rsidRDefault="00746369" w:rsidP="00746369">
            <w:pPr>
              <w:rPr>
                <w:rFonts w:ascii="Times New Roman" w:hAnsi="Times New Roman"/>
                <w:sz w:val="20"/>
                <w:szCs w:val="20"/>
              </w:rPr>
            </w:pPr>
          </w:p>
        </w:tc>
      </w:tr>
      <w:tr w:rsidR="00746369" w:rsidRPr="00791DA5" w14:paraId="446C270F" w14:textId="77777777" w:rsidTr="006E1BA4">
        <w:trPr>
          <w:cantSplit/>
          <w:trHeight w:val="283"/>
        </w:trPr>
        <w:tc>
          <w:tcPr>
            <w:tcW w:w="1318" w:type="pct"/>
            <w:tcBorders>
              <w:top w:val="nil"/>
              <w:left w:val="single" w:sz="8" w:space="0" w:color="C40012"/>
              <w:bottom w:val="single" w:sz="8" w:space="0" w:color="auto"/>
              <w:right w:val="nil"/>
            </w:tcBorders>
            <w:vAlign w:val="center"/>
            <w:hideMark/>
          </w:tcPr>
          <w:p w14:paraId="252F4018" w14:textId="77777777" w:rsidR="00746369" w:rsidRPr="00791DA5" w:rsidRDefault="00746369" w:rsidP="00746369">
            <w:pPr>
              <w:rPr>
                <w:rFonts w:ascii="Humnst777 BT" w:hAnsi="Humnst777 BT" w:cs="Calibri"/>
                <w:b/>
                <w:bCs/>
                <w:color w:val="000000"/>
                <w:sz w:val="20"/>
                <w:szCs w:val="20"/>
              </w:rPr>
            </w:pPr>
            <w:r w:rsidRPr="00791DA5">
              <w:rPr>
                <w:rFonts w:ascii="Humnst777 BT" w:hAnsi="Humnst777 BT" w:cs="Calibri"/>
                <w:b/>
                <w:bCs/>
                <w:color w:val="000000"/>
                <w:sz w:val="20"/>
                <w:szCs w:val="20"/>
              </w:rPr>
              <w:t>Northern Ireland</w:t>
            </w:r>
          </w:p>
        </w:tc>
        <w:tc>
          <w:tcPr>
            <w:tcW w:w="868" w:type="pct"/>
            <w:tcBorders>
              <w:top w:val="nil"/>
              <w:left w:val="nil"/>
              <w:bottom w:val="single" w:sz="8" w:space="0" w:color="auto"/>
              <w:right w:val="nil"/>
            </w:tcBorders>
            <w:vAlign w:val="bottom"/>
          </w:tcPr>
          <w:p w14:paraId="1D2D0BFC" w14:textId="680F5AA6" w:rsidR="00746369" w:rsidRPr="006E1BA4" w:rsidRDefault="00746369" w:rsidP="00746369">
            <w:pPr>
              <w:jc w:val="right"/>
              <w:rPr>
                <w:rFonts w:cs="Calibri"/>
                <w:color w:val="000000"/>
                <w:sz w:val="20"/>
                <w:szCs w:val="20"/>
              </w:rPr>
            </w:pPr>
            <w:r w:rsidRPr="006E1BA4">
              <w:rPr>
                <w:rFonts w:cs="Calibri"/>
                <w:color w:val="000000"/>
                <w:sz w:val="20"/>
                <w:szCs w:val="20"/>
              </w:rPr>
              <w:t>2.4%</w:t>
            </w:r>
          </w:p>
        </w:tc>
        <w:tc>
          <w:tcPr>
            <w:tcW w:w="868" w:type="pct"/>
            <w:tcBorders>
              <w:top w:val="nil"/>
              <w:left w:val="nil"/>
              <w:bottom w:val="single" w:sz="8" w:space="0" w:color="auto"/>
              <w:right w:val="nil"/>
            </w:tcBorders>
            <w:vAlign w:val="bottom"/>
            <w:hideMark/>
          </w:tcPr>
          <w:p w14:paraId="20BA950A" w14:textId="1D8C863D" w:rsidR="00746369" w:rsidRPr="00791DA5" w:rsidRDefault="00746369" w:rsidP="00746369">
            <w:pPr>
              <w:jc w:val="right"/>
              <w:rPr>
                <w:rFonts w:cs="Calibri"/>
                <w:color w:val="000000"/>
                <w:sz w:val="20"/>
                <w:szCs w:val="20"/>
              </w:rPr>
            </w:pPr>
            <w:r w:rsidRPr="00BA79DF">
              <w:rPr>
                <w:rFonts w:cs="Calibri"/>
                <w:color w:val="000000"/>
                <w:sz w:val="20"/>
                <w:szCs w:val="20"/>
              </w:rPr>
              <w:t xml:space="preserve">47 </w:t>
            </w:r>
          </w:p>
        </w:tc>
        <w:tc>
          <w:tcPr>
            <w:tcW w:w="916" w:type="pct"/>
            <w:tcBorders>
              <w:top w:val="nil"/>
              <w:left w:val="nil"/>
              <w:bottom w:val="single" w:sz="8" w:space="0" w:color="auto"/>
              <w:right w:val="nil"/>
            </w:tcBorders>
            <w:vAlign w:val="bottom"/>
            <w:hideMark/>
          </w:tcPr>
          <w:p w14:paraId="30F45C94" w14:textId="25673CA9" w:rsidR="00746369" w:rsidRPr="00791DA5" w:rsidRDefault="00746369" w:rsidP="00746369">
            <w:pPr>
              <w:jc w:val="right"/>
              <w:rPr>
                <w:rFonts w:cs="Calibri"/>
                <w:color w:val="000000"/>
                <w:sz w:val="20"/>
                <w:szCs w:val="20"/>
              </w:rPr>
            </w:pPr>
            <w:r w:rsidRPr="00BA79DF">
              <w:rPr>
                <w:rFonts w:cs="Calibri"/>
                <w:color w:val="000000"/>
                <w:sz w:val="20"/>
                <w:szCs w:val="20"/>
              </w:rPr>
              <w:t>0.7</w:t>
            </w:r>
          </w:p>
        </w:tc>
        <w:tc>
          <w:tcPr>
            <w:tcW w:w="915" w:type="pct"/>
            <w:tcBorders>
              <w:top w:val="nil"/>
              <w:left w:val="nil"/>
              <w:bottom w:val="single" w:sz="8" w:space="0" w:color="auto"/>
              <w:right w:val="single" w:sz="8" w:space="0" w:color="C40012"/>
            </w:tcBorders>
            <w:vAlign w:val="bottom"/>
            <w:hideMark/>
          </w:tcPr>
          <w:p w14:paraId="2990593B" w14:textId="5FB708B5" w:rsidR="00746369" w:rsidRPr="00791DA5" w:rsidRDefault="00746369" w:rsidP="00746369">
            <w:pPr>
              <w:jc w:val="right"/>
              <w:rPr>
                <w:rFonts w:cs="Calibri"/>
                <w:color w:val="000000"/>
                <w:sz w:val="20"/>
                <w:szCs w:val="20"/>
              </w:rPr>
            </w:pPr>
            <w:r w:rsidRPr="00BA79DF">
              <w:rPr>
                <w:rFonts w:cs="Calibri"/>
                <w:color w:val="000000"/>
                <w:sz w:val="20"/>
                <w:szCs w:val="20"/>
              </w:rPr>
              <w:t>0.7</w:t>
            </w:r>
          </w:p>
        </w:tc>
        <w:tc>
          <w:tcPr>
            <w:tcW w:w="115" w:type="pct"/>
            <w:vAlign w:val="center"/>
            <w:hideMark/>
          </w:tcPr>
          <w:p w14:paraId="21BC0081" w14:textId="77777777" w:rsidR="00746369" w:rsidRPr="00791DA5" w:rsidRDefault="00746369" w:rsidP="00746369">
            <w:pPr>
              <w:rPr>
                <w:rFonts w:ascii="Times New Roman" w:hAnsi="Times New Roman"/>
                <w:sz w:val="20"/>
                <w:szCs w:val="20"/>
              </w:rPr>
            </w:pPr>
          </w:p>
        </w:tc>
      </w:tr>
      <w:tr w:rsidR="00746369" w:rsidRPr="00791DA5" w14:paraId="69954811" w14:textId="77777777" w:rsidTr="006E1BA4">
        <w:trPr>
          <w:cantSplit/>
          <w:trHeight w:val="283"/>
        </w:trPr>
        <w:tc>
          <w:tcPr>
            <w:tcW w:w="1318" w:type="pct"/>
            <w:tcBorders>
              <w:top w:val="single" w:sz="8" w:space="0" w:color="auto"/>
              <w:left w:val="single" w:sz="8" w:space="0" w:color="C40012"/>
              <w:bottom w:val="single" w:sz="8" w:space="0" w:color="auto"/>
              <w:right w:val="nil"/>
            </w:tcBorders>
            <w:vAlign w:val="center"/>
            <w:hideMark/>
          </w:tcPr>
          <w:p w14:paraId="04234E42" w14:textId="77777777" w:rsidR="00746369" w:rsidRPr="00791DA5" w:rsidRDefault="00746369" w:rsidP="00746369">
            <w:pPr>
              <w:rPr>
                <w:rFonts w:ascii="Humnst777 BT" w:hAnsi="Humnst777 BT" w:cs="Calibri"/>
                <w:b/>
                <w:bCs/>
                <w:color w:val="000000"/>
                <w:sz w:val="20"/>
                <w:szCs w:val="20"/>
              </w:rPr>
            </w:pPr>
            <w:r w:rsidRPr="00791DA5">
              <w:rPr>
                <w:rFonts w:ascii="Humnst777 BT" w:hAnsi="Humnst777 BT" w:cs="Calibri"/>
                <w:b/>
                <w:bCs/>
                <w:color w:val="000000"/>
                <w:sz w:val="20"/>
                <w:szCs w:val="20"/>
              </w:rPr>
              <w:t>Scotland, Wales and Northern Ireland</w:t>
            </w:r>
          </w:p>
        </w:tc>
        <w:tc>
          <w:tcPr>
            <w:tcW w:w="868" w:type="pct"/>
            <w:tcBorders>
              <w:top w:val="nil"/>
              <w:left w:val="nil"/>
              <w:bottom w:val="single" w:sz="8" w:space="0" w:color="auto"/>
              <w:right w:val="nil"/>
            </w:tcBorders>
            <w:vAlign w:val="bottom"/>
          </w:tcPr>
          <w:p w14:paraId="5FD0F752" w14:textId="45CAC099" w:rsidR="00746369" w:rsidRPr="006E1BA4" w:rsidRDefault="00746369" w:rsidP="00746369">
            <w:pPr>
              <w:jc w:val="right"/>
              <w:rPr>
                <w:rFonts w:cs="Calibri"/>
                <w:color w:val="000000"/>
                <w:sz w:val="20"/>
                <w:szCs w:val="20"/>
              </w:rPr>
            </w:pPr>
            <w:r w:rsidRPr="006E1BA4">
              <w:rPr>
                <w:rFonts w:cs="Calibri"/>
                <w:color w:val="000000"/>
                <w:sz w:val="20"/>
                <w:szCs w:val="20"/>
              </w:rPr>
              <w:t>12.1%</w:t>
            </w:r>
          </w:p>
        </w:tc>
        <w:tc>
          <w:tcPr>
            <w:tcW w:w="868" w:type="pct"/>
            <w:tcBorders>
              <w:top w:val="nil"/>
              <w:left w:val="nil"/>
              <w:bottom w:val="single" w:sz="8" w:space="0" w:color="auto"/>
              <w:right w:val="nil"/>
            </w:tcBorders>
            <w:vAlign w:val="center"/>
            <w:hideMark/>
          </w:tcPr>
          <w:p w14:paraId="597DEB5A" w14:textId="66349C23" w:rsidR="00746369" w:rsidRPr="00791DA5" w:rsidRDefault="00746369" w:rsidP="00746369">
            <w:pPr>
              <w:jc w:val="right"/>
              <w:rPr>
                <w:rFonts w:cs="Calibri"/>
                <w:color w:val="000000"/>
                <w:sz w:val="20"/>
                <w:szCs w:val="20"/>
              </w:rPr>
            </w:pPr>
            <w:r>
              <w:rPr>
                <w:rFonts w:cs="Calibri"/>
                <w:color w:val="000000"/>
                <w:sz w:val="20"/>
                <w:szCs w:val="20"/>
              </w:rPr>
              <w:t>573</w:t>
            </w:r>
          </w:p>
        </w:tc>
        <w:tc>
          <w:tcPr>
            <w:tcW w:w="916" w:type="pct"/>
            <w:tcBorders>
              <w:top w:val="nil"/>
              <w:left w:val="nil"/>
              <w:bottom w:val="single" w:sz="8" w:space="0" w:color="auto"/>
              <w:right w:val="nil"/>
            </w:tcBorders>
            <w:vAlign w:val="center"/>
            <w:hideMark/>
          </w:tcPr>
          <w:p w14:paraId="4EBAD06F" w14:textId="1D18123B" w:rsidR="00746369" w:rsidRPr="00791DA5" w:rsidRDefault="00746369" w:rsidP="00746369">
            <w:pPr>
              <w:jc w:val="right"/>
              <w:rPr>
                <w:rFonts w:cs="Calibri"/>
                <w:color w:val="000000"/>
                <w:sz w:val="20"/>
                <w:szCs w:val="20"/>
              </w:rPr>
            </w:pPr>
            <w:r w:rsidRPr="00791DA5">
              <w:rPr>
                <w:rFonts w:cs="Calibri"/>
                <w:color w:val="000000"/>
                <w:sz w:val="20"/>
                <w:szCs w:val="20"/>
              </w:rPr>
              <w:t>8.</w:t>
            </w:r>
            <w:r>
              <w:rPr>
                <w:rFonts w:cs="Calibri"/>
                <w:color w:val="000000"/>
                <w:sz w:val="20"/>
                <w:szCs w:val="20"/>
              </w:rPr>
              <w:t>5</w:t>
            </w:r>
          </w:p>
        </w:tc>
        <w:tc>
          <w:tcPr>
            <w:tcW w:w="915" w:type="pct"/>
            <w:tcBorders>
              <w:top w:val="nil"/>
              <w:left w:val="nil"/>
              <w:bottom w:val="single" w:sz="8" w:space="0" w:color="auto"/>
              <w:right w:val="single" w:sz="8" w:space="0" w:color="C40012"/>
            </w:tcBorders>
            <w:vAlign w:val="center"/>
            <w:hideMark/>
          </w:tcPr>
          <w:p w14:paraId="6FDB0C03" w14:textId="32C57CC1" w:rsidR="00746369" w:rsidRPr="00791DA5" w:rsidRDefault="00746369" w:rsidP="00746369">
            <w:pPr>
              <w:jc w:val="right"/>
              <w:rPr>
                <w:rFonts w:cs="Calibri"/>
                <w:color w:val="000000"/>
                <w:sz w:val="20"/>
                <w:szCs w:val="20"/>
              </w:rPr>
            </w:pPr>
            <w:r w:rsidRPr="00791DA5">
              <w:rPr>
                <w:rFonts w:cs="Calibri"/>
                <w:color w:val="000000"/>
                <w:sz w:val="20"/>
                <w:szCs w:val="20"/>
              </w:rPr>
              <w:t>8.</w:t>
            </w:r>
            <w:r>
              <w:rPr>
                <w:rFonts w:cs="Calibri"/>
                <w:color w:val="000000"/>
                <w:sz w:val="20"/>
                <w:szCs w:val="20"/>
              </w:rPr>
              <w:t>3</w:t>
            </w:r>
          </w:p>
        </w:tc>
        <w:tc>
          <w:tcPr>
            <w:tcW w:w="115" w:type="pct"/>
            <w:vAlign w:val="center"/>
            <w:hideMark/>
          </w:tcPr>
          <w:p w14:paraId="4168B930" w14:textId="77777777" w:rsidR="00746369" w:rsidRPr="00791DA5" w:rsidRDefault="00746369" w:rsidP="00746369">
            <w:pPr>
              <w:rPr>
                <w:rFonts w:ascii="Times New Roman" w:hAnsi="Times New Roman"/>
                <w:sz w:val="20"/>
                <w:szCs w:val="20"/>
              </w:rPr>
            </w:pPr>
          </w:p>
        </w:tc>
      </w:tr>
      <w:tr w:rsidR="00FB6434" w:rsidRPr="00791DA5" w14:paraId="38F10F3E" w14:textId="77777777" w:rsidTr="00AF74DC">
        <w:trPr>
          <w:cantSplit/>
          <w:trHeight w:val="283"/>
        </w:trPr>
        <w:tc>
          <w:tcPr>
            <w:tcW w:w="1318" w:type="pct"/>
            <w:tcBorders>
              <w:top w:val="single" w:sz="8" w:space="0" w:color="auto"/>
              <w:left w:val="single" w:sz="8" w:space="0" w:color="C40012"/>
              <w:bottom w:val="single" w:sz="8" w:space="0" w:color="C40012"/>
              <w:right w:val="nil"/>
            </w:tcBorders>
            <w:vAlign w:val="center"/>
            <w:hideMark/>
          </w:tcPr>
          <w:p w14:paraId="1EFAA804" w14:textId="42B8D1CE" w:rsidR="00FB6434" w:rsidRPr="00791DA5" w:rsidRDefault="00FB6434" w:rsidP="00791DA5">
            <w:pPr>
              <w:rPr>
                <w:rFonts w:ascii="Humnst777 BT" w:hAnsi="Humnst777 BT" w:cs="Calibri"/>
                <w:b/>
                <w:bCs/>
                <w:color w:val="000000"/>
                <w:sz w:val="20"/>
                <w:szCs w:val="20"/>
              </w:rPr>
            </w:pPr>
            <w:r w:rsidRPr="00791DA5">
              <w:rPr>
                <w:rFonts w:ascii="Humnst777 BT" w:hAnsi="Humnst777 BT" w:cs="Calibri"/>
                <w:b/>
                <w:bCs/>
                <w:color w:val="000000"/>
                <w:sz w:val="20"/>
                <w:szCs w:val="20"/>
              </w:rPr>
              <w:t xml:space="preserve">Location </w:t>
            </w:r>
            <w:r w:rsidR="00294AC3">
              <w:rPr>
                <w:rFonts w:ascii="Humnst777 BT" w:hAnsi="Humnst777 BT" w:cs="Calibri"/>
                <w:b/>
                <w:bCs/>
                <w:color w:val="000000"/>
                <w:sz w:val="20"/>
                <w:szCs w:val="20"/>
              </w:rPr>
              <w:t>n</w:t>
            </w:r>
            <w:r w:rsidRPr="00791DA5">
              <w:rPr>
                <w:rFonts w:ascii="Humnst777 BT" w:hAnsi="Humnst777 BT" w:cs="Calibri"/>
                <w:b/>
                <w:bCs/>
                <w:color w:val="000000"/>
                <w:sz w:val="20"/>
                <w:szCs w:val="20"/>
              </w:rPr>
              <w:t xml:space="preserve">ot </w:t>
            </w:r>
            <w:r w:rsidR="00294AC3">
              <w:rPr>
                <w:rFonts w:ascii="Humnst777 BT" w:hAnsi="Humnst777 BT" w:cs="Calibri"/>
                <w:b/>
                <w:bCs/>
                <w:color w:val="000000"/>
                <w:sz w:val="20"/>
                <w:szCs w:val="20"/>
              </w:rPr>
              <w:t>r</w:t>
            </w:r>
            <w:r w:rsidRPr="00791DA5">
              <w:rPr>
                <w:rFonts w:ascii="Humnst777 BT" w:hAnsi="Humnst777 BT" w:cs="Calibri"/>
                <w:b/>
                <w:bCs/>
                <w:color w:val="000000"/>
                <w:sz w:val="20"/>
                <w:szCs w:val="20"/>
              </w:rPr>
              <w:t>ecorded</w:t>
            </w:r>
          </w:p>
        </w:tc>
        <w:tc>
          <w:tcPr>
            <w:tcW w:w="868" w:type="pct"/>
            <w:tcBorders>
              <w:top w:val="nil"/>
              <w:left w:val="nil"/>
              <w:bottom w:val="single" w:sz="8" w:space="0" w:color="C40012"/>
              <w:right w:val="nil"/>
            </w:tcBorders>
          </w:tcPr>
          <w:p w14:paraId="1D5B54C0" w14:textId="77777777" w:rsidR="00FB6434" w:rsidRPr="00791DA5" w:rsidRDefault="00FB6434" w:rsidP="00791DA5">
            <w:pPr>
              <w:jc w:val="right"/>
              <w:rPr>
                <w:rFonts w:cs="Calibri"/>
                <w:color w:val="000000"/>
                <w:sz w:val="20"/>
                <w:szCs w:val="20"/>
              </w:rPr>
            </w:pPr>
          </w:p>
        </w:tc>
        <w:tc>
          <w:tcPr>
            <w:tcW w:w="868" w:type="pct"/>
            <w:tcBorders>
              <w:top w:val="nil"/>
              <w:left w:val="nil"/>
              <w:bottom w:val="single" w:sz="8" w:space="0" w:color="C40012"/>
              <w:right w:val="nil"/>
            </w:tcBorders>
            <w:vAlign w:val="center"/>
            <w:hideMark/>
          </w:tcPr>
          <w:p w14:paraId="110C7441" w14:textId="5B824BFB" w:rsidR="00FB6434" w:rsidRPr="00791DA5" w:rsidRDefault="00FB6434" w:rsidP="00791DA5">
            <w:pPr>
              <w:jc w:val="right"/>
              <w:rPr>
                <w:rFonts w:cs="Calibri"/>
                <w:color w:val="000000"/>
                <w:sz w:val="20"/>
                <w:szCs w:val="20"/>
              </w:rPr>
            </w:pPr>
            <w:r w:rsidRPr="00791DA5">
              <w:rPr>
                <w:rFonts w:cs="Calibri"/>
                <w:color w:val="000000"/>
                <w:sz w:val="20"/>
                <w:szCs w:val="20"/>
              </w:rPr>
              <w:t>1</w:t>
            </w:r>
            <w:r w:rsidR="00D356AD">
              <w:rPr>
                <w:rFonts w:cs="Calibri"/>
                <w:color w:val="000000"/>
                <w:sz w:val="20"/>
                <w:szCs w:val="20"/>
              </w:rPr>
              <w:t>25</w:t>
            </w:r>
          </w:p>
        </w:tc>
        <w:tc>
          <w:tcPr>
            <w:tcW w:w="916" w:type="pct"/>
            <w:tcBorders>
              <w:top w:val="nil"/>
              <w:left w:val="nil"/>
              <w:bottom w:val="single" w:sz="8" w:space="0" w:color="C40012"/>
              <w:right w:val="nil"/>
            </w:tcBorders>
            <w:vAlign w:val="center"/>
            <w:hideMark/>
          </w:tcPr>
          <w:p w14:paraId="25D48A14" w14:textId="77777777" w:rsidR="00FB6434" w:rsidRPr="00791DA5" w:rsidRDefault="00FB6434" w:rsidP="00791DA5">
            <w:pPr>
              <w:jc w:val="right"/>
              <w:rPr>
                <w:rFonts w:cs="Calibri"/>
                <w:color w:val="000000"/>
                <w:sz w:val="20"/>
                <w:szCs w:val="20"/>
              </w:rPr>
            </w:pPr>
            <w:r w:rsidRPr="00791DA5">
              <w:rPr>
                <w:rFonts w:cs="Calibri"/>
                <w:color w:val="000000"/>
                <w:sz w:val="20"/>
                <w:szCs w:val="20"/>
              </w:rPr>
              <w:t>N/A</w:t>
            </w:r>
          </w:p>
        </w:tc>
        <w:tc>
          <w:tcPr>
            <w:tcW w:w="915" w:type="pct"/>
            <w:tcBorders>
              <w:top w:val="nil"/>
              <w:left w:val="nil"/>
              <w:bottom w:val="single" w:sz="8" w:space="0" w:color="C40012"/>
              <w:right w:val="single" w:sz="8" w:space="0" w:color="C40012"/>
            </w:tcBorders>
            <w:vAlign w:val="center"/>
            <w:hideMark/>
          </w:tcPr>
          <w:p w14:paraId="65C1D809" w14:textId="2BCE820F" w:rsidR="00FB6434" w:rsidRPr="00791DA5" w:rsidRDefault="00D356AD" w:rsidP="00791DA5">
            <w:pPr>
              <w:jc w:val="right"/>
              <w:rPr>
                <w:rFonts w:cs="Calibri"/>
                <w:color w:val="000000"/>
                <w:sz w:val="20"/>
                <w:szCs w:val="20"/>
              </w:rPr>
            </w:pPr>
            <w:r>
              <w:rPr>
                <w:rFonts w:cs="Calibri"/>
                <w:color w:val="000000"/>
                <w:sz w:val="20"/>
                <w:szCs w:val="20"/>
              </w:rPr>
              <w:t>1.8</w:t>
            </w:r>
          </w:p>
        </w:tc>
        <w:tc>
          <w:tcPr>
            <w:tcW w:w="115" w:type="pct"/>
            <w:vAlign w:val="center"/>
            <w:hideMark/>
          </w:tcPr>
          <w:p w14:paraId="5889C901" w14:textId="77777777" w:rsidR="00FB6434" w:rsidRPr="00791DA5" w:rsidRDefault="00FB6434" w:rsidP="00791DA5">
            <w:pPr>
              <w:rPr>
                <w:rFonts w:ascii="Times New Roman" w:hAnsi="Times New Roman"/>
                <w:sz w:val="20"/>
                <w:szCs w:val="20"/>
              </w:rPr>
            </w:pPr>
          </w:p>
        </w:tc>
      </w:tr>
    </w:tbl>
    <w:p w14:paraId="5DED0E47" w14:textId="394FB965" w:rsidR="00F15B28" w:rsidRPr="000C0015" w:rsidRDefault="00DA6399" w:rsidP="00F15B28">
      <w:pPr>
        <w:pStyle w:val="Heading1"/>
      </w:pPr>
      <w:r>
        <w:br w:type="page"/>
      </w:r>
      <w:r w:rsidR="00F15B28" w:rsidRPr="007033B4">
        <w:lastRenderedPageBreak/>
        <w:t>Funding by location</w:t>
      </w:r>
    </w:p>
    <w:p w14:paraId="6A49A730" w14:textId="77777777" w:rsidR="00F15B28" w:rsidRDefault="00F15B28" w:rsidP="00F15B28">
      <w:pPr>
        <w:pStyle w:val="TableHeading"/>
        <w:numPr>
          <w:ilvl w:val="0"/>
          <w:numId w:val="0"/>
        </w:numPr>
      </w:pPr>
    </w:p>
    <w:p w14:paraId="269FBDC5" w14:textId="39438C3B" w:rsidR="00F15B28" w:rsidRPr="00F66FD5" w:rsidRDefault="00F15B28" w:rsidP="00F15B28">
      <w:pPr>
        <w:pStyle w:val="TableHeading"/>
        <w:numPr>
          <w:ilvl w:val="0"/>
          <w:numId w:val="0"/>
        </w:numPr>
        <w:rPr>
          <w:rFonts w:ascii="Humnst777 Lt BT" w:hAnsi="Humnst777 Lt BT"/>
          <w:b w:val="0"/>
          <w:color w:val="auto"/>
          <w:spacing w:val="-2"/>
          <w:sz w:val="22"/>
        </w:rPr>
      </w:pPr>
      <w:r>
        <w:rPr>
          <w:rFonts w:ascii="Humnst777 Lt BT" w:hAnsi="Humnst777 Lt BT"/>
          <w:b w:val="0"/>
          <w:color w:val="auto"/>
          <w:spacing w:val="-2"/>
          <w:sz w:val="22"/>
        </w:rPr>
        <w:t>T</w:t>
      </w:r>
      <w:r w:rsidRPr="00F66FD5">
        <w:rPr>
          <w:rFonts w:ascii="Humnst777 Lt BT" w:hAnsi="Humnst777 Lt BT"/>
          <w:b w:val="0"/>
          <w:color w:val="auto"/>
          <w:spacing w:val="-2"/>
          <w:sz w:val="22"/>
        </w:rPr>
        <w:t xml:space="preserve">able </w:t>
      </w:r>
      <w:r w:rsidR="005E0E62">
        <w:rPr>
          <w:rFonts w:ascii="Humnst777 Lt BT" w:hAnsi="Humnst777 Lt BT"/>
          <w:b w:val="0"/>
          <w:color w:val="auto"/>
          <w:spacing w:val="-2"/>
          <w:sz w:val="22"/>
        </w:rPr>
        <w:t>5</w:t>
      </w:r>
      <w:r w:rsidR="00F97744" w:rsidRPr="00F66FD5">
        <w:rPr>
          <w:rFonts w:ascii="Humnst777 Lt BT" w:hAnsi="Humnst777 Lt BT"/>
          <w:b w:val="0"/>
          <w:color w:val="auto"/>
          <w:spacing w:val="-2"/>
          <w:sz w:val="22"/>
        </w:rPr>
        <w:t xml:space="preserve"> shows</w:t>
      </w:r>
      <w:r w:rsidR="00F97744">
        <w:rPr>
          <w:rFonts w:ascii="Humnst777 Lt BT" w:hAnsi="Humnst777 Lt BT"/>
          <w:b w:val="0"/>
          <w:color w:val="auto"/>
          <w:spacing w:val="-2"/>
          <w:sz w:val="22"/>
        </w:rPr>
        <w:t xml:space="preserve"> the</w:t>
      </w:r>
      <w:r w:rsidR="00131149">
        <w:rPr>
          <w:rFonts w:ascii="Humnst777 Lt BT" w:hAnsi="Humnst777 Lt BT"/>
          <w:b w:val="0"/>
          <w:color w:val="auto"/>
          <w:spacing w:val="-2"/>
          <w:sz w:val="22"/>
        </w:rPr>
        <w:t xml:space="preserve"> </w:t>
      </w:r>
      <w:r w:rsidR="00F16470">
        <w:rPr>
          <w:rFonts w:ascii="Humnst777 Lt BT" w:hAnsi="Humnst777 Lt BT"/>
          <w:b w:val="0"/>
          <w:color w:val="auto"/>
          <w:spacing w:val="-2"/>
          <w:sz w:val="22"/>
        </w:rPr>
        <w:t xml:space="preserve">regional </w:t>
      </w:r>
      <w:r w:rsidR="00DD32D3">
        <w:rPr>
          <w:rFonts w:ascii="Humnst777 Lt BT" w:hAnsi="Humnst777 Lt BT"/>
          <w:b w:val="0"/>
          <w:color w:val="auto"/>
          <w:spacing w:val="-2"/>
          <w:sz w:val="22"/>
        </w:rPr>
        <w:t xml:space="preserve">distribution of funding </w:t>
      </w:r>
      <w:r w:rsidR="0047752A">
        <w:rPr>
          <w:rFonts w:ascii="Humnst777 Lt BT" w:hAnsi="Humnst777 Lt BT"/>
          <w:b w:val="0"/>
          <w:color w:val="auto"/>
          <w:spacing w:val="-2"/>
          <w:sz w:val="22"/>
        </w:rPr>
        <w:t xml:space="preserve">for businesses referred to the </w:t>
      </w:r>
      <w:r w:rsidR="001B1B99">
        <w:rPr>
          <w:rFonts w:ascii="Humnst777 Lt BT" w:hAnsi="Humnst777 Lt BT"/>
          <w:b w:val="0"/>
          <w:color w:val="auto"/>
          <w:spacing w:val="-2"/>
          <w:sz w:val="22"/>
        </w:rPr>
        <w:t>S</w:t>
      </w:r>
      <w:r w:rsidR="0047752A">
        <w:rPr>
          <w:rFonts w:ascii="Humnst777 Lt BT" w:hAnsi="Humnst777 Lt BT"/>
          <w:b w:val="0"/>
          <w:color w:val="auto"/>
          <w:spacing w:val="-2"/>
          <w:sz w:val="22"/>
        </w:rPr>
        <w:t xml:space="preserve">cheme, </w:t>
      </w:r>
      <w:r w:rsidR="00DD32D3">
        <w:rPr>
          <w:rFonts w:ascii="Humnst777 Lt BT" w:hAnsi="Humnst777 Lt BT"/>
          <w:b w:val="0"/>
          <w:color w:val="auto"/>
          <w:spacing w:val="-2"/>
          <w:sz w:val="22"/>
        </w:rPr>
        <w:t>by value</w:t>
      </w:r>
      <w:r w:rsidR="00F97744">
        <w:rPr>
          <w:rFonts w:ascii="Humnst777 Lt BT" w:hAnsi="Humnst777 Lt BT"/>
          <w:b w:val="0"/>
          <w:color w:val="auto"/>
          <w:spacing w:val="-2"/>
          <w:sz w:val="22"/>
        </w:rPr>
        <w:t xml:space="preserve">, compared to the </w:t>
      </w:r>
      <w:r w:rsidR="00131149">
        <w:rPr>
          <w:rFonts w:ascii="Humnst777 Lt BT" w:hAnsi="Humnst777 Lt BT"/>
          <w:b w:val="0"/>
          <w:color w:val="auto"/>
          <w:spacing w:val="-2"/>
          <w:sz w:val="22"/>
        </w:rPr>
        <w:t xml:space="preserve">distribution of the SME </w:t>
      </w:r>
      <w:r w:rsidR="00D3695F">
        <w:rPr>
          <w:rFonts w:ascii="Humnst777 Lt BT" w:hAnsi="Humnst777 Lt BT"/>
          <w:b w:val="0"/>
          <w:color w:val="auto"/>
          <w:spacing w:val="-2"/>
          <w:sz w:val="22"/>
        </w:rPr>
        <w:t>population</w:t>
      </w:r>
      <w:r w:rsidR="00F97744">
        <w:rPr>
          <w:rFonts w:ascii="Humnst777 Lt BT" w:hAnsi="Humnst777 Lt BT"/>
          <w:b w:val="0"/>
          <w:color w:val="auto"/>
          <w:spacing w:val="-2"/>
          <w:sz w:val="22"/>
        </w:rPr>
        <w:t xml:space="preserve">. </w:t>
      </w:r>
      <w:r w:rsidR="00DD32D3">
        <w:rPr>
          <w:rFonts w:ascii="Humnst777 Lt BT" w:hAnsi="Humnst777 Lt BT"/>
          <w:b w:val="0"/>
          <w:color w:val="auto"/>
          <w:spacing w:val="-2"/>
          <w:sz w:val="22"/>
        </w:rPr>
        <w:t xml:space="preserve">In total, </w:t>
      </w:r>
      <w:r w:rsidR="00DD32D3" w:rsidRPr="00DD32D3">
        <w:rPr>
          <w:rFonts w:ascii="Humnst777 Lt BT" w:hAnsi="Humnst777 Lt BT"/>
          <w:b w:val="0"/>
          <w:color w:val="auto"/>
          <w:spacing w:val="-2"/>
          <w:sz w:val="22"/>
        </w:rPr>
        <w:t>businesses</w:t>
      </w:r>
      <w:r w:rsidR="00DD32D3">
        <w:rPr>
          <w:rFonts w:ascii="Humnst777 Lt BT" w:hAnsi="Humnst777 Lt BT"/>
          <w:b w:val="0"/>
          <w:color w:val="auto"/>
          <w:spacing w:val="-2"/>
          <w:sz w:val="22"/>
        </w:rPr>
        <w:t xml:space="preserve"> referred to the </w:t>
      </w:r>
      <w:r w:rsidR="001B1B99">
        <w:rPr>
          <w:rFonts w:ascii="Humnst777 Lt BT" w:hAnsi="Humnst777 Lt BT"/>
          <w:b w:val="0"/>
          <w:color w:val="auto"/>
          <w:spacing w:val="-2"/>
          <w:sz w:val="22"/>
        </w:rPr>
        <w:t>S</w:t>
      </w:r>
      <w:r w:rsidR="00DD32D3">
        <w:rPr>
          <w:rFonts w:ascii="Humnst777 Lt BT" w:hAnsi="Humnst777 Lt BT"/>
          <w:b w:val="0"/>
          <w:color w:val="auto"/>
          <w:spacing w:val="-2"/>
          <w:sz w:val="22"/>
        </w:rPr>
        <w:t xml:space="preserve">cheme </w:t>
      </w:r>
      <w:r w:rsidR="00DD32D3" w:rsidRPr="00DD32D3">
        <w:rPr>
          <w:rFonts w:ascii="Humnst777 Lt BT" w:hAnsi="Humnst777 Lt BT"/>
          <w:b w:val="0"/>
          <w:color w:val="auto"/>
          <w:spacing w:val="-2"/>
          <w:sz w:val="22"/>
        </w:rPr>
        <w:t>secured more than £1</w:t>
      </w:r>
      <w:r w:rsidR="00AB5290">
        <w:rPr>
          <w:rFonts w:ascii="Humnst777 Lt BT" w:hAnsi="Humnst777 Lt BT"/>
          <w:b w:val="0"/>
          <w:color w:val="auto"/>
          <w:spacing w:val="-2"/>
          <w:sz w:val="22"/>
        </w:rPr>
        <w:t>61.</w:t>
      </w:r>
      <w:r w:rsidR="003F3183">
        <w:rPr>
          <w:rFonts w:ascii="Humnst777 Lt BT" w:hAnsi="Humnst777 Lt BT"/>
          <w:b w:val="0"/>
          <w:color w:val="auto"/>
          <w:spacing w:val="-2"/>
          <w:sz w:val="22"/>
        </w:rPr>
        <w:t>7</w:t>
      </w:r>
      <w:r w:rsidR="00DD32D3" w:rsidRPr="00DD32D3">
        <w:rPr>
          <w:rFonts w:ascii="Humnst777 Lt BT" w:hAnsi="Humnst777 Lt BT"/>
          <w:b w:val="0"/>
          <w:color w:val="auto"/>
          <w:spacing w:val="-2"/>
          <w:sz w:val="22"/>
        </w:rPr>
        <w:t>m of funding</w:t>
      </w:r>
      <w:r w:rsidR="004D6C81">
        <w:rPr>
          <w:rFonts w:ascii="Humnst777 Lt BT" w:hAnsi="Humnst777 Lt BT"/>
          <w:b w:val="0"/>
          <w:color w:val="auto"/>
          <w:spacing w:val="-2"/>
          <w:sz w:val="22"/>
        </w:rPr>
        <w:t xml:space="preserve"> through the Scheme</w:t>
      </w:r>
      <w:r w:rsidR="007D6456">
        <w:rPr>
          <w:rFonts w:ascii="Humnst777 Lt BT" w:hAnsi="Humnst777 Lt BT"/>
          <w:b w:val="0"/>
          <w:color w:val="auto"/>
          <w:spacing w:val="-2"/>
          <w:sz w:val="22"/>
        </w:rPr>
        <w:t xml:space="preserve"> </w:t>
      </w:r>
      <w:r w:rsidR="00AF7980">
        <w:rPr>
          <w:rFonts w:ascii="Humnst777 Lt BT" w:hAnsi="Humnst777 Lt BT"/>
          <w:b w:val="0"/>
          <w:color w:val="auto"/>
          <w:spacing w:val="-2"/>
          <w:sz w:val="22"/>
        </w:rPr>
        <w:t>across</w:t>
      </w:r>
      <w:r w:rsidR="00656AA1">
        <w:rPr>
          <w:rFonts w:ascii="Humnst777 Lt BT" w:hAnsi="Humnst777 Lt BT"/>
          <w:b w:val="0"/>
          <w:color w:val="auto"/>
          <w:spacing w:val="-2"/>
          <w:sz w:val="22"/>
        </w:rPr>
        <w:t xml:space="preserve"> its lifetime</w:t>
      </w:r>
      <w:r w:rsidR="003F3183">
        <w:rPr>
          <w:rFonts w:ascii="Humnst777 Lt BT" w:hAnsi="Humnst777 Lt BT"/>
          <w:b w:val="0"/>
          <w:color w:val="auto"/>
          <w:spacing w:val="-2"/>
          <w:sz w:val="22"/>
        </w:rPr>
        <w:t>.</w:t>
      </w:r>
    </w:p>
    <w:p w14:paraId="59400688" w14:textId="77777777" w:rsidR="00F15B28" w:rsidRDefault="00F15B28" w:rsidP="00F15B28">
      <w:pPr>
        <w:pStyle w:val="TableHeading"/>
        <w:numPr>
          <w:ilvl w:val="0"/>
          <w:numId w:val="0"/>
        </w:numPr>
      </w:pPr>
    </w:p>
    <w:p w14:paraId="084772B1" w14:textId="6ABE192F" w:rsidR="00F15B28" w:rsidRDefault="00F15B28" w:rsidP="00F15B28">
      <w:pPr>
        <w:pStyle w:val="TableHeading"/>
        <w:numPr>
          <w:ilvl w:val="0"/>
          <w:numId w:val="0"/>
        </w:numPr>
      </w:pPr>
      <w:r>
        <w:t xml:space="preserve">Table </w:t>
      </w:r>
      <w:r w:rsidR="005E0E62">
        <w:t>5</w:t>
      </w:r>
      <w:r>
        <w:t xml:space="preserve">: </w:t>
      </w:r>
      <w:r w:rsidR="00131149">
        <w:t>Funding value</w:t>
      </w:r>
      <w:r>
        <w:t xml:space="preserve"> </w:t>
      </w:r>
      <w:r w:rsidR="00131149">
        <w:t>distribution</w:t>
      </w:r>
      <w:r>
        <w:rPr>
          <w:rStyle w:val="FootnoteReference"/>
        </w:rPr>
        <w:footnoteReference w:id="7"/>
      </w:r>
    </w:p>
    <w:p w14:paraId="38079744" w14:textId="77777777" w:rsidR="00F15B28" w:rsidRDefault="00F15B28" w:rsidP="00F15B28">
      <w:pPr>
        <w:pStyle w:val="TableHeading"/>
        <w:numPr>
          <w:ilvl w:val="0"/>
          <w:numId w:val="0"/>
        </w:numPr>
      </w:pPr>
    </w:p>
    <w:tbl>
      <w:tblPr>
        <w:tblW w:w="5000" w:type="pct"/>
        <w:tblLook w:val="04A0" w:firstRow="1" w:lastRow="0" w:firstColumn="1" w:lastColumn="0" w:noHBand="0" w:noVBand="1"/>
      </w:tblPr>
      <w:tblGrid>
        <w:gridCol w:w="2841"/>
        <w:gridCol w:w="1889"/>
        <w:gridCol w:w="1889"/>
        <w:gridCol w:w="1870"/>
        <w:gridCol w:w="1696"/>
        <w:gridCol w:w="261"/>
      </w:tblGrid>
      <w:tr w:rsidR="006057AE" w:rsidRPr="00642CE6" w14:paraId="6642F3F4" w14:textId="77777777">
        <w:trPr>
          <w:gridAfter w:val="1"/>
          <w:wAfter w:w="125" w:type="pct"/>
          <w:cantSplit/>
          <w:trHeight w:val="590"/>
        </w:trPr>
        <w:tc>
          <w:tcPr>
            <w:tcW w:w="1360" w:type="pct"/>
            <w:vMerge w:val="restart"/>
            <w:tcBorders>
              <w:top w:val="single" w:sz="8" w:space="0" w:color="C40012"/>
              <w:left w:val="single" w:sz="8" w:space="0" w:color="C40012"/>
              <w:bottom w:val="nil"/>
              <w:right w:val="nil"/>
            </w:tcBorders>
            <w:shd w:val="clear" w:color="000000" w:fill="F9E5E7"/>
            <w:vAlign w:val="center"/>
            <w:hideMark/>
          </w:tcPr>
          <w:p w14:paraId="29544E45" w14:textId="77777777" w:rsidR="006057AE" w:rsidRPr="00642CE6" w:rsidRDefault="006057AE" w:rsidP="006057AE">
            <w:pPr>
              <w:rPr>
                <w:rFonts w:ascii="Humnst777 BT" w:hAnsi="Humnst777 BT" w:cs="Calibri"/>
                <w:b/>
                <w:bCs/>
                <w:color w:val="000000"/>
                <w:sz w:val="20"/>
                <w:szCs w:val="20"/>
              </w:rPr>
            </w:pPr>
            <w:r w:rsidRPr="00642CE6">
              <w:rPr>
                <w:rFonts w:ascii="Humnst777 BT" w:hAnsi="Humnst777 BT" w:cs="Calibri"/>
                <w:b/>
                <w:bCs/>
                <w:sz w:val="20"/>
                <w:szCs w:val="20"/>
              </w:rPr>
              <w:t xml:space="preserve">Region </w:t>
            </w:r>
          </w:p>
        </w:tc>
        <w:tc>
          <w:tcPr>
            <w:tcW w:w="904" w:type="pct"/>
            <w:vMerge w:val="restart"/>
            <w:tcBorders>
              <w:top w:val="single" w:sz="8" w:space="0" w:color="C40012"/>
              <w:left w:val="nil"/>
              <w:right w:val="nil"/>
            </w:tcBorders>
            <w:shd w:val="clear" w:color="000000" w:fill="F9E5E7"/>
          </w:tcPr>
          <w:p w14:paraId="3272711A" w14:textId="24F8EDF2" w:rsidR="006057AE" w:rsidRPr="00642CE6" w:rsidRDefault="006057AE" w:rsidP="006057AE">
            <w:pPr>
              <w:jc w:val="right"/>
              <w:rPr>
                <w:rFonts w:ascii="Humnst777 BT" w:hAnsi="Humnst777 BT" w:cs="Calibri"/>
                <w:b/>
                <w:bCs/>
                <w:sz w:val="20"/>
                <w:szCs w:val="20"/>
              </w:rPr>
            </w:pPr>
            <w:r>
              <w:rPr>
                <w:rFonts w:ascii="Humnst777 BT" w:hAnsi="Humnst777 BT" w:cs="Calibri"/>
                <w:b/>
                <w:bCs/>
                <w:sz w:val="20"/>
                <w:szCs w:val="20"/>
              </w:rPr>
              <w:t>SME distribution (%)</w:t>
            </w:r>
            <w:r w:rsidR="00972CF2">
              <w:rPr>
                <w:rStyle w:val="FootnoteReference"/>
                <w:rFonts w:ascii="Humnst777 BT" w:hAnsi="Humnst777 BT" w:cs="Calibri"/>
                <w:b/>
                <w:bCs/>
                <w:sz w:val="20"/>
                <w:szCs w:val="20"/>
              </w:rPr>
              <w:footnoteReference w:id="8"/>
            </w:r>
          </w:p>
        </w:tc>
        <w:tc>
          <w:tcPr>
            <w:tcW w:w="904" w:type="pct"/>
            <w:vMerge w:val="restart"/>
            <w:tcBorders>
              <w:top w:val="single" w:sz="8" w:space="0" w:color="C40012"/>
              <w:left w:val="nil"/>
              <w:bottom w:val="nil"/>
              <w:right w:val="nil"/>
            </w:tcBorders>
            <w:shd w:val="clear" w:color="000000" w:fill="F9E5E7"/>
            <w:vAlign w:val="center"/>
            <w:hideMark/>
          </w:tcPr>
          <w:p w14:paraId="224B7753" w14:textId="5A944760" w:rsidR="006057AE" w:rsidRPr="00642CE6" w:rsidRDefault="006057AE" w:rsidP="006057AE">
            <w:pPr>
              <w:jc w:val="right"/>
              <w:rPr>
                <w:rFonts w:ascii="Humnst777 BT" w:hAnsi="Humnst777 BT" w:cs="Calibri"/>
                <w:b/>
                <w:bCs/>
                <w:color w:val="000000"/>
                <w:sz w:val="20"/>
                <w:szCs w:val="20"/>
              </w:rPr>
            </w:pPr>
            <w:r w:rsidRPr="00642CE6">
              <w:rPr>
                <w:rFonts w:ascii="Humnst777 BT" w:hAnsi="Humnst777 BT" w:cs="Calibri"/>
                <w:b/>
                <w:bCs/>
                <w:sz w:val="20"/>
                <w:szCs w:val="20"/>
              </w:rPr>
              <w:t xml:space="preserve">Value </w:t>
            </w:r>
            <w:r w:rsidR="00FE1773">
              <w:rPr>
                <w:rFonts w:ascii="Humnst777 BT" w:hAnsi="Humnst777 BT" w:cs="Calibri"/>
                <w:b/>
                <w:bCs/>
                <w:sz w:val="20"/>
                <w:szCs w:val="20"/>
              </w:rPr>
              <w:t xml:space="preserve">of funding </w:t>
            </w:r>
            <w:r>
              <w:rPr>
                <w:rFonts w:ascii="Humnst777 BT" w:hAnsi="Humnst777 BT" w:cs="Calibri"/>
                <w:b/>
                <w:bCs/>
                <w:sz w:val="20"/>
                <w:szCs w:val="20"/>
              </w:rPr>
              <w:t>(£)</w:t>
            </w:r>
            <w:r w:rsidR="00F16470">
              <w:rPr>
                <w:rFonts w:ascii="Humnst777 BT" w:hAnsi="Humnst777 BT" w:cs="Calibri"/>
                <w:b/>
                <w:bCs/>
                <w:sz w:val="20"/>
                <w:szCs w:val="20"/>
              </w:rPr>
              <w:t xml:space="preserve"> by region</w:t>
            </w:r>
            <w:r w:rsidRPr="00642CE6">
              <w:rPr>
                <w:rFonts w:ascii="Humnst777 BT" w:hAnsi="Humnst777 BT" w:cs="Calibri"/>
                <w:b/>
                <w:bCs/>
                <w:sz w:val="20"/>
                <w:szCs w:val="20"/>
              </w:rPr>
              <w:t xml:space="preserve"> </w:t>
            </w:r>
          </w:p>
        </w:tc>
        <w:tc>
          <w:tcPr>
            <w:tcW w:w="895" w:type="pct"/>
            <w:vMerge w:val="restart"/>
            <w:tcBorders>
              <w:top w:val="single" w:sz="8" w:space="0" w:color="C40012"/>
              <w:left w:val="nil"/>
              <w:bottom w:val="nil"/>
              <w:right w:val="nil"/>
            </w:tcBorders>
            <w:shd w:val="clear" w:color="000000" w:fill="F9E5E7"/>
            <w:vAlign w:val="center"/>
            <w:hideMark/>
          </w:tcPr>
          <w:p w14:paraId="442D5EDA" w14:textId="158C0652" w:rsidR="006057AE" w:rsidRPr="00642CE6" w:rsidRDefault="006057AE" w:rsidP="009D49E0">
            <w:pPr>
              <w:jc w:val="right"/>
              <w:rPr>
                <w:rFonts w:ascii="Humnst777 BT" w:hAnsi="Humnst777 BT" w:cs="Calibri"/>
                <w:b/>
                <w:bCs/>
                <w:color w:val="000000"/>
                <w:sz w:val="20"/>
                <w:szCs w:val="20"/>
              </w:rPr>
            </w:pPr>
            <w:r w:rsidRPr="00642CE6">
              <w:rPr>
                <w:rFonts w:ascii="Humnst777 BT" w:hAnsi="Humnst777 BT" w:cs="Calibri"/>
                <w:b/>
                <w:bCs/>
                <w:sz w:val="20"/>
                <w:szCs w:val="20"/>
              </w:rPr>
              <w:t xml:space="preserve">Value </w:t>
            </w:r>
            <w:r w:rsidR="00FE084D">
              <w:rPr>
                <w:rFonts w:ascii="Humnst777 BT" w:hAnsi="Humnst777 BT" w:cs="Calibri"/>
                <w:b/>
                <w:bCs/>
                <w:sz w:val="20"/>
                <w:szCs w:val="20"/>
              </w:rPr>
              <w:t>of funding</w:t>
            </w:r>
            <w:r w:rsidR="00FE084D" w:rsidRPr="00642CE6">
              <w:rPr>
                <w:rFonts w:ascii="Humnst777 BT" w:hAnsi="Humnst777 BT" w:cs="Calibri"/>
                <w:b/>
                <w:bCs/>
                <w:sz w:val="20"/>
                <w:szCs w:val="20"/>
              </w:rPr>
              <w:t xml:space="preserve"> </w:t>
            </w:r>
            <w:r w:rsidR="00F16470">
              <w:rPr>
                <w:rFonts w:ascii="Humnst777 BT" w:hAnsi="Humnst777 BT" w:cs="Calibri"/>
                <w:b/>
                <w:bCs/>
                <w:sz w:val="20"/>
                <w:szCs w:val="20"/>
              </w:rPr>
              <w:t xml:space="preserve">by region </w:t>
            </w:r>
            <w:r w:rsidRPr="00642CE6">
              <w:rPr>
                <w:rFonts w:ascii="Humnst777 BT" w:hAnsi="Humnst777 BT" w:cs="Calibri"/>
                <w:b/>
                <w:bCs/>
                <w:sz w:val="20"/>
                <w:szCs w:val="20"/>
              </w:rPr>
              <w:t>(% exc. Not Recorded)</w:t>
            </w:r>
          </w:p>
        </w:tc>
        <w:tc>
          <w:tcPr>
            <w:tcW w:w="812" w:type="pct"/>
            <w:vMerge w:val="restart"/>
            <w:tcBorders>
              <w:top w:val="single" w:sz="8" w:space="0" w:color="C40012"/>
              <w:left w:val="nil"/>
              <w:bottom w:val="nil"/>
              <w:right w:val="single" w:sz="8" w:space="0" w:color="C40012"/>
            </w:tcBorders>
            <w:shd w:val="clear" w:color="000000" w:fill="F9E5E7"/>
            <w:vAlign w:val="center"/>
            <w:hideMark/>
          </w:tcPr>
          <w:p w14:paraId="1B9CB7C6" w14:textId="71B212F6" w:rsidR="006057AE" w:rsidRPr="00642CE6" w:rsidRDefault="00FE084D" w:rsidP="006057AE">
            <w:pPr>
              <w:jc w:val="right"/>
              <w:rPr>
                <w:rFonts w:ascii="Humnst777 BT" w:hAnsi="Humnst777 BT" w:cs="Calibri"/>
                <w:b/>
                <w:bCs/>
                <w:color w:val="000000"/>
                <w:sz w:val="20"/>
                <w:szCs w:val="20"/>
              </w:rPr>
            </w:pPr>
            <w:r>
              <w:rPr>
                <w:rFonts w:ascii="Humnst777 BT" w:hAnsi="Humnst777 BT" w:cs="Calibri"/>
                <w:b/>
                <w:bCs/>
                <w:sz w:val="20"/>
                <w:szCs w:val="20"/>
              </w:rPr>
              <w:t>V</w:t>
            </w:r>
            <w:r w:rsidR="006057AE" w:rsidRPr="00642CE6">
              <w:rPr>
                <w:rFonts w:ascii="Humnst777 BT" w:hAnsi="Humnst777 BT" w:cs="Calibri"/>
                <w:b/>
                <w:bCs/>
                <w:sz w:val="20"/>
                <w:szCs w:val="20"/>
              </w:rPr>
              <w:t xml:space="preserve">alue </w:t>
            </w:r>
            <w:r>
              <w:rPr>
                <w:rFonts w:ascii="Humnst777 BT" w:hAnsi="Humnst777 BT" w:cs="Calibri"/>
                <w:b/>
                <w:bCs/>
                <w:sz w:val="20"/>
                <w:szCs w:val="20"/>
              </w:rPr>
              <w:t>of funding</w:t>
            </w:r>
            <w:r w:rsidR="006057AE" w:rsidRPr="00642CE6">
              <w:rPr>
                <w:rFonts w:ascii="Humnst777 BT" w:hAnsi="Humnst777 BT" w:cs="Calibri"/>
                <w:b/>
                <w:bCs/>
                <w:sz w:val="20"/>
                <w:szCs w:val="20"/>
              </w:rPr>
              <w:t xml:space="preserve"> </w:t>
            </w:r>
            <w:r w:rsidR="00F16470">
              <w:rPr>
                <w:rFonts w:ascii="Humnst777 BT" w:hAnsi="Humnst777 BT" w:cs="Calibri"/>
                <w:b/>
                <w:bCs/>
                <w:sz w:val="20"/>
                <w:szCs w:val="20"/>
              </w:rPr>
              <w:t xml:space="preserve">by region </w:t>
            </w:r>
            <w:r w:rsidR="006057AE" w:rsidRPr="00642CE6">
              <w:rPr>
                <w:rFonts w:ascii="Humnst777 BT" w:hAnsi="Humnst777 BT" w:cs="Calibri"/>
                <w:b/>
                <w:bCs/>
                <w:sz w:val="20"/>
                <w:szCs w:val="20"/>
              </w:rPr>
              <w:t xml:space="preserve">(% inc. </w:t>
            </w:r>
            <w:r w:rsidR="008773CB">
              <w:rPr>
                <w:rFonts w:ascii="Humnst777 BT" w:hAnsi="Humnst777 BT" w:cs="Calibri"/>
                <w:b/>
                <w:bCs/>
                <w:sz w:val="20"/>
                <w:szCs w:val="20"/>
              </w:rPr>
              <w:t>n</w:t>
            </w:r>
            <w:r w:rsidR="006057AE" w:rsidRPr="00642CE6">
              <w:rPr>
                <w:rFonts w:ascii="Humnst777 BT" w:hAnsi="Humnst777 BT" w:cs="Calibri"/>
                <w:b/>
                <w:bCs/>
                <w:sz w:val="20"/>
                <w:szCs w:val="20"/>
              </w:rPr>
              <w:t xml:space="preserve">ot </w:t>
            </w:r>
            <w:r w:rsidR="008773CB">
              <w:rPr>
                <w:rFonts w:ascii="Humnst777 BT" w:hAnsi="Humnst777 BT" w:cs="Calibri"/>
                <w:b/>
                <w:bCs/>
                <w:sz w:val="20"/>
                <w:szCs w:val="20"/>
              </w:rPr>
              <w:t>r</w:t>
            </w:r>
            <w:r w:rsidR="006057AE" w:rsidRPr="00642CE6">
              <w:rPr>
                <w:rFonts w:ascii="Humnst777 BT" w:hAnsi="Humnst777 BT" w:cs="Calibri"/>
                <w:b/>
                <w:bCs/>
                <w:sz w:val="20"/>
                <w:szCs w:val="20"/>
              </w:rPr>
              <w:t xml:space="preserve">ecorded) </w:t>
            </w:r>
          </w:p>
        </w:tc>
      </w:tr>
      <w:tr w:rsidR="006057AE" w:rsidRPr="00642CE6" w14:paraId="447AD112" w14:textId="77777777">
        <w:trPr>
          <w:trHeight w:val="283"/>
        </w:trPr>
        <w:tc>
          <w:tcPr>
            <w:tcW w:w="1360" w:type="pct"/>
            <w:vMerge/>
            <w:tcBorders>
              <w:top w:val="single" w:sz="8" w:space="0" w:color="C40012"/>
              <w:left w:val="single" w:sz="8" w:space="0" w:color="C40012"/>
              <w:bottom w:val="nil"/>
              <w:right w:val="nil"/>
            </w:tcBorders>
            <w:vAlign w:val="center"/>
            <w:hideMark/>
          </w:tcPr>
          <w:p w14:paraId="3195CD5B" w14:textId="77777777" w:rsidR="006057AE" w:rsidRPr="00642CE6" w:rsidRDefault="006057AE" w:rsidP="006057AE">
            <w:pPr>
              <w:rPr>
                <w:rFonts w:ascii="Humnst777 BT" w:hAnsi="Humnst777 BT" w:cs="Calibri"/>
                <w:b/>
                <w:bCs/>
                <w:color w:val="000000"/>
                <w:sz w:val="20"/>
                <w:szCs w:val="20"/>
              </w:rPr>
            </w:pPr>
          </w:p>
        </w:tc>
        <w:tc>
          <w:tcPr>
            <w:tcW w:w="904" w:type="pct"/>
            <w:vMerge/>
            <w:tcBorders>
              <w:left w:val="nil"/>
              <w:bottom w:val="nil"/>
              <w:right w:val="nil"/>
            </w:tcBorders>
          </w:tcPr>
          <w:p w14:paraId="56CA8952" w14:textId="77777777" w:rsidR="006057AE" w:rsidRPr="00642CE6" w:rsidRDefault="006057AE" w:rsidP="006057AE">
            <w:pPr>
              <w:rPr>
                <w:rFonts w:ascii="Humnst777 BT" w:hAnsi="Humnst777 BT" w:cs="Calibri"/>
                <w:b/>
                <w:bCs/>
                <w:color w:val="000000"/>
                <w:sz w:val="20"/>
                <w:szCs w:val="20"/>
              </w:rPr>
            </w:pPr>
          </w:p>
        </w:tc>
        <w:tc>
          <w:tcPr>
            <w:tcW w:w="904" w:type="pct"/>
            <w:vMerge/>
            <w:tcBorders>
              <w:top w:val="single" w:sz="8" w:space="0" w:color="C40012"/>
              <w:left w:val="nil"/>
              <w:bottom w:val="nil"/>
              <w:right w:val="nil"/>
            </w:tcBorders>
            <w:vAlign w:val="center"/>
            <w:hideMark/>
          </w:tcPr>
          <w:p w14:paraId="5AF3DD3F" w14:textId="1016D3DD" w:rsidR="006057AE" w:rsidRPr="00642CE6" w:rsidRDefault="006057AE" w:rsidP="006057AE">
            <w:pPr>
              <w:rPr>
                <w:rFonts w:ascii="Humnst777 BT" w:hAnsi="Humnst777 BT" w:cs="Calibri"/>
                <w:b/>
                <w:bCs/>
                <w:color w:val="000000"/>
                <w:sz w:val="20"/>
                <w:szCs w:val="20"/>
              </w:rPr>
            </w:pPr>
          </w:p>
        </w:tc>
        <w:tc>
          <w:tcPr>
            <w:tcW w:w="895" w:type="pct"/>
            <w:vMerge/>
            <w:tcBorders>
              <w:top w:val="single" w:sz="8" w:space="0" w:color="C40012"/>
              <w:left w:val="nil"/>
              <w:bottom w:val="nil"/>
              <w:right w:val="nil"/>
            </w:tcBorders>
            <w:vAlign w:val="center"/>
            <w:hideMark/>
          </w:tcPr>
          <w:p w14:paraId="587B94C6" w14:textId="77777777" w:rsidR="006057AE" w:rsidRPr="00642CE6" w:rsidRDefault="006057AE" w:rsidP="006057AE">
            <w:pPr>
              <w:rPr>
                <w:rFonts w:ascii="Humnst777 BT" w:hAnsi="Humnst777 BT" w:cs="Calibri"/>
                <w:b/>
                <w:bCs/>
                <w:color w:val="000000"/>
                <w:sz w:val="20"/>
                <w:szCs w:val="20"/>
              </w:rPr>
            </w:pPr>
          </w:p>
        </w:tc>
        <w:tc>
          <w:tcPr>
            <w:tcW w:w="812" w:type="pct"/>
            <w:vMerge/>
            <w:tcBorders>
              <w:top w:val="single" w:sz="8" w:space="0" w:color="C40012"/>
              <w:left w:val="nil"/>
              <w:bottom w:val="nil"/>
              <w:right w:val="single" w:sz="8" w:space="0" w:color="C40012"/>
            </w:tcBorders>
            <w:vAlign w:val="center"/>
            <w:hideMark/>
          </w:tcPr>
          <w:p w14:paraId="1807566F" w14:textId="77777777" w:rsidR="006057AE" w:rsidRPr="00642CE6" w:rsidRDefault="006057AE" w:rsidP="006057AE">
            <w:pPr>
              <w:rPr>
                <w:rFonts w:ascii="Humnst777 BT" w:hAnsi="Humnst777 BT" w:cs="Calibri"/>
                <w:b/>
                <w:bCs/>
                <w:color w:val="000000"/>
                <w:sz w:val="20"/>
                <w:szCs w:val="20"/>
              </w:rPr>
            </w:pPr>
          </w:p>
        </w:tc>
        <w:tc>
          <w:tcPr>
            <w:tcW w:w="125" w:type="pct"/>
            <w:tcBorders>
              <w:top w:val="nil"/>
              <w:left w:val="nil"/>
              <w:bottom w:val="nil"/>
              <w:right w:val="nil"/>
            </w:tcBorders>
            <w:noWrap/>
            <w:vAlign w:val="bottom"/>
            <w:hideMark/>
          </w:tcPr>
          <w:p w14:paraId="6C8BA661" w14:textId="77777777" w:rsidR="006057AE" w:rsidRPr="00642CE6" w:rsidRDefault="006057AE" w:rsidP="006057AE">
            <w:pPr>
              <w:jc w:val="right"/>
              <w:rPr>
                <w:rFonts w:ascii="Humnst777 BT" w:hAnsi="Humnst777 BT" w:cs="Calibri"/>
                <w:b/>
                <w:bCs/>
                <w:color w:val="000000"/>
                <w:sz w:val="20"/>
                <w:szCs w:val="20"/>
              </w:rPr>
            </w:pPr>
          </w:p>
        </w:tc>
      </w:tr>
      <w:tr w:rsidR="00085D7A" w:rsidRPr="00642CE6" w14:paraId="577B9AF7" w14:textId="77777777" w:rsidTr="00627B5D">
        <w:trPr>
          <w:cantSplit/>
          <w:trHeight w:val="283"/>
        </w:trPr>
        <w:tc>
          <w:tcPr>
            <w:tcW w:w="1360" w:type="pct"/>
            <w:tcBorders>
              <w:top w:val="nil"/>
              <w:left w:val="single" w:sz="8" w:space="0" w:color="C40012"/>
              <w:bottom w:val="nil"/>
              <w:right w:val="nil"/>
            </w:tcBorders>
            <w:vAlign w:val="center"/>
            <w:hideMark/>
          </w:tcPr>
          <w:p w14:paraId="36B386DE" w14:textId="77777777" w:rsidR="00085D7A" w:rsidRPr="00642CE6" w:rsidRDefault="00085D7A" w:rsidP="00085D7A">
            <w:pPr>
              <w:rPr>
                <w:rFonts w:ascii="Humnst777 BT" w:hAnsi="Humnst777 BT" w:cs="Calibri"/>
                <w:b/>
                <w:bCs/>
                <w:color w:val="000000"/>
                <w:sz w:val="20"/>
                <w:szCs w:val="20"/>
              </w:rPr>
            </w:pPr>
            <w:r w:rsidRPr="00642CE6">
              <w:rPr>
                <w:rFonts w:ascii="Humnst777 BT" w:hAnsi="Humnst777 BT" w:cs="Calibri"/>
                <w:b/>
                <w:bCs/>
                <w:color w:val="000000"/>
                <w:sz w:val="20"/>
                <w:szCs w:val="20"/>
              </w:rPr>
              <w:t>Greater London</w:t>
            </w:r>
          </w:p>
        </w:tc>
        <w:tc>
          <w:tcPr>
            <w:tcW w:w="904" w:type="pct"/>
            <w:tcBorders>
              <w:top w:val="nil"/>
              <w:left w:val="nil"/>
              <w:bottom w:val="nil"/>
              <w:right w:val="nil"/>
            </w:tcBorders>
            <w:vAlign w:val="bottom"/>
          </w:tcPr>
          <w:p w14:paraId="6CF14771" w14:textId="6345D074" w:rsidR="00085D7A" w:rsidRPr="003B230C" w:rsidRDefault="00085D7A" w:rsidP="00085D7A">
            <w:pPr>
              <w:jc w:val="right"/>
              <w:rPr>
                <w:rFonts w:cs="Calibri"/>
                <w:color w:val="000000"/>
                <w:sz w:val="20"/>
                <w:szCs w:val="20"/>
              </w:rPr>
            </w:pPr>
            <w:r w:rsidRPr="00522C33">
              <w:rPr>
                <w:rFonts w:cs="Calibri"/>
                <w:color w:val="000000"/>
                <w:sz w:val="20"/>
                <w:szCs w:val="20"/>
              </w:rPr>
              <w:t>1</w:t>
            </w:r>
            <w:r>
              <w:rPr>
                <w:rFonts w:cs="Calibri"/>
                <w:color w:val="000000"/>
                <w:sz w:val="20"/>
                <w:szCs w:val="20"/>
              </w:rPr>
              <w:t>8.3</w:t>
            </w:r>
            <w:r w:rsidRPr="00522C33">
              <w:rPr>
                <w:rFonts w:cs="Calibri"/>
                <w:color w:val="000000"/>
                <w:sz w:val="20"/>
                <w:szCs w:val="20"/>
              </w:rPr>
              <w:t>%</w:t>
            </w:r>
          </w:p>
        </w:tc>
        <w:tc>
          <w:tcPr>
            <w:tcW w:w="904" w:type="pct"/>
            <w:tcBorders>
              <w:top w:val="nil"/>
              <w:left w:val="nil"/>
              <w:bottom w:val="nil"/>
              <w:right w:val="nil"/>
            </w:tcBorders>
            <w:vAlign w:val="bottom"/>
            <w:hideMark/>
          </w:tcPr>
          <w:p w14:paraId="2049B8A2" w14:textId="1F59F505" w:rsidR="00085D7A" w:rsidRPr="00642CE6" w:rsidRDefault="00085D7A" w:rsidP="00085D7A">
            <w:pPr>
              <w:jc w:val="right"/>
              <w:rPr>
                <w:rFonts w:cs="Calibri"/>
                <w:color w:val="000000"/>
                <w:sz w:val="20"/>
                <w:szCs w:val="20"/>
              </w:rPr>
            </w:pPr>
            <w:r w:rsidRPr="006755FB">
              <w:rPr>
                <w:rFonts w:cs="Calibri"/>
                <w:color w:val="000000"/>
                <w:sz w:val="20"/>
                <w:szCs w:val="20"/>
              </w:rPr>
              <w:t xml:space="preserve"> 37,777,105 </w:t>
            </w:r>
          </w:p>
        </w:tc>
        <w:tc>
          <w:tcPr>
            <w:tcW w:w="895" w:type="pct"/>
            <w:tcBorders>
              <w:top w:val="nil"/>
              <w:left w:val="nil"/>
              <w:bottom w:val="nil"/>
              <w:right w:val="nil"/>
            </w:tcBorders>
            <w:vAlign w:val="bottom"/>
            <w:hideMark/>
          </w:tcPr>
          <w:p w14:paraId="473CEB5A" w14:textId="4A9B8F6C" w:rsidR="00085D7A" w:rsidRPr="003B230C" w:rsidRDefault="00085D7A" w:rsidP="00085D7A">
            <w:pPr>
              <w:jc w:val="right"/>
              <w:rPr>
                <w:rFonts w:cs="Calibri"/>
                <w:color w:val="000000"/>
                <w:sz w:val="20"/>
                <w:szCs w:val="20"/>
              </w:rPr>
            </w:pPr>
            <w:r w:rsidRPr="00085D7A">
              <w:rPr>
                <w:rFonts w:cs="Calibri"/>
                <w:color w:val="000000"/>
                <w:sz w:val="20"/>
                <w:szCs w:val="20"/>
              </w:rPr>
              <w:t>23.9</w:t>
            </w:r>
          </w:p>
        </w:tc>
        <w:tc>
          <w:tcPr>
            <w:tcW w:w="812" w:type="pct"/>
            <w:tcBorders>
              <w:top w:val="nil"/>
              <w:left w:val="nil"/>
              <w:bottom w:val="nil"/>
              <w:right w:val="single" w:sz="8" w:space="0" w:color="C40012"/>
            </w:tcBorders>
            <w:vAlign w:val="bottom"/>
            <w:hideMark/>
          </w:tcPr>
          <w:p w14:paraId="071DC6FF" w14:textId="5DE9D883" w:rsidR="00085D7A" w:rsidRPr="00642CE6" w:rsidRDefault="00085D7A" w:rsidP="00085D7A">
            <w:pPr>
              <w:jc w:val="right"/>
              <w:rPr>
                <w:rFonts w:cs="Calibri"/>
                <w:color w:val="000000"/>
                <w:sz w:val="20"/>
                <w:szCs w:val="20"/>
              </w:rPr>
            </w:pPr>
            <w:r w:rsidRPr="00085D7A">
              <w:rPr>
                <w:rFonts w:cs="Calibri"/>
                <w:color w:val="000000"/>
                <w:sz w:val="20"/>
                <w:szCs w:val="20"/>
              </w:rPr>
              <w:t>23.4</w:t>
            </w:r>
          </w:p>
        </w:tc>
        <w:tc>
          <w:tcPr>
            <w:tcW w:w="125" w:type="pct"/>
            <w:vAlign w:val="center"/>
            <w:hideMark/>
          </w:tcPr>
          <w:p w14:paraId="1C67DC50" w14:textId="77777777" w:rsidR="00085D7A" w:rsidRPr="00642CE6" w:rsidRDefault="00085D7A" w:rsidP="00085D7A">
            <w:pPr>
              <w:rPr>
                <w:rFonts w:ascii="Times New Roman" w:hAnsi="Times New Roman"/>
                <w:sz w:val="20"/>
                <w:szCs w:val="20"/>
              </w:rPr>
            </w:pPr>
          </w:p>
        </w:tc>
      </w:tr>
      <w:tr w:rsidR="00085D7A" w:rsidRPr="00642CE6" w14:paraId="5913AE7B" w14:textId="77777777" w:rsidTr="00627B5D">
        <w:trPr>
          <w:cantSplit/>
          <w:trHeight w:val="283"/>
        </w:trPr>
        <w:tc>
          <w:tcPr>
            <w:tcW w:w="1360" w:type="pct"/>
            <w:tcBorders>
              <w:top w:val="nil"/>
              <w:left w:val="single" w:sz="8" w:space="0" w:color="C40012"/>
              <w:bottom w:val="nil"/>
              <w:right w:val="nil"/>
            </w:tcBorders>
            <w:vAlign w:val="center"/>
            <w:hideMark/>
          </w:tcPr>
          <w:p w14:paraId="3BF4CE85" w14:textId="77777777" w:rsidR="00085D7A" w:rsidRPr="00642CE6" w:rsidRDefault="00085D7A" w:rsidP="00085D7A">
            <w:pPr>
              <w:rPr>
                <w:rFonts w:ascii="Humnst777 BT" w:hAnsi="Humnst777 BT" w:cs="Calibri"/>
                <w:b/>
                <w:bCs/>
                <w:color w:val="000000"/>
                <w:sz w:val="20"/>
                <w:szCs w:val="20"/>
              </w:rPr>
            </w:pPr>
            <w:r w:rsidRPr="00642CE6">
              <w:rPr>
                <w:rFonts w:ascii="Humnst777 BT" w:hAnsi="Humnst777 BT" w:cs="Calibri"/>
                <w:b/>
                <w:bCs/>
                <w:color w:val="000000"/>
                <w:sz w:val="20"/>
                <w:szCs w:val="20"/>
              </w:rPr>
              <w:t>South East</w:t>
            </w:r>
          </w:p>
        </w:tc>
        <w:tc>
          <w:tcPr>
            <w:tcW w:w="904" w:type="pct"/>
            <w:tcBorders>
              <w:top w:val="nil"/>
              <w:left w:val="nil"/>
              <w:bottom w:val="nil"/>
              <w:right w:val="nil"/>
            </w:tcBorders>
            <w:vAlign w:val="bottom"/>
          </w:tcPr>
          <w:p w14:paraId="688BEA24" w14:textId="22440056" w:rsidR="00085D7A" w:rsidRPr="003B230C" w:rsidRDefault="00085D7A" w:rsidP="00085D7A">
            <w:pPr>
              <w:jc w:val="right"/>
              <w:rPr>
                <w:rFonts w:cs="Calibri"/>
                <w:color w:val="000000"/>
                <w:sz w:val="20"/>
                <w:szCs w:val="20"/>
              </w:rPr>
            </w:pPr>
            <w:r w:rsidRPr="00522C33">
              <w:rPr>
                <w:rFonts w:cs="Calibri"/>
                <w:color w:val="000000"/>
                <w:sz w:val="20"/>
                <w:szCs w:val="20"/>
              </w:rPr>
              <w:t>1</w:t>
            </w:r>
            <w:r>
              <w:rPr>
                <w:rFonts w:cs="Calibri"/>
                <w:color w:val="000000"/>
                <w:sz w:val="20"/>
                <w:szCs w:val="20"/>
              </w:rPr>
              <w:t>5.4</w:t>
            </w:r>
            <w:r w:rsidRPr="00522C33">
              <w:rPr>
                <w:rFonts w:cs="Calibri"/>
                <w:color w:val="000000"/>
                <w:sz w:val="20"/>
                <w:szCs w:val="20"/>
              </w:rPr>
              <w:t>%</w:t>
            </w:r>
          </w:p>
        </w:tc>
        <w:tc>
          <w:tcPr>
            <w:tcW w:w="904" w:type="pct"/>
            <w:tcBorders>
              <w:top w:val="nil"/>
              <w:left w:val="nil"/>
              <w:bottom w:val="nil"/>
              <w:right w:val="nil"/>
            </w:tcBorders>
            <w:vAlign w:val="bottom"/>
            <w:hideMark/>
          </w:tcPr>
          <w:p w14:paraId="39A3A786" w14:textId="04938D7A" w:rsidR="00085D7A" w:rsidRPr="00642CE6" w:rsidRDefault="00085D7A" w:rsidP="00085D7A">
            <w:pPr>
              <w:jc w:val="right"/>
              <w:rPr>
                <w:rFonts w:cs="Calibri"/>
                <w:color w:val="000000"/>
                <w:sz w:val="20"/>
                <w:szCs w:val="20"/>
              </w:rPr>
            </w:pPr>
            <w:r w:rsidRPr="006755FB">
              <w:rPr>
                <w:rFonts w:cs="Calibri"/>
                <w:color w:val="000000"/>
                <w:sz w:val="20"/>
                <w:szCs w:val="20"/>
              </w:rPr>
              <w:t xml:space="preserve"> 21,726,983 </w:t>
            </w:r>
          </w:p>
        </w:tc>
        <w:tc>
          <w:tcPr>
            <w:tcW w:w="895" w:type="pct"/>
            <w:tcBorders>
              <w:top w:val="nil"/>
              <w:left w:val="nil"/>
              <w:bottom w:val="nil"/>
              <w:right w:val="nil"/>
            </w:tcBorders>
            <w:vAlign w:val="bottom"/>
            <w:hideMark/>
          </w:tcPr>
          <w:p w14:paraId="565E8609" w14:textId="61EA5399" w:rsidR="00085D7A" w:rsidRPr="00642CE6" w:rsidRDefault="00085D7A" w:rsidP="00085D7A">
            <w:pPr>
              <w:jc w:val="right"/>
              <w:rPr>
                <w:rFonts w:cs="Calibri"/>
                <w:color w:val="000000"/>
                <w:sz w:val="20"/>
                <w:szCs w:val="20"/>
              </w:rPr>
            </w:pPr>
            <w:r w:rsidRPr="00085D7A">
              <w:rPr>
                <w:rFonts w:cs="Calibri"/>
                <w:color w:val="000000"/>
                <w:sz w:val="20"/>
                <w:szCs w:val="20"/>
              </w:rPr>
              <w:t>13.7</w:t>
            </w:r>
          </w:p>
        </w:tc>
        <w:tc>
          <w:tcPr>
            <w:tcW w:w="812" w:type="pct"/>
            <w:tcBorders>
              <w:top w:val="nil"/>
              <w:left w:val="nil"/>
              <w:bottom w:val="nil"/>
              <w:right w:val="single" w:sz="8" w:space="0" w:color="C40012"/>
            </w:tcBorders>
            <w:vAlign w:val="bottom"/>
            <w:hideMark/>
          </w:tcPr>
          <w:p w14:paraId="0348F69E" w14:textId="529D44DB" w:rsidR="00085D7A" w:rsidRPr="00642CE6" w:rsidRDefault="00085D7A" w:rsidP="00085D7A">
            <w:pPr>
              <w:jc w:val="right"/>
              <w:rPr>
                <w:rFonts w:cs="Calibri"/>
                <w:color w:val="000000"/>
                <w:sz w:val="20"/>
                <w:szCs w:val="20"/>
              </w:rPr>
            </w:pPr>
            <w:r w:rsidRPr="00085D7A">
              <w:rPr>
                <w:rFonts w:cs="Calibri"/>
                <w:color w:val="000000"/>
                <w:sz w:val="20"/>
                <w:szCs w:val="20"/>
              </w:rPr>
              <w:t>13.4</w:t>
            </w:r>
          </w:p>
        </w:tc>
        <w:tc>
          <w:tcPr>
            <w:tcW w:w="125" w:type="pct"/>
            <w:vAlign w:val="center"/>
            <w:hideMark/>
          </w:tcPr>
          <w:p w14:paraId="2129BBBB" w14:textId="77777777" w:rsidR="00085D7A" w:rsidRPr="00642CE6" w:rsidRDefault="00085D7A" w:rsidP="00085D7A">
            <w:pPr>
              <w:rPr>
                <w:rFonts w:ascii="Times New Roman" w:hAnsi="Times New Roman"/>
                <w:sz w:val="20"/>
                <w:szCs w:val="20"/>
              </w:rPr>
            </w:pPr>
          </w:p>
        </w:tc>
      </w:tr>
      <w:tr w:rsidR="00085D7A" w:rsidRPr="00642CE6" w14:paraId="4656B329" w14:textId="77777777" w:rsidTr="00627B5D">
        <w:trPr>
          <w:cantSplit/>
          <w:trHeight w:val="283"/>
        </w:trPr>
        <w:tc>
          <w:tcPr>
            <w:tcW w:w="1360" w:type="pct"/>
            <w:tcBorders>
              <w:top w:val="nil"/>
              <w:left w:val="single" w:sz="8" w:space="0" w:color="C40012"/>
              <w:bottom w:val="nil"/>
              <w:right w:val="nil"/>
            </w:tcBorders>
            <w:vAlign w:val="center"/>
            <w:hideMark/>
          </w:tcPr>
          <w:p w14:paraId="63198258" w14:textId="77777777" w:rsidR="00085D7A" w:rsidRPr="00642CE6" w:rsidRDefault="00085D7A" w:rsidP="00085D7A">
            <w:pPr>
              <w:rPr>
                <w:rFonts w:ascii="Humnst777 BT" w:hAnsi="Humnst777 BT" w:cs="Calibri"/>
                <w:b/>
                <w:bCs/>
                <w:color w:val="000000"/>
                <w:sz w:val="20"/>
                <w:szCs w:val="20"/>
              </w:rPr>
            </w:pPr>
            <w:r w:rsidRPr="00642CE6">
              <w:rPr>
                <w:rFonts w:ascii="Humnst777 BT" w:hAnsi="Humnst777 BT" w:cs="Calibri"/>
                <w:b/>
                <w:bCs/>
                <w:color w:val="000000"/>
                <w:sz w:val="20"/>
                <w:szCs w:val="20"/>
              </w:rPr>
              <w:t>East of England</w:t>
            </w:r>
          </w:p>
        </w:tc>
        <w:tc>
          <w:tcPr>
            <w:tcW w:w="904" w:type="pct"/>
            <w:tcBorders>
              <w:top w:val="nil"/>
              <w:left w:val="nil"/>
              <w:bottom w:val="nil"/>
              <w:right w:val="nil"/>
            </w:tcBorders>
            <w:vAlign w:val="bottom"/>
          </w:tcPr>
          <w:p w14:paraId="01E4E943" w14:textId="5C1E96E0" w:rsidR="00085D7A" w:rsidRPr="003B230C" w:rsidRDefault="00085D7A" w:rsidP="00085D7A">
            <w:pPr>
              <w:jc w:val="right"/>
              <w:rPr>
                <w:rFonts w:cs="Calibri"/>
                <w:color w:val="000000"/>
                <w:sz w:val="20"/>
                <w:szCs w:val="20"/>
              </w:rPr>
            </w:pPr>
            <w:r>
              <w:rPr>
                <w:rFonts w:cs="Calibri"/>
                <w:color w:val="000000"/>
                <w:sz w:val="20"/>
                <w:szCs w:val="20"/>
              </w:rPr>
              <w:t>10.2</w:t>
            </w:r>
            <w:r w:rsidRPr="00522C33">
              <w:rPr>
                <w:rFonts w:cs="Calibri"/>
                <w:color w:val="000000"/>
                <w:sz w:val="20"/>
                <w:szCs w:val="20"/>
              </w:rPr>
              <w:t>%</w:t>
            </w:r>
          </w:p>
        </w:tc>
        <w:tc>
          <w:tcPr>
            <w:tcW w:w="904" w:type="pct"/>
            <w:tcBorders>
              <w:top w:val="nil"/>
              <w:left w:val="nil"/>
              <w:bottom w:val="nil"/>
              <w:right w:val="nil"/>
            </w:tcBorders>
            <w:vAlign w:val="bottom"/>
            <w:hideMark/>
          </w:tcPr>
          <w:p w14:paraId="64AA45C1" w14:textId="4AA17D7D" w:rsidR="00085D7A" w:rsidRPr="00642CE6" w:rsidRDefault="00085D7A" w:rsidP="00085D7A">
            <w:pPr>
              <w:jc w:val="right"/>
              <w:rPr>
                <w:rFonts w:cs="Calibri"/>
                <w:color w:val="000000"/>
                <w:sz w:val="20"/>
                <w:szCs w:val="20"/>
              </w:rPr>
            </w:pPr>
            <w:r w:rsidRPr="006755FB">
              <w:rPr>
                <w:rFonts w:cs="Calibri"/>
                <w:color w:val="000000"/>
                <w:sz w:val="20"/>
                <w:szCs w:val="20"/>
              </w:rPr>
              <w:t xml:space="preserve"> 18,409,652 </w:t>
            </w:r>
          </w:p>
        </w:tc>
        <w:tc>
          <w:tcPr>
            <w:tcW w:w="895" w:type="pct"/>
            <w:tcBorders>
              <w:top w:val="nil"/>
              <w:left w:val="nil"/>
              <w:bottom w:val="nil"/>
              <w:right w:val="nil"/>
            </w:tcBorders>
            <w:vAlign w:val="bottom"/>
            <w:hideMark/>
          </w:tcPr>
          <w:p w14:paraId="7342EA81" w14:textId="16E234A3" w:rsidR="00085D7A" w:rsidRPr="00642CE6" w:rsidRDefault="00085D7A" w:rsidP="00085D7A">
            <w:pPr>
              <w:jc w:val="right"/>
              <w:rPr>
                <w:rFonts w:cs="Calibri"/>
                <w:color w:val="000000"/>
                <w:sz w:val="20"/>
                <w:szCs w:val="20"/>
              </w:rPr>
            </w:pPr>
            <w:r w:rsidRPr="00085D7A">
              <w:rPr>
                <w:rFonts w:cs="Calibri"/>
                <w:color w:val="000000"/>
                <w:sz w:val="20"/>
                <w:szCs w:val="20"/>
              </w:rPr>
              <w:t>11.6</w:t>
            </w:r>
          </w:p>
        </w:tc>
        <w:tc>
          <w:tcPr>
            <w:tcW w:w="812" w:type="pct"/>
            <w:tcBorders>
              <w:top w:val="nil"/>
              <w:left w:val="nil"/>
              <w:bottom w:val="nil"/>
              <w:right w:val="single" w:sz="8" w:space="0" w:color="C40012"/>
            </w:tcBorders>
            <w:vAlign w:val="bottom"/>
            <w:hideMark/>
          </w:tcPr>
          <w:p w14:paraId="692B5E8E" w14:textId="7617257C" w:rsidR="00085D7A" w:rsidRPr="00642CE6" w:rsidRDefault="00085D7A" w:rsidP="00085D7A">
            <w:pPr>
              <w:jc w:val="right"/>
              <w:rPr>
                <w:rFonts w:cs="Calibri"/>
                <w:color w:val="000000"/>
                <w:sz w:val="20"/>
                <w:szCs w:val="20"/>
              </w:rPr>
            </w:pPr>
            <w:r w:rsidRPr="00085D7A">
              <w:rPr>
                <w:rFonts w:cs="Calibri"/>
                <w:color w:val="000000"/>
                <w:sz w:val="20"/>
                <w:szCs w:val="20"/>
              </w:rPr>
              <w:t>11.4</w:t>
            </w:r>
          </w:p>
        </w:tc>
        <w:tc>
          <w:tcPr>
            <w:tcW w:w="125" w:type="pct"/>
            <w:vAlign w:val="center"/>
            <w:hideMark/>
          </w:tcPr>
          <w:p w14:paraId="3FD76BFE" w14:textId="77777777" w:rsidR="00085D7A" w:rsidRPr="00642CE6" w:rsidRDefault="00085D7A" w:rsidP="00085D7A">
            <w:pPr>
              <w:rPr>
                <w:rFonts w:ascii="Times New Roman" w:hAnsi="Times New Roman"/>
                <w:sz w:val="20"/>
                <w:szCs w:val="20"/>
              </w:rPr>
            </w:pPr>
          </w:p>
        </w:tc>
      </w:tr>
      <w:tr w:rsidR="00085D7A" w:rsidRPr="00642CE6" w14:paraId="47054ED2" w14:textId="77777777" w:rsidTr="00870F1F">
        <w:trPr>
          <w:cantSplit/>
          <w:trHeight w:val="283"/>
        </w:trPr>
        <w:tc>
          <w:tcPr>
            <w:tcW w:w="1360" w:type="pct"/>
            <w:tcBorders>
              <w:top w:val="nil"/>
              <w:left w:val="single" w:sz="8" w:space="0" w:color="C40012"/>
              <w:bottom w:val="nil"/>
              <w:right w:val="nil"/>
            </w:tcBorders>
            <w:vAlign w:val="center"/>
            <w:hideMark/>
          </w:tcPr>
          <w:p w14:paraId="0723F51A" w14:textId="77777777" w:rsidR="00085D7A" w:rsidRPr="00642CE6" w:rsidRDefault="00085D7A" w:rsidP="00085D7A">
            <w:pPr>
              <w:rPr>
                <w:rFonts w:ascii="Humnst777 BT" w:hAnsi="Humnst777 BT" w:cs="Calibri"/>
                <w:b/>
                <w:bCs/>
                <w:color w:val="000000"/>
                <w:sz w:val="20"/>
                <w:szCs w:val="20"/>
              </w:rPr>
            </w:pPr>
            <w:r w:rsidRPr="00642CE6">
              <w:rPr>
                <w:rFonts w:ascii="Humnst777 BT" w:hAnsi="Humnst777 BT" w:cs="Calibri"/>
                <w:b/>
                <w:bCs/>
                <w:color w:val="000000"/>
                <w:sz w:val="20"/>
                <w:szCs w:val="20"/>
              </w:rPr>
              <w:t>South West</w:t>
            </w:r>
          </w:p>
        </w:tc>
        <w:tc>
          <w:tcPr>
            <w:tcW w:w="904" w:type="pct"/>
            <w:tcBorders>
              <w:top w:val="nil"/>
              <w:left w:val="nil"/>
              <w:bottom w:val="nil"/>
              <w:right w:val="nil"/>
            </w:tcBorders>
            <w:vAlign w:val="bottom"/>
          </w:tcPr>
          <w:p w14:paraId="6C0BF55E" w14:textId="336D1F72" w:rsidR="00085D7A" w:rsidRPr="003B230C" w:rsidRDefault="00085D7A" w:rsidP="00085D7A">
            <w:pPr>
              <w:jc w:val="right"/>
              <w:rPr>
                <w:rFonts w:cs="Calibri"/>
                <w:color w:val="000000"/>
                <w:sz w:val="20"/>
                <w:szCs w:val="20"/>
              </w:rPr>
            </w:pPr>
            <w:r w:rsidRPr="00522C33">
              <w:rPr>
                <w:rFonts w:cs="Calibri"/>
                <w:color w:val="000000"/>
                <w:sz w:val="20"/>
                <w:szCs w:val="20"/>
              </w:rPr>
              <w:t>9.</w:t>
            </w:r>
            <w:r>
              <w:rPr>
                <w:rFonts w:cs="Calibri"/>
                <w:color w:val="000000"/>
                <w:sz w:val="20"/>
                <w:szCs w:val="20"/>
              </w:rPr>
              <w:t>9</w:t>
            </w:r>
            <w:r w:rsidRPr="00522C33">
              <w:rPr>
                <w:rFonts w:cs="Calibri"/>
                <w:color w:val="000000"/>
                <w:sz w:val="20"/>
                <w:szCs w:val="20"/>
              </w:rPr>
              <w:t>%</w:t>
            </w:r>
          </w:p>
        </w:tc>
        <w:tc>
          <w:tcPr>
            <w:tcW w:w="904" w:type="pct"/>
            <w:tcBorders>
              <w:top w:val="nil"/>
              <w:left w:val="nil"/>
              <w:bottom w:val="nil"/>
              <w:right w:val="nil"/>
            </w:tcBorders>
            <w:vAlign w:val="bottom"/>
            <w:hideMark/>
          </w:tcPr>
          <w:p w14:paraId="097EABAF" w14:textId="174C18D9" w:rsidR="00085D7A" w:rsidRPr="00642CE6" w:rsidRDefault="00085D7A" w:rsidP="00085D7A">
            <w:pPr>
              <w:jc w:val="right"/>
              <w:rPr>
                <w:rFonts w:cs="Calibri"/>
                <w:color w:val="000000"/>
                <w:sz w:val="20"/>
                <w:szCs w:val="20"/>
              </w:rPr>
            </w:pPr>
            <w:r w:rsidRPr="006755FB">
              <w:rPr>
                <w:rFonts w:cs="Calibri"/>
                <w:color w:val="000000"/>
                <w:sz w:val="20"/>
                <w:szCs w:val="20"/>
              </w:rPr>
              <w:t xml:space="preserve"> 12,137,047 </w:t>
            </w:r>
          </w:p>
        </w:tc>
        <w:tc>
          <w:tcPr>
            <w:tcW w:w="895" w:type="pct"/>
            <w:tcBorders>
              <w:top w:val="nil"/>
              <w:left w:val="nil"/>
              <w:bottom w:val="nil"/>
              <w:right w:val="nil"/>
            </w:tcBorders>
            <w:vAlign w:val="bottom"/>
          </w:tcPr>
          <w:p w14:paraId="5B8D05C1" w14:textId="41652950" w:rsidR="00085D7A" w:rsidRPr="00642CE6" w:rsidRDefault="00085D7A" w:rsidP="00085D7A">
            <w:pPr>
              <w:jc w:val="right"/>
              <w:rPr>
                <w:rFonts w:cs="Calibri"/>
                <w:color w:val="000000"/>
                <w:sz w:val="20"/>
                <w:szCs w:val="20"/>
              </w:rPr>
            </w:pPr>
            <w:r w:rsidRPr="00085D7A">
              <w:rPr>
                <w:rFonts w:cs="Calibri"/>
                <w:color w:val="000000"/>
                <w:sz w:val="20"/>
                <w:szCs w:val="20"/>
              </w:rPr>
              <w:t>7.7</w:t>
            </w:r>
          </w:p>
        </w:tc>
        <w:tc>
          <w:tcPr>
            <w:tcW w:w="812" w:type="pct"/>
            <w:tcBorders>
              <w:top w:val="nil"/>
              <w:left w:val="nil"/>
              <w:bottom w:val="nil"/>
              <w:right w:val="single" w:sz="8" w:space="0" w:color="C40012"/>
            </w:tcBorders>
            <w:vAlign w:val="bottom"/>
          </w:tcPr>
          <w:p w14:paraId="4C22AB42" w14:textId="0BEEBC3F" w:rsidR="00085D7A" w:rsidRPr="00642CE6" w:rsidRDefault="00085D7A" w:rsidP="00085D7A">
            <w:pPr>
              <w:jc w:val="right"/>
              <w:rPr>
                <w:rFonts w:cs="Calibri"/>
                <w:color w:val="000000"/>
                <w:sz w:val="20"/>
                <w:szCs w:val="20"/>
              </w:rPr>
            </w:pPr>
            <w:r w:rsidRPr="00085D7A">
              <w:rPr>
                <w:rFonts w:cs="Calibri"/>
                <w:color w:val="000000"/>
                <w:sz w:val="20"/>
                <w:szCs w:val="20"/>
              </w:rPr>
              <w:t>7.5</w:t>
            </w:r>
          </w:p>
        </w:tc>
        <w:tc>
          <w:tcPr>
            <w:tcW w:w="125" w:type="pct"/>
            <w:vAlign w:val="center"/>
            <w:hideMark/>
          </w:tcPr>
          <w:p w14:paraId="6910DD43" w14:textId="77777777" w:rsidR="00085D7A" w:rsidRPr="00642CE6" w:rsidRDefault="00085D7A" w:rsidP="00085D7A">
            <w:pPr>
              <w:rPr>
                <w:rFonts w:ascii="Times New Roman" w:hAnsi="Times New Roman"/>
                <w:sz w:val="20"/>
                <w:szCs w:val="20"/>
              </w:rPr>
            </w:pPr>
          </w:p>
        </w:tc>
      </w:tr>
      <w:tr w:rsidR="00085D7A" w:rsidRPr="00642CE6" w14:paraId="3E9E20DA" w14:textId="77777777" w:rsidTr="00627B5D">
        <w:trPr>
          <w:cantSplit/>
          <w:trHeight w:val="283"/>
        </w:trPr>
        <w:tc>
          <w:tcPr>
            <w:tcW w:w="1360" w:type="pct"/>
            <w:tcBorders>
              <w:top w:val="nil"/>
              <w:left w:val="single" w:sz="8" w:space="0" w:color="C40012"/>
              <w:bottom w:val="nil"/>
              <w:right w:val="nil"/>
            </w:tcBorders>
            <w:vAlign w:val="center"/>
            <w:hideMark/>
          </w:tcPr>
          <w:p w14:paraId="31ADB551" w14:textId="77777777" w:rsidR="00085D7A" w:rsidRPr="00642CE6" w:rsidRDefault="00085D7A" w:rsidP="00085D7A">
            <w:pPr>
              <w:rPr>
                <w:rFonts w:ascii="Humnst777 BT" w:hAnsi="Humnst777 BT" w:cs="Calibri"/>
                <w:b/>
                <w:bCs/>
                <w:color w:val="000000"/>
                <w:sz w:val="20"/>
                <w:szCs w:val="20"/>
              </w:rPr>
            </w:pPr>
            <w:r w:rsidRPr="00642CE6">
              <w:rPr>
                <w:rFonts w:ascii="Humnst777 BT" w:hAnsi="Humnst777 BT" w:cs="Calibri"/>
                <w:b/>
                <w:bCs/>
                <w:color w:val="000000"/>
                <w:sz w:val="20"/>
                <w:szCs w:val="20"/>
              </w:rPr>
              <w:t>North West</w:t>
            </w:r>
          </w:p>
        </w:tc>
        <w:tc>
          <w:tcPr>
            <w:tcW w:w="904" w:type="pct"/>
            <w:tcBorders>
              <w:top w:val="nil"/>
              <w:left w:val="nil"/>
              <w:bottom w:val="nil"/>
              <w:right w:val="nil"/>
            </w:tcBorders>
            <w:vAlign w:val="bottom"/>
          </w:tcPr>
          <w:p w14:paraId="612C9185" w14:textId="746322ED" w:rsidR="00085D7A" w:rsidRPr="003B230C" w:rsidRDefault="00085D7A" w:rsidP="00085D7A">
            <w:pPr>
              <w:jc w:val="right"/>
              <w:rPr>
                <w:rFonts w:cs="Calibri"/>
                <w:color w:val="000000"/>
                <w:sz w:val="20"/>
                <w:szCs w:val="20"/>
              </w:rPr>
            </w:pPr>
            <w:r>
              <w:rPr>
                <w:rFonts w:cs="Calibri"/>
                <w:color w:val="000000"/>
                <w:sz w:val="20"/>
                <w:szCs w:val="20"/>
              </w:rPr>
              <w:t>8.9</w:t>
            </w:r>
            <w:r w:rsidRPr="00522C33">
              <w:rPr>
                <w:rFonts w:cs="Calibri"/>
                <w:color w:val="000000"/>
                <w:sz w:val="20"/>
                <w:szCs w:val="20"/>
              </w:rPr>
              <w:t>%</w:t>
            </w:r>
          </w:p>
        </w:tc>
        <w:tc>
          <w:tcPr>
            <w:tcW w:w="904" w:type="pct"/>
            <w:tcBorders>
              <w:top w:val="nil"/>
              <w:left w:val="nil"/>
              <w:bottom w:val="nil"/>
              <w:right w:val="nil"/>
            </w:tcBorders>
            <w:vAlign w:val="bottom"/>
            <w:hideMark/>
          </w:tcPr>
          <w:p w14:paraId="7011B4E5" w14:textId="151C98B5" w:rsidR="00085D7A" w:rsidRPr="00642CE6" w:rsidRDefault="00085D7A" w:rsidP="00085D7A">
            <w:pPr>
              <w:jc w:val="right"/>
              <w:rPr>
                <w:rFonts w:cs="Calibri"/>
                <w:color w:val="000000"/>
                <w:sz w:val="20"/>
                <w:szCs w:val="20"/>
              </w:rPr>
            </w:pPr>
            <w:r w:rsidRPr="006755FB">
              <w:rPr>
                <w:rFonts w:cs="Calibri"/>
                <w:color w:val="000000"/>
                <w:sz w:val="20"/>
                <w:szCs w:val="20"/>
              </w:rPr>
              <w:t xml:space="preserve"> 14,610,250 </w:t>
            </w:r>
          </w:p>
        </w:tc>
        <w:tc>
          <w:tcPr>
            <w:tcW w:w="895" w:type="pct"/>
            <w:tcBorders>
              <w:top w:val="nil"/>
              <w:left w:val="nil"/>
              <w:bottom w:val="nil"/>
              <w:right w:val="nil"/>
            </w:tcBorders>
            <w:vAlign w:val="bottom"/>
            <w:hideMark/>
          </w:tcPr>
          <w:p w14:paraId="7255B88A" w14:textId="42D65124" w:rsidR="00085D7A" w:rsidRPr="00642CE6" w:rsidRDefault="00085D7A" w:rsidP="00085D7A">
            <w:pPr>
              <w:jc w:val="right"/>
              <w:rPr>
                <w:rFonts w:cs="Calibri"/>
                <w:color w:val="000000"/>
                <w:sz w:val="20"/>
                <w:szCs w:val="20"/>
              </w:rPr>
            </w:pPr>
            <w:r w:rsidRPr="00085D7A">
              <w:rPr>
                <w:rFonts w:cs="Calibri"/>
                <w:color w:val="000000"/>
                <w:sz w:val="20"/>
                <w:szCs w:val="20"/>
              </w:rPr>
              <w:t>9.2</w:t>
            </w:r>
          </w:p>
        </w:tc>
        <w:tc>
          <w:tcPr>
            <w:tcW w:w="812" w:type="pct"/>
            <w:tcBorders>
              <w:top w:val="nil"/>
              <w:left w:val="nil"/>
              <w:bottom w:val="nil"/>
              <w:right w:val="single" w:sz="8" w:space="0" w:color="C40012"/>
            </w:tcBorders>
            <w:vAlign w:val="bottom"/>
            <w:hideMark/>
          </w:tcPr>
          <w:p w14:paraId="5D957001" w14:textId="1F5C6A38" w:rsidR="00085D7A" w:rsidRPr="00642CE6" w:rsidRDefault="00085D7A" w:rsidP="00085D7A">
            <w:pPr>
              <w:jc w:val="right"/>
              <w:rPr>
                <w:rFonts w:cs="Calibri"/>
                <w:color w:val="000000"/>
                <w:sz w:val="20"/>
                <w:szCs w:val="20"/>
              </w:rPr>
            </w:pPr>
            <w:r w:rsidRPr="00085D7A">
              <w:rPr>
                <w:rFonts w:cs="Calibri"/>
                <w:color w:val="000000"/>
                <w:sz w:val="20"/>
                <w:szCs w:val="20"/>
              </w:rPr>
              <w:t>9.0</w:t>
            </w:r>
          </w:p>
        </w:tc>
        <w:tc>
          <w:tcPr>
            <w:tcW w:w="125" w:type="pct"/>
            <w:vAlign w:val="center"/>
            <w:hideMark/>
          </w:tcPr>
          <w:p w14:paraId="48F6C987" w14:textId="77777777" w:rsidR="00085D7A" w:rsidRPr="00642CE6" w:rsidRDefault="00085D7A" w:rsidP="00085D7A">
            <w:pPr>
              <w:rPr>
                <w:rFonts w:ascii="Times New Roman" w:hAnsi="Times New Roman"/>
                <w:sz w:val="20"/>
                <w:szCs w:val="20"/>
              </w:rPr>
            </w:pPr>
          </w:p>
        </w:tc>
      </w:tr>
      <w:tr w:rsidR="00085D7A" w:rsidRPr="00642CE6" w14:paraId="02B175FB" w14:textId="77777777" w:rsidTr="00627B5D">
        <w:trPr>
          <w:cantSplit/>
          <w:trHeight w:val="283"/>
        </w:trPr>
        <w:tc>
          <w:tcPr>
            <w:tcW w:w="1360" w:type="pct"/>
            <w:tcBorders>
              <w:top w:val="nil"/>
              <w:left w:val="single" w:sz="8" w:space="0" w:color="C40012"/>
              <w:bottom w:val="nil"/>
              <w:right w:val="nil"/>
            </w:tcBorders>
            <w:vAlign w:val="center"/>
            <w:hideMark/>
          </w:tcPr>
          <w:p w14:paraId="535F18BF" w14:textId="77777777" w:rsidR="00085D7A" w:rsidRPr="00642CE6" w:rsidRDefault="00085D7A" w:rsidP="00085D7A">
            <w:pPr>
              <w:rPr>
                <w:rFonts w:ascii="Humnst777 BT" w:hAnsi="Humnst777 BT" w:cs="Calibri"/>
                <w:b/>
                <w:bCs/>
                <w:color w:val="000000"/>
                <w:sz w:val="20"/>
                <w:szCs w:val="20"/>
              </w:rPr>
            </w:pPr>
            <w:r w:rsidRPr="00642CE6">
              <w:rPr>
                <w:rFonts w:ascii="Humnst777 BT" w:hAnsi="Humnst777 BT" w:cs="Calibri"/>
                <w:b/>
                <w:bCs/>
                <w:color w:val="000000"/>
                <w:sz w:val="20"/>
                <w:szCs w:val="20"/>
              </w:rPr>
              <w:t>West Midlands</w:t>
            </w:r>
          </w:p>
        </w:tc>
        <w:tc>
          <w:tcPr>
            <w:tcW w:w="904" w:type="pct"/>
            <w:tcBorders>
              <w:top w:val="nil"/>
              <w:left w:val="nil"/>
              <w:bottom w:val="nil"/>
              <w:right w:val="nil"/>
            </w:tcBorders>
            <w:vAlign w:val="bottom"/>
          </w:tcPr>
          <w:p w14:paraId="41DBED24" w14:textId="645CC6CA" w:rsidR="00085D7A" w:rsidRPr="003B230C" w:rsidRDefault="00085D7A" w:rsidP="00085D7A">
            <w:pPr>
              <w:jc w:val="right"/>
              <w:rPr>
                <w:rFonts w:cs="Calibri"/>
                <w:color w:val="000000"/>
                <w:sz w:val="20"/>
                <w:szCs w:val="20"/>
              </w:rPr>
            </w:pPr>
            <w:r w:rsidRPr="00522C33">
              <w:rPr>
                <w:rFonts w:cs="Calibri"/>
                <w:color w:val="000000"/>
                <w:sz w:val="20"/>
                <w:szCs w:val="20"/>
              </w:rPr>
              <w:t>7.9%</w:t>
            </w:r>
          </w:p>
        </w:tc>
        <w:tc>
          <w:tcPr>
            <w:tcW w:w="904" w:type="pct"/>
            <w:tcBorders>
              <w:top w:val="nil"/>
              <w:left w:val="nil"/>
              <w:bottom w:val="nil"/>
              <w:right w:val="nil"/>
            </w:tcBorders>
            <w:vAlign w:val="bottom"/>
            <w:hideMark/>
          </w:tcPr>
          <w:p w14:paraId="02453128" w14:textId="06870DAF" w:rsidR="00085D7A" w:rsidRPr="00642CE6" w:rsidRDefault="00085D7A" w:rsidP="00085D7A">
            <w:pPr>
              <w:jc w:val="right"/>
              <w:rPr>
                <w:rFonts w:cs="Calibri"/>
                <w:color w:val="000000"/>
                <w:sz w:val="20"/>
                <w:szCs w:val="20"/>
              </w:rPr>
            </w:pPr>
            <w:r w:rsidRPr="006755FB">
              <w:rPr>
                <w:rFonts w:cs="Calibri"/>
                <w:color w:val="000000"/>
                <w:sz w:val="20"/>
                <w:szCs w:val="20"/>
              </w:rPr>
              <w:t xml:space="preserve"> 12,767,696 </w:t>
            </w:r>
          </w:p>
        </w:tc>
        <w:tc>
          <w:tcPr>
            <w:tcW w:w="895" w:type="pct"/>
            <w:tcBorders>
              <w:top w:val="nil"/>
              <w:left w:val="nil"/>
              <w:bottom w:val="nil"/>
              <w:right w:val="nil"/>
            </w:tcBorders>
            <w:vAlign w:val="bottom"/>
            <w:hideMark/>
          </w:tcPr>
          <w:p w14:paraId="337B6FDF" w14:textId="4808F433" w:rsidR="00085D7A" w:rsidRPr="00642CE6" w:rsidRDefault="00085D7A" w:rsidP="00085D7A">
            <w:pPr>
              <w:jc w:val="right"/>
              <w:rPr>
                <w:rFonts w:cs="Calibri"/>
                <w:color w:val="000000"/>
                <w:sz w:val="20"/>
                <w:szCs w:val="20"/>
              </w:rPr>
            </w:pPr>
            <w:r w:rsidRPr="00085D7A">
              <w:rPr>
                <w:rFonts w:cs="Calibri"/>
                <w:color w:val="000000"/>
                <w:sz w:val="20"/>
                <w:szCs w:val="20"/>
              </w:rPr>
              <w:t>8.1</w:t>
            </w:r>
          </w:p>
        </w:tc>
        <w:tc>
          <w:tcPr>
            <w:tcW w:w="812" w:type="pct"/>
            <w:tcBorders>
              <w:top w:val="nil"/>
              <w:left w:val="nil"/>
              <w:bottom w:val="nil"/>
              <w:right w:val="single" w:sz="8" w:space="0" w:color="C40012"/>
            </w:tcBorders>
            <w:vAlign w:val="bottom"/>
            <w:hideMark/>
          </w:tcPr>
          <w:p w14:paraId="217F9B87" w14:textId="02E8A0C7" w:rsidR="00085D7A" w:rsidRPr="00642CE6" w:rsidRDefault="00085D7A" w:rsidP="00085D7A">
            <w:pPr>
              <w:jc w:val="right"/>
              <w:rPr>
                <w:rFonts w:cs="Calibri"/>
                <w:color w:val="000000"/>
                <w:sz w:val="20"/>
                <w:szCs w:val="20"/>
              </w:rPr>
            </w:pPr>
            <w:r w:rsidRPr="00085D7A">
              <w:rPr>
                <w:rFonts w:cs="Calibri"/>
                <w:color w:val="000000"/>
                <w:sz w:val="20"/>
                <w:szCs w:val="20"/>
              </w:rPr>
              <w:t>7.9</w:t>
            </w:r>
          </w:p>
        </w:tc>
        <w:tc>
          <w:tcPr>
            <w:tcW w:w="125" w:type="pct"/>
            <w:vAlign w:val="center"/>
            <w:hideMark/>
          </w:tcPr>
          <w:p w14:paraId="377E4889" w14:textId="77777777" w:rsidR="00085D7A" w:rsidRPr="00642CE6" w:rsidRDefault="00085D7A" w:rsidP="00085D7A">
            <w:pPr>
              <w:rPr>
                <w:rFonts w:ascii="Times New Roman" w:hAnsi="Times New Roman"/>
                <w:sz w:val="20"/>
                <w:szCs w:val="20"/>
              </w:rPr>
            </w:pPr>
          </w:p>
        </w:tc>
      </w:tr>
      <w:tr w:rsidR="00085D7A" w:rsidRPr="00642CE6" w14:paraId="7A4BBE42" w14:textId="77777777" w:rsidTr="00627B5D">
        <w:trPr>
          <w:cantSplit/>
          <w:trHeight w:val="283"/>
        </w:trPr>
        <w:tc>
          <w:tcPr>
            <w:tcW w:w="1360" w:type="pct"/>
            <w:tcBorders>
              <w:top w:val="nil"/>
              <w:left w:val="single" w:sz="8" w:space="0" w:color="C40012"/>
              <w:bottom w:val="nil"/>
              <w:right w:val="nil"/>
            </w:tcBorders>
            <w:vAlign w:val="center"/>
            <w:hideMark/>
          </w:tcPr>
          <w:p w14:paraId="6D07D93A" w14:textId="704FCE0F" w:rsidR="00085D7A" w:rsidRPr="00642CE6" w:rsidRDefault="00085D7A" w:rsidP="00085D7A">
            <w:pPr>
              <w:rPr>
                <w:rFonts w:ascii="Humnst777 BT" w:hAnsi="Humnst777 BT" w:cs="Calibri"/>
                <w:b/>
                <w:bCs/>
                <w:color w:val="000000"/>
                <w:sz w:val="20"/>
                <w:szCs w:val="20"/>
              </w:rPr>
            </w:pPr>
            <w:r w:rsidRPr="00642CE6">
              <w:rPr>
                <w:rFonts w:ascii="Humnst777 BT" w:hAnsi="Humnst777 BT" w:cs="Calibri"/>
                <w:b/>
                <w:bCs/>
                <w:color w:val="000000"/>
                <w:sz w:val="20"/>
                <w:szCs w:val="20"/>
              </w:rPr>
              <w:t xml:space="preserve">Yorkshire and </w:t>
            </w:r>
            <w:r>
              <w:rPr>
                <w:rFonts w:ascii="Humnst777 BT" w:hAnsi="Humnst777 BT" w:cs="Calibri"/>
                <w:b/>
                <w:bCs/>
                <w:color w:val="000000"/>
                <w:sz w:val="20"/>
                <w:szCs w:val="20"/>
              </w:rPr>
              <w:t xml:space="preserve">the </w:t>
            </w:r>
            <w:r w:rsidRPr="00642CE6">
              <w:rPr>
                <w:rFonts w:ascii="Humnst777 BT" w:hAnsi="Humnst777 BT" w:cs="Calibri"/>
                <w:b/>
                <w:bCs/>
                <w:color w:val="000000"/>
                <w:sz w:val="20"/>
                <w:szCs w:val="20"/>
              </w:rPr>
              <w:t>Humber</w:t>
            </w:r>
          </w:p>
        </w:tc>
        <w:tc>
          <w:tcPr>
            <w:tcW w:w="904" w:type="pct"/>
            <w:tcBorders>
              <w:top w:val="nil"/>
              <w:left w:val="nil"/>
              <w:bottom w:val="nil"/>
              <w:right w:val="nil"/>
            </w:tcBorders>
            <w:vAlign w:val="bottom"/>
          </w:tcPr>
          <w:p w14:paraId="6F9AE38A" w14:textId="3A727933" w:rsidR="00085D7A" w:rsidRPr="003B230C" w:rsidRDefault="00085D7A" w:rsidP="00085D7A">
            <w:pPr>
              <w:jc w:val="right"/>
              <w:rPr>
                <w:rFonts w:cs="Calibri"/>
                <w:color w:val="000000"/>
                <w:sz w:val="20"/>
                <w:szCs w:val="20"/>
              </w:rPr>
            </w:pPr>
            <w:r w:rsidRPr="00522C33">
              <w:rPr>
                <w:rFonts w:cs="Calibri"/>
                <w:color w:val="000000"/>
                <w:sz w:val="20"/>
                <w:szCs w:val="20"/>
              </w:rPr>
              <w:t>7.</w:t>
            </w:r>
            <w:r>
              <w:rPr>
                <w:rFonts w:cs="Calibri"/>
                <w:color w:val="000000"/>
                <w:sz w:val="20"/>
                <w:szCs w:val="20"/>
              </w:rPr>
              <w:t>2</w:t>
            </w:r>
            <w:r w:rsidRPr="00522C33">
              <w:rPr>
                <w:rFonts w:cs="Calibri"/>
                <w:color w:val="000000"/>
                <w:sz w:val="20"/>
                <w:szCs w:val="20"/>
              </w:rPr>
              <w:t>%</w:t>
            </w:r>
          </w:p>
        </w:tc>
        <w:tc>
          <w:tcPr>
            <w:tcW w:w="904" w:type="pct"/>
            <w:tcBorders>
              <w:top w:val="nil"/>
              <w:left w:val="nil"/>
              <w:bottom w:val="nil"/>
              <w:right w:val="nil"/>
            </w:tcBorders>
            <w:vAlign w:val="bottom"/>
            <w:hideMark/>
          </w:tcPr>
          <w:p w14:paraId="61256501" w14:textId="1E58A308" w:rsidR="00085D7A" w:rsidRPr="00642CE6" w:rsidRDefault="00085D7A" w:rsidP="00085D7A">
            <w:pPr>
              <w:jc w:val="right"/>
              <w:rPr>
                <w:rFonts w:cs="Calibri"/>
                <w:color w:val="000000"/>
                <w:sz w:val="20"/>
                <w:szCs w:val="20"/>
              </w:rPr>
            </w:pPr>
            <w:r w:rsidRPr="006755FB">
              <w:rPr>
                <w:rFonts w:cs="Calibri"/>
                <w:color w:val="000000"/>
                <w:sz w:val="20"/>
                <w:szCs w:val="20"/>
              </w:rPr>
              <w:t xml:space="preserve"> 10,752,552 </w:t>
            </w:r>
          </w:p>
        </w:tc>
        <w:tc>
          <w:tcPr>
            <w:tcW w:w="895" w:type="pct"/>
            <w:tcBorders>
              <w:top w:val="nil"/>
              <w:left w:val="nil"/>
              <w:bottom w:val="nil"/>
              <w:right w:val="nil"/>
            </w:tcBorders>
            <w:vAlign w:val="bottom"/>
            <w:hideMark/>
          </w:tcPr>
          <w:p w14:paraId="72A0CD86" w14:textId="33EABC22" w:rsidR="00085D7A" w:rsidRPr="00642CE6" w:rsidRDefault="00085D7A" w:rsidP="00085D7A">
            <w:pPr>
              <w:jc w:val="right"/>
              <w:rPr>
                <w:rFonts w:cs="Calibri"/>
                <w:color w:val="000000"/>
                <w:sz w:val="20"/>
                <w:szCs w:val="20"/>
              </w:rPr>
            </w:pPr>
            <w:r w:rsidRPr="00085D7A">
              <w:rPr>
                <w:rFonts w:cs="Calibri"/>
                <w:color w:val="000000"/>
                <w:sz w:val="20"/>
                <w:szCs w:val="20"/>
              </w:rPr>
              <w:t>6.8</w:t>
            </w:r>
          </w:p>
        </w:tc>
        <w:tc>
          <w:tcPr>
            <w:tcW w:w="812" w:type="pct"/>
            <w:tcBorders>
              <w:top w:val="nil"/>
              <w:left w:val="nil"/>
              <w:bottom w:val="nil"/>
              <w:right w:val="single" w:sz="8" w:space="0" w:color="C40012"/>
            </w:tcBorders>
            <w:vAlign w:val="bottom"/>
            <w:hideMark/>
          </w:tcPr>
          <w:p w14:paraId="1DF978AE" w14:textId="2D34E9DE" w:rsidR="00085D7A" w:rsidRPr="00642CE6" w:rsidRDefault="00085D7A" w:rsidP="00085D7A">
            <w:pPr>
              <w:jc w:val="right"/>
              <w:rPr>
                <w:rFonts w:cs="Calibri"/>
                <w:color w:val="000000"/>
                <w:sz w:val="20"/>
                <w:szCs w:val="20"/>
              </w:rPr>
            </w:pPr>
            <w:r w:rsidRPr="00085D7A">
              <w:rPr>
                <w:rFonts w:cs="Calibri"/>
                <w:color w:val="000000"/>
                <w:sz w:val="20"/>
                <w:szCs w:val="20"/>
              </w:rPr>
              <w:t>6.6</w:t>
            </w:r>
          </w:p>
        </w:tc>
        <w:tc>
          <w:tcPr>
            <w:tcW w:w="125" w:type="pct"/>
            <w:vAlign w:val="center"/>
            <w:hideMark/>
          </w:tcPr>
          <w:p w14:paraId="06976D60" w14:textId="77777777" w:rsidR="00085D7A" w:rsidRPr="00642CE6" w:rsidRDefault="00085D7A" w:rsidP="00085D7A">
            <w:pPr>
              <w:rPr>
                <w:rFonts w:ascii="Times New Roman" w:hAnsi="Times New Roman"/>
                <w:sz w:val="20"/>
                <w:szCs w:val="20"/>
              </w:rPr>
            </w:pPr>
          </w:p>
        </w:tc>
      </w:tr>
      <w:tr w:rsidR="00085D7A" w:rsidRPr="00642CE6" w14:paraId="21347E25" w14:textId="77777777" w:rsidTr="00627B5D">
        <w:trPr>
          <w:cantSplit/>
          <w:trHeight w:val="283"/>
        </w:trPr>
        <w:tc>
          <w:tcPr>
            <w:tcW w:w="1360" w:type="pct"/>
            <w:tcBorders>
              <w:top w:val="nil"/>
              <w:left w:val="single" w:sz="8" w:space="0" w:color="C40012"/>
              <w:bottom w:val="nil"/>
              <w:right w:val="nil"/>
            </w:tcBorders>
            <w:vAlign w:val="center"/>
            <w:hideMark/>
          </w:tcPr>
          <w:p w14:paraId="46CEE7A2" w14:textId="77777777" w:rsidR="00085D7A" w:rsidRPr="00642CE6" w:rsidRDefault="00085D7A" w:rsidP="00085D7A">
            <w:pPr>
              <w:rPr>
                <w:rFonts w:ascii="Humnst777 BT" w:hAnsi="Humnst777 BT" w:cs="Calibri"/>
                <w:b/>
                <w:bCs/>
                <w:color w:val="000000"/>
                <w:sz w:val="20"/>
                <w:szCs w:val="20"/>
              </w:rPr>
            </w:pPr>
            <w:r w:rsidRPr="00642CE6">
              <w:rPr>
                <w:rFonts w:ascii="Humnst777 BT" w:hAnsi="Humnst777 BT" w:cs="Calibri"/>
                <w:b/>
                <w:bCs/>
                <w:color w:val="000000"/>
                <w:sz w:val="20"/>
                <w:szCs w:val="20"/>
              </w:rPr>
              <w:t>East Midlands</w:t>
            </w:r>
          </w:p>
        </w:tc>
        <w:tc>
          <w:tcPr>
            <w:tcW w:w="904" w:type="pct"/>
            <w:tcBorders>
              <w:top w:val="nil"/>
              <w:left w:val="nil"/>
              <w:bottom w:val="nil"/>
              <w:right w:val="nil"/>
            </w:tcBorders>
            <w:vAlign w:val="bottom"/>
          </w:tcPr>
          <w:p w14:paraId="625E2829" w14:textId="276BB1DF" w:rsidR="00085D7A" w:rsidRPr="003B230C" w:rsidRDefault="00085D7A" w:rsidP="00085D7A">
            <w:pPr>
              <w:jc w:val="right"/>
              <w:rPr>
                <w:rFonts w:cs="Calibri"/>
                <w:color w:val="000000"/>
                <w:sz w:val="20"/>
                <w:szCs w:val="20"/>
              </w:rPr>
            </w:pPr>
            <w:r>
              <w:rPr>
                <w:rFonts w:cs="Calibri"/>
                <w:color w:val="000000"/>
                <w:sz w:val="20"/>
                <w:szCs w:val="20"/>
              </w:rPr>
              <w:t>7.1</w:t>
            </w:r>
            <w:r w:rsidRPr="00522C33">
              <w:rPr>
                <w:rFonts w:cs="Calibri"/>
                <w:color w:val="000000"/>
                <w:sz w:val="20"/>
                <w:szCs w:val="20"/>
              </w:rPr>
              <w:t>%</w:t>
            </w:r>
          </w:p>
        </w:tc>
        <w:tc>
          <w:tcPr>
            <w:tcW w:w="904" w:type="pct"/>
            <w:tcBorders>
              <w:top w:val="nil"/>
              <w:left w:val="nil"/>
              <w:bottom w:val="nil"/>
              <w:right w:val="nil"/>
            </w:tcBorders>
            <w:vAlign w:val="bottom"/>
            <w:hideMark/>
          </w:tcPr>
          <w:p w14:paraId="0A98FCDC" w14:textId="489F57FA" w:rsidR="00085D7A" w:rsidRPr="00642CE6" w:rsidRDefault="00085D7A" w:rsidP="00085D7A">
            <w:pPr>
              <w:jc w:val="right"/>
              <w:rPr>
                <w:rFonts w:cs="Calibri"/>
                <w:color w:val="000000"/>
                <w:sz w:val="20"/>
                <w:szCs w:val="20"/>
              </w:rPr>
            </w:pPr>
            <w:r w:rsidRPr="006755FB">
              <w:rPr>
                <w:rFonts w:cs="Calibri"/>
                <w:color w:val="000000"/>
                <w:sz w:val="20"/>
                <w:szCs w:val="20"/>
              </w:rPr>
              <w:t xml:space="preserve"> 10,985,684 </w:t>
            </w:r>
          </w:p>
        </w:tc>
        <w:tc>
          <w:tcPr>
            <w:tcW w:w="895" w:type="pct"/>
            <w:tcBorders>
              <w:top w:val="nil"/>
              <w:left w:val="nil"/>
              <w:bottom w:val="nil"/>
              <w:right w:val="nil"/>
            </w:tcBorders>
            <w:vAlign w:val="bottom"/>
            <w:hideMark/>
          </w:tcPr>
          <w:p w14:paraId="2A293095" w14:textId="6A60205B" w:rsidR="00085D7A" w:rsidRPr="00642CE6" w:rsidRDefault="00085D7A" w:rsidP="00085D7A">
            <w:pPr>
              <w:jc w:val="right"/>
              <w:rPr>
                <w:rFonts w:cs="Calibri"/>
                <w:color w:val="000000"/>
                <w:sz w:val="20"/>
                <w:szCs w:val="20"/>
              </w:rPr>
            </w:pPr>
            <w:r w:rsidRPr="00085D7A">
              <w:rPr>
                <w:rFonts w:cs="Calibri"/>
                <w:color w:val="000000"/>
                <w:sz w:val="20"/>
                <w:szCs w:val="20"/>
              </w:rPr>
              <w:t>6.9</w:t>
            </w:r>
          </w:p>
        </w:tc>
        <w:tc>
          <w:tcPr>
            <w:tcW w:w="812" w:type="pct"/>
            <w:tcBorders>
              <w:top w:val="nil"/>
              <w:left w:val="nil"/>
              <w:bottom w:val="nil"/>
              <w:right w:val="single" w:sz="8" w:space="0" w:color="C40012"/>
            </w:tcBorders>
            <w:vAlign w:val="bottom"/>
            <w:hideMark/>
          </w:tcPr>
          <w:p w14:paraId="09398180" w14:textId="361E6407" w:rsidR="00085D7A" w:rsidRPr="00642CE6" w:rsidRDefault="00085D7A" w:rsidP="00085D7A">
            <w:pPr>
              <w:jc w:val="right"/>
              <w:rPr>
                <w:rFonts w:cs="Calibri"/>
                <w:color w:val="000000"/>
                <w:sz w:val="20"/>
                <w:szCs w:val="20"/>
              </w:rPr>
            </w:pPr>
            <w:r w:rsidRPr="00085D7A">
              <w:rPr>
                <w:rFonts w:cs="Calibri"/>
                <w:color w:val="000000"/>
                <w:sz w:val="20"/>
                <w:szCs w:val="20"/>
              </w:rPr>
              <w:t>6.8</w:t>
            </w:r>
          </w:p>
        </w:tc>
        <w:tc>
          <w:tcPr>
            <w:tcW w:w="125" w:type="pct"/>
            <w:vAlign w:val="center"/>
            <w:hideMark/>
          </w:tcPr>
          <w:p w14:paraId="7E29B5E8" w14:textId="77777777" w:rsidR="00085D7A" w:rsidRPr="00642CE6" w:rsidRDefault="00085D7A" w:rsidP="00085D7A">
            <w:pPr>
              <w:rPr>
                <w:rFonts w:ascii="Times New Roman" w:hAnsi="Times New Roman"/>
                <w:sz w:val="20"/>
                <w:szCs w:val="20"/>
              </w:rPr>
            </w:pPr>
          </w:p>
        </w:tc>
      </w:tr>
      <w:tr w:rsidR="00085D7A" w:rsidRPr="00642CE6" w14:paraId="588FEF04" w14:textId="77777777" w:rsidTr="00627B5D">
        <w:trPr>
          <w:cantSplit/>
          <w:trHeight w:val="283"/>
        </w:trPr>
        <w:tc>
          <w:tcPr>
            <w:tcW w:w="1360" w:type="pct"/>
            <w:tcBorders>
              <w:top w:val="nil"/>
              <w:left w:val="single" w:sz="8" w:space="0" w:color="C40012"/>
              <w:bottom w:val="single" w:sz="8" w:space="0" w:color="auto"/>
              <w:right w:val="nil"/>
            </w:tcBorders>
            <w:vAlign w:val="center"/>
            <w:hideMark/>
          </w:tcPr>
          <w:p w14:paraId="75D80477" w14:textId="77777777" w:rsidR="00085D7A" w:rsidRPr="00642CE6" w:rsidRDefault="00085D7A" w:rsidP="00085D7A">
            <w:pPr>
              <w:rPr>
                <w:rFonts w:ascii="Humnst777 BT" w:hAnsi="Humnst777 BT" w:cs="Calibri"/>
                <w:b/>
                <w:bCs/>
                <w:color w:val="000000"/>
                <w:sz w:val="20"/>
                <w:szCs w:val="20"/>
              </w:rPr>
            </w:pPr>
            <w:r w:rsidRPr="00642CE6">
              <w:rPr>
                <w:rFonts w:ascii="Humnst777 BT" w:hAnsi="Humnst777 BT" w:cs="Calibri"/>
                <w:b/>
                <w:bCs/>
                <w:color w:val="000000"/>
                <w:sz w:val="20"/>
                <w:szCs w:val="20"/>
              </w:rPr>
              <w:t>North East</w:t>
            </w:r>
          </w:p>
        </w:tc>
        <w:tc>
          <w:tcPr>
            <w:tcW w:w="904" w:type="pct"/>
            <w:tcBorders>
              <w:top w:val="nil"/>
              <w:left w:val="nil"/>
              <w:bottom w:val="single" w:sz="8" w:space="0" w:color="auto"/>
              <w:right w:val="nil"/>
            </w:tcBorders>
            <w:vAlign w:val="bottom"/>
          </w:tcPr>
          <w:p w14:paraId="5FB3BFC2" w14:textId="5822057C" w:rsidR="00085D7A" w:rsidRPr="003B230C" w:rsidRDefault="00085D7A" w:rsidP="00085D7A">
            <w:pPr>
              <w:jc w:val="right"/>
              <w:rPr>
                <w:rFonts w:cs="Calibri"/>
                <w:color w:val="000000"/>
                <w:sz w:val="20"/>
                <w:szCs w:val="20"/>
              </w:rPr>
            </w:pPr>
            <w:r>
              <w:rPr>
                <w:rFonts w:cs="Calibri"/>
                <w:color w:val="000000"/>
                <w:sz w:val="20"/>
                <w:szCs w:val="20"/>
              </w:rPr>
              <w:t>2.9</w:t>
            </w:r>
            <w:r w:rsidRPr="00522C33">
              <w:rPr>
                <w:rFonts w:cs="Calibri"/>
                <w:color w:val="000000"/>
                <w:sz w:val="20"/>
                <w:szCs w:val="20"/>
              </w:rPr>
              <w:t>%</w:t>
            </w:r>
          </w:p>
        </w:tc>
        <w:tc>
          <w:tcPr>
            <w:tcW w:w="904" w:type="pct"/>
            <w:tcBorders>
              <w:top w:val="nil"/>
              <w:left w:val="nil"/>
              <w:bottom w:val="single" w:sz="8" w:space="0" w:color="auto"/>
              <w:right w:val="nil"/>
            </w:tcBorders>
            <w:vAlign w:val="bottom"/>
            <w:hideMark/>
          </w:tcPr>
          <w:p w14:paraId="7B303DD1" w14:textId="52CE3F77" w:rsidR="00085D7A" w:rsidRPr="00642CE6" w:rsidRDefault="00085D7A" w:rsidP="00085D7A">
            <w:pPr>
              <w:jc w:val="right"/>
              <w:rPr>
                <w:rFonts w:cs="Calibri"/>
                <w:color w:val="000000"/>
                <w:sz w:val="20"/>
                <w:szCs w:val="20"/>
              </w:rPr>
            </w:pPr>
            <w:r w:rsidRPr="006755FB">
              <w:rPr>
                <w:rFonts w:cs="Calibri"/>
                <w:color w:val="000000"/>
                <w:sz w:val="20"/>
                <w:szCs w:val="20"/>
              </w:rPr>
              <w:t xml:space="preserve"> 4,837,986 </w:t>
            </w:r>
          </w:p>
        </w:tc>
        <w:tc>
          <w:tcPr>
            <w:tcW w:w="895" w:type="pct"/>
            <w:tcBorders>
              <w:top w:val="nil"/>
              <w:left w:val="nil"/>
              <w:bottom w:val="single" w:sz="8" w:space="0" w:color="auto"/>
              <w:right w:val="nil"/>
            </w:tcBorders>
            <w:vAlign w:val="bottom"/>
            <w:hideMark/>
          </w:tcPr>
          <w:p w14:paraId="04C06D0C" w14:textId="42B94DE9" w:rsidR="00085D7A" w:rsidRPr="00642CE6" w:rsidRDefault="00085D7A" w:rsidP="00085D7A">
            <w:pPr>
              <w:jc w:val="right"/>
              <w:rPr>
                <w:rFonts w:cs="Calibri"/>
                <w:color w:val="000000"/>
                <w:sz w:val="20"/>
                <w:szCs w:val="20"/>
              </w:rPr>
            </w:pPr>
            <w:r w:rsidRPr="00085D7A">
              <w:rPr>
                <w:rFonts w:cs="Calibri"/>
                <w:color w:val="000000"/>
                <w:sz w:val="20"/>
                <w:szCs w:val="20"/>
              </w:rPr>
              <w:t>3.1</w:t>
            </w:r>
          </w:p>
        </w:tc>
        <w:tc>
          <w:tcPr>
            <w:tcW w:w="812" w:type="pct"/>
            <w:tcBorders>
              <w:top w:val="nil"/>
              <w:left w:val="nil"/>
              <w:bottom w:val="single" w:sz="8" w:space="0" w:color="auto"/>
              <w:right w:val="single" w:sz="8" w:space="0" w:color="C40012"/>
            </w:tcBorders>
            <w:vAlign w:val="bottom"/>
            <w:hideMark/>
          </w:tcPr>
          <w:p w14:paraId="65240B0C" w14:textId="063C52F6" w:rsidR="00085D7A" w:rsidRPr="00642CE6" w:rsidRDefault="00085D7A" w:rsidP="00085D7A">
            <w:pPr>
              <w:jc w:val="right"/>
              <w:rPr>
                <w:rFonts w:cs="Calibri"/>
                <w:color w:val="000000"/>
                <w:sz w:val="20"/>
                <w:szCs w:val="20"/>
              </w:rPr>
            </w:pPr>
            <w:r w:rsidRPr="00085D7A">
              <w:rPr>
                <w:rFonts w:cs="Calibri"/>
                <w:color w:val="000000"/>
                <w:sz w:val="20"/>
                <w:szCs w:val="20"/>
              </w:rPr>
              <w:t>3.0</w:t>
            </w:r>
          </w:p>
        </w:tc>
        <w:tc>
          <w:tcPr>
            <w:tcW w:w="125" w:type="pct"/>
            <w:vAlign w:val="center"/>
            <w:hideMark/>
          </w:tcPr>
          <w:p w14:paraId="32C8B336" w14:textId="77777777" w:rsidR="00085D7A" w:rsidRPr="00642CE6" w:rsidRDefault="00085D7A" w:rsidP="00085D7A">
            <w:pPr>
              <w:rPr>
                <w:rFonts w:ascii="Times New Roman" w:hAnsi="Times New Roman"/>
                <w:sz w:val="20"/>
                <w:szCs w:val="20"/>
              </w:rPr>
            </w:pPr>
          </w:p>
        </w:tc>
      </w:tr>
      <w:tr w:rsidR="003558CE" w:rsidRPr="00642CE6" w14:paraId="0853C837" w14:textId="77777777" w:rsidTr="00AF74DC">
        <w:trPr>
          <w:cantSplit/>
          <w:trHeight w:val="283"/>
        </w:trPr>
        <w:tc>
          <w:tcPr>
            <w:tcW w:w="1360" w:type="pct"/>
            <w:tcBorders>
              <w:top w:val="single" w:sz="8" w:space="0" w:color="auto"/>
              <w:left w:val="single" w:sz="8" w:space="0" w:color="C40012"/>
              <w:bottom w:val="single" w:sz="8" w:space="0" w:color="auto"/>
              <w:right w:val="nil"/>
            </w:tcBorders>
            <w:vAlign w:val="center"/>
            <w:hideMark/>
          </w:tcPr>
          <w:p w14:paraId="24D14279" w14:textId="77777777" w:rsidR="003558CE" w:rsidRPr="00642CE6" w:rsidRDefault="003558CE" w:rsidP="003558CE">
            <w:pPr>
              <w:rPr>
                <w:rFonts w:ascii="Humnst777 BT" w:hAnsi="Humnst777 BT" w:cs="Calibri"/>
                <w:b/>
                <w:bCs/>
                <w:color w:val="000000"/>
                <w:sz w:val="20"/>
                <w:szCs w:val="20"/>
              </w:rPr>
            </w:pPr>
            <w:r w:rsidRPr="00642CE6">
              <w:rPr>
                <w:rFonts w:ascii="Humnst777 BT" w:hAnsi="Humnst777 BT" w:cs="Calibri"/>
                <w:b/>
                <w:bCs/>
                <w:color w:val="000000"/>
                <w:sz w:val="20"/>
                <w:szCs w:val="20"/>
              </w:rPr>
              <w:t>England</w:t>
            </w:r>
          </w:p>
        </w:tc>
        <w:tc>
          <w:tcPr>
            <w:tcW w:w="904" w:type="pct"/>
            <w:tcBorders>
              <w:top w:val="nil"/>
              <w:left w:val="nil"/>
              <w:bottom w:val="single" w:sz="8" w:space="0" w:color="auto"/>
              <w:right w:val="nil"/>
            </w:tcBorders>
            <w:vAlign w:val="bottom"/>
          </w:tcPr>
          <w:p w14:paraId="225170AF" w14:textId="2E42F762" w:rsidR="003558CE" w:rsidRPr="00EE10C6" w:rsidRDefault="003558CE" w:rsidP="003558CE">
            <w:pPr>
              <w:jc w:val="right"/>
              <w:rPr>
                <w:rFonts w:cs="Calibri"/>
                <w:color w:val="000000"/>
                <w:sz w:val="20"/>
                <w:szCs w:val="20"/>
                <w:highlight w:val="yellow"/>
              </w:rPr>
            </w:pPr>
            <w:r w:rsidRPr="00522C33">
              <w:rPr>
                <w:rFonts w:cs="Calibri"/>
                <w:color w:val="000000"/>
                <w:sz w:val="20"/>
                <w:szCs w:val="20"/>
              </w:rPr>
              <w:t>87.</w:t>
            </w:r>
            <w:r>
              <w:rPr>
                <w:rFonts w:cs="Calibri"/>
                <w:color w:val="000000"/>
                <w:sz w:val="20"/>
                <w:szCs w:val="20"/>
              </w:rPr>
              <w:t>8</w:t>
            </w:r>
            <w:r w:rsidRPr="00522C33">
              <w:rPr>
                <w:rFonts w:cs="Calibri"/>
                <w:color w:val="000000"/>
                <w:sz w:val="20"/>
                <w:szCs w:val="20"/>
              </w:rPr>
              <w:t>%</w:t>
            </w:r>
          </w:p>
        </w:tc>
        <w:tc>
          <w:tcPr>
            <w:tcW w:w="904" w:type="pct"/>
            <w:tcBorders>
              <w:top w:val="nil"/>
              <w:left w:val="nil"/>
              <w:bottom w:val="single" w:sz="8" w:space="0" w:color="auto"/>
              <w:right w:val="nil"/>
            </w:tcBorders>
            <w:vAlign w:val="center"/>
            <w:hideMark/>
          </w:tcPr>
          <w:p w14:paraId="0AEFE384" w14:textId="6D4F7020" w:rsidR="003558CE" w:rsidRPr="006755FB" w:rsidRDefault="006755FB" w:rsidP="006755FB">
            <w:pPr>
              <w:jc w:val="right"/>
              <w:rPr>
                <w:rFonts w:cs="Calibri"/>
                <w:color w:val="000000"/>
                <w:sz w:val="20"/>
                <w:szCs w:val="20"/>
              </w:rPr>
            </w:pPr>
            <w:r w:rsidRPr="006755FB">
              <w:rPr>
                <w:rFonts w:cs="Calibri"/>
                <w:color w:val="000000"/>
                <w:sz w:val="20"/>
                <w:szCs w:val="20"/>
              </w:rPr>
              <w:t xml:space="preserve">144,004,955 </w:t>
            </w:r>
          </w:p>
        </w:tc>
        <w:tc>
          <w:tcPr>
            <w:tcW w:w="895" w:type="pct"/>
            <w:tcBorders>
              <w:top w:val="nil"/>
              <w:left w:val="nil"/>
              <w:bottom w:val="single" w:sz="8" w:space="0" w:color="auto"/>
              <w:right w:val="nil"/>
            </w:tcBorders>
            <w:vAlign w:val="center"/>
            <w:hideMark/>
          </w:tcPr>
          <w:p w14:paraId="2FF80457" w14:textId="741C7578" w:rsidR="003558CE" w:rsidRPr="00642CE6" w:rsidRDefault="003558CE" w:rsidP="003558CE">
            <w:pPr>
              <w:jc w:val="right"/>
              <w:rPr>
                <w:rFonts w:cs="Calibri"/>
                <w:color w:val="000000"/>
                <w:sz w:val="20"/>
                <w:szCs w:val="20"/>
              </w:rPr>
            </w:pPr>
            <w:r w:rsidRPr="00642CE6">
              <w:rPr>
                <w:rFonts w:cs="Calibri"/>
                <w:color w:val="000000"/>
                <w:sz w:val="20"/>
                <w:szCs w:val="20"/>
              </w:rPr>
              <w:t>91.</w:t>
            </w:r>
            <w:r>
              <w:rPr>
                <w:rFonts w:cs="Calibri"/>
                <w:color w:val="000000"/>
                <w:sz w:val="20"/>
                <w:szCs w:val="20"/>
              </w:rPr>
              <w:t>0</w:t>
            </w:r>
          </w:p>
        </w:tc>
        <w:tc>
          <w:tcPr>
            <w:tcW w:w="812" w:type="pct"/>
            <w:tcBorders>
              <w:top w:val="nil"/>
              <w:left w:val="nil"/>
              <w:bottom w:val="single" w:sz="8" w:space="0" w:color="auto"/>
              <w:right w:val="single" w:sz="8" w:space="0" w:color="C40012"/>
            </w:tcBorders>
            <w:vAlign w:val="center"/>
            <w:hideMark/>
          </w:tcPr>
          <w:p w14:paraId="58CB38B9" w14:textId="196CC6E6" w:rsidR="003558CE" w:rsidRPr="00642CE6" w:rsidRDefault="003558CE" w:rsidP="003558CE">
            <w:pPr>
              <w:jc w:val="right"/>
              <w:rPr>
                <w:rFonts w:cs="Calibri"/>
                <w:color w:val="000000"/>
                <w:sz w:val="20"/>
                <w:szCs w:val="20"/>
              </w:rPr>
            </w:pPr>
            <w:r w:rsidRPr="00642CE6">
              <w:rPr>
                <w:rFonts w:cs="Calibri"/>
                <w:color w:val="000000"/>
                <w:sz w:val="20"/>
                <w:szCs w:val="20"/>
              </w:rPr>
              <w:t>8</w:t>
            </w:r>
            <w:r>
              <w:rPr>
                <w:rFonts w:cs="Calibri"/>
                <w:color w:val="000000"/>
                <w:sz w:val="20"/>
                <w:szCs w:val="20"/>
              </w:rPr>
              <w:t>9.0</w:t>
            </w:r>
          </w:p>
        </w:tc>
        <w:tc>
          <w:tcPr>
            <w:tcW w:w="125" w:type="pct"/>
            <w:vAlign w:val="center"/>
            <w:hideMark/>
          </w:tcPr>
          <w:p w14:paraId="074BF71D" w14:textId="77777777" w:rsidR="003558CE" w:rsidRPr="00642CE6" w:rsidRDefault="003558CE" w:rsidP="003558CE">
            <w:pPr>
              <w:rPr>
                <w:rFonts w:ascii="Times New Roman" w:hAnsi="Times New Roman"/>
                <w:sz w:val="20"/>
                <w:szCs w:val="20"/>
              </w:rPr>
            </w:pPr>
          </w:p>
        </w:tc>
      </w:tr>
      <w:tr w:rsidR="003558CE" w:rsidRPr="00642CE6" w14:paraId="078EEA03" w14:textId="77777777" w:rsidTr="006E1BA4">
        <w:trPr>
          <w:cantSplit/>
          <w:trHeight w:val="283"/>
        </w:trPr>
        <w:tc>
          <w:tcPr>
            <w:tcW w:w="1360" w:type="pct"/>
            <w:tcBorders>
              <w:top w:val="single" w:sz="8" w:space="0" w:color="auto"/>
              <w:left w:val="single" w:sz="8" w:space="0" w:color="C40012"/>
              <w:bottom w:val="nil"/>
              <w:right w:val="nil"/>
            </w:tcBorders>
            <w:vAlign w:val="center"/>
            <w:hideMark/>
          </w:tcPr>
          <w:p w14:paraId="11348DB2" w14:textId="77777777" w:rsidR="003558CE" w:rsidRPr="00642CE6" w:rsidRDefault="003558CE" w:rsidP="003558CE">
            <w:pPr>
              <w:rPr>
                <w:rFonts w:ascii="Humnst777 BT" w:hAnsi="Humnst777 BT" w:cs="Calibri"/>
                <w:b/>
                <w:bCs/>
                <w:color w:val="000000"/>
                <w:sz w:val="20"/>
                <w:szCs w:val="20"/>
              </w:rPr>
            </w:pPr>
            <w:r w:rsidRPr="00642CE6">
              <w:rPr>
                <w:rFonts w:ascii="Humnst777 BT" w:hAnsi="Humnst777 BT" w:cs="Calibri"/>
                <w:b/>
                <w:bCs/>
                <w:color w:val="000000"/>
                <w:sz w:val="20"/>
                <w:szCs w:val="20"/>
              </w:rPr>
              <w:t>Scotland</w:t>
            </w:r>
          </w:p>
        </w:tc>
        <w:tc>
          <w:tcPr>
            <w:tcW w:w="904" w:type="pct"/>
            <w:tcBorders>
              <w:top w:val="nil"/>
              <w:left w:val="nil"/>
              <w:bottom w:val="nil"/>
              <w:right w:val="nil"/>
            </w:tcBorders>
            <w:vAlign w:val="bottom"/>
          </w:tcPr>
          <w:p w14:paraId="7EE5D47F" w14:textId="161B97F5" w:rsidR="003558CE" w:rsidRPr="00EE10C6" w:rsidRDefault="003558CE" w:rsidP="003558CE">
            <w:pPr>
              <w:jc w:val="right"/>
              <w:rPr>
                <w:rFonts w:cs="Calibri"/>
                <w:color w:val="000000"/>
                <w:sz w:val="20"/>
                <w:szCs w:val="20"/>
                <w:highlight w:val="yellow"/>
              </w:rPr>
            </w:pPr>
            <w:r w:rsidRPr="00522C33">
              <w:rPr>
                <w:rFonts w:cs="Calibri"/>
                <w:color w:val="000000"/>
                <w:sz w:val="20"/>
                <w:szCs w:val="20"/>
              </w:rPr>
              <w:t>6.</w:t>
            </w:r>
            <w:r>
              <w:rPr>
                <w:rFonts w:cs="Calibri"/>
                <w:color w:val="000000"/>
                <w:sz w:val="20"/>
                <w:szCs w:val="20"/>
              </w:rPr>
              <w:t>3</w:t>
            </w:r>
            <w:r w:rsidRPr="00522C33">
              <w:rPr>
                <w:rFonts w:cs="Calibri"/>
                <w:color w:val="000000"/>
                <w:sz w:val="20"/>
                <w:szCs w:val="20"/>
              </w:rPr>
              <w:t>%</w:t>
            </w:r>
          </w:p>
        </w:tc>
        <w:tc>
          <w:tcPr>
            <w:tcW w:w="904" w:type="pct"/>
            <w:tcBorders>
              <w:top w:val="nil"/>
              <w:left w:val="nil"/>
              <w:bottom w:val="nil"/>
              <w:right w:val="nil"/>
            </w:tcBorders>
            <w:vAlign w:val="bottom"/>
            <w:hideMark/>
          </w:tcPr>
          <w:p w14:paraId="282CA37B" w14:textId="4EC861B8" w:rsidR="003558CE" w:rsidRPr="00642CE6" w:rsidRDefault="003558CE" w:rsidP="003558CE">
            <w:pPr>
              <w:jc w:val="right"/>
              <w:rPr>
                <w:rFonts w:cs="Calibri"/>
                <w:color w:val="000000"/>
                <w:sz w:val="20"/>
                <w:szCs w:val="20"/>
              </w:rPr>
            </w:pPr>
            <w:r w:rsidRPr="00B15234">
              <w:rPr>
                <w:rFonts w:cs="Calibri"/>
                <w:color w:val="000000"/>
                <w:sz w:val="20"/>
                <w:szCs w:val="20"/>
              </w:rPr>
              <w:t xml:space="preserve"> 8,553,422 </w:t>
            </w:r>
          </w:p>
        </w:tc>
        <w:tc>
          <w:tcPr>
            <w:tcW w:w="895" w:type="pct"/>
            <w:tcBorders>
              <w:top w:val="nil"/>
              <w:left w:val="nil"/>
              <w:bottom w:val="nil"/>
              <w:right w:val="nil"/>
            </w:tcBorders>
            <w:vAlign w:val="bottom"/>
            <w:hideMark/>
          </w:tcPr>
          <w:p w14:paraId="538879E7" w14:textId="58AEB5EC" w:rsidR="003558CE" w:rsidRPr="00642CE6" w:rsidRDefault="003558CE" w:rsidP="003558CE">
            <w:pPr>
              <w:jc w:val="right"/>
              <w:rPr>
                <w:rFonts w:cs="Calibri"/>
                <w:color w:val="000000"/>
                <w:sz w:val="20"/>
                <w:szCs w:val="20"/>
              </w:rPr>
            </w:pPr>
            <w:r w:rsidRPr="003B230C">
              <w:rPr>
                <w:rFonts w:cs="Calibri"/>
                <w:color w:val="000000"/>
                <w:sz w:val="20"/>
                <w:szCs w:val="20"/>
              </w:rPr>
              <w:t>5.4</w:t>
            </w:r>
          </w:p>
        </w:tc>
        <w:tc>
          <w:tcPr>
            <w:tcW w:w="812" w:type="pct"/>
            <w:tcBorders>
              <w:top w:val="nil"/>
              <w:left w:val="nil"/>
              <w:bottom w:val="nil"/>
              <w:right w:val="single" w:sz="8" w:space="0" w:color="C40012"/>
            </w:tcBorders>
            <w:vAlign w:val="bottom"/>
            <w:hideMark/>
          </w:tcPr>
          <w:p w14:paraId="35B9730D" w14:textId="35B85E55" w:rsidR="003558CE" w:rsidRPr="00642CE6" w:rsidRDefault="003558CE" w:rsidP="003558CE">
            <w:pPr>
              <w:jc w:val="right"/>
              <w:rPr>
                <w:rFonts w:cs="Calibri"/>
                <w:color w:val="000000"/>
                <w:sz w:val="20"/>
                <w:szCs w:val="20"/>
              </w:rPr>
            </w:pPr>
            <w:r w:rsidRPr="003B230C">
              <w:rPr>
                <w:rFonts w:cs="Calibri"/>
                <w:color w:val="000000"/>
                <w:sz w:val="20"/>
                <w:szCs w:val="20"/>
              </w:rPr>
              <w:t>5.3</w:t>
            </w:r>
          </w:p>
        </w:tc>
        <w:tc>
          <w:tcPr>
            <w:tcW w:w="125" w:type="pct"/>
            <w:vAlign w:val="center"/>
            <w:hideMark/>
          </w:tcPr>
          <w:p w14:paraId="267F9549" w14:textId="77777777" w:rsidR="003558CE" w:rsidRPr="00642CE6" w:rsidRDefault="003558CE" w:rsidP="003558CE">
            <w:pPr>
              <w:rPr>
                <w:rFonts w:ascii="Times New Roman" w:hAnsi="Times New Roman"/>
                <w:sz w:val="20"/>
                <w:szCs w:val="20"/>
              </w:rPr>
            </w:pPr>
          </w:p>
        </w:tc>
      </w:tr>
      <w:tr w:rsidR="003558CE" w:rsidRPr="00642CE6" w14:paraId="53E6153B" w14:textId="77777777" w:rsidTr="006E1BA4">
        <w:trPr>
          <w:cantSplit/>
          <w:trHeight w:val="283"/>
        </w:trPr>
        <w:tc>
          <w:tcPr>
            <w:tcW w:w="1360" w:type="pct"/>
            <w:tcBorders>
              <w:top w:val="nil"/>
              <w:left w:val="single" w:sz="8" w:space="0" w:color="C40012"/>
              <w:bottom w:val="nil"/>
              <w:right w:val="nil"/>
            </w:tcBorders>
            <w:vAlign w:val="center"/>
            <w:hideMark/>
          </w:tcPr>
          <w:p w14:paraId="10B43C6D" w14:textId="77777777" w:rsidR="003558CE" w:rsidRPr="00642CE6" w:rsidRDefault="003558CE" w:rsidP="003558CE">
            <w:pPr>
              <w:rPr>
                <w:rFonts w:ascii="Humnst777 BT" w:hAnsi="Humnst777 BT" w:cs="Calibri"/>
                <w:b/>
                <w:bCs/>
                <w:color w:val="000000"/>
                <w:sz w:val="20"/>
                <w:szCs w:val="20"/>
              </w:rPr>
            </w:pPr>
            <w:r w:rsidRPr="00642CE6">
              <w:rPr>
                <w:rFonts w:ascii="Humnst777 BT" w:hAnsi="Humnst777 BT" w:cs="Calibri"/>
                <w:b/>
                <w:bCs/>
                <w:color w:val="000000"/>
                <w:sz w:val="20"/>
                <w:szCs w:val="20"/>
              </w:rPr>
              <w:t>Wales</w:t>
            </w:r>
          </w:p>
        </w:tc>
        <w:tc>
          <w:tcPr>
            <w:tcW w:w="904" w:type="pct"/>
            <w:tcBorders>
              <w:top w:val="nil"/>
              <w:left w:val="nil"/>
              <w:bottom w:val="nil"/>
              <w:right w:val="nil"/>
            </w:tcBorders>
            <w:vAlign w:val="bottom"/>
          </w:tcPr>
          <w:p w14:paraId="7A766D08" w14:textId="38D304BD" w:rsidR="003558CE" w:rsidRPr="00EE10C6" w:rsidRDefault="003558CE" w:rsidP="003558CE">
            <w:pPr>
              <w:jc w:val="right"/>
              <w:rPr>
                <w:rFonts w:cs="Calibri"/>
                <w:color w:val="000000"/>
                <w:sz w:val="20"/>
                <w:szCs w:val="20"/>
                <w:highlight w:val="yellow"/>
              </w:rPr>
            </w:pPr>
            <w:r>
              <w:rPr>
                <w:rFonts w:cs="Calibri"/>
                <w:color w:val="000000"/>
                <w:sz w:val="20"/>
                <w:szCs w:val="20"/>
              </w:rPr>
              <w:t>3.4</w:t>
            </w:r>
            <w:r w:rsidRPr="00522C33">
              <w:rPr>
                <w:rFonts w:cs="Calibri"/>
                <w:color w:val="000000"/>
                <w:sz w:val="20"/>
                <w:szCs w:val="20"/>
              </w:rPr>
              <w:t>%</w:t>
            </w:r>
          </w:p>
        </w:tc>
        <w:tc>
          <w:tcPr>
            <w:tcW w:w="904" w:type="pct"/>
            <w:tcBorders>
              <w:top w:val="nil"/>
              <w:left w:val="nil"/>
              <w:bottom w:val="nil"/>
              <w:right w:val="nil"/>
            </w:tcBorders>
            <w:vAlign w:val="bottom"/>
            <w:hideMark/>
          </w:tcPr>
          <w:p w14:paraId="6D7ED213" w14:textId="31FF0E15" w:rsidR="003558CE" w:rsidRPr="00642CE6" w:rsidRDefault="003558CE" w:rsidP="003558CE">
            <w:pPr>
              <w:jc w:val="right"/>
              <w:rPr>
                <w:rFonts w:cs="Calibri"/>
                <w:color w:val="000000"/>
                <w:sz w:val="20"/>
                <w:szCs w:val="20"/>
              </w:rPr>
            </w:pPr>
            <w:r w:rsidRPr="00B15234">
              <w:rPr>
                <w:rFonts w:cs="Calibri"/>
                <w:color w:val="000000"/>
                <w:sz w:val="20"/>
                <w:szCs w:val="20"/>
              </w:rPr>
              <w:t xml:space="preserve"> 3,922,913 </w:t>
            </w:r>
          </w:p>
        </w:tc>
        <w:tc>
          <w:tcPr>
            <w:tcW w:w="895" w:type="pct"/>
            <w:tcBorders>
              <w:top w:val="nil"/>
              <w:left w:val="nil"/>
              <w:bottom w:val="nil"/>
              <w:right w:val="nil"/>
            </w:tcBorders>
            <w:vAlign w:val="bottom"/>
            <w:hideMark/>
          </w:tcPr>
          <w:p w14:paraId="354E10C0" w14:textId="4CDD02B8" w:rsidR="003558CE" w:rsidRPr="00642CE6" w:rsidRDefault="003558CE" w:rsidP="003558CE">
            <w:pPr>
              <w:jc w:val="right"/>
              <w:rPr>
                <w:rFonts w:cs="Calibri"/>
                <w:color w:val="000000"/>
                <w:sz w:val="20"/>
                <w:szCs w:val="20"/>
              </w:rPr>
            </w:pPr>
            <w:r w:rsidRPr="003B230C">
              <w:rPr>
                <w:rFonts w:cs="Calibri"/>
                <w:color w:val="000000"/>
                <w:sz w:val="20"/>
                <w:szCs w:val="20"/>
              </w:rPr>
              <w:t>2.5</w:t>
            </w:r>
          </w:p>
        </w:tc>
        <w:tc>
          <w:tcPr>
            <w:tcW w:w="812" w:type="pct"/>
            <w:tcBorders>
              <w:top w:val="nil"/>
              <w:left w:val="nil"/>
              <w:bottom w:val="nil"/>
              <w:right w:val="single" w:sz="8" w:space="0" w:color="C40012"/>
            </w:tcBorders>
            <w:vAlign w:val="bottom"/>
            <w:hideMark/>
          </w:tcPr>
          <w:p w14:paraId="0EE55452" w14:textId="2C69D5D2" w:rsidR="003558CE" w:rsidRPr="00642CE6" w:rsidRDefault="003558CE" w:rsidP="003558CE">
            <w:pPr>
              <w:jc w:val="right"/>
              <w:rPr>
                <w:rFonts w:cs="Calibri"/>
                <w:color w:val="000000"/>
                <w:sz w:val="20"/>
                <w:szCs w:val="20"/>
              </w:rPr>
            </w:pPr>
            <w:r w:rsidRPr="003B230C">
              <w:rPr>
                <w:rFonts w:cs="Calibri"/>
                <w:color w:val="000000"/>
                <w:sz w:val="20"/>
                <w:szCs w:val="20"/>
              </w:rPr>
              <w:t>2.4</w:t>
            </w:r>
          </w:p>
        </w:tc>
        <w:tc>
          <w:tcPr>
            <w:tcW w:w="125" w:type="pct"/>
            <w:vAlign w:val="center"/>
            <w:hideMark/>
          </w:tcPr>
          <w:p w14:paraId="0EE0749B" w14:textId="77777777" w:rsidR="003558CE" w:rsidRPr="00642CE6" w:rsidRDefault="003558CE" w:rsidP="003558CE">
            <w:pPr>
              <w:rPr>
                <w:rFonts w:ascii="Times New Roman" w:hAnsi="Times New Roman"/>
                <w:sz w:val="20"/>
                <w:szCs w:val="20"/>
              </w:rPr>
            </w:pPr>
          </w:p>
        </w:tc>
      </w:tr>
      <w:tr w:rsidR="003558CE" w:rsidRPr="00642CE6" w14:paraId="52E59BFB" w14:textId="77777777" w:rsidTr="006E1BA4">
        <w:trPr>
          <w:cantSplit/>
          <w:trHeight w:val="283"/>
        </w:trPr>
        <w:tc>
          <w:tcPr>
            <w:tcW w:w="1360" w:type="pct"/>
            <w:tcBorders>
              <w:top w:val="nil"/>
              <w:left w:val="single" w:sz="8" w:space="0" w:color="C40012"/>
              <w:bottom w:val="single" w:sz="8" w:space="0" w:color="auto"/>
              <w:right w:val="nil"/>
            </w:tcBorders>
            <w:vAlign w:val="center"/>
            <w:hideMark/>
          </w:tcPr>
          <w:p w14:paraId="3CC957BE" w14:textId="77777777" w:rsidR="003558CE" w:rsidRPr="00642CE6" w:rsidRDefault="003558CE" w:rsidP="003558CE">
            <w:pPr>
              <w:rPr>
                <w:rFonts w:ascii="Humnst777 BT" w:hAnsi="Humnst777 BT" w:cs="Calibri"/>
                <w:b/>
                <w:bCs/>
                <w:color w:val="000000"/>
                <w:sz w:val="20"/>
                <w:szCs w:val="20"/>
              </w:rPr>
            </w:pPr>
            <w:r w:rsidRPr="00642CE6">
              <w:rPr>
                <w:rFonts w:ascii="Humnst777 BT" w:hAnsi="Humnst777 BT" w:cs="Calibri"/>
                <w:b/>
                <w:bCs/>
                <w:color w:val="000000"/>
                <w:sz w:val="20"/>
                <w:szCs w:val="20"/>
              </w:rPr>
              <w:t>Northern Ireland</w:t>
            </w:r>
          </w:p>
        </w:tc>
        <w:tc>
          <w:tcPr>
            <w:tcW w:w="904" w:type="pct"/>
            <w:tcBorders>
              <w:top w:val="nil"/>
              <w:left w:val="nil"/>
              <w:bottom w:val="single" w:sz="8" w:space="0" w:color="auto"/>
              <w:right w:val="nil"/>
            </w:tcBorders>
            <w:vAlign w:val="bottom"/>
          </w:tcPr>
          <w:p w14:paraId="46863B14" w14:textId="4F64BFEF" w:rsidR="003558CE" w:rsidRPr="00EE10C6" w:rsidRDefault="003558CE" w:rsidP="003558CE">
            <w:pPr>
              <w:jc w:val="right"/>
              <w:rPr>
                <w:rFonts w:cs="Calibri"/>
                <w:color w:val="000000"/>
                <w:sz w:val="20"/>
                <w:szCs w:val="20"/>
                <w:highlight w:val="yellow"/>
              </w:rPr>
            </w:pPr>
            <w:r w:rsidRPr="00522C33">
              <w:rPr>
                <w:rFonts w:cs="Calibri"/>
                <w:color w:val="000000"/>
                <w:sz w:val="20"/>
                <w:szCs w:val="20"/>
              </w:rPr>
              <w:t>2.4%</w:t>
            </w:r>
          </w:p>
        </w:tc>
        <w:tc>
          <w:tcPr>
            <w:tcW w:w="904" w:type="pct"/>
            <w:tcBorders>
              <w:top w:val="nil"/>
              <w:left w:val="nil"/>
              <w:bottom w:val="single" w:sz="8" w:space="0" w:color="auto"/>
              <w:right w:val="nil"/>
            </w:tcBorders>
            <w:vAlign w:val="bottom"/>
            <w:hideMark/>
          </w:tcPr>
          <w:p w14:paraId="1337EFAA" w14:textId="0FD3FB51" w:rsidR="003558CE" w:rsidRPr="00642CE6" w:rsidRDefault="003558CE" w:rsidP="003558CE">
            <w:pPr>
              <w:jc w:val="right"/>
              <w:rPr>
                <w:rFonts w:cs="Calibri"/>
                <w:color w:val="000000"/>
                <w:sz w:val="20"/>
                <w:szCs w:val="20"/>
              </w:rPr>
            </w:pPr>
            <w:r w:rsidRPr="00B15234">
              <w:rPr>
                <w:rFonts w:cs="Calibri"/>
                <w:color w:val="000000"/>
                <w:sz w:val="20"/>
                <w:szCs w:val="20"/>
              </w:rPr>
              <w:t xml:space="preserve"> 1,693,001 </w:t>
            </w:r>
          </w:p>
        </w:tc>
        <w:tc>
          <w:tcPr>
            <w:tcW w:w="895" w:type="pct"/>
            <w:tcBorders>
              <w:top w:val="nil"/>
              <w:left w:val="nil"/>
              <w:bottom w:val="single" w:sz="8" w:space="0" w:color="auto"/>
              <w:right w:val="nil"/>
            </w:tcBorders>
            <w:vAlign w:val="bottom"/>
            <w:hideMark/>
          </w:tcPr>
          <w:p w14:paraId="63F205DA" w14:textId="7B3DB4FA" w:rsidR="003558CE" w:rsidRPr="00642CE6" w:rsidRDefault="003558CE" w:rsidP="003558CE">
            <w:pPr>
              <w:jc w:val="right"/>
              <w:rPr>
                <w:rFonts w:cs="Calibri"/>
                <w:color w:val="000000"/>
                <w:sz w:val="20"/>
                <w:szCs w:val="20"/>
              </w:rPr>
            </w:pPr>
            <w:r w:rsidRPr="003B230C">
              <w:rPr>
                <w:rFonts w:cs="Calibri"/>
                <w:color w:val="000000"/>
                <w:sz w:val="20"/>
                <w:szCs w:val="20"/>
              </w:rPr>
              <w:t>1.1</w:t>
            </w:r>
          </w:p>
        </w:tc>
        <w:tc>
          <w:tcPr>
            <w:tcW w:w="812" w:type="pct"/>
            <w:tcBorders>
              <w:top w:val="nil"/>
              <w:left w:val="nil"/>
              <w:bottom w:val="single" w:sz="8" w:space="0" w:color="auto"/>
              <w:right w:val="single" w:sz="8" w:space="0" w:color="C40012"/>
            </w:tcBorders>
            <w:vAlign w:val="bottom"/>
            <w:hideMark/>
          </w:tcPr>
          <w:p w14:paraId="56D765C5" w14:textId="7735B2C0" w:rsidR="003558CE" w:rsidRPr="00642CE6" w:rsidRDefault="003558CE" w:rsidP="003558CE">
            <w:pPr>
              <w:jc w:val="right"/>
              <w:rPr>
                <w:rFonts w:cs="Calibri"/>
                <w:color w:val="000000"/>
                <w:sz w:val="20"/>
                <w:szCs w:val="20"/>
              </w:rPr>
            </w:pPr>
            <w:r w:rsidRPr="003B230C">
              <w:rPr>
                <w:rFonts w:cs="Calibri"/>
                <w:color w:val="000000"/>
                <w:sz w:val="20"/>
                <w:szCs w:val="20"/>
              </w:rPr>
              <w:t>1.0</w:t>
            </w:r>
          </w:p>
        </w:tc>
        <w:tc>
          <w:tcPr>
            <w:tcW w:w="125" w:type="pct"/>
            <w:vAlign w:val="center"/>
            <w:hideMark/>
          </w:tcPr>
          <w:p w14:paraId="20680DC9" w14:textId="77777777" w:rsidR="003558CE" w:rsidRPr="00642CE6" w:rsidRDefault="003558CE" w:rsidP="003558CE">
            <w:pPr>
              <w:rPr>
                <w:rFonts w:ascii="Times New Roman" w:hAnsi="Times New Roman"/>
                <w:sz w:val="20"/>
                <w:szCs w:val="20"/>
              </w:rPr>
            </w:pPr>
          </w:p>
        </w:tc>
      </w:tr>
      <w:tr w:rsidR="003558CE" w:rsidRPr="00642CE6" w14:paraId="3864F9C7" w14:textId="77777777" w:rsidTr="006E1BA4">
        <w:trPr>
          <w:cantSplit/>
          <w:trHeight w:val="283"/>
        </w:trPr>
        <w:tc>
          <w:tcPr>
            <w:tcW w:w="1360" w:type="pct"/>
            <w:tcBorders>
              <w:top w:val="single" w:sz="8" w:space="0" w:color="auto"/>
              <w:left w:val="single" w:sz="8" w:space="0" w:color="C40012"/>
              <w:bottom w:val="single" w:sz="8" w:space="0" w:color="auto"/>
              <w:right w:val="nil"/>
            </w:tcBorders>
            <w:vAlign w:val="center"/>
            <w:hideMark/>
          </w:tcPr>
          <w:p w14:paraId="4D9DBC5B" w14:textId="77777777" w:rsidR="003558CE" w:rsidRPr="00642CE6" w:rsidRDefault="003558CE" w:rsidP="001A3675">
            <w:pPr>
              <w:rPr>
                <w:rFonts w:ascii="Humnst777 BT" w:hAnsi="Humnst777 BT" w:cs="Calibri"/>
                <w:b/>
                <w:bCs/>
                <w:color w:val="000000"/>
                <w:sz w:val="20"/>
                <w:szCs w:val="20"/>
              </w:rPr>
            </w:pPr>
            <w:r w:rsidRPr="00642CE6">
              <w:rPr>
                <w:rFonts w:ascii="Humnst777 BT" w:hAnsi="Humnst777 BT" w:cs="Calibri"/>
                <w:b/>
                <w:bCs/>
                <w:color w:val="000000"/>
                <w:sz w:val="20"/>
                <w:szCs w:val="20"/>
              </w:rPr>
              <w:t>Scotland, Wales and Northern Ireland</w:t>
            </w:r>
          </w:p>
        </w:tc>
        <w:tc>
          <w:tcPr>
            <w:tcW w:w="904" w:type="pct"/>
            <w:tcBorders>
              <w:top w:val="nil"/>
              <w:left w:val="nil"/>
              <w:bottom w:val="single" w:sz="8" w:space="0" w:color="auto"/>
              <w:right w:val="nil"/>
            </w:tcBorders>
            <w:vAlign w:val="bottom"/>
          </w:tcPr>
          <w:p w14:paraId="0138ECCC" w14:textId="0719C69A" w:rsidR="003558CE" w:rsidRPr="00EE10C6" w:rsidRDefault="003558CE" w:rsidP="003558CE">
            <w:pPr>
              <w:jc w:val="right"/>
              <w:rPr>
                <w:rFonts w:cs="Calibri"/>
                <w:color w:val="000000"/>
                <w:sz w:val="20"/>
                <w:szCs w:val="20"/>
                <w:highlight w:val="yellow"/>
              </w:rPr>
            </w:pPr>
            <w:r w:rsidRPr="00522C33">
              <w:rPr>
                <w:rFonts w:cs="Calibri"/>
                <w:color w:val="000000"/>
                <w:sz w:val="20"/>
                <w:szCs w:val="20"/>
              </w:rPr>
              <w:t>12.</w:t>
            </w:r>
            <w:r>
              <w:rPr>
                <w:rFonts w:cs="Calibri"/>
                <w:color w:val="000000"/>
                <w:sz w:val="20"/>
                <w:szCs w:val="20"/>
              </w:rPr>
              <w:t>1</w:t>
            </w:r>
            <w:r w:rsidRPr="00522C33">
              <w:rPr>
                <w:rFonts w:cs="Calibri"/>
                <w:color w:val="000000"/>
                <w:sz w:val="20"/>
                <w:szCs w:val="20"/>
              </w:rPr>
              <w:t>%</w:t>
            </w:r>
          </w:p>
        </w:tc>
        <w:tc>
          <w:tcPr>
            <w:tcW w:w="904" w:type="pct"/>
            <w:tcBorders>
              <w:top w:val="nil"/>
              <w:left w:val="nil"/>
              <w:bottom w:val="single" w:sz="8" w:space="0" w:color="auto"/>
              <w:right w:val="nil"/>
            </w:tcBorders>
            <w:vAlign w:val="center"/>
            <w:hideMark/>
          </w:tcPr>
          <w:p w14:paraId="374FD689" w14:textId="707436B6" w:rsidR="003558CE" w:rsidRPr="00642CE6" w:rsidRDefault="003558CE" w:rsidP="003558CE">
            <w:pPr>
              <w:jc w:val="right"/>
              <w:rPr>
                <w:rFonts w:cs="Calibri"/>
                <w:color w:val="000000"/>
                <w:sz w:val="20"/>
                <w:szCs w:val="20"/>
              </w:rPr>
            </w:pPr>
            <w:r w:rsidRPr="00642CE6">
              <w:rPr>
                <w:rFonts w:cs="Calibri"/>
                <w:color w:val="000000"/>
                <w:sz w:val="20"/>
                <w:szCs w:val="20"/>
              </w:rPr>
              <w:t>1</w:t>
            </w:r>
            <w:r>
              <w:rPr>
                <w:rFonts w:cs="Calibri"/>
                <w:color w:val="000000"/>
                <w:sz w:val="20"/>
                <w:szCs w:val="20"/>
              </w:rPr>
              <w:t>4,169,336</w:t>
            </w:r>
          </w:p>
        </w:tc>
        <w:tc>
          <w:tcPr>
            <w:tcW w:w="895" w:type="pct"/>
            <w:tcBorders>
              <w:top w:val="nil"/>
              <w:left w:val="nil"/>
              <w:bottom w:val="single" w:sz="8" w:space="0" w:color="auto"/>
              <w:right w:val="nil"/>
            </w:tcBorders>
            <w:vAlign w:val="center"/>
            <w:hideMark/>
          </w:tcPr>
          <w:p w14:paraId="0CE619B1" w14:textId="64FD7DAA" w:rsidR="003558CE" w:rsidRPr="00642CE6" w:rsidRDefault="003558CE" w:rsidP="003558CE">
            <w:pPr>
              <w:jc w:val="right"/>
              <w:rPr>
                <w:rFonts w:cs="Calibri"/>
                <w:color w:val="000000"/>
                <w:sz w:val="20"/>
                <w:szCs w:val="20"/>
              </w:rPr>
            </w:pPr>
            <w:r>
              <w:rPr>
                <w:rFonts w:cs="Calibri"/>
                <w:color w:val="000000"/>
                <w:sz w:val="20"/>
                <w:szCs w:val="20"/>
              </w:rPr>
              <w:t>9.0</w:t>
            </w:r>
          </w:p>
        </w:tc>
        <w:tc>
          <w:tcPr>
            <w:tcW w:w="812" w:type="pct"/>
            <w:tcBorders>
              <w:top w:val="nil"/>
              <w:left w:val="nil"/>
              <w:bottom w:val="single" w:sz="8" w:space="0" w:color="auto"/>
              <w:right w:val="single" w:sz="8" w:space="0" w:color="C40012"/>
            </w:tcBorders>
            <w:vAlign w:val="center"/>
            <w:hideMark/>
          </w:tcPr>
          <w:p w14:paraId="72745F8F" w14:textId="5D5B781D" w:rsidR="003558CE" w:rsidRPr="00642CE6" w:rsidRDefault="003558CE" w:rsidP="003558CE">
            <w:pPr>
              <w:jc w:val="right"/>
              <w:rPr>
                <w:rFonts w:cs="Calibri"/>
                <w:color w:val="000000"/>
                <w:sz w:val="20"/>
                <w:szCs w:val="20"/>
              </w:rPr>
            </w:pPr>
            <w:r w:rsidRPr="00642CE6">
              <w:rPr>
                <w:rFonts w:cs="Calibri"/>
                <w:color w:val="000000"/>
                <w:sz w:val="20"/>
                <w:szCs w:val="20"/>
              </w:rPr>
              <w:t>8.</w:t>
            </w:r>
            <w:r>
              <w:rPr>
                <w:rFonts w:cs="Calibri"/>
                <w:color w:val="000000"/>
                <w:sz w:val="20"/>
                <w:szCs w:val="20"/>
              </w:rPr>
              <w:t>8</w:t>
            </w:r>
          </w:p>
        </w:tc>
        <w:tc>
          <w:tcPr>
            <w:tcW w:w="125" w:type="pct"/>
            <w:vAlign w:val="center"/>
            <w:hideMark/>
          </w:tcPr>
          <w:p w14:paraId="7582DCFE" w14:textId="77777777" w:rsidR="003558CE" w:rsidRPr="00642CE6" w:rsidRDefault="003558CE" w:rsidP="003558CE">
            <w:pPr>
              <w:rPr>
                <w:rFonts w:ascii="Times New Roman" w:hAnsi="Times New Roman"/>
                <w:sz w:val="20"/>
                <w:szCs w:val="20"/>
              </w:rPr>
            </w:pPr>
          </w:p>
        </w:tc>
      </w:tr>
      <w:tr w:rsidR="006057AE" w:rsidRPr="00642CE6" w14:paraId="17B00D82" w14:textId="77777777" w:rsidTr="00AF74DC">
        <w:trPr>
          <w:cantSplit/>
          <w:trHeight w:val="283"/>
        </w:trPr>
        <w:tc>
          <w:tcPr>
            <w:tcW w:w="1360" w:type="pct"/>
            <w:tcBorders>
              <w:top w:val="single" w:sz="8" w:space="0" w:color="auto"/>
              <w:left w:val="single" w:sz="8" w:space="0" w:color="C40012"/>
              <w:bottom w:val="single" w:sz="8" w:space="0" w:color="C40012"/>
              <w:right w:val="nil"/>
            </w:tcBorders>
            <w:vAlign w:val="center"/>
            <w:hideMark/>
          </w:tcPr>
          <w:p w14:paraId="14CF2ABA" w14:textId="0D3F1CC1" w:rsidR="006057AE" w:rsidRPr="00642CE6" w:rsidRDefault="006057AE" w:rsidP="006057AE">
            <w:pPr>
              <w:rPr>
                <w:rFonts w:ascii="Humnst777 BT" w:hAnsi="Humnst777 BT" w:cs="Calibri"/>
                <w:b/>
                <w:bCs/>
                <w:color w:val="000000"/>
                <w:sz w:val="20"/>
                <w:szCs w:val="20"/>
              </w:rPr>
            </w:pPr>
            <w:r w:rsidRPr="00642CE6">
              <w:rPr>
                <w:rFonts w:ascii="Humnst777 BT" w:hAnsi="Humnst777 BT" w:cs="Calibri"/>
                <w:b/>
                <w:bCs/>
                <w:color w:val="000000"/>
                <w:sz w:val="20"/>
                <w:szCs w:val="20"/>
              </w:rPr>
              <w:t xml:space="preserve">Location </w:t>
            </w:r>
            <w:r w:rsidR="008773CB">
              <w:rPr>
                <w:rFonts w:ascii="Humnst777 BT" w:hAnsi="Humnst777 BT" w:cs="Calibri"/>
                <w:b/>
                <w:bCs/>
                <w:color w:val="000000"/>
                <w:sz w:val="20"/>
                <w:szCs w:val="20"/>
              </w:rPr>
              <w:t>n</w:t>
            </w:r>
            <w:r w:rsidRPr="00642CE6">
              <w:rPr>
                <w:rFonts w:ascii="Humnst777 BT" w:hAnsi="Humnst777 BT" w:cs="Calibri"/>
                <w:b/>
                <w:bCs/>
                <w:color w:val="000000"/>
                <w:sz w:val="20"/>
                <w:szCs w:val="20"/>
              </w:rPr>
              <w:t xml:space="preserve">ot </w:t>
            </w:r>
            <w:r w:rsidR="008773CB">
              <w:rPr>
                <w:rFonts w:ascii="Humnst777 BT" w:hAnsi="Humnst777 BT" w:cs="Calibri"/>
                <w:b/>
                <w:bCs/>
                <w:color w:val="000000"/>
                <w:sz w:val="20"/>
                <w:szCs w:val="20"/>
              </w:rPr>
              <w:t>r</w:t>
            </w:r>
            <w:r w:rsidRPr="00642CE6">
              <w:rPr>
                <w:rFonts w:ascii="Humnst777 BT" w:hAnsi="Humnst777 BT" w:cs="Calibri"/>
                <w:b/>
                <w:bCs/>
                <w:color w:val="000000"/>
                <w:sz w:val="20"/>
                <w:szCs w:val="20"/>
              </w:rPr>
              <w:t>ecorded</w:t>
            </w:r>
          </w:p>
        </w:tc>
        <w:tc>
          <w:tcPr>
            <w:tcW w:w="904" w:type="pct"/>
            <w:tcBorders>
              <w:top w:val="nil"/>
              <w:left w:val="nil"/>
              <w:bottom w:val="single" w:sz="8" w:space="0" w:color="C40012"/>
              <w:right w:val="nil"/>
            </w:tcBorders>
          </w:tcPr>
          <w:p w14:paraId="565C3653" w14:textId="77777777" w:rsidR="006057AE" w:rsidRPr="00642CE6" w:rsidRDefault="006057AE" w:rsidP="006057AE">
            <w:pPr>
              <w:jc w:val="right"/>
              <w:rPr>
                <w:rFonts w:cs="Calibri"/>
                <w:color w:val="000000"/>
                <w:sz w:val="20"/>
                <w:szCs w:val="20"/>
              </w:rPr>
            </w:pPr>
          </w:p>
        </w:tc>
        <w:tc>
          <w:tcPr>
            <w:tcW w:w="904" w:type="pct"/>
            <w:tcBorders>
              <w:top w:val="nil"/>
              <w:left w:val="nil"/>
              <w:bottom w:val="single" w:sz="8" w:space="0" w:color="C40012"/>
              <w:right w:val="nil"/>
            </w:tcBorders>
            <w:vAlign w:val="center"/>
            <w:hideMark/>
          </w:tcPr>
          <w:p w14:paraId="6AA6D678" w14:textId="3C6D2E31" w:rsidR="006057AE" w:rsidRPr="00642CE6" w:rsidRDefault="006057AE" w:rsidP="006057AE">
            <w:pPr>
              <w:jc w:val="right"/>
              <w:rPr>
                <w:rFonts w:cs="Calibri"/>
                <w:color w:val="000000"/>
                <w:sz w:val="20"/>
                <w:szCs w:val="20"/>
              </w:rPr>
            </w:pPr>
            <w:r w:rsidRPr="00642CE6">
              <w:rPr>
                <w:rFonts w:cs="Calibri"/>
                <w:color w:val="000000"/>
                <w:sz w:val="20"/>
                <w:szCs w:val="20"/>
              </w:rPr>
              <w:t>3,</w:t>
            </w:r>
            <w:r w:rsidR="00B15234">
              <w:rPr>
                <w:rFonts w:cs="Calibri"/>
                <w:color w:val="000000"/>
                <w:sz w:val="20"/>
                <w:szCs w:val="20"/>
              </w:rPr>
              <w:t>611,882</w:t>
            </w:r>
          </w:p>
        </w:tc>
        <w:tc>
          <w:tcPr>
            <w:tcW w:w="895" w:type="pct"/>
            <w:tcBorders>
              <w:top w:val="nil"/>
              <w:left w:val="nil"/>
              <w:bottom w:val="single" w:sz="8" w:space="0" w:color="C40012"/>
              <w:right w:val="nil"/>
            </w:tcBorders>
            <w:vAlign w:val="center"/>
            <w:hideMark/>
          </w:tcPr>
          <w:p w14:paraId="1D7E9C94" w14:textId="77777777" w:rsidR="006057AE" w:rsidRPr="00642CE6" w:rsidRDefault="006057AE" w:rsidP="006057AE">
            <w:pPr>
              <w:jc w:val="right"/>
              <w:rPr>
                <w:rFonts w:cs="Calibri"/>
                <w:color w:val="000000"/>
                <w:sz w:val="20"/>
                <w:szCs w:val="20"/>
              </w:rPr>
            </w:pPr>
            <w:r w:rsidRPr="00642CE6">
              <w:rPr>
                <w:rFonts w:cs="Calibri"/>
                <w:color w:val="000000"/>
                <w:sz w:val="20"/>
                <w:szCs w:val="20"/>
              </w:rPr>
              <w:t>N/A</w:t>
            </w:r>
          </w:p>
        </w:tc>
        <w:tc>
          <w:tcPr>
            <w:tcW w:w="812" w:type="pct"/>
            <w:tcBorders>
              <w:top w:val="nil"/>
              <w:left w:val="nil"/>
              <w:bottom w:val="single" w:sz="8" w:space="0" w:color="C40012"/>
              <w:right w:val="single" w:sz="8" w:space="0" w:color="C40012"/>
            </w:tcBorders>
            <w:vAlign w:val="center"/>
            <w:hideMark/>
          </w:tcPr>
          <w:p w14:paraId="1D498B39" w14:textId="5AB99057" w:rsidR="006057AE" w:rsidRPr="00642CE6" w:rsidRDefault="006057AE" w:rsidP="006057AE">
            <w:pPr>
              <w:jc w:val="right"/>
              <w:rPr>
                <w:rFonts w:cs="Calibri"/>
                <w:color w:val="000000"/>
                <w:sz w:val="20"/>
                <w:szCs w:val="20"/>
              </w:rPr>
            </w:pPr>
            <w:r w:rsidRPr="00642CE6">
              <w:rPr>
                <w:rFonts w:cs="Calibri"/>
                <w:color w:val="000000"/>
                <w:sz w:val="20"/>
                <w:szCs w:val="20"/>
              </w:rPr>
              <w:t>2.</w:t>
            </w:r>
            <w:r w:rsidR="00D460B7">
              <w:rPr>
                <w:rFonts w:cs="Calibri"/>
                <w:color w:val="000000"/>
                <w:sz w:val="20"/>
                <w:szCs w:val="20"/>
              </w:rPr>
              <w:t>2</w:t>
            </w:r>
          </w:p>
        </w:tc>
        <w:tc>
          <w:tcPr>
            <w:tcW w:w="125" w:type="pct"/>
            <w:vAlign w:val="center"/>
            <w:hideMark/>
          </w:tcPr>
          <w:p w14:paraId="296EB8B0" w14:textId="77777777" w:rsidR="006057AE" w:rsidRPr="00642CE6" w:rsidRDefault="006057AE" w:rsidP="006057AE">
            <w:pPr>
              <w:rPr>
                <w:rFonts w:ascii="Times New Roman" w:hAnsi="Times New Roman"/>
                <w:sz w:val="20"/>
                <w:szCs w:val="20"/>
              </w:rPr>
            </w:pPr>
          </w:p>
        </w:tc>
      </w:tr>
    </w:tbl>
    <w:p w14:paraId="5A474C9B" w14:textId="77777777" w:rsidR="00F15B28" w:rsidRPr="000C0015" w:rsidRDefault="00F15B28" w:rsidP="00F15B28">
      <w:pPr>
        <w:pStyle w:val="Heading1"/>
      </w:pPr>
      <w:r>
        <w:br w:type="page"/>
      </w:r>
      <w:r w:rsidR="00F97744">
        <w:lastRenderedPageBreak/>
        <w:t>Average deal size</w:t>
      </w:r>
      <w:r w:rsidRPr="00DA6399">
        <w:t xml:space="preserve"> by location</w:t>
      </w:r>
    </w:p>
    <w:p w14:paraId="7C52C7E6" w14:textId="77777777" w:rsidR="00F15B28" w:rsidRDefault="00F15B28" w:rsidP="00F15B28">
      <w:pPr>
        <w:pStyle w:val="TableHeading"/>
        <w:numPr>
          <w:ilvl w:val="0"/>
          <w:numId w:val="0"/>
        </w:numPr>
      </w:pPr>
    </w:p>
    <w:p w14:paraId="673BDC05" w14:textId="493ED781" w:rsidR="00722260" w:rsidRDefault="00F15B28" w:rsidP="009D49E0">
      <w:pPr>
        <w:rPr>
          <w:rFonts w:ascii="Humnst777 BT" w:hAnsi="Humnst777 BT"/>
          <w:b/>
          <w:color w:val="C00000"/>
          <w:sz w:val="24"/>
        </w:rPr>
      </w:pPr>
      <w:r>
        <w:rPr>
          <w:spacing w:val="-2"/>
        </w:rPr>
        <w:t>T</w:t>
      </w:r>
      <w:r w:rsidRPr="00F66FD5">
        <w:rPr>
          <w:spacing w:val="-2"/>
        </w:rPr>
        <w:t xml:space="preserve">able </w:t>
      </w:r>
      <w:r w:rsidR="005E0E62">
        <w:rPr>
          <w:spacing w:val="-2"/>
        </w:rPr>
        <w:t>6</w:t>
      </w:r>
      <w:r w:rsidRPr="00F66FD5">
        <w:rPr>
          <w:spacing w:val="-2"/>
        </w:rPr>
        <w:t xml:space="preserve"> shows</w:t>
      </w:r>
      <w:r>
        <w:rPr>
          <w:spacing w:val="-2"/>
        </w:rPr>
        <w:t xml:space="preserve"> the </w:t>
      </w:r>
      <w:r w:rsidR="00F97744">
        <w:rPr>
          <w:spacing w:val="-2"/>
        </w:rPr>
        <w:t xml:space="preserve">average deal size </w:t>
      </w:r>
      <w:r w:rsidR="00956E50">
        <w:rPr>
          <w:spacing w:val="-2"/>
        </w:rPr>
        <w:t xml:space="preserve">split </w:t>
      </w:r>
      <w:r w:rsidR="00F97744">
        <w:rPr>
          <w:spacing w:val="-2"/>
        </w:rPr>
        <w:t>by location</w:t>
      </w:r>
      <w:r>
        <w:rPr>
          <w:spacing w:val="-2"/>
        </w:rPr>
        <w:t xml:space="preserve">. </w:t>
      </w:r>
      <w:r w:rsidR="00722260">
        <w:rPr>
          <w:spacing w:val="-2"/>
        </w:rPr>
        <w:t xml:space="preserve">The </w:t>
      </w:r>
      <w:r w:rsidR="00722260" w:rsidRPr="00722260">
        <w:rPr>
          <w:spacing w:val="-2"/>
        </w:rPr>
        <w:t xml:space="preserve">average </w:t>
      </w:r>
      <w:r w:rsidR="00656AA1">
        <w:rPr>
          <w:spacing w:val="-2"/>
        </w:rPr>
        <w:t>deal</w:t>
      </w:r>
      <w:r w:rsidR="00722260" w:rsidRPr="00722260">
        <w:rPr>
          <w:spacing w:val="-2"/>
        </w:rPr>
        <w:t xml:space="preserve"> size equates to just under £24,000.</w:t>
      </w:r>
      <w:r w:rsidR="00A6082A">
        <w:rPr>
          <w:spacing w:val="-2"/>
        </w:rPr>
        <w:t xml:space="preserve"> </w:t>
      </w:r>
      <w:r w:rsidR="00A6082A" w:rsidRPr="00A6082A">
        <w:rPr>
          <w:spacing w:val="-2"/>
        </w:rPr>
        <w:t xml:space="preserve">Northern Ireland recorded the largest average deal sizes under the </w:t>
      </w:r>
      <w:r w:rsidR="002D2BAC">
        <w:rPr>
          <w:spacing w:val="-2"/>
        </w:rPr>
        <w:t>S</w:t>
      </w:r>
      <w:r w:rsidR="00A6082A" w:rsidRPr="00A6082A">
        <w:rPr>
          <w:spacing w:val="-2"/>
        </w:rPr>
        <w:t xml:space="preserve">cheme, at over £36,000. In England, the </w:t>
      </w:r>
      <w:r w:rsidR="00B42C01">
        <w:rPr>
          <w:spacing w:val="-2"/>
        </w:rPr>
        <w:t>East</w:t>
      </w:r>
      <w:r w:rsidR="00A6082A" w:rsidRPr="00A6082A">
        <w:rPr>
          <w:spacing w:val="-2"/>
        </w:rPr>
        <w:t xml:space="preserve"> Midlands recorded the highest average deal sizes at over £29,000.</w:t>
      </w:r>
    </w:p>
    <w:p w14:paraId="36580820" w14:textId="77777777" w:rsidR="00F15B28" w:rsidRDefault="00F15B28" w:rsidP="00F15B28">
      <w:pPr>
        <w:pStyle w:val="TableHeading"/>
        <w:numPr>
          <w:ilvl w:val="0"/>
          <w:numId w:val="0"/>
        </w:numPr>
      </w:pPr>
    </w:p>
    <w:p w14:paraId="6A3C8C7D" w14:textId="16BF604F" w:rsidR="00F15B28" w:rsidRDefault="00F15B28" w:rsidP="00F15B28">
      <w:pPr>
        <w:pStyle w:val="TableHeading"/>
        <w:numPr>
          <w:ilvl w:val="0"/>
          <w:numId w:val="0"/>
        </w:numPr>
      </w:pPr>
      <w:r>
        <w:t xml:space="preserve">Table </w:t>
      </w:r>
      <w:r w:rsidR="005E0E62">
        <w:t>6</w:t>
      </w:r>
      <w:r>
        <w:t xml:space="preserve">: </w:t>
      </w:r>
      <w:r w:rsidR="00F97744">
        <w:t>Average deal size by location</w:t>
      </w:r>
      <w:r>
        <w:rPr>
          <w:rStyle w:val="FootnoteReference"/>
        </w:rPr>
        <w:footnoteReference w:id="9"/>
      </w:r>
      <w:r>
        <w:t xml:space="preserve"> </w:t>
      </w:r>
    </w:p>
    <w:tbl>
      <w:tblPr>
        <w:tblpPr w:leftFromText="180" w:rightFromText="180" w:vertAnchor="text" w:horzAnchor="margin" w:tblpY="232"/>
        <w:tblW w:w="5000" w:type="pct"/>
        <w:tblLook w:val="04A0" w:firstRow="1" w:lastRow="0" w:firstColumn="1" w:lastColumn="0" w:noHBand="0" w:noVBand="1"/>
      </w:tblPr>
      <w:tblGrid>
        <w:gridCol w:w="5567"/>
        <w:gridCol w:w="2238"/>
        <w:gridCol w:w="2641"/>
      </w:tblGrid>
      <w:tr w:rsidR="00CA4156" w:rsidRPr="00CA4156" w14:paraId="65A65AAC" w14:textId="77777777" w:rsidTr="003F56FB">
        <w:trPr>
          <w:cantSplit/>
          <w:trHeight w:val="283"/>
        </w:trPr>
        <w:tc>
          <w:tcPr>
            <w:tcW w:w="3736" w:type="pct"/>
            <w:gridSpan w:val="2"/>
            <w:tcBorders>
              <w:top w:val="single" w:sz="8" w:space="0" w:color="C40012"/>
              <w:left w:val="single" w:sz="8" w:space="0" w:color="C40012"/>
              <w:bottom w:val="nil"/>
              <w:right w:val="nil"/>
            </w:tcBorders>
            <w:shd w:val="clear" w:color="000000" w:fill="F9E5E7"/>
            <w:vAlign w:val="center"/>
            <w:hideMark/>
          </w:tcPr>
          <w:p w14:paraId="37DFF7F7" w14:textId="77777777" w:rsidR="00CA4156" w:rsidRPr="00CA4156" w:rsidRDefault="00CA4156" w:rsidP="003F56FB">
            <w:pPr>
              <w:rPr>
                <w:rFonts w:ascii="Humnst777 BT" w:hAnsi="Humnst777 BT" w:cs="Calibri"/>
                <w:b/>
                <w:bCs/>
                <w:color w:val="000000"/>
                <w:sz w:val="20"/>
                <w:szCs w:val="20"/>
              </w:rPr>
            </w:pPr>
            <w:r w:rsidRPr="00CA4156">
              <w:rPr>
                <w:rFonts w:ascii="Humnst777 BT" w:hAnsi="Humnst777 BT" w:cs="Calibri"/>
                <w:b/>
                <w:bCs/>
                <w:sz w:val="20"/>
                <w:szCs w:val="20"/>
              </w:rPr>
              <w:t xml:space="preserve">Region </w:t>
            </w:r>
          </w:p>
        </w:tc>
        <w:tc>
          <w:tcPr>
            <w:tcW w:w="1264" w:type="pct"/>
            <w:tcBorders>
              <w:top w:val="single" w:sz="8" w:space="0" w:color="C40012"/>
              <w:left w:val="nil"/>
              <w:bottom w:val="nil"/>
              <w:right w:val="single" w:sz="8" w:space="0" w:color="C40012"/>
            </w:tcBorders>
            <w:shd w:val="clear" w:color="000000" w:fill="F9E5E7"/>
            <w:vAlign w:val="center"/>
            <w:hideMark/>
          </w:tcPr>
          <w:p w14:paraId="2638A1DD" w14:textId="77777777" w:rsidR="00CA4156" w:rsidRPr="00CA4156" w:rsidRDefault="00CA4156" w:rsidP="003F56FB">
            <w:pPr>
              <w:jc w:val="right"/>
              <w:rPr>
                <w:rFonts w:ascii="Humnst777 BT" w:hAnsi="Humnst777 BT" w:cs="Calibri"/>
                <w:b/>
                <w:bCs/>
                <w:color w:val="000000"/>
                <w:sz w:val="20"/>
                <w:szCs w:val="20"/>
              </w:rPr>
            </w:pPr>
            <w:r w:rsidRPr="00CA4156">
              <w:rPr>
                <w:rFonts w:ascii="Humnst777 BT" w:hAnsi="Humnst777 BT" w:cs="Calibri"/>
                <w:b/>
                <w:bCs/>
                <w:sz w:val="20"/>
                <w:szCs w:val="20"/>
              </w:rPr>
              <w:t xml:space="preserve">Average deal size (£) </w:t>
            </w:r>
          </w:p>
        </w:tc>
      </w:tr>
      <w:tr w:rsidR="000B6647" w:rsidRPr="00CA4156" w14:paraId="5B13EDA6" w14:textId="77777777" w:rsidTr="00AA242F">
        <w:trPr>
          <w:cantSplit/>
          <w:trHeight w:val="283"/>
        </w:trPr>
        <w:tc>
          <w:tcPr>
            <w:tcW w:w="2665" w:type="pct"/>
            <w:tcBorders>
              <w:top w:val="nil"/>
              <w:left w:val="single" w:sz="8" w:space="0" w:color="C40012"/>
              <w:bottom w:val="nil"/>
              <w:right w:val="nil"/>
            </w:tcBorders>
            <w:vAlign w:val="center"/>
            <w:hideMark/>
          </w:tcPr>
          <w:p w14:paraId="39F16BF3" w14:textId="77777777" w:rsidR="000B6647" w:rsidRPr="00CA4156" w:rsidRDefault="000B6647" w:rsidP="000B6647">
            <w:pPr>
              <w:rPr>
                <w:rFonts w:ascii="Humnst777 BT" w:hAnsi="Humnst777 BT" w:cs="Calibri"/>
                <w:b/>
                <w:bCs/>
                <w:color w:val="000000"/>
                <w:sz w:val="20"/>
                <w:szCs w:val="20"/>
              </w:rPr>
            </w:pPr>
            <w:r w:rsidRPr="00CA4156">
              <w:rPr>
                <w:rFonts w:ascii="Humnst777 BT" w:hAnsi="Humnst777 BT" w:cs="Calibri"/>
                <w:b/>
                <w:bCs/>
                <w:color w:val="000000"/>
                <w:sz w:val="20"/>
                <w:szCs w:val="20"/>
              </w:rPr>
              <w:t>Greater London</w:t>
            </w:r>
          </w:p>
        </w:tc>
        <w:tc>
          <w:tcPr>
            <w:tcW w:w="2335" w:type="pct"/>
            <w:gridSpan w:val="2"/>
            <w:tcBorders>
              <w:top w:val="nil"/>
              <w:left w:val="nil"/>
              <w:bottom w:val="nil"/>
              <w:right w:val="single" w:sz="8" w:space="0" w:color="C40012"/>
            </w:tcBorders>
            <w:vAlign w:val="bottom"/>
            <w:hideMark/>
          </w:tcPr>
          <w:p w14:paraId="7DC71F97" w14:textId="321475BF" w:rsidR="000B6647" w:rsidRPr="00082DD6" w:rsidRDefault="000B6647" w:rsidP="000B6647">
            <w:pPr>
              <w:jc w:val="right"/>
              <w:rPr>
                <w:rFonts w:cs="Calibri"/>
                <w:color w:val="000000"/>
                <w:sz w:val="20"/>
                <w:szCs w:val="20"/>
              </w:rPr>
            </w:pPr>
            <w:r w:rsidRPr="00D55929">
              <w:rPr>
                <w:rFonts w:cs="Calibri"/>
                <w:color w:val="000000"/>
                <w:sz w:val="20"/>
                <w:szCs w:val="20"/>
              </w:rPr>
              <w:t xml:space="preserve"> 20,542 </w:t>
            </w:r>
          </w:p>
        </w:tc>
      </w:tr>
      <w:tr w:rsidR="000B6647" w:rsidRPr="00CA4156" w14:paraId="6887EBBC" w14:textId="77777777" w:rsidTr="00AA242F">
        <w:trPr>
          <w:cantSplit/>
          <w:trHeight w:val="283"/>
        </w:trPr>
        <w:tc>
          <w:tcPr>
            <w:tcW w:w="2665" w:type="pct"/>
            <w:tcBorders>
              <w:top w:val="nil"/>
              <w:left w:val="single" w:sz="8" w:space="0" w:color="C40012"/>
              <w:bottom w:val="nil"/>
              <w:right w:val="nil"/>
            </w:tcBorders>
            <w:vAlign w:val="center"/>
            <w:hideMark/>
          </w:tcPr>
          <w:p w14:paraId="2690D4A5" w14:textId="77777777" w:rsidR="000B6647" w:rsidRPr="00CA4156" w:rsidRDefault="000B6647" w:rsidP="000B6647">
            <w:pPr>
              <w:rPr>
                <w:rFonts w:ascii="Humnst777 BT" w:hAnsi="Humnst777 BT" w:cs="Calibri"/>
                <w:b/>
                <w:bCs/>
                <w:color w:val="000000"/>
                <w:sz w:val="20"/>
                <w:szCs w:val="20"/>
              </w:rPr>
            </w:pPr>
            <w:r w:rsidRPr="00CA4156">
              <w:rPr>
                <w:rFonts w:ascii="Humnst777 BT" w:hAnsi="Humnst777 BT" w:cs="Calibri"/>
                <w:b/>
                <w:bCs/>
                <w:color w:val="000000"/>
                <w:sz w:val="20"/>
                <w:szCs w:val="20"/>
              </w:rPr>
              <w:t>South East</w:t>
            </w:r>
          </w:p>
        </w:tc>
        <w:tc>
          <w:tcPr>
            <w:tcW w:w="2335" w:type="pct"/>
            <w:gridSpan w:val="2"/>
            <w:tcBorders>
              <w:top w:val="nil"/>
              <w:left w:val="nil"/>
              <w:bottom w:val="nil"/>
              <w:right w:val="single" w:sz="8" w:space="0" w:color="C40012"/>
            </w:tcBorders>
            <w:vAlign w:val="bottom"/>
            <w:hideMark/>
          </w:tcPr>
          <w:p w14:paraId="1D3A8187" w14:textId="2943EA6C" w:rsidR="000B6647" w:rsidRPr="00082DD6" w:rsidRDefault="000B6647" w:rsidP="000B6647">
            <w:pPr>
              <w:jc w:val="right"/>
              <w:rPr>
                <w:rFonts w:cs="Calibri"/>
                <w:color w:val="000000"/>
                <w:sz w:val="20"/>
                <w:szCs w:val="20"/>
              </w:rPr>
            </w:pPr>
            <w:r w:rsidRPr="00D55929">
              <w:rPr>
                <w:rFonts w:cs="Calibri"/>
                <w:color w:val="000000"/>
                <w:sz w:val="20"/>
                <w:szCs w:val="20"/>
              </w:rPr>
              <w:t xml:space="preserve"> 23,642 </w:t>
            </w:r>
          </w:p>
        </w:tc>
      </w:tr>
      <w:tr w:rsidR="000B6647" w:rsidRPr="00CA4156" w14:paraId="7CA1D462" w14:textId="77777777" w:rsidTr="00AA242F">
        <w:trPr>
          <w:cantSplit/>
          <w:trHeight w:val="283"/>
        </w:trPr>
        <w:tc>
          <w:tcPr>
            <w:tcW w:w="2665" w:type="pct"/>
            <w:tcBorders>
              <w:top w:val="nil"/>
              <w:left w:val="single" w:sz="8" w:space="0" w:color="C40012"/>
              <w:bottom w:val="nil"/>
              <w:right w:val="nil"/>
            </w:tcBorders>
            <w:vAlign w:val="center"/>
            <w:hideMark/>
          </w:tcPr>
          <w:p w14:paraId="416B8761" w14:textId="77777777" w:rsidR="000B6647" w:rsidRPr="00CA4156" w:rsidRDefault="000B6647" w:rsidP="000B6647">
            <w:pPr>
              <w:rPr>
                <w:rFonts w:ascii="Humnst777 BT" w:hAnsi="Humnst777 BT" w:cs="Calibri"/>
                <w:b/>
                <w:bCs/>
                <w:color w:val="000000"/>
                <w:sz w:val="20"/>
                <w:szCs w:val="20"/>
              </w:rPr>
            </w:pPr>
            <w:r w:rsidRPr="00CA4156">
              <w:rPr>
                <w:rFonts w:ascii="Humnst777 BT" w:hAnsi="Humnst777 BT" w:cs="Calibri"/>
                <w:b/>
                <w:bCs/>
                <w:color w:val="000000"/>
                <w:sz w:val="20"/>
                <w:szCs w:val="20"/>
              </w:rPr>
              <w:t>East of England</w:t>
            </w:r>
          </w:p>
        </w:tc>
        <w:tc>
          <w:tcPr>
            <w:tcW w:w="2335" w:type="pct"/>
            <w:gridSpan w:val="2"/>
            <w:tcBorders>
              <w:top w:val="nil"/>
              <w:left w:val="nil"/>
              <w:bottom w:val="nil"/>
              <w:right w:val="single" w:sz="8" w:space="0" w:color="C40012"/>
            </w:tcBorders>
            <w:vAlign w:val="bottom"/>
            <w:hideMark/>
          </w:tcPr>
          <w:p w14:paraId="55356649" w14:textId="7FE8BF6A" w:rsidR="000B6647" w:rsidRPr="00082DD6" w:rsidRDefault="000B6647" w:rsidP="000B6647">
            <w:pPr>
              <w:jc w:val="right"/>
              <w:rPr>
                <w:rFonts w:cs="Calibri"/>
                <w:color w:val="000000"/>
                <w:sz w:val="20"/>
                <w:szCs w:val="20"/>
              </w:rPr>
            </w:pPr>
            <w:r w:rsidRPr="00D55929">
              <w:rPr>
                <w:rFonts w:cs="Calibri"/>
                <w:color w:val="000000"/>
                <w:sz w:val="20"/>
                <w:szCs w:val="20"/>
              </w:rPr>
              <w:t xml:space="preserve"> 27,395 </w:t>
            </w:r>
          </w:p>
        </w:tc>
      </w:tr>
      <w:tr w:rsidR="000B6647" w:rsidRPr="00CA4156" w14:paraId="2B689A86" w14:textId="77777777" w:rsidTr="00AA242F">
        <w:trPr>
          <w:cantSplit/>
          <w:trHeight w:val="283"/>
        </w:trPr>
        <w:tc>
          <w:tcPr>
            <w:tcW w:w="2665" w:type="pct"/>
            <w:tcBorders>
              <w:top w:val="nil"/>
              <w:left w:val="single" w:sz="8" w:space="0" w:color="C40012"/>
              <w:bottom w:val="nil"/>
              <w:right w:val="nil"/>
            </w:tcBorders>
            <w:vAlign w:val="center"/>
            <w:hideMark/>
          </w:tcPr>
          <w:p w14:paraId="675DB9F2" w14:textId="77777777" w:rsidR="000B6647" w:rsidRPr="00CA4156" w:rsidRDefault="000B6647" w:rsidP="000B6647">
            <w:pPr>
              <w:rPr>
                <w:rFonts w:ascii="Humnst777 BT" w:hAnsi="Humnst777 BT" w:cs="Calibri"/>
                <w:b/>
                <w:bCs/>
                <w:color w:val="000000"/>
                <w:sz w:val="20"/>
                <w:szCs w:val="20"/>
              </w:rPr>
            </w:pPr>
            <w:r w:rsidRPr="00CA4156">
              <w:rPr>
                <w:rFonts w:ascii="Humnst777 BT" w:hAnsi="Humnst777 BT" w:cs="Calibri"/>
                <w:b/>
                <w:bCs/>
                <w:color w:val="000000"/>
                <w:sz w:val="20"/>
                <w:szCs w:val="20"/>
              </w:rPr>
              <w:t>South West</w:t>
            </w:r>
          </w:p>
        </w:tc>
        <w:tc>
          <w:tcPr>
            <w:tcW w:w="2335" w:type="pct"/>
            <w:gridSpan w:val="2"/>
            <w:tcBorders>
              <w:top w:val="nil"/>
              <w:left w:val="nil"/>
              <w:bottom w:val="nil"/>
              <w:right w:val="single" w:sz="8" w:space="0" w:color="C40012"/>
            </w:tcBorders>
            <w:vAlign w:val="bottom"/>
            <w:hideMark/>
          </w:tcPr>
          <w:p w14:paraId="11B36CFB" w14:textId="4EFD9782" w:rsidR="000B6647" w:rsidRPr="00082DD6" w:rsidRDefault="000B6647" w:rsidP="000B6647">
            <w:pPr>
              <w:jc w:val="right"/>
              <w:rPr>
                <w:rFonts w:cs="Calibri"/>
                <w:color w:val="000000"/>
                <w:sz w:val="20"/>
                <w:szCs w:val="20"/>
              </w:rPr>
            </w:pPr>
            <w:r w:rsidRPr="00D55929">
              <w:rPr>
                <w:rFonts w:cs="Calibri"/>
                <w:color w:val="000000"/>
                <w:sz w:val="20"/>
                <w:szCs w:val="20"/>
              </w:rPr>
              <w:t xml:space="preserve"> 20,433 </w:t>
            </w:r>
          </w:p>
        </w:tc>
      </w:tr>
      <w:tr w:rsidR="000B6647" w:rsidRPr="00CA4156" w14:paraId="1A8CF86A" w14:textId="77777777" w:rsidTr="00AA242F">
        <w:trPr>
          <w:cantSplit/>
          <w:trHeight w:val="283"/>
        </w:trPr>
        <w:tc>
          <w:tcPr>
            <w:tcW w:w="3736" w:type="pct"/>
            <w:gridSpan w:val="2"/>
            <w:tcBorders>
              <w:top w:val="nil"/>
              <w:left w:val="single" w:sz="8" w:space="0" w:color="C40012"/>
              <w:bottom w:val="nil"/>
              <w:right w:val="nil"/>
            </w:tcBorders>
            <w:vAlign w:val="center"/>
            <w:hideMark/>
          </w:tcPr>
          <w:p w14:paraId="66FCC924" w14:textId="77777777" w:rsidR="000B6647" w:rsidRPr="00CA4156" w:rsidRDefault="000B6647" w:rsidP="000B6647">
            <w:pPr>
              <w:rPr>
                <w:rFonts w:ascii="Humnst777 BT" w:hAnsi="Humnst777 BT" w:cs="Calibri"/>
                <w:b/>
                <w:bCs/>
                <w:color w:val="000000"/>
                <w:sz w:val="20"/>
                <w:szCs w:val="20"/>
              </w:rPr>
            </w:pPr>
            <w:r w:rsidRPr="00CA4156">
              <w:rPr>
                <w:rFonts w:ascii="Humnst777 BT" w:hAnsi="Humnst777 BT" w:cs="Calibri"/>
                <w:b/>
                <w:bCs/>
                <w:color w:val="000000"/>
                <w:sz w:val="20"/>
                <w:szCs w:val="20"/>
              </w:rPr>
              <w:t>North West</w:t>
            </w:r>
          </w:p>
        </w:tc>
        <w:tc>
          <w:tcPr>
            <w:tcW w:w="1264" w:type="pct"/>
            <w:tcBorders>
              <w:top w:val="nil"/>
              <w:left w:val="nil"/>
              <w:bottom w:val="nil"/>
              <w:right w:val="single" w:sz="8" w:space="0" w:color="C40012"/>
            </w:tcBorders>
            <w:vAlign w:val="bottom"/>
            <w:hideMark/>
          </w:tcPr>
          <w:p w14:paraId="0ABD4857" w14:textId="6E86010B" w:rsidR="000B6647" w:rsidRPr="00082DD6" w:rsidRDefault="000B6647" w:rsidP="000B6647">
            <w:pPr>
              <w:jc w:val="right"/>
              <w:rPr>
                <w:rFonts w:cs="Calibri"/>
                <w:color w:val="000000"/>
                <w:sz w:val="20"/>
                <w:szCs w:val="20"/>
              </w:rPr>
            </w:pPr>
            <w:r w:rsidRPr="00D55929">
              <w:rPr>
                <w:rFonts w:cs="Calibri"/>
                <w:color w:val="000000"/>
                <w:sz w:val="20"/>
                <w:szCs w:val="20"/>
              </w:rPr>
              <w:t xml:space="preserve"> 24,350 </w:t>
            </w:r>
          </w:p>
        </w:tc>
      </w:tr>
      <w:tr w:rsidR="000B6647" w:rsidRPr="00CA4156" w14:paraId="0D1DF154" w14:textId="77777777" w:rsidTr="00AA242F">
        <w:trPr>
          <w:cantSplit/>
          <w:trHeight w:val="283"/>
        </w:trPr>
        <w:tc>
          <w:tcPr>
            <w:tcW w:w="3736" w:type="pct"/>
            <w:gridSpan w:val="2"/>
            <w:tcBorders>
              <w:top w:val="nil"/>
              <w:left w:val="single" w:sz="8" w:space="0" w:color="C40012"/>
              <w:bottom w:val="nil"/>
              <w:right w:val="nil"/>
            </w:tcBorders>
            <w:vAlign w:val="center"/>
            <w:hideMark/>
          </w:tcPr>
          <w:p w14:paraId="2D22C6F0" w14:textId="77777777" w:rsidR="000B6647" w:rsidRPr="00CA4156" w:rsidRDefault="000B6647" w:rsidP="000B6647">
            <w:pPr>
              <w:rPr>
                <w:rFonts w:ascii="Humnst777 BT" w:hAnsi="Humnst777 BT" w:cs="Calibri"/>
                <w:b/>
                <w:bCs/>
                <w:color w:val="000000"/>
                <w:sz w:val="20"/>
                <w:szCs w:val="20"/>
              </w:rPr>
            </w:pPr>
            <w:r w:rsidRPr="00CA4156">
              <w:rPr>
                <w:rFonts w:ascii="Humnst777 BT" w:hAnsi="Humnst777 BT" w:cs="Calibri"/>
                <w:b/>
                <w:bCs/>
                <w:color w:val="000000"/>
                <w:sz w:val="20"/>
                <w:szCs w:val="20"/>
              </w:rPr>
              <w:t>West Midlands</w:t>
            </w:r>
          </w:p>
        </w:tc>
        <w:tc>
          <w:tcPr>
            <w:tcW w:w="1264" w:type="pct"/>
            <w:tcBorders>
              <w:top w:val="nil"/>
              <w:left w:val="nil"/>
              <w:bottom w:val="nil"/>
              <w:right w:val="single" w:sz="8" w:space="0" w:color="C40012"/>
            </w:tcBorders>
            <w:vAlign w:val="bottom"/>
            <w:hideMark/>
          </w:tcPr>
          <w:p w14:paraId="2A36A328" w14:textId="773CAC88" w:rsidR="000B6647" w:rsidRPr="00082DD6" w:rsidRDefault="000B6647" w:rsidP="000B6647">
            <w:pPr>
              <w:jc w:val="right"/>
              <w:rPr>
                <w:rFonts w:cs="Calibri"/>
                <w:color w:val="000000"/>
                <w:sz w:val="20"/>
                <w:szCs w:val="20"/>
              </w:rPr>
            </w:pPr>
            <w:r w:rsidRPr="00D55929">
              <w:rPr>
                <w:rFonts w:cs="Calibri"/>
                <w:color w:val="000000"/>
                <w:sz w:val="20"/>
                <w:szCs w:val="20"/>
              </w:rPr>
              <w:t xml:space="preserve">21,386 </w:t>
            </w:r>
          </w:p>
        </w:tc>
      </w:tr>
      <w:tr w:rsidR="000B6647" w:rsidRPr="00CA4156" w14:paraId="08891F26" w14:textId="77777777" w:rsidTr="00AA242F">
        <w:trPr>
          <w:cantSplit/>
          <w:trHeight w:val="283"/>
        </w:trPr>
        <w:tc>
          <w:tcPr>
            <w:tcW w:w="3736" w:type="pct"/>
            <w:gridSpan w:val="2"/>
            <w:tcBorders>
              <w:top w:val="nil"/>
              <w:left w:val="single" w:sz="8" w:space="0" w:color="C40012"/>
              <w:bottom w:val="nil"/>
              <w:right w:val="nil"/>
            </w:tcBorders>
            <w:vAlign w:val="center"/>
            <w:hideMark/>
          </w:tcPr>
          <w:p w14:paraId="50BFD50B" w14:textId="70A3C1A8" w:rsidR="000B6647" w:rsidRPr="00CA4156" w:rsidRDefault="000B6647" w:rsidP="000B6647">
            <w:pPr>
              <w:rPr>
                <w:rFonts w:ascii="Humnst777 BT" w:hAnsi="Humnst777 BT" w:cs="Calibri"/>
                <w:b/>
                <w:bCs/>
                <w:color w:val="000000"/>
                <w:sz w:val="20"/>
                <w:szCs w:val="20"/>
              </w:rPr>
            </w:pPr>
            <w:r w:rsidRPr="00CA4156">
              <w:rPr>
                <w:rFonts w:ascii="Humnst777 BT" w:hAnsi="Humnst777 BT" w:cs="Calibri"/>
                <w:b/>
                <w:bCs/>
                <w:color w:val="000000"/>
                <w:sz w:val="20"/>
                <w:szCs w:val="20"/>
              </w:rPr>
              <w:t xml:space="preserve">Yorkshire and </w:t>
            </w:r>
            <w:r>
              <w:rPr>
                <w:rFonts w:ascii="Humnst777 BT" w:hAnsi="Humnst777 BT" w:cs="Calibri"/>
                <w:b/>
                <w:bCs/>
                <w:color w:val="000000"/>
                <w:sz w:val="20"/>
                <w:szCs w:val="20"/>
              </w:rPr>
              <w:t xml:space="preserve">the </w:t>
            </w:r>
            <w:r w:rsidRPr="00CA4156">
              <w:rPr>
                <w:rFonts w:ascii="Humnst777 BT" w:hAnsi="Humnst777 BT" w:cs="Calibri"/>
                <w:b/>
                <w:bCs/>
                <w:color w:val="000000"/>
                <w:sz w:val="20"/>
                <w:szCs w:val="20"/>
              </w:rPr>
              <w:t>Humber</w:t>
            </w:r>
          </w:p>
        </w:tc>
        <w:tc>
          <w:tcPr>
            <w:tcW w:w="1264" w:type="pct"/>
            <w:tcBorders>
              <w:top w:val="nil"/>
              <w:left w:val="nil"/>
              <w:bottom w:val="nil"/>
              <w:right w:val="single" w:sz="8" w:space="0" w:color="C40012"/>
            </w:tcBorders>
            <w:vAlign w:val="bottom"/>
            <w:hideMark/>
          </w:tcPr>
          <w:p w14:paraId="6A5CE34E" w14:textId="07392722" w:rsidR="000B6647" w:rsidRPr="00082DD6" w:rsidRDefault="000B6647" w:rsidP="000B6647">
            <w:pPr>
              <w:jc w:val="right"/>
              <w:rPr>
                <w:rFonts w:cs="Calibri"/>
                <w:color w:val="000000"/>
                <w:sz w:val="20"/>
                <w:szCs w:val="20"/>
              </w:rPr>
            </w:pPr>
            <w:r w:rsidRPr="00D55929">
              <w:rPr>
                <w:rFonts w:cs="Calibri"/>
                <w:color w:val="000000"/>
                <w:sz w:val="20"/>
                <w:szCs w:val="20"/>
              </w:rPr>
              <w:t xml:space="preserve"> 26,098 </w:t>
            </w:r>
          </w:p>
        </w:tc>
      </w:tr>
      <w:tr w:rsidR="000B6647" w:rsidRPr="00CA4156" w14:paraId="4519BA96" w14:textId="77777777" w:rsidTr="00AA242F">
        <w:trPr>
          <w:cantSplit/>
          <w:trHeight w:val="283"/>
        </w:trPr>
        <w:tc>
          <w:tcPr>
            <w:tcW w:w="3736" w:type="pct"/>
            <w:gridSpan w:val="2"/>
            <w:tcBorders>
              <w:top w:val="nil"/>
              <w:left w:val="single" w:sz="8" w:space="0" w:color="C40012"/>
              <w:bottom w:val="nil"/>
              <w:right w:val="nil"/>
            </w:tcBorders>
            <w:vAlign w:val="center"/>
            <w:hideMark/>
          </w:tcPr>
          <w:p w14:paraId="0F7CB94B" w14:textId="77777777" w:rsidR="000B6647" w:rsidRPr="00CA4156" w:rsidRDefault="000B6647" w:rsidP="000B6647">
            <w:pPr>
              <w:rPr>
                <w:rFonts w:ascii="Humnst777 BT" w:hAnsi="Humnst777 BT" w:cs="Calibri"/>
                <w:b/>
                <w:bCs/>
                <w:color w:val="000000"/>
                <w:sz w:val="20"/>
                <w:szCs w:val="20"/>
              </w:rPr>
            </w:pPr>
            <w:r w:rsidRPr="00CA4156">
              <w:rPr>
                <w:rFonts w:ascii="Humnst777 BT" w:hAnsi="Humnst777 BT" w:cs="Calibri"/>
                <w:b/>
                <w:bCs/>
                <w:color w:val="000000"/>
                <w:sz w:val="20"/>
                <w:szCs w:val="20"/>
              </w:rPr>
              <w:t>East Midlands</w:t>
            </w:r>
          </w:p>
        </w:tc>
        <w:tc>
          <w:tcPr>
            <w:tcW w:w="1264" w:type="pct"/>
            <w:tcBorders>
              <w:top w:val="nil"/>
              <w:left w:val="nil"/>
              <w:bottom w:val="nil"/>
              <w:right w:val="single" w:sz="8" w:space="0" w:color="C40012"/>
            </w:tcBorders>
            <w:vAlign w:val="bottom"/>
            <w:hideMark/>
          </w:tcPr>
          <w:p w14:paraId="3EDD2679" w14:textId="3245534A" w:rsidR="000B6647" w:rsidRPr="00082DD6" w:rsidRDefault="000B6647" w:rsidP="000B6647">
            <w:pPr>
              <w:jc w:val="right"/>
              <w:rPr>
                <w:rFonts w:cs="Calibri"/>
                <w:color w:val="000000"/>
                <w:sz w:val="20"/>
                <w:szCs w:val="20"/>
              </w:rPr>
            </w:pPr>
            <w:r w:rsidRPr="00D55929">
              <w:rPr>
                <w:rFonts w:cs="Calibri"/>
                <w:color w:val="000000"/>
                <w:sz w:val="20"/>
                <w:szCs w:val="20"/>
              </w:rPr>
              <w:t xml:space="preserve"> 29,140 </w:t>
            </w:r>
          </w:p>
        </w:tc>
      </w:tr>
      <w:tr w:rsidR="000B6647" w:rsidRPr="00CA4156" w14:paraId="1AF5F36D" w14:textId="77777777" w:rsidTr="00AA242F">
        <w:trPr>
          <w:cantSplit/>
          <w:trHeight w:val="283"/>
        </w:trPr>
        <w:tc>
          <w:tcPr>
            <w:tcW w:w="3736" w:type="pct"/>
            <w:gridSpan w:val="2"/>
            <w:tcBorders>
              <w:top w:val="nil"/>
              <w:left w:val="single" w:sz="8" w:space="0" w:color="C40012"/>
              <w:bottom w:val="single" w:sz="8" w:space="0" w:color="auto"/>
              <w:right w:val="nil"/>
            </w:tcBorders>
            <w:vAlign w:val="center"/>
            <w:hideMark/>
          </w:tcPr>
          <w:p w14:paraId="0717E30A" w14:textId="77777777" w:rsidR="000B6647" w:rsidRPr="00CA4156" w:rsidRDefault="000B6647" w:rsidP="000B6647">
            <w:pPr>
              <w:rPr>
                <w:rFonts w:ascii="Humnst777 BT" w:hAnsi="Humnst777 BT" w:cs="Calibri"/>
                <w:b/>
                <w:bCs/>
                <w:color w:val="000000"/>
                <w:sz w:val="20"/>
                <w:szCs w:val="20"/>
              </w:rPr>
            </w:pPr>
            <w:r w:rsidRPr="00CA4156">
              <w:rPr>
                <w:rFonts w:ascii="Humnst777 BT" w:hAnsi="Humnst777 BT" w:cs="Calibri"/>
                <w:b/>
                <w:bCs/>
                <w:color w:val="000000"/>
                <w:sz w:val="20"/>
                <w:szCs w:val="20"/>
              </w:rPr>
              <w:t>North East</w:t>
            </w:r>
          </w:p>
        </w:tc>
        <w:tc>
          <w:tcPr>
            <w:tcW w:w="1264" w:type="pct"/>
            <w:tcBorders>
              <w:top w:val="nil"/>
              <w:left w:val="nil"/>
              <w:bottom w:val="single" w:sz="8" w:space="0" w:color="auto"/>
              <w:right w:val="single" w:sz="8" w:space="0" w:color="C40012"/>
            </w:tcBorders>
            <w:vAlign w:val="bottom"/>
            <w:hideMark/>
          </w:tcPr>
          <w:p w14:paraId="3A6DA23E" w14:textId="139B515E" w:rsidR="000B6647" w:rsidRPr="00082DD6" w:rsidRDefault="000B6647" w:rsidP="000B6647">
            <w:pPr>
              <w:jc w:val="right"/>
              <w:rPr>
                <w:rFonts w:cs="Calibri"/>
                <w:color w:val="000000"/>
                <w:sz w:val="20"/>
                <w:szCs w:val="20"/>
              </w:rPr>
            </w:pPr>
            <w:r w:rsidRPr="00D55929">
              <w:rPr>
                <w:rFonts w:cs="Calibri"/>
                <w:color w:val="000000"/>
                <w:sz w:val="20"/>
                <w:szCs w:val="20"/>
              </w:rPr>
              <w:t xml:space="preserve"> 24,558 </w:t>
            </w:r>
          </w:p>
        </w:tc>
      </w:tr>
      <w:tr w:rsidR="00CA4156" w:rsidRPr="00CA4156" w14:paraId="2CD51DD0" w14:textId="77777777" w:rsidTr="003F56FB">
        <w:trPr>
          <w:cantSplit/>
          <w:trHeight w:val="283"/>
        </w:trPr>
        <w:tc>
          <w:tcPr>
            <w:tcW w:w="3736" w:type="pct"/>
            <w:gridSpan w:val="2"/>
            <w:tcBorders>
              <w:top w:val="single" w:sz="8" w:space="0" w:color="auto"/>
              <w:left w:val="single" w:sz="8" w:space="0" w:color="C40012"/>
              <w:bottom w:val="single" w:sz="8" w:space="0" w:color="auto"/>
              <w:right w:val="nil"/>
            </w:tcBorders>
            <w:vAlign w:val="center"/>
            <w:hideMark/>
          </w:tcPr>
          <w:p w14:paraId="68885A56" w14:textId="77777777" w:rsidR="00CA4156" w:rsidRPr="00CA4156" w:rsidRDefault="00CA4156" w:rsidP="003F56FB">
            <w:pPr>
              <w:rPr>
                <w:rFonts w:ascii="Humnst777 BT" w:hAnsi="Humnst777 BT" w:cs="Calibri"/>
                <w:b/>
                <w:bCs/>
                <w:color w:val="000000"/>
                <w:sz w:val="20"/>
                <w:szCs w:val="20"/>
              </w:rPr>
            </w:pPr>
            <w:r w:rsidRPr="00CA4156">
              <w:rPr>
                <w:rFonts w:ascii="Humnst777 BT" w:hAnsi="Humnst777 BT" w:cs="Calibri"/>
                <w:b/>
                <w:bCs/>
                <w:color w:val="000000"/>
                <w:sz w:val="20"/>
                <w:szCs w:val="20"/>
              </w:rPr>
              <w:t>England</w:t>
            </w:r>
          </w:p>
        </w:tc>
        <w:tc>
          <w:tcPr>
            <w:tcW w:w="1264" w:type="pct"/>
            <w:tcBorders>
              <w:top w:val="nil"/>
              <w:left w:val="nil"/>
              <w:bottom w:val="single" w:sz="8" w:space="0" w:color="auto"/>
              <w:right w:val="single" w:sz="8" w:space="0" w:color="C40012"/>
            </w:tcBorders>
            <w:vAlign w:val="center"/>
            <w:hideMark/>
          </w:tcPr>
          <w:p w14:paraId="51FE88DB" w14:textId="6622E234" w:rsidR="00CA4156" w:rsidRPr="00082DD6" w:rsidRDefault="00CA4156" w:rsidP="003F56FB">
            <w:pPr>
              <w:jc w:val="right"/>
              <w:rPr>
                <w:rFonts w:cs="Calibri"/>
                <w:color w:val="000000"/>
                <w:sz w:val="20"/>
                <w:szCs w:val="20"/>
              </w:rPr>
            </w:pPr>
            <w:r w:rsidRPr="00082DD6">
              <w:rPr>
                <w:rFonts w:cs="Calibri"/>
                <w:color w:val="000000"/>
                <w:sz w:val="20"/>
                <w:szCs w:val="20"/>
              </w:rPr>
              <w:t>23,</w:t>
            </w:r>
            <w:r w:rsidR="00D55929">
              <w:rPr>
                <w:rFonts w:cs="Calibri"/>
                <w:color w:val="000000"/>
                <w:sz w:val="20"/>
                <w:szCs w:val="20"/>
              </w:rPr>
              <w:t>200</w:t>
            </w:r>
          </w:p>
        </w:tc>
      </w:tr>
      <w:tr w:rsidR="00E84700" w:rsidRPr="00CA4156" w14:paraId="3CFFD8C7" w14:textId="77777777" w:rsidTr="003C6A63">
        <w:trPr>
          <w:cantSplit/>
          <w:trHeight w:val="283"/>
        </w:trPr>
        <w:tc>
          <w:tcPr>
            <w:tcW w:w="3736" w:type="pct"/>
            <w:gridSpan w:val="2"/>
            <w:tcBorders>
              <w:top w:val="single" w:sz="8" w:space="0" w:color="auto"/>
              <w:left w:val="single" w:sz="8" w:space="0" w:color="C40012"/>
              <w:bottom w:val="nil"/>
              <w:right w:val="nil"/>
            </w:tcBorders>
            <w:vAlign w:val="center"/>
            <w:hideMark/>
          </w:tcPr>
          <w:p w14:paraId="06E58FC1" w14:textId="77777777" w:rsidR="00E84700" w:rsidRPr="00CA4156" w:rsidRDefault="00E84700" w:rsidP="00E84700">
            <w:pPr>
              <w:rPr>
                <w:rFonts w:ascii="Humnst777 BT" w:hAnsi="Humnst777 BT" w:cs="Calibri"/>
                <w:b/>
                <w:bCs/>
                <w:color w:val="000000"/>
                <w:sz w:val="20"/>
                <w:szCs w:val="20"/>
              </w:rPr>
            </w:pPr>
            <w:r w:rsidRPr="00CA4156">
              <w:rPr>
                <w:rFonts w:ascii="Humnst777 BT" w:hAnsi="Humnst777 BT" w:cs="Calibri"/>
                <w:b/>
                <w:bCs/>
                <w:color w:val="000000"/>
                <w:sz w:val="20"/>
                <w:szCs w:val="20"/>
              </w:rPr>
              <w:t>Scotland</w:t>
            </w:r>
          </w:p>
        </w:tc>
        <w:tc>
          <w:tcPr>
            <w:tcW w:w="1264" w:type="pct"/>
            <w:tcBorders>
              <w:top w:val="nil"/>
              <w:left w:val="nil"/>
              <w:bottom w:val="nil"/>
              <w:right w:val="single" w:sz="8" w:space="0" w:color="C40012"/>
            </w:tcBorders>
            <w:vAlign w:val="bottom"/>
            <w:hideMark/>
          </w:tcPr>
          <w:p w14:paraId="2FC894C3" w14:textId="26541EDF" w:rsidR="00E84700" w:rsidRPr="00082DD6" w:rsidRDefault="00E84700" w:rsidP="00E84700">
            <w:pPr>
              <w:jc w:val="right"/>
              <w:rPr>
                <w:rFonts w:cs="Calibri"/>
                <w:color w:val="000000"/>
                <w:sz w:val="20"/>
                <w:szCs w:val="20"/>
              </w:rPr>
            </w:pPr>
            <w:r w:rsidRPr="00082DD6">
              <w:rPr>
                <w:rFonts w:cs="Calibri"/>
                <w:color w:val="000000"/>
                <w:sz w:val="20"/>
                <w:szCs w:val="20"/>
              </w:rPr>
              <w:t xml:space="preserve"> 27,154 </w:t>
            </w:r>
          </w:p>
        </w:tc>
      </w:tr>
      <w:tr w:rsidR="00E84700" w:rsidRPr="00CA4156" w14:paraId="5CA722AD" w14:textId="77777777" w:rsidTr="003C6A63">
        <w:trPr>
          <w:cantSplit/>
          <w:trHeight w:val="283"/>
        </w:trPr>
        <w:tc>
          <w:tcPr>
            <w:tcW w:w="3736" w:type="pct"/>
            <w:gridSpan w:val="2"/>
            <w:tcBorders>
              <w:top w:val="nil"/>
              <w:left w:val="single" w:sz="8" w:space="0" w:color="C40012"/>
              <w:bottom w:val="nil"/>
              <w:right w:val="nil"/>
            </w:tcBorders>
            <w:vAlign w:val="center"/>
            <w:hideMark/>
          </w:tcPr>
          <w:p w14:paraId="3E2C1F43" w14:textId="77777777" w:rsidR="00E84700" w:rsidRPr="00CA4156" w:rsidRDefault="00E84700" w:rsidP="00E84700">
            <w:pPr>
              <w:rPr>
                <w:rFonts w:ascii="Humnst777 BT" w:hAnsi="Humnst777 BT" w:cs="Calibri"/>
                <w:b/>
                <w:bCs/>
                <w:color w:val="000000"/>
                <w:sz w:val="20"/>
                <w:szCs w:val="20"/>
              </w:rPr>
            </w:pPr>
            <w:r w:rsidRPr="00CA4156">
              <w:rPr>
                <w:rFonts w:ascii="Humnst777 BT" w:hAnsi="Humnst777 BT" w:cs="Calibri"/>
                <w:b/>
                <w:bCs/>
                <w:color w:val="000000"/>
                <w:sz w:val="20"/>
                <w:szCs w:val="20"/>
              </w:rPr>
              <w:t>Wales</w:t>
            </w:r>
          </w:p>
        </w:tc>
        <w:tc>
          <w:tcPr>
            <w:tcW w:w="1264" w:type="pct"/>
            <w:tcBorders>
              <w:top w:val="nil"/>
              <w:left w:val="nil"/>
              <w:bottom w:val="nil"/>
              <w:right w:val="single" w:sz="8" w:space="0" w:color="C40012"/>
            </w:tcBorders>
            <w:vAlign w:val="bottom"/>
            <w:hideMark/>
          </w:tcPr>
          <w:p w14:paraId="3DB8266E" w14:textId="2043C65D" w:rsidR="00E84700" w:rsidRPr="00082DD6" w:rsidRDefault="00E84700" w:rsidP="00E84700">
            <w:pPr>
              <w:jc w:val="right"/>
              <w:rPr>
                <w:rFonts w:cs="Calibri"/>
                <w:color w:val="000000"/>
                <w:sz w:val="20"/>
                <w:szCs w:val="20"/>
              </w:rPr>
            </w:pPr>
            <w:r w:rsidRPr="00082DD6">
              <w:rPr>
                <w:rFonts w:cs="Calibri"/>
                <w:color w:val="000000"/>
                <w:sz w:val="20"/>
                <w:szCs w:val="20"/>
              </w:rPr>
              <w:t xml:space="preserve"> 18,592 </w:t>
            </w:r>
          </w:p>
        </w:tc>
      </w:tr>
      <w:tr w:rsidR="00E84700" w:rsidRPr="00CA4156" w14:paraId="25E76391" w14:textId="77777777" w:rsidTr="003C6A63">
        <w:trPr>
          <w:cantSplit/>
          <w:trHeight w:val="283"/>
        </w:trPr>
        <w:tc>
          <w:tcPr>
            <w:tcW w:w="3736" w:type="pct"/>
            <w:gridSpan w:val="2"/>
            <w:tcBorders>
              <w:top w:val="nil"/>
              <w:left w:val="single" w:sz="8" w:space="0" w:color="C40012"/>
              <w:bottom w:val="single" w:sz="8" w:space="0" w:color="auto"/>
              <w:right w:val="nil"/>
            </w:tcBorders>
            <w:vAlign w:val="center"/>
            <w:hideMark/>
          </w:tcPr>
          <w:p w14:paraId="12EA2316" w14:textId="77777777" w:rsidR="00E84700" w:rsidRPr="00CA4156" w:rsidRDefault="00E84700" w:rsidP="00E84700">
            <w:pPr>
              <w:rPr>
                <w:rFonts w:ascii="Humnst777 BT" w:hAnsi="Humnst777 BT" w:cs="Calibri"/>
                <w:b/>
                <w:bCs/>
                <w:color w:val="000000"/>
                <w:sz w:val="20"/>
                <w:szCs w:val="20"/>
              </w:rPr>
            </w:pPr>
            <w:r w:rsidRPr="00CA4156">
              <w:rPr>
                <w:rFonts w:ascii="Humnst777 BT" w:hAnsi="Humnst777 BT" w:cs="Calibri"/>
                <w:b/>
                <w:bCs/>
                <w:color w:val="000000"/>
                <w:sz w:val="20"/>
                <w:szCs w:val="20"/>
              </w:rPr>
              <w:t>Northern Ireland</w:t>
            </w:r>
          </w:p>
        </w:tc>
        <w:tc>
          <w:tcPr>
            <w:tcW w:w="1264" w:type="pct"/>
            <w:tcBorders>
              <w:top w:val="nil"/>
              <w:left w:val="nil"/>
              <w:bottom w:val="single" w:sz="8" w:space="0" w:color="auto"/>
              <w:right w:val="single" w:sz="8" w:space="0" w:color="C40012"/>
            </w:tcBorders>
            <w:vAlign w:val="bottom"/>
            <w:hideMark/>
          </w:tcPr>
          <w:p w14:paraId="3B50CD79" w14:textId="73E8FFAF" w:rsidR="00E84700" w:rsidRPr="00082DD6" w:rsidRDefault="00E84700" w:rsidP="00E84700">
            <w:pPr>
              <w:jc w:val="right"/>
              <w:rPr>
                <w:rFonts w:cs="Calibri"/>
                <w:color w:val="000000"/>
                <w:sz w:val="20"/>
                <w:szCs w:val="20"/>
              </w:rPr>
            </w:pPr>
            <w:r w:rsidRPr="00082DD6">
              <w:rPr>
                <w:rFonts w:cs="Calibri"/>
                <w:color w:val="000000"/>
                <w:sz w:val="20"/>
                <w:szCs w:val="20"/>
              </w:rPr>
              <w:t xml:space="preserve"> 36,021 </w:t>
            </w:r>
          </w:p>
        </w:tc>
      </w:tr>
      <w:tr w:rsidR="00CA4156" w:rsidRPr="00CA4156" w14:paraId="4485D4F3" w14:textId="77777777" w:rsidTr="003F56FB">
        <w:trPr>
          <w:cantSplit/>
          <w:trHeight w:val="283"/>
        </w:trPr>
        <w:tc>
          <w:tcPr>
            <w:tcW w:w="3736" w:type="pct"/>
            <w:gridSpan w:val="2"/>
            <w:tcBorders>
              <w:top w:val="single" w:sz="8" w:space="0" w:color="auto"/>
              <w:left w:val="single" w:sz="8" w:space="0" w:color="C40012"/>
              <w:bottom w:val="single" w:sz="8" w:space="0" w:color="auto"/>
              <w:right w:val="nil"/>
            </w:tcBorders>
            <w:vAlign w:val="center"/>
            <w:hideMark/>
          </w:tcPr>
          <w:p w14:paraId="38E36587" w14:textId="0ADE3CF8" w:rsidR="00CA4156" w:rsidRPr="00CA4156" w:rsidRDefault="00CA4156" w:rsidP="003F56FB">
            <w:pPr>
              <w:rPr>
                <w:rFonts w:ascii="Humnst777 BT" w:hAnsi="Humnst777 BT" w:cs="Calibri"/>
                <w:b/>
                <w:bCs/>
                <w:color w:val="000000"/>
                <w:sz w:val="20"/>
                <w:szCs w:val="20"/>
              </w:rPr>
            </w:pPr>
            <w:r w:rsidRPr="00CA4156">
              <w:rPr>
                <w:rFonts w:ascii="Humnst777 BT" w:hAnsi="Humnst777 BT" w:cs="Calibri"/>
                <w:b/>
                <w:bCs/>
                <w:color w:val="000000"/>
                <w:sz w:val="20"/>
                <w:szCs w:val="20"/>
              </w:rPr>
              <w:t xml:space="preserve">No </w:t>
            </w:r>
            <w:r w:rsidR="00F20CA5">
              <w:rPr>
                <w:rFonts w:ascii="Humnst777 BT" w:hAnsi="Humnst777 BT" w:cs="Calibri"/>
                <w:b/>
                <w:bCs/>
                <w:color w:val="000000"/>
                <w:sz w:val="20"/>
                <w:szCs w:val="20"/>
              </w:rPr>
              <w:t>l</w:t>
            </w:r>
            <w:r w:rsidRPr="00CA4156">
              <w:rPr>
                <w:rFonts w:ascii="Humnst777 BT" w:hAnsi="Humnst777 BT" w:cs="Calibri"/>
                <w:b/>
                <w:bCs/>
                <w:color w:val="000000"/>
                <w:sz w:val="20"/>
                <w:szCs w:val="20"/>
              </w:rPr>
              <w:t>ocation recorded</w:t>
            </w:r>
          </w:p>
        </w:tc>
        <w:tc>
          <w:tcPr>
            <w:tcW w:w="1264" w:type="pct"/>
            <w:tcBorders>
              <w:top w:val="nil"/>
              <w:left w:val="nil"/>
              <w:bottom w:val="single" w:sz="8" w:space="0" w:color="auto"/>
              <w:right w:val="single" w:sz="8" w:space="0" w:color="C40012"/>
            </w:tcBorders>
            <w:vAlign w:val="center"/>
            <w:hideMark/>
          </w:tcPr>
          <w:p w14:paraId="06BABA32" w14:textId="38697654" w:rsidR="00CA4156" w:rsidRPr="00082DD6" w:rsidRDefault="00312DA2" w:rsidP="003F56FB">
            <w:pPr>
              <w:jc w:val="right"/>
              <w:rPr>
                <w:rFonts w:cs="Calibri"/>
                <w:color w:val="000000"/>
                <w:sz w:val="20"/>
                <w:szCs w:val="20"/>
              </w:rPr>
            </w:pPr>
            <w:r w:rsidRPr="00082DD6">
              <w:rPr>
                <w:rFonts w:cs="Calibri"/>
                <w:color w:val="000000"/>
                <w:sz w:val="20"/>
                <w:szCs w:val="20"/>
              </w:rPr>
              <w:t>28,895</w:t>
            </w:r>
          </w:p>
        </w:tc>
      </w:tr>
      <w:tr w:rsidR="00CA4156" w:rsidRPr="00CA4156" w14:paraId="17AA8CA5" w14:textId="77777777" w:rsidTr="003F56FB">
        <w:trPr>
          <w:cantSplit/>
          <w:trHeight w:val="283"/>
        </w:trPr>
        <w:tc>
          <w:tcPr>
            <w:tcW w:w="3736" w:type="pct"/>
            <w:gridSpan w:val="2"/>
            <w:tcBorders>
              <w:top w:val="single" w:sz="8" w:space="0" w:color="auto"/>
              <w:left w:val="single" w:sz="8" w:space="0" w:color="C40012"/>
              <w:bottom w:val="single" w:sz="8" w:space="0" w:color="C40012"/>
              <w:right w:val="nil"/>
            </w:tcBorders>
            <w:vAlign w:val="center"/>
            <w:hideMark/>
          </w:tcPr>
          <w:p w14:paraId="5D473E60" w14:textId="77777777" w:rsidR="00CA4156" w:rsidRPr="00CA4156" w:rsidRDefault="00CA4156" w:rsidP="003F56FB">
            <w:pPr>
              <w:rPr>
                <w:rFonts w:ascii="Humnst777 BT" w:hAnsi="Humnst777 BT" w:cs="Calibri"/>
                <w:b/>
                <w:bCs/>
                <w:color w:val="000000"/>
                <w:sz w:val="20"/>
                <w:szCs w:val="20"/>
              </w:rPr>
            </w:pPr>
            <w:r w:rsidRPr="00CA4156">
              <w:rPr>
                <w:rFonts w:ascii="Humnst777 BT" w:hAnsi="Humnst777 BT" w:cs="Calibri"/>
                <w:b/>
                <w:bCs/>
                <w:color w:val="000000"/>
                <w:sz w:val="20"/>
                <w:szCs w:val="20"/>
              </w:rPr>
              <w:t>Total</w:t>
            </w:r>
          </w:p>
        </w:tc>
        <w:tc>
          <w:tcPr>
            <w:tcW w:w="1264" w:type="pct"/>
            <w:tcBorders>
              <w:top w:val="nil"/>
              <w:left w:val="nil"/>
              <w:bottom w:val="single" w:sz="8" w:space="0" w:color="C40012"/>
              <w:right w:val="single" w:sz="8" w:space="0" w:color="C40012"/>
            </w:tcBorders>
            <w:vAlign w:val="center"/>
            <w:hideMark/>
          </w:tcPr>
          <w:p w14:paraId="1130C963" w14:textId="16E3E811" w:rsidR="00CA4156" w:rsidRPr="00082DD6" w:rsidRDefault="00CA4156" w:rsidP="003F56FB">
            <w:pPr>
              <w:jc w:val="right"/>
              <w:rPr>
                <w:rFonts w:cs="Calibri"/>
                <w:color w:val="000000"/>
                <w:sz w:val="20"/>
                <w:szCs w:val="20"/>
              </w:rPr>
            </w:pPr>
            <w:r w:rsidRPr="00082DD6">
              <w:rPr>
                <w:rFonts w:cs="Calibri"/>
                <w:color w:val="000000"/>
                <w:sz w:val="20"/>
                <w:szCs w:val="20"/>
              </w:rPr>
              <w:t>23,</w:t>
            </w:r>
            <w:r w:rsidR="00312DA2" w:rsidRPr="00082DD6">
              <w:rPr>
                <w:rFonts w:cs="Calibri"/>
                <w:color w:val="000000"/>
                <w:sz w:val="20"/>
                <w:szCs w:val="20"/>
              </w:rPr>
              <w:t>4</w:t>
            </w:r>
            <w:r w:rsidR="00D55929">
              <w:rPr>
                <w:rFonts w:cs="Calibri"/>
                <w:color w:val="000000"/>
                <w:sz w:val="20"/>
                <w:szCs w:val="20"/>
              </w:rPr>
              <w:t>3</w:t>
            </w:r>
            <w:r w:rsidR="00312DA2" w:rsidRPr="00082DD6">
              <w:rPr>
                <w:rFonts w:cs="Calibri"/>
                <w:color w:val="000000"/>
                <w:sz w:val="20"/>
                <w:szCs w:val="20"/>
              </w:rPr>
              <w:t>0</w:t>
            </w:r>
          </w:p>
        </w:tc>
      </w:tr>
    </w:tbl>
    <w:p w14:paraId="2FE68196" w14:textId="77777777" w:rsidR="00F15B28" w:rsidRDefault="00F15B28" w:rsidP="00F15B28">
      <w:pPr>
        <w:pStyle w:val="TableHeading"/>
        <w:numPr>
          <w:ilvl w:val="0"/>
          <w:numId w:val="0"/>
        </w:numPr>
      </w:pPr>
    </w:p>
    <w:p w14:paraId="4158F4AB" w14:textId="77777777" w:rsidR="00CA4156" w:rsidRDefault="00CA4156" w:rsidP="00F97744">
      <w:pPr>
        <w:pStyle w:val="TableHeading"/>
        <w:numPr>
          <w:ilvl w:val="0"/>
          <w:numId w:val="0"/>
        </w:numPr>
        <w:rPr>
          <w:rFonts w:ascii="Humnst777 Lt BT" w:hAnsi="Humnst777 Lt BT"/>
          <w:b w:val="0"/>
          <w:color w:val="auto"/>
          <w:spacing w:val="-2"/>
          <w:sz w:val="22"/>
        </w:rPr>
      </w:pPr>
      <w:r>
        <w:rPr>
          <w:rFonts w:ascii="Humnst777 Lt BT" w:hAnsi="Humnst777 Lt BT"/>
          <w:b w:val="0"/>
          <w:color w:val="auto"/>
          <w:spacing w:val="-2"/>
          <w:sz w:val="22"/>
        </w:rPr>
        <w:tab/>
      </w:r>
      <w:r>
        <w:rPr>
          <w:rFonts w:ascii="Humnst777 Lt BT" w:hAnsi="Humnst777 Lt BT"/>
          <w:b w:val="0"/>
          <w:color w:val="auto"/>
          <w:spacing w:val="-2"/>
          <w:sz w:val="22"/>
        </w:rPr>
        <w:tab/>
      </w:r>
      <w:r>
        <w:rPr>
          <w:rFonts w:ascii="Humnst777 Lt BT" w:hAnsi="Humnst777 Lt BT"/>
          <w:b w:val="0"/>
          <w:color w:val="auto"/>
          <w:spacing w:val="-2"/>
          <w:sz w:val="22"/>
        </w:rPr>
        <w:tab/>
      </w:r>
      <w:r>
        <w:rPr>
          <w:rFonts w:ascii="Humnst777 Lt BT" w:hAnsi="Humnst777 Lt BT"/>
          <w:b w:val="0"/>
          <w:color w:val="auto"/>
          <w:spacing w:val="-2"/>
          <w:sz w:val="22"/>
        </w:rPr>
        <w:tab/>
      </w:r>
      <w:r>
        <w:rPr>
          <w:rFonts w:ascii="Humnst777 Lt BT" w:hAnsi="Humnst777 Lt BT"/>
          <w:b w:val="0"/>
          <w:color w:val="auto"/>
          <w:spacing w:val="-2"/>
          <w:sz w:val="22"/>
        </w:rPr>
        <w:tab/>
      </w:r>
      <w:r>
        <w:rPr>
          <w:rFonts w:ascii="Humnst777 Lt BT" w:hAnsi="Humnst777 Lt BT"/>
          <w:b w:val="0"/>
          <w:color w:val="auto"/>
          <w:spacing w:val="-2"/>
          <w:sz w:val="22"/>
        </w:rPr>
        <w:tab/>
      </w:r>
      <w:r>
        <w:rPr>
          <w:rFonts w:ascii="Humnst777 Lt BT" w:hAnsi="Humnst777 Lt BT"/>
          <w:b w:val="0"/>
          <w:color w:val="auto"/>
          <w:spacing w:val="-2"/>
          <w:sz w:val="22"/>
        </w:rPr>
        <w:tab/>
      </w:r>
    </w:p>
    <w:p w14:paraId="3D3F3906" w14:textId="21A490EF" w:rsidR="00F97744" w:rsidRPr="00F66FD5" w:rsidRDefault="00F97744" w:rsidP="00F97744">
      <w:pPr>
        <w:pStyle w:val="TableHeading"/>
        <w:numPr>
          <w:ilvl w:val="0"/>
          <w:numId w:val="0"/>
        </w:numPr>
        <w:rPr>
          <w:rFonts w:ascii="Humnst777 Lt BT" w:hAnsi="Humnst777 Lt BT"/>
          <w:b w:val="0"/>
          <w:color w:val="auto"/>
          <w:spacing w:val="-2"/>
          <w:sz w:val="22"/>
        </w:rPr>
      </w:pPr>
      <w:r>
        <w:rPr>
          <w:rFonts w:ascii="Humnst777 Lt BT" w:hAnsi="Humnst777 Lt BT"/>
          <w:b w:val="0"/>
          <w:color w:val="auto"/>
          <w:spacing w:val="-2"/>
          <w:sz w:val="22"/>
        </w:rPr>
        <w:t xml:space="preserve"> </w:t>
      </w:r>
    </w:p>
    <w:p w14:paraId="3D7B6356" w14:textId="77777777" w:rsidR="00F97744" w:rsidRDefault="00F97744" w:rsidP="00F97744">
      <w:pPr>
        <w:pStyle w:val="TableHeading"/>
        <w:numPr>
          <w:ilvl w:val="0"/>
          <w:numId w:val="0"/>
        </w:numPr>
      </w:pPr>
    </w:p>
    <w:p w14:paraId="419EB102" w14:textId="77777777" w:rsidR="00350819" w:rsidRPr="00E63424" w:rsidRDefault="00350819" w:rsidP="00350819">
      <w:pPr>
        <w:pStyle w:val="BodyText"/>
        <w:numPr>
          <w:ilvl w:val="0"/>
          <w:numId w:val="0"/>
        </w:numPr>
      </w:pPr>
    </w:p>
    <w:p w14:paraId="7FF98099" w14:textId="77777777" w:rsidR="00CA6A55" w:rsidRDefault="00CA6A55">
      <w:pPr>
        <w:rPr>
          <w:rFonts w:ascii="Humnst777 BT" w:hAnsi="Humnst777 BT"/>
          <w:b/>
          <w:color w:val="C40012"/>
          <w:sz w:val="20"/>
        </w:rPr>
      </w:pPr>
    </w:p>
    <w:p w14:paraId="21C77CD9" w14:textId="77777777" w:rsidR="008D4267" w:rsidRPr="00AD0232" w:rsidRDefault="008D4267" w:rsidP="00B009F6">
      <w:pPr>
        <w:pStyle w:val="FigureHeading"/>
        <w:numPr>
          <w:ilvl w:val="0"/>
          <w:numId w:val="0"/>
        </w:numPr>
        <w:rPr>
          <w:i/>
          <w:sz w:val="18"/>
          <w:szCs w:val="18"/>
        </w:rPr>
      </w:pPr>
    </w:p>
    <w:p w14:paraId="7D0D4FB2" w14:textId="77777777" w:rsidR="00F91C2A" w:rsidRPr="009154F9" w:rsidRDefault="00350819" w:rsidP="004A1A8F">
      <w:pPr>
        <w:pStyle w:val="Heading1"/>
      </w:pPr>
      <w:r>
        <w:br w:type="page"/>
      </w:r>
      <w:r w:rsidR="00944C60">
        <w:lastRenderedPageBreak/>
        <w:t>Background n</w:t>
      </w:r>
      <w:r w:rsidR="001A5EB3">
        <w:t>otes</w:t>
      </w:r>
    </w:p>
    <w:p w14:paraId="02B748B8" w14:textId="77777777" w:rsidR="00F91C2A" w:rsidRPr="009154F9" w:rsidRDefault="00F91C2A" w:rsidP="00F91C2A">
      <w:pPr>
        <w:pStyle w:val="BodyText"/>
        <w:numPr>
          <w:ilvl w:val="0"/>
          <w:numId w:val="0"/>
        </w:numPr>
      </w:pPr>
    </w:p>
    <w:p w14:paraId="4C6D616E" w14:textId="77777777" w:rsidR="00F61193" w:rsidRPr="00CC08FE" w:rsidRDefault="00F61193" w:rsidP="00F61193">
      <w:pPr>
        <w:pStyle w:val="BodyText"/>
        <w:numPr>
          <w:ilvl w:val="0"/>
          <w:numId w:val="0"/>
        </w:numPr>
        <w:rPr>
          <w:rFonts w:ascii="Humnst777 Cn BT" w:hAnsi="Humnst777 Cn BT"/>
          <w:b/>
          <w:color w:val="C40012"/>
          <w:sz w:val="24"/>
        </w:rPr>
      </w:pPr>
      <w:r w:rsidRPr="00CC08FE">
        <w:rPr>
          <w:rFonts w:ascii="Humnst777 Cn BT" w:hAnsi="Humnst777 Cn BT"/>
          <w:b/>
          <w:color w:val="C40012"/>
          <w:sz w:val="24"/>
        </w:rPr>
        <w:t>Data collection</w:t>
      </w:r>
    </w:p>
    <w:p w14:paraId="1B3FA7B6" w14:textId="55FC64CB" w:rsidR="00770C47" w:rsidRPr="00CC08FE" w:rsidRDefault="0091208A" w:rsidP="00F61193">
      <w:pPr>
        <w:pStyle w:val="BodyText"/>
        <w:numPr>
          <w:ilvl w:val="0"/>
          <w:numId w:val="0"/>
        </w:numPr>
      </w:pPr>
      <w:r w:rsidRPr="00CC08FE">
        <w:t>The British Business Bank</w:t>
      </w:r>
      <w:r w:rsidR="00770C47" w:rsidRPr="00CC08FE">
        <w:t xml:space="preserve"> (</w:t>
      </w:r>
      <w:r w:rsidRPr="00CC08FE">
        <w:t>BBB</w:t>
      </w:r>
      <w:r w:rsidR="00770C47" w:rsidRPr="00CC08FE">
        <w:t xml:space="preserve">), </w:t>
      </w:r>
      <w:r w:rsidR="006403E2">
        <w:t>working on behalf of HM Treasury</w:t>
      </w:r>
      <w:r w:rsidR="00770C47" w:rsidRPr="00CC08FE">
        <w:t xml:space="preserve">, collect data from </w:t>
      </w:r>
      <w:r w:rsidR="00CC08FE" w:rsidRPr="00CC08FE">
        <w:t>designated finance platforms</w:t>
      </w:r>
      <w:r w:rsidR="00770C47" w:rsidRPr="00CC08FE">
        <w:t xml:space="preserve"> in accordance with monitoring and reporting requirements set by HM Treasury. </w:t>
      </w:r>
    </w:p>
    <w:p w14:paraId="7411A710" w14:textId="77777777" w:rsidR="003860B6" w:rsidRPr="00CC08FE" w:rsidRDefault="003860B6" w:rsidP="003860B6">
      <w:pPr>
        <w:pStyle w:val="BodyText"/>
        <w:numPr>
          <w:ilvl w:val="0"/>
          <w:numId w:val="0"/>
        </w:numPr>
        <w:rPr>
          <w:rFonts w:ascii="Humnst777 Cn BT" w:hAnsi="Humnst777 Cn BT"/>
          <w:b/>
          <w:color w:val="C40012"/>
          <w:sz w:val="24"/>
          <w:szCs w:val="22"/>
        </w:rPr>
      </w:pPr>
      <w:r w:rsidRPr="00CC08FE">
        <w:rPr>
          <w:rFonts w:ascii="Humnst777 Cn BT" w:hAnsi="Humnst777 Cn BT"/>
          <w:b/>
          <w:color w:val="C40012"/>
          <w:sz w:val="24"/>
          <w:szCs w:val="22"/>
        </w:rPr>
        <w:t>Data sources</w:t>
      </w:r>
    </w:p>
    <w:p w14:paraId="6443089F" w14:textId="5C3D510D" w:rsidR="00CC08FE" w:rsidRPr="00EF75C2" w:rsidRDefault="00CC08FE" w:rsidP="00CC08FE">
      <w:pPr>
        <w:pStyle w:val="BodyText"/>
        <w:numPr>
          <w:ilvl w:val="0"/>
          <w:numId w:val="0"/>
        </w:numPr>
        <w:rPr>
          <w:rFonts w:ascii="Humnst777 Cn BT" w:hAnsi="Humnst777 Cn BT"/>
          <w:b/>
          <w:color w:val="C40012"/>
          <w:sz w:val="24"/>
          <w:szCs w:val="22"/>
          <w:highlight w:val="yellow"/>
        </w:rPr>
      </w:pPr>
      <w:r>
        <w:t>The SME population data is based on Department for Business</w:t>
      </w:r>
      <w:r w:rsidR="00590EF0">
        <w:t xml:space="preserve"> and Trade</w:t>
      </w:r>
      <w:r>
        <w:t xml:space="preserve"> </w:t>
      </w:r>
      <w:r w:rsidR="006868BD">
        <w:t>(</w:t>
      </w:r>
      <w:r w:rsidR="00590EF0">
        <w:t>DBT</w:t>
      </w:r>
      <w:r w:rsidR="006868BD">
        <w:t xml:space="preserve">) </w:t>
      </w:r>
      <w:r>
        <w:t>population estimates, 20</w:t>
      </w:r>
      <w:r w:rsidR="008A1877">
        <w:t>2</w:t>
      </w:r>
      <w:r w:rsidR="0065577B">
        <w:t>5</w:t>
      </w:r>
      <w:r>
        <w:t xml:space="preserve">. </w:t>
      </w:r>
    </w:p>
    <w:p w14:paraId="36BCB07E" w14:textId="333B4917" w:rsidR="005A4356" w:rsidRPr="005A4356" w:rsidRDefault="005A4356" w:rsidP="00F61193">
      <w:pPr>
        <w:pStyle w:val="BodyText"/>
        <w:numPr>
          <w:ilvl w:val="0"/>
          <w:numId w:val="0"/>
        </w:numPr>
        <w:rPr>
          <w:rStyle w:val="Hyperlink"/>
          <w:color w:val="auto"/>
        </w:rPr>
      </w:pPr>
      <w:hyperlink r:id="rId23" w:history="1">
        <w:r w:rsidRPr="005A4356">
          <w:rPr>
            <w:rStyle w:val="Hyperlink"/>
            <w:color w:val="auto"/>
          </w:rPr>
          <w:t>https://www.gov.uk/government/statistics/business-population-estimates-2025</w:t>
        </w:r>
      </w:hyperlink>
    </w:p>
    <w:p w14:paraId="193D6922" w14:textId="77777777" w:rsidR="00F61193" w:rsidRPr="002C4C3B" w:rsidRDefault="00F61193" w:rsidP="00F61193">
      <w:pPr>
        <w:pStyle w:val="BodyText"/>
        <w:numPr>
          <w:ilvl w:val="0"/>
          <w:numId w:val="0"/>
        </w:numPr>
        <w:rPr>
          <w:rFonts w:ascii="Humnst777 Cn BT" w:hAnsi="Humnst777 Cn BT"/>
          <w:b/>
          <w:color w:val="C40012"/>
          <w:sz w:val="24"/>
        </w:rPr>
      </w:pPr>
      <w:r>
        <w:rPr>
          <w:rFonts w:ascii="Humnst777 Cn BT" w:hAnsi="Humnst777 Cn BT"/>
          <w:b/>
          <w:color w:val="C40012"/>
          <w:sz w:val="24"/>
        </w:rPr>
        <w:t>Further i</w:t>
      </w:r>
      <w:r w:rsidRPr="002C4C3B">
        <w:rPr>
          <w:rFonts w:ascii="Humnst777 Cn BT" w:hAnsi="Humnst777 Cn BT"/>
          <w:b/>
          <w:color w:val="C40012"/>
          <w:sz w:val="24"/>
        </w:rPr>
        <w:t>nformation</w:t>
      </w:r>
    </w:p>
    <w:p w14:paraId="63F70402" w14:textId="0AD5A60D" w:rsidR="00770C47" w:rsidRDefault="00770C47" w:rsidP="00F61193">
      <w:pPr>
        <w:pStyle w:val="BodyText"/>
        <w:numPr>
          <w:ilvl w:val="0"/>
          <w:numId w:val="0"/>
        </w:numPr>
        <w:rPr>
          <w:lang w:val="en-US" w:eastAsia="en-US" w:bidi="en-US"/>
        </w:rPr>
      </w:pPr>
      <w:r>
        <w:rPr>
          <w:lang w:val="en-US" w:eastAsia="en-US" w:bidi="en-US"/>
        </w:rPr>
        <w:t xml:space="preserve">Further information about the </w:t>
      </w:r>
      <w:r w:rsidR="00EF75C2">
        <w:rPr>
          <w:lang w:val="en-US" w:eastAsia="en-US" w:bidi="en-US"/>
        </w:rPr>
        <w:t xml:space="preserve">Bank Referral </w:t>
      </w:r>
      <w:r w:rsidR="00F641C2">
        <w:rPr>
          <w:lang w:val="en-US" w:eastAsia="en-US" w:bidi="en-US"/>
        </w:rPr>
        <w:t>S</w:t>
      </w:r>
      <w:r>
        <w:rPr>
          <w:lang w:val="en-US" w:eastAsia="en-US" w:bidi="en-US"/>
        </w:rPr>
        <w:t xml:space="preserve">cheme can be found at: </w:t>
      </w:r>
    </w:p>
    <w:p w14:paraId="1661A595" w14:textId="77777777" w:rsidR="00EF75C2" w:rsidRPr="00EF75C2" w:rsidRDefault="00EF75C2" w:rsidP="00EF75C2">
      <w:pPr>
        <w:pStyle w:val="BodyText"/>
        <w:numPr>
          <w:ilvl w:val="0"/>
          <w:numId w:val="0"/>
        </w:numPr>
        <w:rPr>
          <w:rStyle w:val="Hyperlink"/>
          <w:color w:val="000000"/>
        </w:rPr>
      </w:pPr>
      <w:hyperlink r:id="rId24" w:history="1">
        <w:r w:rsidRPr="00EF75C2">
          <w:rPr>
            <w:rStyle w:val="Hyperlink"/>
            <w:color w:val="000000"/>
          </w:rPr>
          <w:t>http://british-business-bank.co.uk/bank-referrals/</w:t>
        </w:r>
      </w:hyperlink>
    </w:p>
    <w:p w14:paraId="3B1A0B56" w14:textId="77777777" w:rsidR="00F91C2A" w:rsidRPr="000D0F7D" w:rsidRDefault="006B502E" w:rsidP="006B502E">
      <w:pPr>
        <w:pStyle w:val="Heading1"/>
        <w:rPr>
          <w:lang w:val="fr-FR"/>
        </w:rPr>
      </w:pPr>
      <w:r w:rsidRPr="000D0F7D">
        <w:rPr>
          <w:lang w:val="fr-FR"/>
        </w:rPr>
        <w:t>Enquiries</w:t>
      </w:r>
    </w:p>
    <w:p w14:paraId="7131C3A5" w14:textId="77777777" w:rsidR="00F8686A" w:rsidRPr="000D0F7D" w:rsidRDefault="00F8686A" w:rsidP="00D31CDE">
      <w:pPr>
        <w:pStyle w:val="BodyText"/>
        <w:numPr>
          <w:ilvl w:val="0"/>
          <w:numId w:val="0"/>
        </w:numPr>
        <w:rPr>
          <w:rFonts w:ascii="Humnst777 Cn BT" w:hAnsi="Humnst777 Cn BT"/>
          <w:b/>
          <w:color w:val="C40012"/>
          <w:sz w:val="24"/>
          <w:lang w:val="fr-FR"/>
        </w:rPr>
      </w:pPr>
    </w:p>
    <w:p w14:paraId="1D2B963E" w14:textId="77777777" w:rsidR="006B502E" w:rsidRPr="000D0F7D" w:rsidRDefault="002C4C3B" w:rsidP="002C4C3B">
      <w:pPr>
        <w:pStyle w:val="BodyText"/>
        <w:numPr>
          <w:ilvl w:val="0"/>
          <w:numId w:val="0"/>
        </w:numPr>
        <w:rPr>
          <w:rFonts w:ascii="Humnst777 Cn BT" w:hAnsi="Humnst777 Cn BT"/>
          <w:b/>
          <w:color w:val="C40012"/>
          <w:sz w:val="24"/>
          <w:lang w:val="fr-FR"/>
        </w:rPr>
      </w:pPr>
      <w:r w:rsidRPr="000D0F7D">
        <w:rPr>
          <w:rFonts w:ascii="Humnst777 Cn BT" w:hAnsi="Humnst777 Cn BT"/>
          <w:b/>
          <w:color w:val="C40012"/>
          <w:sz w:val="24"/>
          <w:lang w:val="fr-FR"/>
        </w:rPr>
        <w:t>Media enquiries:</w:t>
      </w:r>
    </w:p>
    <w:p w14:paraId="72D41FE4" w14:textId="4BD66915" w:rsidR="00492F20" w:rsidRPr="000D0F7D" w:rsidRDefault="006B502E" w:rsidP="002C4C3B">
      <w:pPr>
        <w:pStyle w:val="BodyText"/>
        <w:numPr>
          <w:ilvl w:val="0"/>
          <w:numId w:val="0"/>
        </w:numPr>
        <w:rPr>
          <w:lang w:val="fr-FR"/>
        </w:rPr>
      </w:pPr>
      <w:r w:rsidRPr="000D0F7D">
        <w:rPr>
          <w:lang w:val="fr-FR"/>
        </w:rPr>
        <w:t xml:space="preserve">Email: </w:t>
      </w:r>
      <w:r w:rsidR="001F19C2" w:rsidRPr="000D0F7D">
        <w:rPr>
          <w:lang w:val="fr-FR"/>
        </w:rPr>
        <w:t>pressoffice@hmtreasury.gov.uk</w:t>
      </w:r>
    </w:p>
    <w:sectPr w:rsidR="00492F20" w:rsidRPr="000D0F7D" w:rsidSect="00993518">
      <w:headerReference w:type="even" r:id="rId25"/>
      <w:headerReference w:type="default" r:id="rId26"/>
      <w:footerReference w:type="even" r:id="rId27"/>
      <w:footerReference w:type="default" r:id="rId28"/>
      <w:headerReference w:type="first" r:id="rId29"/>
      <w:footerReference w:type="first" r:id="rId3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68D1E0" w14:textId="77777777" w:rsidR="00570C46" w:rsidRDefault="00570C46" w:rsidP="00F91C2A">
      <w:r>
        <w:separator/>
      </w:r>
    </w:p>
  </w:endnote>
  <w:endnote w:type="continuationSeparator" w:id="0">
    <w:p w14:paraId="30B846D2" w14:textId="77777777" w:rsidR="00570C46" w:rsidRDefault="00570C46" w:rsidP="00F91C2A">
      <w:r>
        <w:continuationSeparator/>
      </w:r>
    </w:p>
  </w:endnote>
  <w:endnote w:type="continuationNotice" w:id="1">
    <w:p w14:paraId="13FF6BD0" w14:textId="77777777" w:rsidR="00570C46" w:rsidRDefault="00570C4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umnst777 Lt BT">
    <w:panose1 w:val="020B0402030504020204"/>
    <w:charset w:val="00"/>
    <w:family w:val="swiss"/>
    <w:pitch w:val="variable"/>
    <w:sig w:usb0="800000AF" w:usb1="1000204A" w:usb2="00000000" w:usb3="00000000" w:csb0="00000011" w:csb1="00000000"/>
  </w:font>
  <w:font w:name="Humnst777 BT">
    <w:panose1 w:val="020B0603030504020204"/>
    <w:charset w:val="00"/>
    <w:family w:val="swiss"/>
    <w:pitch w:val="variable"/>
    <w:sig w:usb0="800000AF" w:usb1="1000204A" w:usb2="00000000" w:usb3="00000000" w:csb0="00000011" w:csb1="00000000"/>
  </w:font>
  <w:font w:name="Calibri">
    <w:panose1 w:val="020F0502020204030204"/>
    <w:charset w:val="00"/>
    <w:family w:val="swiss"/>
    <w:pitch w:val="variable"/>
    <w:sig w:usb0="E4002EFF" w:usb1="C200247B" w:usb2="00000009" w:usb3="00000000" w:csb0="000001FF" w:csb1="00000000"/>
  </w:font>
  <w:font w:name="Humnst777 Cn BT">
    <w:panose1 w:val="020B0506030504020204"/>
    <w:charset w:val="00"/>
    <w:family w:val="swiss"/>
    <w:pitch w:val="variable"/>
    <w:sig w:usb0="800000AF" w:usb1="1000204A" w:usb2="00000000" w:usb3="00000000" w:csb0="0000001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vertAnchor="page" w:horzAnchor="page" w:tblpX="738" w:tblpY="15764"/>
      <w:tblOverlap w:val="never"/>
      <w:tblW w:w="0" w:type="auto"/>
      <w:tblLayout w:type="fixed"/>
      <w:tblCellMar>
        <w:left w:w="0" w:type="dxa"/>
        <w:right w:w="0" w:type="dxa"/>
      </w:tblCellMar>
      <w:tblLook w:val="01E0" w:firstRow="1" w:lastRow="1" w:firstColumn="1" w:lastColumn="1" w:noHBand="0" w:noVBand="0"/>
    </w:tblPr>
    <w:tblGrid>
      <w:gridCol w:w="692"/>
      <w:gridCol w:w="8369"/>
      <w:gridCol w:w="692"/>
    </w:tblGrid>
    <w:tr w:rsidR="00B8362A" w14:paraId="1350421F" w14:textId="77777777" w:rsidTr="00C66047">
      <w:trPr>
        <w:trHeight w:hRule="exact" w:val="340"/>
      </w:trPr>
      <w:tc>
        <w:tcPr>
          <w:tcW w:w="9061" w:type="dxa"/>
          <w:gridSpan w:val="2"/>
          <w:vAlign w:val="bottom"/>
        </w:tcPr>
        <w:p w14:paraId="2B11CEB6" w14:textId="77777777" w:rsidR="00E8374C" w:rsidRPr="00FC0493" w:rsidRDefault="00E8374C" w:rsidP="00C66047">
          <w:pPr>
            <w:pStyle w:val="Footer"/>
            <w:rPr>
              <w:rStyle w:val="PageNumber"/>
              <w:b w:val="0"/>
            </w:rPr>
          </w:pPr>
        </w:p>
      </w:tc>
      <w:tc>
        <w:tcPr>
          <w:tcW w:w="692" w:type="dxa"/>
          <w:vAlign w:val="bottom"/>
        </w:tcPr>
        <w:p w14:paraId="6533E7CB" w14:textId="77777777" w:rsidR="00E8374C" w:rsidRDefault="00E8374C" w:rsidP="00C66047">
          <w:pPr>
            <w:pStyle w:val="Footer"/>
          </w:pPr>
        </w:p>
      </w:tc>
    </w:tr>
    <w:tr w:rsidR="00B8362A" w14:paraId="7416ADF9" w14:textId="77777777" w:rsidTr="00C66047">
      <w:trPr>
        <w:trHeight w:hRule="exact" w:val="340"/>
      </w:trPr>
      <w:tc>
        <w:tcPr>
          <w:tcW w:w="692" w:type="dxa"/>
          <w:vAlign w:val="bottom"/>
        </w:tcPr>
        <w:p w14:paraId="09055DE8" w14:textId="77777777" w:rsidR="00E8374C" w:rsidRDefault="00E8374C" w:rsidP="00C66047">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tc>
      <w:tc>
        <w:tcPr>
          <w:tcW w:w="9061" w:type="dxa"/>
          <w:gridSpan w:val="2"/>
          <w:vAlign w:val="bottom"/>
        </w:tcPr>
        <w:p w14:paraId="2DF03B10" w14:textId="77777777" w:rsidR="00E8374C" w:rsidRDefault="00E8374C" w:rsidP="00C66047">
          <w:pPr>
            <w:pStyle w:val="Footer"/>
          </w:pPr>
          <w:r>
            <w:fldChar w:fldCharType="begin"/>
          </w:r>
          <w:r>
            <w:instrText xml:space="preserve"> TITLE  H2B MG Statistics Draft With Data V3</w:instrText>
          </w:r>
          <w:r>
            <w:fldChar w:fldCharType="separate"/>
          </w:r>
          <w:r w:rsidR="001C147E">
            <w:t>H2B</w:t>
          </w:r>
          <w:r>
            <w:fldChar w:fldCharType="end"/>
          </w:r>
        </w:p>
      </w:tc>
    </w:tr>
  </w:tbl>
  <w:p w14:paraId="251D2F81" w14:textId="77777777" w:rsidR="00E8374C" w:rsidRDefault="00E8374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vertAnchor="page" w:horzAnchor="page" w:tblpX="1419" w:tblpY="15764"/>
      <w:tblOverlap w:val="never"/>
      <w:tblW w:w="9752" w:type="dxa"/>
      <w:tblLayout w:type="fixed"/>
      <w:tblCellMar>
        <w:left w:w="0" w:type="dxa"/>
        <w:right w:w="0" w:type="dxa"/>
      </w:tblCellMar>
      <w:tblLook w:val="01E0" w:firstRow="1" w:lastRow="1" w:firstColumn="1" w:lastColumn="1" w:noHBand="0" w:noVBand="0"/>
    </w:tblPr>
    <w:tblGrid>
      <w:gridCol w:w="9058"/>
      <w:gridCol w:w="694"/>
    </w:tblGrid>
    <w:tr w:rsidR="00B8362A" w14:paraId="12D43FBC" w14:textId="77777777" w:rsidTr="00C66047">
      <w:trPr>
        <w:trHeight w:hRule="exact" w:val="340"/>
      </w:trPr>
      <w:tc>
        <w:tcPr>
          <w:tcW w:w="9027" w:type="dxa"/>
          <w:vAlign w:val="bottom"/>
        </w:tcPr>
        <w:p w14:paraId="7D0A2AE7" w14:textId="77777777" w:rsidR="00E8374C" w:rsidRDefault="00E8374C" w:rsidP="00C66047">
          <w:pPr>
            <w:pStyle w:val="Footer"/>
            <w:jc w:val="right"/>
          </w:pPr>
        </w:p>
      </w:tc>
      <w:tc>
        <w:tcPr>
          <w:tcW w:w="692" w:type="dxa"/>
          <w:vAlign w:val="bottom"/>
        </w:tcPr>
        <w:p w14:paraId="0A1CED9C" w14:textId="77777777" w:rsidR="00E8374C" w:rsidRDefault="00E8374C" w:rsidP="00C66047">
          <w:pPr>
            <w:pStyle w:val="Footer"/>
            <w:jc w:val="right"/>
            <w:rPr>
              <w:rStyle w:val="PageNumber"/>
            </w:rPr>
          </w:pPr>
        </w:p>
      </w:tc>
    </w:tr>
    <w:tr w:rsidR="00B8362A" w14:paraId="27D77FB5" w14:textId="77777777" w:rsidTr="00C66047">
      <w:trPr>
        <w:trHeight w:hRule="exact" w:val="340"/>
      </w:trPr>
      <w:tc>
        <w:tcPr>
          <w:tcW w:w="9027" w:type="dxa"/>
          <w:vAlign w:val="bottom"/>
        </w:tcPr>
        <w:p w14:paraId="739DBC67" w14:textId="77777777" w:rsidR="00E8374C" w:rsidRDefault="00E8374C" w:rsidP="00C66047">
          <w:pPr>
            <w:pStyle w:val="Footer"/>
            <w:jc w:val="right"/>
          </w:pPr>
          <w:r>
            <w:fldChar w:fldCharType="begin"/>
          </w:r>
          <w:r>
            <w:instrText xml:space="preserve"> TITLE  H2B MG Statistics Draft With Data V3</w:instrText>
          </w:r>
          <w:r>
            <w:fldChar w:fldCharType="separate"/>
          </w:r>
          <w:r w:rsidR="001C147E">
            <w:t>H2B</w:t>
          </w:r>
          <w:r>
            <w:fldChar w:fldCharType="end"/>
          </w:r>
        </w:p>
      </w:tc>
      <w:tc>
        <w:tcPr>
          <w:tcW w:w="692" w:type="dxa"/>
          <w:vAlign w:val="bottom"/>
        </w:tcPr>
        <w:p w14:paraId="0551A299" w14:textId="77777777" w:rsidR="00E8374C" w:rsidRDefault="00E8374C" w:rsidP="00C66047">
          <w:pPr>
            <w:pStyle w:val="Footer"/>
            <w:jc w:val="right"/>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tc>
    </w:tr>
  </w:tbl>
  <w:p w14:paraId="114AF81B" w14:textId="77777777" w:rsidR="00E8374C" w:rsidRDefault="00E8374C"/>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vertAnchor="page" w:horzAnchor="page" w:tblpX="1419" w:tblpY="15764"/>
      <w:tblOverlap w:val="never"/>
      <w:tblW w:w="9752" w:type="dxa"/>
      <w:tblLayout w:type="fixed"/>
      <w:tblCellMar>
        <w:left w:w="0" w:type="dxa"/>
        <w:right w:w="0" w:type="dxa"/>
      </w:tblCellMar>
      <w:tblLook w:val="01E0" w:firstRow="1" w:lastRow="1" w:firstColumn="1" w:lastColumn="1" w:noHBand="0" w:noVBand="0"/>
    </w:tblPr>
    <w:tblGrid>
      <w:gridCol w:w="9060"/>
      <w:gridCol w:w="692"/>
    </w:tblGrid>
    <w:tr w:rsidR="00B8362A" w14:paraId="39E2C7F2" w14:textId="77777777" w:rsidTr="00C66047">
      <w:trPr>
        <w:trHeight w:hRule="exact" w:val="340"/>
      </w:trPr>
      <w:tc>
        <w:tcPr>
          <w:tcW w:w="9061" w:type="dxa"/>
          <w:vAlign w:val="bottom"/>
        </w:tcPr>
        <w:p w14:paraId="7A2E1A16" w14:textId="77777777" w:rsidR="00E8374C" w:rsidRDefault="00E8374C" w:rsidP="00C66047">
          <w:pPr>
            <w:pStyle w:val="Footer"/>
            <w:jc w:val="right"/>
            <w:rPr>
              <w:rStyle w:val="PageNumber"/>
            </w:rPr>
          </w:pPr>
        </w:p>
      </w:tc>
      <w:tc>
        <w:tcPr>
          <w:tcW w:w="692" w:type="dxa"/>
          <w:vAlign w:val="bottom"/>
        </w:tcPr>
        <w:p w14:paraId="55ABC649" w14:textId="77777777" w:rsidR="00E8374C" w:rsidRDefault="00E8374C" w:rsidP="00C66047">
          <w:pPr>
            <w:pStyle w:val="Footer"/>
            <w:jc w:val="right"/>
            <w:rPr>
              <w:rStyle w:val="PageNumber"/>
            </w:rPr>
          </w:pPr>
        </w:p>
      </w:tc>
    </w:tr>
    <w:tr w:rsidR="00B8362A" w14:paraId="0977DF93" w14:textId="77777777" w:rsidTr="00C66047">
      <w:trPr>
        <w:trHeight w:hRule="exact" w:val="340"/>
      </w:trPr>
      <w:tc>
        <w:tcPr>
          <w:tcW w:w="9061" w:type="dxa"/>
          <w:vAlign w:val="bottom"/>
        </w:tcPr>
        <w:p w14:paraId="4C1D5832" w14:textId="77777777" w:rsidR="00E8374C" w:rsidRDefault="00E8374C" w:rsidP="00282723">
          <w:pPr>
            <w:pStyle w:val="Footer"/>
            <w:jc w:val="right"/>
          </w:pPr>
        </w:p>
      </w:tc>
      <w:tc>
        <w:tcPr>
          <w:tcW w:w="692" w:type="dxa"/>
          <w:vAlign w:val="bottom"/>
        </w:tcPr>
        <w:p w14:paraId="1CCD425E" w14:textId="77777777" w:rsidR="00E8374C" w:rsidRDefault="00E8374C" w:rsidP="00C66047">
          <w:pPr>
            <w:pStyle w:val="Footer"/>
            <w:jc w:val="right"/>
          </w:pPr>
          <w:r>
            <w:rPr>
              <w:rStyle w:val="PageNumber"/>
            </w:rPr>
            <w:fldChar w:fldCharType="begin"/>
          </w:r>
          <w:r>
            <w:rPr>
              <w:rStyle w:val="PageNumber"/>
            </w:rPr>
            <w:instrText xml:space="preserve"> PAGE </w:instrText>
          </w:r>
          <w:r>
            <w:rPr>
              <w:rStyle w:val="PageNumber"/>
            </w:rPr>
            <w:fldChar w:fldCharType="separate"/>
          </w:r>
          <w:r w:rsidR="00146B94">
            <w:rPr>
              <w:rStyle w:val="PageNumber"/>
              <w:noProof/>
            </w:rPr>
            <w:t>1</w:t>
          </w:r>
          <w:r>
            <w:rPr>
              <w:rStyle w:val="PageNumber"/>
            </w:rPr>
            <w:fldChar w:fldCharType="end"/>
          </w:r>
        </w:p>
      </w:tc>
    </w:tr>
  </w:tbl>
  <w:p w14:paraId="56C8D28F" w14:textId="77777777" w:rsidR="00E8374C" w:rsidRPr="00584183" w:rsidRDefault="00E8374C" w:rsidP="00584183">
    <w:pPr>
      <w:rPr>
        <w:b/>
        <w:color w:val="C4001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44DE0D" w14:textId="77777777" w:rsidR="00E8374C" w:rsidRDefault="00E8374C">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vertAnchor="page" w:horzAnchor="page" w:tblpX="1419" w:tblpY="15764"/>
      <w:tblOverlap w:val="never"/>
      <w:tblW w:w="9752" w:type="dxa"/>
      <w:tblLayout w:type="fixed"/>
      <w:tblCellMar>
        <w:left w:w="0" w:type="dxa"/>
        <w:right w:w="0" w:type="dxa"/>
      </w:tblCellMar>
      <w:tblLook w:val="01E0" w:firstRow="1" w:lastRow="1" w:firstColumn="1" w:lastColumn="1" w:noHBand="0" w:noVBand="0"/>
    </w:tblPr>
    <w:tblGrid>
      <w:gridCol w:w="9060"/>
      <w:gridCol w:w="692"/>
    </w:tblGrid>
    <w:tr w:rsidR="00B8362A" w14:paraId="243961BE" w14:textId="77777777" w:rsidTr="004B0E8C">
      <w:trPr>
        <w:trHeight w:hRule="exact" w:val="340"/>
      </w:trPr>
      <w:tc>
        <w:tcPr>
          <w:tcW w:w="9061" w:type="dxa"/>
          <w:vAlign w:val="bottom"/>
        </w:tcPr>
        <w:p w14:paraId="31470A09" w14:textId="77777777" w:rsidR="00E8374C" w:rsidRDefault="00E8374C" w:rsidP="004604F6">
          <w:pPr>
            <w:pStyle w:val="Footer"/>
            <w:jc w:val="right"/>
          </w:pPr>
        </w:p>
      </w:tc>
      <w:tc>
        <w:tcPr>
          <w:tcW w:w="692" w:type="dxa"/>
          <w:vAlign w:val="bottom"/>
        </w:tcPr>
        <w:p w14:paraId="0D58D6E9" w14:textId="77777777" w:rsidR="00E8374C" w:rsidRPr="00191A01" w:rsidRDefault="00E8374C" w:rsidP="004B0E8C">
          <w:pPr>
            <w:pStyle w:val="Footer"/>
            <w:jc w:val="right"/>
          </w:pPr>
          <w:r w:rsidRPr="00191A01">
            <w:rPr>
              <w:rStyle w:val="PageNumber"/>
              <w:b w:val="0"/>
              <w:color w:val="auto"/>
            </w:rPr>
            <w:fldChar w:fldCharType="begin"/>
          </w:r>
          <w:r w:rsidRPr="00191A01">
            <w:rPr>
              <w:rStyle w:val="PageNumber"/>
              <w:b w:val="0"/>
              <w:color w:val="auto"/>
            </w:rPr>
            <w:instrText xml:space="preserve"> PAGE </w:instrText>
          </w:r>
          <w:r w:rsidRPr="00191A01">
            <w:rPr>
              <w:rStyle w:val="PageNumber"/>
              <w:b w:val="0"/>
              <w:color w:val="auto"/>
            </w:rPr>
            <w:fldChar w:fldCharType="separate"/>
          </w:r>
          <w:r w:rsidR="00146B94">
            <w:rPr>
              <w:rStyle w:val="PageNumber"/>
              <w:b w:val="0"/>
              <w:noProof/>
              <w:color w:val="auto"/>
            </w:rPr>
            <w:t>8</w:t>
          </w:r>
          <w:r w:rsidRPr="00191A01">
            <w:rPr>
              <w:rStyle w:val="PageNumber"/>
              <w:b w:val="0"/>
              <w:color w:val="auto"/>
            </w:rPr>
            <w:fldChar w:fldCharType="end"/>
          </w:r>
        </w:p>
      </w:tc>
    </w:tr>
  </w:tbl>
  <w:p w14:paraId="4867793C" w14:textId="77777777" w:rsidR="00E8374C" w:rsidRDefault="00E8374C">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249BB0" w14:textId="77777777" w:rsidR="00E8374C" w:rsidRDefault="00E837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B8635C" w14:textId="77777777" w:rsidR="00570C46" w:rsidRDefault="00570C46" w:rsidP="00F91C2A">
      <w:r>
        <w:separator/>
      </w:r>
    </w:p>
  </w:footnote>
  <w:footnote w:type="continuationSeparator" w:id="0">
    <w:p w14:paraId="28F2C39C" w14:textId="77777777" w:rsidR="00570C46" w:rsidRDefault="00570C46" w:rsidP="00F91C2A">
      <w:r>
        <w:continuationSeparator/>
      </w:r>
    </w:p>
  </w:footnote>
  <w:footnote w:type="continuationNotice" w:id="1">
    <w:p w14:paraId="350D508D" w14:textId="77777777" w:rsidR="00570C46" w:rsidRDefault="00570C46"/>
  </w:footnote>
  <w:footnote w:id="2">
    <w:p w14:paraId="471FCEB2" w14:textId="77777777" w:rsidR="00A417AC" w:rsidRDefault="00A417AC" w:rsidP="00A417AC">
      <w:pPr>
        <w:pStyle w:val="FootnoteText"/>
      </w:pPr>
      <w:r>
        <w:rPr>
          <w:rStyle w:val="FootnoteReference"/>
        </w:rPr>
        <w:footnoteRef/>
      </w:r>
      <w:r>
        <w:t xml:space="preserve"> At their request, the Government de-designated Business Finance Technology in March 2018. </w:t>
      </w:r>
    </w:p>
  </w:footnote>
  <w:footnote w:id="3">
    <w:p w14:paraId="06D62ED6" w14:textId="7000BEEE" w:rsidR="00E8374C" w:rsidRDefault="00E8374C">
      <w:pPr>
        <w:pStyle w:val="FootnoteText"/>
      </w:pPr>
      <w:r>
        <w:rPr>
          <w:rStyle w:val="FootnoteReference"/>
        </w:rPr>
        <w:footnoteRef/>
      </w:r>
      <w:r>
        <w:t xml:space="preserve"> Q4 2016 covers only 2 months, November and December, due to the scheme going live in November 2016. In addition, it is important to note that the data does not take into account any SME inquiries that remain open, so the data may be revised in future</w:t>
      </w:r>
      <w:r w:rsidR="00596DBE">
        <w:t xml:space="preserve"> statistical releases</w:t>
      </w:r>
      <w:r>
        <w:t>.</w:t>
      </w:r>
    </w:p>
  </w:footnote>
  <w:footnote w:id="4">
    <w:p w14:paraId="079D63D5" w14:textId="1833FD88" w:rsidR="00E8374C" w:rsidRDefault="00E8374C">
      <w:pPr>
        <w:pStyle w:val="FootnoteText"/>
      </w:pPr>
      <w:r>
        <w:rPr>
          <w:rStyle w:val="FootnoteReference"/>
        </w:rPr>
        <w:footnoteRef/>
      </w:r>
      <w:r>
        <w:t xml:space="preserve"> </w:t>
      </w:r>
      <w:r w:rsidR="00774BE7">
        <w:t>Data is collected on an anonymised basi</w:t>
      </w:r>
      <w:r w:rsidR="00217EC9">
        <w:t xml:space="preserve">s from all current finance platforms. Due to </w:t>
      </w:r>
      <w:r w:rsidR="00612F5B">
        <w:t>recent changes in the way data is collected, it is no longer possible to show a contact conversion rate.</w:t>
      </w:r>
    </w:p>
  </w:footnote>
  <w:footnote w:id="5">
    <w:p w14:paraId="4EF687B4" w14:textId="14956433" w:rsidR="00E8374C" w:rsidRDefault="00E8374C" w:rsidP="00DA6399">
      <w:pPr>
        <w:pStyle w:val="FootnoteText"/>
      </w:pPr>
      <w:r>
        <w:rPr>
          <w:rStyle w:val="FootnoteReference"/>
        </w:rPr>
        <w:footnoteRef/>
      </w:r>
      <w:r>
        <w:t xml:space="preserve"> </w:t>
      </w:r>
      <w:r w:rsidR="00537B44" w:rsidRPr="00537B44">
        <w:t>Some postcodes cross borders, which could impact results. Due to an issue during the changeover of reporting methods in 2022, a large number of referrals were recorded with the applicable region not assigned. This accounts for the rise in ‘Location not recorded’ figures.</w:t>
      </w:r>
    </w:p>
  </w:footnote>
  <w:footnote w:id="6">
    <w:p w14:paraId="7F637D97" w14:textId="48927D9D" w:rsidR="00972CF2" w:rsidRDefault="00972CF2">
      <w:pPr>
        <w:pStyle w:val="FootnoteText"/>
      </w:pPr>
      <w:r>
        <w:rPr>
          <w:rStyle w:val="FootnoteReference"/>
        </w:rPr>
        <w:footnoteRef/>
      </w:r>
      <w:r>
        <w:t xml:space="preserve"> Due to rounding, numbers may not add up to 100%</w:t>
      </w:r>
      <w:r w:rsidR="00450355">
        <w:t>.</w:t>
      </w:r>
    </w:p>
  </w:footnote>
  <w:footnote w:id="7">
    <w:p w14:paraId="1B59B7C6" w14:textId="58E00296" w:rsidR="00E8374C" w:rsidRDefault="00E8374C" w:rsidP="00F15B28">
      <w:pPr>
        <w:pStyle w:val="FootnoteText"/>
      </w:pPr>
      <w:r>
        <w:rPr>
          <w:rStyle w:val="FootnoteReference"/>
        </w:rPr>
        <w:footnoteRef/>
      </w:r>
      <w:r>
        <w:t xml:space="preserve"> </w:t>
      </w:r>
      <w:r w:rsidR="006403E2" w:rsidRPr="006403E2">
        <w:t>Some postcodes cross borders, which could impact results. Due to an issue during the changeover of reporting methods in 2022, a large number of referrals were recorded with the applicable region not assigned. This accounts for the rise in ‘Location not recorded’ figures.</w:t>
      </w:r>
    </w:p>
  </w:footnote>
  <w:footnote w:id="8">
    <w:p w14:paraId="7CCD207F" w14:textId="7282E904" w:rsidR="00972CF2" w:rsidRDefault="00972CF2">
      <w:pPr>
        <w:pStyle w:val="FootnoteText"/>
      </w:pPr>
      <w:r>
        <w:rPr>
          <w:rStyle w:val="FootnoteReference"/>
        </w:rPr>
        <w:footnoteRef/>
      </w:r>
      <w:r>
        <w:t xml:space="preserve"> Due to rounding, numbers may not add up to 100%</w:t>
      </w:r>
    </w:p>
  </w:footnote>
  <w:footnote w:id="9">
    <w:p w14:paraId="09FB1C26" w14:textId="414FFDCA" w:rsidR="00E8374C" w:rsidRDefault="00E8374C" w:rsidP="00F15B28">
      <w:pPr>
        <w:pStyle w:val="FootnoteText"/>
      </w:pPr>
      <w:r>
        <w:rPr>
          <w:rStyle w:val="FootnoteReference"/>
        </w:rPr>
        <w:footnoteRef/>
      </w:r>
      <w:r>
        <w:t xml:space="preserve"> </w:t>
      </w:r>
      <w:r w:rsidR="006403E2" w:rsidRPr="006403E2">
        <w:t>Some postcodes cross borders, which could impact results. Due to an issue during the changeover of reporting methods in 2022, a large number of referrals were recorded with the applicable region not assigned. This accounts for the rise in ‘</w:t>
      </w:r>
      <w:r w:rsidR="002B78C7">
        <w:t>l</w:t>
      </w:r>
      <w:r w:rsidR="006403E2" w:rsidRPr="006403E2">
        <w:t>ocation not recorded’ figures.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89C73" w14:textId="77777777" w:rsidR="005752E3" w:rsidRDefault="005752E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5EC776" w14:textId="77777777" w:rsidR="00E8374C" w:rsidRPr="00527BB9" w:rsidRDefault="00E8374C" w:rsidP="00C94AD6">
    <w:pPr>
      <w:pStyle w:val="Header"/>
      <w:jc w:val="center"/>
      <w:rPr>
        <w: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69E95C" w14:textId="77777777" w:rsidR="00E8374C" w:rsidRDefault="00E8374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A7EC1B" w14:textId="77777777" w:rsidR="00E8374C" w:rsidRPr="00584183" w:rsidRDefault="00E8374C" w:rsidP="00584183">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2CBF6A" w14:textId="77777777" w:rsidR="00E8374C" w:rsidRDefault="00E8374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D056F"/>
    <w:multiLevelType w:val="hybridMultilevel"/>
    <w:tmpl w:val="ADDC76F0"/>
    <w:lvl w:ilvl="0" w:tplc="FDB46B6E">
      <w:start w:val="1"/>
      <w:numFmt w:val="bullet"/>
      <w:lvlText w:val=""/>
      <w:lvlJc w:val="left"/>
      <w:pPr>
        <w:ind w:left="360" w:hanging="360"/>
      </w:pPr>
      <w:rPr>
        <w:rFonts w:ascii="Symbol" w:hAnsi="Symbol" w:hint="default"/>
        <w:color w:val="C00000"/>
      </w:rPr>
    </w:lvl>
    <w:lvl w:ilvl="1" w:tplc="DDE2E10C" w:tentative="1">
      <w:start w:val="1"/>
      <w:numFmt w:val="bullet"/>
      <w:lvlText w:val="o"/>
      <w:lvlJc w:val="left"/>
      <w:pPr>
        <w:ind w:left="1080" w:hanging="360"/>
      </w:pPr>
      <w:rPr>
        <w:rFonts w:ascii="Courier New" w:hAnsi="Courier New" w:cs="Courier New" w:hint="default"/>
      </w:rPr>
    </w:lvl>
    <w:lvl w:ilvl="2" w:tplc="2D8CA5F6" w:tentative="1">
      <w:start w:val="1"/>
      <w:numFmt w:val="bullet"/>
      <w:lvlText w:val=""/>
      <w:lvlJc w:val="left"/>
      <w:pPr>
        <w:ind w:left="1800" w:hanging="360"/>
      </w:pPr>
      <w:rPr>
        <w:rFonts w:ascii="Wingdings" w:hAnsi="Wingdings" w:hint="default"/>
      </w:rPr>
    </w:lvl>
    <w:lvl w:ilvl="3" w:tplc="4FE68314" w:tentative="1">
      <w:start w:val="1"/>
      <w:numFmt w:val="bullet"/>
      <w:lvlText w:val=""/>
      <w:lvlJc w:val="left"/>
      <w:pPr>
        <w:ind w:left="2520" w:hanging="360"/>
      </w:pPr>
      <w:rPr>
        <w:rFonts w:ascii="Symbol" w:hAnsi="Symbol" w:hint="default"/>
      </w:rPr>
    </w:lvl>
    <w:lvl w:ilvl="4" w:tplc="3DCE6A18" w:tentative="1">
      <w:start w:val="1"/>
      <w:numFmt w:val="bullet"/>
      <w:lvlText w:val="o"/>
      <w:lvlJc w:val="left"/>
      <w:pPr>
        <w:ind w:left="3240" w:hanging="360"/>
      </w:pPr>
      <w:rPr>
        <w:rFonts w:ascii="Courier New" w:hAnsi="Courier New" w:cs="Courier New" w:hint="default"/>
      </w:rPr>
    </w:lvl>
    <w:lvl w:ilvl="5" w:tplc="A0CA0DAA" w:tentative="1">
      <w:start w:val="1"/>
      <w:numFmt w:val="bullet"/>
      <w:lvlText w:val=""/>
      <w:lvlJc w:val="left"/>
      <w:pPr>
        <w:ind w:left="3960" w:hanging="360"/>
      </w:pPr>
      <w:rPr>
        <w:rFonts w:ascii="Wingdings" w:hAnsi="Wingdings" w:hint="default"/>
      </w:rPr>
    </w:lvl>
    <w:lvl w:ilvl="6" w:tplc="861A2C02" w:tentative="1">
      <w:start w:val="1"/>
      <w:numFmt w:val="bullet"/>
      <w:lvlText w:val=""/>
      <w:lvlJc w:val="left"/>
      <w:pPr>
        <w:ind w:left="4680" w:hanging="360"/>
      </w:pPr>
      <w:rPr>
        <w:rFonts w:ascii="Symbol" w:hAnsi="Symbol" w:hint="default"/>
      </w:rPr>
    </w:lvl>
    <w:lvl w:ilvl="7" w:tplc="9B6607C8" w:tentative="1">
      <w:start w:val="1"/>
      <w:numFmt w:val="bullet"/>
      <w:lvlText w:val="o"/>
      <w:lvlJc w:val="left"/>
      <w:pPr>
        <w:ind w:left="5400" w:hanging="360"/>
      </w:pPr>
      <w:rPr>
        <w:rFonts w:ascii="Courier New" w:hAnsi="Courier New" w:cs="Courier New" w:hint="default"/>
      </w:rPr>
    </w:lvl>
    <w:lvl w:ilvl="8" w:tplc="DE527A30" w:tentative="1">
      <w:start w:val="1"/>
      <w:numFmt w:val="bullet"/>
      <w:lvlText w:val=""/>
      <w:lvlJc w:val="left"/>
      <w:pPr>
        <w:ind w:left="6120" w:hanging="360"/>
      </w:pPr>
      <w:rPr>
        <w:rFonts w:ascii="Wingdings" w:hAnsi="Wingdings" w:hint="default"/>
      </w:rPr>
    </w:lvl>
  </w:abstractNum>
  <w:abstractNum w:abstractNumId="1" w15:restartNumberingAfterBreak="0">
    <w:nsid w:val="1C872027"/>
    <w:multiLevelType w:val="hybridMultilevel"/>
    <w:tmpl w:val="6522300A"/>
    <w:lvl w:ilvl="0" w:tplc="72C0C9C2">
      <w:start w:val="1"/>
      <w:numFmt w:val="bullet"/>
      <w:lvlText w:val=""/>
      <w:lvlJc w:val="left"/>
      <w:pPr>
        <w:ind w:left="360" w:hanging="360"/>
      </w:pPr>
      <w:rPr>
        <w:rFonts w:ascii="Symbol" w:hAnsi="Symbol" w:hint="default"/>
      </w:rPr>
    </w:lvl>
    <w:lvl w:ilvl="1" w:tplc="A534642E">
      <w:start w:val="1"/>
      <w:numFmt w:val="bullet"/>
      <w:lvlText w:val="o"/>
      <w:lvlJc w:val="left"/>
      <w:pPr>
        <w:ind w:left="1080" w:hanging="360"/>
      </w:pPr>
      <w:rPr>
        <w:rFonts w:ascii="Courier New" w:hAnsi="Courier New" w:cs="Courier New" w:hint="default"/>
      </w:rPr>
    </w:lvl>
    <w:lvl w:ilvl="2" w:tplc="D10E7FB6" w:tentative="1">
      <w:start w:val="1"/>
      <w:numFmt w:val="bullet"/>
      <w:lvlText w:val=""/>
      <w:lvlJc w:val="left"/>
      <w:pPr>
        <w:ind w:left="1800" w:hanging="360"/>
      </w:pPr>
      <w:rPr>
        <w:rFonts w:ascii="Wingdings" w:hAnsi="Wingdings" w:hint="default"/>
      </w:rPr>
    </w:lvl>
    <w:lvl w:ilvl="3" w:tplc="0EAAFBCE" w:tentative="1">
      <w:start w:val="1"/>
      <w:numFmt w:val="bullet"/>
      <w:lvlText w:val=""/>
      <w:lvlJc w:val="left"/>
      <w:pPr>
        <w:ind w:left="2520" w:hanging="360"/>
      </w:pPr>
      <w:rPr>
        <w:rFonts w:ascii="Symbol" w:hAnsi="Symbol" w:hint="default"/>
      </w:rPr>
    </w:lvl>
    <w:lvl w:ilvl="4" w:tplc="BCD82ED8" w:tentative="1">
      <w:start w:val="1"/>
      <w:numFmt w:val="bullet"/>
      <w:lvlText w:val="o"/>
      <w:lvlJc w:val="left"/>
      <w:pPr>
        <w:ind w:left="3240" w:hanging="360"/>
      </w:pPr>
      <w:rPr>
        <w:rFonts w:ascii="Courier New" w:hAnsi="Courier New" w:cs="Courier New" w:hint="default"/>
      </w:rPr>
    </w:lvl>
    <w:lvl w:ilvl="5" w:tplc="78827600" w:tentative="1">
      <w:start w:val="1"/>
      <w:numFmt w:val="bullet"/>
      <w:lvlText w:val=""/>
      <w:lvlJc w:val="left"/>
      <w:pPr>
        <w:ind w:left="3960" w:hanging="360"/>
      </w:pPr>
      <w:rPr>
        <w:rFonts w:ascii="Wingdings" w:hAnsi="Wingdings" w:hint="default"/>
      </w:rPr>
    </w:lvl>
    <w:lvl w:ilvl="6" w:tplc="6AD27708" w:tentative="1">
      <w:start w:val="1"/>
      <w:numFmt w:val="bullet"/>
      <w:lvlText w:val=""/>
      <w:lvlJc w:val="left"/>
      <w:pPr>
        <w:ind w:left="4680" w:hanging="360"/>
      </w:pPr>
      <w:rPr>
        <w:rFonts w:ascii="Symbol" w:hAnsi="Symbol" w:hint="default"/>
      </w:rPr>
    </w:lvl>
    <w:lvl w:ilvl="7" w:tplc="D21635B2" w:tentative="1">
      <w:start w:val="1"/>
      <w:numFmt w:val="bullet"/>
      <w:lvlText w:val="o"/>
      <w:lvlJc w:val="left"/>
      <w:pPr>
        <w:ind w:left="5400" w:hanging="360"/>
      </w:pPr>
      <w:rPr>
        <w:rFonts w:ascii="Courier New" w:hAnsi="Courier New" w:cs="Courier New" w:hint="default"/>
      </w:rPr>
    </w:lvl>
    <w:lvl w:ilvl="8" w:tplc="7F323942" w:tentative="1">
      <w:start w:val="1"/>
      <w:numFmt w:val="bullet"/>
      <w:lvlText w:val=""/>
      <w:lvlJc w:val="left"/>
      <w:pPr>
        <w:ind w:left="6120" w:hanging="360"/>
      </w:pPr>
      <w:rPr>
        <w:rFonts w:ascii="Wingdings" w:hAnsi="Wingdings" w:hint="default"/>
      </w:rPr>
    </w:lvl>
  </w:abstractNum>
  <w:abstractNum w:abstractNumId="2" w15:restartNumberingAfterBreak="0">
    <w:nsid w:val="2A9D7236"/>
    <w:multiLevelType w:val="hybridMultilevel"/>
    <w:tmpl w:val="8D5697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41F4719"/>
    <w:multiLevelType w:val="hybridMultilevel"/>
    <w:tmpl w:val="85BC161C"/>
    <w:lvl w:ilvl="0" w:tplc="969A1AF6">
      <w:start w:val="1"/>
      <w:numFmt w:val="bullet"/>
      <w:lvlText w:val=""/>
      <w:lvlJc w:val="left"/>
      <w:pPr>
        <w:ind w:left="360" w:hanging="360"/>
      </w:pPr>
      <w:rPr>
        <w:rFonts w:ascii="Symbol" w:hAnsi="Symbol" w:hint="default"/>
      </w:rPr>
    </w:lvl>
    <w:lvl w:ilvl="1" w:tplc="C240CE26" w:tentative="1">
      <w:start w:val="1"/>
      <w:numFmt w:val="bullet"/>
      <w:lvlText w:val="o"/>
      <w:lvlJc w:val="left"/>
      <w:pPr>
        <w:ind w:left="1080" w:hanging="360"/>
      </w:pPr>
      <w:rPr>
        <w:rFonts w:ascii="Courier New" w:hAnsi="Courier New" w:cs="Courier New" w:hint="default"/>
      </w:rPr>
    </w:lvl>
    <w:lvl w:ilvl="2" w:tplc="2E0E5330" w:tentative="1">
      <w:start w:val="1"/>
      <w:numFmt w:val="bullet"/>
      <w:lvlText w:val=""/>
      <w:lvlJc w:val="left"/>
      <w:pPr>
        <w:ind w:left="1800" w:hanging="360"/>
      </w:pPr>
      <w:rPr>
        <w:rFonts w:ascii="Wingdings" w:hAnsi="Wingdings" w:hint="default"/>
      </w:rPr>
    </w:lvl>
    <w:lvl w:ilvl="3" w:tplc="E0A6E3FC" w:tentative="1">
      <w:start w:val="1"/>
      <w:numFmt w:val="bullet"/>
      <w:lvlText w:val=""/>
      <w:lvlJc w:val="left"/>
      <w:pPr>
        <w:ind w:left="2520" w:hanging="360"/>
      </w:pPr>
      <w:rPr>
        <w:rFonts w:ascii="Symbol" w:hAnsi="Symbol" w:hint="default"/>
      </w:rPr>
    </w:lvl>
    <w:lvl w:ilvl="4" w:tplc="E8780830" w:tentative="1">
      <w:start w:val="1"/>
      <w:numFmt w:val="bullet"/>
      <w:lvlText w:val="o"/>
      <w:lvlJc w:val="left"/>
      <w:pPr>
        <w:ind w:left="3240" w:hanging="360"/>
      </w:pPr>
      <w:rPr>
        <w:rFonts w:ascii="Courier New" w:hAnsi="Courier New" w:cs="Courier New" w:hint="default"/>
      </w:rPr>
    </w:lvl>
    <w:lvl w:ilvl="5" w:tplc="54B88BB2" w:tentative="1">
      <w:start w:val="1"/>
      <w:numFmt w:val="bullet"/>
      <w:lvlText w:val=""/>
      <w:lvlJc w:val="left"/>
      <w:pPr>
        <w:ind w:left="3960" w:hanging="360"/>
      </w:pPr>
      <w:rPr>
        <w:rFonts w:ascii="Wingdings" w:hAnsi="Wingdings" w:hint="default"/>
      </w:rPr>
    </w:lvl>
    <w:lvl w:ilvl="6" w:tplc="B7666308" w:tentative="1">
      <w:start w:val="1"/>
      <w:numFmt w:val="bullet"/>
      <w:lvlText w:val=""/>
      <w:lvlJc w:val="left"/>
      <w:pPr>
        <w:ind w:left="4680" w:hanging="360"/>
      </w:pPr>
      <w:rPr>
        <w:rFonts w:ascii="Symbol" w:hAnsi="Symbol" w:hint="default"/>
      </w:rPr>
    </w:lvl>
    <w:lvl w:ilvl="7" w:tplc="8F7C2A36" w:tentative="1">
      <w:start w:val="1"/>
      <w:numFmt w:val="bullet"/>
      <w:lvlText w:val="o"/>
      <w:lvlJc w:val="left"/>
      <w:pPr>
        <w:ind w:left="5400" w:hanging="360"/>
      </w:pPr>
      <w:rPr>
        <w:rFonts w:ascii="Courier New" w:hAnsi="Courier New" w:cs="Courier New" w:hint="default"/>
      </w:rPr>
    </w:lvl>
    <w:lvl w:ilvl="8" w:tplc="E0E8B5FE" w:tentative="1">
      <w:start w:val="1"/>
      <w:numFmt w:val="bullet"/>
      <w:lvlText w:val=""/>
      <w:lvlJc w:val="left"/>
      <w:pPr>
        <w:ind w:left="6120" w:hanging="360"/>
      </w:pPr>
      <w:rPr>
        <w:rFonts w:ascii="Wingdings" w:hAnsi="Wingdings" w:hint="default"/>
      </w:rPr>
    </w:lvl>
  </w:abstractNum>
  <w:abstractNum w:abstractNumId="4" w15:restartNumberingAfterBreak="0">
    <w:nsid w:val="36C60E8F"/>
    <w:multiLevelType w:val="hybridMultilevel"/>
    <w:tmpl w:val="F14C7C92"/>
    <w:lvl w:ilvl="0" w:tplc="35903208">
      <w:start w:val="1"/>
      <w:numFmt w:val="bullet"/>
      <w:lvlText w:val=""/>
      <w:lvlJc w:val="left"/>
      <w:pPr>
        <w:ind w:left="360" w:hanging="360"/>
      </w:pPr>
      <w:rPr>
        <w:rFonts w:ascii="Symbol" w:hAnsi="Symbol" w:hint="default"/>
      </w:rPr>
    </w:lvl>
    <w:lvl w:ilvl="1" w:tplc="EB1ACA0A">
      <w:start w:val="1"/>
      <w:numFmt w:val="bullet"/>
      <w:lvlText w:val="o"/>
      <w:lvlJc w:val="left"/>
      <w:pPr>
        <w:ind w:left="1080" w:hanging="360"/>
      </w:pPr>
      <w:rPr>
        <w:rFonts w:ascii="Courier New" w:hAnsi="Courier New" w:cs="Courier New" w:hint="default"/>
      </w:rPr>
    </w:lvl>
    <w:lvl w:ilvl="2" w:tplc="6E24FDE0">
      <w:start w:val="1"/>
      <w:numFmt w:val="bullet"/>
      <w:lvlText w:val=""/>
      <w:lvlJc w:val="left"/>
      <w:pPr>
        <w:ind w:left="1800" w:hanging="360"/>
      </w:pPr>
      <w:rPr>
        <w:rFonts w:ascii="Wingdings" w:hAnsi="Wingdings" w:hint="default"/>
      </w:rPr>
    </w:lvl>
    <w:lvl w:ilvl="3" w:tplc="42F62DAC">
      <w:start w:val="1"/>
      <w:numFmt w:val="bullet"/>
      <w:lvlText w:val=""/>
      <w:lvlJc w:val="left"/>
      <w:pPr>
        <w:ind w:left="2520" w:hanging="360"/>
      </w:pPr>
      <w:rPr>
        <w:rFonts w:ascii="Symbol" w:hAnsi="Symbol" w:hint="default"/>
      </w:rPr>
    </w:lvl>
    <w:lvl w:ilvl="4" w:tplc="7A2425C8" w:tentative="1">
      <w:start w:val="1"/>
      <w:numFmt w:val="bullet"/>
      <w:lvlText w:val="o"/>
      <w:lvlJc w:val="left"/>
      <w:pPr>
        <w:ind w:left="3240" w:hanging="360"/>
      </w:pPr>
      <w:rPr>
        <w:rFonts w:ascii="Courier New" w:hAnsi="Courier New" w:cs="Courier New" w:hint="default"/>
      </w:rPr>
    </w:lvl>
    <w:lvl w:ilvl="5" w:tplc="C89A470A" w:tentative="1">
      <w:start w:val="1"/>
      <w:numFmt w:val="bullet"/>
      <w:lvlText w:val=""/>
      <w:lvlJc w:val="left"/>
      <w:pPr>
        <w:ind w:left="3960" w:hanging="360"/>
      </w:pPr>
      <w:rPr>
        <w:rFonts w:ascii="Wingdings" w:hAnsi="Wingdings" w:hint="default"/>
      </w:rPr>
    </w:lvl>
    <w:lvl w:ilvl="6" w:tplc="D2FE0FAC" w:tentative="1">
      <w:start w:val="1"/>
      <w:numFmt w:val="bullet"/>
      <w:lvlText w:val=""/>
      <w:lvlJc w:val="left"/>
      <w:pPr>
        <w:ind w:left="4680" w:hanging="360"/>
      </w:pPr>
      <w:rPr>
        <w:rFonts w:ascii="Symbol" w:hAnsi="Symbol" w:hint="default"/>
      </w:rPr>
    </w:lvl>
    <w:lvl w:ilvl="7" w:tplc="8BEEC7B2" w:tentative="1">
      <w:start w:val="1"/>
      <w:numFmt w:val="bullet"/>
      <w:lvlText w:val="o"/>
      <w:lvlJc w:val="left"/>
      <w:pPr>
        <w:ind w:left="5400" w:hanging="360"/>
      </w:pPr>
      <w:rPr>
        <w:rFonts w:ascii="Courier New" w:hAnsi="Courier New" w:cs="Courier New" w:hint="default"/>
      </w:rPr>
    </w:lvl>
    <w:lvl w:ilvl="8" w:tplc="B2CE24DA" w:tentative="1">
      <w:start w:val="1"/>
      <w:numFmt w:val="bullet"/>
      <w:lvlText w:val=""/>
      <w:lvlJc w:val="left"/>
      <w:pPr>
        <w:ind w:left="6120" w:hanging="360"/>
      </w:pPr>
      <w:rPr>
        <w:rFonts w:ascii="Wingdings" w:hAnsi="Wingdings" w:hint="default"/>
      </w:rPr>
    </w:lvl>
  </w:abstractNum>
  <w:abstractNum w:abstractNumId="5" w15:restartNumberingAfterBreak="0">
    <w:nsid w:val="43346CCC"/>
    <w:multiLevelType w:val="hybridMultilevel"/>
    <w:tmpl w:val="DE924C36"/>
    <w:lvl w:ilvl="0" w:tplc="15DCFD32">
      <w:numFmt w:val="bullet"/>
      <w:lvlText w:val="-"/>
      <w:lvlJc w:val="left"/>
      <w:pPr>
        <w:ind w:left="720" w:hanging="360"/>
      </w:pPr>
      <w:rPr>
        <w:rFonts w:ascii="Humnst777 Lt BT" w:eastAsia="Times New Roman" w:hAnsi="Humnst777 Lt BT" w:cs="Times New Roman" w:hint="default"/>
      </w:rPr>
    </w:lvl>
    <w:lvl w:ilvl="1" w:tplc="141E23B8" w:tentative="1">
      <w:start w:val="1"/>
      <w:numFmt w:val="bullet"/>
      <w:lvlText w:val="o"/>
      <w:lvlJc w:val="left"/>
      <w:pPr>
        <w:ind w:left="1440" w:hanging="360"/>
      </w:pPr>
      <w:rPr>
        <w:rFonts w:ascii="Courier New" w:hAnsi="Courier New" w:cs="Courier New" w:hint="default"/>
      </w:rPr>
    </w:lvl>
    <w:lvl w:ilvl="2" w:tplc="C9985F6C" w:tentative="1">
      <w:start w:val="1"/>
      <w:numFmt w:val="bullet"/>
      <w:lvlText w:val=""/>
      <w:lvlJc w:val="left"/>
      <w:pPr>
        <w:ind w:left="2160" w:hanging="360"/>
      </w:pPr>
      <w:rPr>
        <w:rFonts w:ascii="Wingdings" w:hAnsi="Wingdings" w:hint="default"/>
      </w:rPr>
    </w:lvl>
    <w:lvl w:ilvl="3" w:tplc="434AD45C" w:tentative="1">
      <w:start w:val="1"/>
      <w:numFmt w:val="bullet"/>
      <w:lvlText w:val=""/>
      <w:lvlJc w:val="left"/>
      <w:pPr>
        <w:ind w:left="2880" w:hanging="360"/>
      </w:pPr>
      <w:rPr>
        <w:rFonts w:ascii="Symbol" w:hAnsi="Symbol" w:hint="default"/>
      </w:rPr>
    </w:lvl>
    <w:lvl w:ilvl="4" w:tplc="45A8D4F4" w:tentative="1">
      <w:start w:val="1"/>
      <w:numFmt w:val="bullet"/>
      <w:lvlText w:val="o"/>
      <w:lvlJc w:val="left"/>
      <w:pPr>
        <w:ind w:left="3600" w:hanging="360"/>
      </w:pPr>
      <w:rPr>
        <w:rFonts w:ascii="Courier New" w:hAnsi="Courier New" w:cs="Courier New" w:hint="default"/>
      </w:rPr>
    </w:lvl>
    <w:lvl w:ilvl="5" w:tplc="182E14DA" w:tentative="1">
      <w:start w:val="1"/>
      <w:numFmt w:val="bullet"/>
      <w:lvlText w:val=""/>
      <w:lvlJc w:val="left"/>
      <w:pPr>
        <w:ind w:left="4320" w:hanging="360"/>
      </w:pPr>
      <w:rPr>
        <w:rFonts w:ascii="Wingdings" w:hAnsi="Wingdings" w:hint="default"/>
      </w:rPr>
    </w:lvl>
    <w:lvl w:ilvl="6" w:tplc="6D26D9BE" w:tentative="1">
      <w:start w:val="1"/>
      <w:numFmt w:val="bullet"/>
      <w:lvlText w:val=""/>
      <w:lvlJc w:val="left"/>
      <w:pPr>
        <w:ind w:left="5040" w:hanging="360"/>
      </w:pPr>
      <w:rPr>
        <w:rFonts w:ascii="Symbol" w:hAnsi="Symbol" w:hint="default"/>
      </w:rPr>
    </w:lvl>
    <w:lvl w:ilvl="7" w:tplc="E4D2C70A" w:tentative="1">
      <w:start w:val="1"/>
      <w:numFmt w:val="bullet"/>
      <w:lvlText w:val="o"/>
      <w:lvlJc w:val="left"/>
      <w:pPr>
        <w:ind w:left="5760" w:hanging="360"/>
      </w:pPr>
      <w:rPr>
        <w:rFonts w:ascii="Courier New" w:hAnsi="Courier New" w:cs="Courier New" w:hint="default"/>
      </w:rPr>
    </w:lvl>
    <w:lvl w:ilvl="8" w:tplc="3E128E48" w:tentative="1">
      <w:start w:val="1"/>
      <w:numFmt w:val="bullet"/>
      <w:lvlText w:val=""/>
      <w:lvlJc w:val="left"/>
      <w:pPr>
        <w:ind w:left="6480" w:hanging="360"/>
      </w:pPr>
      <w:rPr>
        <w:rFonts w:ascii="Wingdings" w:hAnsi="Wingdings" w:hint="default"/>
      </w:rPr>
    </w:lvl>
  </w:abstractNum>
  <w:abstractNum w:abstractNumId="6" w15:restartNumberingAfterBreak="0">
    <w:nsid w:val="434F68C6"/>
    <w:multiLevelType w:val="hybridMultilevel"/>
    <w:tmpl w:val="969E965A"/>
    <w:lvl w:ilvl="0" w:tplc="9CDC2C0C">
      <w:start w:val="1"/>
      <w:numFmt w:val="bullet"/>
      <w:lvlText w:val=""/>
      <w:lvlJc w:val="left"/>
      <w:pPr>
        <w:ind w:left="720" w:hanging="360"/>
      </w:pPr>
      <w:rPr>
        <w:rFonts w:ascii="Symbol" w:hAnsi="Symbol" w:hint="default"/>
      </w:rPr>
    </w:lvl>
    <w:lvl w:ilvl="1" w:tplc="4530A27E">
      <w:start w:val="1"/>
      <w:numFmt w:val="bullet"/>
      <w:lvlText w:val="o"/>
      <w:lvlJc w:val="left"/>
      <w:pPr>
        <w:ind w:left="1440" w:hanging="360"/>
      </w:pPr>
      <w:rPr>
        <w:rFonts w:ascii="Courier New" w:hAnsi="Courier New" w:cs="Courier New" w:hint="default"/>
      </w:rPr>
    </w:lvl>
    <w:lvl w:ilvl="2" w:tplc="6D4438BE" w:tentative="1">
      <w:start w:val="1"/>
      <w:numFmt w:val="bullet"/>
      <w:lvlText w:val=""/>
      <w:lvlJc w:val="left"/>
      <w:pPr>
        <w:ind w:left="2160" w:hanging="360"/>
      </w:pPr>
      <w:rPr>
        <w:rFonts w:ascii="Wingdings" w:hAnsi="Wingdings" w:hint="default"/>
      </w:rPr>
    </w:lvl>
    <w:lvl w:ilvl="3" w:tplc="5A82AAEA">
      <w:start w:val="1"/>
      <w:numFmt w:val="bullet"/>
      <w:lvlText w:val=""/>
      <w:lvlJc w:val="left"/>
      <w:pPr>
        <w:ind w:left="2880" w:hanging="360"/>
      </w:pPr>
      <w:rPr>
        <w:rFonts w:ascii="Symbol" w:hAnsi="Symbol" w:hint="default"/>
      </w:rPr>
    </w:lvl>
    <w:lvl w:ilvl="4" w:tplc="6F187056" w:tentative="1">
      <w:start w:val="1"/>
      <w:numFmt w:val="bullet"/>
      <w:lvlText w:val="o"/>
      <w:lvlJc w:val="left"/>
      <w:pPr>
        <w:ind w:left="3600" w:hanging="360"/>
      </w:pPr>
      <w:rPr>
        <w:rFonts w:ascii="Courier New" w:hAnsi="Courier New" w:cs="Courier New" w:hint="default"/>
      </w:rPr>
    </w:lvl>
    <w:lvl w:ilvl="5" w:tplc="2F460534" w:tentative="1">
      <w:start w:val="1"/>
      <w:numFmt w:val="bullet"/>
      <w:lvlText w:val=""/>
      <w:lvlJc w:val="left"/>
      <w:pPr>
        <w:ind w:left="4320" w:hanging="360"/>
      </w:pPr>
      <w:rPr>
        <w:rFonts w:ascii="Wingdings" w:hAnsi="Wingdings" w:hint="default"/>
      </w:rPr>
    </w:lvl>
    <w:lvl w:ilvl="6" w:tplc="F9A83ACC" w:tentative="1">
      <w:start w:val="1"/>
      <w:numFmt w:val="bullet"/>
      <w:lvlText w:val=""/>
      <w:lvlJc w:val="left"/>
      <w:pPr>
        <w:ind w:left="5040" w:hanging="360"/>
      </w:pPr>
      <w:rPr>
        <w:rFonts w:ascii="Symbol" w:hAnsi="Symbol" w:hint="default"/>
      </w:rPr>
    </w:lvl>
    <w:lvl w:ilvl="7" w:tplc="0B52924E" w:tentative="1">
      <w:start w:val="1"/>
      <w:numFmt w:val="bullet"/>
      <w:lvlText w:val="o"/>
      <w:lvlJc w:val="left"/>
      <w:pPr>
        <w:ind w:left="5760" w:hanging="360"/>
      </w:pPr>
      <w:rPr>
        <w:rFonts w:ascii="Courier New" w:hAnsi="Courier New" w:cs="Courier New" w:hint="default"/>
      </w:rPr>
    </w:lvl>
    <w:lvl w:ilvl="8" w:tplc="427C020C" w:tentative="1">
      <w:start w:val="1"/>
      <w:numFmt w:val="bullet"/>
      <w:lvlText w:val=""/>
      <w:lvlJc w:val="left"/>
      <w:pPr>
        <w:ind w:left="6480" w:hanging="360"/>
      </w:pPr>
      <w:rPr>
        <w:rFonts w:ascii="Wingdings" w:hAnsi="Wingdings" w:hint="default"/>
      </w:rPr>
    </w:lvl>
  </w:abstractNum>
  <w:abstractNum w:abstractNumId="7" w15:restartNumberingAfterBreak="0">
    <w:nsid w:val="4DB60382"/>
    <w:multiLevelType w:val="multilevel"/>
    <w:tmpl w:val="BCF6D9BA"/>
    <w:lvl w:ilvl="0">
      <w:start w:val="1"/>
      <w:numFmt w:val="decimal"/>
      <w:lvlText w:val="%1"/>
      <w:lvlJc w:val="left"/>
      <w:pPr>
        <w:tabs>
          <w:tab w:val="num" w:pos="1020"/>
        </w:tabs>
        <w:ind w:left="1020" w:hanging="453"/>
      </w:pPr>
      <w:rPr>
        <w:rFonts w:ascii="Humnst777 Lt BT" w:hAnsi="Humnst777 Lt BT" w:hint="default"/>
        <w:b w:val="0"/>
        <w:i w:val="0"/>
        <w:sz w:val="22"/>
      </w:rPr>
    </w:lvl>
    <w:lvl w:ilvl="1">
      <w:start w:val="1"/>
      <w:numFmt w:val="decimal"/>
      <w:lvlText w:val="%1.%2."/>
      <w:lvlJc w:val="left"/>
      <w:pPr>
        <w:tabs>
          <w:tab w:val="num" w:pos="1134"/>
        </w:tabs>
        <w:ind w:left="1134" w:hanging="680"/>
      </w:pPr>
      <w:rPr>
        <w:rFonts w:hint="default"/>
      </w:rPr>
    </w:lvl>
    <w:lvl w:ilvl="2">
      <w:start w:val="1"/>
      <w:numFmt w:val="decimal"/>
      <w:lvlText w:val="%1.%2.%3."/>
      <w:lvlJc w:val="left"/>
      <w:pPr>
        <w:tabs>
          <w:tab w:val="num" w:pos="2155"/>
        </w:tabs>
        <w:ind w:left="2155" w:hanging="1021"/>
      </w:pPr>
      <w:rPr>
        <w:rFonts w:hint="default"/>
      </w:rPr>
    </w:lvl>
    <w:lvl w:ilvl="3">
      <w:start w:val="1"/>
      <w:numFmt w:val="decimal"/>
      <w:lvlText w:val="%1.%2.%3.%4."/>
      <w:lvlJc w:val="left"/>
      <w:pPr>
        <w:tabs>
          <w:tab w:val="num" w:pos="3515"/>
        </w:tabs>
        <w:ind w:left="3515" w:hanging="136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15:restartNumberingAfterBreak="0">
    <w:nsid w:val="70BB2BB0"/>
    <w:multiLevelType w:val="multilevel"/>
    <w:tmpl w:val="FFFFFFFF"/>
    <w:lvl w:ilvl="0">
      <w:numFmt w:val="none"/>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74054392"/>
    <w:multiLevelType w:val="hybridMultilevel"/>
    <w:tmpl w:val="3F866D96"/>
    <w:lvl w:ilvl="0" w:tplc="EBA49F5C">
      <w:start w:val="1"/>
      <w:numFmt w:val="decimal"/>
      <w:lvlText w:val="%1."/>
      <w:lvlJc w:val="left"/>
      <w:pPr>
        <w:ind w:left="720" w:hanging="360"/>
      </w:pPr>
      <w:rPr>
        <w:rFonts w:hint="default"/>
      </w:rPr>
    </w:lvl>
    <w:lvl w:ilvl="1" w:tplc="1E9CB238" w:tentative="1">
      <w:start w:val="1"/>
      <w:numFmt w:val="lowerLetter"/>
      <w:lvlText w:val="%2."/>
      <w:lvlJc w:val="left"/>
      <w:pPr>
        <w:ind w:left="1440" w:hanging="360"/>
      </w:pPr>
    </w:lvl>
    <w:lvl w:ilvl="2" w:tplc="AC4A4518" w:tentative="1">
      <w:start w:val="1"/>
      <w:numFmt w:val="lowerRoman"/>
      <w:lvlText w:val="%3."/>
      <w:lvlJc w:val="right"/>
      <w:pPr>
        <w:ind w:left="2160" w:hanging="180"/>
      </w:pPr>
    </w:lvl>
    <w:lvl w:ilvl="3" w:tplc="2430A4D4" w:tentative="1">
      <w:start w:val="1"/>
      <w:numFmt w:val="decimal"/>
      <w:lvlText w:val="%4."/>
      <w:lvlJc w:val="left"/>
      <w:pPr>
        <w:ind w:left="2880" w:hanging="360"/>
      </w:pPr>
    </w:lvl>
    <w:lvl w:ilvl="4" w:tplc="EEEE9F3A" w:tentative="1">
      <w:start w:val="1"/>
      <w:numFmt w:val="lowerLetter"/>
      <w:lvlText w:val="%5."/>
      <w:lvlJc w:val="left"/>
      <w:pPr>
        <w:ind w:left="3600" w:hanging="360"/>
      </w:pPr>
    </w:lvl>
    <w:lvl w:ilvl="5" w:tplc="ED080868" w:tentative="1">
      <w:start w:val="1"/>
      <w:numFmt w:val="lowerRoman"/>
      <w:lvlText w:val="%6."/>
      <w:lvlJc w:val="right"/>
      <w:pPr>
        <w:ind w:left="4320" w:hanging="180"/>
      </w:pPr>
    </w:lvl>
    <w:lvl w:ilvl="6" w:tplc="DBE43FCA" w:tentative="1">
      <w:start w:val="1"/>
      <w:numFmt w:val="decimal"/>
      <w:lvlText w:val="%7."/>
      <w:lvlJc w:val="left"/>
      <w:pPr>
        <w:ind w:left="5040" w:hanging="360"/>
      </w:pPr>
    </w:lvl>
    <w:lvl w:ilvl="7" w:tplc="8468FA46" w:tentative="1">
      <w:start w:val="1"/>
      <w:numFmt w:val="lowerLetter"/>
      <w:lvlText w:val="%8."/>
      <w:lvlJc w:val="left"/>
      <w:pPr>
        <w:ind w:left="5760" w:hanging="360"/>
      </w:pPr>
    </w:lvl>
    <w:lvl w:ilvl="8" w:tplc="EAA20EC0" w:tentative="1">
      <w:start w:val="1"/>
      <w:numFmt w:val="lowerRoman"/>
      <w:lvlText w:val="%9."/>
      <w:lvlJc w:val="right"/>
      <w:pPr>
        <w:ind w:left="6480" w:hanging="180"/>
      </w:pPr>
    </w:lvl>
  </w:abstractNum>
  <w:abstractNum w:abstractNumId="10" w15:restartNumberingAfterBreak="0">
    <w:nsid w:val="7BFD69BE"/>
    <w:multiLevelType w:val="hybridMultilevel"/>
    <w:tmpl w:val="EE92180C"/>
    <w:lvl w:ilvl="0" w:tplc="74D23890">
      <w:start w:val="1"/>
      <w:numFmt w:val="bullet"/>
      <w:lvlText w:val="o"/>
      <w:lvlJc w:val="left"/>
      <w:pPr>
        <w:ind w:left="720" w:hanging="360"/>
      </w:pPr>
      <w:rPr>
        <w:rFonts w:ascii="Courier New" w:hAnsi="Courier New" w:cs="Courier New" w:hint="default"/>
      </w:rPr>
    </w:lvl>
    <w:lvl w:ilvl="1" w:tplc="37FAC95E" w:tentative="1">
      <w:start w:val="1"/>
      <w:numFmt w:val="bullet"/>
      <w:lvlText w:val="o"/>
      <w:lvlJc w:val="left"/>
      <w:pPr>
        <w:ind w:left="1440" w:hanging="360"/>
      </w:pPr>
      <w:rPr>
        <w:rFonts w:ascii="Courier New" w:hAnsi="Courier New" w:cs="Courier New" w:hint="default"/>
      </w:rPr>
    </w:lvl>
    <w:lvl w:ilvl="2" w:tplc="A6A81736" w:tentative="1">
      <w:start w:val="1"/>
      <w:numFmt w:val="bullet"/>
      <w:lvlText w:val=""/>
      <w:lvlJc w:val="left"/>
      <w:pPr>
        <w:ind w:left="2160" w:hanging="360"/>
      </w:pPr>
      <w:rPr>
        <w:rFonts w:ascii="Wingdings" w:hAnsi="Wingdings" w:hint="default"/>
      </w:rPr>
    </w:lvl>
    <w:lvl w:ilvl="3" w:tplc="CDFA8942" w:tentative="1">
      <w:start w:val="1"/>
      <w:numFmt w:val="bullet"/>
      <w:lvlText w:val=""/>
      <w:lvlJc w:val="left"/>
      <w:pPr>
        <w:ind w:left="2880" w:hanging="360"/>
      </w:pPr>
      <w:rPr>
        <w:rFonts w:ascii="Symbol" w:hAnsi="Symbol" w:hint="default"/>
      </w:rPr>
    </w:lvl>
    <w:lvl w:ilvl="4" w:tplc="0D9C8274" w:tentative="1">
      <w:start w:val="1"/>
      <w:numFmt w:val="bullet"/>
      <w:lvlText w:val="o"/>
      <w:lvlJc w:val="left"/>
      <w:pPr>
        <w:ind w:left="3600" w:hanging="360"/>
      </w:pPr>
      <w:rPr>
        <w:rFonts w:ascii="Courier New" w:hAnsi="Courier New" w:cs="Courier New" w:hint="default"/>
      </w:rPr>
    </w:lvl>
    <w:lvl w:ilvl="5" w:tplc="07885C9C" w:tentative="1">
      <w:start w:val="1"/>
      <w:numFmt w:val="bullet"/>
      <w:lvlText w:val=""/>
      <w:lvlJc w:val="left"/>
      <w:pPr>
        <w:ind w:left="4320" w:hanging="360"/>
      </w:pPr>
      <w:rPr>
        <w:rFonts w:ascii="Wingdings" w:hAnsi="Wingdings" w:hint="default"/>
      </w:rPr>
    </w:lvl>
    <w:lvl w:ilvl="6" w:tplc="65DE67B4" w:tentative="1">
      <w:start w:val="1"/>
      <w:numFmt w:val="bullet"/>
      <w:lvlText w:val=""/>
      <w:lvlJc w:val="left"/>
      <w:pPr>
        <w:ind w:left="5040" w:hanging="360"/>
      </w:pPr>
      <w:rPr>
        <w:rFonts w:ascii="Symbol" w:hAnsi="Symbol" w:hint="default"/>
      </w:rPr>
    </w:lvl>
    <w:lvl w:ilvl="7" w:tplc="C00C040C" w:tentative="1">
      <w:start w:val="1"/>
      <w:numFmt w:val="bullet"/>
      <w:lvlText w:val="o"/>
      <w:lvlJc w:val="left"/>
      <w:pPr>
        <w:ind w:left="5760" w:hanging="360"/>
      </w:pPr>
      <w:rPr>
        <w:rFonts w:ascii="Courier New" w:hAnsi="Courier New" w:cs="Courier New" w:hint="default"/>
      </w:rPr>
    </w:lvl>
    <w:lvl w:ilvl="8" w:tplc="B222782A" w:tentative="1">
      <w:start w:val="1"/>
      <w:numFmt w:val="bullet"/>
      <w:lvlText w:val=""/>
      <w:lvlJc w:val="left"/>
      <w:pPr>
        <w:ind w:left="6480" w:hanging="360"/>
      </w:pPr>
      <w:rPr>
        <w:rFonts w:ascii="Wingdings" w:hAnsi="Wingdings" w:hint="default"/>
      </w:rPr>
    </w:lvl>
  </w:abstractNum>
  <w:abstractNum w:abstractNumId="11" w15:restartNumberingAfterBreak="0">
    <w:nsid w:val="7C615DAF"/>
    <w:multiLevelType w:val="multilevel"/>
    <w:tmpl w:val="709EB79A"/>
    <w:name w:val="ChapNum"/>
    <w:lvl w:ilvl="0">
      <w:start w:val="1"/>
      <w:numFmt w:val="decimal"/>
      <w:pStyle w:val="BodyText2"/>
      <w:suff w:val="nothing"/>
      <w:lvlText w:val="%1"/>
      <w:lvlJc w:val="left"/>
      <w:pPr>
        <w:ind w:left="5580" w:hanging="5580"/>
      </w:pPr>
      <w:rPr>
        <w:rFonts w:hint="default"/>
      </w:rPr>
    </w:lvl>
    <w:lvl w:ilvl="1">
      <w:start w:val="1"/>
      <w:numFmt w:val="decimal"/>
      <w:pStyle w:val="BodyText"/>
      <w:suff w:val="space"/>
      <w:lvlText w:val="%1.%2"/>
      <w:lvlJc w:val="left"/>
      <w:pPr>
        <w:ind w:left="0" w:firstLine="0"/>
      </w:pPr>
      <w:rPr>
        <w:rFonts w:ascii="Humnst777 Lt BT" w:hAnsi="Humnst777 Lt BT" w:hint="default"/>
        <w:b/>
        <w:i w:val="0"/>
        <w:color w:val="C40012"/>
        <w:sz w:val="22"/>
      </w:rPr>
    </w:lvl>
    <w:lvl w:ilvl="2">
      <w:start w:val="1"/>
      <w:numFmt w:val="decimal"/>
      <w:pStyle w:val="BodyText2"/>
      <w:suff w:val="space"/>
      <w:lvlText w:val="%1.%2.%3"/>
      <w:lvlJc w:val="left"/>
      <w:pPr>
        <w:ind w:left="0" w:firstLine="0"/>
      </w:pPr>
      <w:rPr>
        <w:rFonts w:ascii="Humnst777 Lt BT" w:hAnsi="Humnst777 Lt BT" w:hint="default"/>
        <w:b/>
        <w:i w:val="0"/>
        <w:color w:val="C40012"/>
        <w:sz w:val="22"/>
      </w:rPr>
    </w:lvl>
    <w:lvl w:ilvl="3">
      <w:start w:val="1"/>
      <w:numFmt w:val="upperLetter"/>
      <w:lvlRestart w:val="1"/>
      <w:pStyle w:val="BoxHeading"/>
      <w:suff w:val="space"/>
      <w:lvlText w:val="Box %1.%4:"/>
      <w:lvlJc w:val="left"/>
      <w:pPr>
        <w:ind w:left="0" w:firstLine="0"/>
      </w:pPr>
      <w:rPr>
        <w:rFonts w:ascii="Humnst777 BT" w:hAnsi="Humnst777 BT" w:hint="default"/>
        <w:b/>
        <w:color w:val="C40012"/>
        <w:sz w:val="20"/>
      </w:rPr>
    </w:lvl>
    <w:lvl w:ilvl="4">
      <w:start w:val="1"/>
      <w:numFmt w:val="upperLetter"/>
      <w:lvlRestart w:val="1"/>
      <w:pStyle w:val="FigureHeading"/>
      <w:suff w:val="space"/>
      <w:lvlText w:val="Figure %1.%5:"/>
      <w:lvlJc w:val="left"/>
      <w:pPr>
        <w:ind w:left="0" w:firstLine="0"/>
      </w:pPr>
      <w:rPr>
        <w:rFonts w:ascii="Humnst777 BT" w:hAnsi="Humnst777 BT" w:hint="default"/>
        <w:b/>
        <w:color w:val="C40012"/>
        <w:sz w:val="20"/>
      </w:rPr>
    </w:lvl>
    <w:lvl w:ilvl="5">
      <w:start w:val="1"/>
      <w:numFmt w:val="upperLetter"/>
      <w:lvlRestart w:val="1"/>
      <w:pStyle w:val="TableHeading"/>
      <w:suff w:val="space"/>
      <w:lvlText w:val="Table %1.%6:"/>
      <w:lvlJc w:val="left"/>
      <w:pPr>
        <w:ind w:left="0" w:firstLine="0"/>
      </w:pPr>
      <w:rPr>
        <w:rFonts w:ascii="Humnst777 BT" w:hAnsi="Humnst777 BT" w:hint="default"/>
        <w:b/>
        <w:color w:val="C40012"/>
        <w:sz w:val="20"/>
      </w:rPr>
    </w:lvl>
    <w:lvl w:ilvl="6">
      <w:start w:val="1"/>
      <w:numFmt w:val="upperLetter"/>
      <w:lvlRestart w:val="1"/>
      <w:pStyle w:val="ChartHeading"/>
      <w:suff w:val="space"/>
      <w:lvlText w:val="Chart %1.%7:"/>
      <w:lvlJc w:val="left"/>
      <w:pPr>
        <w:ind w:left="0" w:firstLine="0"/>
      </w:pPr>
      <w:rPr>
        <w:rFonts w:ascii="Humnst777 BT" w:hAnsi="Humnst777 BT" w:hint="default"/>
        <w:b/>
        <w:color w:val="C40012"/>
        <w:sz w:val="20"/>
      </w:rPr>
    </w:lvl>
    <w:lvl w:ilvl="7">
      <w:start w:val="1"/>
      <w:numFmt w:val="lowerLetter"/>
      <w:lvlText w:val="%8."/>
      <w:lvlJc w:val="left"/>
      <w:pPr>
        <w:tabs>
          <w:tab w:val="num" w:pos="8100"/>
        </w:tabs>
        <w:ind w:left="8100" w:hanging="360"/>
      </w:pPr>
      <w:rPr>
        <w:rFonts w:hint="default"/>
      </w:rPr>
    </w:lvl>
    <w:lvl w:ilvl="8">
      <w:start w:val="1"/>
      <w:numFmt w:val="lowerRoman"/>
      <w:lvlText w:val="%9."/>
      <w:lvlJc w:val="left"/>
      <w:pPr>
        <w:tabs>
          <w:tab w:val="num" w:pos="8460"/>
        </w:tabs>
        <w:ind w:left="8460" w:hanging="360"/>
      </w:pPr>
      <w:rPr>
        <w:rFonts w:hint="default"/>
      </w:rPr>
    </w:lvl>
  </w:abstractNum>
  <w:num w:numId="1" w16cid:durableId="200481985">
    <w:abstractNumId w:val="11"/>
  </w:num>
  <w:num w:numId="2" w16cid:durableId="1577128953">
    <w:abstractNumId w:val="0"/>
  </w:num>
  <w:num w:numId="3" w16cid:durableId="1942450245">
    <w:abstractNumId w:val="11"/>
  </w:num>
  <w:num w:numId="4" w16cid:durableId="1611426855">
    <w:abstractNumId w:val="11"/>
  </w:num>
  <w:num w:numId="5" w16cid:durableId="1776943461">
    <w:abstractNumId w:val="11"/>
  </w:num>
  <w:num w:numId="6" w16cid:durableId="614756534">
    <w:abstractNumId w:val="4"/>
  </w:num>
  <w:num w:numId="7" w16cid:durableId="926690291">
    <w:abstractNumId w:val="6"/>
  </w:num>
  <w:num w:numId="8" w16cid:durableId="1183324116">
    <w:abstractNumId w:val="10"/>
  </w:num>
  <w:num w:numId="9" w16cid:durableId="1558274441">
    <w:abstractNumId w:val="11"/>
  </w:num>
  <w:num w:numId="10" w16cid:durableId="559947467">
    <w:abstractNumId w:val="9"/>
  </w:num>
  <w:num w:numId="11" w16cid:durableId="302542570">
    <w:abstractNumId w:val="11"/>
  </w:num>
  <w:num w:numId="12" w16cid:durableId="1708872410">
    <w:abstractNumId w:val="11"/>
  </w:num>
  <w:num w:numId="13" w16cid:durableId="895699459">
    <w:abstractNumId w:val="11"/>
  </w:num>
  <w:num w:numId="14" w16cid:durableId="631449093">
    <w:abstractNumId w:val="11"/>
  </w:num>
  <w:num w:numId="15" w16cid:durableId="987124963">
    <w:abstractNumId w:val="11"/>
  </w:num>
  <w:num w:numId="16" w16cid:durableId="1345716454">
    <w:abstractNumId w:val="11"/>
  </w:num>
  <w:num w:numId="17" w16cid:durableId="858860622">
    <w:abstractNumId w:val="11"/>
  </w:num>
  <w:num w:numId="18" w16cid:durableId="1657759996">
    <w:abstractNumId w:val="7"/>
  </w:num>
  <w:num w:numId="19" w16cid:durableId="1748306587">
    <w:abstractNumId w:val="11"/>
  </w:num>
  <w:num w:numId="20" w16cid:durableId="323169010">
    <w:abstractNumId w:val="11"/>
  </w:num>
  <w:num w:numId="21" w16cid:durableId="925384675">
    <w:abstractNumId w:val="11"/>
  </w:num>
  <w:num w:numId="22" w16cid:durableId="788746290">
    <w:abstractNumId w:val="11"/>
  </w:num>
  <w:num w:numId="23" w16cid:durableId="1533297600">
    <w:abstractNumId w:val="11"/>
  </w:num>
  <w:num w:numId="24" w16cid:durableId="1744792106">
    <w:abstractNumId w:val="11"/>
  </w:num>
  <w:num w:numId="25" w16cid:durableId="478765328">
    <w:abstractNumId w:val="1"/>
  </w:num>
  <w:num w:numId="26" w16cid:durableId="1752001152">
    <w:abstractNumId w:val="5"/>
  </w:num>
  <w:num w:numId="27" w16cid:durableId="117530870">
    <w:abstractNumId w:val="11"/>
  </w:num>
  <w:num w:numId="28" w16cid:durableId="246310955">
    <w:abstractNumId w:val="11"/>
  </w:num>
  <w:num w:numId="29" w16cid:durableId="123500652">
    <w:abstractNumId w:val="3"/>
  </w:num>
  <w:num w:numId="30" w16cid:durableId="546797796">
    <w:abstractNumId w:val="8"/>
  </w:num>
  <w:num w:numId="31" w16cid:durableId="5901652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1C2A"/>
    <w:rsid w:val="0000122F"/>
    <w:rsid w:val="000017A8"/>
    <w:rsid w:val="00002A43"/>
    <w:rsid w:val="00002D37"/>
    <w:rsid w:val="0000329A"/>
    <w:rsid w:val="00003508"/>
    <w:rsid w:val="00003D63"/>
    <w:rsid w:val="00003DB7"/>
    <w:rsid w:val="00003F2B"/>
    <w:rsid w:val="000042CC"/>
    <w:rsid w:val="000043EF"/>
    <w:rsid w:val="00005A81"/>
    <w:rsid w:val="00006505"/>
    <w:rsid w:val="000069E4"/>
    <w:rsid w:val="00006E60"/>
    <w:rsid w:val="000117B3"/>
    <w:rsid w:val="000117F2"/>
    <w:rsid w:val="000119B5"/>
    <w:rsid w:val="00012619"/>
    <w:rsid w:val="00012CC9"/>
    <w:rsid w:val="00014460"/>
    <w:rsid w:val="00014464"/>
    <w:rsid w:val="00014A57"/>
    <w:rsid w:val="00015714"/>
    <w:rsid w:val="00015801"/>
    <w:rsid w:val="00015948"/>
    <w:rsid w:val="00015CF8"/>
    <w:rsid w:val="000166AC"/>
    <w:rsid w:val="00016C58"/>
    <w:rsid w:val="000175FC"/>
    <w:rsid w:val="000176E9"/>
    <w:rsid w:val="000177A0"/>
    <w:rsid w:val="00017956"/>
    <w:rsid w:val="00017CD8"/>
    <w:rsid w:val="0002057B"/>
    <w:rsid w:val="00020B83"/>
    <w:rsid w:val="000210A2"/>
    <w:rsid w:val="000214EA"/>
    <w:rsid w:val="000221E3"/>
    <w:rsid w:val="000236D2"/>
    <w:rsid w:val="00023833"/>
    <w:rsid w:val="00023D4E"/>
    <w:rsid w:val="0002402E"/>
    <w:rsid w:val="00025062"/>
    <w:rsid w:val="00026669"/>
    <w:rsid w:val="000273B9"/>
    <w:rsid w:val="00027CC4"/>
    <w:rsid w:val="00027F24"/>
    <w:rsid w:val="0003007A"/>
    <w:rsid w:val="00031697"/>
    <w:rsid w:val="00032B42"/>
    <w:rsid w:val="00032D2B"/>
    <w:rsid w:val="000330B4"/>
    <w:rsid w:val="000343BC"/>
    <w:rsid w:val="00034F0B"/>
    <w:rsid w:val="00036138"/>
    <w:rsid w:val="0003619A"/>
    <w:rsid w:val="000367AE"/>
    <w:rsid w:val="00037CB8"/>
    <w:rsid w:val="00037F7C"/>
    <w:rsid w:val="0004047A"/>
    <w:rsid w:val="000416E5"/>
    <w:rsid w:val="00043686"/>
    <w:rsid w:val="0004420B"/>
    <w:rsid w:val="00044412"/>
    <w:rsid w:val="0004444E"/>
    <w:rsid w:val="000444C6"/>
    <w:rsid w:val="0004497D"/>
    <w:rsid w:val="00044D7F"/>
    <w:rsid w:val="0004529C"/>
    <w:rsid w:val="00046799"/>
    <w:rsid w:val="0004691D"/>
    <w:rsid w:val="00046BC9"/>
    <w:rsid w:val="0004707E"/>
    <w:rsid w:val="0005027E"/>
    <w:rsid w:val="00051707"/>
    <w:rsid w:val="00051763"/>
    <w:rsid w:val="0005176D"/>
    <w:rsid w:val="00051DF5"/>
    <w:rsid w:val="000535C3"/>
    <w:rsid w:val="00053970"/>
    <w:rsid w:val="00053B70"/>
    <w:rsid w:val="00053E90"/>
    <w:rsid w:val="000542FE"/>
    <w:rsid w:val="00055171"/>
    <w:rsid w:val="000554C1"/>
    <w:rsid w:val="000558FF"/>
    <w:rsid w:val="00055BC6"/>
    <w:rsid w:val="0005640E"/>
    <w:rsid w:val="000568A1"/>
    <w:rsid w:val="0005700B"/>
    <w:rsid w:val="00057100"/>
    <w:rsid w:val="00057478"/>
    <w:rsid w:val="0005762C"/>
    <w:rsid w:val="00060B5E"/>
    <w:rsid w:val="00060BDB"/>
    <w:rsid w:val="0006125B"/>
    <w:rsid w:val="000612BB"/>
    <w:rsid w:val="00061713"/>
    <w:rsid w:val="00062239"/>
    <w:rsid w:val="00062C95"/>
    <w:rsid w:val="00063149"/>
    <w:rsid w:val="000638D5"/>
    <w:rsid w:val="00063A39"/>
    <w:rsid w:val="000650B5"/>
    <w:rsid w:val="000656A1"/>
    <w:rsid w:val="00065B2E"/>
    <w:rsid w:val="00065D3A"/>
    <w:rsid w:val="000661BC"/>
    <w:rsid w:val="000665EB"/>
    <w:rsid w:val="00067428"/>
    <w:rsid w:val="000674AA"/>
    <w:rsid w:val="000704B9"/>
    <w:rsid w:val="0007082E"/>
    <w:rsid w:val="00070D36"/>
    <w:rsid w:val="000710E5"/>
    <w:rsid w:val="00071D3C"/>
    <w:rsid w:val="00072134"/>
    <w:rsid w:val="00072A08"/>
    <w:rsid w:val="00072C5D"/>
    <w:rsid w:val="00072EB6"/>
    <w:rsid w:val="00074CAB"/>
    <w:rsid w:val="000751A9"/>
    <w:rsid w:val="000758CF"/>
    <w:rsid w:val="00075BE9"/>
    <w:rsid w:val="00076EDF"/>
    <w:rsid w:val="0007778D"/>
    <w:rsid w:val="00077C38"/>
    <w:rsid w:val="000803D2"/>
    <w:rsid w:val="00080790"/>
    <w:rsid w:val="00080B72"/>
    <w:rsid w:val="0008101B"/>
    <w:rsid w:val="00081143"/>
    <w:rsid w:val="00081467"/>
    <w:rsid w:val="00081564"/>
    <w:rsid w:val="00081CDB"/>
    <w:rsid w:val="000828DA"/>
    <w:rsid w:val="00082B9A"/>
    <w:rsid w:val="00082DD6"/>
    <w:rsid w:val="00083077"/>
    <w:rsid w:val="0008338C"/>
    <w:rsid w:val="000850EF"/>
    <w:rsid w:val="000853AF"/>
    <w:rsid w:val="000854DE"/>
    <w:rsid w:val="000858D3"/>
    <w:rsid w:val="00085AE8"/>
    <w:rsid w:val="00085D7A"/>
    <w:rsid w:val="0008783C"/>
    <w:rsid w:val="00087F06"/>
    <w:rsid w:val="000902F8"/>
    <w:rsid w:val="000903AC"/>
    <w:rsid w:val="000905AA"/>
    <w:rsid w:val="0009089B"/>
    <w:rsid w:val="00091114"/>
    <w:rsid w:val="000914D6"/>
    <w:rsid w:val="00092266"/>
    <w:rsid w:val="00092771"/>
    <w:rsid w:val="00094674"/>
    <w:rsid w:val="00095045"/>
    <w:rsid w:val="00096557"/>
    <w:rsid w:val="00096996"/>
    <w:rsid w:val="000972C2"/>
    <w:rsid w:val="0009753F"/>
    <w:rsid w:val="000A0991"/>
    <w:rsid w:val="000A0BDA"/>
    <w:rsid w:val="000A19FA"/>
    <w:rsid w:val="000A1A42"/>
    <w:rsid w:val="000A22E3"/>
    <w:rsid w:val="000A2D32"/>
    <w:rsid w:val="000A34DA"/>
    <w:rsid w:val="000A37CF"/>
    <w:rsid w:val="000A38DD"/>
    <w:rsid w:val="000A3AAF"/>
    <w:rsid w:val="000A3BB4"/>
    <w:rsid w:val="000A4B3C"/>
    <w:rsid w:val="000A5310"/>
    <w:rsid w:val="000A5B95"/>
    <w:rsid w:val="000A6C74"/>
    <w:rsid w:val="000A6D76"/>
    <w:rsid w:val="000A7684"/>
    <w:rsid w:val="000B053F"/>
    <w:rsid w:val="000B2189"/>
    <w:rsid w:val="000B258F"/>
    <w:rsid w:val="000B26DC"/>
    <w:rsid w:val="000B2DC3"/>
    <w:rsid w:val="000B2DDE"/>
    <w:rsid w:val="000B360D"/>
    <w:rsid w:val="000B37B8"/>
    <w:rsid w:val="000B3FC4"/>
    <w:rsid w:val="000B403B"/>
    <w:rsid w:val="000B43B8"/>
    <w:rsid w:val="000B4E7A"/>
    <w:rsid w:val="000B515C"/>
    <w:rsid w:val="000B51C8"/>
    <w:rsid w:val="000B60E0"/>
    <w:rsid w:val="000B6572"/>
    <w:rsid w:val="000B6647"/>
    <w:rsid w:val="000B6970"/>
    <w:rsid w:val="000B69E6"/>
    <w:rsid w:val="000B7178"/>
    <w:rsid w:val="000B75E3"/>
    <w:rsid w:val="000B7A29"/>
    <w:rsid w:val="000C0015"/>
    <w:rsid w:val="000C0736"/>
    <w:rsid w:val="000C0DA5"/>
    <w:rsid w:val="000C0E61"/>
    <w:rsid w:val="000C139D"/>
    <w:rsid w:val="000C145C"/>
    <w:rsid w:val="000C1AE0"/>
    <w:rsid w:val="000C2A6F"/>
    <w:rsid w:val="000C3050"/>
    <w:rsid w:val="000C369E"/>
    <w:rsid w:val="000C3A61"/>
    <w:rsid w:val="000C5AE3"/>
    <w:rsid w:val="000C5DC3"/>
    <w:rsid w:val="000C67C5"/>
    <w:rsid w:val="000C6A3A"/>
    <w:rsid w:val="000C7B80"/>
    <w:rsid w:val="000D05B6"/>
    <w:rsid w:val="000D0F7D"/>
    <w:rsid w:val="000D1487"/>
    <w:rsid w:val="000D17AC"/>
    <w:rsid w:val="000D23D3"/>
    <w:rsid w:val="000D2672"/>
    <w:rsid w:val="000D2824"/>
    <w:rsid w:val="000D29F4"/>
    <w:rsid w:val="000D2F89"/>
    <w:rsid w:val="000D3894"/>
    <w:rsid w:val="000D4261"/>
    <w:rsid w:val="000D4F38"/>
    <w:rsid w:val="000D535F"/>
    <w:rsid w:val="000D5DE9"/>
    <w:rsid w:val="000D65F1"/>
    <w:rsid w:val="000D6B58"/>
    <w:rsid w:val="000D6B6A"/>
    <w:rsid w:val="000D765A"/>
    <w:rsid w:val="000D7994"/>
    <w:rsid w:val="000E0E74"/>
    <w:rsid w:val="000E158E"/>
    <w:rsid w:val="000E1879"/>
    <w:rsid w:val="000E28EF"/>
    <w:rsid w:val="000E2EBC"/>
    <w:rsid w:val="000E3BAB"/>
    <w:rsid w:val="000E3EAF"/>
    <w:rsid w:val="000E49B8"/>
    <w:rsid w:val="000E4C84"/>
    <w:rsid w:val="000E6689"/>
    <w:rsid w:val="000E6C7F"/>
    <w:rsid w:val="000E6DE7"/>
    <w:rsid w:val="000E70DC"/>
    <w:rsid w:val="000F06FD"/>
    <w:rsid w:val="000F116C"/>
    <w:rsid w:val="000F16FD"/>
    <w:rsid w:val="000F19CB"/>
    <w:rsid w:val="000F1B30"/>
    <w:rsid w:val="000F2378"/>
    <w:rsid w:val="000F254A"/>
    <w:rsid w:val="000F34BD"/>
    <w:rsid w:val="000F38DB"/>
    <w:rsid w:val="000F51F1"/>
    <w:rsid w:val="000F7C03"/>
    <w:rsid w:val="000F7CEB"/>
    <w:rsid w:val="000F7F7C"/>
    <w:rsid w:val="001000EA"/>
    <w:rsid w:val="00100782"/>
    <w:rsid w:val="00100CF1"/>
    <w:rsid w:val="0010150F"/>
    <w:rsid w:val="001026DF"/>
    <w:rsid w:val="001029F2"/>
    <w:rsid w:val="00103901"/>
    <w:rsid w:val="00105149"/>
    <w:rsid w:val="001055CE"/>
    <w:rsid w:val="001069BA"/>
    <w:rsid w:val="001070B7"/>
    <w:rsid w:val="00107887"/>
    <w:rsid w:val="00107F7A"/>
    <w:rsid w:val="001101A5"/>
    <w:rsid w:val="001101DC"/>
    <w:rsid w:val="001116FB"/>
    <w:rsid w:val="00111DF0"/>
    <w:rsid w:val="001125E3"/>
    <w:rsid w:val="001136A0"/>
    <w:rsid w:val="00113872"/>
    <w:rsid w:val="00113935"/>
    <w:rsid w:val="00113C77"/>
    <w:rsid w:val="00113E78"/>
    <w:rsid w:val="00114363"/>
    <w:rsid w:val="001167B1"/>
    <w:rsid w:val="00116B5F"/>
    <w:rsid w:val="00116B6F"/>
    <w:rsid w:val="00116FEC"/>
    <w:rsid w:val="001177E0"/>
    <w:rsid w:val="001178D0"/>
    <w:rsid w:val="00120555"/>
    <w:rsid w:val="00120576"/>
    <w:rsid w:val="00120E98"/>
    <w:rsid w:val="00121004"/>
    <w:rsid w:val="001217A1"/>
    <w:rsid w:val="001218F6"/>
    <w:rsid w:val="00121ADA"/>
    <w:rsid w:val="00122334"/>
    <w:rsid w:val="00122337"/>
    <w:rsid w:val="001238B4"/>
    <w:rsid w:val="001239CA"/>
    <w:rsid w:val="0012408D"/>
    <w:rsid w:val="001261E3"/>
    <w:rsid w:val="001268C4"/>
    <w:rsid w:val="00126FA2"/>
    <w:rsid w:val="0012791E"/>
    <w:rsid w:val="00130C49"/>
    <w:rsid w:val="00130C55"/>
    <w:rsid w:val="00130CAE"/>
    <w:rsid w:val="00131149"/>
    <w:rsid w:val="00131389"/>
    <w:rsid w:val="00131562"/>
    <w:rsid w:val="00131B86"/>
    <w:rsid w:val="00132B00"/>
    <w:rsid w:val="0013363F"/>
    <w:rsid w:val="00133672"/>
    <w:rsid w:val="0013367B"/>
    <w:rsid w:val="00133A60"/>
    <w:rsid w:val="00133B56"/>
    <w:rsid w:val="00134CD0"/>
    <w:rsid w:val="00135FE6"/>
    <w:rsid w:val="001360AA"/>
    <w:rsid w:val="0013649C"/>
    <w:rsid w:val="00136807"/>
    <w:rsid w:val="001368DC"/>
    <w:rsid w:val="00136919"/>
    <w:rsid w:val="001370FB"/>
    <w:rsid w:val="00137316"/>
    <w:rsid w:val="00137FA8"/>
    <w:rsid w:val="001409CB"/>
    <w:rsid w:val="00141093"/>
    <w:rsid w:val="001411B1"/>
    <w:rsid w:val="00141945"/>
    <w:rsid w:val="00142926"/>
    <w:rsid w:val="00142AB4"/>
    <w:rsid w:val="001436C1"/>
    <w:rsid w:val="001447F2"/>
    <w:rsid w:val="00144818"/>
    <w:rsid w:val="00144C2D"/>
    <w:rsid w:val="00144F0C"/>
    <w:rsid w:val="00144F73"/>
    <w:rsid w:val="0014518D"/>
    <w:rsid w:val="001462A8"/>
    <w:rsid w:val="00146B94"/>
    <w:rsid w:val="001471AF"/>
    <w:rsid w:val="001509E7"/>
    <w:rsid w:val="00150B9E"/>
    <w:rsid w:val="0015134C"/>
    <w:rsid w:val="00152095"/>
    <w:rsid w:val="0015240B"/>
    <w:rsid w:val="001527DC"/>
    <w:rsid w:val="00153422"/>
    <w:rsid w:val="00153B8A"/>
    <w:rsid w:val="00154A97"/>
    <w:rsid w:val="00156152"/>
    <w:rsid w:val="0015626E"/>
    <w:rsid w:val="001565F9"/>
    <w:rsid w:val="001570C3"/>
    <w:rsid w:val="001570E7"/>
    <w:rsid w:val="001575E7"/>
    <w:rsid w:val="00157C24"/>
    <w:rsid w:val="00160FB9"/>
    <w:rsid w:val="0016114D"/>
    <w:rsid w:val="00161822"/>
    <w:rsid w:val="00161D76"/>
    <w:rsid w:val="00161E2E"/>
    <w:rsid w:val="00161EE0"/>
    <w:rsid w:val="00161FC3"/>
    <w:rsid w:val="001624F5"/>
    <w:rsid w:val="0016293A"/>
    <w:rsid w:val="00162A3F"/>
    <w:rsid w:val="001642C0"/>
    <w:rsid w:val="00165E59"/>
    <w:rsid w:val="00165EB2"/>
    <w:rsid w:val="00166A7F"/>
    <w:rsid w:val="00167608"/>
    <w:rsid w:val="001676D7"/>
    <w:rsid w:val="00167989"/>
    <w:rsid w:val="00170FFB"/>
    <w:rsid w:val="0017136A"/>
    <w:rsid w:val="00171727"/>
    <w:rsid w:val="00171743"/>
    <w:rsid w:val="00171B38"/>
    <w:rsid w:val="00171EDD"/>
    <w:rsid w:val="00171FB6"/>
    <w:rsid w:val="001728F6"/>
    <w:rsid w:val="00172BB4"/>
    <w:rsid w:val="001732D0"/>
    <w:rsid w:val="0017376F"/>
    <w:rsid w:val="00173E5A"/>
    <w:rsid w:val="00174208"/>
    <w:rsid w:val="00174315"/>
    <w:rsid w:val="001745F3"/>
    <w:rsid w:val="001746CA"/>
    <w:rsid w:val="00174CDA"/>
    <w:rsid w:val="00175D32"/>
    <w:rsid w:val="00176361"/>
    <w:rsid w:val="00176573"/>
    <w:rsid w:val="001767AA"/>
    <w:rsid w:val="00176AD8"/>
    <w:rsid w:val="001775A4"/>
    <w:rsid w:val="001779D4"/>
    <w:rsid w:val="0018154B"/>
    <w:rsid w:val="00181931"/>
    <w:rsid w:val="00181EB3"/>
    <w:rsid w:val="00181FBF"/>
    <w:rsid w:val="0018270F"/>
    <w:rsid w:val="00182DB5"/>
    <w:rsid w:val="00183C06"/>
    <w:rsid w:val="0018437E"/>
    <w:rsid w:val="001845F6"/>
    <w:rsid w:val="00184AFA"/>
    <w:rsid w:val="00185DD0"/>
    <w:rsid w:val="001861E9"/>
    <w:rsid w:val="00186621"/>
    <w:rsid w:val="001869EF"/>
    <w:rsid w:val="00186C7E"/>
    <w:rsid w:val="00186E5D"/>
    <w:rsid w:val="00187A93"/>
    <w:rsid w:val="00190167"/>
    <w:rsid w:val="001903ED"/>
    <w:rsid w:val="001905AE"/>
    <w:rsid w:val="00190C54"/>
    <w:rsid w:val="00190F6A"/>
    <w:rsid w:val="0019130B"/>
    <w:rsid w:val="0019175D"/>
    <w:rsid w:val="00191A01"/>
    <w:rsid w:val="00191B79"/>
    <w:rsid w:val="00191B8F"/>
    <w:rsid w:val="00193212"/>
    <w:rsid w:val="00193CD1"/>
    <w:rsid w:val="00193E9E"/>
    <w:rsid w:val="00194812"/>
    <w:rsid w:val="00194C97"/>
    <w:rsid w:val="00195549"/>
    <w:rsid w:val="0019564B"/>
    <w:rsid w:val="00195B5F"/>
    <w:rsid w:val="00195B8D"/>
    <w:rsid w:val="001962E0"/>
    <w:rsid w:val="00196891"/>
    <w:rsid w:val="00197209"/>
    <w:rsid w:val="00197854"/>
    <w:rsid w:val="00197911"/>
    <w:rsid w:val="00197E52"/>
    <w:rsid w:val="001A0826"/>
    <w:rsid w:val="001A0BC7"/>
    <w:rsid w:val="001A1860"/>
    <w:rsid w:val="001A18B9"/>
    <w:rsid w:val="001A2179"/>
    <w:rsid w:val="001A2E90"/>
    <w:rsid w:val="001A352C"/>
    <w:rsid w:val="001A3675"/>
    <w:rsid w:val="001A377A"/>
    <w:rsid w:val="001A3E1C"/>
    <w:rsid w:val="001A3EEC"/>
    <w:rsid w:val="001A3FC4"/>
    <w:rsid w:val="001A530D"/>
    <w:rsid w:val="001A554C"/>
    <w:rsid w:val="001A577E"/>
    <w:rsid w:val="001A5869"/>
    <w:rsid w:val="001A59F0"/>
    <w:rsid w:val="001A5C24"/>
    <w:rsid w:val="001A5CC6"/>
    <w:rsid w:val="001A5E53"/>
    <w:rsid w:val="001A5EB3"/>
    <w:rsid w:val="001A68D0"/>
    <w:rsid w:val="001A6BCF"/>
    <w:rsid w:val="001A6F05"/>
    <w:rsid w:val="001A6FEE"/>
    <w:rsid w:val="001A7BB6"/>
    <w:rsid w:val="001A7FA1"/>
    <w:rsid w:val="001B0B0F"/>
    <w:rsid w:val="001B14CA"/>
    <w:rsid w:val="001B168D"/>
    <w:rsid w:val="001B1B99"/>
    <w:rsid w:val="001B2243"/>
    <w:rsid w:val="001B2935"/>
    <w:rsid w:val="001B38FA"/>
    <w:rsid w:val="001B478B"/>
    <w:rsid w:val="001B4B65"/>
    <w:rsid w:val="001B6334"/>
    <w:rsid w:val="001B730B"/>
    <w:rsid w:val="001B7424"/>
    <w:rsid w:val="001B7B75"/>
    <w:rsid w:val="001C04EF"/>
    <w:rsid w:val="001C04F3"/>
    <w:rsid w:val="001C1110"/>
    <w:rsid w:val="001C147E"/>
    <w:rsid w:val="001C15D9"/>
    <w:rsid w:val="001C190F"/>
    <w:rsid w:val="001C1C99"/>
    <w:rsid w:val="001C316A"/>
    <w:rsid w:val="001C3940"/>
    <w:rsid w:val="001C45F0"/>
    <w:rsid w:val="001C4A54"/>
    <w:rsid w:val="001C4FFC"/>
    <w:rsid w:val="001C5286"/>
    <w:rsid w:val="001C52D9"/>
    <w:rsid w:val="001C56E9"/>
    <w:rsid w:val="001C5CC0"/>
    <w:rsid w:val="001C6AFF"/>
    <w:rsid w:val="001C76B0"/>
    <w:rsid w:val="001C76CC"/>
    <w:rsid w:val="001C7B41"/>
    <w:rsid w:val="001D083B"/>
    <w:rsid w:val="001D260D"/>
    <w:rsid w:val="001D2E49"/>
    <w:rsid w:val="001D3002"/>
    <w:rsid w:val="001D3DB9"/>
    <w:rsid w:val="001D3FD7"/>
    <w:rsid w:val="001D419D"/>
    <w:rsid w:val="001D4F43"/>
    <w:rsid w:val="001D5267"/>
    <w:rsid w:val="001D60CC"/>
    <w:rsid w:val="001D68ED"/>
    <w:rsid w:val="001D69F8"/>
    <w:rsid w:val="001D6AA3"/>
    <w:rsid w:val="001D6B90"/>
    <w:rsid w:val="001E0A39"/>
    <w:rsid w:val="001E0B11"/>
    <w:rsid w:val="001E1177"/>
    <w:rsid w:val="001E24E3"/>
    <w:rsid w:val="001E2D73"/>
    <w:rsid w:val="001E34FF"/>
    <w:rsid w:val="001E3598"/>
    <w:rsid w:val="001E4396"/>
    <w:rsid w:val="001E49AC"/>
    <w:rsid w:val="001E524F"/>
    <w:rsid w:val="001E57DF"/>
    <w:rsid w:val="001E5964"/>
    <w:rsid w:val="001E59F2"/>
    <w:rsid w:val="001E63FE"/>
    <w:rsid w:val="001F0848"/>
    <w:rsid w:val="001F13DD"/>
    <w:rsid w:val="001F19C2"/>
    <w:rsid w:val="001F2263"/>
    <w:rsid w:val="001F3300"/>
    <w:rsid w:val="001F3934"/>
    <w:rsid w:val="001F533A"/>
    <w:rsid w:val="001F552C"/>
    <w:rsid w:val="001F55CB"/>
    <w:rsid w:val="001F5B14"/>
    <w:rsid w:val="001F60AF"/>
    <w:rsid w:val="001F6284"/>
    <w:rsid w:val="001F6A84"/>
    <w:rsid w:val="001F6F97"/>
    <w:rsid w:val="001F7C83"/>
    <w:rsid w:val="001F7E43"/>
    <w:rsid w:val="00200C76"/>
    <w:rsid w:val="00201052"/>
    <w:rsid w:val="00201E2F"/>
    <w:rsid w:val="00202205"/>
    <w:rsid w:val="00202594"/>
    <w:rsid w:val="00202699"/>
    <w:rsid w:val="002034C8"/>
    <w:rsid w:val="00203A22"/>
    <w:rsid w:val="0020403C"/>
    <w:rsid w:val="002050F1"/>
    <w:rsid w:val="00205E5D"/>
    <w:rsid w:val="00206026"/>
    <w:rsid w:val="00206391"/>
    <w:rsid w:val="00207AA1"/>
    <w:rsid w:val="00207B6D"/>
    <w:rsid w:val="00210354"/>
    <w:rsid w:val="00210431"/>
    <w:rsid w:val="0021074F"/>
    <w:rsid w:val="0021079E"/>
    <w:rsid w:val="00210BE6"/>
    <w:rsid w:val="00210CD3"/>
    <w:rsid w:val="00211370"/>
    <w:rsid w:val="0021138F"/>
    <w:rsid w:val="0021158F"/>
    <w:rsid w:val="002119B9"/>
    <w:rsid w:val="00211B90"/>
    <w:rsid w:val="0021230F"/>
    <w:rsid w:val="00212969"/>
    <w:rsid w:val="002129E0"/>
    <w:rsid w:val="00213319"/>
    <w:rsid w:val="00213485"/>
    <w:rsid w:val="00213840"/>
    <w:rsid w:val="00213DDE"/>
    <w:rsid w:val="00213FB8"/>
    <w:rsid w:val="00214128"/>
    <w:rsid w:val="00214315"/>
    <w:rsid w:val="002145FD"/>
    <w:rsid w:val="002159E4"/>
    <w:rsid w:val="00215BE3"/>
    <w:rsid w:val="00216602"/>
    <w:rsid w:val="00216B75"/>
    <w:rsid w:val="00216F5A"/>
    <w:rsid w:val="00217A78"/>
    <w:rsid w:val="00217B08"/>
    <w:rsid w:val="00217D62"/>
    <w:rsid w:val="00217EC9"/>
    <w:rsid w:val="002202E8"/>
    <w:rsid w:val="0022032C"/>
    <w:rsid w:val="002205BA"/>
    <w:rsid w:val="002207D9"/>
    <w:rsid w:val="00220920"/>
    <w:rsid w:val="00220FE1"/>
    <w:rsid w:val="002212F2"/>
    <w:rsid w:val="002219B5"/>
    <w:rsid w:val="00221E9E"/>
    <w:rsid w:val="00223BE8"/>
    <w:rsid w:val="002244A6"/>
    <w:rsid w:val="00224E43"/>
    <w:rsid w:val="0022515C"/>
    <w:rsid w:val="00225A9B"/>
    <w:rsid w:val="002268B3"/>
    <w:rsid w:val="00226C33"/>
    <w:rsid w:val="00226E72"/>
    <w:rsid w:val="00227595"/>
    <w:rsid w:val="00230807"/>
    <w:rsid w:val="00230858"/>
    <w:rsid w:val="00230934"/>
    <w:rsid w:val="00230A6C"/>
    <w:rsid w:val="002319AA"/>
    <w:rsid w:val="00231ADF"/>
    <w:rsid w:val="00232784"/>
    <w:rsid w:val="00232855"/>
    <w:rsid w:val="00233352"/>
    <w:rsid w:val="00233623"/>
    <w:rsid w:val="0023380F"/>
    <w:rsid w:val="0023493E"/>
    <w:rsid w:val="002356EC"/>
    <w:rsid w:val="00236460"/>
    <w:rsid w:val="002372D5"/>
    <w:rsid w:val="00237996"/>
    <w:rsid w:val="002400AE"/>
    <w:rsid w:val="002401AE"/>
    <w:rsid w:val="0024036A"/>
    <w:rsid w:val="0024097E"/>
    <w:rsid w:val="00240EA4"/>
    <w:rsid w:val="002417C4"/>
    <w:rsid w:val="00242336"/>
    <w:rsid w:val="0024245D"/>
    <w:rsid w:val="00242715"/>
    <w:rsid w:val="00242B2B"/>
    <w:rsid w:val="00243281"/>
    <w:rsid w:val="002438D0"/>
    <w:rsid w:val="002439F7"/>
    <w:rsid w:val="00243B6C"/>
    <w:rsid w:val="00244E4A"/>
    <w:rsid w:val="00245762"/>
    <w:rsid w:val="00246138"/>
    <w:rsid w:val="00246E1E"/>
    <w:rsid w:val="00250940"/>
    <w:rsid w:val="002517D8"/>
    <w:rsid w:val="002518B1"/>
    <w:rsid w:val="00251B89"/>
    <w:rsid w:val="00252280"/>
    <w:rsid w:val="0025259D"/>
    <w:rsid w:val="0025338B"/>
    <w:rsid w:val="002536A9"/>
    <w:rsid w:val="00253D41"/>
    <w:rsid w:val="0025468F"/>
    <w:rsid w:val="00254776"/>
    <w:rsid w:val="00254F08"/>
    <w:rsid w:val="0025543A"/>
    <w:rsid w:val="00255871"/>
    <w:rsid w:val="00256391"/>
    <w:rsid w:val="00256BEF"/>
    <w:rsid w:val="00256FDB"/>
    <w:rsid w:val="00257534"/>
    <w:rsid w:val="00257619"/>
    <w:rsid w:val="002577DA"/>
    <w:rsid w:val="00257AAC"/>
    <w:rsid w:val="00257B7B"/>
    <w:rsid w:val="00260107"/>
    <w:rsid w:val="00260444"/>
    <w:rsid w:val="002606EE"/>
    <w:rsid w:val="00260DF9"/>
    <w:rsid w:val="00260F65"/>
    <w:rsid w:val="002617CA"/>
    <w:rsid w:val="00261F2C"/>
    <w:rsid w:val="0026465C"/>
    <w:rsid w:val="00264764"/>
    <w:rsid w:val="002651BE"/>
    <w:rsid w:val="00265435"/>
    <w:rsid w:val="00265855"/>
    <w:rsid w:val="00265F83"/>
    <w:rsid w:val="0026657F"/>
    <w:rsid w:val="00266791"/>
    <w:rsid w:val="002667B4"/>
    <w:rsid w:val="002674C4"/>
    <w:rsid w:val="002679B6"/>
    <w:rsid w:val="00267F65"/>
    <w:rsid w:val="0027016D"/>
    <w:rsid w:val="002717A5"/>
    <w:rsid w:val="00271BA1"/>
    <w:rsid w:val="0027289D"/>
    <w:rsid w:val="00272F91"/>
    <w:rsid w:val="002733B4"/>
    <w:rsid w:val="002749FB"/>
    <w:rsid w:val="00274CAD"/>
    <w:rsid w:val="002766F3"/>
    <w:rsid w:val="002767C2"/>
    <w:rsid w:val="00277A72"/>
    <w:rsid w:val="00277A74"/>
    <w:rsid w:val="00280528"/>
    <w:rsid w:val="00280FB6"/>
    <w:rsid w:val="002811B1"/>
    <w:rsid w:val="002812E4"/>
    <w:rsid w:val="00281741"/>
    <w:rsid w:val="00281F19"/>
    <w:rsid w:val="00282027"/>
    <w:rsid w:val="00282723"/>
    <w:rsid w:val="00282BAD"/>
    <w:rsid w:val="00283367"/>
    <w:rsid w:val="00283604"/>
    <w:rsid w:val="00283BA5"/>
    <w:rsid w:val="00283FB2"/>
    <w:rsid w:val="002851A8"/>
    <w:rsid w:val="002858C1"/>
    <w:rsid w:val="00285F14"/>
    <w:rsid w:val="002862BA"/>
    <w:rsid w:val="00287CC2"/>
    <w:rsid w:val="00287E78"/>
    <w:rsid w:val="002903A7"/>
    <w:rsid w:val="0029046E"/>
    <w:rsid w:val="002904AC"/>
    <w:rsid w:val="00290D4E"/>
    <w:rsid w:val="00290E21"/>
    <w:rsid w:val="002910C5"/>
    <w:rsid w:val="00291887"/>
    <w:rsid w:val="00291BB0"/>
    <w:rsid w:val="00291EE2"/>
    <w:rsid w:val="00291F34"/>
    <w:rsid w:val="00292ED5"/>
    <w:rsid w:val="00293B65"/>
    <w:rsid w:val="00293BF1"/>
    <w:rsid w:val="0029403F"/>
    <w:rsid w:val="00294660"/>
    <w:rsid w:val="00294824"/>
    <w:rsid w:val="00294983"/>
    <w:rsid w:val="00294AC3"/>
    <w:rsid w:val="0029513C"/>
    <w:rsid w:val="0029597D"/>
    <w:rsid w:val="00295D34"/>
    <w:rsid w:val="002964E9"/>
    <w:rsid w:val="0029712D"/>
    <w:rsid w:val="0029786E"/>
    <w:rsid w:val="00297E83"/>
    <w:rsid w:val="00297E8D"/>
    <w:rsid w:val="00297FFB"/>
    <w:rsid w:val="002A03D1"/>
    <w:rsid w:val="002A0E7A"/>
    <w:rsid w:val="002A0F56"/>
    <w:rsid w:val="002A1BEA"/>
    <w:rsid w:val="002A226B"/>
    <w:rsid w:val="002A25D3"/>
    <w:rsid w:val="002A28A2"/>
    <w:rsid w:val="002A2B79"/>
    <w:rsid w:val="002A39A6"/>
    <w:rsid w:val="002A4762"/>
    <w:rsid w:val="002A47E4"/>
    <w:rsid w:val="002A4CBC"/>
    <w:rsid w:val="002A56B0"/>
    <w:rsid w:val="002A5923"/>
    <w:rsid w:val="002A5C84"/>
    <w:rsid w:val="002A6222"/>
    <w:rsid w:val="002A6714"/>
    <w:rsid w:val="002A696E"/>
    <w:rsid w:val="002A73BB"/>
    <w:rsid w:val="002A7B68"/>
    <w:rsid w:val="002B08D3"/>
    <w:rsid w:val="002B0A9B"/>
    <w:rsid w:val="002B0BCD"/>
    <w:rsid w:val="002B0CFF"/>
    <w:rsid w:val="002B0E56"/>
    <w:rsid w:val="002B0EA3"/>
    <w:rsid w:val="002B27A9"/>
    <w:rsid w:val="002B28BC"/>
    <w:rsid w:val="002B2B5B"/>
    <w:rsid w:val="002B2ED1"/>
    <w:rsid w:val="002B316A"/>
    <w:rsid w:val="002B3A70"/>
    <w:rsid w:val="002B3DFC"/>
    <w:rsid w:val="002B3E2B"/>
    <w:rsid w:val="002B4E23"/>
    <w:rsid w:val="002B5254"/>
    <w:rsid w:val="002B52C2"/>
    <w:rsid w:val="002B73E0"/>
    <w:rsid w:val="002B74F4"/>
    <w:rsid w:val="002B78C7"/>
    <w:rsid w:val="002C0128"/>
    <w:rsid w:val="002C0B29"/>
    <w:rsid w:val="002C107E"/>
    <w:rsid w:val="002C126C"/>
    <w:rsid w:val="002C18C3"/>
    <w:rsid w:val="002C2040"/>
    <w:rsid w:val="002C2A52"/>
    <w:rsid w:val="002C2CC6"/>
    <w:rsid w:val="002C30F0"/>
    <w:rsid w:val="002C3FF9"/>
    <w:rsid w:val="002C45EA"/>
    <w:rsid w:val="002C4744"/>
    <w:rsid w:val="002C4C3B"/>
    <w:rsid w:val="002C5D2B"/>
    <w:rsid w:val="002C5DAF"/>
    <w:rsid w:val="002C6BA5"/>
    <w:rsid w:val="002C709E"/>
    <w:rsid w:val="002C789F"/>
    <w:rsid w:val="002C7A74"/>
    <w:rsid w:val="002D03FC"/>
    <w:rsid w:val="002D2275"/>
    <w:rsid w:val="002D2498"/>
    <w:rsid w:val="002D2636"/>
    <w:rsid w:val="002D2767"/>
    <w:rsid w:val="002D2BAC"/>
    <w:rsid w:val="002D41AF"/>
    <w:rsid w:val="002D4859"/>
    <w:rsid w:val="002D4C5A"/>
    <w:rsid w:val="002D5E39"/>
    <w:rsid w:val="002D63D0"/>
    <w:rsid w:val="002D79B3"/>
    <w:rsid w:val="002E0F67"/>
    <w:rsid w:val="002E17EC"/>
    <w:rsid w:val="002E2008"/>
    <w:rsid w:val="002E209E"/>
    <w:rsid w:val="002E223A"/>
    <w:rsid w:val="002E227B"/>
    <w:rsid w:val="002E2EDF"/>
    <w:rsid w:val="002E3319"/>
    <w:rsid w:val="002E3E7D"/>
    <w:rsid w:val="002E4420"/>
    <w:rsid w:val="002E4E0C"/>
    <w:rsid w:val="002E56A1"/>
    <w:rsid w:val="002E5D2A"/>
    <w:rsid w:val="002E5FF7"/>
    <w:rsid w:val="002E66BB"/>
    <w:rsid w:val="002E7577"/>
    <w:rsid w:val="002F15F2"/>
    <w:rsid w:val="002F196D"/>
    <w:rsid w:val="002F277F"/>
    <w:rsid w:val="002F2F9A"/>
    <w:rsid w:val="002F46AD"/>
    <w:rsid w:val="002F4BF0"/>
    <w:rsid w:val="002F5A43"/>
    <w:rsid w:val="002F5CBC"/>
    <w:rsid w:val="002F7704"/>
    <w:rsid w:val="002F7756"/>
    <w:rsid w:val="002F7AD1"/>
    <w:rsid w:val="002F7EF4"/>
    <w:rsid w:val="0030164A"/>
    <w:rsid w:val="0030166E"/>
    <w:rsid w:val="003017C5"/>
    <w:rsid w:val="00303031"/>
    <w:rsid w:val="0030307E"/>
    <w:rsid w:val="00303411"/>
    <w:rsid w:val="003034B9"/>
    <w:rsid w:val="003036B6"/>
    <w:rsid w:val="00303725"/>
    <w:rsid w:val="00303A81"/>
    <w:rsid w:val="00303DB3"/>
    <w:rsid w:val="00305082"/>
    <w:rsid w:val="00305A01"/>
    <w:rsid w:val="0030602C"/>
    <w:rsid w:val="00306620"/>
    <w:rsid w:val="00307AB4"/>
    <w:rsid w:val="00307AE2"/>
    <w:rsid w:val="00307AFF"/>
    <w:rsid w:val="00307B8F"/>
    <w:rsid w:val="00307BEC"/>
    <w:rsid w:val="0031004B"/>
    <w:rsid w:val="0031050E"/>
    <w:rsid w:val="003109D5"/>
    <w:rsid w:val="00310BFA"/>
    <w:rsid w:val="0031297A"/>
    <w:rsid w:val="00312D7C"/>
    <w:rsid w:val="00312DA2"/>
    <w:rsid w:val="00312EA5"/>
    <w:rsid w:val="00313584"/>
    <w:rsid w:val="00314794"/>
    <w:rsid w:val="003147D3"/>
    <w:rsid w:val="00314810"/>
    <w:rsid w:val="003151B3"/>
    <w:rsid w:val="003152F7"/>
    <w:rsid w:val="003154F3"/>
    <w:rsid w:val="00315F6A"/>
    <w:rsid w:val="003163A5"/>
    <w:rsid w:val="00321B2E"/>
    <w:rsid w:val="00322E20"/>
    <w:rsid w:val="0032307A"/>
    <w:rsid w:val="0032388C"/>
    <w:rsid w:val="0032417E"/>
    <w:rsid w:val="0032447E"/>
    <w:rsid w:val="00324A3E"/>
    <w:rsid w:val="00324E2B"/>
    <w:rsid w:val="00325356"/>
    <w:rsid w:val="0032587B"/>
    <w:rsid w:val="00325AEC"/>
    <w:rsid w:val="00325BAB"/>
    <w:rsid w:val="00325ECF"/>
    <w:rsid w:val="00325F2D"/>
    <w:rsid w:val="00325FB3"/>
    <w:rsid w:val="00326081"/>
    <w:rsid w:val="00327092"/>
    <w:rsid w:val="00327A90"/>
    <w:rsid w:val="00327C58"/>
    <w:rsid w:val="00327D2B"/>
    <w:rsid w:val="00327E95"/>
    <w:rsid w:val="0033027E"/>
    <w:rsid w:val="0033091F"/>
    <w:rsid w:val="00330B0E"/>
    <w:rsid w:val="00330BAE"/>
    <w:rsid w:val="00330C13"/>
    <w:rsid w:val="00331081"/>
    <w:rsid w:val="0033163E"/>
    <w:rsid w:val="00331656"/>
    <w:rsid w:val="00331DD3"/>
    <w:rsid w:val="00331F2F"/>
    <w:rsid w:val="00332C8A"/>
    <w:rsid w:val="003336F1"/>
    <w:rsid w:val="00333870"/>
    <w:rsid w:val="00333CFC"/>
    <w:rsid w:val="003342F6"/>
    <w:rsid w:val="00335150"/>
    <w:rsid w:val="003351C5"/>
    <w:rsid w:val="00335A07"/>
    <w:rsid w:val="00335E4B"/>
    <w:rsid w:val="0033646F"/>
    <w:rsid w:val="00336A79"/>
    <w:rsid w:val="00337545"/>
    <w:rsid w:val="00337AAE"/>
    <w:rsid w:val="00337E1C"/>
    <w:rsid w:val="0034008A"/>
    <w:rsid w:val="00340563"/>
    <w:rsid w:val="003405D1"/>
    <w:rsid w:val="00340E9B"/>
    <w:rsid w:val="003413D8"/>
    <w:rsid w:val="003415E2"/>
    <w:rsid w:val="003416DD"/>
    <w:rsid w:val="00341778"/>
    <w:rsid w:val="00341FBA"/>
    <w:rsid w:val="003422B0"/>
    <w:rsid w:val="0034235B"/>
    <w:rsid w:val="0034237A"/>
    <w:rsid w:val="00342435"/>
    <w:rsid w:val="003424BD"/>
    <w:rsid w:val="0034272D"/>
    <w:rsid w:val="00342C27"/>
    <w:rsid w:val="00342F34"/>
    <w:rsid w:val="00343A03"/>
    <w:rsid w:val="003442B0"/>
    <w:rsid w:val="003452C2"/>
    <w:rsid w:val="00346362"/>
    <w:rsid w:val="00346B33"/>
    <w:rsid w:val="00346B34"/>
    <w:rsid w:val="003473D6"/>
    <w:rsid w:val="00350819"/>
    <w:rsid w:val="00350944"/>
    <w:rsid w:val="00350A3D"/>
    <w:rsid w:val="00350F7A"/>
    <w:rsid w:val="00351135"/>
    <w:rsid w:val="003513DA"/>
    <w:rsid w:val="003514AA"/>
    <w:rsid w:val="003516CA"/>
    <w:rsid w:val="00351C74"/>
    <w:rsid w:val="00351D9E"/>
    <w:rsid w:val="00352165"/>
    <w:rsid w:val="0035216B"/>
    <w:rsid w:val="00352462"/>
    <w:rsid w:val="003539D3"/>
    <w:rsid w:val="00353E09"/>
    <w:rsid w:val="003541AD"/>
    <w:rsid w:val="003547BA"/>
    <w:rsid w:val="00354C3A"/>
    <w:rsid w:val="00355700"/>
    <w:rsid w:val="003558CE"/>
    <w:rsid w:val="00355A1D"/>
    <w:rsid w:val="00355B3D"/>
    <w:rsid w:val="00355C42"/>
    <w:rsid w:val="00355F7C"/>
    <w:rsid w:val="00356075"/>
    <w:rsid w:val="003560C8"/>
    <w:rsid w:val="0035726C"/>
    <w:rsid w:val="00357362"/>
    <w:rsid w:val="0035774B"/>
    <w:rsid w:val="00357DD2"/>
    <w:rsid w:val="003608F1"/>
    <w:rsid w:val="00360A53"/>
    <w:rsid w:val="00360BEB"/>
    <w:rsid w:val="00360E6F"/>
    <w:rsid w:val="0036212E"/>
    <w:rsid w:val="0036223C"/>
    <w:rsid w:val="003622B6"/>
    <w:rsid w:val="003622E7"/>
    <w:rsid w:val="003624D7"/>
    <w:rsid w:val="00362D63"/>
    <w:rsid w:val="003632E0"/>
    <w:rsid w:val="00363A21"/>
    <w:rsid w:val="00363B2F"/>
    <w:rsid w:val="0036492D"/>
    <w:rsid w:val="00364A47"/>
    <w:rsid w:val="003666BE"/>
    <w:rsid w:val="00366F5B"/>
    <w:rsid w:val="00367C15"/>
    <w:rsid w:val="003700DC"/>
    <w:rsid w:val="00370559"/>
    <w:rsid w:val="00370E90"/>
    <w:rsid w:val="00370F3B"/>
    <w:rsid w:val="003710D5"/>
    <w:rsid w:val="00371119"/>
    <w:rsid w:val="00371B93"/>
    <w:rsid w:val="00371CF2"/>
    <w:rsid w:val="0037243C"/>
    <w:rsid w:val="003724C2"/>
    <w:rsid w:val="003739E3"/>
    <w:rsid w:val="003739FF"/>
    <w:rsid w:val="00373AE9"/>
    <w:rsid w:val="00373E45"/>
    <w:rsid w:val="00374278"/>
    <w:rsid w:val="0037473D"/>
    <w:rsid w:val="00374BCB"/>
    <w:rsid w:val="003756B4"/>
    <w:rsid w:val="00375C7C"/>
    <w:rsid w:val="003760EB"/>
    <w:rsid w:val="003766BD"/>
    <w:rsid w:val="00377607"/>
    <w:rsid w:val="003779B8"/>
    <w:rsid w:val="00377EBE"/>
    <w:rsid w:val="00377F9C"/>
    <w:rsid w:val="003815F6"/>
    <w:rsid w:val="00381ADD"/>
    <w:rsid w:val="00381EC4"/>
    <w:rsid w:val="00381ED1"/>
    <w:rsid w:val="003825C5"/>
    <w:rsid w:val="00383B80"/>
    <w:rsid w:val="00384060"/>
    <w:rsid w:val="00384063"/>
    <w:rsid w:val="003847B0"/>
    <w:rsid w:val="003848E5"/>
    <w:rsid w:val="00384D56"/>
    <w:rsid w:val="00385496"/>
    <w:rsid w:val="00385ABF"/>
    <w:rsid w:val="00385B2A"/>
    <w:rsid w:val="00385D83"/>
    <w:rsid w:val="00386011"/>
    <w:rsid w:val="003860B6"/>
    <w:rsid w:val="00386375"/>
    <w:rsid w:val="00386F02"/>
    <w:rsid w:val="003873C8"/>
    <w:rsid w:val="00387484"/>
    <w:rsid w:val="00387981"/>
    <w:rsid w:val="0039024F"/>
    <w:rsid w:val="00390320"/>
    <w:rsid w:val="00391656"/>
    <w:rsid w:val="00391937"/>
    <w:rsid w:val="003925DA"/>
    <w:rsid w:val="00392D89"/>
    <w:rsid w:val="003932C8"/>
    <w:rsid w:val="003940CE"/>
    <w:rsid w:val="0039412B"/>
    <w:rsid w:val="003941FB"/>
    <w:rsid w:val="00394682"/>
    <w:rsid w:val="00394DC4"/>
    <w:rsid w:val="00395128"/>
    <w:rsid w:val="00396A43"/>
    <w:rsid w:val="00396C5A"/>
    <w:rsid w:val="003975F7"/>
    <w:rsid w:val="003A08BE"/>
    <w:rsid w:val="003A0F11"/>
    <w:rsid w:val="003A375A"/>
    <w:rsid w:val="003A3969"/>
    <w:rsid w:val="003A3ACF"/>
    <w:rsid w:val="003A53EE"/>
    <w:rsid w:val="003A5F92"/>
    <w:rsid w:val="003A7E5A"/>
    <w:rsid w:val="003B034C"/>
    <w:rsid w:val="003B1771"/>
    <w:rsid w:val="003B1F6F"/>
    <w:rsid w:val="003B230C"/>
    <w:rsid w:val="003B2513"/>
    <w:rsid w:val="003B2EA9"/>
    <w:rsid w:val="003B31E1"/>
    <w:rsid w:val="003B320A"/>
    <w:rsid w:val="003B3401"/>
    <w:rsid w:val="003B3AE7"/>
    <w:rsid w:val="003B3C82"/>
    <w:rsid w:val="003B6111"/>
    <w:rsid w:val="003B62D5"/>
    <w:rsid w:val="003B674A"/>
    <w:rsid w:val="003B7058"/>
    <w:rsid w:val="003B7AD3"/>
    <w:rsid w:val="003B7B74"/>
    <w:rsid w:val="003B7FE0"/>
    <w:rsid w:val="003C01DC"/>
    <w:rsid w:val="003C0BEA"/>
    <w:rsid w:val="003C1C88"/>
    <w:rsid w:val="003C20C0"/>
    <w:rsid w:val="003C228C"/>
    <w:rsid w:val="003C230E"/>
    <w:rsid w:val="003C264B"/>
    <w:rsid w:val="003C4370"/>
    <w:rsid w:val="003C5BB4"/>
    <w:rsid w:val="003C64EB"/>
    <w:rsid w:val="003C6523"/>
    <w:rsid w:val="003C783B"/>
    <w:rsid w:val="003D01A2"/>
    <w:rsid w:val="003D0451"/>
    <w:rsid w:val="003D08DF"/>
    <w:rsid w:val="003D0981"/>
    <w:rsid w:val="003D1204"/>
    <w:rsid w:val="003D140D"/>
    <w:rsid w:val="003D1946"/>
    <w:rsid w:val="003D1CFF"/>
    <w:rsid w:val="003D20BC"/>
    <w:rsid w:val="003D20DA"/>
    <w:rsid w:val="003D26F8"/>
    <w:rsid w:val="003D4A45"/>
    <w:rsid w:val="003D4AD9"/>
    <w:rsid w:val="003D4D61"/>
    <w:rsid w:val="003D5154"/>
    <w:rsid w:val="003D54BC"/>
    <w:rsid w:val="003D5E8B"/>
    <w:rsid w:val="003D5F95"/>
    <w:rsid w:val="003D66EE"/>
    <w:rsid w:val="003D67CB"/>
    <w:rsid w:val="003D69A5"/>
    <w:rsid w:val="003D6F30"/>
    <w:rsid w:val="003D708F"/>
    <w:rsid w:val="003D7576"/>
    <w:rsid w:val="003D7BD9"/>
    <w:rsid w:val="003D7E06"/>
    <w:rsid w:val="003E0E19"/>
    <w:rsid w:val="003E0FA5"/>
    <w:rsid w:val="003E107F"/>
    <w:rsid w:val="003E153B"/>
    <w:rsid w:val="003E1DFD"/>
    <w:rsid w:val="003E2520"/>
    <w:rsid w:val="003E3746"/>
    <w:rsid w:val="003E3AC1"/>
    <w:rsid w:val="003E3ACB"/>
    <w:rsid w:val="003E3B1A"/>
    <w:rsid w:val="003E45C0"/>
    <w:rsid w:val="003E4841"/>
    <w:rsid w:val="003E4A95"/>
    <w:rsid w:val="003E5023"/>
    <w:rsid w:val="003E5193"/>
    <w:rsid w:val="003E6054"/>
    <w:rsid w:val="003E6B21"/>
    <w:rsid w:val="003E76CE"/>
    <w:rsid w:val="003E7BA9"/>
    <w:rsid w:val="003E7D18"/>
    <w:rsid w:val="003E7D9F"/>
    <w:rsid w:val="003E7E92"/>
    <w:rsid w:val="003F0B51"/>
    <w:rsid w:val="003F153C"/>
    <w:rsid w:val="003F1D2F"/>
    <w:rsid w:val="003F1F9F"/>
    <w:rsid w:val="003F22AD"/>
    <w:rsid w:val="003F2A82"/>
    <w:rsid w:val="003F3183"/>
    <w:rsid w:val="003F3E7B"/>
    <w:rsid w:val="003F4685"/>
    <w:rsid w:val="003F56FB"/>
    <w:rsid w:val="003F6559"/>
    <w:rsid w:val="003F666A"/>
    <w:rsid w:val="003F6AF8"/>
    <w:rsid w:val="003F6B71"/>
    <w:rsid w:val="003F6C33"/>
    <w:rsid w:val="003F7986"/>
    <w:rsid w:val="00400247"/>
    <w:rsid w:val="0040067C"/>
    <w:rsid w:val="00400DDF"/>
    <w:rsid w:val="00401790"/>
    <w:rsid w:val="00402E1F"/>
    <w:rsid w:val="0040387B"/>
    <w:rsid w:val="00403C5C"/>
    <w:rsid w:val="00403C80"/>
    <w:rsid w:val="0040476E"/>
    <w:rsid w:val="004048BD"/>
    <w:rsid w:val="00404A89"/>
    <w:rsid w:val="00404DCA"/>
    <w:rsid w:val="00405025"/>
    <w:rsid w:val="00405116"/>
    <w:rsid w:val="004054DC"/>
    <w:rsid w:val="004056AF"/>
    <w:rsid w:val="00405A65"/>
    <w:rsid w:val="004062AA"/>
    <w:rsid w:val="0040659C"/>
    <w:rsid w:val="004068A4"/>
    <w:rsid w:val="00406ADA"/>
    <w:rsid w:val="00406EE1"/>
    <w:rsid w:val="00406F39"/>
    <w:rsid w:val="00407CCE"/>
    <w:rsid w:val="004107A3"/>
    <w:rsid w:val="00410A66"/>
    <w:rsid w:val="00410ECF"/>
    <w:rsid w:val="00411456"/>
    <w:rsid w:val="00411CC4"/>
    <w:rsid w:val="004130DA"/>
    <w:rsid w:val="0041330C"/>
    <w:rsid w:val="00413EF5"/>
    <w:rsid w:val="004154A1"/>
    <w:rsid w:val="004156A8"/>
    <w:rsid w:val="00416210"/>
    <w:rsid w:val="00416225"/>
    <w:rsid w:val="004169D7"/>
    <w:rsid w:val="00417289"/>
    <w:rsid w:val="004177F5"/>
    <w:rsid w:val="00417DA0"/>
    <w:rsid w:val="00421650"/>
    <w:rsid w:val="00421F09"/>
    <w:rsid w:val="00422072"/>
    <w:rsid w:val="00422309"/>
    <w:rsid w:val="004228C4"/>
    <w:rsid w:val="004228CD"/>
    <w:rsid w:val="00422BCC"/>
    <w:rsid w:val="00422FCB"/>
    <w:rsid w:val="004236DC"/>
    <w:rsid w:val="00423C80"/>
    <w:rsid w:val="00424EB7"/>
    <w:rsid w:val="0042530A"/>
    <w:rsid w:val="00425510"/>
    <w:rsid w:val="004259AB"/>
    <w:rsid w:val="00425F6B"/>
    <w:rsid w:val="00427F9B"/>
    <w:rsid w:val="0043016C"/>
    <w:rsid w:val="00430211"/>
    <w:rsid w:val="004306C1"/>
    <w:rsid w:val="00430891"/>
    <w:rsid w:val="00430940"/>
    <w:rsid w:val="00430DBC"/>
    <w:rsid w:val="00430F7E"/>
    <w:rsid w:val="004319F5"/>
    <w:rsid w:val="00431BF8"/>
    <w:rsid w:val="00431D50"/>
    <w:rsid w:val="004324D5"/>
    <w:rsid w:val="00432506"/>
    <w:rsid w:val="00432A1F"/>
    <w:rsid w:val="004336D4"/>
    <w:rsid w:val="00433984"/>
    <w:rsid w:val="00433BC4"/>
    <w:rsid w:val="00433D0F"/>
    <w:rsid w:val="00434666"/>
    <w:rsid w:val="00435563"/>
    <w:rsid w:val="00435EC1"/>
    <w:rsid w:val="00436471"/>
    <w:rsid w:val="004365F4"/>
    <w:rsid w:val="004368A3"/>
    <w:rsid w:val="0043781E"/>
    <w:rsid w:val="004379CD"/>
    <w:rsid w:val="00437A55"/>
    <w:rsid w:val="004404B4"/>
    <w:rsid w:val="00440BC4"/>
    <w:rsid w:val="004416BE"/>
    <w:rsid w:val="00441B97"/>
    <w:rsid w:val="00441E57"/>
    <w:rsid w:val="00441F02"/>
    <w:rsid w:val="004426F9"/>
    <w:rsid w:val="00442970"/>
    <w:rsid w:val="00443E4D"/>
    <w:rsid w:val="00444330"/>
    <w:rsid w:val="00445820"/>
    <w:rsid w:val="00445A0F"/>
    <w:rsid w:val="00445BC2"/>
    <w:rsid w:val="00445F07"/>
    <w:rsid w:val="0044603E"/>
    <w:rsid w:val="004479E6"/>
    <w:rsid w:val="00450174"/>
    <w:rsid w:val="00450355"/>
    <w:rsid w:val="004517EC"/>
    <w:rsid w:val="00451DB3"/>
    <w:rsid w:val="004521CE"/>
    <w:rsid w:val="0045358C"/>
    <w:rsid w:val="00453AB7"/>
    <w:rsid w:val="00453C45"/>
    <w:rsid w:val="004549BE"/>
    <w:rsid w:val="00454ABA"/>
    <w:rsid w:val="00454C4D"/>
    <w:rsid w:val="00454C9E"/>
    <w:rsid w:val="00456213"/>
    <w:rsid w:val="00456D22"/>
    <w:rsid w:val="00456EB2"/>
    <w:rsid w:val="004576C7"/>
    <w:rsid w:val="0045786A"/>
    <w:rsid w:val="004604F6"/>
    <w:rsid w:val="004607AF"/>
    <w:rsid w:val="00461773"/>
    <w:rsid w:val="004620FB"/>
    <w:rsid w:val="00462308"/>
    <w:rsid w:val="004626F2"/>
    <w:rsid w:val="00463507"/>
    <w:rsid w:val="0046357B"/>
    <w:rsid w:val="004647BC"/>
    <w:rsid w:val="00464D01"/>
    <w:rsid w:val="004652F3"/>
    <w:rsid w:val="00465303"/>
    <w:rsid w:val="00466E85"/>
    <w:rsid w:val="00466FA0"/>
    <w:rsid w:val="00466FB8"/>
    <w:rsid w:val="00467686"/>
    <w:rsid w:val="00467F69"/>
    <w:rsid w:val="00470D37"/>
    <w:rsid w:val="00470F78"/>
    <w:rsid w:val="0047119D"/>
    <w:rsid w:val="00471662"/>
    <w:rsid w:val="004716F0"/>
    <w:rsid w:val="004718B8"/>
    <w:rsid w:val="00472890"/>
    <w:rsid w:val="00472C73"/>
    <w:rsid w:val="00472D33"/>
    <w:rsid w:val="00472D7A"/>
    <w:rsid w:val="00473040"/>
    <w:rsid w:val="0047351B"/>
    <w:rsid w:val="00473844"/>
    <w:rsid w:val="00475008"/>
    <w:rsid w:val="0047534F"/>
    <w:rsid w:val="004758F9"/>
    <w:rsid w:val="004759DF"/>
    <w:rsid w:val="00476385"/>
    <w:rsid w:val="00476898"/>
    <w:rsid w:val="004768F0"/>
    <w:rsid w:val="00476A5C"/>
    <w:rsid w:val="00476E91"/>
    <w:rsid w:val="0047752A"/>
    <w:rsid w:val="00477A4D"/>
    <w:rsid w:val="004810F1"/>
    <w:rsid w:val="0048125F"/>
    <w:rsid w:val="0048175A"/>
    <w:rsid w:val="0048187E"/>
    <w:rsid w:val="004818BF"/>
    <w:rsid w:val="00481D13"/>
    <w:rsid w:val="004830E2"/>
    <w:rsid w:val="00483474"/>
    <w:rsid w:val="00483560"/>
    <w:rsid w:val="00483D21"/>
    <w:rsid w:val="00483D38"/>
    <w:rsid w:val="00483EE2"/>
    <w:rsid w:val="0048463D"/>
    <w:rsid w:val="00484841"/>
    <w:rsid w:val="00484A28"/>
    <w:rsid w:val="00484AE0"/>
    <w:rsid w:val="004850F0"/>
    <w:rsid w:val="00485AC5"/>
    <w:rsid w:val="00486BA6"/>
    <w:rsid w:val="00487313"/>
    <w:rsid w:val="0049021E"/>
    <w:rsid w:val="004915C6"/>
    <w:rsid w:val="004924E3"/>
    <w:rsid w:val="004928BA"/>
    <w:rsid w:val="00492F20"/>
    <w:rsid w:val="0049310B"/>
    <w:rsid w:val="004934F3"/>
    <w:rsid w:val="00493576"/>
    <w:rsid w:val="0049389F"/>
    <w:rsid w:val="00493C94"/>
    <w:rsid w:val="00494CD7"/>
    <w:rsid w:val="004960AE"/>
    <w:rsid w:val="0049662E"/>
    <w:rsid w:val="0049663F"/>
    <w:rsid w:val="00496986"/>
    <w:rsid w:val="0049732D"/>
    <w:rsid w:val="004976C9"/>
    <w:rsid w:val="004978D9"/>
    <w:rsid w:val="00497B68"/>
    <w:rsid w:val="00497D2A"/>
    <w:rsid w:val="00497E44"/>
    <w:rsid w:val="00497E76"/>
    <w:rsid w:val="004A0120"/>
    <w:rsid w:val="004A1A8F"/>
    <w:rsid w:val="004A2092"/>
    <w:rsid w:val="004A2DC6"/>
    <w:rsid w:val="004A347B"/>
    <w:rsid w:val="004A5588"/>
    <w:rsid w:val="004A5D03"/>
    <w:rsid w:val="004A6157"/>
    <w:rsid w:val="004A6BD6"/>
    <w:rsid w:val="004A7A14"/>
    <w:rsid w:val="004A7BB5"/>
    <w:rsid w:val="004A7CC0"/>
    <w:rsid w:val="004A7FD1"/>
    <w:rsid w:val="004B0E8C"/>
    <w:rsid w:val="004B120B"/>
    <w:rsid w:val="004B153E"/>
    <w:rsid w:val="004B296D"/>
    <w:rsid w:val="004B313D"/>
    <w:rsid w:val="004B3359"/>
    <w:rsid w:val="004B3906"/>
    <w:rsid w:val="004B4694"/>
    <w:rsid w:val="004B4CC5"/>
    <w:rsid w:val="004B5E1A"/>
    <w:rsid w:val="004B686A"/>
    <w:rsid w:val="004B6A92"/>
    <w:rsid w:val="004B6D4D"/>
    <w:rsid w:val="004B7B18"/>
    <w:rsid w:val="004C038B"/>
    <w:rsid w:val="004C06C0"/>
    <w:rsid w:val="004C0CF3"/>
    <w:rsid w:val="004C160C"/>
    <w:rsid w:val="004C185D"/>
    <w:rsid w:val="004C2484"/>
    <w:rsid w:val="004C2BA5"/>
    <w:rsid w:val="004C3BF0"/>
    <w:rsid w:val="004C4250"/>
    <w:rsid w:val="004C4441"/>
    <w:rsid w:val="004C4949"/>
    <w:rsid w:val="004C5585"/>
    <w:rsid w:val="004C57CB"/>
    <w:rsid w:val="004C6468"/>
    <w:rsid w:val="004C6A99"/>
    <w:rsid w:val="004C714C"/>
    <w:rsid w:val="004C724C"/>
    <w:rsid w:val="004C7778"/>
    <w:rsid w:val="004C78B9"/>
    <w:rsid w:val="004D0091"/>
    <w:rsid w:val="004D0B6D"/>
    <w:rsid w:val="004D0D58"/>
    <w:rsid w:val="004D1435"/>
    <w:rsid w:val="004D28C2"/>
    <w:rsid w:val="004D2C2B"/>
    <w:rsid w:val="004D2F3F"/>
    <w:rsid w:val="004D3015"/>
    <w:rsid w:val="004D4500"/>
    <w:rsid w:val="004D4B2B"/>
    <w:rsid w:val="004D4F65"/>
    <w:rsid w:val="004D5124"/>
    <w:rsid w:val="004D5772"/>
    <w:rsid w:val="004D5B4F"/>
    <w:rsid w:val="004D600C"/>
    <w:rsid w:val="004D6197"/>
    <w:rsid w:val="004D69B9"/>
    <w:rsid w:val="004D6C81"/>
    <w:rsid w:val="004D6EDE"/>
    <w:rsid w:val="004D70E2"/>
    <w:rsid w:val="004D737C"/>
    <w:rsid w:val="004E02C0"/>
    <w:rsid w:val="004E0833"/>
    <w:rsid w:val="004E1537"/>
    <w:rsid w:val="004E174F"/>
    <w:rsid w:val="004E17F3"/>
    <w:rsid w:val="004E1E96"/>
    <w:rsid w:val="004E2759"/>
    <w:rsid w:val="004E2AC5"/>
    <w:rsid w:val="004E31DC"/>
    <w:rsid w:val="004E339C"/>
    <w:rsid w:val="004E449B"/>
    <w:rsid w:val="004E459D"/>
    <w:rsid w:val="004E47EE"/>
    <w:rsid w:val="004E4CC2"/>
    <w:rsid w:val="004E4D7B"/>
    <w:rsid w:val="004E599A"/>
    <w:rsid w:val="004E5D4B"/>
    <w:rsid w:val="004E65B4"/>
    <w:rsid w:val="004E690B"/>
    <w:rsid w:val="004E7415"/>
    <w:rsid w:val="004E7D41"/>
    <w:rsid w:val="004F051A"/>
    <w:rsid w:val="004F0E6F"/>
    <w:rsid w:val="004F1289"/>
    <w:rsid w:val="004F13F2"/>
    <w:rsid w:val="004F178E"/>
    <w:rsid w:val="004F1797"/>
    <w:rsid w:val="004F1D87"/>
    <w:rsid w:val="004F2E7F"/>
    <w:rsid w:val="004F3103"/>
    <w:rsid w:val="004F3364"/>
    <w:rsid w:val="004F3A23"/>
    <w:rsid w:val="004F3D78"/>
    <w:rsid w:val="004F3EE5"/>
    <w:rsid w:val="004F4056"/>
    <w:rsid w:val="004F44D2"/>
    <w:rsid w:val="004F4E1C"/>
    <w:rsid w:val="004F5170"/>
    <w:rsid w:val="004F59A6"/>
    <w:rsid w:val="004F59BC"/>
    <w:rsid w:val="004F62C9"/>
    <w:rsid w:val="004F64E2"/>
    <w:rsid w:val="004F6B9A"/>
    <w:rsid w:val="005002E2"/>
    <w:rsid w:val="005007FF"/>
    <w:rsid w:val="0050106E"/>
    <w:rsid w:val="00501A3C"/>
    <w:rsid w:val="0050251B"/>
    <w:rsid w:val="005031C6"/>
    <w:rsid w:val="00503868"/>
    <w:rsid w:val="00503FFE"/>
    <w:rsid w:val="00504023"/>
    <w:rsid w:val="00504050"/>
    <w:rsid w:val="00504118"/>
    <w:rsid w:val="0050431B"/>
    <w:rsid w:val="005045C3"/>
    <w:rsid w:val="00505178"/>
    <w:rsid w:val="005079A9"/>
    <w:rsid w:val="00507EA2"/>
    <w:rsid w:val="00510060"/>
    <w:rsid w:val="0051051C"/>
    <w:rsid w:val="005109E1"/>
    <w:rsid w:val="00510A6F"/>
    <w:rsid w:val="00510BCB"/>
    <w:rsid w:val="00512377"/>
    <w:rsid w:val="005123FA"/>
    <w:rsid w:val="00512AC5"/>
    <w:rsid w:val="00512E6D"/>
    <w:rsid w:val="005136D9"/>
    <w:rsid w:val="00513D83"/>
    <w:rsid w:val="0051444B"/>
    <w:rsid w:val="0051456A"/>
    <w:rsid w:val="0051474E"/>
    <w:rsid w:val="00514AD0"/>
    <w:rsid w:val="00514B85"/>
    <w:rsid w:val="00515920"/>
    <w:rsid w:val="00515921"/>
    <w:rsid w:val="00515B3D"/>
    <w:rsid w:val="00515EEB"/>
    <w:rsid w:val="00516C5B"/>
    <w:rsid w:val="0051741C"/>
    <w:rsid w:val="00517B2B"/>
    <w:rsid w:val="005208EC"/>
    <w:rsid w:val="00520B1F"/>
    <w:rsid w:val="00520F65"/>
    <w:rsid w:val="00521794"/>
    <w:rsid w:val="00522B12"/>
    <w:rsid w:val="00522C33"/>
    <w:rsid w:val="00524200"/>
    <w:rsid w:val="005243CF"/>
    <w:rsid w:val="00524BBF"/>
    <w:rsid w:val="00524EBA"/>
    <w:rsid w:val="00525CB0"/>
    <w:rsid w:val="00525D12"/>
    <w:rsid w:val="00525FBB"/>
    <w:rsid w:val="0052650D"/>
    <w:rsid w:val="0052721D"/>
    <w:rsid w:val="005272EE"/>
    <w:rsid w:val="00527641"/>
    <w:rsid w:val="005276EC"/>
    <w:rsid w:val="00527BB9"/>
    <w:rsid w:val="00530200"/>
    <w:rsid w:val="0053020E"/>
    <w:rsid w:val="005310E9"/>
    <w:rsid w:val="00531279"/>
    <w:rsid w:val="00531886"/>
    <w:rsid w:val="0053268E"/>
    <w:rsid w:val="00532958"/>
    <w:rsid w:val="005329C7"/>
    <w:rsid w:val="005329FE"/>
    <w:rsid w:val="00532E5E"/>
    <w:rsid w:val="00533248"/>
    <w:rsid w:val="00534A7C"/>
    <w:rsid w:val="0053562B"/>
    <w:rsid w:val="0053628D"/>
    <w:rsid w:val="00536B2E"/>
    <w:rsid w:val="00537B44"/>
    <w:rsid w:val="00540BE4"/>
    <w:rsid w:val="005413A2"/>
    <w:rsid w:val="00541B89"/>
    <w:rsid w:val="005426FF"/>
    <w:rsid w:val="005428B4"/>
    <w:rsid w:val="00542A4D"/>
    <w:rsid w:val="00542B17"/>
    <w:rsid w:val="00542D42"/>
    <w:rsid w:val="0054371E"/>
    <w:rsid w:val="00543A7D"/>
    <w:rsid w:val="00543ED1"/>
    <w:rsid w:val="00544076"/>
    <w:rsid w:val="00544AAF"/>
    <w:rsid w:val="00544C58"/>
    <w:rsid w:val="00544CBF"/>
    <w:rsid w:val="00544EB7"/>
    <w:rsid w:val="00545283"/>
    <w:rsid w:val="00545E24"/>
    <w:rsid w:val="005460DF"/>
    <w:rsid w:val="0054689D"/>
    <w:rsid w:val="00547A3F"/>
    <w:rsid w:val="005500F1"/>
    <w:rsid w:val="00550AD9"/>
    <w:rsid w:val="005514C2"/>
    <w:rsid w:val="0055192C"/>
    <w:rsid w:val="00551AB6"/>
    <w:rsid w:val="00551F4E"/>
    <w:rsid w:val="005522C6"/>
    <w:rsid w:val="0055278E"/>
    <w:rsid w:val="00552AEC"/>
    <w:rsid w:val="0055347B"/>
    <w:rsid w:val="0055369D"/>
    <w:rsid w:val="0055449F"/>
    <w:rsid w:val="00554C28"/>
    <w:rsid w:val="00556451"/>
    <w:rsid w:val="00556455"/>
    <w:rsid w:val="00556725"/>
    <w:rsid w:val="00556783"/>
    <w:rsid w:val="00556B2B"/>
    <w:rsid w:val="00556C27"/>
    <w:rsid w:val="00557CC3"/>
    <w:rsid w:val="005604DF"/>
    <w:rsid w:val="005605A8"/>
    <w:rsid w:val="005611C7"/>
    <w:rsid w:val="0056134D"/>
    <w:rsid w:val="005614CA"/>
    <w:rsid w:val="00561776"/>
    <w:rsid w:val="00561BF0"/>
    <w:rsid w:val="00562847"/>
    <w:rsid w:val="00562E86"/>
    <w:rsid w:val="0056377A"/>
    <w:rsid w:val="0056417D"/>
    <w:rsid w:val="005647E9"/>
    <w:rsid w:val="00564DF4"/>
    <w:rsid w:val="00565035"/>
    <w:rsid w:val="0056679D"/>
    <w:rsid w:val="0056746B"/>
    <w:rsid w:val="00567D40"/>
    <w:rsid w:val="0057059D"/>
    <w:rsid w:val="00570752"/>
    <w:rsid w:val="00570906"/>
    <w:rsid w:val="005709F4"/>
    <w:rsid w:val="00570C46"/>
    <w:rsid w:val="00571072"/>
    <w:rsid w:val="005716B4"/>
    <w:rsid w:val="0057172C"/>
    <w:rsid w:val="005726FF"/>
    <w:rsid w:val="005730EA"/>
    <w:rsid w:val="0057362C"/>
    <w:rsid w:val="00573D3D"/>
    <w:rsid w:val="00574167"/>
    <w:rsid w:val="005749D3"/>
    <w:rsid w:val="005752E3"/>
    <w:rsid w:val="0057549B"/>
    <w:rsid w:val="005758F8"/>
    <w:rsid w:val="0057616C"/>
    <w:rsid w:val="005764D7"/>
    <w:rsid w:val="00577521"/>
    <w:rsid w:val="005775C1"/>
    <w:rsid w:val="00577AF6"/>
    <w:rsid w:val="00577DBF"/>
    <w:rsid w:val="0058137B"/>
    <w:rsid w:val="00581D8F"/>
    <w:rsid w:val="005820B6"/>
    <w:rsid w:val="0058238C"/>
    <w:rsid w:val="00582B4D"/>
    <w:rsid w:val="005830B2"/>
    <w:rsid w:val="005838AB"/>
    <w:rsid w:val="00584183"/>
    <w:rsid w:val="00584954"/>
    <w:rsid w:val="00584BA1"/>
    <w:rsid w:val="005850BA"/>
    <w:rsid w:val="00585292"/>
    <w:rsid w:val="0058546E"/>
    <w:rsid w:val="00585962"/>
    <w:rsid w:val="0058633F"/>
    <w:rsid w:val="00586A28"/>
    <w:rsid w:val="00586FF7"/>
    <w:rsid w:val="005875E9"/>
    <w:rsid w:val="00587975"/>
    <w:rsid w:val="00587B30"/>
    <w:rsid w:val="00587E8E"/>
    <w:rsid w:val="005900DB"/>
    <w:rsid w:val="005909D3"/>
    <w:rsid w:val="00590BF1"/>
    <w:rsid w:val="00590EB2"/>
    <w:rsid w:val="00590EF0"/>
    <w:rsid w:val="005910A6"/>
    <w:rsid w:val="005913A4"/>
    <w:rsid w:val="00591854"/>
    <w:rsid w:val="005925F8"/>
    <w:rsid w:val="005937CF"/>
    <w:rsid w:val="00593CA1"/>
    <w:rsid w:val="00593CA6"/>
    <w:rsid w:val="00593F96"/>
    <w:rsid w:val="0059468D"/>
    <w:rsid w:val="00594BF1"/>
    <w:rsid w:val="00594CE1"/>
    <w:rsid w:val="0059573F"/>
    <w:rsid w:val="0059586E"/>
    <w:rsid w:val="00595F5F"/>
    <w:rsid w:val="0059643E"/>
    <w:rsid w:val="00596DBE"/>
    <w:rsid w:val="005A07F4"/>
    <w:rsid w:val="005A1995"/>
    <w:rsid w:val="005A22DA"/>
    <w:rsid w:val="005A2771"/>
    <w:rsid w:val="005A3B76"/>
    <w:rsid w:val="005A40F0"/>
    <w:rsid w:val="005A4356"/>
    <w:rsid w:val="005A44FD"/>
    <w:rsid w:val="005A458C"/>
    <w:rsid w:val="005A47C3"/>
    <w:rsid w:val="005A5B22"/>
    <w:rsid w:val="005A6780"/>
    <w:rsid w:val="005A7400"/>
    <w:rsid w:val="005B07F4"/>
    <w:rsid w:val="005B123B"/>
    <w:rsid w:val="005B1291"/>
    <w:rsid w:val="005B12B1"/>
    <w:rsid w:val="005B1B5C"/>
    <w:rsid w:val="005B1D1B"/>
    <w:rsid w:val="005B2171"/>
    <w:rsid w:val="005B2D90"/>
    <w:rsid w:val="005B3463"/>
    <w:rsid w:val="005B35F5"/>
    <w:rsid w:val="005B36D7"/>
    <w:rsid w:val="005B4391"/>
    <w:rsid w:val="005B4540"/>
    <w:rsid w:val="005B5B61"/>
    <w:rsid w:val="005B6016"/>
    <w:rsid w:val="005B69DD"/>
    <w:rsid w:val="005B78EE"/>
    <w:rsid w:val="005B7905"/>
    <w:rsid w:val="005C152B"/>
    <w:rsid w:val="005C22C9"/>
    <w:rsid w:val="005C287F"/>
    <w:rsid w:val="005C2888"/>
    <w:rsid w:val="005C292B"/>
    <w:rsid w:val="005C2DBE"/>
    <w:rsid w:val="005C2EEC"/>
    <w:rsid w:val="005C34AA"/>
    <w:rsid w:val="005C3695"/>
    <w:rsid w:val="005C3935"/>
    <w:rsid w:val="005C3A84"/>
    <w:rsid w:val="005C4FF9"/>
    <w:rsid w:val="005C5801"/>
    <w:rsid w:val="005C5C5F"/>
    <w:rsid w:val="005C6564"/>
    <w:rsid w:val="005C66C0"/>
    <w:rsid w:val="005C66C8"/>
    <w:rsid w:val="005C6800"/>
    <w:rsid w:val="005C6AD6"/>
    <w:rsid w:val="005C7614"/>
    <w:rsid w:val="005C7678"/>
    <w:rsid w:val="005D0897"/>
    <w:rsid w:val="005D1F3D"/>
    <w:rsid w:val="005D28F6"/>
    <w:rsid w:val="005D43CF"/>
    <w:rsid w:val="005D4C80"/>
    <w:rsid w:val="005D5471"/>
    <w:rsid w:val="005D5971"/>
    <w:rsid w:val="005D5E74"/>
    <w:rsid w:val="005D6481"/>
    <w:rsid w:val="005D65A6"/>
    <w:rsid w:val="005D796A"/>
    <w:rsid w:val="005D7973"/>
    <w:rsid w:val="005E088E"/>
    <w:rsid w:val="005E0E62"/>
    <w:rsid w:val="005E1195"/>
    <w:rsid w:val="005E1DF9"/>
    <w:rsid w:val="005E23C3"/>
    <w:rsid w:val="005E28B9"/>
    <w:rsid w:val="005E3819"/>
    <w:rsid w:val="005E45B3"/>
    <w:rsid w:val="005E5237"/>
    <w:rsid w:val="005E52F0"/>
    <w:rsid w:val="005E565C"/>
    <w:rsid w:val="005E60FF"/>
    <w:rsid w:val="005E621D"/>
    <w:rsid w:val="005E6736"/>
    <w:rsid w:val="005E72D7"/>
    <w:rsid w:val="005E76AB"/>
    <w:rsid w:val="005F149C"/>
    <w:rsid w:val="005F15DD"/>
    <w:rsid w:val="005F1B25"/>
    <w:rsid w:val="005F3660"/>
    <w:rsid w:val="005F460B"/>
    <w:rsid w:val="005F47DD"/>
    <w:rsid w:val="005F4DBF"/>
    <w:rsid w:val="005F58FE"/>
    <w:rsid w:val="005F5A18"/>
    <w:rsid w:val="005F5CA4"/>
    <w:rsid w:val="005F7D1D"/>
    <w:rsid w:val="005F7E1F"/>
    <w:rsid w:val="0060047E"/>
    <w:rsid w:val="006008E6"/>
    <w:rsid w:val="00601A06"/>
    <w:rsid w:val="006026FC"/>
    <w:rsid w:val="00602E36"/>
    <w:rsid w:val="006030CD"/>
    <w:rsid w:val="0060323C"/>
    <w:rsid w:val="00603328"/>
    <w:rsid w:val="0060373E"/>
    <w:rsid w:val="00603E80"/>
    <w:rsid w:val="006057AE"/>
    <w:rsid w:val="00605861"/>
    <w:rsid w:val="00606835"/>
    <w:rsid w:val="00607F2A"/>
    <w:rsid w:val="0061099A"/>
    <w:rsid w:val="00610E5F"/>
    <w:rsid w:val="0061182A"/>
    <w:rsid w:val="00611C4D"/>
    <w:rsid w:val="00612307"/>
    <w:rsid w:val="00612F5B"/>
    <w:rsid w:val="006132C3"/>
    <w:rsid w:val="006136A9"/>
    <w:rsid w:val="00613B3F"/>
    <w:rsid w:val="006149EA"/>
    <w:rsid w:val="006152AD"/>
    <w:rsid w:val="0061682C"/>
    <w:rsid w:val="00616B60"/>
    <w:rsid w:val="00617806"/>
    <w:rsid w:val="0062007D"/>
    <w:rsid w:val="006201D1"/>
    <w:rsid w:val="00620CCC"/>
    <w:rsid w:val="00621AF6"/>
    <w:rsid w:val="00621BC2"/>
    <w:rsid w:val="00622354"/>
    <w:rsid w:val="0062276A"/>
    <w:rsid w:val="0062347A"/>
    <w:rsid w:val="006238A3"/>
    <w:rsid w:val="0062437C"/>
    <w:rsid w:val="006245D2"/>
    <w:rsid w:val="006251A8"/>
    <w:rsid w:val="006252D2"/>
    <w:rsid w:val="006253D1"/>
    <w:rsid w:val="0062556C"/>
    <w:rsid w:val="00625576"/>
    <w:rsid w:val="00625B77"/>
    <w:rsid w:val="00626721"/>
    <w:rsid w:val="00626DDA"/>
    <w:rsid w:val="00627349"/>
    <w:rsid w:val="0062734B"/>
    <w:rsid w:val="0062787B"/>
    <w:rsid w:val="006303BF"/>
    <w:rsid w:val="00630973"/>
    <w:rsid w:val="00630AF9"/>
    <w:rsid w:val="00630DEB"/>
    <w:rsid w:val="00632093"/>
    <w:rsid w:val="006334E6"/>
    <w:rsid w:val="00633D94"/>
    <w:rsid w:val="00634ECB"/>
    <w:rsid w:val="00634ED0"/>
    <w:rsid w:val="00634FAB"/>
    <w:rsid w:val="00635278"/>
    <w:rsid w:val="00635537"/>
    <w:rsid w:val="00635BB9"/>
    <w:rsid w:val="00636533"/>
    <w:rsid w:val="00636AF7"/>
    <w:rsid w:val="00636C00"/>
    <w:rsid w:val="00636D95"/>
    <w:rsid w:val="00636DA4"/>
    <w:rsid w:val="006403E2"/>
    <w:rsid w:val="0064043D"/>
    <w:rsid w:val="0064171A"/>
    <w:rsid w:val="006418B1"/>
    <w:rsid w:val="006422B7"/>
    <w:rsid w:val="006425DE"/>
    <w:rsid w:val="00642948"/>
    <w:rsid w:val="00642CE6"/>
    <w:rsid w:val="00642D12"/>
    <w:rsid w:val="006438C2"/>
    <w:rsid w:val="00644147"/>
    <w:rsid w:val="00644208"/>
    <w:rsid w:val="00644B83"/>
    <w:rsid w:val="00644C4A"/>
    <w:rsid w:val="00645D65"/>
    <w:rsid w:val="00645E3F"/>
    <w:rsid w:val="006460FA"/>
    <w:rsid w:val="006462A7"/>
    <w:rsid w:val="006464BD"/>
    <w:rsid w:val="0064729C"/>
    <w:rsid w:val="00647484"/>
    <w:rsid w:val="0065069E"/>
    <w:rsid w:val="006512AA"/>
    <w:rsid w:val="00652377"/>
    <w:rsid w:val="00652510"/>
    <w:rsid w:val="006528D5"/>
    <w:rsid w:val="0065299D"/>
    <w:rsid w:val="00652D65"/>
    <w:rsid w:val="00652DCB"/>
    <w:rsid w:val="0065317A"/>
    <w:rsid w:val="006539BF"/>
    <w:rsid w:val="00653DDE"/>
    <w:rsid w:val="00654A78"/>
    <w:rsid w:val="0065503B"/>
    <w:rsid w:val="00655632"/>
    <w:rsid w:val="0065577B"/>
    <w:rsid w:val="00656A9C"/>
    <w:rsid w:val="00656AA1"/>
    <w:rsid w:val="006577C1"/>
    <w:rsid w:val="00657983"/>
    <w:rsid w:val="006579B3"/>
    <w:rsid w:val="00660004"/>
    <w:rsid w:val="00660A93"/>
    <w:rsid w:val="00661906"/>
    <w:rsid w:val="00661985"/>
    <w:rsid w:val="00662022"/>
    <w:rsid w:val="006625E0"/>
    <w:rsid w:val="00662A62"/>
    <w:rsid w:val="00662AE2"/>
    <w:rsid w:val="00662D99"/>
    <w:rsid w:val="006633F4"/>
    <w:rsid w:val="00663F49"/>
    <w:rsid w:val="0066449F"/>
    <w:rsid w:val="00665BFB"/>
    <w:rsid w:val="00666D42"/>
    <w:rsid w:val="00666F54"/>
    <w:rsid w:val="00670198"/>
    <w:rsid w:val="00670C0F"/>
    <w:rsid w:val="006711AC"/>
    <w:rsid w:val="00671E94"/>
    <w:rsid w:val="00672A50"/>
    <w:rsid w:val="00672D92"/>
    <w:rsid w:val="00672E61"/>
    <w:rsid w:val="0067320B"/>
    <w:rsid w:val="0067340A"/>
    <w:rsid w:val="00673674"/>
    <w:rsid w:val="006737B9"/>
    <w:rsid w:val="00673BF3"/>
    <w:rsid w:val="00673DDF"/>
    <w:rsid w:val="0067454C"/>
    <w:rsid w:val="0067467C"/>
    <w:rsid w:val="00674E6E"/>
    <w:rsid w:val="006753BA"/>
    <w:rsid w:val="006755FB"/>
    <w:rsid w:val="00675FBA"/>
    <w:rsid w:val="006763D8"/>
    <w:rsid w:val="00680328"/>
    <w:rsid w:val="0068049B"/>
    <w:rsid w:val="00680880"/>
    <w:rsid w:val="00680E9C"/>
    <w:rsid w:val="0068119F"/>
    <w:rsid w:val="00681502"/>
    <w:rsid w:val="00681571"/>
    <w:rsid w:val="00682958"/>
    <w:rsid w:val="0068413C"/>
    <w:rsid w:val="006846C2"/>
    <w:rsid w:val="00685089"/>
    <w:rsid w:val="00685C0D"/>
    <w:rsid w:val="00685F54"/>
    <w:rsid w:val="00686306"/>
    <w:rsid w:val="006868BD"/>
    <w:rsid w:val="00687F4F"/>
    <w:rsid w:val="00687FE6"/>
    <w:rsid w:val="0069003C"/>
    <w:rsid w:val="00690278"/>
    <w:rsid w:val="00690817"/>
    <w:rsid w:val="00690CBD"/>
    <w:rsid w:val="0069267A"/>
    <w:rsid w:val="00692BF0"/>
    <w:rsid w:val="00692DA5"/>
    <w:rsid w:val="006935AB"/>
    <w:rsid w:val="006939E1"/>
    <w:rsid w:val="00693B36"/>
    <w:rsid w:val="00695A01"/>
    <w:rsid w:val="00695DB1"/>
    <w:rsid w:val="006967D4"/>
    <w:rsid w:val="00696B2D"/>
    <w:rsid w:val="00696BBB"/>
    <w:rsid w:val="00696E92"/>
    <w:rsid w:val="00697141"/>
    <w:rsid w:val="0069748B"/>
    <w:rsid w:val="00697A9A"/>
    <w:rsid w:val="006A12DF"/>
    <w:rsid w:val="006A1724"/>
    <w:rsid w:val="006A1AF2"/>
    <w:rsid w:val="006A1CB5"/>
    <w:rsid w:val="006A2525"/>
    <w:rsid w:val="006A28FE"/>
    <w:rsid w:val="006A2ED6"/>
    <w:rsid w:val="006A364C"/>
    <w:rsid w:val="006A373F"/>
    <w:rsid w:val="006A387E"/>
    <w:rsid w:val="006A3D16"/>
    <w:rsid w:val="006A4FA3"/>
    <w:rsid w:val="006A5619"/>
    <w:rsid w:val="006A5D3A"/>
    <w:rsid w:val="006A647C"/>
    <w:rsid w:val="006A683C"/>
    <w:rsid w:val="006A70E4"/>
    <w:rsid w:val="006A7762"/>
    <w:rsid w:val="006A7875"/>
    <w:rsid w:val="006A7878"/>
    <w:rsid w:val="006B0EE2"/>
    <w:rsid w:val="006B181A"/>
    <w:rsid w:val="006B2452"/>
    <w:rsid w:val="006B24E8"/>
    <w:rsid w:val="006B278D"/>
    <w:rsid w:val="006B2DA5"/>
    <w:rsid w:val="006B2E2A"/>
    <w:rsid w:val="006B3071"/>
    <w:rsid w:val="006B3602"/>
    <w:rsid w:val="006B3777"/>
    <w:rsid w:val="006B4FE9"/>
    <w:rsid w:val="006B502E"/>
    <w:rsid w:val="006B5F10"/>
    <w:rsid w:val="006B6BFE"/>
    <w:rsid w:val="006B74EC"/>
    <w:rsid w:val="006B78D3"/>
    <w:rsid w:val="006B7CB9"/>
    <w:rsid w:val="006C11B0"/>
    <w:rsid w:val="006C19D5"/>
    <w:rsid w:val="006C1D96"/>
    <w:rsid w:val="006C1F94"/>
    <w:rsid w:val="006C26D1"/>
    <w:rsid w:val="006C2A04"/>
    <w:rsid w:val="006C3B5C"/>
    <w:rsid w:val="006C414D"/>
    <w:rsid w:val="006C4A14"/>
    <w:rsid w:val="006C4AC1"/>
    <w:rsid w:val="006C5164"/>
    <w:rsid w:val="006C64AF"/>
    <w:rsid w:val="006C658B"/>
    <w:rsid w:val="006C6A6B"/>
    <w:rsid w:val="006C6BB1"/>
    <w:rsid w:val="006C7493"/>
    <w:rsid w:val="006D00DD"/>
    <w:rsid w:val="006D0113"/>
    <w:rsid w:val="006D01B6"/>
    <w:rsid w:val="006D0B79"/>
    <w:rsid w:val="006D0F53"/>
    <w:rsid w:val="006D2FE3"/>
    <w:rsid w:val="006D33C2"/>
    <w:rsid w:val="006D3CC7"/>
    <w:rsid w:val="006D3E2C"/>
    <w:rsid w:val="006D462B"/>
    <w:rsid w:val="006D480E"/>
    <w:rsid w:val="006D4DA4"/>
    <w:rsid w:val="006D590E"/>
    <w:rsid w:val="006D5F50"/>
    <w:rsid w:val="006D63BE"/>
    <w:rsid w:val="006D6782"/>
    <w:rsid w:val="006D684B"/>
    <w:rsid w:val="006D7D0B"/>
    <w:rsid w:val="006D7D34"/>
    <w:rsid w:val="006D7E1F"/>
    <w:rsid w:val="006E00D8"/>
    <w:rsid w:val="006E09EB"/>
    <w:rsid w:val="006E1571"/>
    <w:rsid w:val="006E19FE"/>
    <w:rsid w:val="006E1BA4"/>
    <w:rsid w:val="006E216F"/>
    <w:rsid w:val="006E3669"/>
    <w:rsid w:val="006E3816"/>
    <w:rsid w:val="006E4BFA"/>
    <w:rsid w:val="006E5086"/>
    <w:rsid w:val="006E56FA"/>
    <w:rsid w:val="006E59EC"/>
    <w:rsid w:val="006E6380"/>
    <w:rsid w:val="006E6722"/>
    <w:rsid w:val="006E70C3"/>
    <w:rsid w:val="006E7B44"/>
    <w:rsid w:val="006E7BCA"/>
    <w:rsid w:val="006E7D07"/>
    <w:rsid w:val="006E7DAE"/>
    <w:rsid w:val="006F0090"/>
    <w:rsid w:val="006F01A9"/>
    <w:rsid w:val="006F0226"/>
    <w:rsid w:val="006F1C6B"/>
    <w:rsid w:val="006F234E"/>
    <w:rsid w:val="006F38B0"/>
    <w:rsid w:val="006F3CAC"/>
    <w:rsid w:val="006F3F64"/>
    <w:rsid w:val="006F5286"/>
    <w:rsid w:val="006F5A2F"/>
    <w:rsid w:val="006F7FE6"/>
    <w:rsid w:val="00700262"/>
    <w:rsid w:val="00700FD7"/>
    <w:rsid w:val="00701C39"/>
    <w:rsid w:val="00702BFF"/>
    <w:rsid w:val="00703192"/>
    <w:rsid w:val="007033B4"/>
    <w:rsid w:val="00703414"/>
    <w:rsid w:val="0070439F"/>
    <w:rsid w:val="007058FF"/>
    <w:rsid w:val="00705FD5"/>
    <w:rsid w:val="007063D0"/>
    <w:rsid w:val="007066D7"/>
    <w:rsid w:val="00706BE7"/>
    <w:rsid w:val="007074F0"/>
    <w:rsid w:val="00707B1E"/>
    <w:rsid w:val="00707FD9"/>
    <w:rsid w:val="0071043D"/>
    <w:rsid w:val="00710E7F"/>
    <w:rsid w:val="00710EC1"/>
    <w:rsid w:val="00710F7C"/>
    <w:rsid w:val="00711019"/>
    <w:rsid w:val="00711A44"/>
    <w:rsid w:val="00711F5D"/>
    <w:rsid w:val="00712932"/>
    <w:rsid w:val="00713D13"/>
    <w:rsid w:val="00713E1F"/>
    <w:rsid w:val="00713EBA"/>
    <w:rsid w:val="00715F63"/>
    <w:rsid w:val="00716367"/>
    <w:rsid w:val="00716542"/>
    <w:rsid w:val="007167BD"/>
    <w:rsid w:val="00716A05"/>
    <w:rsid w:val="0071724C"/>
    <w:rsid w:val="00720760"/>
    <w:rsid w:val="00721075"/>
    <w:rsid w:val="00721A96"/>
    <w:rsid w:val="00722260"/>
    <w:rsid w:val="007225EE"/>
    <w:rsid w:val="007228E2"/>
    <w:rsid w:val="007234F6"/>
    <w:rsid w:val="00723735"/>
    <w:rsid w:val="007239A3"/>
    <w:rsid w:val="00724CB5"/>
    <w:rsid w:val="00724F26"/>
    <w:rsid w:val="00725A2E"/>
    <w:rsid w:val="00725B28"/>
    <w:rsid w:val="00726114"/>
    <w:rsid w:val="00726B2F"/>
    <w:rsid w:val="00726CF8"/>
    <w:rsid w:val="00730525"/>
    <w:rsid w:val="00731269"/>
    <w:rsid w:val="00732621"/>
    <w:rsid w:val="00732A1C"/>
    <w:rsid w:val="00732B5D"/>
    <w:rsid w:val="00732F76"/>
    <w:rsid w:val="0073316C"/>
    <w:rsid w:val="00733861"/>
    <w:rsid w:val="00733AC9"/>
    <w:rsid w:val="00733E23"/>
    <w:rsid w:val="00734713"/>
    <w:rsid w:val="00735850"/>
    <w:rsid w:val="007368BD"/>
    <w:rsid w:val="00736DFE"/>
    <w:rsid w:val="00740D26"/>
    <w:rsid w:val="00740DBE"/>
    <w:rsid w:val="00742311"/>
    <w:rsid w:val="007426BA"/>
    <w:rsid w:val="00742898"/>
    <w:rsid w:val="00743CB7"/>
    <w:rsid w:val="00743D89"/>
    <w:rsid w:val="007449F1"/>
    <w:rsid w:val="007451C1"/>
    <w:rsid w:val="00745231"/>
    <w:rsid w:val="00746369"/>
    <w:rsid w:val="007472A1"/>
    <w:rsid w:val="00747654"/>
    <w:rsid w:val="007501EE"/>
    <w:rsid w:val="00750791"/>
    <w:rsid w:val="00750E63"/>
    <w:rsid w:val="007512FF"/>
    <w:rsid w:val="00751D36"/>
    <w:rsid w:val="007523D4"/>
    <w:rsid w:val="007541D0"/>
    <w:rsid w:val="007542D4"/>
    <w:rsid w:val="00754648"/>
    <w:rsid w:val="007548CE"/>
    <w:rsid w:val="0075568B"/>
    <w:rsid w:val="007556D6"/>
    <w:rsid w:val="00755BE6"/>
    <w:rsid w:val="00756DFA"/>
    <w:rsid w:val="0075774B"/>
    <w:rsid w:val="00757E12"/>
    <w:rsid w:val="00757E30"/>
    <w:rsid w:val="007608A9"/>
    <w:rsid w:val="007609C8"/>
    <w:rsid w:val="00760B07"/>
    <w:rsid w:val="007617CE"/>
    <w:rsid w:val="00762444"/>
    <w:rsid w:val="0076274A"/>
    <w:rsid w:val="007628B8"/>
    <w:rsid w:val="00762A64"/>
    <w:rsid w:val="00762BC7"/>
    <w:rsid w:val="007630C3"/>
    <w:rsid w:val="00763A99"/>
    <w:rsid w:val="00764329"/>
    <w:rsid w:val="00764835"/>
    <w:rsid w:val="00765A63"/>
    <w:rsid w:val="00765AF6"/>
    <w:rsid w:val="00765B73"/>
    <w:rsid w:val="00765B92"/>
    <w:rsid w:val="00766AA1"/>
    <w:rsid w:val="0076768F"/>
    <w:rsid w:val="00767AF1"/>
    <w:rsid w:val="00767D2E"/>
    <w:rsid w:val="00770C47"/>
    <w:rsid w:val="007713AA"/>
    <w:rsid w:val="0077297B"/>
    <w:rsid w:val="00772B53"/>
    <w:rsid w:val="00772C3E"/>
    <w:rsid w:val="00772F48"/>
    <w:rsid w:val="00773483"/>
    <w:rsid w:val="00773A9E"/>
    <w:rsid w:val="00774870"/>
    <w:rsid w:val="00774A55"/>
    <w:rsid w:val="00774BE7"/>
    <w:rsid w:val="00774E5F"/>
    <w:rsid w:val="0077545B"/>
    <w:rsid w:val="0077592A"/>
    <w:rsid w:val="007765AE"/>
    <w:rsid w:val="00776629"/>
    <w:rsid w:val="0077701E"/>
    <w:rsid w:val="00777270"/>
    <w:rsid w:val="007779FA"/>
    <w:rsid w:val="00777A34"/>
    <w:rsid w:val="007801AF"/>
    <w:rsid w:val="00780693"/>
    <w:rsid w:val="007806DD"/>
    <w:rsid w:val="00780A96"/>
    <w:rsid w:val="00780BAE"/>
    <w:rsid w:val="0078127A"/>
    <w:rsid w:val="0078145C"/>
    <w:rsid w:val="0078149E"/>
    <w:rsid w:val="00781F73"/>
    <w:rsid w:val="007826E9"/>
    <w:rsid w:val="00782F45"/>
    <w:rsid w:val="007831B5"/>
    <w:rsid w:val="0078356C"/>
    <w:rsid w:val="007836AE"/>
    <w:rsid w:val="00783848"/>
    <w:rsid w:val="00783E33"/>
    <w:rsid w:val="00784103"/>
    <w:rsid w:val="0078560A"/>
    <w:rsid w:val="00785E54"/>
    <w:rsid w:val="00787366"/>
    <w:rsid w:val="00787549"/>
    <w:rsid w:val="007876E0"/>
    <w:rsid w:val="00787C80"/>
    <w:rsid w:val="007900CD"/>
    <w:rsid w:val="00790137"/>
    <w:rsid w:val="007901FA"/>
    <w:rsid w:val="00790916"/>
    <w:rsid w:val="007915B7"/>
    <w:rsid w:val="00791759"/>
    <w:rsid w:val="00791DA5"/>
    <w:rsid w:val="00792781"/>
    <w:rsid w:val="0079283E"/>
    <w:rsid w:val="00792B1D"/>
    <w:rsid w:val="007932E1"/>
    <w:rsid w:val="00794591"/>
    <w:rsid w:val="00795CF8"/>
    <w:rsid w:val="0079727A"/>
    <w:rsid w:val="00797319"/>
    <w:rsid w:val="007A0FC3"/>
    <w:rsid w:val="007A16A4"/>
    <w:rsid w:val="007A16C3"/>
    <w:rsid w:val="007A1929"/>
    <w:rsid w:val="007A2951"/>
    <w:rsid w:val="007A2E23"/>
    <w:rsid w:val="007A2F2B"/>
    <w:rsid w:val="007A335D"/>
    <w:rsid w:val="007A3579"/>
    <w:rsid w:val="007A549C"/>
    <w:rsid w:val="007A5856"/>
    <w:rsid w:val="007A5FD4"/>
    <w:rsid w:val="007A61AF"/>
    <w:rsid w:val="007A632F"/>
    <w:rsid w:val="007A6C87"/>
    <w:rsid w:val="007B04AB"/>
    <w:rsid w:val="007B0754"/>
    <w:rsid w:val="007B0B63"/>
    <w:rsid w:val="007B0D49"/>
    <w:rsid w:val="007B0F18"/>
    <w:rsid w:val="007B22BD"/>
    <w:rsid w:val="007B240B"/>
    <w:rsid w:val="007B25C5"/>
    <w:rsid w:val="007B3D19"/>
    <w:rsid w:val="007B4446"/>
    <w:rsid w:val="007B499C"/>
    <w:rsid w:val="007B6995"/>
    <w:rsid w:val="007B6F36"/>
    <w:rsid w:val="007B74BD"/>
    <w:rsid w:val="007C054D"/>
    <w:rsid w:val="007C073A"/>
    <w:rsid w:val="007C172A"/>
    <w:rsid w:val="007C2513"/>
    <w:rsid w:val="007C39A6"/>
    <w:rsid w:val="007C47CD"/>
    <w:rsid w:val="007C4B38"/>
    <w:rsid w:val="007C4EC8"/>
    <w:rsid w:val="007C4F88"/>
    <w:rsid w:val="007C6B94"/>
    <w:rsid w:val="007C6F2D"/>
    <w:rsid w:val="007C79B5"/>
    <w:rsid w:val="007C7E6B"/>
    <w:rsid w:val="007D0625"/>
    <w:rsid w:val="007D12BD"/>
    <w:rsid w:val="007D1672"/>
    <w:rsid w:val="007D1B5A"/>
    <w:rsid w:val="007D1F07"/>
    <w:rsid w:val="007D2088"/>
    <w:rsid w:val="007D21A6"/>
    <w:rsid w:val="007D2859"/>
    <w:rsid w:val="007D2A88"/>
    <w:rsid w:val="007D3F90"/>
    <w:rsid w:val="007D409F"/>
    <w:rsid w:val="007D4916"/>
    <w:rsid w:val="007D4D49"/>
    <w:rsid w:val="007D57BE"/>
    <w:rsid w:val="007D5AE3"/>
    <w:rsid w:val="007D6456"/>
    <w:rsid w:val="007D6BB4"/>
    <w:rsid w:val="007D6C33"/>
    <w:rsid w:val="007D7EBF"/>
    <w:rsid w:val="007E0788"/>
    <w:rsid w:val="007E1B4C"/>
    <w:rsid w:val="007E1E7E"/>
    <w:rsid w:val="007E2922"/>
    <w:rsid w:val="007E4423"/>
    <w:rsid w:val="007E4C1E"/>
    <w:rsid w:val="007E597A"/>
    <w:rsid w:val="007E5C69"/>
    <w:rsid w:val="007E67FC"/>
    <w:rsid w:val="007F005A"/>
    <w:rsid w:val="007F0599"/>
    <w:rsid w:val="007F11F7"/>
    <w:rsid w:val="007F2474"/>
    <w:rsid w:val="007F2E6B"/>
    <w:rsid w:val="007F3181"/>
    <w:rsid w:val="007F3460"/>
    <w:rsid w:val="007F35CF"/>
    <w:rsid w:val="007F3961"/>
    <w:rsid w:val="007F4108"/>
    <w:rsid w:val="007F5371"/>
    <w:rsid w:val="007F5E56"/>
    <w:rsid w:val="007F6038"/>
    <w:rsid w:val="007F66F6"/>
    <w:rsid w:val="007F6B40"/>
    <w:rsid w:val="007F6E0E"/>
    <w:rsid w:val="007F6E81"/>
    <w:rsid w:val="007F7139"/>
    <w:rsid w:val="00800BA5"/>
    <w:rsid w:val="008012C7"/>
    <w:rsid w:val="00801835"/>
    <w:rsid w:val="0080193E"/>
    <w:rsid w:val="00802661"/>
    <w:rsid w:val="00802F82"/>
    <w:rsid w:val="0080358B"/>
    <w:rsid w:val="00803664"/>
    <w:rsid w:val="00803799"/>
    <w:rsid w:val="00804402"/>
    <w:rsid w:val="00805DC0"/>
    <w:rsid w:val="00806998"/>
    <w:rsid w:val="008069ED"/>
    <w:rsid w:val="00807C66"/>
    <w:rsid w:val="00810032"/>
    <w:rsid w:val="00811926"/>
    <w:rsid w:val="00812037"/>
    <w:rsid w:val="00813A8D"/>
    <w:rsid w:val="008150D8"/>
    <w:rsid w:val="00815750"/>
    <w:rsid w:val="008158A9"/>
    <w:rsid w:val="0081632B"/>
    <w:rsid w:val="00816D61"/>
    <w:rsid w:val="00816EC7"/>
    <w:rsid w:val="00820807"/>
    <w:rsid w:val="008218DC"/>
    <w:rsid w:val="00821C32"/>
    <w:rsid w:val="00822D52"/>
    <w:rsid w:val="00824169"/>
    <w:rsid w:val="00824B5C"/>
    <w:rsid w:val="00825252"/>
    <w:rsid w:val="00826347"/>
    <w:rsid w:val="0082640D"/>
    <w:rsid w:val="008269C4"/>
    <w:rsid w:val="00826B66"/>
    <w:rsid w:val="00827295"/>
    <w:rsid w:val="008279F5"/>
    <w:rsid w:val="00827C1A"/>
    <w:rsid w:val="008301EF"/>
    <w:rsid w:val="00830988"/>
    <w:rsid w:val="00830AC7"/>
    <w:rsid w:val="0083123D"/>
    <w:rsid w:val="00831AC6"/>
    <w:rsid w:val="00831EDE"/>
    <w:rsid w:val="00832589"/>
    <w:rsid w:val="008327CE"/>
    <w:rsid w:val="00832CD1"/>
    <w:rsid w:val="00833664"/>
    <w:rsid w:val="0083379A"/>
    <w:rsid w:val="0083553D"/>
    <w:rsid w:val="00835566"/>
    <w:rsid w:val="00835BBA"/>
    <w:rsid w:val="00835D6E"/>
    <w:rsid w:val="00836603"/>
    <w:rsid w:val="0083669D"/>
    <w:rsid w:val="0083796A"/>
    <w:rsid w:val="00840422"/>
    <w:rsid w:val="008407F9"/>
    <w:rsid w:val="00840A46"/>
    <w:rsid w:val="00840BF8"/>
    <w:rsid w:val="0084147D"/>
    <w:rsid w:val="00841563"/>
    <w:rsid w:val="00842254"/>
    <w:rsid w:val="00842B28"/>
    <w:rsid w:val="008436CC"/>
    <w:rsid w:val="00843B03"/>
    <w:rsid w:val="0084435D"/>
    <w:rsid w:val="008445C1"/>
    <w:rsid w:val="00844851"/>
    <w:rsid w:val="00844F86"/>
    <w:rsid w:val="00845123"/>
    <w:rsid w:val="008477B6"/>
    <w:rsid w:val="00847DCE"/>
    <w:rsid w:val="00850360"/>
    <w:rsid w:val="0085153D"/>
    <w:rsid w:val="0085197E"/>
    <w:rsid w:val="008520DA"/>
    <w:rsid w:val="008525B1"/>
    <w:rsid w:val="00853342"/>
    <w:rsid w:val="00853BAB"/>
    <w:rsid w:val="00854467"/>
    <w:rsid w:val="00854E70"/>
    <w:rsid w:val="00855D41"/>
    <w:rsid w:val="00856150"/>
    <w:rsid w:val="00856226"/>
    <w:rsid w:val="0085633D"/>
    <w:rsid w:val="00856E46"/>
    <w:rsid w:val="00857953"/>
    <w:rsid w:val="00857B50"/>
    <w:rsid w:val="00857E57"/>
    <w:rsid w:val="008608EF"/>
    <w:rsid w:val="00860E6C"/>
    <w:rsid w:val="0086190A"/>
    <w:rsid w:val="008627BB"/>
    <w:rsid w:val="00862C44"/>
    <w:rsid w:val="00862CE7"/>
    <w:rsid w:val="00862D69"/>
    <w:rsid w:val="0086308B"/>
    <w:rsid w:val="00864226"/>
    <w:rsid w:val="008669C8"/>
    <w:rsid w:val="00867248"/>
    <w:rsid w:val="008672D0"/>
    <w:rsid w:val="00867363"/>
    <w:rsid w:val="008679B7"/>
    <w:rsid w:val="00870170"/>
    <w:rsid w:val="008708B9"/>
    <w:rsid w:val="00870F1F"/>
    <w:rsid w:val="00871120"/>
    <w:rsid w:val="008712A9"/>
    <w:rsid w:val="008720D5"/>
    <w:rsid w:val="0087224B"/>
    <w:rsid w:val="008723C4"/>
    <w:rsid w:val="008728EE"/>
    <w:rsid w:val="008730E3"/>
    <w:rsid w:val="00873FD6"/>
    <w:rsid w:val="008745E6"/>
    <w:rsid w:val="00874BF0"/>
    <w:rsid w:val="0087568B"/>
    <w:rsid w:val="00875894"/>
    <w:rsid w:val="0087604C"/>
    <w:rsid w:val="00876210"/>
    <w:rsid w:val="00876A2D"/>
    <w:rsid w:val="00876F4E"/>
    <w:rsid w:val="00877028"/>
    <w:rsid w:val="00877327"/>
    <w:rsid w:val="008773CB"/>
    <w:rsid w:val="00877E37"/>
    <w:rsid w:val="00880338"/>
    <w:rsid w:val="0088076B"/>
    <w:rsid w:val="00880811"/>
    <w:rsid w:val="00880AAC"/>
    <w:rsid w:val="00881D93"/>
    <w:rsid w:val="00882847"/>
    <w:rsid w:val="008834BB"/>
    <w:rsid w:val="00883BA6"/>
    <w:rsid w:val="00884055"/>
    <w:rsid w:val="0088426D"/>
    <w:rsid w:val="0088440C"/>
    <w:rsid w:val="00884523"/>
    <w:rsid w:val="00885109"/>
    <w:rsid w:val="00885472"/>
    <w:rsid w:val="00885546"/>
    <w:rsid w:val="00885F52"/>
    <w:rsid w:val="008868EC"/>
    <w:rsid w:val="00886AA2"/>
    <w:rsid w:val="008870DF"/>
    <w:rsid w:val="0088722E"/>
    <w:rsid w:val="00887BF3"/>
    <w:rsid w:val="00890AEF"/>
    <w:rsid w:val="008911AD"/>
    <w:rsid w:val="00891203"/>
    <w:rsid w:val="008914D2"/>
    <w:rsid w:val="00891775"/>
    <w:rsid w:val="00891863"/>
    <w:rsid w:val="00891A35"/>
    <w:rsid w:val="008926E9"/>
    <w:rsid w:val="00892963"/>
    <w:rsid w:val="00892B64"/>
    <w:rsid w:val="00892D0F"/>
    <w:rsid w:val="00893DDA"/>
    <w:rsid w:val="0089401D"/>
    <w:rsid w:val="008943D2"/>
    <w:rsid w:val="00894AE0"/>
    <w:rsid w:val="0089535C"/>
    <w:rsid w:val="00895990"/>
    <w:rsid w:val="00895D58"/>
    <w:rsid w:val="008964D2"/>
    <w:rsid w:val="00896FBC"/>
    <w:rsid w:val="00897118"/>
    <w:rsid w:val="00897650"/>
    <w:rsid w:val="00897C4C"/>
    <w:rsid w:val="008A0910"/>
    <w:rsid w:val="008A1877"/>
    <w:rsid w:val="008A23E9"/>
    <w:rsid w:val="008A3AB9"/>
    <w:rsid w:val="008A50A1"/>
    <w:rsid w:val="008A59DB"/>
    <w:rsid w:val="008A6094"/>
    <w:rsid w:val="008A69E0"/>
    <w:rsid w:val="008A7067"/>
    <w:rsid w:val="008A70D6"/>
    <w:rsid w:val="008A7109"/>
    <w:rsid w:val="008A798F"/>
    <w:rsid w:val="008A7B11"/>
    <w:rsid w:val="008A7B68"/>
    <w:rsid w:val="008B0799"/>
    <w:rsid w:val="008B09C7"/>
    <w:rsid w:val="008B14BE"/>
    <w:rsid w:val="008B2550"/>
    <w:rsid w:val="008B26D7"/>
    <w:rsid w:val="008B2DEC"/>
    <w:rsid w:val="008B2E78"/>
    <w:rsid w:val="008B32BE"/>
    <w:rsid w:val="008B3356"/>
    <w:rsid w:val="008B3554"/>
    <w:rsid w:val="008B365F"/>
    <w:rsid w:val="008B38DF"/>
    <w:rsid w:val="008B3FAE"/>
    <w:rsid w:val="008B5470"/>
    <w:rsid w:val="008B5600"/>
    <w:rsid w:val="008B56FD"/>
    <w:rsid w:val="008B584F"/>
    <w:rsid w:val="008B5CCB"/>
    <w:rsid w:val="008B5E3B"/>
    <w:rsid w:val="008B6070"/>
    <w:rsid w:val="008B6090"/>
    <w:rsid w:val="008B61DA"/>
    <w:rsid w:val="008B6259"/>
    <w:rsid w:val="008B64E1"/>
    <w:rsid w:val="008B6C38"/>
    <w:rsid w:val="008B6E46"/>
    <w:rsid w:val="008B7199"/>
    <w:rsid w:val="008B7296"/>
    <w:rsid w:val="008B73F9"/>
    <w:rsid w:val="008B745D"/>
    <w:rsid w:val="008B755C"/>
    <w:rsid w:val="008B7C3A"/>
    <w:rsid w:val="008B7F88"/>
    <w:rsid w:val="008C0B1F"/>
    <w:rsid w:val="008C141A"/>
    <w:rsid w:val="008C153F"/>
    <w:rsid w:val="008C1694"/>
    <w:rsid w:val="008C1EF7"/>
    <w:rsid w:val="008C2783"/>
    <w:rsid w:val="008C3850"/>
    <w:rsid w:val="008C3A57"/>
    <w:rsid w:val="008C3B25"/>
    <w:rsid w:val="008C469D"/>
    <w:rsid w:val="008C472D"/>
    <w:rsid w:val="008C50C9"/>
    <w:rsid w:val="008C50CE"/>
    <w:rsid w:val="008C6326"/>
    <w:rsid w:val="008C6673"/>
    <w:rsid w:val="008C7674"/>
    <w:rsid w:val="008D009D"/>
    <w:rsid w:val="008D0177"/>
    <w:rsid w:val="008D16C8"/>
    <w:rsid w:val="008D2192"/>
    <w:rsid w:val="008D259E"/>
    <w:rsid w:val="008D2F8A"/>
    <w:rsid w:val="008D3701"/>
    <w:rsid w:val="008D4267"/>
    <w:rsid w:val="008D450F"/>
    <w:rsid w:val="008D4AD5"/>
    <w:rsid w:val="008D4D0F"/>
    <w:rsid w:val="008D4DCB"/>
    <w:rsid w:val="008D51DF"/>
    <w:rsid w:val="008D5AC2"/>
    <w:rsid w:val="008D5AC8"/>
    <w:rsid w:val="008D6269"/>
    <w:rsid w:val="008D65B9"/>
    <w:rsid w:val="008D7F21"/>
    <w:rsid w:val="008E0286"/>
    <w:rsid w:val="008E04E0"/>
    <w:rsid w:val="008E0FD9"/>
    <w:rsid w:val="008E10C4"/>
    <w:rsid w:val="008E1214"/>
    <w:rsid w:val="008E1E11"/>
    <w:rsid w:val="008E22AF"/>
    <w:rsid w:val="008E2D1C"/>
    <w:rsid w:val="008E3582"/>
    <w:rsid w:val="008E4F00"/>
    <w:rsid w:val="008E573C"/>
    <w:rsid w:val="008E5801"/>
    <w:rsid w:val="008E5AB4"/>
    <w:rsid w:val="008E5AB8"/>
    <w:rsid w:val="008E672D"/>
    <w:rsid w:val="008E6B12"/>
    <w:rsid w:val="008F0026"/>
    <w:rsid w:val="008F0C31"/>
    <w:rsid w:val="008F17AB"/>
    <w:rsid w:val="008F18D9"/>
    <w:rsid w:val="008F1A37"/>
    <w:rsid w:val="008F2863"/>
    <w:rsid w:val="008F44A6"/>
    <w:rsid w:val="008F4BE6"/>
    <w:rsid w:val="008F4DF8"/>
    <w:rsid w:val="008F5452"/>
    <w:rsid w:val="008F5D18"/>
    <w:rsid w:val="008F60DD"/>
    <w:rsid w:val="008F6392"/>
    <w:rsid w:val="008F68D7"/>
    <w:rsid w:val="008F6AEA"/>
    <w:rsid w:val="008F736F"/>
    <w:rsid w:val="008F74CA"/>
    <w:rsid w:val="00900046"/>
    <w:rsid w:val="00900A7C"/>
    <w:rsid w:val="00900EF3"/>
    <w:rsid w:val="00900F13"/>
    <w:rsid w:val="00900F5F"/>
    <w:rsid w:val="009013F2"/>
    <w:rsid w:val="00902306"/>
    <w:rsid w:val="009023B9"/>
    <w:rsid w:val="0090268F"/>
    <w:rsid w:val="00902A7F"/>
    <w:rsid w:val="009036F2"/>
    <w:rsid w:val="00904734"/>
    <w:rsid w:val="00904865"/>
    <w:rsid w:val="00904B13"/>
    <w:rsid w:val="00906C37"/>
    <w:rsid w:val="00906D51"/>
    <w:rsid w:val="00907350"/>
    <w:rsid w:val="00907C0D"/>
    <w:rsid w:val="00907C43"/>
    <w:rsid w:val="00910E0B"/>
    <w:rsid w:val="009110CE"/>
    <w:rsid w:val="0091114D"/>
    <w:rsid w:val="00911C50"/>
    <w:rsid w:val="00911D2C"/>
    <w:rsid w:val="00911E4C"/>
    <w:rsid w:val="0091208A"/>
    <w:rsid w:val="009126EC"/>
    <w:rsid w:val="00912E5C"/>
    <w:rsid w:val="0091314A"/>
    <w:rsid w:val="009132A1"/>
    <w:rsid w:val="009136D0"/>
    <w:rsid w:val="00913B4E"/>
    <w:rsid w:val="00913EEA"/>
    <w:rsid w:val="00914594"/>
    <w:rsid w:val="00914D09"/>
    <w:rsid w:val="00914E81"/>
    <w:rsid w:val="009154F9"/>
    <w:rsid w:val="0091623F"/>
    <w:rsid w:val="00916478"/>
    <w:rsid w:val="00916805"/>
    <w:rsid w:val="00916BFA"/>
    <w:rsid w:val="009176E7"/>
    <w:rsid w:val="009179A6"/>
    <w:rsid w:val="00920312"/>
    <w:rsid w:val="009208C5"/>
    <w:rsid w:val="0092134F"/>
    <w:rsid w:val="00921D7A"/>
    <w:rsid w:val="00922052"/>
    <w:rsid w:val="00922691"/>
    <w:rsid w:val="00922AC9"/>
    <w:rsid w:val="009233EA"/>
    <w:rsid w:val="009236A7"/>
    <w:rsid w:val="009246F1"/>
    <w:rsid w:val="00925195"/>
    <w:rsid w:val="00925593"/>
    <w:rsid w:val="009269F8"/>
    <w:rsid w:val="00927CA6"/>
    <w:rsid w:val="00930149"/>
    <w:rsid w:val="009301A8"/>
    <w:rsid w:val="0093096E"/>
    <w:rsid w:val="009309CF"/>
    <w:rsid w:val="00930F2B"/>
    <w:rsid w:val="00931A47"/>
    <w:rsid w:val="00931B26"/>
    <w:rsid w:val="00931C76"/>
    <w:rsid w:val="00931D00"/>
    <w:rsid w:val="0093240B"/>
    <w:rsid w:val="0093247B"/>
    <w:rsid w:val="00933170"/>
    <w:rsid w:val="00933281"/>
    <w:rsid w:val="00933673"/>
    <w:rsid w:val="009337C1"/>
    <w:rsid w:val="00935601"/>
    <w:rsid w:val="0093599F"/>
    <w:rsid w:val="00936B43"/>
    <w:rsid w:val="0093768E"/>
    <w:rsid w:val="00937F47"/>
    <w:rsid w:val="0094060D"/>
    <w:rsid w:val="009409D2"/>
    <w:rsid w:val="00940CA6"/>
    <w:rsid w:val="00940E0A"/>
    <w:rsid w:val="0094109B"/>
    <w:rsid w:val="00942A67"/>
    <w:rsid w:val="00942C87"/>
    <w:rsid w:val="00942D02"/>
    <w:rsid w:val="00943592"/>
    <w:rsid w:val="009436BC"/>
    <w:rsid w:val="00943838"/>
    <w:rsid w:val="00943EF6"/>
    <w:rsid w:val="00943F94"/>
    <w:rsid w:val="009441DE"/>
    <w:rsid w:val="009446D2"/>
    <w:rsid w:val="00944964"/>
    <w:rsid w:val="00944C10"/>
    <w:rsid w:val="00944C60"/>
    <w:rsid w:val="00945C94"/>
    <w:rsid w:val="00945F95"/>
    <w:rsid w:val="0094612D"/>
    <w:rsid w:val="009463FC"/>
    <w:rsid w:val="009466C1"/>
    <w:rsid w:val="00946904"/>
    <w:rsid w:val="00947914"/>
    <w:rsid w:val="00947A15"/>
    <w:rsid w:val="00950338"/>
    <w:rsid w:val="0095037F"/>
    <w:rsid w:val="009524C1"/>
    <w:rsid w:val="00952627"/>
    <w:rsid w:val="0095291B"/>
    <w:rsid w:val="00952A60"/>
    <w:rsid w:val="009547EA"/>
    <w:rsid w:val="00954F71"/>
    <w:rsid w:val="009553D6"/>
    <w:rsid w:val="00955436"/>
    <w:rsid w:val="00955465"/>
    <w:rsid w:val="00955900"/>
    <w:rsid w:val="00956476"/>
    <w:rsid w:val="00956BD4"/>
    <w:rsid w:val="00956CC1"/>
    <w:rsid w:val="00956E50"/>
    <w:rsid w:val="00956FC6"/>
    <w:rsid w:val="0095791E"/>
    <w:rsid w:val="00957A1C"/>
    <w:rsid w:val="00957A74"/>
    <w:rsid w:val="00960945"/>
    <w:rsid w:val="009610C3"/>
    <w:rsid w:val="0096165C"/>
    <w:rsid w:val="00961DAF"/>
    <w:rsid w:val="009628F4"/>
    <w:rsid w:val="009631C0"/>
    <w:rsid w:val="00964722"/>
    <w:rsid w:val="0096478A"/>
    <w:rsid w:val="009659D7"/>
    <w:rsid w:val="00965CB5"/>
    <w:rsid w:val="00965EE1"/>
    <w:rsid w:val="00966035"/>
    <w:rsid w:val="00966215"/>
    <w:rsid w:val="009662C5"/>
    <w:rsid w:val="00966431"/>
    <w:rsid w:val="00966682"/>
    <w:rsid w:val="009667DD"/>
    <w:rsid w:val="00966CA4"/>
    <w:rsid w:val="0096792C"/>
    <w:rsid w:val="00970553"/>
    <w:rsid w:val="00970716"/>
    <w:rsid w:val="009709B2"/>
    <w:rsid w:val="00970D6C"/>
    <w:rsid w:val="00970E3E"/>
    <w:rsid w:val="00970FF2"/>
    <w:rsid w:val="00971290"/>
    <w:rsid w:val="00971C89"/>
    <w:rsid w:val="00971FD8"/>
    <w:rsid w:val="00972CF2"/>
    <w:rsid w:val="009738CF"/>
    <w:rsid w:val="009740A0"/>
    <w:rsid w:val="0097449C"/>
    <w:rsid w:val="009749FE"/>
    <w:rsid w:val="00974FF3"/>
    <w:rsid w:val="00975AE1"/>
    <w:rsid w:val="0097606A"/>
    <w:rsid w:val="00976479"/>
    <w:rsid w:val="00976D63"/>
    <w:rsid w:val="00977581"/>
    <w:rsid w:val="00977FD7"/>
    <w:rsid w:val="00980639"/>
    <w:rsid w:val="0098103A"/>
    <w:rsid w:val="009816DC"/>
    <w:rsid w:val="0098197E"/>
    <w:rsid w:val="0098235B"/>
    <w:rsid w:val="009824EA"/>
    <w:rsid w:val="009825AC"/>
    <w:rsid w:val="00983A6E"/>
    <w:rsid w:val="00983ECB"/>
    <w:rsid w:val="00983F19"/>
    <w:rsid w:val="009846FA"/>
    <w:rsid w:val="00984B4F"/>
    <w:rsid w:val="00984F3C"/>
    <w:rsid w:val="00984F94"/>
    <w:rsid w:val="00985004"/>
    <w:rsid w:val="009852F9"/>
    <w:rsid w:val="00985C19"/>
    <w:rsid w:val="00986175"/>
    <w:rsid w:val="00986683"/>
    <w:rsid w:val="00986C94"/>
    <w:rsid w:val="00987062"/>
    <w:rsid w:val="00987447"/>
    <w:rsid w:val="00987755"/>
    <w:rsid w:val="009901A1"/>
    <w:rsid w:val="00990AE9"/>
    <w:rsid w:val="00990EF1"/>
    <w:rsid w:val="0099213F"/>
    <w:rsid w:val="009934FE"/>
    <w:rsid w:val="00993518"/>
    <w:rsid w:val="00994012"/>
    <w:rsid w:val="009946D8"/>
    <w:rsid w:val="009946DC"/>
    <w:rsid w:val="00994A1E"/>
    <w:rsid w:val="00994D10"/>
    <w:rsid w:val="0099541D"/>
    <w:rsid w:val="009954CB"/>
    <w:rsid w:val="009956B3"/>
    <w:rsid w:val="0099586C"/>
    <w:rsid w:val="00995B37"/>
    <w:rsid w:val="0099688E"/>
    <w:rsid w:val="00996B75"/>
    <w:rsid w:val="0099718C"/>
    <w:rsid w:val="00997506"/>
    <w:rsid w:val="00997615"/>
    <w:rsid w:val="00997723"/>
    <w:rsid w:val="009A0825"/>
    <w:rsid w:val="009A102A"/>
    <w:rsid w:val="009A19D7"/>
    <w:rsid w:val="009A26B6"/>
    <w:rsid w:val="009A304C"/>
    <w:rsid w:val="009A3131"/>
    <w:rsid w:val="009A31BC"/>
    <w:rsid w:val="009A3681"/>
    <w:rsid w:val="009A3CF3"/>
    <w:rsid w:val="009A4401"/>
    <w:rsid w:val="009A44EF"/>
    <w:rsid w:val="009A464D"/>
    <w:rsid w:val="009A4960"/>
    <w:rsid w:val="009A648A"/>
    <w:rsid w:val="009A7044"/>
    <w:rsid w:val="009B07A0"/>
    <w:rsid w:val="009B1C76"/>
    <w:rsid w:val="009B25A6"/>
    <w:rsid w:val="009B2D81"/>
    <w:rsid w:val="009B2E7E"/>
    <w:rsid w:val="009B3D55"/>
    <w:rsid w:val="009B4CE4"/>
    <w:rsid w:val="009B50A6"/>
    <w:rsid w:val="009B574A"/>
    <w:rsid w:val="009B650D"/>
    <w:rsid w:val="009B6F73"/>
    <w:rsid w:val="009B7FE2"/>
    <w:rsid w:val="009C022C"/>
    <w:rsid w:val="009C16F5"/>
    <w:rsid w:val="009C185A"/>
    <w:rsid w:val="009C1FA2"/>
    <w:rsid w:val="009C24BF"/>
    <w:rsid w:val="009C3D64"/>
    <w:rsid w:val="009C3EB5"/>
    <w:rsid w:val="009C4450"/>
    <w:rsid w:val="009C47E5"/>
    <w:rsid w:val="009C526E"/>
    <w:rsid w:val="009C52A1"/>
    <w:rsid w:val="009C5DFA"/>
    <w:rsid w:val="009C6249"/>
    <w:rsid w:val="009C6D0D"/>
    <w:rsid w:val="009C6D48"/>
    <w:rsid w:val="009C7171"/>
    <w:rsid w:val="009D07D0"/>
    <w:rsid w:val="009D0A12"/>
    <w:rsid w:val="009D0C9B"/>
    <w:rsid w:val="009D1515"/>
    <w:rsid w:val="009D1C17"/>
    <w:rsid w:val="009D1D7A"/>
    <w:rsid w:val="009D1FA4"/>
    <w:rsid w:val="009D33D8"/>
    <w:rsid w:val="009D34F5"/>
    <w:rsid w:val="009D3B4A"/>
    <w:rsid w:val="009D3BA1"/>
    <w:rsid w:val="009D3C00"/>
    <w:rsid w:val="009D45FE"/>
    <w:rsid w:val="009D49E0"/>
    <w:rsid w:val="009D571A"/>
    <w:rsid w:val="009D5780"/>
    <w:rsid w:val="009D58B0"/>
    <w:rsid w:val="009D58B3"/>
    <w:rsid w:val="009D607B"/>
    <w:rsid w:val="009D60FF"/>
    <w:rsid w:val="009D61BA"/>
    <w:rsid w:val="009D6C39"/>
    <w:rsid w:val="009D6DEB"/>
    <w:rsid w:val="009D6EA8"/>
    <w:rsid w:val="009D7217"/>
    <w:rsid w:val="009D7828"/>
    <w:rsid w:val="009D7C42"/>
    <w:rsid w:val="009D7E46"/>
    <w:rsid w:val="009E007D"/>
    <w:rsid w:val="009E0AAA"/>
    <w:rsid w:val="009E0D71"/>
    <w:rsid w:val="009E1B30"/>
    <w:rsid w:val="009E267A"/>
    <w:rsid w:val="009E2ABE"/>
    <w:rsid w:val="009E41DE"/>
    <w:rsid w:val="009E43A2"/>
    <w:rsid w:val="009E48AB"/>
    <w:rsid w:val="009E497C"/>
    <w:rsid w:val="009E5BA1"/>
    <w:rsid w:val="009E61CA"/>
    <w:rsid w:val="009E66A0"/>
    <w:rsid w:val="009E6DF5"/>
    <w:rsid w:val="009E78B9"/>
    <w:rsid w:val="009E7AF8"/>
    <w:rsid w:val="009E7B69"/>
    <w:rsid w:val="009EACBF"/>
    <w:rsid w:val="009F0DAB"/>
    <w:rsid w:val="009F1E85"/>
    <w:rsid w:val="009F20A5"/>
    <w:rsid w:val="009F2135"/>
    <w:rsid w:val="009F2BCC"/>
    <w:rsid w:val="009F314F"/>
    <w:rsid w:val="009F51B0"/>
    <w:rsid w:val="009F5385"/>
    <w:rsid w:val="009F5BF4"/>
    <w:rsid w:val="009F5DAE"/>
    <w:rsid w:val="009F64FB"/>
    <w:rsid w:val="009F6A80"/>
    <w:rsid w:val="009F767B"/>
    <w:rsid w:val="00A00484"/>
    <w:rsid w:val="00A00D3F"/>
    <w:rsid w:val="00A01183"/>
    <w:rsid w:val="00A017BF"/>
    <w:rsid w:val="00A017CA"/>
    <w:rsid w:val="00A0201B"/>
    <w:rsid w:val="00A0216A"/>
    <w:rsid w:val="00A02D3A"/>
    <w:rsid w:val="00A02F63"/>
    <w:rsid w:val="00A03AD9"/>
    <w:rsid w:val="00A05B3D"/>
    <w:rsid w:val="00A05E81"/>
    <w:rsid w:val="00A0687A"/>
    <w:rsid w:val="00A06CAA"/>
    <w:rsid w:val="00A070C3"/>
    <w:rsid w:val="00A1006A"/>
    <w:rsid w:val="00A11E33"/>
    <w:rsid w:val="00A11FF0"/>
    <w:rsid w:val="00A138AC"/>
    <w:rsid w:val="00A13C47"/>
    <w:rsid w:val="00A13C70"/>
    <w:rsid w:val="00A13DF6"/>
    <w:rsid w:val="00A13E4C"/>
    <w:rsid w:val="00A15112"/>
    <w:rsid w:val="00A151DE"/>
    <w:rsid w:val="00A152D2"/>
    <w:rsid w:val="00A158F7"/>
    <w:rsid w:val="00A15D31"/>
    <w:rsid w:val="00A17791"/>
    <w:rsid w:val="00A20935"/>
    <w:rsid w:val="00A20A18"/>
    <w:rsid w:val="00A21BB4"/>
    <w:rsid w:val="00A21C01"/>
    <w:rsid w:val="00A223B6"/>
    <w:rsid w:val="00A224CE"/>
    <w:rsid w:val="00A225AA"/>
    <w:rsid w:val="00A23CAA"/>
    <w:rsid w:val="00A2423A"/>
    <w:rsid w:val="00A24502"/>
    <w:rsid w:val="00A2453B"/>
    <w:rsid w:val="00A24ED0"/>
    <w:rsid w:val="00A255D1"/>
    <w:rsid w:val="00A256BD"/>
    <w:rsid w:val="00A25C09"/>
    <w:rsid w:val="00A25CDA"/>
    <w:rsid w:val="00A2614D"/>
    <w:rsid w:val="00A26580"/>
    <w:rsid w:val="00A26664"/>
    <w:rsid w:val="00A266F6"/>
    <w:rsid w:val="00A26D65"/>
    <w:rsid w:val="00A26FE2"/>
    <w:rsid w:val="00A2710B"/>
    <w:rsid w:val="00A27203"/>
    <w:rsid w:val="00A274A4"/>
    <w:rsid w:val="00A279A0"/>
    <w:rsid w:val="00A30AB7"/>
    <w:rsid w:val="00A30CCB"/>
    <w:rsid w:val="00A31189"/>
    <w:rsid w:val="00A31772"/>
    <w:rsid w:val="00A31AB9"/>
    <w:rsid w:val="00A31FF1"/>
    <w:rsid w:val="00A32594"/>
    <w:rsid w:val="00A331EB"/>
    <w:rsid w:val="00A33D89"/>
    <w:rsid w:val="00A33DCF"/>
    <w:rsid w:val="00A33EA2"/>
    <w:rsid w:val="00A34347"/>
    <w:rsid w:val="00A343E1"/>
    <w:rsid w:val="00A345D3"/>
    <w:rsid w:val="00A34673"/>
    <w:rsid w:val="00A34B42"/>
    <w:rsid w:val="00A356E3"/>
    <w:rsid w:val="00A35BF3"/>
    <w:rsid w:val="00A36082"/>
    <w:rsid w:val="00A3622B"/>
    <w:rsid w:val="00A36532"/>
    <w:rsid w:val="00A368F5"/>
    <w:rsid w:val="00A3711A"/>
    <w:rsid w:val="00A403A9"/>
    <w:rsid w:val="00A4043B"/>
    <w:rsid w:val="00A405BC"/>
    <w:rsid w:val="00A40891"/>
    <w:rsid w:val="00A41184"/>
    <w:rsid w:val="00A417AC"/>
    <w:rsid w:val="00A41834"/>
    <w:rsid w:val="00A41B3F"/>
    <w:rsid w:val="00A422BF"/>
    <w:rsid w:val="00A42FB7"/>
    <w:rsid w:val="00A44132"/>
    <w:rsid w:val="00A44E28"/>
    <w:rsid w:val="00A45420"/>
    <w:rsid w:val="00A45899"/>
    <w:rsid w:val="00A461A3"/>
    <w:rsid w:val="00A46A48"/>
    <w:rsid w:val="00A47E4D"/>
    <w:rsid w:val="00A50969"/>
    <w:rsid w:val="00A5105A"/>
    <w:rsid w:val="00A531DF"/>
    <w:rsid w:val="00A5397F"/>
    <w:rsid w:val="00A5436C"/>
    <w:rsid w:val="00A54399"/>
    <w:rsid w:val="00A54571"/>
    <w:rsid w:val="00A54E4E"/>
    <w:rsid w:val="00A555E0"/>
    <w:rsid w:val="00A55B18"/>
    <w:rsid w:val="00A55DD6"/>
    <w:rsid w:val="00A55EA0"/>
    <w:rsid w:val="00A56137"/>
    <w:rsid w:val="00A56427"/>
    <w:rsid w:val="00A57390"/>
    <w:rsid w:val="00A57BB9"/>
    <w:rsid w:val="00A57FE4"/>
    <w:rsid w:val="00A60113"/>
    <w:rsid w:val="00A60118"/>
    <w:rsid w:val="00A60679"/>
    <w:rsid w:val="00A60766"/>
    <w:rsid w:val="00A6082A"/>
    <w:rsid w:val="00A60864"/>
    <w:rsid w:val="00A61D29"/>
    <w:rsid w:val="00A6342C"/>
    <w:rsid w:val="00A64756"/>
    <w:rsid w:val="00A6534F"/>
    <w:rsid w:val="00A6608D"/>
    <w:rsid w:val="00A66A29"/>
    <w:rsid w:val="00A67123"/>
    <w:rsid w:val="00A6771F"/>
    <w:rsid w:val="00A70DFC"/>
    <w:rsid w:val="00A718DF"/>
    <w:rsid w:val="00A73116"/>
    <w:rsid w:val="00A73718"/>
    <w:rsid w:val="00A737D7"/>
    <w:rsid w:val="00A73BFB"/>
    <w:rsid w:val="00A762C8"/>
    <w:rsid w:val="00A774BD"/>
    <w:rsid w:val="00A804B4"/>
    <w:rsid w:val="00A804F2"/>
    <w:rsid w:val="00A80BE7"/>
    <w:rsid w:val="00A80E0E"/>
    <w:rsid w:val="00A813EA"/>
    <w:rsid w:val="00A816F4"/>
    <w:rsid w:val="00A8174D"/>
    <w:rsid w:val="00A817BD"/>
    <w:rsid w:val="00A828B3"/>
    <w:rsid w:val="00A82EE1"/>
    <w:rsid w:val="00A83A12"/>
    <w:rsid w:val="00A84CF0"/>
    <w:rsid w:val="00A85BFB"/>
    <w:rsid w:val="00A85C1A"/>
    <w:rsid w:val="00A85F1A"/>
    <w:rsid w:val="00A8604E"/>
    <w:rsid w:val="00A8686B"/>
    <w:rsid w:val="00A86BF0"/>
    <w:rsid w:val="00A87008"/>
    <w:rsid w:val="00A87894"/>
    <w:rsid w:val="00A90962"/>
    <w:rsid w:val="00A90CEB"/>
    <w:rsid w:val="00A91CA9"/>
    <w:rsid w:val="00A923BB"/>
    <w:rsid w:val="00A9255D"/>
    <w:rsid w:val="00A92E00"/>
    <w:rsid w:val="00A936DC"/>
    <w:rsid w:val="00A93C23"/>
    <w:rsid w:val="00A93EF6"/>
    <w:rsid w:val="00A94185"/>
    <w:rsid w:val="00A94444"/>
    <w:rsid w:val="00A9499D"/>
    <w:rsid w:val="00A94C91"/>
    <w:rsid w:val="00A95116"/>
    <w:rsid w:val="00A95AB2"/>
    <w:rsid w:val="00A95D2E"/>
    <w:rsid w:val="00A9661A"/>
    <w:rsid w:val="00A97E1E"/>
    <w:rsid w:val="00AA11A4"/>
    <w:rsid w:val="00AA149C"/>
    <w:rsid w:val="00AA15E2"/>
    <w:rsid w:val="00AA2233"/>
    <w:rsid w:val="00AA2DF2"/>
    <w:rsid w:val="00AA2E0C"/>
    <w:rsid w:val="00AA3528"/>
    <w:rsid w:val="00AA3716"/>
    <w:rsid w:val="00AA3DB0"/>
    <w:rsid w:val="00AA4A79"/>
    <w:rsid w:val="00AA6E21"/>
    <w:rsid w:val="00AA6F4D"/>
    <w:rsid w:val="00AA6F8C"/>
    <w:rsid w:val="00AA701E"/>
    <w:rsid w:val="00AA709F"/>
    <w:rsid w:val="00AA7448"/>
    <w:rsid w:val="00AA7B59"/>
    <w:rsid w:val="00AA7D98"/>
    <w:rsid w:val="00AB05C8"/>
    <w:rsid w:val="00AB0A44"/>
    <w:rsid w:val="00AB161D"/>
    <w:rsid w:val="00AB1C3C"/>
    <w:rsid w:val="00AB2F25"/>
    <w:rsid w:val="00AB3579"/>
    <w:rsid w:val="00AB5290"/>
    <w:rsid w:val="00AB574C"/>
    <w:rsid w:val="00AB6238"/>
    <w:rsid w:val="00AB6524"/>
    <w:rsid w:val="00AB7836"/>
    <w:rsid w:val="00AB7907"/>
    <w:rsid w:val="00AB7C9A"/>
    <w:rsid w:val="00AB7EE1"/>
    <w:rsid w:val="00AB7FBA"/>
    <w:rsid w:val="00AC02DF"/>
    <w:rsid w:val="00AC0D42"/>
    <w:rsid w:val="00AC1945"/>
    <w:rsid w:val="00AC1E44"/>
    <w:rsid w:val="00AC22A4"/>
    <w:rsid w:val="00AC23D1"/>
    <w:rsid w:val="00AC30A4"/>
    <w:rsid w:val="00AC3D81"/>
    <w:rsid w:val="00AC3DEB"/>
    <w:rsid w:val="00AC4565"/>
    <w:rsid w:val="00AC4CDF"/>
    <w:rsid w:val="00AC5F3B"/>
    <w:rsid w:val="00AC6549"/>
    <w:rsid w:val="00AC697E"/>
    <w:rsid w:val="00AC6AB0"/>
    <w:rsid w:val="00AC7D2A"/>
    <w:rsid w:val="00AD0232"/>
    <w:rsid w:val="00AD04CC"/>
    <w:rsid w:val="00AD07E9"/>
    <w:rsid w:val="00AD0A6D"/>
    <w:rsid w:val="00AD18B0"/>
    <w:rsid w:val="00AD4609"/>
    <w:rsid w:val="00AD56B6"/>
    <w:rsid w:val="00AD5B5A"/>
    <w:rsid w:val="00AD5BB0"/>
    <w:rsid w:val="00AD5FB4"/>
    <w:rsid w:val="00AD6A05"/>
    <w:rsid w:val="00AD70C5"/>
    <w:rsid w:val="00AD71A6"/>
    <w:rsid w:val="00AE0304"/>
    <w:rsid w:val="00AE14E2"/>
    <w:rsid w:val="00AE1D31"/>
    <w:rsid w:val="00AE2206"/>
    <w:rsid w:val="00AE2F8F"/>
    <w:rsid w:val="00AE3263"/>
    <w:rsid w:val="00AE353A"/>
    <w:rsid w:val="00AE39B2"/>
    <w:rsid w:val="00AE3EBA"/>
    <w:rsid w:val="00AE446D"/>
    <w:rsid w:val="00AF0B12"/>
    <w:rsid w:val="00AF0D6F"/>
    <w:rsid w:val="00AF1134"/>
    <w:rsid w:val="00AF1671"/>
    <w:rsid w:val="00AF24CF"/>
    <w:rsid w:val="00AF29FF"/>
    <w:rsid w:val="00AF2EAD"/>
    <w:rsid w:val="00AF38EE"/>
    <w:rsid w:val="00AF3AB4"/>
    <w:rsid w:val="00AF3D55"/>
    <w:rsid w:val="00AF41EE"/>
    <w:rsid w:val="00AF45F4"/>
    <w:rsid w:val="00AF4976"/>
    <w:rsid w:val="00AF5FD2"/>
    <w:rsid w:val="00AF64B5"/>
    <w:rsid w:val="00AF73A5"/>
    <w:rsid w:val="00AF746F"/>
    <w:rsid w:val="00AF74DC"/>
    <w:rsid w:val="00AF7980"/>
    <w:rsid w:val="00AF7EF8"/>
    <w:rsid w:val="00B009F6"/>
    <w:rsid w:val="00B00E07"/>
    <w:rsid w:val="00B01413"/>
    <w:rsid w:val="00B01676"/>
    <w:rsid w:val="00B0185D"/>
    <w:rsid w:val="00B01A84"/>
    <w:rsid w:val="00B02087"/>
    <w:rsid w:val="00B02583"/>
    <w:rsid w:val="00B03288"/>
    <w:rsid w:val="00B035AF"/>
    <w:rsid w:val="00B0373C"/>
    <w:rsid w:val="00B0517C"/>
    <w:rsid w:val="00B05E51"/>
    <w:rsid w:val="00B06173"/>
    <w:rsid w:val="00B06D05"/>
    <w:rsid w:val="00B07240"/>
    <w:rsid w:val="00B07C38"/>
    <w:rsid w:val="00B102ED"/>
    <w:rsid w:val="00B108DD"/>
    <w:rsid w:val="00B10B98"/>
    <w:rsid w:val="00B10DE5"/>
    <w:rsid w:val="00B1146A"/>
    <w:rsid w:val="00B11981"/>
    <w:rsid w:val="00B11F1A"/>
    <w:rsid w:val="00B11F8A"/>
    <w:rsid w:val="00B1296B"/>
    <w:rsid w:val="00B12D6C"/>
    <w:rsid w:val="00B13B34"/>
    <w:rsid w:val="00B148B5"/>
    <w:rsid w:val="00B14E21"/>
    <w:rsid w:val="00B15234"/>
    <w:rsid w:val="00B157E0"/>
    <w:rsid w:val="00B15CAA"/>
    <w:rsid w:val="00B15CC1"/>
    <w:rsid w:val="00B161EF"/>
    <w:rsid w:val="00B16375"/>
    <w:rsid w:val="00B16715"/>
    <w:rsid w:val="00B171DB"/>
    <w:rsid w:val="00B177AA"/>
    <w:rsid w:val="00B2000C"/>
    <w:rsid w:val="00B20848"/>
    <w:rsid w:val="00B20F09"/>
    <w:rsid w:val="00B22497"/>
    <w:rsid w:val="00B22784"/>
    <w:rsid w:val="00B22DD4"/>
    <w:rsid w:val="00B23393"/>
    <w:rsid w:val="00B24004"/>
    <w:rsid w:val="00B2443C"/>
    <w:rsid w:val="00B24DAE"/>
    <w:rsid w:val="00B2567B"/>
    <w:rsid w:val="00B26A0A"/>
    <w:rsid w:val="00B279BD"/>
    <w:rsid w:val="00B27AE1"/>
    <w:rsid w:val="00B317E0"/>
    <w:rsid w:val="00B3288A"/>
    <w:rsid w:val="00B32B97"/>
    <w:rsid w:val="00B336F9"/>
    <w:rsid w:val="00B33B75"/>
    <w:rsid w:val="00B34A32"/>
    <w:rsid w:val="00B34AC4"/>
    <w:rsid w:val="00B34F58"/>
    <w:rsid w:val="00B351FE"/>
    <w:rsid w:val="00B352CE"/>
    <w:rsid w:val="00B35500"/>
    <w:rsid w:val="00B35706"/>
    <w:rsid w:val="00B35D59"/>
    <w:rsid w:val="00B35FFC"/>
    <w:rsid w:val="00B3603C"/>
    <w:rsid w:val="00B36137"/>
    <w:rsid w:val="00B36209"/>
    <w:rsid w:val="00B366B0"/>
    <w:rsid w:val="00B368B4"/>
    <w:rsid w:val="00B368DA"/>
    <w:rsid w:val="00B36F41"/>
    <w:rsid w:val="00B37000"/>
    <w:rsid w:val="00B374AF"/>
    <w:rsid w:val="00B3753B"/>
    <w:rsid w:val="00B37601"/>
    <w:rsid w:val="00B405E7"/>
    <w:rsid w:val="00B406D7"/>
    <w:rsid w:val="00B40C6A"/>
    <w:rsid w:val="00B4142A"/>
    <w:rsid w:val="00B41CC6"/>
    <w:rsid w:val="00B42C01"/>
    <w:rsid w:val="00B43532"/>
    <w:rsid w:val="00B44287"/>
    <w:rsid w:val="00B44764"/>
    <w:rsid w:val="00B44BF2"/>
    <w:rsid w:val="00B4537F"/>
    <w:rsid w:val="00B45943"/>
    <w:rsid w:val="00B459EC"/>
    <w:rsid w:val="00B45A0B"/>
    <w:rsid w:val="00B463EF"/>
    <w:rsid w:val="00B47F39"/>
    <w:rsid w:val="00B50864"/>
    <w:rsid w:val="00B50CD8"/>
    <w:rsid w:val="00B5152E"/>
    <w:rsid w:val="00B517EC"/>
    <w:rsid w:val="00B51887"/>
    <w:rsid w:val="00B51CA8"/>
    <w:rsid w:val="00B52769"/>
    <w:rsid w:val="00B53000"/>
    <w:rsid w:val="00B5338B"/>
    <w:rsid w:val="00B5367A"/>
    <w:rsid w:val="00B5390D"/>
    <w:rsid w:val="00B5426D"/>
    <w:rsid w:val="00B54778"/>
    <w:rsid w:val="00B54DFA"/>
    <w:rsid w:val="00B55E0F"/>
    <w:rsid w:val="00B567E9"/>
    <w:rsid w:val="00B56F10"/>
    <w:rsid w:val="00B56F26"/>
    <w:rsid w:val="00B57585"/>
    <w:rsid w:val="00B578AF"/>
    <w:rsid w:val="00B57E90"/>
    <w:rsid w:val="00B60216"/>
    <w:rsid w:val="00B60C5F"/>
    <w:rsid w:val="00B60C74"/>
    <w:rsid w:val="00B61A5B"/>
    <w:rsid w:val="00B63F6A"/>
    <w:rsid w:val="00B64247"/>
    <w:rsid w:val="00B648B6"/>
    <w:rsid w:val="00B64B0F"/>
    <w:rsid w:val="00B64DC5"/>
    <w:rsid w:val="00B64E30"/>
    <w:rsid w:val="00B65752"/>
    <w:rsid w:val="00B658AD"/>
    <w:rsid w:val="00B6752A"/>
    <w:rsid w:val="00B67A5A"/>
    <w:rsid w:val="00B67D7F"/>
    <w:rsid w:val="00B7057F"/>
    <w:rsid w:val="00B7083F"/>
    <w:rsid w:val="00B70F2F"/>
    <w:rsid w:val="00B71AD8"/>
    <w:rsid w:val="00B7322D"/>
    <w:rsid w:val="00B7366B"/>
    <w:rsid w:val="00B7422E"/>
    <w:rsid w:val="00B744ED"/>
    <w:rsid w:val="00B746D4"/>
    <w:rsid w:val="00B75A03"/>
    <w:rsid w:val="00B772AF"/>
    <w:rsid w:val="00B808F8"/>
    <w:rsid w:val="00B80B7F"/>
    <w:rsid w:val="00B80E46"/>
    <w:rsid w:val="00B80F9C"/>
    <w:rsid w:val="00B8125C"/>
    <w:rsid w:val="00B817D7"/>
    <w:rsid w:val="00B81CE7"/>
    <w:rsid w:val="00B8248F"/>
    <w:rsid w:val="00B82AFB"/>
    <w:rsid w:val="00B8362A"/>
    <w:rsid w:val="00B838B0"/>
    <w:rsid w:val="00B8402E"/>
    <w:rsid w:val="00B843A4"/>
    <w:rsid w:val="00B850FA"/>
    <w:rsid w:val="00B85364"/>
    <w:rsid w:val="00B85D50"/>
    <w:rsid w:val="00B86090"/>
    <w:rsid w:val="00B862FA"/>
    <w:rsid w:val="00B86727"/>
    <w:rsid w:val="00B868B6"/>
    <w:rsid w:val="00B86AC9"/>
    <w:rsid w:val="00B86C5B"/>
    <w:rsid w:val="00B8728A"/>
    <w:rsid w:val="00B87781"/>
    <w:rsid w:val="00B90DBD"/>
    <w:rsid w:val="00B926BF"/>
    <w:rsid w:val="00B92CD5"/>
    <w:rsid w:val="00B93528"/>
    <w:rsid w:val="00B9370B"/>
    <w:rsid w:val="00B94660"/>
    <w:rsid w:val="00B94C0F"/>
    <w:rsid w:val="00B95D0A"/>
    <w:rsid w:val="00B96412"/>
    <w:rsid w:val="00B96E34"/>
    <w:rsid w:val="00B97490"/>
    <w:rsid w:val="00B979ED"/>
    <w:rsid w:val="00B97ED4"/>
    <w:rsid w:val="00BA06A4"/>
    <w:rsid w:val="00BA07C3"/>
    <w:rsid w:val="00BA097A"/>
    <w:rsid w:val="00BA0DE0"/>
    <w:rsid w:val="00BA1793"/>
    <w:rsid w:val="00BA1F9B"/>
    <w:rsid w:val="00BA227A"/>
    <w:rsid w:val="00BA2958"/>
    <w:rsid w:val="00BA315E"/>
    <w:rsid w:val="00BA3C55"/>
    <w:rsid w:val="00BA3F81"/>
    <w:rsid w:val="00BA4699"/>
    <w:rsid w:val="00BA49B0"/>
    <w:rsid w:val="00BA511A"/>
    <w:rsid w:val="00BA531C"/>
    <w:rsid w:val="00BA5682"/>
    <w:rsid w:val="00BA5BBF"/>
    <w:rsid w:val="00BA79DF"/>
    <w:rsid w:val="00BA7E38"/>
    <w:rsid w:val="00BB0198"/>
    <w:rsid w:val="00BB09F2"/>
    <w:rsid w:val="00BB0A4F"/>
    <w:rsid w:val="00BB0A6B"/>
    <w:rsid w:val="00BB0CF0"/>
    <w:rsid w:val="00BB1951"/>
    <w:rsid w:val="00BB2016"/>
    <w:rsid w:val="00BB21F4"/>
    <w:rsid w:val="00BB2297"/>
    <w:rsid w:val="00BB27B6"/>
    <w:rsid w:val="00BB2ACB"/>
    <w:rsid w:val="00BB2CBF"/>
    <w:rsid w:val="00BB318C"/>
    <w:rsid w:val="00BB3199"/>
    <w:rsid w:val="00BB32ED"/>
    <w:rsid w:val="00BB3358"/>
    <w:rsid w:val="00BB38A9"/>
    <w:rsid w:val="00BB4BD1"/>
    <w:rsid w:val="00BB531B"/>
    <w:rsid w:val="00BB5AF8"/>
    <w:rsid w:val="00BB5F30"/>
    <w:rsid w:val="00BB62A6"/>
    <w:rsid w:val="00BB6405"/>
    <w:rsid w:val="00BB6846"/>
    <w:rsid w:val="00BB6985"/>
    <w:rsid w:val="00BB72E2"/>
    <w:rsid w:val="00BB74D7"/>
    <w:rsid w:val="00BB765D"/>
    <w:rsid w:val="00BC04CC"/>
    <w:rsid w:val="00BC08C0"/>
    <w:rsid w:val="00BC1355"/>
    <w:rsid w:val="00BC169D"/>
    <w:rsid w:val="00BC1870"/>
    <w:rsid w:val="00BC1EA8"/>
    <w:rsid w:val="00BC26C2"/>
    <w:rsid w:val="00BC317C"/>
    <w:rsid w:val="00BC31F1"/>
    <w:rsid w:val="00BC3A38"/>
    <w:rsid w:val="00BC3C4B"/>
    <w:rsid w:val="00BC3CB0"/>
    <w:rsid w:val="00BC3CCC"/>
    <w:rsid w:val="00BC4FBA"/>
    <w:rsid w:val="00BC63E1"/>
    <w:rsid w:val="00BC6866"/>
    <w:rsid w:val="00BC74B3"/>
    <w:rsid w:val="00BC7B44"/>
    <w:rsid w:val="00BC7CEF"/>
    <w:rsid w:val="00BC7EAE"/>
    <w:rsid w:val="00BD0FC3"/>
    <w:rsid w:val="00BD1690"/>
    <w:rsid w:val="00BD1C8B"/>
    <w:rsid w:val="00BD1FCE"/>
    <w:rsid w:val="00BD2095"/>
    <w:rsid w:val="00BD2526"/>
    <w:rsid w:val="00BD25F0"/>
    <w:rsid w:val="00BD26E0"/>
    <w:rsid w:val="00BD37F9"/>
    <w:rsid w:val="00BD50B0"/>
    <w:rsid w:val="00BD5430"/>
    <w:rsid w:val="00BD5DE6"/>
    <w:rsid w:val="00BD5EA8"/>
    <w:rsid w:val="00BD6239"/>
    <w:rsid w:val="00BD6900"/>
    <w:rsid w:val="00BD6A7C"/>
    <w:rsid w:val="00BE0436"/>
    <w:rsid w:val="00BE07F7"/>
    <w:rsid w:val="00BE108A"/>
    <w:rsid w:val="00BE16E6"/>
    <w:rsid w:val="00BE1718"/>
    <w:rsid w:val="00BE1D02"/>
    <w:rsid w:val="00BE1ECE"/>
    <w:rsid w:val="00BE2155"/>
    <w:rsid w:val="00BE2B26"/>
    <w:rsid w:val="00BE2EB2"/>
    <w:rsid w:val="00BE2F33"/>
    <w:rsid w:val="00BE339A"/>
    <w:rsid w:val="00BE3636"/>
    <w:rsid w:val="00BE36DF"/>
    <w:rsid w:val="00BE4396"/>
    <w:rsid w:val="00BE455E"/>
    <w:rsid w:val="00BE599A"/>
    <w:rsid w:val="00BE68E6"/>
    <w:rsid w:val="00BE69FE"/>
    <w:rsid w:val="00BE6F3B"/>
    <w:rsid w:val="00BE7242"/>
    <w:rsid w:val="00BF01A6"/>
    <w:rsid w:val="00BF04DF"/>
    <w:rsid w:val="00BF16FF"/>
    <w:rsid w:val="00BF191E"/>
    <w:rsid w:val="00BF1B41"/>
    <w:rsid w:val="00BF2426"/>
    <w:rsid w:val="00BF2737"/>
    <w:rsid w:val="00BF36DD"/>
    <w:rsid w:val="00BF3EFE"/>
    <w:rsid w:val="00BF499F"/>
    <w:rsid w:val="00BF4AFD"/>
    <w:rsid w:val="00BF4F09"/>
    <w:rsid w:val="00BF5159"/>
    <w:rsid w:val="00BF58D3"/>
    <w:rsid w:val="00BF6EB6"/>
    <w:rsid w:val="00BF6F41"/>
    <w:rsid w:val="00BF73A5"/>
    <w:rsid w:val="00C000E0"/>
    <w:rsid w:val="00C01A41"/>
    <w:rsid w:val="00C01E69"/>
    <w:rsid w:val="00C02C5B"/>
    <w:rsid w:val="00C03232"/>
    <w:rsid w:val="00C03508"/>
    <w:rsid w:val="00C03F72"/>
    <w:rsid w:val="00C04D32"/>
    <w:rsid w:val="00C04D66"/>
    <w:rsid w:val="00C1093A"/>
    <w:rsid w:val="00C10C30"/>
    <w:rsid w:val="00C113C6"/>
    <w:rsid w:val="00C128AE"/>
    <w:rsid w:val="00C12D64"/>
    <w:rsid w:val="00C1342A"/>
    <w:rsid w:val="00C1378B"/>
    <w:rsid w:val="00C142B7"/>
    <w:rsid w:val="00C14870"/>
    <w:rsid w:val="00C1608C"/>
    <w:rsid w:val="00C162E0"/>
    <w:rsid w:val="00C168D7"/>
    <w:rsid w:val="00C169AC"/>
    <w:rsid w:val="00C16AA7"/>
    <w:rsid w:val="00C17E2F"/>
    <w:rsid w:val="00C21E4E"/>
    <w:rsid w:val="00C22D1D"/>
    <w:rsid w:val="00C2305F"/>
    <w:rsid w:val="00C233FB"/>
    <w:rsid w:val="00C23F73"/>
    <w:rsid w:val="00C23FFF"/>
    <w:rsid w:val="00C24035"/>
    <w:rsid w:val="00C24BF0"/>
    <w:rsid w:val="00C24E58"/>
    <w:rsid w:val="00C2533B"/>
    <w:rsid w:val="00C25402"/>
    <w:rsid w:val="00C25866"/>
    <w:rsid w:val="00C25F53"/>
    <w:rsid w:val="00C274AF"/>
    <w:rsid w:val="00C276AD"/>
    <w:rsid w:val="00C2797E"/>
    <w:rsid w:val="00C27F0A"/>
    <w:rsid w:val="00C30335"/>
    <w:rsid w:val="00C306CC"/>
    <w:rsid w:val="00C30F51"/>
    <w:rsid w:val="00C32913"/>
    <w:rsid w:val="00C32A6D"/>
    <w:rsid w:val="00C32E3B"/>
    <w:rsid w:val="00C33968"/>
    <w:rsid w:val="00C346AF"/>
    <w:rsid w:val="00C34A67"/>
    <w:rsid w:val="00C353DD"/>
    <w:rsid w:val="00C353F8"/>
    <w:rsid w:val="00C35C39"/>
    <w:rsid w:val="00C360B5"/>
    <w:rsid w:val="00C369D7"/>
    <w:rsid w:val="00C36D52"/>
    <w:rsid w:val="00C372FB"/>
    <w:rsid w:val="00C4005F"/>
    <w:rsid w:val="00C40091"/>
    <w:rsid w:val="00C40168"/>
    <w:rsid w:val="00C4063B"/>
    <w:rsid w:val="00C4121B"/>
    <w:rsid w:val="00C42333"/>
    <w:rsid w:val="00C437BE"/>
    <w:rsid w:val="00C446F2"/>
    <w:rsid w:val="00C447B7"/>
    <w:rsid w:val="00C45EA8"/>
    <w:rsid w:val="00C462EE"/>
    <w:rsid w:val="00C46541"/>
    <w:rsid w:val="00C46F3F"/>
    <w:rsid w:val="00C475F9"/>
    <w:rsid w:val="00C47666"/>
    <w:rsid w:val="00C506AA"/>
    <w:rsid w:val="00C50E6D"/>
    <w:rsid w:val="00C51785"/>
    <w:rsid w:val="00C52052"/>
    <w:rsid w:val="00C52561"/>
    <w:rsid w:val="00C5380E"/>
    <w:rsid w:val="00C53891"/>
    <w:rsid w:val="00C538D6"/>
    <w:rsid w:val="00C53FD9"/>
    <w:rsid w:val="00C54293"/>
    <w:rsid w:val="00C543A8"/>
    <w:rsid w:val="00C5468D"/>
    <w:rsid w:val="00C551E9"/>
    <w:rsid w:val="00C5535B"/>
    <w:rsid w:val="00C559F5"/>
    <w:rsid w:val="00C55DD2"/>
    <w:rsid w:val="00C55DFE"/>
    <w:rsid w:val="00C565BE"/>
    <w:rsid w:val="00C569DF"/>
    <w:rsid w:val="00C56F68"/>
    <w:rsid w:val="00C57B5B"/>
    <w:rsid w:val="00C57E75"/>
    <w:rsid w:val="00C600E2"/>
    <w:rsid w:val="00C60D21"/>
    <w:rsid w:val="00C61152"/>
    <w:rsid w:val="00C61EFD"/>
    <w:rsid w:val="00C62064"/>
    <w:rsid w:val="00C626A4"/>
    <w:rsid w:val="00C6399D"/>
    <w:rsid w:val="00C63D5E"/>
    <w:rsid w:val="00C65403"/>
    <w:rsid w:val="00C65792"/>
    <w:rsid w:val="00C66047"/>
    <w:rsid w:val="00C663AA"/>
    <w:rsid w:val="00C66AB3"/>
    <w:rsid w:val="00C6762F"/>
    <w:rsid w:val="00C7035C"/>
    <w:rsid w:val="00C707B8"/>
    <w:rsid w:val="00C712F7"/>
    <w:rsid w:val="00C72013"/>
    <w:rsid w:val="00C72D61"/>
    <w:rsid w:val="00C72D90"/>
    <w:rsid w:val="00C73C65"/>
    <w:rsid w:val="00C740A9"/>
    <w:rsid w:val="00C751CE"/>
    <w:rsid w:val="00C7626A"/>
    <w:rsid w:val="00C768EF"/>
    <w:rsid w:val="00C76ADA"/>
    <w:rsid w:val="00C76EF6"/>
    <w:rsid w:val="00C770F7"/>
    <w:rsid w:val="00C77A9E"/>
    <w:rsid w:val="00C77BCE"/>
    <w:rsid w:val="00C77C25"/>
    <w:rsid w:val="00C77EA8"/>
    <w:rsid w:val="00C802AA"/>
    <w:rsid w:val="00C80A52"/>
    <w:rsid w:val="00C80A6D"/>
    <w:rsid w:val="00C8182F"/>
    <w:rsid w:val="00C81B3D"/>
    <w:rsid w:val="00C82BE7"/>
    <w:rsid w:val="00C82E4A"/>
    <w:rsid w:val="00C8483D"/>
    <w:rsid w:val="00C84C1F"/>
    <w:rsid w:val="00C8602D"/>
    <w:rsid w:val="00C86208"/>
    <w:rsid w:val="00C86233"/>
    <w:rsid w:val="00C867BB"/>
    <w:rsid w:val="00C869A8"/>
    <w:rsid w:val="00C86A57"/>
    <w:rsid w:val="00C87397"/>
    <w:rsid w:val="00C8769E"/>
    <w:rsid w:val="00C87D12"/>
    <w:rsid w:val="00C9011E"/>
    <w:rsid w:val="00C90CFA"/>
    <w:rsid w:val="00C90EE4"/>
    <w:rsid w:val="00C93101"/>
    <w:rsid w:val="00C9359E"/>
    <w:rsid w:val="00C935F1"/>
    <w:rsid w:val="00C93E91"/>
    <w:rsid w:val="00C9455B"/>
    <w:rsid w:val="00C949E5"/>
    <w:rsid w:val="00C94AD6"/>
    <w:rsid w:val="00C94AFD"/>
    <w:rsid w:val="00C94E21"/>
    <w:rsid w:val="00C94E54"/>
    <w:rsid w:val="00C94E63"/>
    <w:rsid w:val="00C95143"/>
    <w:rsid w:val="00C95706"/>
    <w:rsid w:val="00C95827"/>
    <w:rsid w:val="00C96695"/>
    <w:rsid w:val="00C9682B"/>
    <w:rsid w:val="00C96DC5"/>
    <w:rsid w:val="00C9719E"/>
    <w:rsid w:val="00C97474"/>
    <w:rsid w:val="00C976BD"/>
    <w:rsid w:val="00C979C4"/>
    <w:rsid w:val="00C97D6F"/>
    <w:rsid w:val="00CA0384"/>
    <w:rsid w:val="00CA11FA"/>
    <w:rsid w:val="00CA1835"/>
    <w:rsid w:val="00CA236C"/>
    <w:rsid w:val="00CA3258"/>
    <w:rsid w:val="00CA3312"/>
    <w:rsid w:val="00CA39F1"/>
    <w:rsid w:val="00CA3D04"/>
    <w:rsid w:val="00CA4156"/>
    <w:rsid w:val="00CA4284"/>
    <w:rsid w:val="00CA48F5"/>
    <w:rsid w:val="00CA573D"/>
    <w:rsid w:val="00CA5941"/>
    <w:rsid w:val="00CA5AE7"/>
    <w:rsid w:val="00CA64FE"/>
    <w:rsid w:val="00CA65E0"/>
    <w:rsid w:val="00CA6658"/>
    <w:rsid w:val="00CA6A55"/>
    <w:rsid w:val="00CA6C26"/>
    <w:rsid w:val="00CA6D38"/>
    <w:rsid w:val="00CA70C1"/>
    <w:rsid w:val="00CA73FE"/>
    <w:rsid w:val="00CA767D"/>
    <w:rsid w:val="00CB02E9"/>
    <w:rsid w:val="00CB0389"/>
    <w:rsid w:val="00CB0736"/>
    <w:rsid w:val="00CB11C4"/>
    <w:rsid w:val="00CB213A"/>
    <w:rsid w:val="00CB23EA"/>
    <w:rsid w:val="00CB25A2"/>
    <w:rsid w:val="00CB29CF"/>
    <w:rsid w:val="00CB2BF5"/>
    <w:rsid w:val="00CB3A07"/>
    <w:rsid w:val="00CB3E1A"/>
    <w:rsid w:val="00CB42E6"/>
    <w:rsid w:val="00CB5DEC"/>
    <w:rsid w:val="00CB61A6"/>
    <w:rsid w:val="00CB6753"/>
    <w:rsid w:val="00CB6AD3"/>
    <w:rsid w:val="00CB6B49"/>
    <w:rsid w:val="00CB6B8A"/>
    <w:rsid w:val="00CB7F9D"/>
    <w:rsid w:val="00CC08FE"/>
    <w:rsid w:val="00CC0B87"/>
    <w:rsid w:val="00CC2659"/>
    <w:rsid w:val="00CC26A3"/>
    <w:rsid w:val="00CC3038"/>
    <w:rsid w:val="00CC3B46"/>
    <w:rsid w:val="00CC4157"/>
    <w:rsid w:val="00CC68DB"/>
    <w:rsid w:val="00CC70BB"/>
    <w:rsid w:val="00CD04D6"/>
    <w:rsid w:val="00CD0632"/>
    <w:rsid w:val="00CD1567"/>
    <w:rsid w:val="00CD15B0"/>
    <w:rsid w:val="00CD1D2C"/>
    <w:rsid w:val="00CD1EA5"/>
    <w:rsid w:val="00CD24C1"/>
    <w:rsid w:val="00CD2737"/>
    <w:rsid w:val="00CD2E3C"/>
    <w:rsid w:val="00CD4024"/>
    <w:rsid w:val="00CD4D85"/>
    <w:rsid w:val="00CD547A"/>
    <w:rsid w:val="00CD5B0B"/>
    <w:rsid w:val="00CD6E87"/>
    <w:rsid w:val="00CE1663"/>
    <w:rsid w:val="00CE1E88"/>
    <w:rsid w:val="00CE20AA"/>
    <w:rsid w:val="00CE2CB9"/>
    <w:rsid w:val="00CE2E41"/>
    <w:rsid w:val="00CE3039"/>
    <w:rsid w:val="00CE37FC"/>
    <w:rsid w:val="00CE38A9"/>
    <w:rsid w:val="00CE3A3F"/>
    <w:rsid w:val="00CE3AB8"/>
    <w:rsid w:val="00CE4DD8"/>
    <w:rsid w:val="00CE4FC0"/>
    <w:rsid w:val="00CE5044"/>
    <w:rsid w:val="00CE61D4"/>
    <w:rsid w:val="00CE62CC"/>
    <w:rsid w:val="00CE653F"/>
    <w:rsid w:val="00CE664B"/>
    <w:rsid w:val="00CE677A"/>
    <w:rsid w:val="00CE6C3F"/>
    <w:rsid w:val="00CE7B00"/>
    <w:rsid w:val="00CE7D32"/>
    <w:rsid w:val="00CE7E7D"/>
    <w:rsid w:val="00CF0B0E"/>
    <w:rsid w:val="00CF268C"/>
    <w:rsid w:val="00CF2A25"/>
    <w:rsid w:val="00CF3445"/>
    <w:rsid w:val="00CF3A80"/>
    <w:rsid w:val="00CF4530"/>
    <w:rsid w:val="00CF4777"/>
    <w:rsid w:val="00CF4883"/>
    <w:rsid w:val="00CF4CF3"/>
    <w:rsid w:val="00CF6B47"/>
    <w:rsid w:val="00D00BFC"/>
    <w:rsid w:val="00D01084"/>
    <w:rsid w:val="00D01EFE"/>
    <w:rsid w:val="00D02083"/>
    <w:rsid w:val="00D0208C"/>
    <w:rsid w:val="00D02597"/>
    <w:rsid w:val="00D02B04"/>
    <w:rsid w:val="00D02EF0"/>
    <w:rsid w:val="00D03169"/>
    <w:rsid w:val="00D03884"/>
    <w:rsid w:val="00D03CCE"/>
    <w:rsid w:val="00D03CDF"/>
    <w:rsid w:val="00D04D15"/>
    <w:rsid w:val="00D04F57"/>
    <w:rsid w:val="00D053B9"/>
    <w:rsid w:val="00D05FBF"/>
    <w:rsid w:val="00D0608F"/>
    <w:rsid w:val="00D06752"/>
    <w:rsid w:val="00D067C6"/>
    <w:rsid w:val="00D06815"/>
    <w:rsid w:val="00D06E23"/>
    <w:rsid w:val="00D07D87"/>
    <w:rsid w:val="00D10358"/>
    <w:rsid w:val="00D10558"/>
    <w:rsid w:val="00D108FB"/>
    <w:rsid w:val="00D11292"/>
    <w:rsid w:val="00D115CA"/>
    <w:rsid w:val="00D11896"/>
    <w:rsid w:val="00D11CA1"/>
    <w:rsid w:val="00D11CAD"/>
    <w:rsid w:val="00D130F3"/>
    <w:rsid w:val="00D131A7"/>
    <w:rsid w:val="00D13704"/>
    <w:rsid w:val="00D14217"/>
    <w:rsid w:val="00D144E7"/>
    <w:rsid w:val="00D14C89"/>
    <w:rsid w:val="00D155D2"/>
    <w:rsid w:val="00D15614"/>
    <w:rsid w:val="00D15BF4"/>
    <w:rsid w:val="00D16657"/>
    <w:rsid w:val="00D16870"/>
    <w:rsid w:val="00D17C3D"/>
    <w:rsid w:val="00D2063D"/>
    <w:rsid w:val="00D20A19"/>
    <w:rsid w:val="00D20B0B"/>
    <w:rsid w:val="00D20B24"/>
    <w:rsid w:val="00D2128B"/>
    <w:rsid w:val="00D213E9"/>
    <w:rsid w:val="00D213EF"/>
    <w:rsid w:val="00D22065"/>
    <w:rsid w:val="00D228B3"/>
    <w:rsid w:val="00D22BB0"/>
    <w:rsid w:val="00D22EF2"/>
    <w:rsid w:val="00D23263"/>
    <w:rsid w:val="00D23599"/>
    <w:rsid w:val="00D23E1D"/>
    <w:rsid w:val="00D2421D"/>
    <w:rsid w:val="00D245D0"/>
    <w:rsid w:val="00D24B31"/>
    <w:rsid w:val="00D24F63"/>
    <w:rsid w:val="00D257F7"/>
    <w:rsid w:val="00D25944"/>
    <w:rsid w:val="00D2596B"/>
    <w:rsid w:val="00D25A97"/>
    <w:rsid w:val="00D26741"/>
    <w:rsid w:val="00D27259"/>
    <w:rsid w:val="00D272ED"/>
    <w:rsid w:val="00D2769C"/>
    <w:rsid w:val="00D27EF1"/>
    <w:rsid w:val="00D30F06"/>
    <w:rsid w:val="00D31094"/>
    <w:rsid w:val="00D31126"/>
    <w:rsid w:val="00D31257"/>
    <w:rsid w:val="00D317AA"/>
    <w:rsid w:val="00D31CDE"/>
    <w:rsid w:val="00D31DA3"/>
    <w:rsid w:val="00D33F38"/>
    <w:rsid w:val="00D34077"/>
    <w:rsid w:val="00D348D5"/>
    <w:rsid w:val="00D35245"/>
    <w:rsid w:val="00D35471"/>
    <w:rsid w:val="00D356AD"/>
    <w:rsid w:val="00D3574C"/>
    <w:rsid w:val="00D35870"/>
    <w:rsid w:val="00D35FC1"/>
    <w:rsid w:val="00D364D0"/>
    <w:rsid w:val="00D3695F"/>
    <w:rsid w:val="00D374BC"/>
    <w:rsid w:val="00D37561"/>
    <w:rsid w:val="00D37F4D"/>
    <w:rsid w:val="00D4008C"/>
    <w:rsid w:val="00D40381"/>
    <w:rsid w:val="00D40F82"/>
    <w:rsid w:val="00D41791"/>
    <w:rsid w:val="00D432CD"/>
    <w:rsid w:val="00D43370"/>
    <w:rsid w:val="00D438BF"/>
    <w:rsid w:val="00D43A7A"/>
    <w:rsid w:val="00D43BFD"/>
    <w:rsid w:val="00D4440D"/>
    <w:rsid w:val="00D44BC2"/>
    <w:rsid w:val="00D45472"/>
    <w:rsid w:val="00D45A46"/>
    <w:rsid w:val="00D460B7"/>
    <w:rsid w:val="00D46D32"/>
    <w:rsid w:val="00D470E5"/>
    <w:rsid w:val="00D47DC1"/>
    <w:rsid w:val="00D502D3"/>
    <w:rsid w:val="00D503BC"/>
    <w:rsid w:val="00D505DB"/>
    <w:rsid w:val="00D50AA8"/>
    <w:rsid w:val="00D50F22"/>
    <w:rsid w:val="00D5185A"/>
    <w:rsid w:val="00D52B21"/>
    <w:rsid w:val="00D52F98"/>
    <w:rsid w:val="00D54FC8"/>
    <w:rsid w:val="00D555FF"/>
    <w:rsid w:val="00D55929"/>
    <w:rsid w:val="00D5637C"/>
    <w:rsid w:val="00D568C7"/>
    <w:rsid w:val="00D56DBF"/>
    <w:rsid w:val="00D57B04"/>
    <w:rsid w:val="00D57C3B"/>
    <w:rsid w:val="00D60029"/>
    <w:rsid w:val="00D602F8"/>
    <w:rsid w:val="00D604BC"/>
    <w:rsid w:val="00D60AC9"/>
    <w:rsid w:val="00D60E0F"/>
    <w:rsid w:val="00D613BA"/>
    <w:rsid w:val="00D61A6C"/>
    <w:rsid w:val="00D63199"/>
    <w:rsid w:val="00D63CA9"/>
    <w:rsid w:val="00D647D3"/>
    <w:rsid w:val="00D6556C"/>
    <w:rsid w:val="00D6556D"/>
    <w:rsid w:val="00D65ACA"/>
    <w:rsid w:val="00D65C1C"/>
    <w:rsid w:val="00D661AE"/>
    <w:rsid w:val="00D66492"/>
    <w:rsid w:val="00D6649A"/>
    <w:rsid w:val="00D667FE"/>
    <w:rsid w:val="00D669A0"/>
    <w:rsid w:val="00D67166"/>
    <w:rsid w:val="00D6785D"/>
    <w:rsid w:val="00D717A0"/>
    <w:rsid w:val="00D718D2"/>
    <w:rsid w:val="00D71E77"/>
    <w:rsid w:val="00D72888"/>
    <w:rsid w:val="00D72986"/>
    <w:rsid w:val="00D729D9"/>
    <w:rsid w:val="00D74946"/>
    <w:rsid w:val="00D7496D"/>
    <w:rsid w:val="00D752C8"/>
    <w:rsid w:val="00D757D9"/>
    <w:rsid w:val="00D75966"/>
    <w:rsid w:val="00D76D06"/>
    <w:rsid w:val="00D810BF"/>
    <w:rsid w:val="00D81BF8"/>
    <w:rsid w:val="00D82BFB"/>
    <w:rsid w:val="00D83992"/>
    <w:rsid w:val="00D8415F"/>
    <w:rsid w:val="00D853B0"/>
    <w:rsid w:val="00D860CC"/>
    <w:rsid w:val="00D86470"/>
    <w:rsid w:val="00D8653C"/>
    <w:rsid w:val="00D90403"/>
    <w:rsid w:val="00D909E0"/>
    <w:rsid w:val="00D910A7"/>
    <w:rsid w:val="00D913B5"/>
    <w:rsid w:val="00D91786"/>
    <w:rsid w:val="00D91E44"/>
    <w:rsid w:val="00D9233F"/>
    <w:rsid w:val="00D930B9"/>
    <w:rsid w:val="00D932CA"/>
    <w:rsid w:val="00D93E86"/>
    <w:rsid w:val="00D94408"/>
    <w:rsid w:val="00D94FB6"/>
    <w:rsid w:val="00D95075"/>
    <w:rsid w:val="00D95084"/>
    <w:rsid w:val="00D97B6F"/>
    <w:rsid w:val="00D97BDB"/>
    <w:rsid w:val="00D97D9A"/>
    <w:rsid w:val="00DA04E6"/>
    <w:rsid w:val="00DA0B30"/>
    <w:rsid w:val="00DA18DA"/>
    <w:rsid w:val="00DA210D"/>
    <w:rsid w:val="00DA25AE"/>
    <w:rsid w:val="00DA2AC4"/>
    <w:rsid w:val="00DA3712"/>
    <w:rsid w:val="00DA3C9B"/>
    <w:rsid w:val="00DA53F6"/>
    <w:rsid w:val="00DA5B0F"/>
    <w:rsid w:val="00DA6399"/>
    <w:rsid w:val="00DA6737"/>
    <w:rsid w:val="00DA6A11"/>
    <w:rsid w:val="00DA7157"/>
    <w:rsid w:val="00DA7358"/>
    <w:rsid w:val="00DB037F"/>
    <w:rsid w:val="00DB2076"/>
    <w:rsid w:val="00DB2ADA"/>
    <w:rsid w:val="00DB2E32"/>
    <w:rsid w:val="00DB3006"/>
    <w:rsid w:val="00DB3545"/>
    <w:rsid w:val="00DB37C7"/>
    <w:rsid w:val="00DB3847"/>
    <w:rsid w:val="00DB3C9A"/>
    <w:rsid w:val="00DB3F35"/>
    <w:rsid w:val="00DB4EEE"/>
    <w:rsid w:val="00DB4F09"/>
    <w:rsid w:val="00DB5E8E"/>
    <w:rsid w:val="00DB75B8"/>
    <w:rsid w:val="00DB771F"/>
    <w:rsid w:val="00DB7A4A"/>
    <w:rsid w:val="00DC017A"/>
    <w:rsid w:val="00DC0868"/>
    <w:rsid w:val="00DC0D58"/>
    <w:rsid w:val="00DC1216"/>
    <w:rsid w:val="00DC1E6E"/>
    <w:rsid w:val="00DC3E7A"/>
    <w:rsid w:val="00DC47A1"/>
    <w:rsid w:val="00DC4BBE"/>
    <w:rsid w:val="00DC58B5"/>
    <w:rsid w:val="00DC5FB3"/>
    <w:rsid w:val="00DC62E0"/>
    <w:rsid w:val="00DC6E25"/>
    <w:rsid w:val="00DC7282"/>
    <w:rsid w:val="00DC73CD"/>
    <w:rsid w:val="00DC7668"/>
    <w:rsid w:val="00DC7D3F"/>
    <w:rsid w:val="00DD01BB"/>
    <w:rsid w:val="00DD048D"/>
    <w:rsid w:val="00DD0BF5"/>
    <w:rsid w:val="00DD16FC"/>
    <w:rsid w:val="00DD1F2D"/>
    <w:rsid w:val="00DD2785"/>
    <w:rsid w:val="00DD32D3"/>
    <w:rsid w:val="00DD3E7B"/>
    <w:rsid w:val="00DD4435"/>
    <w:rsid w:val="00DD4891"/>
    <w:rsid w:val="00DD563A"/>
    <w:rsid w:val="00DD56F5"/>
    <w:rsid w:val="00DD6433"/>
    <w:rsid w:val="00DD66A3"/>
    <w:rsid w:val="00DD68CA"/>
    <w:rsid w:val="00DD6A39"/>
    <w:rsid w:val="00DD6C74"/>
    <w:rsid w:val="00DD6F03"/>
    <w:rsid w:val="00DD72AB"/>
    <w:rsid w:val="00DE02BA"/>
    <w:rsid w:val="00DE0A68"/>
    <w:rsid w:val="00DE0B2E"/>
    <w:rsid w:val="00DE136A"/>
    <w:rsid w:val="00DE43A3"/>
    <w:rsid w:val="00DE48FF"/>
    <w:rsid w:val="00DE4986"/>
    <w:rsid w:val="00DE56B7"/>
    <w:rsid w:val="00DE570B"/>
    <w:rsid w:val="00DE6400"/>
    <w:rsid w:val="00DE733B"/>
    <w:rsid w:val="00DF0395"/>
    <w:rsid w:val="00DF03BA"/>
    <w:rsid w:val="00DF0AB8"/>
    <w:rsid w:val="00DF0E58"/>
    <w:rsid w:val="00DF0F35"/>
    <w:rsid w:val="00DF1CEC"/>
    <w:rsid w:val="00DF2411"/>
    <w:rsid w:val="00DF2C03"/>
    <w:rsid w:val="00DF3CBA"/>
    <w:rsid w:val="00DF4841"/>
    <w:rsid w:val="00DF4C33"/>
    <w:rsid w:val="00DF5288"/>
    <w:rsid w:val="00DF5655"/>
    <w:rsid w:val="00DF5D6D"/>
    <w:rsid w:val="00DF6159"/>
    <w:rsid w:val="00DF62BA"/>
    <w:rsid w:val="00DF62EB"/>
    <w:rsid w:val="00DF79DF"/>
    <w:rsid w:val="00E034E1"/>
    <w:rsid w:val="00E03D45"/>
    <w:rsid w:val="00E03D4E"/>
    <w:rsid w:val="00E04903"/>
    <w:rsid w:val="00E05CCD"/>
    <w:rsid w:val="00E05CD8"/>
    <w:rsid w:val="00E06B70"/>
    <w:rsid w:val="00E06F3B"/>
    <w:rsid w:val="00E06F43"/>
    <w:rsid w:val="00E07211"/>
    <w:rsid w:val="00E0726F"/>
    <w:rsid w:val="00E10013"/>
    <w:rsid w:val="00E107CD"/>
    <w:rsid w:val="00E11805"/>
    <w:rsid w:val="00E11902"/>
    <w:rsid w:val="00E11A64"/>
    <w:rsid w:val="00E125EF"/>
    <w:rsid w:val="00E130E4"/>
    <w:rsid w:val="00E13ACB"/>
    <w:rsid w:val="00E14138"/>
    <w:rsid w:val="00E14643"/>
    <w:rsid w:val="00E14D0E"/>
    <w:rsid w:val="00E15458"/>
    <w:rsid w:val="00E15521"/>
    <w:rsid w:val="00E15774"/>
    <w:rsid w:val="00E15A4A"/>
    <w:rsid w:val="00E15A63"/>
    <w:rsid w:val="00E16525"/>
    <w:rsid w:val="00E16AA1"/>
    <w:rsid w:val="00E16BAA"/>
    <w:rsid w:val="00E16CFB"/>
    <w:rsid w:val="00E16E18"/>
    <w:rsid w:val="00E1743A"/>
    <w:rsid w:val="00E17FEB"/>
    <w:rsid w:val="00E20905"/>
    <w:rsid w:val="00E2147C"/>
    <w:rsid w:val="00E216F6"/>
    <w:rsid w:val="00E21C39"/>
    <w:rsid w:val="00E230DB"/>
    <w:rsid w:val="00E230FD"/>
    <w:rsid w:val="00E232B9"/>
    <w:rsid w:val="00E23C6D"/>
    <w:rsid w:val="00E24562"/>
    <w:rsid w:val="00E246AD"/>
    <w:rsid w:val="00E246C9"/>
    <w:rsid w:val="00E25245"/>
    <w:rsid w:val="00E25932"/>
    <w:rsid w:val="00E274C7"/>
    <w:rsid w:val="00E2795A"/>
    <w:rsid w:val="00E27A2E"/>
    <w:rsid w:val="00E27AB4"/>
    <w:rsid w:val="00E27BFE"/>
    <w:rsid w:val="00E27E51"/>
    <w:rsid w:val="00E300A5"/>
    <w:rsid w:val="00E30786"/>
    <w:rsid w:val="00E31D54"/>
    <w:rsid w:val="00E325D2"/>
    <w:rsid w:val="00E327DA"/>
    <w:rsid w:val="00E32A64"/>
    <w:rsid w:val="00E32B21"/>
    <w:rsid w:val="00E32E76"/>
    <w:rsid w:val="00E34B9E"/>
    <w:rsid w:val="00E352B4"/>
    <w:rsid w:val="00E354C3"/>
    <w:rsid w:val="00E36218"/>
    <w:rsid w:val="00E36C13"/>
    <w:rsid w:val="00E37195"/>
    <w:rsid w:val="00E37D9A"/>
    <w:rsid w:val="00E41B6C"/>
    <w:rsid w:val="00E42C50"/>
    <w:rsid w:val="00E43BAF"/>
    <w:rsid w:val="00E44A5F"/>
    <w:rsid w:val="00E44BB9"/>
    <w:rsid w:val="00E45254"/>
    <w:rsid w:val="00E475C1"/>
    <w:rsid w:val="00E477B5"/>
    <w:rsid w:val="00E47FBA"/>
    <w:rsid w:val="00E507ED"/>
    <w:rsid w:val="00E50F98"/>
    <w:rsid w:val="00E5153A"/>
    <w:rsid w:val="00E517E1"/>
    <w:rsid w:val="00E51839"/>
    <w:rsid w:val="00E51DA0"/>
    <w:rsid w:val="00E521DD"/>
    <w:rsid w:val="00E52601"/>
    <w:rsid w:val="00E529C1"/>
    <w:rsid w:val="00E53D7F"/>
    <w:rsid w:val="00E54027"/>
    <w:rsid w:val="00E54914"/>
    <w:rsid w:val="00E54B42"/>
    <w:rsid w:val="00E5539E"/>
    <w:rsid w:val="00E576A5"/>
    <w:rsid w:val="00E601D2"/>
    <w:rsid w:val="00E60C97"/>
    <w:rsid w:val="00E614A4"/>
    <w:rsid w:val="00E6157A"/>
    <w:rsid w:val="00E6163D"/>
    <w:rsid w:val="00E61D40"/>
    <w:rsid w:val="00E6227C"/>
    <w:rsid w:val="00E6262E"/>
    <w:rsid w:val="00E6331E"/>
    <w:rsid w:val="00E63424"/>
    <w:rsid w:val="00E64020"/>
    <w:rsid w:val="00E6444E"/>
    <w:rsid w:val="00E649EA"/>
    <w:rsid w:val="00E64D5D"/>
    <w:rsid w:val="00E654D0"/>
    <w:rsid w:val="00E65B63"/>
    <w:rsid w:val="00E665A5"/>
    <w:rsid w:val="00E667F9"/>
    <w:rsid w:val="00E67363"/>
    <w:rsid w:val="00E70A88"/>
    <w:rsid w:val="00E7186E"/>
    <w:rsid w:val="00E72147"/>
    <w:rsid w:val="00E7351C"/>
    <w:rsid w:val="00E754D0"/>
    <w:rsid w:val="00E75DDA"/>
    <w:rsid w:val="00E75F2D"/>
    <w:rsid w:val="00E773C3"/>
    <w:rsid w:val="00E80409"/>
    <w:rsid w:val="00E80447"/>
    <w:rsid w:val="00E8107D"/>
    <w:rsid w:val="00E81820"/>
    <w:rsid w:val="00E81D70"/>
    <w:rsid w:val="00E82640"/>
    <w:rsid w:val="00E82C3A"/>
    <w:rsid w:val="00E8344D"/>
    <w:rsid w:val="00E8374C"/>
    <w:rsid w:val="00E83D57"/>
    <w:rsid w:val="00E84700"/>
    <w:rsid w:val="00E84838"/>
    <w:rsid w:val="00E8506E"/>
    <w:rsid w:val="00E8591E"/>
    <w:rsid w:val="00E878A7"/>
    <w:rsid w:val="00E906BB"/>
    <w:rsid w:val="00E915E0"/>
    <w:rsid w:val="00E91BB4"/>
    <w:rsid w:val="00E91CCA"/>
    <w:rsid w:val="00E924CA"/>
    <w:rsid w:val="00E925B3"/>
    <w:rsid w:val="00E92DC0"/>
    <w:rsid w:val="00E932FB"/>
    <w:rsid w:val="00E935AC"/>
    <w:rsid w:val="00E9377E"/>
    <w:rsid w:val="00E9591D"/>
    <w:rsid w:val="00E966CC"/>
    <w:rsid w:val="00E967AA"/>
    <w:rsid w:val="00E96B52"/>
    <w:rsid w:val="00E96EFA"/>
    <w:rsid w:val="00E9798C"/>
    <w:rsid w:val="00E97A37"/>
    <w:rsid w:val="00E97B90"/>
    <w:rsid w:val="00E97F13"/>
    <w:rsid w:val="00EA0BCC"/>
    <w:rsid w:val="00EA127C"/>
    <w:rsid w:val="00EA13CA"/>
    <w:rsid w:val="00EA283C"/>
    <w:rsid w:val="00EA29A5"/>
    <w:rsid w:val="00EA3DFE"/>
    <w:rsid w:val="00EA41F9"/>
    <w:rsid w:val="00EA4622"/>
    <w:rsid w:val="00EA4AD4"/>
    <w:rsid w:val="00EA4E85"/>
    <w:rsid w:val="00EA659B"/>
    <w:rsid w:val="00EA68DB"/>
    <w:rsid w:val="00EA7D6C"/>
    <w:rsid w:val="00EA7DD5"/>
    <w:rsid w:val="00EA7E8A"/>
    <w:rsid w:val="00EB0594"/>
    <w:rsid w:val="00EB0617"/>
    <w:rsid w:val="00EB0BFF"/>
    <w:rsid w:val="00EB13FE"/>
    <w:rsid w:val="00EB2312"/>
    <w:rsid w:val="00EB265F"/>
    <w:rsid w:val="00EB2864"/>
    <w:rsid w:val="00EB3834"/>
    <w:rsid w:val="00EB39B2"/>
    <w:rsid w:val="00EB4089"/>
    <w:rsid w:val="00EB50D5"/>
    <w:rsid w:val="00EB5AA0"/>
    <w:rsid w:val="00EB5D84"/>
    <w:rsid w:val="00EB61B1"/>
    <w:rsid w:val="00EB65A3"/>
    <w:rsid w:val="00EB68AA"/>
    <w:rsid w:val="00EB6CBA"/>
    <w:rsid w:val="00EB7591"/>
    <w:rsid w:val="00EC0326"/>
    <w:rsid w:val="00EC08AF"/>
    <w:rsid w:val="00EC0F0F"/>
    <w:rsid w:val="00EC13EE"/>
    <w:rsid w:val="00EC22F4"/>
    <w:rsid w:val="00EC24E1"/>
    <w:rsid w:val="00EC28F9"/>
    <w:rsid w:val="00EC2940"/>
    <w:rsid w:val="00EC3384"/>
    <w:rsid w:val="00EC38CD"/>
    <w:rsid w:val="00EC3B14"/>
    <w:rsid w:val="00EC3DFF"/>
    <w:rsid w:val="00EC41D4"/>
    <w:rsid w:val="00EC42AC"/>
    <w:rsid w:val="00EC4503"/>
    <w:rsid w:val="00EC4B4C"/>
    <w:rsid w:val="00EC5A18"/>
    <w:rsid w:val="00EC6878"/>
    <w:rsid w:val="00EC6A69"/>
    <w:rsid w:val="00EC739F"/>
    <w:rsid w:val="00ED070E"/>
    <w:rsid w:val="00ED0B43"/>
    <w:rsid w:val="00ED11E0"/>
    <w:rsid w:val="00ED1288"/>
    <w:rsid w:val="00ED1F37"/>
    <w:rsid w:val="00ED2D46"/>
    <w:rsid w:val="00ED353F"/>
    <w:rsid w:val="00ED3C5C"/>
    <w:rsid w:val="00ED474B"/>
    <w:rsid w:val="00ED50AA"/>
    <w:rsid w:val="00ED5A83"/>
    <w:rsid w:val="00ED68A6"/>
    <w:rsid w:val="00ED6BE0"/>
    <w:rsid w:val="00ED7BFE"/>
    <w:rsid w:val="00ED7DA6"/>
    <w:rsid w:val="00EE033A"/>
    <w:rsid w:val="00EE10C6"/>
    <w:rsid w:val="00EE11B3"/>
    <w:rsid w:val="00EE3934"/>
    <w:rsid w:val="00EE463E"/>
    <w:rsid w:val="00EE48BB"/>
    <w:rsid w:val="00EE4A75"/>
    <w:rsid w:val="00EE4DE7"/>
    <w:rsid w:val="00EE52AB"/>
    <w:rsid w:val="00EE60BA"/>
    <w:rsid w:val="00EE6D33"/>
    <w:rsid w:val="00EE70B9"/>
    <w:rsid w:val="00EE70CB"/>
    <w:rsid w:val="00EE7A76"/>
    <w:rsid w:val="00EE7B49"/>
    <w:rsid w:val="00EE7F01"/>
    <w:rsid w:val="00EF02B8"/>
    <w:rsid w:val="00EF043C"/>
    <w:rsid w:val="00EF0BAF"/>
    <w:rsid w:val="00EF125E"/>
    <w:rsid w:val="00EF129A"/>
    <w:rsid w:val="00EF131B"/>
    <w:rsid w:val="00EF189C"/>
    <w:rsid w:val="00EF1A9C"/>
    <w:rsid w:val="00EF1E17"/>
    <w:rsid w:val="00EF221D"/>
    <w:rsid w:val="00EF2571"/>
    <w:rsid w:val="00EF2CCA"/>
    <w:rsid w:val="00EF2D9D"/>
    <w:rsid w:val="00EF2EC0"/>
    <w:rsid w:val="00EF2F9E"/>
    <w:rsid w:val="00EF3784"/>
    <w:rsid w:val="00EF3A62"/>
    <w:rsid w:val="00EF3BF4"/>
    <w:rsid w:val="00EF48A8"/>
    <w:rsid w:val="00EF4FC3"/>
    <w:rsid w:val="00EF521C"/>
    <w:rsid w:val="00EF59CB"/>
    <w:rsid w:val="00EF5AAA"/>
    <w:rsid w:val="00EF699F"/>
    <w:rsid w:val="00EF6CCB"/>
    <w:rsid w:val="00EF75C2"/>
    <w:rsid w:val="00EF7619"/>
    <w:rsid w:val="00F01215"/>
    <w:rsid w:val="00F0132D"/>
    <w:rsid w:val="00F01608"/>
    <w:rsid w:val="00F02CBE"/>
    <w:rsid w:val="00F03285"/>
    <w:rsid w:val="00F0356F"/>
    <w:rsid w:val="00F036FD"/>
    <w:rsid w:val="00F03969"/>
    <w:rsid w:val="00F0396C"/>
    <w:rsid w:val="00F03A8D"/>
    <w:rsid w:val="00F04181"/>
    <w:rsid w:val="00F041E7"/>
    <w:rsid w:val="00F04A98"/>
    <w:rsid w:val="00F0699F"/>
    <w:rsid w:val="00F06AD9"/>
    <w:rsid w:val="00F06DF2"/>
    <w:rsid w:val="00F06F8E"/>
    <w:rsid w:val="00F07B2A"/>
    <w:rsid w:val="00F07C02"/>
    <w:rsid w:val="00F07FE1"/>
    <w:rsid w:val="00F10538"/>
    <w:rsid w:val="00F11397"/>
    <w:rsid w:val="00F11CE6"/>
    <w:rsid w:val="00F11DCB"/>
    <w:rsid w:val="00F11FE1"/>
    <w:rsid w:val="00F12AE1"/>
    <w:rsid w:val="00F12CDE"/>
    <w:rsid w:val="00F13126"/>
    <w:rsid w:val="00F14652"/>
    <w:rsid w:val="00F14C4E"/>
    <w:rsid w:val="00F15B28"/>
    <w:rsid w:val="00F16470"/>
    <w:rsid w:val="00F164C4"/>
    <w:rsid w:val="00F170F1"/>
    <w:rsid w:val="00F17335"/>
    <w:rsid w:val="00F17608"/>
    <w:rsid w:val="00F17840"/>
    <w:rsid w:val="00F17A21"/>
    <w:rsid w:val="00F17FBA"/>
    <w:rsid w:val="00F20526"/>
    <w:rsid w:val="00F20624"/>
    <w:rsid w:val="00F208D2"/>
    <w:rsid w:val="00F20A66"/>
    <w:rsid w:val="00F20CA5"/>
    <w:rsid w:val="00F20CE0"/>
    <w:rsid w:val="00F2100E"/>
    <w:rsid w:val="00F215C9"/>
    <w:rsid w:val="00F23B5E"/>
    <w:rsid w:val="00F242FE"/>
    <w:rsid w:val="00F243D9"/>
    <w:rsid w:val="00F2460F"/>
    <w:rsid w:val="00F24684"/>
    <w:rsid w:val="00F24F0B"/>
    <w:rsid w:val="00F25935"/>
    <w:rsid w:val="00F25CDA"/>
    <w:rsid w:val="00F25E67"/>
    <w:rsid w:val="00F26846"/>
    <w:rsid w:val="00F26F4B"/>
    <w:rsid w:val="00F27FE5"/>
    <w:rsid w:val="00F300FD"/>
    <w:rsid w:val="00F3011D"/>
    <w:rsid w:val="00F32483"/>
    <w:rsid w:val="00F32DA5"/>
    <w:rsid w:val="00F32FB9"/>
    <w:rsid w:val="00F330CD"/>
    <w:rsid w:val="00F338CE"/>
    <w:rsid w:val="00F34D85"/>
    <w:rsid w:val="00F35B98"/>
    <w:rsid w:val="00F35CB1"/>
    <w:rsid w:val="00F36AC6"/>
    <w:rsid w:val="00F3766A"/>
    <w:rsid w:val="00F40660"/>
    <w:rsid w:val="00F406BD"/>
    <w:rsid w:val="00F40870"/>
    <w:rsid w:val="00F40876"/>
    <w:rsid w:val="00F4090C"/>
    <w:rsid w:val="00F41103"/>
    <w:rsid w:val="00F413F7"/>
    <w:rsid w:val="00F4146A"/>
    <w:rsid w:val="00F418AC"/>
    <w:rsid w:val="00F42217"/>
    <w:rsid w:val="00F426C8"/>
    <w:rsid w:val="00F4286A"/>
    <w:rsid w:val="00F42B95"/>
    <w:rsid w:val="00F431B7"/>
    <w:rsid w:val="00F43B55"/>
    <w:rsid w:val="00F43EA4"/>
    <w:rsid w:val="00F43FE7"/>
    <w:rsid w:val="00F44137"/>
    <w:rsid w:val="00F445F6"/>
    <w:rsid w:val="00F44C36"/>
    <w:rsid w:val="00F44D5B"/>
    <w:rsid w:val="00F45724"/>
    <w:rsid w:val="00F45BCA"/>
    <w:rsid w:val="00F46683"/>
    <w:rsid w:val="00F4691B"/>
    <w:rsid w:val="00F47607"/>
    <w:rsid w:val="00F47D83"/>
    <w:rsid w:val="00F500A3"/>
    <w:rsid w:val="00F50F6A"/>
    <w:rsid w:val="00F50FF9"/>
    <w:rsid w:val="00F510B7"/>
    <w:rsid w:val="00F51C37"/>
    <w:rsid w:val="00F51D15"/>
    <w:rsid w:val="00F52501"/>
    <w:rsid w:val="00F5269D"/>
    <w:rsid w:val="00F52A4E"/>
    <w:rsid w:val="00F5310D"/>
    <w:rsid w:val="00F53308"/>
    <w:rsid w:val="00F5493D"/>
    <w:rsid w:val="00F55837"/>
    <w:rsid w:val="00F568BB"/>
    <w:rsid w:val="00F5732E"/>
    <w:rsid w:val="00F574BF"/>
    <w:rsid w:val="00F5796B"/>
    <w:rsid w:val="00F61193"/>
    <w:rsid w:val="00F611CE"/>
    <w:rsid w:val="00F615BD"/>
    <w:rsid w:val="00F63025"/>
    <w:rsid w:val="00F633E0"/>
    <w:rsid w:val="00F63D75"/>
    <w:rsid w:val="00F63F19"/>
    <w:rsid w:val="00F641C2"/>
    <w:rsid w:val="00F64F06"/>
    <w:rsid w:val="00F65115"/>
    <w:rsid w:val="00F65238"/>
    <w:rsid w:val="00F65E29"/>
    <w:rsid w:val="00F663AD"/>
    <w:rsid w:val="00F66833"/>
    <w:rsid w:val="00F66FD5"/>
    <w:rsid w:val="00F67540"/>
    <w:rsid w:val="00F67A8D"/>
    <w:rsid w:val="00F67D8F"/>
    <w:rsid w:val="00F67F54"/>
    <w:rsid w:val="00F70046"/>
    <w:rsid w:val="00F70306"/>
    <w:rsid w:val="00F70A5B"/>
    <w:rsid w:val="00F70BA0"/>
    <w:rsid w:val="00F714D0"/>
    <w:rsid w:val="00F71A86"/>
    <w:rsid w:val="00F71E39"/>
    <w:rsid w:val="00F7283D"/>
    <w:rsid w:val="00F729E9"/>
    <w:rsid w:val="00F73A05"/>
    <w:rsid w:val="00F7405E"/>
    <w:rsid w:val="00F7407A"/>
    <w:rsid w:val="00F7408B"/>
    <w:rsid w:val="00F7425E"/>
    <w:rsid w:val="00F747DB"/>
    <w:rsid w:val="00F7736E"/>
    <w:rsid w:val="00F773F2"/>
    <w:rsid w:val="00F77790"/>
    <w:rsid w:val="00F77FA3"/>
    <w:rsid w:val="00F80682"/>
    <w:rsid w:val="00F81839"/>
    <w:rsid w:val="00F81AED"/>
    <w:rsid w:val="00F81F32"/>
    <w:rsid w:val="00F82732"/>
    <w:rsid w:val="00F83823"/>
    <w:rsid w:val="00F83C25"/>
    <w:rsid w:val="00F83F9F"/>
    <w:rsid w:val="00F849F3"/>
    <w:rsid w:val="00F8509C"/>
    <w:rsid w:val="00F8545B"/>
    <w:rsid w:val="00F86033"/>
    <w:rsid w:val="00F86539"/>
    <w:rsid w:val="00F8686A"/>
    <w:rsid w:val="00F86C78"/>
    <w:rsid w:val="00F86EDF"/>
    <w:rsid w:val="00F90532"/>
    <w:rsid w:val="00F90E52"/>
    <w:rsid w:val="00F913C8"/>
    <w:rsid w:val="00F91C2A"/>
    <w:rsid w:val="00F91D5D"/>
    <w:rsid w:val="00F92BF0"/>
    <w:rsid w:val="00F92F5B"/>
    <w:rsid w:val="00F932F7"/>
    <w:rsid w:val="00F947D4"/>
    <w:rsid w:val="00F948D2"/>
    <w:rsid w:val="00F94F07"/>
    <w:rsid w:val="00F954FF"/>
    <w:rsid w:val="00F95802"/>
    <w:rsid w:val="00F95DEF"/>
    <w:rsid w:val="00F96875"/>
    <w:rsid w:val="00F969D1"/>
    <w:rsid w:val="00F97404"/>
    <w:rsid w:val="00F9762B"/>
    <w:rsid w:val="00F97744"/>
    <w:rsid w:val="00F97C4B"/>
    <w:rsid w:val="00FA01DA"/>
    <w:rsid w:val="00FA178D"/>
    <w:rsid w:val="00FA1C4D"/>
    <w:rsid w:val="00FA232D"/>
    <w:rsid w:val="00FA26EA"/>
    <w:rsid w:val="00FA2998"/>
    <w:rsid w:val="00FA2C5F"/>
    <w:rsid w:val="00FA2DFE"/>
    <w:rsid w:val="00FA3725"/>
    <w:rsid w:val="00FA38E0"/>
    <w:rsid w:val="00FA478C"/>
    <w:rsid w:val="00FA4F42"/>
    <w:rsid w:val="00FA5050"/>
    <w:rsid w:val="00FA5EE5"/>
    <w:rsid w:val="00FA5F11"/>
    <w:rsid w:val="00FA5F98"/>
    <w:rsid w:val="00FA64F4"/>
    <w:rsid w:val="00FA6844"/>
    <w:rsid w:val="00FA6928"/>
    <w:rsid w:val="00FA717A"/>
    <w:rsid w:val="00FA76EA"/>
    <w:rsid w:val="00FA7769"/>
    <w:rsid w:val="00FA77F8"/>
    <w:rsid w:val="00FA7A1B"/>
    <w:rsid w:val="00FB01AE"/>
    <w:rsid w:val="00FB09A0"/>
    <w:rsid w:val="00FB144A"/>
    <w:rsid w:val="00FB1B7D"/>
    <w:rsid w:val="00FB249C"/>
    <w:rsid w:val="00FB2FF5"/>
    <w:rsid w:val="00FB3EA6"/>
    <w:rsid w:val="00FB43AD"/>
    <w:rsid w:val="00FB5058"/>
    <w:rsid w:val="00FB5C8B"/>
    <w:rsid w:val="00FB6434"/>
    <w:rsid w:val="00FB68F1"/>
    <w:rsid w:val="00FB69A0"/>
    <w:rsid w:val="00FC00A0"/>
    <w:rsid w:val="00FC01D8"/>
    <w:rsid w:val="00FC0493"/>
    <w:rsid w:val="00FC2277"/>
    <w:rsid w:val="00FC2D14"/>
    <w:rsid w:val="00FC30E6"/>
    <w:rsid w:val="00FC3314"/>
    <w:rsid w:val="00FC3507"/>
    <w:rsid w:val="00FC3709"/>
    <w:rsid w:val="00FC3BFB"/>
    <w:rsid w:val="00FC4573"/>
    <w:rsid w:val="00FC4F74"/>
    <w:rsid w:val="00FC65EB"/>
    <w:rsid w:val="00FC6B51"/>
    <w:rsid w:val="00FC6B7F"/>
    <w:rsid w:val="00FC7043"/>
    <w:rsid w:val="00FC7389"/>
    <w:rsid w:val="00FD0092"/>
    <w:rsid w:val="00FD0323"/>
    <w:rsid w:val="00FD0E0E"/>
    <w:rsid w:val="00FD171F"/>
    <w:rsid w:val="00FD1756"/>
    <w:rsid w:val="00FD1E64"/>
    <w:rsid w:val="00FD3EE7"/>
    <w:rsid w:val="00FD495C"/>
    <w:rsid w:val="00FD6E02"/>
    <w:rsid w:val="00FD7A61"/>
    <w:rsid w:val="00FD7BD5"/>
    <w:rsid w:val="00FE02A6"/>
    <w:rsid w:val="00FE0582"/>
    <w:rsid w:val="00FE07CC"/>
    <w:rsid w:val="00FE084D"/>
    <w:rsid w:val="00FE14AC"/>
    <w:rsid w:val="00FE1773"/>
    <w:rsid w:val="00FE1AB9"/>
    <w:rsid w:val="00FE22A2"/>
    <w:rsid w:val="00FE2490"/>
    <w:rsid w:val="00FE292A"/>
    <w:rsid w:val="00FE3192"/>
    <w:rsid w:val="00FE3457"/>
    <w:rsid w:val="00FE3A3A"/>
    <w:rsid w:val="00FE3C91"/>
    <w:rsid w:val="00FE3CF6"/>
    <w:rsid w:val="00FE6BEB"/>
    <w:rsid w:val="00FE7D89"/>
    <w:rsid w:val="00FF0FDC"/>
    <w:rsid w:val="00FF1000"/>
    <w:rsid w:val="00FF1260"/>
    <w:rsid w:val="00FF1B2A"/>
    <w:rsid w:val="00FF2E44"/>
    <w:rsid w:val="00FF4738"/>
    <w:rsid w:val="00FF477B"/>
    <w:rsid w:val="00FF5220"/>
    <w:rsid w:val="00FF52FD"/>
    <w:rsid w:val="00FF5357"/>
    <w:rsid w:val="00FF5545"/>
    <w:rsid w:val="00FF5B64"/>
    <w:rsid w:val="00FF7588"/>
    <w:rsid w:val="00FF7E89"/>
    <w:rsid w:val="00FF7F7C"/>
    <w:rsid w:val="0145F67D"/>
    <w:rsid w:val="0194AFC6"/>
    <w:rsid w:val="042C2128"/>
    <w:rsid w:val="05F794C3"/>
    <w:rsid w:val="06F5F28E"/>
    <w:rsid w:val="07FD29D2"/>
    <w:rsid w:val="081059D3"/>
    <w:rsid w:val="08691399"/>
    <w:rsid w:val="0882C1D5"/>
    <w:rsid w:val="0AB6B419"/>
    <w:rsid w:val="0BB67438"/>
    <w:rsid w:val="0C0740EB"/>
    <w:rsid w:val="0CCFB9F7"/>
    <w:rsid w:val="0E69E04B"/>
    <w:rsid w:val="0F90B664"/>
    <w:rsid w:val="0FD426D7"/>
    <w:rsid w:val="102C905F"/>
    <w:rsid w:val="10CE8C43"/>
    <w:rsid w:val="119086E4"/>
    <w:rsid w:val="11B6ECC9"/>
    <w:rsid w:val="11E6EF41"/>
    <w:rsid w:val="138AA47D"/>
    <w:rsid w:val="13B09ED8"/>
    <w:rsid w:val="13B1127D"/>
    <w:rsid w:val="14070DB5"/>
    <w:rsid w:val="1417A656"/>
    <w:rsid w:val="1660563D"/>
    <w:rsid w:val="178770F0"/>
    <w:rsid w:val="19215B8E"/>
    <w:rsid w:val="1935CE83"/>
    <w:rsid w:val="19C0C452"/>
    <w:rsid w:val="1AF1E7D0"/>
    <w:rsid w:val="1B192F7D"/>
    <w:rsid w:val="1B564737"/>
    <w:rsid w:val="1B88EA1E"/>
    <w:rsid w:val="1C11D0EB"/>
    <w:rsid w:val="1C7090DF"/>
    <w:rsid w:val="1FE55301"/>
    <w:rsid w:val="200D74B5"/>
    <w:rsid w:val="2058B33C"/>
    <w:rsid w:val="215D36AA"/>
    <w:rsid w:val="232754E3"/>
    <w:rsid w:val="2396DE73"/>
    <w:rsid w:val="242989FF"/>
    <w:rsid w:val="250FDF7C"/>
    <w:rsid w:val="25B172A4"/>
    <w:rsid w:val="26CDE28F"/>
    <w:rsid w:val="270A68E1"/>
    <w:rsid w:val="27AE480A"/>
    <w:rsid w:val="282A54D0"/>
    <w:rsid w:val="288544AC"/>
    <w:rsid w:val="291ECA9A"/>
    <w:rsid w:val="2999FA5E"/>
    <w:rsid w:val="2A0408D8"/>
    <w:rsid w:val="2A9DD83E"/>
    <w:rsid w:val="2C432621"/>
    <w:rsid w:val="2D30AC46"/>
    <w:rsid w:val="2F538E58"/>
    <w:rsid w:val="3045624C"/>
    <w:rsid w:val="30C5BA2A"/>
    <w:rsid w:val="313CC710"/>
    <w:rsid w:val="317DF320"/>
    <w:rsid w:val="3203F815"/>
    <w:rsid w:val="3345A4B3"/>
    <w:rsid w:val="3519A617"/>
    <w:rsid w:val="36B4B157"/>
    <w:rsid w:val="37E929D0"/>
    <w:rsid w:val="384B1685"/>
    <w:rsid w:val="387A025C"/>
    <w:rsid w:val="39003842"/>
    <w:rsid w:val="39CBD3C7"/>
    <w:rsid w:val="3AA1AFBA"/>
    <w:rsid w:val="3B8C0ED1"/>
    <w:rsid w:val="3CE45761"/>
    <w:rsid w:val="3D89830A"/>
    <w:rsid w:val="3D90A2E3"/>
    <w:rsid w:val="3DFC01C1"/>
    <w:rsid w:val="3E05BE3C"/>
    <w:rsid w:val="3F7BBF76"/>
    <w:rsid w:val="3F8D2678"/>
    <w:rsid w:val="3FC57A46"/>
    <w:rsid w:val="409DDB4D"/>
    <w:rsid w:val="417B0477"/>
    <w:rsid w:val="43AFEEFD"/>
    <w:rsid w:val="4411404C"/>
    <w:rsid w:val="450A1A13"/>
    <w:rsid w:val="45A363BE"/>
    <w:rsid w:val="46CD53A5"/>
    <w:rsid w:val="46EFFA23"/>
    <w:rsid w:val="47FF02EC"/>
    <w:rsid w:val="48F7267F"/>
    <w:rsid w:val="4C2B54DB"/>
    <w:rsid w:val="4C6C93AC"/>
    <w:rsid w:val="4CF3BEE4"/>
    <w:rsid w:val="4DA90E33"/>
    <w:rsid w:val="4EA485F3"/>
    <w:rsid w:val="4FF48A45"/>
    <w:rsid w:val="50392FCC"/>
    <w:rsid w:val="5052C878"/>
    <w:rsid w:val="5079444D"/>
    <w:rsid w:val="50E60925"/>
    <w:rsid w:val="5148EDB4"/>
    <w:rsid w:val="518956F1"/>
    <w:rsid w:val="52375F50"/>
    <w:rsid w:val="52B886BC"/>
    <w:rsid w:val="535C85C4"/>
    <w:rsid w:val="53DF3E8F"/>
    <w:rsid w:val="54A7FC46"/>
    <w:rsid w:val="571BF8BE"/>
    <w:rsid w:val="57B54835"/>
    <w:rsid w:val="58615A9B"/>
    <w:rsid w:val="592FF3F2"/>
    <w:rsid w:val="5B5E54D1"/>
    <w:rsid w:val="5B73279A"/>
    <w:rsid w:val="5D600989"/>
    <w:rsid w:val="5E86C8D7"/>
    <w:rsid w:val="5EB16507"/>
    <w:rsid w:val="5F416C97"/>
    <w:rsid w:val="609D2EA8"/>
    <w:rsid w:val="60D24A3E"/>
    <w:rsid w:val="61600D44"/>
    <w:rsid w:val="6239DF9F"/>
    <w:rsid w:val="647CE2A2"/>
    <w:rsid w:val="6501CEFD"/>
    <w:rsid w:val="65E0DF5B"/>
    <w:rsid w:val="65EB5F5B"/>
    <w:rsid w:val="66692DBC"/>
    <w:rsid w:val="6B654DDE"/>
    <w:rsid w:val="6BB5DB17"/>
    <w:rsid w:val="6BCD940C"/>
    <w:rsid w:val="6BEF03A1"/>
    <w:rsid w:val="6C805D74"/>
    <w:rsid w:val="6DB4D58E"/>
    <w:rsid w:val="6EE46FA6"/>
    <w:rsid w:val="6FCEC732"/>
    <w:rsid w:val="6FFCE057"/>
    <w:rsid w:val="70CF9428"/>
    <w:rsid w:val="71478999"/>
    <w:rsid w:val="717F8339"/>
    <w:rsid w:val="729B6696"/>
    <w:rsid w:val="74BF3EC9"/>
    <w:rsid w:val="76797AD6"/>
    <w:rsid w:val="7838565F"/>
    <w:rsid w:val="78C226EE"/>
    <w:rsid w:val="7A0F5EED"/>
    <w:rsid w:val="7AC7B4A4"/>
    <w:rsid w:val="7B62E790"/>
    <w:rsid w:val="7DD51859"/>
    <w:rsid w:val="7E5AFBE5"/>
    <w:rsid w:val="7EC1EA8C"/>
    <w:rsid w:val="7EE8E416"/>
    <w:rsid w:val="7F379742"/>
    <w:rsid w:val="7F915BDB"/>
  </w:rsids>
  <m:mathPr>
    <m:mathFont m:val="Cambria Math"/>
    <m:brkBin m:val="before"/>
    <m:brkBinSub m:val="--"/>
    <m:smallFrac m:val="0"/>
    <m:dispDef/>
    <m:lMargin m:val="0"/>
    <m:rMargin m:val="0"/>
    <m:defJc m:val="centerGroup"/>
    <m:wrapRight/>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9E2322"/>
  <w15:chartTrackingRefBased/>
  <w15:docId w15:val="{4CD082E7-22ED-4D36-BCC5-5AA1DB0849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uiPriority="9"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1C2A"/>
    <w:rPr>
      <w:rFonts w:ascii="Humnst777 Lt BT" w:hAnsi="Humnst777 Lt BT"/>
      <w:sz w:val="22"/>
      <w:szCs w:val="24"/>
    </w:rPr>
  </w:style>
  <w:style w:type="paragraph" w:styleId="Heading1">
    <w:name w:val="heading 1"/>
    <w:next w:val="BodyText"/>
    <w:link w:val="Heading1Char"/>
    <w:qFormat/>
    <w:rsid w:val="00F91C2A"/>
    <w:pPr>
      <w:keepNext/>
      <w:pBdr>
        <w:bottom w:val="single" w:sz="12" w:space="6" w:color="C40012"/>
      </w:pBdr>
      <w:outlineLvl w:val="0"/>
    </w:pPr>
    <w:rPr>
      <w:rFonts w:ascii="Humnst777 Cn BT" w:hAnsi="Humnst777 Cn BT" w:cs="Arial"/>
      <w:b/>
      <w:bCs/>
      <w:color w:val="C40012"/>
      <w:kern w:val="32"/>
      <w:sz w:val="48"/>
      <w:szCs w:val="32"/>
      <w:u w:color="BF311A"/>
    </w:rPr>
  </w:style>
  <w:style w:type="paragraph" w:styleId="Heading3">
    <w:name w:val="heading 3"/>
    <w:basedOn w:val="Normal"/>
    <w:next w:val="Normal"/>
    <w:link w:val="Heading3Char"/>
    <w:uiPriority w:val="9"/>
    <w:qFormat/>
    <w:rsid w:val="00F91C2A"/>
    <w:pPr>
      <w:keepNext/>
      <w:keepLines/>
      <w:spacing w:before="200"/>
      <w:outlineLvl w:val="2"/>
    </w:pPr>
    <w:rPr>
      <w:rFonts w:ascii="Cambria" w:hAnsi="Cambria"/>
      <w:b/>
      <w:bCs/>
      <w:color w:val="4F81BD"/>
    </w:rPr>
  </w:style>
  <w:style w:type="paragraph" w:styleId="Heading4">
    <w:name w:val="heading 4"/>
    <w:basedOn w:val="Heading3"/>
    <w:next w:val="BodyText"/>
    <w:link w:val="Heading4Char"/>
    <w:qFormat/>
    <w:rsid w:val="00F91C2A"/>
    <w:pPr>
      <w:keepLines w:val="0"/>
      <w:spacing w:before="0" w:after="165" w:line="280" w:lineRule="atLeast"/>
      <w:outlineLvl w:val="3"/>
    </w:pPr>
    <w:rPr>
      <w:rFonts w:ascii="Humnst777 Cn BT" w:hAnsi="Humnst777 Cn BT" w:cs="Arial"/>
      <w:bCs w:val="0"/>
      <w:color w:val="C40012"/>
      <w:sz w:val="24"/>
      <w:szCs w:val="28"/>
      <w:u w:color="BF311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91C2A"/>
    <w:pPr>
      <w:tabs>
        <w:tab w:val="center" w:pos="4513"/>
        <w:tab w:val="right" w:pos="9026"/>
      </w:tabs>
    </w:pPr>
  </w:style>
  <w:style w:type="character" w:customStyle="1" w:styleId="HeaderChar">
    <w:name w:val="Header Char"/>
    <w:basedOn w:val="DefaultParagraphFont"/>
    <w:link w:val="Header"/>
    <w:uiPriority w:val="99"/>
    <w:rsid w:val="00F91C2A"/>
  </w:style>
  <w:style w:type="paragraph" w:styleId="Footer">
    <w:name w:val="footer"/>
    <w:basedOn w:val="Normal"/>
    <w:link w:val="FooterChar"/>
    <w:unhideWhenUsed/>
    <w:rsid w:val="00F91C2A"/>
    <w:pPr>
      <w:tabs>
        <w:tab w:val="center" w:pos="4513"/>
        <w:tab w:val="right" w:pos="9026"/>
      </w:tabs>
    </w:pPr>
  </w:style>
  <w:style w:type="character" w:customStyle="1" w:styleId="FooterChar">
    <w:name w:val="Footer Char"/>
    <w:basedOn w:val="DefaultParagraphFont"/>
    <w:link w:val="Footer"/>
    <w:uiPriority w:val="99"/>
    <w:semiHidden/>
    <w:rsid w:val="00F91C2A"/>
  </w:style>
  <w:style w:type="character" w:customStyle="1" w:styleId="Heading1Char">
    <w:name w:val="Heading 1 Char"/>
    <w:link w:val="Heading1"/>
    <w:rsid w:val="00F91C2A"/>
    <w:rPr>
      <w:rFonts w:ascii="Humnst777 Cn BT" w:hAnsi="Humnst777 Cn BT" w:cs="Arial"/>
      <w:b/>
      <w:bCs/>
      <w:color w:val="C40012"/>
      <w:kern w:val="32"/>
      <w:sz w:val="48"/>
      <w:szCs w:val="32"/>
      <w:u w:color="BF311A"/>
      <w:lang w:val="en-GB" w:eastAsia="en-GB" w:bidi="ar-SA"/>
    </w:rPr>
  </w:style>
  <w:style w:type="character" w:customStyle="1" w:styleId="Heading4Char">
    <w:name w:val="Heading 4 Char"/>
    <w:link w:val="Heading4"/>
    <w:rsid w:val="00F91C2A"/>
    <w:rPr>
      <w:rFonts w:ascii="Humnst777 Cn BT" w:eastAsia="Times New Roman" w:hAnsi="Humnst777 Cn BT" w:cs="Arial"/>
      <w:b/>
      <w:color w:val="C40012"/>
      <w:sz w:val="24"/>
      <w:szCs w:val="28"/>
      <w:u w:color="BF311A"/>
    </w:rPr>
  </w:style>
  <w:style w:type="paragraph" w:styleId="BodyText">
    <w:name w:val="Body Text"/>
    <w:link w:val="BodyTextChar"/>
    <w:uiPriority w:val="99"/>
    <w:rsid w:val="00F91C2A"/>
    <w:pPr>
      <w:numPr>
        <w:ilvl w:val="1"/>
        <w:numId w:val="1"/>
      </w:numPr>
      <w:spacing w:after="165" w:line="280" w:lineRule="atLeast"/>
    </w:pPr>
    <w:rPr>
      <w:rFonts w:ascii="Humnst777 Lt BT" w:hAnsi="Humnst777 Lt BT"/>
      <w:sz w:val="22"/>
      <w:szCs w:val="24"/>
    </w:rPr>
  </w:style>
  <w:style w:type="character" w:customStyle="1" w:styleId="BodyTextChar">
    <w:name w:val="Body Text Char"/>
    <w:link w:val="BodyText"/>
    <w:uiPriority w:val="99"/>
    <w:rsid w:val="00F91C2A"/>
    <w:rPr>
      <w:rFonts w:ascii="Humnst777 Lt BT" w:hAnsi="Humnst777 Lt BT"/>
      <w:sz w:val="22"/>
      <w:szCs w:val="24"/>
      <w:lang w:val="en-GB" w:eastAsia="en-GB" w:bidi="ar-SA"/>
    </w:rPr>
  </w:style>
  <w:style w:type="paragraph" w:styleId="BodyText2">
    <w:name w:val="Body Text 2"/>
    <w:basedOn w:val="BodyText"/>
    <w:link w:val="BodyText2Char"/>
    <w:rsid w:val="00F91C2A"/>
    <w:pPr>
      <w:numPr>
        <w:ilvl w:val="2"/>
      </w:numPr>
    </w:pPr>
  </w:style>
  <w:style w:type="character" w:customStyle="1" w:styleId="BodyText2Char">
    <w:name w:val="Body Text 2 Char"/>
    <w:link w:val="BodyText2"/>
    <w:rsid w:val="00F91C2A"/>
    <w:rPr>
      <w:rFonts w:ascii="Humnst777 Lt BT" w:eastAsia="Times New Roman" w:hAnsi="Humnst777 Lt BT" w:cs="Times New Roman"/>
      <w:szCs w:val="24"/>
    </w:rPr>
  </w:style>
  <w:style w:type="paragraph" w:customStyle="1" w:styleId="BoxHeading">
    <w:name w:val="Box Heading"/>
    <w:next w:val="BodyText3"/>
    <w:rsid w:val="00F91C2A"/>
    <w:pPr>
      <w:keepNext/>
      <w:numPr>
        <w:ilvl w:val="3"/>
        <w:numId w:val="1"/>
      </w:numPr>
      <w:spacing w:after="165" w:line="260" w:lineRule="atLeast"/>
    </w:pPr>
    <w:rPr>
      <w:rFonts w:ascii="Humnst777 BT" w:hAnsi="Humnst777 BT"/>
      <w:b/>
      <w:color w:val="C40012"/>
      <w:szCs w:val="24"/>
    </w:rPr>
  </w:style>
  <w:style w:type="character" w:styleId="PageNumber">
    <w:name w:val="page number"/>
    <w:semiHidden/>
    <w:rsid w:val="00F91C2A"/>
    <w:rPr>
      <w:rFonts w:ascii="Humnst777 Cn BT" w:hAnsi="Humnst777 Cn BT"/>
      <w:b/>
      <w:color w:val="C40012"/>
      <w:sz w:val="18"/>
    </w:rPr>
  </w:style>
  <w:style w:type="paragraph" w:customStyle="1" w:styleId="FigureHeading">
    <w:name w:val="Figure Heading"/>
    <w:rsid w:val="00F91C2A"/>
    <w:pPr>
      <w:keepNext/>
      <w:numPr>
        <w:ilvl w:val="4"/>
        <w:numId w:val="1"/>
      </w:numPr>
      <w:spacing w:after="57" w:line="240" w:lineRule="atLeast"/>
    </w:pPr>
    <w:rPr>
      <w:rFonts w:ascii="Humnst777 BT" w:hAnsi="Humnst777 BT"/>
      <w:b/>
      <w:color w:val="C40012"/>
      <w:szCs w:val="24"/>
    </w:rPr>
  </w:style>
  <w:style w:type="paragraph" w:customStyle="1" w:styleId="TableHeading">
    <w:name w:val="Table Heading"/>
    <w:basedOn w:val="FigureHeading"/>
    <w:rsid w:val="00F91C2A"/>
    <w:pPr>
      <w:numPr>
        <w:ilvl w:val="5"/>
      </w:numPr>
    </w:pPr>
  </w:style>
  <w:style w:type="paragraph" w:customStyle="1" w:styleId="ChartHeading">
    <w:name w:val="Chart Heading"/>
    <w:basedOn w:val="FigureHeading"/>
    <w:rsid w:val="00F91C2A"/>
    <w:pPr>
      <w:numPr>
        <w:ilvl w:val="6"/>
      </w:numPr>
    </w:pPr>
  </w:style>
  <w:style w:type="paragraph" w:styleId="ListParagraph">
    <w:name w:val="List Paragraph"/>
    <w:aliases w:val="Bullet 1,Bullet Points,Colorful List - Accent 11,Dot pt,F5 List Paragraph,Indicator Text,L,List Paragraph Char Char Char,List Paragraph1,List Paragraph11,List Paragraph12,List Paragraph2,MAIN CONTENT,No Spacing1,Numbered Para 1,OBC Bullet"/>
    <w:basedOn w:val="Normal"/>
    <w:link w:val="ListParagraphChar"/>
    <w:uiPriority w:val="34"/>
    <w:qFormat/>
    <w:rsid w:val="00F91C2A"/>
    <w:pPr>
      <w:ind w:left="720"/>
    </w:pPr>
  </w:style>
  <w:style w:type="paragraph" w:customStyle="1" w:styleId="Default">
    <w:name w:val="Default"/>
    <w:rsid w:val="00F91C2A"/>
    <w:pPr>
      <w:autoSpaceDE w:val="0"/>
      <w:autoSpaceDN w:val="0"/>
      <w:adjustRightInd w:val="0"/>
    </w:pPr>
    <w:rPr>
      <w:rFonts w:ascii="Arial" w:hAnsi="Arial" w:cs="Arial"/>
      <w:color w:val="000000"/>
      <w:sz w:val="24"/>
      <w:szCs w:val="24"/>
    </w:rPr>
  </w:style>
  <w:style w:type="character" w:styleId="Emphasis">
    <w:name w:val="Emphasis"/>
    <w:uiPriority w:val="20"/>
    <w:qFormat/>
    <w:rsid w:val="00F91C2A"/>
    <w:rPr>
      <w:i/>
      <w:iCs/>
    </w:rPr>
  </w:style>
  <w:style w:type="character" w:customStyle="1" w:styleId="Heading3Char">
    <w:name w:val="Heading 3 Char"/>
    <w:link w:val="Heading3"/>
    <w:uiPriority w:val="9"/>
    <w:semiHidden/>
    <w:rsid w:val="00F91C2A"/>
    <w:rPr>
      <w:rFonts w:ascii="Cambria" w:eastAsia="Times New Roman" w:hAnsi="Cambria" w:cs="Times New Roman"/>
      <w:b/>
      <w:bCs/>
      <w:color w:val="4F81BD"/>
      <w:szCs w:val="24"/>
    </w:rPr>
  </w:style>
  <w:style w:type="paragraph" w:styleId="BodyText3">
    <w:name w:val="Body Text 3"/>
    <w:basedOn w:val="Normal"/>
    <w:link w:val="BodyText3Char"/>
    <w:uiPriority w:val="99"/>
    <w:semiHidden/>
    <w:unhideWhenUsed/>
    <w:rsid w:val="00F91C2A"/>
    <w:pPr>
      <w:spacing w:after="120"/>
    </w:pPr>
    <w:rPr>
      <w:sz w:val="16"/>
      <w:szCs w:val="16"/>
    </w:rPr>
  </w:style>
  <w:style w:type="character" w:customStyle="1" w:styleId="BodyText3Char">
    <w:name w:val="Body Text 3 Char"/>
    <w:link w:val="BodyText3"/>
    <w:uiPriority w:val="99"/>
    <w:semiHidden/>
    <w:rsid w:val="00F91C2A"/>
    <w:rPr>
      <w:rFonts w:ascii="Humnst777 Lt BT" w:eastAsia="Times New Roman" w:hAnsi="Humnst777 Lt BT" w:cs="Times New Roman"/>
      <w:sz w:val="16"/>
      <w:szCs w:val="16"/>
    </w:rPr>
  </w:style>
  <w:style w:type="paragraph" w:styleId="BalloonText">
    <w:name w:val="Balloon Text"/>
    <w:basedOn w:val="Normal"/>
    <w:link w:val="BalloonTextChar"/>
    <w:uiPriority w:val="99"/>
    <w:semiHidden/>
    <w:unhideWhenUsed/>
    <w:rsid w:val="00F91C2A"/>
    <w:rPr>
      <w:rFonts w:ascii="Tahoma" w:hAnsi="Tahoma" w:cs="Tahoma"/>
      <w:sz w:val="16"/>
      <w:szCs w:val="16"/>
    </w:rPr>
  </w:style>
  <w:style w:type="character" w:customStyle="1" w:styleId="BalloonTextChar">
    <w:name w:val="Balloon Text Char"/>
    <w:link w:val="BalloonText"/>
    <w:uiPriority w:val="99"/>
    <w:semiHidden/>
    <w:rsid w:val="00F91C2A"/>
    <w:rPr>
      <w:rFonts w:ascii="Tahoma" w:eastAsia="Times New Roman" w:hAnsi="Tahoma" w:cs="Tahoma"/>
      <w:sz w:val="16"/>
      <w:szCs w:val="16"/>
    </w:rPr>
  </w:style>
  <w:style w:type="character" w:styleId="CommentReference">
    <w:name w:val="annotation reference"/>
    <w:uiPriority w:val="99"/>
    <w:semiHidden/>
    <w:unhideWhenUsed/>
    <w:rsid w:val="00B45943"/>
    <w:rPr>
      <w:sz w:val="16"/>
      <w:szCs w:val="16"/>
    </w:rPr>
  </w:style>
  <w:style w:type="paragraph" w:styleId="CommentText">
    <w:name w:val="annotation text"/>
    <w:basedOn w:val="Normal"/>
    <w:link w:val="CommentTextChar"/>
    <w:uiPriority w:val="99"/>
    <w:unhideWhenUsed/>
    <w:rsid w:val="00B45943"/>
    <w:rPr>
      <w:sz w:val="20"/>
      <w:szCs w:val="20"/>
    </w:rPr>
  </w:style>
  <w:style w:type="character" w:customStyle="1" w:styleId="CommentTextChar">
    <w:name w:val="Comment Text Char"/>
    <w:link w:val="CommentText"/>
    <w:uiPriority w:val="99"/>
    <w:rsid w:val="00B45943"/>
    <w:rPr>
      <w:rFonts w:ascii="Humnst777 Lt BT" w:hAnsi="Humnst777 Lt BT"/>
    </w:rPr>
  </w:style>
  <w:style w:type="paragraph" w:styleId="CommentSubject">
    <w:name w:val="annotation subject"/>
    <w:basedOn w:val="CommentText"/>
    <w:next w:val="CommentText"/>
    <w:link w:val="CommentSubjectChar"/>
    <w:uiPriority w:val="99"/>
    <w:semiHidden/>
    <w:unhideWhenUsed/>
    <w:rsid w:val="00B45943"/>
    <w:rPr>
      <w:b/>
      <w:bCs/>
    </w:rPr>
  </w:style>
  <w:style w:type="character" w:customStyle="1" w:styleId="CommentSubjectChar">
    <w:name w:val="Comment Subject Char"/>
    <w:link w:val="CommentSubject"/>
    <w:uiPriority w:val="99"/>
    <w:semiHidden/>
    <w:rsid w:val="00B45943"/>
    <w:rPr>
      <w:rFonts w:ascii="Humnst777 Lt BT" w:hAnsi="Humnst777 Lt BT"/>
      <w:b/>
      <w:bCs/>
    </w:rPr>
  </w:style>
  <w:style w:type="table" w:styleId="LightShading-Accent2">
    <w:name w:val="Light Shading Accent 2"/>
    <w:basedOn w:val="TableNormal"/>
    <w:uiPriority w:val="60"/>
    <w:rsid w:val="00226E72"/>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TableGrid">
    <w:name w:val="Table Grid"/>
    <w:basedOn w:val="TableNormal"/>
    <w:rsid w:val="00CB2B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116B5F"/>
    <w:rPr>
      <w:sz w:val="20"/>
      <w:szCs w:val="20"/>
    </w:rPr>
  </w:style>
  <w:style w:type="character" w:customStyle="1" w:styleId="FootnoteTextChar">
    <w:name w:val="Footnote Text Char"/>
    <w:link w:val="FootnoteText"/>
    <w:uiPriority w:val="99"/>
    <w:semiHidden/>
    <w:rsid w:val="00116B5F"/>
    <w:rPr>
      <w:rFonts w:ascii="Humnst777 Lt BT" w:hAnsi="Humnst777 Lt BT"/>
    </w:rPr>
  </w:style>
  <w:style w:type="character" w:styleId="FootnoteReference">
    <w:name w:val="footnote reference"/>
    <w:uiPriority w:val="99"/>
    <w:semiHidden/>
    <w:unhideWhenUsed/>
    <w:rsid w:val="00116B5F"/>
    <w:rPr>
      <w:vertAlign w:val="superscript"/>
    </w:rPr>
  </w:style>
  <w:style w:type="paragraph" w:styleId="EndnoteText">
    <w:name w:val="endnote text"/>
    <w:basedOn w:val="Normal"/>
    <w:link w:val="EndnoteTextChar"/>
    <w:uiPriority w:val="99"/>
    <w:semiHidden/>
    <w:unhideWhenUsed/>
    <w:rsid w:val="00116B5F"/>
    <w:rPr>
      <w:sz w:val="20"/>
      <w:szCs w:val="20"/>
    </w:rPr>
  </w:style>
  <w:style w:type="character" w:customStyle="1" w:styleId="EndnoteTextChar">
    <w:name w:val="Endnote Text Char"/>
    <w:link w:val="EndnoteText"/>
    <w:uiPriority w:val="99"/>
    <w:semiHidden/>
    <w:rsid w:val="00116B5F"/>
    <w:rPr>
      <w:rFonts w:ascii="Humnst777 Lt BT" w:hAnsi="Humnst777 Lt BT"/>
    </w:rPr>
  </w:style>
  <w:style w:type="character" w:styleId="EndnoteReference">
    <w:name w:val="endnote reference"/>
    <w:uiPriority w:val="99"/>
    <w:semiHidden/>
    <w:unhideWhenUsed/>
    <w:rsid w:val="00116B5F"/>
    <w:rPr>
      <w:vertAlign w:val="superscript"/>
    </w:rPr>
  </w:style>
  <w:style w:type="paragraph" w:styleId="NormalWeb">
    <w:name w:val="Normal (Web)"/>
    <w:basedOn w:val="Normal"/>
    <w:uiPriority w:val="99"/>
    <w:unhideWhenUsed/>
    <w:rsid w:val="00CA70C1"/>
    <w:pPr>
      <w:spacing w:before="100" w:beforeAutospacing="1" w:after="100" w:afterAutospacing="1"/>
    </w:pPr>
    <w:rPr>
      <w:rFonts w:ascii="Times New Roman" w:hAnsi="Times New Roman"/>
      <w:sz w:val="24"/>
    </w:rPr>
  </w:style>
  <w:style w:type="character" w:styleId="Hyperlink">
    <w:name w:val="Hyperlink"/>
    <w:uiPriority w:val="99"/>
    <w:unhideWhenUsed/>
    <w:rsid w:val="00BB27B6"/>
    <w:rPr>
      <w:color w:val="0000FF"/>
      <w:u w:val="single"/>
    </w:rPr>
  </w:style>
  <w:style w:type="paragraph" w:customStyle="1" w:styleId="TableText">
    <w:name w:val="Table Text"/>
    <w:rsid w:val="00726114"/>
    <w:pPr>
      <w:spacing w:line="240" w:lineRule="atLeast"/>
    </w:pPr>
    <w:rPr>
      <w:rFonts w:ascii="Humnst777 Lt BT" w:hAnsi="Humnst777 Lt BT"/>
      <w:szCs w:val="24"/>
    </w:rPr>
  </w:style>
  <w:style w:type="paragraph" w:customStyle="1" w:styleId="ColumnHeading">
    <w:name w:val="Column Heading"/>
    <w:next w:val="TableText"/>
    <w:rsid w:val="00726114"/>
    <w:pPr>
      <w:keepNext/>
      <w:spacing w:line="240" w:lineRule="atLeast"/>
    </w:pPr>
    <w:rPr>
      <w:rFonts w:ascii="Humnst777 BT" w:hAnsi="Humnst777 BT"/>
      <w:b/>
      <w:szCs w:val="24"/>
    </w:rPr>
  </w:style>
  <w:style w:type="paragraph" w:customStyle="1" w:styleId="BoxNumber">
    <w:name w:val="Box Number"/>
    <w:basedOn w:val="ListNumber"/>
    <w:rsid w:val="00726114"/>
    <w:pPr>
      <w:spacing w:after="80" w:line="280" w:lineRule="atLeast"/>
      <w:contextualSpacing w:val="0"/>
    </w:pPr>
  </w:style>
  <w:style w:type="paragraph" w:styleId="ListNumber">
    <w:name w:val="List Number"/>
    <w:basedOn w:val="Normal"/>
    <w:uiPriority w:val="99"/>
    <w:semiHidden/>
    <w:unhideWhenUsed/>
    <w:rsid w:val="00726114"/>
    <w:pPr>
      <w:tabs>
        <w:tab w:val="num" w:pos="1020"/>
      </w:tabs>
      <w:ind w:left="1020" w:hanging="453"/>
      <w:contextualSpacing/>
    </w:pPr>
  </w:style>
  <w:style w:type="character" w:styleId="FollowedHyperlink">
    <w:name w:val="FollowedHyperlink"/>
    <w:uiPriority w:val="99"/>
    <w:semiHidden/>
    <w:unhideWhenUsed/>
    <w:rsid w:val="002C45EA"/>
    <w:rPr>
      <w:color w:val="954F72"/>
      <w:u w:val="single"/>
    </w:rPr>
  </w:style>
  <w:style w:type="character" w:styleId="Mention">
    <w:name w:val="Mention"/>
    <w:uiPriority w:val="99"/>
    <w:unhideWhenUsed/>
    <w:rsid w:val="00C30335"/>
    <w:rPr>
      <w:color w:val="2B579A"/>
      <w:shd w:val="clear" w:color="auto" w:fill="E6E6E6"/>
    </w:rPr>
  </w:style>
  <w:style w:type="character" w:customStyle="1" w:styleId="ListParagraphChar">
    <w:name w:val="List Paragraph Char"/>
    <w:aliases w:val="Bullet 1 Char,Bullet Points Char,Colorful List - Accent 11 Char,Dot pt Char,F5 List Paragraph Char,Indicator Text Char,L Char,List Paragraph Char Char Char Char,List Paragraph1 Char,List Paragraph11 Char,List Paragraph12 Char"/>
    <w:link w:val="ListParagraph"/>
    <w:uiPriority w:val="34"/>
    <w:qFormat/>
    <w:locked/>
    <w:rsid w:val="00E50F98"/>
    <w:rPr>
      <w:rFonts w:ascii="Humnst777 Lt BT" w:hAnsi="Humnst777 Lt BT"/>
      <w:sz w:val="22"/>
      <w:szCs w:val="24"/>
    </w:rPr>
  </w:style>
  <w:style w:type="table" w:styleId="TableGridLight">
    <w:name w:val="Grid Table Light"/>
    <w:basedOn w:val="TableNormal"/>
    <w:uiPriority w:val="40"/>
    <w:rsid w:val="004810F1"/>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PlainTable1">
    <w:name w:val="Plain Table 1"/>
    <w:basedOn w:val="TableNormal"/>
    <w:uiPriority w:val="41"/>
    <w:rsid w:val="004810F1"/>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PlainTable3">
    <w:name w:val="Plain Table 3"/>
    <w:basedOn w:val="TableNormal"/>
    <w:uiPriority w:val="43"/>
    <w:rsid w:val="004810F1"/>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styleId="ListTable5Dark-Accent2">
    <w:name w:val="List Table 5 Dark Accent 2"/>
    <w:basedOn w:val="TableNormal"/>
    <w:uiPriority w:val="50"/>
    <w:rsid w:val="004810F1"/>
    <w:rPr>
      <w:color w:val="FFFFFF"/>
    </w:rPr>
    <w:tblPr>
      <w:tblStyleRowBandSize w:val="1"/>
      <w:tblStyleColBandSize w:val="1"/>
      <w:tblBorders>
        <w:top w:val="single" w:sz="24" w:space="0" w:color="ED7D31"/>
        <w:left w:val="single" w:sz="24" w:space="0" w:color="ED7D31"/>
        <w:bottom w:val="single" w:sz="24" w:space="0" w:color="ED7D31"/>
        <w:right w:val="single" w:sz="24" w:space="0" w:color="ED7D31"/>
      </w:tblBorders>
    </w:tblPr>
    <w:tcPr>
      <w:shd w:val="clear" w:color="auto" w:fill="ED7D31"/>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GridTable5Dark-Accent4">
    <w:name w:val="Grid Table 5 Dark Accent 4"/>
    <w:basedOn w:val="TableNormal"/>
    <w:uiPriority w:val="50"/>
    <w:rsid w:val="004810F1"/>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FF2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FC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FC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FC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FC000"/>
      </w:tcPr>
    </w:tblStylePr>
    <w:tblStylePr w:type="band1Vert">
      <w:tblPr/>
      <w:tcPr>
        <w:shd w:val="clear" w:color="auto" w:fill="FFE599"/>
      </w:tcPr>
    </w:tblStylePr>
    <w:tblStylePr w:type="band1Horz">
      <w:tblPr/>
      <w:tcPr>
        <w:shd w:val="clear" w:color="auto" w:fill="FFE599"/>
      </w:tcPr>
    </w:tblStylePr>
  </w:style>
  <w:style w:type="table" w:styleId="GridTable4-Accent2">
    <w:name w:val="Grid Table 4 Accent 2"/>
    <w:basedOn w:val="TableNormal"/>
    <w:uiPriority w:val="49"/>
    <w:rsid w:val="004810F1"/>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ListTable3-Accent2">
    <w:name w:val="List Table 3 Accent 2"/>
    <w:basedOn w:val="TableNormal"/>
    <w:uiPriority w:val="48"/>
    <w:rsid w:val="004810F1"/>
    <w:tblPr>
      <w:tblStyleRowBandSize w:val="1"/>
      <w:tblStyleColBandSize w:val="1"/>
      <w:tblBorders>
        <w:top w:val="single" w:sz="4" w:space="0" w:color="FFD1D1"/>
        <w:left w:val="single" w:sz="4" w:space="0" w:color="FFD1D1"/>
        <w:bottom w:val="single" w:sz="4" w:space="0" w:color="FFD1D1"/>
        <w:right w:val="single" w:sz="4" w:space="0" w:color="FFD1D1"/>
      </w:tblBorders>
    </w:tblPr>
    <w:tblStylePr w:type="firstRow">
      <w:rPr>
        <w:b/>
        <w:bCs/>
        <w:color w:val="FFFFFF"/>
      </w:rPr>
      <w:tblPr/>
      <w:tcPr>
        <w:shd w:val="clear" w:color="auto" w:fill="ED7D31"/>
      </w:tcPr>
    </w:tblStylePr>
    <w:tblStylePr w:type="lastRow">
      <w:rPr>
        <w:b/>
        <w:bCs/>
      </w:rPr>
      <w:tblPr/>
      <w:tcPr>
        <w:tcBorders>
          <w:top w:val="double" w:sz="4" w:space="0" w:color="ED7D31"/>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ED7D31"/>
          <w:right w:val="single" w:sz="4" w:space="0" w:color="ED7D31"/>
        </w:tcBorders>
      </w:tcPr>
    </w:tblStylePr>
    <w:tblStylePr w:type="band1Horz">
      <w:tblPr/>
      <w:tcPr>
        <w:tcBorders>
          <w:top w:val="single" w:sz="4" w:space="0" w:color="ED7D31"/>
          <w:bottom w:val="single" w:sz="4" w:space="0" w:color="ED7D3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left w:val="nil"/>
        </w:tcBorders>
      </w:tcPr>
    </w:tblStylePr>
    <w:tblStylePr w:type="swCell">
      <w:tblPr/>
      <w:tcPr>
        <w:tcBorders>
          <w:top w:val="double" w:sz="4" w:space="0" w:color="ED7D31"/>
          <w:right w:val="nil"/>
        </w:tcBorders>
      </w:tcPr>
    </w:tblStylePr>
  </w:style>
  <w:style w:type="paragraph" w:styleId="Revision">
    <w:name w:val="Revision"/>
    <w:hidden/>
    <w:uiPriority w:val="99"/>
    <w:semiHidden/>
    <w:rsid w:val="00406EE1"/>
    <w:rPr>
      <w:rFonts w:ascii="Humnst777 Lt BT" w:hAnsi="Humnst777 Lt BT"/>
      <w:sz w:val="22"/>
      <w:szCs w:val="24"/>
    </w:rPr>
  </w:style>
  <w:style w:type="character" w:styleId="UnresolvedMention">
    <w:name w:val="Unresolved Mention"/>
    <w:uiPriority w:val="99"/>
    <w:semiHidden/>
    <w:unhideWhenUsed/>
    <w:rsid w:val="00AB3579"/>
    <w:rPr>
      <w:color w:val="605E5C"/>
      <w:shd w:val="clear" w:color="auto" w:fill="E1DFDD"/>
    </w:rPr>
  </w:style>
  <w:style w:type="character" w:styleId="Strong">
    <w:name w:val="Strong"/>
    <w:uiPriority w:val="22"/>
    <w:qFormat/>
    <w:rsid w:val="0083796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434825">
      <w:bodyDiv w:val="1"/>
      <w:marLeft w:val="0"/>
      <w:marRight w:val="0"/>
      <w:marTop w:val="0"/>
      <w:marBottom w:val="0"/>
      <w:divBdr>
        <w:top w:val="none" w:sz="0" w:space="0" w:color="auto"/>
        <w:left w:val="none" w:sz="0" w:space="0" w:color="auto"/>
        <w:bottom w:val="none" w:sz="0" w:space="0" w:color="auto"/>
        <w:right w:val="none" w:sz="0" w:space="0" w:color="auto"/>
      </w:divBdr>
    </w:div>
    <w:div w:id="60301106">
      <w:bodyDiv w:val="1"/>
      <w:marLeft w:val="0"/>
      <w:marRight w:val="0"/>
      <w:marTop w:val="0"/>
      <w:marBottom w:val="0"/>
      <w:divBdr>
        <w:top w:val="none" w:sz="0" w:space="0" w:color="auto"/>
        <w:left w:val="none" w:sz="0" w:space="0" w:color="auto"/>
        <w:bottom w:val="none" w:sz="0" w:space="0" w:color="auto"/>
        <w:right w:val="none" w:sz="0" w:space="0" w:color="auto"/>
      </w:divBdr>
      <w:divsChild>
        <w:div w:id="1512597238">
          <w:marLeft w:val="0"/>
          <w:marRight w:val="0"/>
          <w:marTop w:val="0"/>
          <w:marBottom w:val="0"/>
          <w:divBdr>
            <w:top w:val="none" w:sz="0" w:space="0" w:color="auto"/>
            <w:left w:val="none" w:sz="0" w:space="0" w:color="auto"/>
            <w:bottom w:val="none" w:sz="0" w:space="0" w:color="auto"/>
            <w:right w:val="none" w:sz="0" w:space="0" w:color="auto"/>
          </w:divBdr>
          <w:divsChild>
            <w:div w:id="1294288533">
              <w:marLeft w:val="3075"/>
              <w:marRight w:val="0"/>
              <w:marTop w:val="0"/>
              <w:marBottom w:val="0"/>
              <w:divBdr>
                <w:top w:val="none" w:sz="0" w:space="0" w:color="auto"/>
                <w:left w:val="none" w:sz="0" w:space="0" w:color="auto"/>
                <w:bottom w:val="none" w:sz="0" w:space="0" w:color="auto"/>
                <w:right w:val="none" w:sz="0" w:space="0" w:color="auto"/>
              </w:divBdr>
              <w:divsChild>
                <w:div w:id="89472737">
                  <w:marLeft w:val="0"/>
                  <w:marRight w:val="0"/>
                  <w:marTop w:val="0"/>
                  <w:marBottom w:val="0"/>
                  <w:divBdr>
                    <w:top w:val="none" w:sz="0" w:space="0" w:color="auto"/>
                    <w:left w:val="single" w:sz="48" w:space="0" w:color="EEEEEE"/>
                    <w:bottom w:val="none" w:sz="0" w:space="0" w:color="auto"/>
                    <w:right w:val="single" w:sz="48" w:space="0" w:color="EEEEEE"/>
                  </w:divBdr>
                  <w:divsChild>
                    <w:div w:id="146751416">
                      <w:marLeft w:val="0"/>
                      <w:marRight w:val="3525"/>
                      <w:marTop w:val="0"/>
                      <w:marBottom w:val="0"/>
                      <w:divBdr>
                        <w:top w:val="none" w:sz="0" w:space="0" w:color="auto"/>
                        <w:left w:val="none" w:sz="0" w:space="0" w:color="auto"/>
                        <w:bottom w:val="none" w:sz="0" w:space="0" w:color="auto"/>
                        <w:right w:val="none" w:sz="0" w:space="0" w:color="auto"/>
                      </w:divBdr>
                      <w:divsChild>
                        <w:div w:id="246043924">
                          <w:marLeft w:val="0"/>
                          <w:marRight w:val="0"/>
                          <w:marTop w:val="0"/>
                          <w:marBottom w:val="0"/>
                          <w:divBdr>
                            <w:top w:val="none" w:sz="0" w:space="0" w:color="auto"/>
                            <w:left w:val="none" w:sz="0" w:space="0" w:color="auto"/>
                            <w:bottom w:val="none" w:sz="0" w:space="0" w:color="auto"/>
                            <w:right w:val="none" w:sz="0" w:space="0" w:color="auto"/>
                          </w:divBdr>
                          <w:divsChild>
                            <w:div w:id="1862695935">
                              <w:marLeft w:val="0"/>
                              <w:marRight w:val="0"/>
                              <w:marTop w:val="0"/>
                              <w:marBottom w:val="0"/>
                              <w:divBdr>
                                <w:top w:val="none" w:sz="0" w:space="0" w:color="auto"/>
                                <w:left w:val="none" w:sz="0" w:space="0" w:color="auto"/>
                                <w:bottom w:val="none" w:sz="0" w:space="0" w:color="auto"/>
                                <w:right w:val="none" w:sz="0" w:space="0" w:color="auto"/>
                              </w:divBdr>
                              <w:divsChild>
                                <w:div w:id="267010846">
                                  <w:marLeft w:val="0"/>
                                  <w:marRight w:val="0"/>
                                  <w:marTop w:val="0"/>
                                  <w:marBottom w:val="0"/>
                                  <w:divBdr>
                                    <w:top w:val="none" w:sz="0" w:space="0" w:color="auto"/>
                                    <w:left w:val="none" w:sz="0" w:space="0" w:color="auto"/>
                                    <w:bottom w:val="none" w:sz="0" w:space="0" w:color="auto"/>
                                    <w:right w:val="none" w:sz="0" w:space="0" w:color="auto"/>
                                  </w:divBdr>
                                  <w:divsChild>
                                    <w:div w:id="1731491849">
                                      <w:marLeft w:val="0"/>
                                      <w:marRight w:val="0"/>
                                      <w:marTop w:val="0"/>
                                      <w:marBottom w:val="0"/>
                                      <w:divBdr>
                                        <w:top w:val="none" w:sz="0" w:space="0" w:color="auto"/>
                                        <w:left w:val="none" w:sz="0" w:space="0" w:color="auto"/>
                                        <w:bottom w:val="none" w:sz="0" w:space="0" w:color="auto"/>
                                        <w:right w:val="none" w:sz="0" w:space="0" w:color="auto"/>
                                      </w:divBdr>
                                      <w:divsChild>
                                        <w:div w:id="1346593932">
                                          <w:marLeft w:val="0"/>
                                          <w:marRight w:val="0"/>
                                          <w:marTop w:val="0"/>
                                          <w:marBottom w:val="0"/>
                                          <w:divBdr>
                                            <w:top w:val="none" w:sz="0" w:space="0" w:color="auto"/>
                                            <w:left w:val="none" w:sz="0" w:space="0" w:color="auto"/>
                                            <w:bottom w:val="none" w:sz="0" w:space="0" w:color="auto"/>
                                            <w:right w:val="none" w:sz="0" w:space="0" w:color="auto"/>
                                          </w:divBdr>
                                          <w:divsChild>
                                            <w:div w:id="663434769">
                                              <w:marLeft w:val="0"/>
                                              <w:marRight w:val="0"/>
                                              <w:marTop w:val="0"/>
                                              <w:marBottom w:val="0"/>
                                              <w:divBdr>
                                                <w:top w:val="none" w:sz="0" w:space="0" w:color="auto"/>
                                                <w:left w:val="none" w:sz="0" w:space="0" w:color="auto"/>
                                                <w:bottom w:val="none" w:sz="0" w:space="0" w:color="auto"/>
                                                <w:right w:val="none" w:sz="0" w:space="0" w:color="auto"/>
                                              </w:divBdr>
                                              <w:divsChild>
                                                <w:div w:id="468788885">
                                                  <w:marLeft w:val="0"/>
                                                  <w:marRight w:val="0"/>
                                                  <w:marTop w:val="0"/>
                                                  <w:marBottom w:val="0"/>
                                                  <w:divBdr>
                                                    <w:top w:val="none" w:sz="0" w:space="0" w:color="auto"/>
                                                    <w:left w:val="none" w:sz="0" w:space="0" w:color="auto"/>
                                                    <w:bottom w:val="none" w:sz="0" w:space="0" w:color="auto"/>
                                                    <w:right w:val="none" w:sz="0" w:space="0" w:color="auto"/>
                                                  </w:divBdr>
                                                  <w:divsChild>
                                                    <w:div w:id="571544174">
                                                      <w:marLeft w:val="0"/>
                                                      <w:marRight w:val="0"/>
                                                      <w:marTop w:val="0"/>
                                                      <w:marBottom w:val="0"/>
                                                      <w:divBdr>
                                                        <w:top w:val="none" w:sz="0" w:space="0" w:color="auto"/>
                                                        <w:left w:val="none" w:sz="0" w:space="0" w:color="auto"/>
                                                        <w:bottom w:val="none" w:sz="0" w:space="0" w:color="auto"/>
                                                        <w:right w:val="none" w:sz="0" w:space="0" w:color="auto"/>
                                                      </w:divBdr>
                                                      <w:divsChild>
                                                        <w:div w:id="969089704">
                                                          <w:marLeft w:val="0"/>
                                                          <w:marRight w:val="-135"/>
                                                          <w:marTop w:val="0"/>
                                                          <w:marBottom w:val="0"/>
                                                          <w:divBdr>
                                                            <w:top w:val="none" w:sz="0" w:space="0" w:color="auto"/>
                                                            <w:left w:val="none" w:sz="0" w:space="0" w:color="auto"/>
                                                            <w:bottom w:val="none" w:sz="0" w:space="0" w:color="auto"/>
                                                            <w:right w:val="none" w:sz="0" w:space="0" w:color="auto"/>
                                                          </w:divBdr>
                                                          <w:divsChild>
                                                            <w:div w:id="989795047">
                                                              <w:marLeft w:val="-135"/>
                                                              <w:marRight w:val="0"/>
                                                              <w:marTop w:val="0"/>
                                                              <w:marBottom w:val="0"/>
                                                              <w:divBdr>
                                                                <w:top w:val="none" w:sz="0" w:space="0" w:color="auto"/>
                                                                <w:left w:val="none" w:sz="0" w:space="0" w:color="auto"/>
                                                                <w:bottom w:val="none" w:sz="0" w:space="0" w:color="auto"/>
                                                                <w:right w:val="none" w:sz="0" w:space="0" w:color="auto"/>
                                                              </w:divBdr>
                                                              <w:divsChild>
                                                                <w:div w:id="443382841">
                                                                  <w:marLeft w:val="0"/>
                                                                  <w:marRight w:val="0"/>
                                                                  <w:marTop w:val="0"/>
                                                                  <w:marBottom w:val="0"/>
                                                                  <w:divBdr>
                                                                    <w:top w:val="single" w:sz="2" w:space="11" w:color="3C6B93"/>
                                                                    <w:left w:val="single" w:sz="2" w:space="11" w:color="3C6B93"/>
                                                                    <w:bottom w:val="single" w:sz="2" w:space="0" w:color="3C6B93"/>
                                                                    <w:right w:val="single" w:sz="2" w:space="0" w:color="3C6B93"/>
                                                                  </w:divBdr>
                                                                  <w:divsChild>
                                                                    <w:div w:id="1554736099">
                                                                      <w:marLeft w:val="0"/>
                                                                      <w:marRight w:val="0"/>
                                                                      <w:marTop w:val="0"/>
                                                                      <w:marBottom w:val="0"/>
                                                                      <w:divBdr>
                                                                        <w:top w:val="none" w:sz="0" w:space="0" w:color="auto"/>
                                                                        <w:left w:val="none" w:sz="0" w:space="0" w:color="auto"/>
                                                                        <w:bottom w:val="none" w:sz="0" w:space="0" w:color="auto"/>
                                                                        <w:right w:val="none" w:sz="0" w:space="0" w:color="auto"/>
                                                                      </w:divBdr>
                                                                      <w:divsChild>
                                                                        <w:div w:id="1981421368">
                                                                          <w:marLeft w:val="-210"/>
                                                                          <w:marRight w:val="-135"/>
                                                                          <w:marTop w:val="0"/>
                                                                          <w:marBottom w:val="0"/>
                                                                          <w:divBdr>
                                                                            <w:top w:val="none" w:sz="0" w:space="0" w:color="auto"/>
                                                                            <w:left w:val="none" w:sz="0" w:space="0" w:color="auto"/>
                                                                            <w:bottom w:val="none" w:sz="0" w:space="0" w:color="auto"/>
                                                                            <w:right w:val="none" w:sz="0" w:space="0" w:color="auto"/>
                                                                          </w:divBdr>
                                                                          <w:divsChild>
                                                                            <w:div w:id="1708872596">
                                                                              <w:marLeft w:val="225"/>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1971762">
      <w:bodyDiv w:val="1"/>
      <w:marLeft w:val="0"/>
      <w:marRight w:val="0"/>
      <w:marTop w:val="0"/>
      <w:marBottom w:val="0"/>
      <w:divBdr>
        <w:top w:val="none" w:sz="0" w:space="0" w:color="auto"/>
        <w:left w:val="none" w:sz="0" w:space="0" w:color="auto"/>
        <w:bottom w:val="none" w:sz="0" w:space="0" w:color="auto"/>
        <w:right w:val="none" w:sz="0" w:space="0" w:color="auto"/>
      </w:divBdr>
    </w:div>
    <w:div w:id="116609410">
      <w:bodyDiv w:val="1"/>
      <w:marLeft w:val="0"/>
      <w:marRight w:val="0"/>
      <w:marTop w:val="0"/>
      <w:marBottom w:val="0"/>
      <w:divBdr>
        <w:top w:val="none" w:sz="0" w:space="0" w:color="auto"/>
        <w:left w:val="none" w:sz="0" w:space="0" w:color="auto"/>
        <w:bottom w:val="none" w:sz="0" w:space="0" w:color="auto"/>
        <w:right w:val="none" w:sz="0" w:space="0" w:color="auto"/>
      </w:divBdr>
    </w:div>
    <w:div w:id="118650312">
      <w:bodyDiv w:val="1"/>
      <w:marLeft w:val="0"/>
      <w:marRight w:val="0"/>
      <w:marTop w:val="0"/>
      <w:marBottom w:val="0"/>
      <w:divBdr>
        <w:top w:val="none" w:sz="0" w:space="0" w:color="auto"/>
        <w:left w:val="none" w:sz="0" w:space="0" w:color="auto"/>
        <w:bottom w:val="none" w:sz="0" w:space="0" w:color="auto"/>
        <w:right w:val="none" w:sz="0" w:space="0" w:color="auto"/>
      </w:divBdr>
    </w:div>
    <w:div w:id="146290982">
      <w:bodyDiv w:val="1"/>
      <w:marLeft w:val="0"/>
      <w:marRight w:val="0"/>
      <w:marTop w:val="0"/>
      <w:marBottom w:val="0"/>
      <w:divBdr>
        <w:top w:val="none" w:sz="0" w:space="0" w:color="auto"/>
        <w:left w:val="none" w:sz="0" w:space="0" w:color="auto"/>
        <w:bottom w:val="none" w:sz="0" w:space="0" w:color="auto"/>
        <w:right w:val="none" w:sz="0" w:space="0" w:color="auto"/>
      </w:divBdr>
    </w:div>
    <w:div w:id="149759849">
      <w:bodyDiv w:val="1"/>
      <w:marLeft w:val="0"/>
      <w:marRight w:val="0"/>
      <w:marTop w:val="0"/>
      <w:marBottom w:val="0"/>
      <w:divBdr>
        <w:top w:val="none" w:sz="0" w:space="0" w:color="auto"/>
        <w:left w:val="none" w:sz="0" w:space="0" w:color="auto"/>
        <w:bottom w:val="none" w:sz="0" w:space="0" w:color="auto"/>
        <w:right w:val="none" w:sz="0" w:space="0" w:color="auto"/>
      </w:divBdr>
    </w:div>
    <w:div w:id="204369038">
      <w:bodyDiv w:val="1"/>
      <w:marLeft w:val="0"/>
      <w:marRight w:val="0"/>
      <w:marTop w:val="0"/>
      <w:marBottom w:val="0"/>
      <w:divBdr>
        <w:top w:val="none" w:sz="0" w:space="0" w:color="auto"/>
        <w:left w:val="none" w:sz="0" w:space="0" w:color="auto"/>
        <w:bottom w:val="none" w:sz="0" w:space="0" w:color="auto"/>
        <w:right w:val="none" w:sz="0" w:space="0" w:color="auto"/>
      </w:divBdr>
    </w:div>
    <w:div w:id="239605367">
      <w:bodyDiv w:val="1"/>
      <w:marLeft w:val="0"/>
      <w:marRight w:val="0"/>
      <w:marTop w:val="0"/>
      <w:marBottom w:val="0"/>
      <w:divBdr>
        <w:top w:val="none" w:sz="0" w:space="0" w:color="auto"/>
        <w:left w:val="none" w:sz="0" w:space="0" w:color="auto"/>
        <w:bottom w:val="none" w:sz="0" w:space="0" w:color="auto"/>
        <w:right w:val="none" w:sz="0" w:space="0" w:color="auto"/>
      </w:divBdr>
    </w:div>
    <w:div w:id="253900341">
      <w:bodyDiv w:val="1"/>
      <w:marLeft w:val="0"/>
      <w:marRight w:val="0"/>
      <w:marTop w:val="0"/>
      <w:marBottom w:val="0"/>
      <w:divBdr>
        <w:top w:val="none" w:sz="0" w:space="0" w:color="auto"/>
        <w:left w:val="none" w:sz="0" w:space="0" w:color="auto"/>
        <w:bottom w:val="none" w:sz="0" w:space="0" w:color="auto"/>
        <w:right w:val="none" w:sz="0" w:space="0" w:color="auto"/>
      </w:divBdr>
    </w:div>
    <w:div w:id="255407677">
      <w:bodyDiv w:val="1"/>
      <w:marLeft w:val="0"/>
      <w:marRight w:val="0"/>
      <w:marTop w:val="0"/>
      <w:marBottom w:val="0"/>
      <w:divBdr>
        <w:top w:val="none" w:sz="0" w:space="0" w:color="auto"/>
        <w:left w:val="none" w:sz="0" w:space="0" w:color="auto"/>
        <w:bottom w:val="none" w:sz="0" w:space="0" w:color="auto"/>
        <w:right w:val="none" w:sz="0" w:space="0" w:color="auto"/>
      </w:divBdr>
    </w:div>
    <w:div w:id="314771462">
      <w:bodyDiv w:val="1"/>
      <w:marLeft w:val="0"/>
      <w:marRight w:val="0"/>
      <w:marTop w:val="0"/>
      <w:marBottom w:val="0"/>
      <w:divBdr>
        <w:top w:val="none" w:sz="0" w:space="0" w:color="auto"/>
        <w:left w:val="none" w:sz="0" w:space="0" w:color="auto"/>
        <w:bottom w:val="none" w:sz="0" w:space="0" w:color="auto"/>
        <w:right w:val="none" w:sz="0" w:space="0" w:color="auto"/>
      </w:divBdr>
    </w:div>
    <w:div w:id="341053542">
      <w:bodyDiv w:val="1"/>
      <w:marLeft w:val="0"/>
      <w:marRight w:val="0"/>
      <w:marTop w:val="0"/>
      <w:marBottom w:val="0"/>
      <w:divBdr>
        <w:top w:val="none" w:sz="0" w:space="0" w:color="auto"/>
        <w:left w:val="none" w:sz="0" w:space="0" w:color="auto"/>
        <w:bottom w:val="none" w:sz="0" w:space="0" w:color="auto"/>
        <w:right w:val="none" w:sz="0" w:space="0" w:color="auto"/>
      </w:divBdr>
    </w:div>
    <w:div w:id="341706537">
      <w:bodyDiv w:val="1"/>
      <w:marLeft w:val="0"/>
      <w:marRight w:val="0"/>
      <w:marTop w:val="0"/>
      <w:marBottom w:val="0"/>
      <w:divBdr>
        <w:top w:val="none" w:sz="0" w:space="0" w:color="auto"/>
        <w:left w:val="none" w:sz="0" w:space="0" w:color="auto"/>
        <w:bottom w:val="none" w:sz="0" w:space="0" w:color="auto"/>
        <w:right w:val="none" w:sz="0" w:space="0" w:color="auto"/>
      </w:divBdr>
    </w:div>
    <w:div w:id="358973001">
      <w:bodyDiv w:val="1"/>
      <w:marLeft w:val="0"/>
      <w:marRight w:val="0"/>
      <w:marTop w:val="0"/>
      <w:marBottom w:val="0"/>
      <w:divBdr>
        <w:top w:val="none" w:sz="0" w:space="0" w:color="auto"/>
        <w:left w:val="none" w:sz="0" w:space="0" w:color="auto"/>
        <w:bottom w:val="none" w:sz="0" w:space="0" w:color="auto"/>
        <w:right w:val="none" w:sz="0" w:space="0" w:color="auto"/>
      </w:divBdr>
    </w:div>
    <w:div w:id="359429299">
      <w:bodyDiv w:val="1"/>
      <w:marLeft w:val="0"/>
      <w:marRight w:val="0"/>
      <w:marTop w:val="0"/>
      <w:marBottom w:val="0"/>
      <w:divBdr>
        <w:top w:val="none" w:sz="0" w:space="0" w:color="auto"/>
        <w:left w:val="none" w:sz="0" w:space="0" w:color="auto"/>
        <w:bottom w:val="none" w:sz="0" w:space="0" w:color="auto"/>
        <w:right w:val="none" w:sz="0" w:space="0" w:color="auto"/>
      </w:divBdr>
    </w:div>
    <w:div w:id="408041891">
      <w:bodyDiv w:val="1"/>
      <w:marLeft w:val="0"/>
      <w:marRight w:val="0"/>
      <w:marTop w:val="0"/>
      <w:marBottom w:val="0"/>
      <w:divBdr>
        <w:top w:val="none" w:sz="0" w:space="0" w:color="auto"/>
        <w:left w:val="none" w:sz="0" w:space="0" w:color="auto"/>
        <w:bottom w:val="none" w:sz="0" w:space="0" w:color="auto"/>
        <w:right w:val="none" w:sz="0" w:space="0" w:color="auto"/>
      </w:divBdr>
    </w:div>
    <w:div w:id="431782387">
      <w:bodyDiv w:val="1"/>
      <w:marLeft w:val="0"/>
      <w:marRight w:val="0"/>
      <w:marTop w:val="0"/>
      <w:marBottom w:val="0"/>
      <w:divBdr>
        <w:top w:val="none" w:sz="0" w:space="0" w:color="auto"/>
        <w:left w:val="none" w:sz="0" w:space="0" w:color="auto"/>
        <w:bottom w:val="none" w:sz="0" w:space="0" w:color="auto"/>
        <w:right w:val="none" w:sz="0" w:space="0" w:color="auto"/>
      </w:divBdr>
    </w:div>
    <w:div w:id="445739681">
      <w:bodyDiv w:val="1"/>
      <w:marLeft w:val="0"/>
      <w:marRight w:val="0"/>
      <w:marTop w:val="0"/>
      <w:marBottom w:val="0"/>
      <w:divBdr>
        <w:top w:val="none" w:sz="0" w:space="0" w:color="auto"/>
        <w:left w:val="none" w:sz="0" w:space="0" w:color="auto"/>
        <w:bottom w:val="none" w:sz="0" w:space="0" w:color="auto"/>
        <w:right w:val="none" w:sz="0" w:space="0" w:color="auto"/>
      </w:divBdr>
    </w:div>
    <w:div w:id="449471608">
      <w:bodyDiv w:val="1"/>
      <w:marLeft w:val="0"/>
      <w:marRight w:val="0"/>
      <w:marTop w:val="0"/>
      <w:marBottom w:val="0"/>
      <w:divBdr>
        <w:top w:val="none" w:sz="0" w:space="0" w:color="auto"/>
        <w:left w:val="none" w:sz="0" w:space="0" w:color="auto"/>
        <w:bottom w:val="none" w:sz="0" w:space="0" w:color="auto"/>
        <w:right w:val="none" w:sz="0" w:space="0" w:color="auto"/>
      </w:divBdr>
    </w:div>
    <w:div w:id="475991870">
      <w:bodyDiv w:val="1"/>
      <w:marLeft w:val="0"/>
      <w:marRight w:val="0"/>
      <w:marTop w:val="0"/>
      <w:marBottom w:val="0"/>
      <w:divBdr>
        <w:top w:val="none" w:sz="0" w:space="0" w:color="auto"/>
        <w:left w:val="none" w:sz="0" w:space="0" w:color="auto"/>
        <w:bottom w:val="none" w:sz="0" w:space="0" w:color="auto"/>
        <w:right w:val="none" w:sz="0" w:space="0" w:color="auto"/>
      </w:divBdr>
    </w:div>
    <w:div w:id="569080804">
      <w:bodyDiv w:val="1"/>
      <w:marLeft w:val="0"/>
      <w:marRight w:val="0"/>
      <w:marTop w:val="0"/>
      <w:marBottom w:val="0"/>
      <w:divBdr>
        <w:top w:val="none" w:sz="0" w:space="0" w:color="auto"/>
        <w:left w:val="none" w:sz="0" w:space="0" w:color="auto"/>
        <w:bottom w:val="none" w:sz="0" w:space="0" w:color="auto"/>
        <w:right w:val="none" w:sz="0" w:space="0" w:color="auto"/>
      </w:divBdr>
    </w:div>
    <w:div w:id="589970384">
      <w:bodyDiv w:val="1"/>
      <w:marLeft w:val="0"/>
      <w:marRight w:val="0"/>
      <w:marTop w:val="0"/>
      <w:marBottom w:val="0"/>
      <w:divBdr>
        <w:top w:val="none" w:sz="0" w:space="0" w:color="auto"/>
        <w:left w:val="none" w:sz="0" w:space="0" w:color="auto"/>
        <w:bottom w:val="none" w:sz="0" w:space="0" w:color="auto"/>
        <w:right w:val="none" w:sz="0" w:space="0" w:color="auto"/>
      </w:divBdr>
      <w:divsChild>
        <w:div w:id="1895922027">
          <w:marLeft w:val="0"/>
          <w:marRight w:val="0"/>
          <w:marTop w:val="0"/>
          <w:marBottom w:val="0"/>
          <w:divBdr>
            <w:top w:val="none" w:sz="0" w:space="0" w:color="auto"/>
            <w:left w:val="none" w:sz="0" w:space="0" w:color="auto"/>
            <w:bottom w:val="none" w:sz="0" w:space="0" w:color="auto"/>
            <w:right w:val="none" w:sz="0" w:space="0" w:color="auto"/>
          </w:divBdr>
          <w:divsChild>
            <w:div w:id="2015574276">
              <w:marLeft w:val="3075"/>
              <w:marRight w:val="0"/>
              <w:marTop w:val="0"/>
              <w:marBottom w:val="0"/>
              <w:divBdr>
                <w:top w:val="none" w:sz="0" w:space="0" w:color="auto"/>
                <w:left w:val="none" w:sz="0" w:space="0" w:color="auto"/>
                <w:bottom w:val="none" w:sz="0" w:space="0" w:color="auto"/>
                <w:right w:val="none" w:sz="0" w:space="0" w:color="auto"/>
              </w:divBdr>
              <w:divsChild>
                <w:div w:id="583802278">
                  <w:marLeft w:val="0"/>
                  <w:marRight w:val="0"/>
                  <w:marTop w:val="0"/>
                  <w:marBottom w:val="0"/>
                  <w:divBdr>
                    <w:top w:val="none" w:sz="0" w:space="0" w:color="auto"/>
                    <w:left w:val="single" w:sz="48" w:space="0" w:color="EEEEEE"/>
                    <w:bottom w:val="none" w:sz="0" w:space="0" w:color="auto"/>
                    <w:right w:val="single" w:sz="48" w:space="0" w:color="EEEEEE"/>
                  </w:divBdr>
                  <w:divsChild>
                    <w:div w:id="904490927">
                      <w:marLeft w:val="0"/>
                      <w:marRight w:val="3525"/>
                      <w:marTop w:val="0"/>
                      <w:marBottom w:val="0"/>
                      <w:divBdr>
                        <w:top w:val="none" w:sz="0" w:space="0" w:color="auto"/>
                        <w:left w:val="none" w:sz="0" w:space="0" w:color="auto"/>
                        <w:bottom w:val="none" w:sz="0" w:space="0" w:color="auto"/>
                        <w:right w:val="none" w:sz="0" w:space="0" w:color="auto"/>
                      </w:divBdr>
                      <w:divsChild>
                        <w:div w:id="1987927008">
                          <w:marLeft w:val="0"/>
                          <w:marRight w:val="0"/>
                          <w:marTop w:val="0"/>
                          <w:marBottom w:val="0"/>
                          <w:divBdr>
                            <w:top w:val="none" w:sz="0" w:space="0" w:color="auto"/>
                            <w:left w:val="none" w:sz="0" w:space="0" w:color="auto"/>
                            <w:bottom w:val="none" w:sz="0" w:space="0" w:color="auto"/>
                            <w:right w:val="none" w:sz="0" w:space="0" w:color="auto"/>
                          </w:divBdr>
                          <w:divsChild>
                            <w:div w:id="232549560">
                              <w:marLeft w:val="0"/>
                              <w:marRight w:val="0"/>
                              <w:marTop w:val="0"/>
                              <w:marBottom w:val="0"/>
                              <w:divBdr>
                                <w:top w:val="none" w:sz="0" w:space="0" w:color="auto"/>
                                <w:left w:val="none" w:sz="0" w:space="0" w:color="auto"/>
                                <w:bottom w:val="none" w:sz="0" w:space="0" w:color="auto"/>
                                <w:right w:val="none" w:sz="0" w:space="0" w:color="auto"/>
                              </w:divBdr>
                              <w:divsChild>
                                <w:div w:id="1613709834">
                                  <w:marLeft w:val="0"/>
                                  <w:marRight w:val="0"/>
                                  <w:marTop w:val="0"/>
                                  <w:marBottom w:val="0"/>
                                  <w:divBdr>
                                    <w:top w:val="none" w:sz="0" w:space="0" w:color="auto"/>
                                    <w:left w:val="none" w:sz="0" w:space="0" w:color="auto"/>
                                    <w:bottom w:val="none" w:sz="0" w:space="0" w:color="auto"/>
                                    <w:right w:val="none" w:sz="0" w:space="0" w:color="auto"/>
                                  </w:divBdr>
                                  <w:divsChild>
                                    <w:div w:id="605233684">
                                      <w:marLeft w:val="0"/>
                                      <w:marRight w:val="0"/>
                                      <w:marTop w:val="0"/>
                                      <w:marBottom w:val="0"/>
                                      <w:divBdr>
                                        <w:top w:val="none" w:sz="0" w:space="0" w:color="auto"/>
                                        <w:left w:val="none" w:sz="0" w:space="0" w:color="auto"/>
                                        <w:bottom w:val="none" w:sz="0" w:space="0" w:color="auto"/>
                                        <w:right w:val="none" w:sz="0" w:space="0" w:color="auto"/>
                                      </w:divBdr>
                                      <w:divsChild>
                                        <w:div w:id="1022782733">
                                          <w:marLeft w:val="0"/>
                                          <w:marRight w:val="0"/>
                                          <w:marTop w:val="0"/>
                                          <w:marBottom w:val="0"/>
                                          <w:divBdr>
                                            <w:top w:val="none" w:sz="0" w:space="0" w:color="auto"/>
                                            <w:left w:val="none" w:sz="0" w:space="0" w:color="auto"/>
                                            <w:bottom w:val="none" w:sz="0" w:space="0" w:color="auto"/>
                                            <w:right w:val="none" w:sz="0" w:space="0" w:color="auto"/>
                                          </w:divBdr>
                                          <w:divsChild>
                                            <w:div w:id="974287852">
                                              <w:marLeft w:val="0"/>
                                              <w:marRight w:val="0"/>
                                              <w:marTop w:val="0"/>
                                              <w:marBottom w:val="0"/>
                                              <w:divBdr>
                                                <w:top w:val="none" w:sz="0" w:space="0" w:color="auto"/>
                                                <w:left w:val="none" w:sz="0" w:space="0" w:color="auto"/>
                                                <w:bottom w:val="none" w:sz="0" w:space="0" w:color="auto"/>
                                                <w:right w:val="none" w:sz="0" w:space="0" w:color="auto"/>
                                              </w:divBdr>
                                              <w:divsChild>
                                                <w:div w:id="1881547923">
                                                  <w:marLeft w:val="0"/>
                                                  <w:marRight w:val="0"/>
                                                  <w:marTop w:val="0"/>
                                                  <w:marBottom w:val="0"/>
                                                  <w:divBdr>
                                                    <w:top w:val="none" w:sz="0" w:space="0" w:color="auto"/>
                                                    <w:left w:val="none" w:sz="0" w:space="0" w:color="auto"/>
                                                    <w:bottom w:val="none" w:sz="0" w:space="0" w:color="auto"/>
                                                    <w:right w:val="none" w:sz="0" w:space="0" w:color="auto"/>
                                                  </w:divBdr>
                                                  <w:divsChild>
                                                    <w:div w:id="2113436003">
                                                      <w:marLeft w:val="0"/>
                                                      <w:marRight w:val="0"/>
                                                      <w:marTop w:val="0"/>
                                                      <w:marBottom w:val="0"/>
                                                      <w:divBdr>
                                                        <w:top w:val="none" w:sz="0" w:space="0" w:color="auto"/>
                                                        <w:left w:val="none" w:sz="0" w:space="0" w:color="auto"/>
                                                        <w:bottom w:val="none" w:sz="0" w:space="0" w:color="auto"/>
                                                        <w:right w:val="none" w:sz="0" w:space="0" w:color="auto"/>
                                                      </w:divBdr>
                                                      <w:divsChild>
                                                        <w:div w:id="1207253746">
                                                          <w:marLeft w:val="0"/>
                                                          <w:marRight w:val="-135"/>
                                                          <w:marTop w:val="0"/>
                                                          <w:marBottom w:val="0"/>
                                                          <w:divBdr>
                                                            <w:top w:val="none" w:sz="0" w:space="0" w:color="auto"/>
                                                            <w:left w:val="none" w:sz="0" w:space="0" w:color="auto"/>
                                                            <w:bottom w:val="none" w:sz="0" w:space="0" w:color="auto"/>
                                                            <w:right w:val="none" w:sz="0" w:space="0" w:color="auto"/>
                                                          </w:divBdr>
                                                          <w:divsChild>
                                                            <w:div w:id="499273565">
                                                              <w:marLeft w:val="-135"/>
                                                              <w:marRight w:val="0"/>
                                                              <w:marTop w:val="0"/>
                                                              <w:marBottom w:val="0"/>
                                                              <w:divBdr>
                                                                <w:top w:val="none" w:sz="0" w:space="0" w:color="auto"/>
                                                                <w:left w:val="none" w:sz="0" w:space="0" w:color="auto"/>
                                                                <w:bottom w:val="none" w:sz="0" w:space="0" w:color="auto"/>
                                                                <w:right w:val="none" w:sz="0" w:space="0" w:color="auto"/>
                                                              </w:divBdr>
                                                              <w:divsChild>
                                                                <w:div w:id="1633053971">
                                                                  <w:marLeft w:val="0"/>
                                                                  <w:marRight w:val="0"/>
                                                                  <w:marTop w:val="0"/>
                                                                  <w:marBottom w:val="0"/>
                                                                  <w:divBdr>
                                                                    <w:top w:val="single" w:sz="2" w:space="11" w:color="3C6B93"/>
                                                                    <w:left w:val="single" w:sz="2" w:space="11" w:color="3C6B93"/>
                                                                    <w:bottom w:val="single" w:sz="2" w:space="0" w:color="3C6B93"/>
                                                                    <w:right w:val="single" w:sz="2" w:space="0" w:color="3C6B93"/>
                                                                  </w:divBdr>
                                                                  <w:divsChild>
                                                                    <w:div w:id="1176772679">
                                                                      <w:marLeft w:val="0"/>
                                                                      <w:marRight w:val="0"/>
                                                                      <w:marTop w:val="0"/>
                                                                      <w:marBottom w:val="0"/>
                                                                      <w:divBdr>
                                                                        <w:top w:val="none" w:sz="0" w:space="0" w:color="auto"/>
                                                                        <w:left w:val="none" w:sz="0" w:space="0" w:color="auto"/>
                                                                        <w:bottom w:val="none" w:sz="0" w:space="0" w:color="auto"/>
                                                                        <w:right w:val="none" w:sz="0" w:space="0" w:color="auto"/>
                                                                      </w:divBdr>
                                                                      <w:divsChild>
                                                                        <w:div w:id="1824395567">
                                                                          <w:marLeft w:val="-210"/>
                                                                          <w:marRight w:val="-135"/>
                                                                          <w:marTop w:val="0"/>
                                                                          <w:marBottom w:val="0"/>
                                                                          <w:divBdr>
                                                                            <w:top w:val="none" w:sz="0" w:space="0" w:color="auto"/>
                                                                            <w:left w:val="none" w:sz="0" w:space="0" w:color="auto"/>
                                                                            <w:bottom w:val="none" w:sz="0" w:space="0" w:color="auto"/>
                                                                            <w:right w:val="none" w:sz="0" w:space="0" w:color="auto"/>
                                                                          </w:divBdr>
                                                                          <w:divsChild>
                                                                            <w:div w:id="2008706846">
                                                                              <w:marLeft w:val="225"/>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98097279">
      <w:bodyDiv w:val="1"/>
      <w:marLeft w:val="0"/>
      <w:marRight w:val="0"/>
      <w:marTop w:val="0"/>
      <w:marBottom w:val="0"/>
      <w:divBdr>
        <w:top w:val="none" w:sz="0" w:space="0" w:color="auto"/>
        <w:left w:val="none" w:sz="0" w:space="0" w:color="auto"/>
        <w:bottom w:val="none" w:sz="0" w:space="0" w:color="auto"/>
        <w:right w:val="none" w:sz="0" w:space="0" w:color="auto"/>
      </w:divBdr>
    </w:div>
    <w:div w:id="599067860">
      <w:bodyDiv w:val="1"/>
      <w:marLeft w:val="0"/>
      <w:marRight w:val="0"/>
      <w:marTop w:val="0"/>
      <w:marBottom w:val="0"/>
      <w:divBdr>
        <w:top w:val="none" w:sz="0" w:space="0" w:color="auto"/>
        <w:left w:val="none" w:sz="0" w:space="0" w:color="auto"/>
        <w:bottom w:val="none" w:sz="0" w:space="0" w:color="auto"/>
        <w:right w:val="none" w:sz="0" w:space="0" w:color="auto"/>
      </w:divBdr>
    </w:div>
    <w:div w:id="607351593">
      <w:bodyDiv w:val="1"/>
      <w:marLeft w:val="0"/>
      <w:marRight w:val="0"/>
      <w:marTop w:val="0"/>
      <w:marBottom w:val="0"/>
      <w:divBdr>
        <w:top w:val="none" w:sz="0" w:space="0" w:color="auto"/>
        <w:left w:val="none" w:sz="0" w:space="0" w:color="auto"/>
        <w:bottom w:val="none" w:sz="0" w:space="0" w:color="auto"/>
        <w:right w:val="none" w:sz="0" w:space="0" w:color="auto"/>
      </w:divBdr>
    </w:div>
    <w:div w:id="638726387">
      <w:bodyDiv w:val="1"/>
      <w:marLeft w:val="0"/>
      <w:marRight w:val="0"/>
      <w:marTop w:val="0"/>
      <w:marBottom w:val="0"/>
      <w:divBdr>
        <w:top w:val="none" w:sz="0" w:space="0" w:color="auto"/>
        <w:left w:val="none" w:sz="0" w:space="0" w:color="auto"/>
        <w:bottom w:val="none" w:sz="0" w:space="0" w:color="auto"/>
        <w:right w:val="none" w:sz="0" w:space="0" w:color="auto"/>
      </w:divBdr>
    </w:div>
    <w:div w:id="656113089">
      <w:bodyDiv w:val="1"/>
      <w:marLeft w:val="0"/>
      <w:marRight w:val="0"/>
      <w:marTop w:val="0"/>
      <w:marBottom w:val="0"/>
      <w:divBdr>
        <w:top w:val="none" w:sz="0" w:space="0" w:color="auto"/>
        <w:left w:val="none" w:sz="0" w:space="0" w:color="auto"/>
        <w:bottom w:val="none" w:sz="0" w:space="0" w:color="auto"/>
        <w:right w:val="none" w:sz="0" w:space="0" w:color="auto"/>
      </w:divBdr>
    </w:div>
    <w:div w:id="676466513">
      <w:bodyDiv w:val="1"/>
      <w:marLeft w:val="0"/>
      <w:marRight w:val="0"/>
      <w:marTop w:val="0"/>
      <w:marBottom w:val="0"/>
      <w:divBdr>
        <w:top w:val="none" w:sz="0" w:space="0" w:color="auto"/>
        <w:left w:val="none" w:sz="0" w:space="0" w:color="auto"/>
        <w:bottom w:val="none" w:sz="0" w:space="0" w:color="auto"/>
        <w:right w:val="none" w:sz="0" w:space="0" w:color="auto"/>
      </w:divBdr>
    </w:div>
    <w:div w:id="680817032">
      <w:bodyDiv w:val="1"/>
      <w:marLeft w:val="0"/>
      <w:marRight w:val="0"/>
      <w:marTop w:val="0"/>
      <w:marBottom w:val="0"/>
      <w:divBdr>
        <w:top w:val="none" w:sz="0" w:space="0" w:color="auto"/>
        <w:left w:val="none" w:sz="0" w:space="0" w:color="auto"/>
        <w:bottom w:val="none" w:sz="0" w:space="0" w:color="auto"/>
        <w:right w:val="none" w:sz="0" w:space="0" w:color="auto"/>
      </w:divBdr>
    </w:div>
    <w:div w:id="711467627">
      <w:bodyDiv w:val="1"/>
      <w:marLeft w:val="0"/>
      <w:marRight w:val="0"/>
      <w:marTop w:val="0"/>
      <w:marBottom w:val="0"/>
      <w:divBdr>
        <w:top w:val="none" w:sz="0" w:space="0" w:color="auto"/>
        <w:left w:val="none" w:sz="0" w:space="0" w:color="auto"/>
        <w:bottom w:val="none" w:sz="0" w:space="0" w:color="auto"/>
        <w:right w:val="none" w:sz="0" w:space="0" w:color="auto"/>
      </w:divBdr>
    </w:div>
    <w:div w:id="738017259">
      <w:bodyDiv w:val="1"/>
      <w:marLeft w:val="0"/>
      <w:marRight w:val="0"/>
      <w:marTop w:val="0"/>
      <w:marBottom w:val="0"/>
      <w:divBdr>
        <w:top w:val="none" w:sz="0" w:space="0" w:color="auto"/>
        <w:left w:val="none" w:sz="0" w:space="0" w:color="auto"/>
        <w:bottom w:val="none" w:sz="0" w:space="0" w:color="auto"/>
        <w:right w:val="none" w:sz="0" w:space="0" w:color="auto"/>
      </w:divBdr>
    </w:div>
    <w:div w:id="817108344">
      <w:bodyDiv w:val="1"/>
      <w:marLeft w:val="0"/>
      <w:marRight w:val="0"/>
      <w:marTop w:val="0"/>
      <w:marBottom w:val="0"/>
      <w:divBdr>
        <w:top w:val="none" w:sz="0" w:space="0" w:color="auto"/>
        <w:left w:val="none" w:sz="0" w:space="0" w:color="auto"/>
        <w:bottom w:val="none" w:sz="0" w:space="0" w:color="auto"/>
        <w:right w:val="none" w:sz="0" w:space="0" w:color="auto"/>
      </w:divBdr>
    </w:div>
    <w:div w:id="834757766">
      <w:bodyDiv w:val="1"/>
      <w:marLeft w:val="0"/>
      <w:marRight w:val="0"/>
      <w:marTop w:val="0"/>
      <w:marBottom w:val="0"/>
      <w:divBdr>
        <w:top w:val="none" w:sz="0" w:space="0" w:color="auto"/>
        <w:left w:val="none" w:sz="0" w:space="0" w:color="auto"/>
        <w:bottom w:val="none" w:sz="0" w:space="0" w:color="auto"/>
        <w:right w:val="none" w:sz="0" w:space="0" w:color="auto"/>
      </w:divBdr>
    </w:div>
    <w:div w:id="858086283">
      <w:bodyDiv w:val="1"/>
      <w:marLeft w:val="0"/>
      <w:marRight w:val="0"/>
      <w:marTop w:val="0"/>
      <w:marBottom w:val="0"/>
      <w:divBdr>
        <w:top w:val="none" w:sz="0" w:space="0" w:color="auto"/>
        <w:left w:val="none" w:sz="0" w:space="0" w:color="auto"/>
        <w:bottom w:val="none" w:sz="0" w:space="0" w:color="auto"/>
        <w:right w:val="none" w:sz="0" w:space="0" w:color="auto"/>
      </w:divBdr>
    </w:div>
    <w:div w:id="858932947">
      <w:bodyDiv w:val="1"/>
      <w:marLeft w:val="0"/>
      <w:marRight w:val="0"/>
      <w:marTop w:val="0"/>
      <w:marBottom w:val="0"/>
      <w:divBdr>
        <w:top w:val="none" w:sz="0" w:space="0" w:color="auto"/>
        <w:left w:val="none" w:sz="0" w:space="0" w:color="auto"/>
        <w:bottom w:val="none" w:sz="0" w:space="0" w:color="auto"/>
        <w:right w:val="none" w:sz="0" w:space="0" w:color="auto"/>
      </w:divBdr>
    </w:div>
    <w:div w:id="951207229">
      <w:bodyDiv w:val="1"/>
      <w:marLeft w:val="0"/>
      <w:marRight w:val="0"/>
      <w:marTop w:val="0"/>
      <w:marBottom w:val="0"/>
      <w:divBdr>
        <w:top w:val="none" w:sz="0" w:space="0" w:color="auto"/>
        <w:left w:val="none" w:sz="0" w:space="0" w:color="auto"/>
        <w:bottom w:val="none" w:sz="0" w:space="0" w:color="auto"/>
        <w:right w:val="none" w:sz="0" w:space="0" w:color="auto"/>
      </w:divBdr>
    </w:div>
    <w:div w:id="997079722">
      <w:bodyDiv w:val="1"/>
      <w:marLeft w:val="0"/>
      <w:marRight w:val="0"/>
      <w:marTop w:val="0"/>
      <w:marBottom w:val="0"/>
      <w:divBdr>
        <w:top w:val="none" w:sz="0" w:space="0" w:color="auto"/>
        <w:left w:val="none" w:sz="0" w:space="0" w:color="auto"/>
        <w:bottom w:val="none" w:sz="0" w:space="0" w:color="auto"/>
        <w:right w:val="none" w:sz="0" w:space="0" w:color="auto"/>
      </w:divBdr>
    </w:div>
    <w:div w:id="1042168502">
      <w:bodyDiv w:val="1"/>
      <w:marLeft w:val="0"/>
      <w:marRight w:val="0"/>
      <w:marTop w:val="0"/>
      <w:marBottom w:val="0"/>
      <w:divBdr>
        <w:top w:val="none" w:sz="0" w:space="0" w:color="auto"/>
        <w:left w:val="none" w:sz="0" w:space="0" w:color="auto"/>
        <w:bottom w:val="none" w:sz="0" w:space="0" w:color="auto"/>
        <w:right w:val="none" w:sz="0" w:space="0" w:color="auto"/>
      </w:divBdr>
    </w:div>
    <w:div w:id="1195001462">
      <w:bodyDiv w:val="1"/>
      <w:marLeft w:val="0"/>
      <w:marRight w:val="0"/>
      <w:marTop w:val="0"/>
      <w:marBottom w:val="0"/>
      <w:divBdr>
        <w:top w:val="none" w:sz="0" w:space="0" w:color="auto"/>
        <w:left w:val="none" w:sz="0" w:space="0" w:color="auto"/>
        <w:bottom w:val="none" w:sz="0" w:space="0" w:color="auto"/>
        <w:right w:val="none" w:sz="0" w:space="0" w:color="auto"/>
      </w:divBdr>
    </w:div>
    <w:div w:id="1211646874">
      <w:bodyDiv w:val="1"/>
      <w:marLeft w:val="0"/>
      <w:marRight w:val="0"/>
      <w:marTop w:val="0"/>
      <w:marBottom w:val="0"/>
      <w:divBdr>
        <w:top w:val="none" w:sz="0" w:space="0" w:color="auto"/>
        <w:left w:val="none" w:sz="0" w:space="0" w:color="auto"/>
        <w:bottom w:val="none" w:sz="0" w:space="0" w:color="auto"/>
        <w:right w:val="none" w:sz="0" w:space="0" w:color="auto"/>
      </w:divBdr>
    </w:div>
    <w:div w:id="1251428506">
      <w:bodyDiv w:val="1"/>
      <w:marLeft w:val="0"/>
      <w:marRight w:val="0"/>
      <w:marTop w:val="0"/>
      <w:marBottom w:val="0"/>
      <w:divBdr>
        <w:top w:val="none" w:sz="0" w:space="0" w:color="auto"/>
        <w:left w:val="none" w:sz="0" w:space="0" w:color="auto"/>
        <w:bottom w:val="none" w:sz="0" w:space="0" w:color="auto"/>
        <w:right w:val="none" w:sz="0" w:space="0" w:color="auto"/>
      </w:divBdr>
    </w:div>
    <w:div w:id="1266575443">
      <w:bodyDiv w:val="1"/>
      <w:marLeft w:val="0"/>
      <w:marRight w:val="0"/>
      <w:marTop w:val="0"/>
      <w:marBottom w:val="0"/>
      <w:divBdr>
        <w:top w:val="none" w:sz="0" w:space="0" w:color="auto"/>
        <w:left w:val="none" w:sz="0" w:space="0" w:color="auto"/>
        <w:bottom w:val="none" w:sz="0" w:space="0" w:color="auto"/>
        <w:right w:val="none" w:sz="0" w:space="0" w:color="auto"/>
      </w:divBdr>
    </w:div>
    <w:div w:id="1311131169">
      <w:bodyDiv w:val="1"/>
      <w:marLeft w:val="0"/>
      <w:marRight w:val="0"/>
      <w:marTop w:val="0"/>
      <w:marBottom w:val="0"/>
      <w:divBdr>
        <w:top w:val="none" w:sz="0" w:space="0" w:color="auto"/>
        <w:left w:val="none" w:sz="0" w:space="0" w:color="auto"/>
        <w:bottom w:val="none" w:sz="0" w:space="0" w:color="auto"/>
        <w:right w:val="none" w:sz="0" w:space="0" w:color="auto"/>
      </w:divBdr>
    </w:div>
    <w:div w:id="1311901697">
      <w:bodyDiv w:val="1"/>
      <w:marLeft w:val="0"/>
      <w:marRight w:val="0"/>
      <w:marTop w:val="0"/>
      <w:marBottom w:val="0"/>
      <w:divBdr>
        <w:top w:val="none" w:sz="0" w:space="0" w:color="auto"/>
        <w:left w:val="none" w:sz="0" w:space="0" w:color="auto"/>
        <w:bottom w:val="none" w:sz="0" w:space="0" w:color="auto"/>
        <w:right w:val="none" w:sz="0" w:space="0" w:color="auto"/>
      </w:divBdr>
    </w:div>
    <w:div w:id="1343242319">
      <w:bodyDiv w:val="1"/>
      <w:marLeft w:val="0"/>
      <w:marRight w:val="0"/>
      <w:marTop w:val="0"/>
      <w:marBottom w:val="0"/>
      <w:divBdr>
        <w:top w:val="none" w:sz="0" w:space="0" w:color="auto"/>
        <w:left w:val="none" w:sz="0" w:space="0" w:color="auto"/>
        <w:bottom w:val="none" w:sz="0" w:space="0" w:color="auto"/>
        <w:right w:val="none" w:sz="0" w:space="0" w:color="auto"/>
      </w:divBdr>
    </w:div>
    <w:div w:id="1346976049">
      <w:bodyDiv w:val="1"/>
      <w:marLeft w:val="0"/>
      <w:marRight w:val="0"/>
      <w:marTop w:val="0"/>
      <w:marBottom w:val="0"/>
      <w:divBdr>
        <w:top w:val="none" w:sz="0" w:space="0" w:color="auto"/>
        <w:left w:val="none" w:sz="0" w:space="0" w:color="auto"/>
        <w:bottom w:val="none" w:sz="0" w:space="0" w:color="auto"/>
        <w:right w:val="none" w:sz="0" w:space="0" w:color="auto"/>
      </w:divBdr>
    </w:div>
    <w:div w:id="1475412056">
      <w:bodyDiv w:val="1"/>
      <w:marLeft w:val="0"/>
      <w:marRight w:val="0"/>
      <w:marTop w:val="0"/>
      <w:marBottom w:val="0"/>
      <w:divBdr>
        <w:top w:val="none" w:sz="0" w:space="0" w:color="auto"/>
        <w:left w:val="none" w:sz="0" w:space="0" w:color="auto"/>
        <w:bottom w:val="none" w:sz="0" w:space="0" w:color="auto"/>
        <w:right w:val="none" w:sz="0" w:space="0" w:color="auto"/>
      </w:divBdr>
    </w:div>
    <w:div w:id="1551500071">
      <w:bodyDiv w:val="1"/>
      <w:marLeft w:val="0"/>
      <w:marRight w:val="0"/>
      <w:marTop w:val="0"/>
      <w:marBottom w:val="0"/>
      <w:divBdr>
        <w:top w:val="none" w:sz="0" w:space="0" w:color="auto"/>
        <w:left w:val="none" w:sz="0" w:space="0" w:color="auto"/>
        <w:bottom w:val="none" w:sz="0" w:space="0" w:color="auto"/>
        <w:right w:val="none" w:sz="0" w:space="0" w:color="auto"/>
      </w:divBdr>
    </w:div>
    <w:div w:id="1586299150">
      <w:bodyDiv w:val="1"/>
      <w:marLeft w:val="0"/>
      <w:marRight w:val="0"/>
      <w:marTop w:val="0"/>
      <w:marBottom w:val="0"/>
      <w:divBdr>
        <w:top w:val="none" w:sz="0" w:space="0" w:color="auto"/>
        <w:left w:val="none" w:sz="0" w:space="0" w:color="auto"/>
        <w:bottom w:val="none" w:sz="0" w:space="0" w:color="auto"/>
        <w:right w:val="none" w:sz="0" w:space="0" w:color="auto"/>
      </w:divBdr>
    </w:div>
    <w:div w:id="1586457810">
      <w:bodyDiv w:val="1"/>
      <w:marLeft w:val="0"/>
      <w:marRight w:val="0"/>
      <w:marTop w:val="0"/>
      <w:marBottom w:val="0"/>
      <w:divBdr>
        <w:top w:val="none" w:sz="0" w:space="0" w:color="auto"/>
        <w:left w:val="none" w:sz="0" w:space="0" w:color="auto"/>
        <w:bottom w:val="none" w:sz="0" w:space="0" w:color="auto"/>
        <w:right w:val="none" w:sz="0" w:space="0" w:color="auto"/>
      </w:divBdr>
    </w:div>
    <w:div w:id="1637493771">
      <w:bodyDiv w:val="1"/>
      <w:marLeft w:val="0"/>
      <w:marRight w:val="0"/>
      <w:marTop w:val="0"/>
      <w:marBottom w:val="0"/>
      <w:divBdr>
        <w:top w:val="none" w:sz="0" w:space="0" w:color="auto"/>
        <w:left w:val="none" w:sz="0" w:space="0" w:color="auto"/>
        <w:bottom w:val="none" w:sz="0" w:space="0" w:color="auto"/>
        <w:right w:val="none" w:sz="0" w:space="0" w:color="auto"/>
      </w:divBdr>
    </w:div>
    <w:div w:id="1689795129">
      <w:bodyDiv w:val="1"/>
      <w:marLeft w:val="0"/>
      <w:marRight w:val="0"/>
      <w:marTop w:val="0"/>
      <w:marBottom w:val="0"/>
      <w:divBdr>
        <w:top w:val="none" w:sz="0" w:space="0" w:color="auto"/>
        <w:left w:val="none" w:sz="0" w:space="0" w:color="auto"/>
        <w:bottom w:val="none" w:sz="0" w:space="0" w:color="auto"/>
        <w:right w:val="none" w:sz="0" w:space="0" w:color="auto"/>
      </w:divBdr>
    </w:div>
    <w:div w:id="1713724236">
      <w:bodyDiv w:val="1"/>
      <w:marLeft w:val="0"/>
      <w:marRight w:val="0"/>
      <w:marTop w:val="0"/>
      <w:marBottom w:val="0"/>
      <w:divBdr>
        <w:top w:val="none" w:sz="0" w:space="0" w:color="auto"/>
        <w:left w:val="none" w:sz="0" w:space="0" w:color="auto"/>
        <w:bottom w:val="none" w:sz="0" w:space="0" w:color="auto"/>
        <w:right w:val="none" w:sz="0" w:space="0" w:color="auto"/>
      </w:divBdr>
    </w:div>
    <w:div w:id="1851945800">
      <w:bodyDiv w:val="1"/>
      <w:marLeft w:val="0"/>
      <w:marRight w:val="0"/>
      <w:marTop w:val="0"/>
      <w:marBottom w:val="0"/>
      <w:divBdr>
        <w:top w:val="none" w:sz="0" w:space="0" w:color="auto"/>
        <w:left w:val="none" w:sz="0" w:space="0" w:color="auto"/>
        <w:bottom w:val="none" w:sz="0" w:space="0" w:color="auto"/>
        <w:right w:val="none" w:sz="0" w:space="0" w:color="auto"/>
      </w:divBdr>
    </w:div>
    <w:div w:id="1891919338">
      <w:bodyDiv w:val="1"/>
      <w:marLeft w:val="0"/>
      <w:marRight w:val="0"/>
      <w:marTop w:val="0"/>
      <w:marBottom w:val="0"/>
      <w:divBdr>
        <w:top w:val="none" w:sz="0" w:space="0" w:color="auto"/>
        <w:left w:val="none" w:sz="0" w:space="0" w:color="auto"/>
        <w:bottom w:val="none" w:sz="0" w:space="0" w:color="auto"/>
        <w:right w:val="none" w:sz="0" w:space="0" w:color="auto"/>
      </w:divBdr>
    </w:div>
    <w:div w:id="1918202851">
      <w:bodyDiv w:val="1"/>
      <w:marLeft w:val="0"/>
      <w:marRight w:val="0"/>
      <w:marTop w:val="0"/>
      <w:marBottom w:val="0"/>
      <w:divBdr>
        <w:top w:val="none" w:sz="0" w:space="0" w:color="auto"/>
        <w:left w:val="none" w:sz="0" w:space="0" w:color="auto"/>
        <w:bottom w:val="none" w:sz="0" w:space="0" w:color="auto"/>
        <w:right w:val="none" w:sz="0" w:space="0" w:color="auto"/>
      </w:divBdr>
    </w:div>
    <w:div w:id="1982032848">
      <w:bodyDiv w:val="1"/>
      <w:marLeft w:val="0"/>
      <w:marRight w:val="0"/>
      <w:marTop w:val="0"/>
      <w:marBottom w:val="0"/>
      <w:divBdr>
        <w:top w:val="none" w:sz="0" w:space="0" w:color="auto"/>
        <w:left w:val="none" w:sz="0" w:space="0" w:color="auto"/>
        <w:bottom w:val="none" w:sz="0" w:space="0" w:color="auto"/>
        <w:right w:val="none" w:sz="0" w:space="0" w:color="auto"/>
      </w:divBdr>
    </w:div>
    <w:div w:id="2112509267">
      <w:bodyDiv w:val="1"/>
      <w:marLeft w:val="0"/>
      <w:marRight w:val="0"/>
      <w:marTop w:val="0"/>
      <w:marBottom w:val="0"/>
      <w:divBdr>
        <w:top w:val="none" w:sz="0" w:space="0" w:color="auto"/>
        <w:left w:val="none" w:sz="0" w:space="0" w:color="auto"/>
        <w:bottom w:val="none" w:sz="0" w:space="0" w:color="auto"/>
        <w:right w:val="none" w:sz="0" w:space="0" w:color="auto"/>
      </w:divBdr>
    </w:div>
    <w:div w:id="21360194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2.xml"/><Relationship Id="rId26"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yperlink" Target="https://www.gov.uk/government/consultations/commercial-credit-data-sharing-and-bank-referral-scheme-consultation-and-call-for-evidence--2" TargetMode="Externa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oter" Target="footer3.xml"/><Relationship Id="rId29"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hyperlink" Target="http://british-business-bank.co.uk/bank-referrals/" TargetMode="Externa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1.jpeg"/><Relationship Id="rId23" Type="http://schemas.openxmlformats.org/officeDocument/2006/relationships/hyperlink" Target="https://www.gov.uk/government/statistics/business-population-estimates-2025" TargetMode="External"/><Relationship Id="rId28" Type="http://schemas.openxmlformats.org/officeDocument/2006/relationships/footer" Target="footer5.xml"/><Relationship Id="rId10" Type="http://schemas.openxmlformats.org/officeDocument/2006/relationships/styles" Target="styles.xml"/><Relationship Id="rId19" Type="http://schemas.openxmlformats.org/officeDocument/2006/relationships/header" Target="header2.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yperlink" Target="https://www.gov.uk/government/statistics/standards-and-policies-for-hm-treasury-statistics" TargetMode="External"/><Relationship Id="rId27" Type="http://schemas.openxmlformats.org/officeDocument/2006/relationships/footer" Target="footer4.xml"/><Relationship Id="rId30"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HMT Document" ma:contentTypeID="0x010100F3DA492754083E45834DB37B66A75980004AA6896E50364647837E481BC590A14F" ma:contentTypeVersion="5" ma:contentTypeDescription="Create an InfoStore Document" ma:contentTypeScope="" ma:versionID="b72ceaff380e65dd48052eb5601e1ea8">
  <xsd:schema xmlns:xsd="http://www.w3.org/2001/XMLSchema" xmlns:xs="http://www.w3.org/2001/XMLSchema" xmlns:p="http://schemas.microsoft.com/office/2006/metadata/properties" xmlns:ns1="http://schemas.microsoft.com/sharepoint/v3" xmlns:ns2="8485635d-cf54-460b-8438-0e2015e08040" xmlns:ns3="4fe9de65-aa90-4228-9cca-2ded4840b359" targetNamespace="http://schemas.microsoft.com/office/2006/metadata/properties" ma:root="true" ma:fieldsID="67c53b84281b63840a24bc93f8f2a88f" ns1:_="" ns2:_="" ns3:_="">
    <xsd:import namespace="http://schemas.microsoft.com/sharepoint/v3"/>
    <xsd:import namespace="8485635d-cf54-460b-8438-0e2015e08040"/>
    <xsd:import namespace="4fe9de65-aa90-4228-9cca-2ded4840b359"/>
    <xsd:element name="properties">
      <xsd:complexType>
        <xsd:sequence>
          <xsd:element name="documentManagement">
            <xsd:complexType>
              <xsd:all>
                <xsd:element ref="ns1:dlc_EmailSubject" minOccurs="0"/>
                <xsd:element ref="ns1:dlc_EmailMailbox" minOccurs="0"/>
                <xsd:element ref="ns1:dlc_EmailTo" minOccurs="0"/>
                <xsd:element ref="ns1:dlc_EmailFrom" minOccurs="0"/>
                <xsd:element ref="ns1:dlc_EmailCC" minOccurs="0"/>
                <xsd:element ref="ns1:dlc_EmailBCC" minOccurs="0"/>
                <xsd:element ref="ns1:dlc_EmailSentUTC" minOccurs="0"/>
                <xsd:element ref="ns1:dlc_EmailReceivedUTC" minOccurs="0"/>
                <xsd:element ref="ns2:HMT_DocumentTypeHTField0" minOccurs="0"/>
                <xsd:element ref="ns2:HMT_Record" minOccurs="0"/>
                <xsd:element ref="ns2:HMT_GroupHTField0" minOccurs="0"/>
                <xsd:element ref="ns2:HMT_TeamHTField0" minOccurs="0"/>
                <xsd:element ref="ns2:HMT_SubTeamHTField0" minOccurs="0"/>
                <xsd:element ref="ns2:HMT_Theme" minOccurs="0"/>
                <xsd:element ref="ns2:HMT_Topic" minOccurs="0"/>
                <xsd:element ref="ns2:HMT_SubTopic" minOccurs="0"/>
                <xsd:element ref="ns2:HMT_CategoryHTField0" minOccurs="0"/>
                <xsd:element ref="ns2:HMT_ClosedOn" minOccurs="0"/>
                <xsd:element ref="ns2:HMT_DeletedOn" minOccurs="0"/>
                <xsd:element ref="ns2:HMT_ArchivedOn" minOccurs="0"/>
                <xsd:element ref="ns2:HMT_LegacyItemID" minOccurs="0"/>
                <xsd:element ref="ns2:HMT_LegacyCreatedBy" minOccurs="0"/>
                <xsd:element ref="ns2:HMT_LegacyModifiedBy" minOccurs="0"/>
                <xsd:element ref="ns2:HMT_LegacyOrigSource" minOccurs="0"/>
                <xsd:element ref="ns2:HMT_LegacyExtRef" minOccurs="0"/>
                <xsd:element ref="ns2:HMT_LegacySensitive" minOccurs="0"/>
                <xsd:element ref="ns2:HMT_LegacyRecord" minOccurs="0"/>
                <xsd:element ref="ns2:HMT_Audit" minOccurs="0"/>
                <xsd:element ref="ns2:HMT_ClosedBy" minOccurs="0"/>
                <xsd:element ref="ns2:HMT_ArchivedBy" minOccurs="0"/>
                <xsd:element ref="ns2:HMT_ClosedArchive" minOccurs="0"/>
                <xsd:element ref="ns2:HMT_ClosedOnOrig" minOccurs="0"/>
                <xsd:element ref="ns2:HMT_ClosedbyOrig" minOccurs="0"/>
                <xsd:element ref="ns2:_dlc_DocIdUrl" minOccurs="0"/>
                <xsd:element ref="ns2:TaxCatchAllLabel" minOccurs="0"/>
                <xsd:element ref="ns2:TaxCatchAll" minOccurs="0"/>
                <xsd:element ref="ns2:b9c42a306c8b47fcbaf8a41a71352f3a" minOccurs="0"/>
                <xsd:element ref="ns2:_dlc_DocId" minOccurs="0"/>
                <xsd:element ref="ns2:_dlc_DocIdPersistId" minOccurs="0"/>
                <xsd:element ref="ns3:MediaServiceMetadata" minOccurs="0"/>
                <xsd:element ref="ns3:MediaServiceFastMetadata"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lc_EmailSubject" ma:index="0" nillable="true" ma:displayName="Subject" ma:internalName="dlc_EmailSubject">
      <xsd:simpleType>
        <xsd:restriction base="dms:Text">
          <xsd:maxLength value="255"/>
        </xsd:restriction>
      </xsd:simpleType>
    </xsd:element>
    <xsd:element name="dlc_EmailMailbox" ma:index="1" nillable="true" ma:displayName="Submitter" ma:internalName="dlc_EmailMailbox">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lc_EmailTo" ma:index="2" nillable="true" ma:displayName="To" ma:internalName="dlc_EmailTo">
      <xsd:simpleType>
        <xsd:restriction base="dms:Text">
          <xsd:maxLength value="255"/>
        </xsd:restriction>
      </xsd:simpleType>
    </xsd:element>
    <xsd:element name="dlc_EmailFrom" ma:index="3" nillable="true" ma:displayName="From" ma:internalName="dlc_EmailFrom">
      <xsd:simpleType>
        <xsd:restriction base="dms:Text">
          <xsd:maxLength value="255"/>
        </xsd:restriction>
      </xsd:simpleType>
    </xsd:element>
    <xsd:element name="dlc_EmailCC" ma:index="4" nillable="true" ma:displayName="CC" ma:internalName="dlc_EmailCC">
      <xsd:simpleType>
        <xsd:restriction base="dms:Note">
          <xsd:maxLength value="1024"/>
        </xsd:restriction>
      </xsd:simpleType>
    </xsd:element>
    <xsd:element name="dlc_EmailBCC" ma:index="5" nillable="true" ma:displayName="BCC" ma:internalName="dlc_EmailBCC">
      <xsd:simpleType>
        <xsd:restriction base="dms:Note">
          <xsd:maxLength value="1024"/>
        </xsd:restriction>
      </xsd:simpleType>
    </xsd:element>
    <xsd:element name="dlc_EmailSentUTC" ma:index="6" nillable="true" ma:displayName="Date Sent" ma:internalName="dlc_EmailSentUTC">
      <xsd:simpleType>
        <xsd:restriction base="dms:DateTime"/>
      </xsd:simpleType>
    </xsd:element>
    <xsd:element name="dlc_EmailReceivedUTC" ma:index="7" nillable="true" ma:displayName="Date Received" ma:internalName="dlc_EmailReceivedUTC">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8485635d-cf54-460b-8438-0e2015e08040" elementFormDefault="qualified">
    <xsd:import namespace="http://schemas.microsoft.com/office/2006/documentManagement/types"/>
    <xsd:import namespace="http://schemas.microsoft.com/office/infopath/2007/PartnerControls"/>
    <xsd:element name="HMT_DocumentTypeHTField0" ma:index="9" nillable="true" ma:taxonomy="true" ma:internalName="HMT_DocumentTypeHTField0" ma:taxonomyFieldName="HMT_DocumentType" ma:displayName="Document Type" ma:default="-1;#Other|c235b5c2-f697-427b-a70a-43d69599f998" ma:fieldId="{64e205a0-0872-4e26-9aef-64ca7bdb5848}" ma:sspId="9002b6cd-6bc3-456d-8dd0-19fe32dddaf9" ma:termSetId="b6f1e53f-947f-4b4b-98bb-41ceeb10f910" ma:anchorId="bd4325a7-7f6a-48f9-b0dc-cc3aef626e65" ma:open="false" ma:isKeyword="false">
      <xsd:complexType>
        <xsd:sequence>
          <xsd:element ref="pc:Terms" minOccurs="0" maxOccurs="1"/>
        </xsd:sequence>
      </xsd:complexType>
    </xsd:element>
    <xsd:element name="HMT_Record" ma:index="10" nillable="true" ma:displayName="Record" ma:description="Is this document a record?" ma:hidden="true" ma:internalName="HMT_Record" ma:readOnly="true">
      <xsd:simpleType>
        <xsd:restriction base="dms:Boolean"/>
      </xsd:simpleType>
    </xsd:element>
    <xsd:element name="HMT_GroupHTField0" ma:index="12" nillable="true" ma:taxonomy="true" ma:internalName="HMT_GroupHTField0" ma:taxonomyFieldName="HMT_Group" ma:displayName="Organisation unit" ma:readOnly="true" ma:default="" ma:fieldId="{0727aac2-e220-4289-aa2b-5b6dcdadae03}" ma:sspId="9002b6cd-6bc3-456d-8dd0-19fe32dddaf9" ma:termSetId="bfb00256-4f71-4b34-808b-e2a5e274e13b" ma:anchorId="00000000-0000-0000-0000-000000000000" ma:open="false" ma:isKeyword="false">
      <xsd:complexType>
        <xsd:sequence>
          <xsd:element ref="pc:Terms" minOccurs="0" maxOccurs="1"/>
        </xsd:sequence>
      </xsd:complexType>
    </xsd:element>
    <xsd:element name="HMT_TeamHTField0" ma:index="14" nillable="true" ma:taxonomy="true" ma:internalName="HMT_TeamHTField0" ma:taxonomyFieldName="HMT_Team" ma:displayName="Team" ma:readOnly="true" ma:default="" ma:fieldId="{2eefa5c6-211a-4a5e-9a50-7e1c1c1599ef}" ma:sspId="9002b6cd-6bc3-456d-8dd0-19fe32dddaf9" ma:termSetId="bfb00256-4f71-4b34-808b-e2a5e274e13b" ma:anchorId="00000000-0000-0000-0000-000000000000" ma:open="false" ma:isKeyword="false">
      <xsd:complexType>
        <xsd:sequence>
          <xsd:element ref="pc:Terms" minOccurs="0" maxOccurs="1"/>
        </xsd:sequence>
      </xsd:complexType>
    </xsd:element>
    <xsd:element name="HMT_SubTeamHTField0" ma:index="16" nillable="true" ma:taxonomy="true" ma:internalName="HMT_SubTeamHTField0" ma:taxonomyFieldName="HMT_SubTeam" ma:displayName="Sub Team" ma:readOnly="true" ma:default="" ma:fieldId="{1b8bc039-1a2e-4089-a24d-47de9e4a6672}" ma:sspId="9002b6cd-6bc3-456d-8dd0-19fe32dddaf9" ma:termSetId="bfb00256-4f71-4b34-808b-e2a5e274e13b" ma:anchorId="00000000-0000-0000-0000-000000000000" ma:open="false" ma:isKeyword="false">
      <xsd:complexType>
        <xsd:sequence>
          <xsd:element ref="pc:Terms" minOccurs="0" maxOccurs="1"/>
        </xsd:sequence>
      </xsd:complexType>
    </xsd:element>
    <xsd:element name="HMT_Theme" ma:index="17" nillable="true" ma:displayName="Library" ma:description="Document library theme" ma:hidden="true" ma:internalName="HMT_Theme" ma:readOnly="true">
      <xsd:simpleType>
        <xsd:restriction base="dms:Text"/>
      </xsd:simpleType>
    </xsd:element>
    <xsd:element name="HMT_Topic" ma:index="18" nillable="true" ma:displayName="Topic" ma:description="Topic" ma:hidden="true" ma:internalName="HMT_Topic" ma:readOnly="true">
      <xsd:simpleType>
        <xsd:restriction base="dms:Text"/>
      </xsd:simpleType>
    </xsd:element>
    <xsd:element name="HMT_SubTopic" ma:index="19" nillable="true" ma:displayName="Sub Topic" ma:description="Sub topic" ma:hidden="true" ma:internalName="HMT_SubTopic" ma:readOnly="true">
      <xsd:simpleType>
        <xsd:restriction base="dms:Text"/>
      </xsd:simpleType>
    </xsd:element>
    <xsd:element name="HMT_CategoryHTField0" ma:index="21" nillable="true" ma:taxonomy="true" ma:internalName="HMT_CategoryHTField0" ma:taxonomyFieldName="HMT_Category" ma:displayName="Category" ma:readOnly="true" ma:default="" ma:fieldId="{03bf77b0-a02d-47ea-8bec-4fb357d1f3ee}" ma:sspId="9002b6cd-6bc3-456d-8dd0-19fe32dddaf9" ma:termSetId="b6f1e53f-947f-4b4b-98bb-41ceeb10f910" ma:anchorId="00000000-0000-0000-0000-000000000000" ma:open="false" ma:isKeyword="false">
      <xsd:complexType>
        <xsd:sequence>
          <xsd:element ref="pc:Terms" minOccurs="0" maxOccurs="1"/>
        </xsd:sequence>
      </xsd:complexType>
    </xsd:element>
    <xsd:element name="HMT_ClosedOn" ma:index="23" nillable="true" ma:displayName="Closed On" ma:description="The date this item was closed on" ma:format="DateTime" ma:hidden="true" ma:internalName="HMT_ClosedOn" ma:readOnly="true">
      <xsd:simpleType>
        <xsd:restriction base="dms:DateTime"/>
      </xsd:simpleType>
    </xsd:element>
    <xsd:element name="HMT_DeletedOn" ma:index="24" nillable="true" ma:displayName="Deleted On" ma:description="The date this item was deleted on" ma:format="DateTime" ma:hidden="true" ma:internalName="HMT_DeletedOn" ma:readOnly="true">
      <xsd:simpleType>
        <xsd:restriction base="dms:DateTime"/>
      </xsd:simpleType>
    </xsd:element>
    <xsd:element name="HMT_ArchivedOn" ma:index="25" nillable="true" ma:displayName="Archived On" ma:description="The date this item was archived on" ma:format="DateTime" ma:hidden="true" ma:internalName="HMT_ArchivedOn" ma:readOnly="true">
      <xsd:simpleType>
        <xsd:restriction base="dms:DateTime"/>
      </xsd:simpleType>
    </xsd:element>
    <xsd:element name="HMT_LegacyItemID" ma:index="26" nillable="true" ma:displayName="Legacy Item ID" ma:hidden="true" ma:internalName="HMT_LegacyItemID" ma:readOnly="true">
      <xsd:simpleType>
        <xsd:restriction base="dms:Text"/>
      </xsd:simpleType>
    </xsd:element>
    <xsd:element name="HMT_LegacyCreatedBy" ma:index="27" nillable="true" ma:displayName="Legacy Created By" ma:hidden="true" ma:internalName="HMT_LegacyCreatedBy" ma:readOnly="true">
      <xsd:simpleType>
        <xsd:restriction base="dms:Text"/>
      </xsd:simpleType>
    </xsd:element>
    <xsd:element name="HMT_LegacyModifiedBy" ma:index="28" nillable="true" ma:displayName="Legacy Modified By" ma:hidden="true" ma:internalName="HMT_LegacyModifiedBy" ma:readOnly="true">
      <xsd:simpleType>
        <xsd:restriction base="dms:Text"/>
      </xsd:simpleType>
    </xsd:element>
    <xsd:element name="HMT_LegacyOrigSource" ma:index="29" nillable="true" ma:displayName="Original Source" ma:hidden="true" ma:internalName="HMT_LegacyOrigSource" ma:readOnly="true">
      <xsd:simpleType>
        <xsd:restriction base="dms:Text"/>
      </xsd:simpleType>
    </xsd:element>
    <xsd:element name="HMT_LegacyExtRef" ma:index="30" nillable="true" ma:displayName="External Reference" ma:hidden="true" ma:internalName="HMT_LegacyExtRef" ma:readOnly="true">
      <xsd:simpleType>
        <xsd:restriction base="dms:Text"/>
      </xsd:simpleType>
    </xsd:element>
    <xsd:element name="HMT_LegacySensitive" ma:index="31" nillable="true" ma:displayName="Sensitive Item" ma:default="0" ma:hidden="true" ma:internalName="HMT_LegacySensitive" ma:readOnly="true">
      <xsd:simpleType>
        <xsd:restriction base="dms:Boolean"/>
      </xsd:simpleType>
    </xsd:element>
    <xsd:element name="HMT_LegacyRecord" ma:index="32" nillable="true" ma:displayName="Legacy Record" ma:default="0" ma:hidden="true" ma:internalName="HMT_LegacyRecord" ma:readOnly="true">
      <xsd:simpleType>
        <xsd:restriction base="dms:Boolean"/>
      </xsd:simpleType>
    </xsd:element>
    <xsd:element name="HMT_Audit" ma:index="33" nillable="true" ma:displayName="Audit Log" ma:description="Audit Log" ma:internalName="HMT_Audit" ma:readOnly="true">
      <xsd:simpleType>
        <xsd:restriction base="dms:Note">
          <xsd:maxLength value="255"/>
        </xsd:restriction>
      </xsd:simpleType>
    </xsd:element>
    <xsd:element name="HMT_ClosedBy" ma:index="34" nillable="true" ma:displayName="Closed By" ma:description="Who closed this item" ma:hidden="true" ma:list="UserInfo" ma:internalName="HMT_ClosedBy"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MT_ArchivedBy" ma:index="35" nillable="true" ma:displayName="Archived By" ma:description="Who archived this item" ma:hidden="true" ma:list="UserInfo" ma:internalName="HMT_ArchivedBy"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MT_ClosedArchive" ma:index="36" nillable="true" ma:displayName="Closed Archive" ma:default="0" ma:description="Item sent to closed archive" ma:hidden="true" ma:internalName="HMT_ClosedArchive" ma:readOnly="true">
      <xsd:simpleType>
        <xsd:restriction base="dms:Boolean"/>
      </xsd:simpleType>
    </xsd:element>
    <xsd:element name="HMT_ClosedOnOrig" ma:index="37" nillable="true" ma:displayName="Original Closed On" ma:description="The date this item was originally closed on" ma:format="DateTime" ma:hidden="true" ma:internalName="HMT_ClosedOnOrig" ma:readOnly="true">
      <xsd:simpleType>
        <xsd:restriction base="dms:DateTime"/>
      </xsd:simpleType>
    </xsd:element>
    <xsd:element name="HMT_ClosedbyOrig" ma:index="38" nillable="true" ma:displayName="Original Closed By" ma:description="Who originally closed this item" ma:hidden="true" ma:list="UserInfo" ma:internalName="HMT_ClosedbyOrig">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dlc_DocIdUrl" ma:index="4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TaxCatchAllLabel" ma:index="47" nillable="true" ma:displayName="Taxonomy Catch All Column1" ma:hidden="true" ma:list="{6541d240-2ae9-4c3e-9bec-c1ce4fd66ac5}" ma:internalName="TaxCatchAllLabel" ma:readOnly="true" ma:showField="CatchAllDataLabel" ma:web="8485635d-cf54-460b-8438-0e2015e08040">
      <xsd:complexType>
        <xsd:complexContent>
          <xsd:extension base="dms:MultiChoiceLookup">
            <xsd:sequence>
              <xsd:element name="Value" type="dms:Lookup" maxOccurs="unbounded" minOccurs="0" nillable="true"/>
            </xsd:sequence>
          </xsd:extension>
        </xsd:complexContent>
      </xsd:complexType>
    </xsd:element>
    <xsd:element name="TaxCatchAll" ma:index="48" nillable="true" ma:displayName="Taxonomy Catch All Column" ma:hidden="true" ma:list="{6541d240-2ae9-4c3e-9bec-c1ce4fd66ac5}" ma:internalName="TaxCatchAll" ma:showField="CatchAllData" ma:web="8485635d-cf54-460b-8438-0e2015e08040">
      <xsd:complexType>
        <xsd:complexContent>
          <xsd:extension base="dms:MultiChoiceLookup">
            <xsd:sequence>
              <xsd:element name="Value" type="dms:Lookup" maxOccurs="unbounded" minOccurs="0" nillable="true"/>
            </xsd:sequence>
          </xsd:extension>
        </xsd:complexContent>
      </xsd:complexType>
    </xsd:element>
    <xsd:element name="b9c42a306c8b47fcbaf8a41a71352f3a" ma:index="49" nillable="true" ma:taxonomy="true" ma:internalName="b9c42a306c8b47fcbaf8a41a71352f3a" ma:taxonomyFieldName="HMT_Classification" ma:displayName="Classification" ma:readOnly="true" ma:default="" ma:fieldId="{b9c42a30-6c8b-47fc-baf8-a41a71352f3a}" ma:sspId="9002b6cd-6bc3-456d-8dd0-19fe32dddaf9" ma:termSetId="7a69d7dc-39ad-4ce6-95e5-a2714f1574de" ma:anchorId="00000000-0000-0000-0000-000000000000" ma:open="false" ma:isKeyword="false">
      <xsd:complexType>
        <xsd:sequence>
          <xsd:element ref="pc:Terms" minOccurs="0" maxOccurs="1"/>
        </xsd:sequence>
      </xsd:complexType>
    </xsd:element>
    <xsd:element name="_dlc_DocId" ma:index="50" nillable="true" ma:displayName="Document ID Value" ma:description="The value of the document ID assigned to this item." ma:internalName="_dlc_DocId" ma:readOnly="true">
      <xsd:simpleType>
        <xsd:restriction base="dms:Text"/>
      </xsd:simpleType>
    </xsd:element>
    <xsd:element name="_dlc_DocIdPersistId" ma:index="51"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4fe9de65-aa90-4228-9cca-2ded4840b359" elementFormDefault="qualified">
    <xsd:import namespace="http://schemas.microsoft.com/office/2006/documentManagement/types"/>
    <xsd:import namespace="http://schemas.microsoft.com/office/infopath/2007/PartnerControls"/>
    <xsd:element name="MediaServiceMetadata" ma:index="54" nillable="true" ma:displayName="MediaServiceMetadata" ma:hidden="true" ma:internalName="MediaServiceMetadata" ma:readOnly="true">
      <xsd:simpleType>
        <xsd:restriction base="dms:Note"/>
      </xsd:simpleType>
    </xsd:element>
    <xsd:element name="MediaServiceFastMetadata" ma:index="55" nillable="true" ma:displayName="MediaServiceFastMetadata" ma:hidden="true" ma:internalName="MediaServiceFastMetadata" ma:readOnly="true">
      <xsd:simpleType>
        <xsd:restriction base="dms:Note"/>
      </xsd:simpleType>
    </xsd:element>
    <xsd:element name="MediaServiceSearchProperties" ma:index="5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3"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LongProperties xmlns="http://schemas.microsoft.com/office/2006/metadata/longProperties">
  <LongProp xmlns="" name="TaxCatchAll"><![CDATA[13;#Other|c235b5c2-f697-427b-a70a-43d69599f998;#8;#Banking and Credit|48c98d37-bf37-4b75-b9d1-98d8afdd038e;#9;#Policy Document Types|bd4325a7-7f6a-48f9-b0dc-cc3aef626e65;#1;#Financial Services|59fac2e4-0e4d-445e-9d2b-b7e636b82ddc;#4;#Official|0c3401bb-744b-4660-997f-fc50d910db48]]></LongProp>
</Long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LongProperties xmlns="http://schemas.microsoft.com/office/2006/metadata/longProperties">
  <LongProp xmlns="" name="TaxCatchAll"><![CDATA[735;#Official Statistics|57458976-4850-418a-87e6-862edb71b490;#4;#Policy Document Types|bd4325a7-7f6a-48f9-b0dc-cc3aef626e65;#723;#Help to Buy ISA|9f4495d2-16bc-48f7-9c8d-a71d36c436ab;#194;#Banking and Credit|48c98d37-bf37-4b75-b9d1-98d8afdd038e;#5;#Other|c235b5c2-f697-427b-a70a-43d69599f998;#616;#BAC Mortgages Retail|3ddee2cc-79ed-4d2e-a3b3-3054ac65224e;#3;#Official|0c3401bb-744b-4660-997f-fc50d910db48;#1;#Financial Services|59fac2e4-0e4d-445e-9d2b-b7e636b82ddc]]></LongProp>
</Long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p:properties xmlns:p="http://schemas.microsoft.com/office/2006/metadata/properties" xmlns:xsi="http://www.w3.org/2001/XMLSchema-instance" xmlns:pc="http://schemas.microsoft.com/office/infopath/2007/PartnerControls">
  <documentManagement>
    <dlc_EmailBCC xmlns="http://schemas.microsoft.com/sharepoint/v3" xsi:nil="true"/>
    <dlc_EmailReceivedUTC xmlns="http://schemas.microsoft.com/sharepoint/v3" xsi:nil="true"/>
    <dlc_EmailSentUTC xmlns="http://schemas.microsoft.com/sharepoint/v3" xsi:nil="true"/>
    <dlc_EmailSubject xmlns="http://schemas.microsoft.com/sharepoint/v3">H2B ISA Official Statistics Publication - September 17.doc</dlc_EmailSubject>
    <dlc_EmailTo xmlns="http://schemas.microsoft.com/sharepoint/v3" xsi:nil="true"/>
    <dlc_EmailFrom xmlns="http://schemas.microsoft.com/sharepoint/v3" xsi:nil="true"/>
    <dlc_EmailCC xmlns="http://schemas.microsoft.com/sharepoint/v3" xsi:nil="true"/>
    <dlc_EmailMailbox xmlns="http://schemas.microsoft.com/sharepoint/v3">
      <UserInfo>
        <DisplayName/>
        <AccountId xsi:nil="true"/>
        <AccountType/>
      </UserInfo>
    </dlc_EmailMailbox>
    <b9c42a306c8b47fcbaf8a41a71352f3a xmlns="8485635d-cf54-460b-8438-0e2015e08040">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0c3401bb-744b-4660-997f-fc50d910db48</TermId>
        </TermInfo>
      </Terms>
    </b9c42a306c8b47fcbaf8a41a71352f3a>
    <TaxCatchAll xmlns="8485635d-cf54-460b-8438-0e2015e08040">
      <Value>13</Value>
      <Value>8</Value>
      <Value>9</Value>
      <Value>1</Value>
      <Value>4</Value>
    </TaxCatchAll>
    <HMT_DocumentTypeHTField0 xmlns="8485635d-cf54-460b-8438-0e2015e08040">
      <Terms xmlns="http://schemas.microsoft.com/office/infopath/2007/PartnerControls">
        <TermInfo xmlns="http://schemas.microsoft.com/office/infopath/2007/PartnerControls">
          <TermName xmlns="http://schemas.microsoft.com/office/infopath/2007/PartnerControls">Other</TermName>
          <TermId xmlns="http://schemas.microsoft.com/office/infopath/2007/PartnerControls">c235b5c2-f697-427b-a70a-43d69599f998</TermId>
        </TermInfo>
      </Terms>
    </HMT_DocumentTypeHTField0>
    <HMT_ClosedbyOrig xmlns="8485635d-cf54-460b-8438-0e2015e08040">
      <UserInfo>
        <DisplayName/>
        <AccountId xsi:nil="true"/>
        <AccountType/>
      </UserInfo>
    </HMT_ClosedbyOrig>
    <HMT_Topic xmlns="8485635d-cf54-460b-8438-0e2015e08040">0E - Business finance and banking</HMT_Topic>
    <HMT_ArchivedOn xmlns="8485635d-cf54-460b-8438-0e2015e08040" xsi:nil="true"/>
    <_dlc_DocId xmlns="8485635d-cf54-460b-8438-0e2015e08040">HMTFINSRV-659230495-1513</_dlc_DocId>
    <HMT_SubTeamHTField0 xmlns="8485635d-cf54-460b-8438-0e2015e08040">
      <Terms xmlns="http://schemas.microsoft.com/office/infopath/2007/PartnerControls"/>
    </HMT_SubTeamHTField0>
    <HMT_LegacyCreatedBy xmlns="8485635d-cf54-460b-8438-0e2015e08040" xsi:nil="true"/>
    <HMT_Record xmlns="8485635d-cf54-460b-8438-0e2015e08040">true</HMT_Record>
    <HMT_TeamHTField0 xmlns="8485635d-cf54-460b-8438-0e2015e08040">
      <Terms xmlns="http://schemas.microsoft.com/office/infopath/2007/PartnerControls">
        <TermInfo xmlns="http://schemas.microsoft.com/office/infopath/2007/PartnerControls">
          <TermName xmlns="http://schemas.microsoft.com/office/infopath/2007/PartnerControls">Banking and Credit</TermName>
          <TermId xmlns="http://schemas.microsoft.com/office/infopath/2007/PartnerControls">48c98d37-bf37-4b75-b9d1-98d8afdd038e</TermId>
        </TermInfo>
      </Terms>
    </HMT_TeamHTField0>
    <HMT_LegacyItemID xmlns="8485635d-cf54-460b-8438-0e2015e08040" xsi:nil="true"/>
    <HMT_ClosedBy xmlns="8485635d-cf54-460b-8438-0e2015e08040">
      <UserInfo>
        <DisplayName/>
        <AccountId xsi:nil="true"/>
        <AccountType/>
      </UserInfo>
    </HMT_ClosedBy>
    <HMT_CategoryHTField0 xmlns="8485635d-cf54-460b-8438-0e2015e08040">
      <Terms xmlns="http://schemas.microsoft.com/office/infopath/2007/PartnerControls">
        <TermInfo xmlns="http://schemas.microsoft.com/office/infopath/2007/PartnerControls">
          <TermName xmlns="http://schemas.microsoft.com/office/infopath/2007/PartnerControls">Policy Document Types</TermName>
          <TermId xmlns="http://schemas.microsoft.com/office/infopath/2007/PartnerControls">bd4325a7-7f6a-48f9-b0dc-cc3aef626e65</TermId>
        </TermInfo>
      </Terms>
    </HMT_CategoryHTField0>
    <HMT_SubTopic xmlns="8485635d-cf54-460b-8438-0e2015e08040">BRS</HMT_SubTopic>
    <HMT_Theme xmlns="8485635d-cf54-460b-8438-0e2015e08040">BAC Business Lending</HMT_Theme>
    <HMT_DeletedOn xmlns="8485635d-cf54-460b-8438-0e2015e08040" xsi:nil="true"/>
    <HMT_LegacyOrigSource xmlns="8485635d-cf54-460b-8438-0e2015e08040" xsi:nil="true"/>
    <HMT_ClosedArchive xmlns="8485635d-cf54-460b-8438-0e2015e08040">false</HMT_ClosedArchive>
    <HMT_GroupHTField0 xmlns="8485635d-cf54-460b-8438-0e2015e08040">
      <Terms xmlns="http://schemas.microsoft.com/office/infopath/2007/PartnerControls">
        <TermInfo xmlns="http://schemas.microsoft.com/office/infopath/2007/PartnerControls">
          <TermName xmlns="http://schemas.microsoft.com/office/infopath/2007/PartnerControls">Financial Services</TermName>
          <TermId xmlns="http://schemas.microsoft.com/office/infopath/2007/PartnerControls">59fac2e4-0e4d-445e-9d2b-b7e636b82ddc</TermId>
        </TermInfo>
      </Terms>
    </HMT_GroupHTField0>
    <HMT_ClosedOnOrig xmlns="8485635d-cf54-460b-8438-0e2015e08040" xsi:nil="true"/>
    <HMT_ArchivedBy xmlns="8485635d-cf54-460b-8438-0e2015e08040">
      <UserInfo>
        <DisplayName/>
        <AccountId xsi:nil="true"/>
        <AccountType/>
      </UserInfo>
    </HMT_ArchivedBy>
    <HMT_LegacyRecord xmlns="8485635d-cf54-460b-8438-0e2015e08040">false</HMT_LegacyRecord>
    <HMT_Audit xmlns="8485635d-cf54-460b-8438-0e2015e08040" xsi:nil="true"/>
    <HMT_LegacyExtRef xmlns="8485635d-cf54-460b-8438-0e2015e08040" xsi:nil="true"/>
    <HMT_LegacySensitive xmlns="8485635d-cf54-460b-8438-0e2015e08040">false</HMT_LegacySensitive>
    <_dlc_DocIdPersistId xmlns="8485635d-cf54-460b-8438-0e2015e08040">false</_dlc_DocIdPersistId>
    <_dlc_DocIdUrl xmlns="8485635d-cf54-460b-8438-0e2015e08040">
      <Url>https://tris42.sharepoint.com/sites/hmt_is_finserv/_layouts/15/DocIdRedir.aspx?ID=HMTFINSRV-659230495-1513</Url>
      <Description>HMTFINSRV-659230495-1513</Description>
    </_dlc_DocIdUrl>
    <HMT_ClosedOn xmlns="8485635d-cf54-460b-8438-0e2015e08040" xsi:nil="true"/>
    <HMT_LegacyModifiedBy xmlns="8485635d-cf54-460b-8438-0e2015e08040" xsi:nil="true"/>
  </documentManagement>
</p:properties>
</file>

<file path=customXml/item8.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830A53F-E5E3-41C4-89B2-1116FBA5BE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485635d-cf54-460b-8438-0e2015e08040"/>
    <ds:schemaRef ds:uri="4fe9de65-aa90-4228-9cca-2ded4840b3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4203C51-57D1-41E4-B514-8D09EE438711}">
  <ds:schemaRefs>
    <ds:schemaRef ds:uri="http://schemas.openxmlformats.org/officeDocument/2006/bibliography"/>
  </ds:schemaRefs>
</ds:datastoreItem>
</file>

<file path=customXml/itemProps3.xml><?xml version="1.0" encoding="utf-8"?>
<ds:datastoreItem xmlns:ds="http://schemas.openxmlformats.org/officeDocument/2006/customXml" ds:itemID="{98D22B3A-876A-47C4-98BE-A9758F8B6465}">
  <ds:schemaRefs>
    <ds:schemaRef ds:uri="http://schemas.microsoft.com/office/2006/metadata/longProperties"/>
    <ds:schemaRef ds:uri=""/>
  </ds:schemaRefs>
</ds:datastoreItem>
</file>

<file path=customXml/itemProps4.xml><?xml version="1.0" encoding="utf-8"?>
<ds:datastoreItem xmlns:ds="http://schemas.openxmlformats.org/officeDocument/2006/customXml" ds:itemID="{0BF4CBAF-6FA5-4471-8394-E99AF92FF974}">
  <ds:schemaRefs>
    <ds:schemaRef ds:uri="http://schemas.microsoft.com/sharepoint/events"/>
  </ds:schemaRefs>
</ds:datastoreItem>
</file>

<file path=customXml/itemProps5.xml><?xml version="1.0" encoding="utf-8"?>
<ds:datastoreItem xmlns:ds="http://schemas.openxmlformats.org/officeDocument/2006/customXml" ds:itemID="{43112B5B-CB80-4C83-9414-E3719837C434}">
  <ds:schemaRefs>
    <ds:schemaRef ds:uri="http://schemas.microsoft.com/office/2006/metadata/longProperties"/>
    <ds:schemaRef ds:uri=""/>
  </ds:schemaRefs>
</ds:datastoreItem>
</file>

<file path=customXml/itemProps6.xml><?xml version="1.0" encoding="utf-8"?>
<ds:datastoreItem xmlns:ds="http://schemas.openxmlformats.org/officeDocument/2006/customXml" ds:itemID="{74E8A632-522A-4F4D-BDD3-9DD1753EF4B1}">
  <ds:schemaRefs>
    <ds:schemaRef ds:uri="http://schemas.microsoft.com/sharepoint/v3/contenttype/forms"/>
  </ds:schemaRefs>
</ds:datastoreItem>
</file>

<file path=customXml/itemProps7.xml><?xml version="1.0" encoding="utf-8"?>
<ds:datastoreItem xmlns:ds="http://schemas.openxmlformats.org/officeDocument/2006/customXml" ds:itemID="{9946CAF7-04B8-42EA-B3BA-BA375109E466}">
  <ds:schemaRefs>
    <ds:schemaRef ds:uri="http://schemas.microsoft.com/office/2006/metadata/properties"/>
    <ds:schemaRef ds:uri="http://schemas.microsoft.com/office/infopath/2007/PartnerControls"/>
    <ds:schemaRef ds:uri="http://schemas.microsoft.com/sharepoint/v3"/>
    <ds:schemaRef ds:uri="8485635d-cf54-460b-8438-0e2015e08040"/>
  </ds:schemaRefs>
</ds:datastoreItem>
</file>

<file path=customXml/itemProps8.xml><?xml version="1.0" encoding="utf-8"?>
<ds:datastoreItem xmlns:ds="http://schemas.openxmlformats.org/officeDocument/2006/customXml" ds:itemID="{21A8A4B4-F5DE-44DD-9610-CAB40BAAFB61}">
  <ds:schemaRefs>
    <ds:schemaRef ds:uri="http://schemas.microsoft.com/sharepoint/v3/contenttype/forms"/>
  </ds:schemaRefs>
</ds:datastoreItem>
</file>

<file path=docMetadata/LabelInfo.xml><?xml version="1.0" encoding="utf-8"?>
<clbl:labelList xmlns:clbl="http://schemas.microsoft.com/office/2020/mipLabelMetadata">
  <clbl:label id="{ed1644c5-05e0-49e6-bc39-fcf7ac51c18c}" enabled="0" method="" siteId="{ed1644c5-05e0-49e6-bc39-fcf7ac51c18c}" removed="1"/>
</clbl:labelList>
</file>

<file path=docProps/app.xml><?xml version="1.0" encoding="utf-8"?>
<Properties xmlns="http://schemas.openxmlformats.org/officeDocument/2006/extended-properties" xmlns:vt="http://schemas.openxmlformats.org/officeDocument/2006/docPropsVTypes">
  <Template>Normal</Template>
  <TotalTime>0</TotalTime>
  <Pages>10</Pages>
  <Words>1979</Words>
  <Characters>11283</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BRS Stats 2024 with deals done rolling years - with rolling years explanation.docx</vt:lpstr>
    </vt:vector>
  </TitlesOfParts>
  <Company>Flex</Company>
  <LinksUpToDate>false</LinksUpToDate>
  <CharactersWithSpaces>13236</CharactersWithSpaces>
  <SharedDoc>false</SharedDoc>
  <HLinks>
    <vt:vector size="24" baseType="variant">
      <vt:variant>
        <vt:i4>3932210</vt:i4>
      </vt:variant>
      <vt:variant>
        <vt:i4>9</vt:i4>
      </vt:variant>
      <vt:variant>
        <vt:i4>0</vt:i4>
      </vt:variant>
      <vt:variant>
        <vt:i4>5</vt:i4>
      </vt:variant>
      <vt:variant>
        <vt:lpwstr>http://british-business-bank.co.uk/bank-referrals/</vt:lpwstr>
      </vt:variant>
      <vt:variant>
        <vt:lpwstr/>
      </vt:variant>
      <vt:variant>
        <vt:i4>6422638</vt:i4>
      </vt:variant>
      <vt:variant>
        <vt:i4>6</vt:i4>
      </vt:variant>
      <vt:variant>
        <vt:i4>0</vt:i4>
      </vt:variant>
      <vt:variant>
        <vt:i4>5</vt:i4>
      </vt:variant>
      <vt:variant>
        <vt:lpwstr>https://www.gov.uk/government/statistics/business-population-estimates-2025</vt:lpwstr>
      </vt:variant>
      <vt:variant>
        <vt:lpwstr/>
      </vt:variant>
      <vt:variant>
        <vt:i4>7995506</vt:i4>
      </vt:variant>
      <vt:variant>
        <vt:i4>3</vt:i4>
      </vt:variant>
      <vt:variant>
        <vt:i4>0</vt:i4>
      </vt:variant>
      <vt:variant>
        <vt:i4>5</vt:i4>
      </vt:variant>
      <vt:variant>
        <vt:lpwstr>https://www.gov.uk/government/statistics/standards-and-policies-for-hm-treasury-statistics</vt:lpwstr>
      </vt:variant>
      <vt:variant>
        <vt:lpwstr/>
      </vt:variant>
      <vt:variant>
        <vt:i4>1638431</vt:i4>
      </vt:variant>
      <vt:variant>
        <vt:i4>0</vt:i4>
      </vt:variant>
      <vt:variant>
        <vt:i4>0</vt:i4>
      </vt:variant>
      <vt:variant>
        <vt:i4>5</vt:i4>
      </vt:variant>
      <vt:variant>
        <vt:lpwstr>https://www.gov.uk/government/consultations/commercial-credit-data-sharing-and-bank-referral-scheme-consultation-and-call-for-evidence--2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BRS Official Statistics January 2025.docx</dc:title>
  <dc:subject/>
  <dc:creator>rhmtcwhitehead</dc:creator>
  <cp:keywords/>
  <dc:description/>
  <cp:lastModifiedBy>Lovegrove, Elizabeth - HMT</cp:lastModifiedBy>
  <cp:revision>2</cp:revision>
  <cp:lastPrinted>2025-01-15T16:55:00Z</cp:lastPrinted>
  <dcterms:created xsi:type="dcterms:W3CDTF">2026-07-10T10:45:00Z</dcterms:created>
  <dcterms:modified xsi:type="dcterms:W3CDTF">2026-07-10T10:45:00Z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jDocumentSecurityLabel">
    <vt:lpwstr>UNCLASSIFIED</vt:lpwstr>
  </property>
  <property fmtid="{D5CDD505-2E9C-101B-9397-08002B2CF9AE}" pid="3" name="bjDocumentSecurityPolicyProp">
    <vt:lpwstr>UK</vt:lpwstr>
  </property>
  <property fmtid="{D5CDD505-2E9C-101B-9397-08002B2CF9AE}" pid="4" name="bjDocumentSecurityPolicyPropID">
    <vt:lpwstr>id_newpolicy</vt:lpwstr>
  </property>
  <property fmtid="{D5CDD505-2E9C-101B-9397-08002B2CF9AE}" pid="5" name="bjDocumentSecurityProp1">
    <vt:lpwstr>UNCLASSIFIED</vt:lpwstr>
  </property>
  <property fmtid="{D5CDD505-2E9C-101B-9397-08002B2CF9AE}" pid="6" name="bjDocumentSecurityProp2">
    <vt:lpwstr/>
  </property>
  <property fmtid="{D5CDD505-2E9C-101B-9397-08002B2CF9AE}" pid="7" name="bjDocumentSecurityProp3">
    <vt:lpwstr/>
  </property>
  <property fmtid="{D5CDD505-2E9C-101B-9397-08002B2CF9AE}" pid="8" name="bjDocumentSecurityXML">
    <vt:lpwstr>&lt;label version="1.0"&gt;&lt;element uid="id_unclassified"/&gt;&lt;element uid="id_newpolicy" value=""/&gt;&lt;/label&gt;</vt:lpwstr>
  </property>
  <property fmtid="{D5CDD505-2E9C-101B-9397-08002B2CF9AE}" pid="9" name="bjSecLabelProp1ID">
    <vt:lpwstr>id_unclassified</vt:lpwstr>
  </property>
  <property fmtid="{D5CDD505-2E9C-101B-9397-08002B2CF9AE}" pid="10" name="bjSecLabelProp2ID">
    <vt:lpwstr/>
  </property>
  <property fmtid="{D5CDD505-2E9C-101B-9397-08002B2CF9AE}" pid="11" name="bjSecLabelProp3ID">
    <vt:lpwstr/>
  </property>
  <property fmtid="{D5CDD505-2E9C-101B-9397-08002B2CF9AE}" pid="12" name="ContentTypeId">
    <vt:lpwstr>0x010100F3DA492754083E45834DB37B66A75980004AA6896E50364647837E481BC590A14F</vt:lpwstr>
  </property>
  <property fmtid="{D5CDD505-2E9C-101B-9397-08002B2CF9AE}" pid="13" name="CX_RelocationOperation">
    <vt:lpwstr>Cut</vt:lpwstr>
  </property>
  <property fmtid="{D5CDD505-2E9C-101B-9397-08002B2CF9AE}" pid="14" name="CX_RelocationReason">
    <vt:lpwstr>I want to move the folders</vt:lpwstr>
  </property>
  <property fmtid="{D5CDD505-2E9C-101B-9397-08002B2CF9AE}" pid="15" name="CX_RelocationTimestamp">
    <vt:lpwstr>System.Func`1[System.DateTime]</vt:lpwstr>
  </property>
  <property fmtid="{D5CDD505-2E9C-101B-9397-08002B2CF9AE}" pid="16" name="CX_RelocationUser">
    <vt:lpwstr>Whitehead, Claire - HMT</vt:lpwstr>
  </property>
  <property fmtid="{D5CDD505-2E9C-101B-9397-08002B2CF9AE}" pid="17" name="display_urn:schemas-microsoft-com:office:office#Author">
    <vt:lpwstr>Ferguson, Lara - HMT</vt:lpwstr>
  </property>
  <property fmtid="{D5CDD505-2E9C-101B-9397-08002B2CF9AE}" pid="18" name="display_urn:schemas-microsoft-com:office:office#dlc_EmailMailbox">
    <vt:lpwstr>Ahmed, Alamin - HMT</vt:lpwstr>
  </property>
  <property fmtid="{D5CDD505-2E9C-101B-9397-08002B2CF9AE}" pid="19" name="display_urn:schemas-microsoft-com:office:office#Editor">
    <vt:lpwstr>P-Matthew Durgan</vt:lpwstr>
  </property>
  <property fmtid="{D5CDD505-2E9C-101B-9397-08002B2CF9AE}" pid="20" name="docIndexRef">
    <vt:lpwstr>be59bcea-b893-4d81-aea7-ac10796b9095</vt:lpwstr>
  </property>
  <property fmtid="{D5CDD505-2E9C-101B-9397-08002B2CF9AE}" pid="21" name="Document Security Label">
    <vt:lpwstr>UNCLASSIFIED</vt:lpwstr>
  </property>
  <property fmtid="{D5CDD505-2E9C-101B-9397-08002B2CF9AE}" pid="22" name="eGMS.protectiveMarking">
    <vt:lpwstr/>
  </property>
  <property fmtid="{D5CDD505-2E9C-101B-9397-08002B2CF9AE}" pid="23" name="HMT_Category">
    <vt:lpwstr>9;#Policy Document Types|bd4325a7-7f6a-48f9-b0dc-cc3aef626e65</vt:lpwstr>
  </property>
  <property fmtid="{D5CDD505-2E9C-101B-9397-08002B2CF9AE}" pid="24" name="HMT_CategoryHTField0">
    <vt:lpwstr>Policy Document Types|bd4325a7-7f6a-48f9-b0dc-cc3aef626e65</vt:lpwstr>
  </property>
  <property fmtid="{D5CDD505-2E9C-101B-9397-08002B2CF9AE}" pid="25" name="HMT_Classification">
    <vt:lpwstr>4;#Official|0c3401bb-744b-4660-997f-fc50d910db48</vt:lpwstr>
  </property>
  <property fmtid="{D5CDD505-2E9C-101B-9397-08002B2CF9AE}" pid="26" name="HMT_ClassificationHTField0">
    <vt:lpwstr>Official|0c3401bb-744b-4660-997f-fc50d910db48</vt:lpwstr>
  </property>
  <property fmtid="{D5CDD505-2E9C-101B-9397-08002B2CF9AE}" pid="27" name="HMT_DocumentType">
    <vt:lpwstr>13;#Other|c235b5c2-f697-427b-a70a-43d69599f998</vt:lpwstr>
  </property>
  <property fmtid="{D5CDD505-2E9C-101B-9397-08002B2CF9AE}" pid="28" name="HMT_Group">
    <vt:lpwstr>1;#Financial Services|59fac2e4-0e4d-445e-9d2b-b7e636b82ddc</vt:lpwstr>
  </property>
  <property fmtid="{D5CDD505-2E9C-101B-9397-08002B2CF9AE}" pid="29" name="HMT_GroupHTField0">
    <vt:lpwstr>Financial Services|59fac2e4-0e4d-445e-9d2b-b7e636b82ddc</vt:lpwstr>
  </property>
  <property fmtid="{D5CDD505-2E9C-101B-9397-08002B2CF9AE}" pid="30" name="HMT_Record">
    <vt:lpwstr>1</vt:lpwstr>
  </property>
  <property fmtid="{D5CDD505-2E9C-101B-9397-08002B2CF9AE}" pid="31" name="HMT_SubTeam">
    <vt:lpwstr/>
  </property>
  <property fmtid="{D5CDD505-2E9C-101B-9397-08002B2CF9AE}" pid="32" name="HMT_SubTeamHTField0">
    <vt:lpwstr/>
  </property>
  <property fmtid="{D5CDD505-2E9C-101B-9397-08002B2CF9AE}" pid="33" name="HMT_SubTopic">
    <vt:lpwstr>Press and Data Releases</vt:lpwstr>
  </property>
  <property fmtid="{D5CDD505-2E9C-101B-9397-08002B2CF9AE}" pid="34" name="HMT_SubTopicHTField0">
    <vt:lpwstr>Press and Data Releases|e6dbed01-5a39-4c05-975f-0830f686a6d7</vt:lpwstr>
  </property>
  <property fmtid="{D5CDD505-2E9C-101B-9397-08002B2CF9AE}" pid="35" name="HMT_Team">
    <vt:lpwstr>8;#Banking and Credit|48c98d37-bf37-4b75-b9d1-98d8afdd038e</vt:lpwstr>
  </property>
  <property fmtid="{D5CDD505-2E9C-101B-9397-08002B2CF9AE}" pid="36" name="HMT_TeamHTField0">
    <vt:lpwstr>Banking and Credit|48c98d37-bf37-4b75-b9d1-98d8afdd038e</vt:lpwstr>
  </property>
  <property fmtid="{D5CDD505-2E9C-101B-9397-08002B2CF9AE}" pid="37" name="HMT_Theme">
    <vt:lpwstr>BAC Business Lending</vt:lpwstr>
  </property>
  <property fmtid="{D5CDD505-2E9C-101B-9397-08002B2CF9AE}" pid="38" name="HMT_ThemeHTField0">
    <vt:lpwstr>BAC Business Lending|1e4c32a1-324d-436c-8c85-928a4866cd3c</vt:lpwstr>
  </property>
  <property fmtid="{D5CDD505-2E9C-101B-9397-08002B2CF9AE}" pid="39" name="HMT_Topic">
    <vt:lpwstr>PLATFORM FOR REJECTED LOANS</vt:lpwstr>
  </property>
  <property fmtid="{D5CDD505-2E9C-101B-9397-08002B2CF9AE}" pid="40" name="HMT_TopicHTField0">
    <vt:lpwstr>PLATFORM FOR REJECTED LOANS|7a783014-c67e-4c6f-84b2-3c0ca6603387</vt:lpwstr>
  </property>
  <property fmtid="{D5CDD505-2E9C-101B-9397-08002B2CF9AE}" pid="41" name="ItemRetentionFormula">
    <vt:lpwstr/>
  </property>
  <property fmtid="{D5CDD505-2E9C-101B-9397-08002B2CF9AE}" pid="42" name="LINKTEK-FILE-ID">
    <vt:lpwstr>01D5-6D4D-382F-E2F7</vt:lpwstr>
  </property>
  <property fmtid="{D5CDD505-2E9C-101B-9397-08002B2CF9AE}" pid="43" name="Order">
    <vt:lpwstr>3719800.00000000</vt:lpwstr>
  </property>
  <property fmtid="{D5CDD505-2E9C-101B-9397-08002B2CF9AE}" pid="44" name="TemplateUrl">
    <vt:lpwstr/>
  </property>
  <property fmtid="{D5CDD505-2E9C-101B-9397-08002B2CF9AE}" pid="45" name="xd_ProgID">
    <vt:lpwstr/>
  </property>
  <property fmtid="{D5CDD505-2E9C-101B-9397-08002B2CF9AE}" pid="46" name="xd_Signature">
    <vt:bool>false</vt:bool>
  </property>
  <property fmtid="{D5CDD505-2E9C-101B-9397-08002B2CF9AE}" pid="47" name="_dlc_DocId">
    <vt:lpwstr>HMTFINSERV-11-8238</vt:lpwstr>
  </property>
  <property fmtid="{D5CDD505-2E9C-101B-9397-08002B2CF9AE}" pid="48" name="_dlc_DocIdPersistId">
    <vt:lpwstr>0</vt:lpwstr>
  </property>
  <property fmtid="{D5CDD505-2E9C-101B-9397-08002B2CF9AE}" pid="49" name="_dlc_DocIdUrl">
    <vt:lpwstr>https://tris42.sharepoint.com/sites/hmt_is_finserv/_layouts/15/DocIdRedir.aspx?ID=HMTFINSERV-11-8238, HMTFINSERV-11-8238</vt:lpwstr>
  </property>
  <property fmtid="{D5CDD505-2E9C-101B-9397-08002B2CF9AE}" pid="50" name="_dlc_policyId">
    <vt:lpwstr/>
  </property>
  <property fmtid="{D5CDD505-2E9C-101B-9397-08002B2CF9AE}" pid="51" name="HMT_ClosedOn">
    <vt:lpwstr/>
  </property>
  <property fmtid="{D5CDD505-2E9C-101B-9397-08002B2CF9AE}" pid="52" name="HMT_DeletedOn">
    <vt:lpwstr/>
  </property>
  <property fmtid="{D5CDD505-2E9C-101B-9397-08002B2CF9AE}" pid="53" name="HMT_LegacyOrigSource">
    <vt:lpwstr/>
  </property>
  <property fmtid="{D5CDD505-2E9C-101B-9397-08002B2CF9AE}" pid="54" name="HMT_LegacyExtRef">
    <vt:lpwstr/>
  </property>
  <property fmtid="{D5CDD505-2E9C-101B-9397-08002B2CF9AE}" pid="55" name="HMT_ClosedbyOrig">
    <vt:lpwstr/>
  </property>
  <property fmtid="{D5CDD505-2E9C-101B-9397-08002B2CF9AE}" pid="56" name="HMT_LegacyModifiedBy">
    <vt:lpwstr/>
  </property>
  <property fmtid="{D5CDD505-2E9C-101B-9397-08002B2CF9AE}" pid="57" name="HMT_ClosedArchive">
    <vt:lpwstr>0</vt:lpwstr>
  </property>
  <property fmtid="{D5CDD505-2E9C-101B-9397-08002B2CF9AE}" pid="58" name="URL">
    <vt:lpwstr/>
  </property>
  <property fmtid="{D5CDD505-2E9C-101B-9397-08002B2CF9AE}" pid="59" name="HMT_Comments">
    <vt:lpwstr/>
  </property>
  <property fmtid="{D5CDD505-2E9C-101B-9397-08002B2CF9AE}" pid="60" name="HMT_Pending">
    <vt:lpwstr/>
  </property>
  <property fmtid="{D5CDD505-2E9C-101B-9397-08002B2CF9AE}" pid="61" name="HMT_ClosedOnOrig">
    <vt:lpwstr/>
  </property>
  <property fmtid="{D5CDD505-2E9C-101B-9397-08002B2CF9AE}" pid="62" name="HMT_ArchivedBy">
    <vt:lpwstr/>
  </property>
  <property fmtid="{D5CDD505-2E9C-101B-9397-08002B2CF9AE}" pid="63" name="HMT_ArchiveReqBy">
    <vt:lpwstr/>
  </property>
  <property fmtid="{D5CDD505-2E9C-101B-9397-08002B2CF9AE}" pid="64" name="HMT_LegacySensitive">
    <vt:lpwstr>0</vt:lpwstr>
  </property>
  <property fmtid="{D5CDD505-2E9C-101B-9397-08002B2CF9AE}" pid="65" name="HMT_Note">
    <vt:lpwstr/>
  </property>
  <property fmtid="{D5CDD505-2E9C-101B-9397-08002B2CF9AE}" pid="66" name="HMT_LegacyItemID">
    <vt:lpwstr/>
  </property>
  <property fmtid="{D5CDD505-2E9C-101B-9397-08002B2CF9AE}" pid="67" name="HMT_LegacyRecord">
    <vt:lpwstr>0</vt:lpwstr>
  </property>
  <property fmtid="{D5CDD505-2E9C-101B-9397-08002B2CF9AE}" pid="68" name="HMT_ClosedBy">
    <vt:lpwstr/>
  </property>
  <property fmtid="{D5CDD505-2E9C-101B-9397-08002B2CF9AE}" pid="69" name="HMT_ArchivedOn">
    <vt:lpwstr/>
  </property>
  <property fmtid="{D5CDD505-2E9C-101B-9397-08002B2CF9AE}" pid="70" name="HMT_Modified">
    <vt:lpwstr/>
  </property>
  <property fmtid="{D5CDD505-2E9C-101B-9397-08002B2CF9AE}" pid="71" name="HMT_ArchiveReqOn">
    <vt:lpwstr/>
  </property>
  <property fmtid="{D5CDD505-2E9C-101B-9397-08002B2CF9AE}" pid="72" name="_dlc_Exempt">
    <vt:lpwstr/>
  </property>
  <property fmtid="{D5CDD505-2E9C-101B-9397-08002B2CF9AE}" pid="73" name="b9c42a306c8b47fcbaf8a41a71352f3a0">
    <vt:lpwstr>Official|0c3401bb-744b-4660-997f-fc50d910db48</vt:lpwstr>
  </property>
  <property fmtid="{D5CDD505-2E9C-101B-9397-08002B2CF9AE}" pid="74" name="HMT_FolderOrderText">
    <vt:lpwstr/>
  </property>
  <property fmtid="{D5CDD505-2E9C-101B-9397-08002B2CF9AE}" pid="75" name="_dlc_ExpireDateSaved">
    <vt:lpwstr/>
  </property>
  <property fmtid="{D5CDD505-2E9C-101B-9397-08002B2CF9AE}" pid="76" name="HMT_LegacyCreatedBy">
    <vt:lpwstr/>
  </property>
  <property fmtid="{D5CDD505-2E9C-101B-9397-08002B2CF9AE}" pid="77" name="HMT_Audit">
    <vt:lpwstr/>
  </property>
  <property fmtid="{D5CDD505-2E9C-101B-9397-08002B2CF9AE}" pid="78" name="_dlc_ExpireDate">
    <vt:lpwstr/>
  </property>
  <property fmtid="{D5CDD505-2E9C-101B-9397-08002B2CF9AE}" pid="79" name="MediaServiceImageTags">
    <vt:lpwstr/>
  </property>
  <property fmtid="{D5CDD505-2E9C-101B-9397-08002B2CF9AE}" pid="80" name="lcf76f155ced4ddcb4097134ff3c332f">
    <vt:lpwstr/>
  </property>
  <property fmtid="{D5CDD505-2E9C-101B-9397-08002B2CF9AE}" pid="81" name="HMT_Review">
    <vt:bool>false</vt:bool>
  </property>
  <property fmtid="{D5CDD505-2E9C-101B-9397-08002B2CF9AE}" pid="82" name="_dlc_DocIdItemGuid">
    <vt:lpwstr>c8e68c62-bfb0-4a5a-9f82-a05ec9a1e512</vt:lpwstr>
  </property>
</Properties>
</file>