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08BD7D" w14:textId="77777777" w:rsidR="0066334D" w:rsidRDefault="0066334D" w:rsidP="0066334D">
      <w:pPr>
        <w:pStyle w:val="Conditions1"/>
        <w:numPr>
          <w:ilvl w:val="0"/>
          <w:numId w:val="0"/>
        </w:numPr>
      </w:pPr>
      <w:r>
        <w:rPr>
          <w:noProof/>
        </w:rPr>
        <w:drawing>
          <wp:inline distT="0" distB="0" distL="0" distR="0" wp14:anchorId="0EF6A845" wp14:editId="0C448F73">
            <wp:extent cx="3035935" cy="359410"/>
            <wp:effectExtent l="0" t="0" r="0" b="2540"/>
            <wp:docPr id="1987044769"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044769" name="Picture 3"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5935" cy="359410"/>
                    </a:xfrm>
                    <a:prstGeom prst="rect">
                      <a:avLst/>
                    </a:prstGeom>
                    <a:noFill/>
                  </pic:spPr>
                </pic:pic>
              </a:graphicData>
            </a:graphic>
          </wp:inline>
        </w:drawing>
      </w:r>
    </w:p>
    <w:p w14:paraId="105A540E" w14:textId="77777777" w:rsidR="0066334D" w:rsidRDefault="0066334D" w:rsidP="0066334D"/>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66334D" w:rsidRPr="003C3FF8" w14:paraId="586F0B4E" w14:textId="77777777" w:rsidTr="007D7837">
        <w:trPr>
          <w:cantSplit/>
          <w:trHeight w:val="23"/>
        </w:trPr>
        <w:tc>
          <w:tcPr>
            <w:tcW w:w="9356" w:type="dxa"/>
          </w:tcPr>
          <w:p w14:paraId="74576949" w14:textId="77777777" w:rsidR="0066334D" w:rsidRPr="003C3FF8" w:rsidRDefault="0066334D" w:rsidP="007D7837">
            <w:pPr>
              <w:spacing w:before="120"/>
              <w:ind w:left="-108" w:right="34"/>
              <w:rPr>
                <w:rFonts w:ascii="Arial" w:hAnsi="Arial" w:cs="Arial"/>
                <w:b/>
                <w:color w:val="000000"/>
                <w:sz w:val="40"/>
                <w:szCs w:val="40"/>
              </w:rPr>
            </w:pPr>
            <w:bookmarkStart w:id="0" w:name="bmkTable00"/>
            <w:bookmarkEnd w:id="0"/>
            <w:r>
              <w:rPr>
                <w:rFonts w:ascii="Arial" w:hAnsi="Arial" w:cs="Arial"/>
                <w:b/>
                <w:color w:val="000000"/>
                <w:sz w:val="40"/>
                <w:szCs w:val="40"/>
              </w:rPr>
              <w:t>Order</w:t>
            </w:r>
            <w:r w:rsidRPr="003C3FF8">
              <w:rPr>
                <w:rFonts w:ascii="Arial" w:hAnsi="Arial" w:cs="Arial"/>
                <w:b/>
                <w:color w:val="000000"/>
                <w:sz w:val="40"/>
                <w:szCs w:val="40"/>
              </w:rPr>
              <w:t xml:space="preserve"> Decision</w:t>
            </w:r>
          </w:p>
        </w:tc>
      </w:tr>
      <w:tr w:rsidR="0066334D" w:rsidRPr="003C3FF8" w14:paraId="39E1B154" w14:textId="77777777" w:rsidTr="007D7837">
        <w:trPr>
          <w:cantSplit/>
          <w:trHeight w:val="23"/>
        </w:trPr>
        <w:tc>
          <w:tcPr>
            <w:tcW w:w="9356" w:type="dxa"/>
            <w:vAlign w:val="center"/>
          </w:tcPr>
          <w:p w14:paraId="37119DDB" w14:textId="27ED95E5" w:rsidR="0066334D" w:rsidRPr="003C3FF8" w:rsidRDefault="0066334D" w:rsidP="007D7837">
            <w:pPr>
              <w:spacing w:before="60"/>
              <w:ind w:left="-108" w:right="34"/>
              <w:rPr>
                <w:rFonts w:ascii="Arial" w:hAnsi="Arial" w:cs="Arial"/>
                <w:color w:val="000000"/>
                <w:szCs w:val="22"/>
              </w:rPr>
            </w:pPr>
            <w:r w:rsidRPr="003C3FF8">
              <w:rPr>
                <w:rFonts w:ascii="Arial" w:hAnsi="Arial" w:cs="Arial"/>
                <w:color w:val="000000"/>
                <w:szCs w:val="22"/>
              </w:rPr>
              <w:t xml:space="preserve">Site visit made on </w:t>
            </w:r>
            <w:r w:rsidR="000B71ED">
              <w:rPr>
                <w:rFonts w:ascii="Arial" w:hAnsi="Arial" w:cs="Arial"/>
                <w:color w:val="000000"/>
                <w:szCs w:val="22"/>
              </w:rPr>
              <w:t>9 May 2026</w:t>
            </w:r>
          </w:p>
        </w:tc>
      </w:tr>
      <w:tr w:rsidR="0066334D" w:rsidRPr="003C3FF8" w14:paraId="570D8971" w14:textId="77777777" w:rsidTr="007D7837">
        <w:trPr>
          <w:cantSplit/>
          <w:trHeight w:val="23"/>
        </w:trPr>
        <w:tc>
          <w:tcPr>
            <w:tcW w:w="9356" w:type="dxa"/>
          </w:tcPr>
          <w:p w14:paraId="225CA408" w14:textId="77777777" w:rsidR="0066334D" w:rsidRPr="003C3FF8" w:rsidRDefault="0066334D" w:rsidP="007D7837">
            <w:pPr>
              <w:spacing w:before="180"/>
              <w:ind w:left="-108" w:right="34"/>
              <w:rPr>
                <w:rFonts w:ascii="Arial" w:hAnsi="Arial" w:cs="Arial"/>
                <w:b/>
                <w:color w:val="000000"/>
                <w:sz w:val="16"/>
                <w:szCs w:val="22"/>
              </w:rPr>
            </w:pPr>
            <w:r w:rsidRPr="003C3FF8">
              <w:rPr>
                <w:rFonts w:ascii="Arial" w:hAnsi="Arial" w:cs="Arial"/>
                <w:b/>
                <w:color w:val="000000"/>
                <w:szCs w:val="22"/>
              </w:rPr>
              <w:t>by Laura Renaudon LLM LARTPI Solicitor</w:t>
            </w:r>
          </w:p>
        </w:tc>
      </w:tr>
      <w:tr w:rsidR="0066334D" w:rsidRPr="003C3FF8" w14:paraId="712B21D7" w14:textId="77777777" w:rsidTr="007D7837">
        <w:trPr>
          <w:cantSplit/>
          <w:trHeight w:val="23"/>
        </w:trPr>
        <w:tc>
          <w:tcPr>
            <w:tcW w:w="9356" w:type="dxa"/>
          </w:tcPr>
          <w:p w14:paraId="3D5E9948" w14:textId="77777777" w:rsidR="0066334D" w:rsidRPr="003C3FF8" w:rsidRDefault="0066334D" w:rsidP="007D7837">
            <w:pPr>
              <w:spacing w:before="120"/>
              <w:ind w:left="-108" w:right="34"/>
              <w:rPr>
                <w:rFonts w:ascii="Arial" w:hAnsi="Arial" w:cs="Arial"/>
                <w:b/>
                <w:color w:val="000000"/>
                <w:sz w:val="16"/>
                <w:szCs w:val="16"/>
              </w:rPr>
            </w:pPr>
            <w:r w:rsidRPr="003C3FF8">
              <w:rPr>
                <w:rFonts w:ascii="Arial" w:hAnsi="Arial" w:cs="Arial"/>
                <w:b/>
                <w:color w:val="000000"/>
                <w:sz w:val="16"/>
                <w:szCs w:val="16"/>
              </w:rPr>
              <w:t>an Inspector appointed by the Secretary of State for Environment, Food and Rural Affairs</w:t>
            </w:r>
          </w:p>
        </w:tc>
      </w:tr>
      <w:tr w:rsidR="0066334D" w:rsidRPr="003C3FF8" w14:paraId="001BBFF4" w14:textId="77777777" w:rsidTr="007D7837">
        <w:trPr>
          <w:cantSplit/>
          <w:trHeight w:val="23"/>
        </w:trPr>
        <w:tc>
          <w:tcPr>
            <w:tcW w:w="9356" w:type="dxa"/>
          </w:tcPr>
          <w:p w14:paraId="1EBE2846" w14:textId="3B63658D" w:rsidR="0066334D" w:rsidRPr="003C3FF8" w:rsidRDefault="0066334D" w:rsidP="007D7837">
            <w:pPr>
              <w:spacing w:before="120"/>
              <w:ind w:left="-108" w:right="176"/>
              <w:rPr>
                <w:rFonts w:ascii="Arial" w:hAnsi="Arial" w:cs="Arial"/>
                <w:b/>
                <w:color w:val="000000"/>
                <w:sz w:val="16"/>
                <w:szCs w:val="16"/>
              </w:rPr>
            </w:pPr>
            <w:r w:rsidRPr="003C3FF8">
              <w:rPr>
                <w:rFonts w:ascii="Arial" w:hAnsi="Arial" w:cs="Arial"/>
                <w:b/>
                <w:color w:val="000000"/>
                <w:sz w:val="16"/>
                <w:szCs w:val="16"/>
              </w:rPr>
              <w:t>Decision date:</w:t>
            </w:r>
            <w:r w:rsidR="00F9410B">
              <w:rPr>
                <w:rFonts w:ascii="Arial" w:hAnsi="Arial" w:cs="Arial"/>
                <w:b/>
                <w:color w:val="000000"/>
                <w:sz w:val="16"/>
                <w:szCs w:val="16"/>
              </w:rPr>
              <w:t xml:space="preserve"> 18 June 2026</w:t>
            </w:r>
          </w:p>
        </w:tc>
      </w:tr>
    </w:tbl>
    <w:p w14:paraId="439FA1CC" w14:textId="77777777" w:rsidR="0066334D" w:rsidRPr="002D5F7F" w:rsidRDefault="0066334D" w:rsidP="0066334D">
      <w:pPr>
        <w:rPr>
          <w:rFonts w:ascii="Arial" w:hAnsi="Arial" w:cs="Arial"/>
          <w:sz w:val="16"/>
          <w:szCs w:val="16"/>
        </w:rPr>
      </w:pPr>
    </w:p>
    <w:tbl>
      <w:tblPr>
        <w:tblW w:w="0" w:type="auto"/>
        <w:tblLayout w:type="fixed"/>
        <w:tblLook w:val="0000" w:firstRow="0" w:lastRow="0" w:firstColumn="0" w:lastColumn="0" w:noHBand="0" w:noVBand="0"/>
      </w:tblPr>
      <w:tblGrid>
        <w:gridCol w:w="9520"/>
      </w:tblGrid>
      <w:tr w:rsidR="0066334D" w:rsidRPr="003C3FF8" w14:paraId="7C6A9993" w14:textId="77777777" w:rsidTr="007D7837">
        <w:tc>
          <w:tcPr>
            <w:tcW w:w="9520" w:type="dxa"/>
          </w:tcPr>
          <w:p w14:paraId="5E0EE4C1" w14:textId="31FBD923" w:rsidR="0066334D" w:rsidRPr="00533F28" w:rsidRDefault="0066334D" w:rsidP="007D7837">
            <w:pPr>
              <w:spacing w:after="60"/>
              <w:rPr>
                <w:rFonts w:ascii="Arial" w:hAnsi="Arial" w:cs="Arial"/>
                <w:b/>
                <w:color w:val="000000"/>
                <w:szCs w:val="22"/>
              </w:rPr>
            </w:pPr>
            <w:r>
              <w:rPr>
                <w:rFonts w:ascii="Arial" w:hAnsi="Arial" w:cs="Arial"/>
                <w:b/>
                <w:color w:val="000000"/>
                <w:szCs w:val="22"/>
              </w:rPr>
              <w:t>Order</w:t>
            </w:r>
            <w:r w:rsidRPr="00533F28">
              <w:rPr>
                <w:rFonts w:ascii="Arial" w:hAnsi="Arial" w:cs="Arial"/>
                <w:b/>
                <w:color w:val="000000"/>
                <w:szCs w:val="22"/>
              </w:rPr>
              <w:t xml:space="preserve"> Ref: ROW/</w:t>
            </w:r>
            <w:r>
              <w:rPr>
                <w:rFonts w:ascii="Arial" w:hAnsi="Arial" w:cs="Arial"/>
                <w:b/>
                <w:color w:val="000000"/>
                <w:szCs w:val="22"/>
              </w:rPr>
              <w:t>33</w:t>
            </w:r>
            <w:r w:rsidR="000B71ED">
              <w:rPr>
                <w:rFonts w:ascii="Arial" w:hAnsi="Arial" w:cs="Arial"/>
                <w:b/>
                <w:color w:val="000000"/>
                <w:szCs w:val="22"/>
              </w:rPr>
              <w:t>66062</w:t>
            </w:r>
          </w:p>
        </w:tc>
      </w:tr>
      <w:tr w:rsidR="0066334D" w:rsidRPr="003C3FF8" w14:paraId="32DC8013" w14:textId="77777777" w:rsidTr="007D7837">
        <w:tc>
          <w:tcPr>
            <w:tcW w:w="9520" w:type="dxa"/>
          </w:tcPr>
          <w:p w14:paraId="209297F6" w14:textId="77777777" w:rsidR="0066334D" w:rsidRPr="00791DA8" w:rsidRDefault="0066334D" w:rsidP="00872182">
            <w:pPr>
              <w:pStyle w:val="TBullet"/>
              <w:numPr>
                <w:ilvl w:val="0"/>
                <w:numId w:val="0"/>
              </w:numPr>
              <w:ind w:left="360" w:hanging="360"/>
              <w:rPr>
                <w:rFonts w:ascii="Arial" w:hAnsi="Arial" w:cs="Arial"/>
                <w:sz w:val="16"/>
                <w:szCs w:val="16"/>
              </w:rPr>
            </w:pPr>
          </w:p>
        </w:tc>
      </w:tr>
      <w:tr w:rsidR="0066334D" w:rsidRPr="003C3FF8" w14:paraId="3F3C9D23" w14:textId="77777777" w:rsidTr="007D7837">
        <w:tc>
          <w:tcPr>
            <w:tcW w:w="9520" w:type="dxa"/>
          </w:tcPr>
          <w:tbl>
            <w:tblPr>
              <w:tblW w:w="0" w:type="auto"/>
              <w:tblLayout w:type="fixed"/>
              <w:tblLook w:val="0000" w:firstRow="0" w:lastRow="0" w:firstColumn="0" w:lastColumn="0" w:noHBand="0" w:noVBand="0"/>
            </w:tblPr>
            <w:tblGrid>
              <w:gridCol w:w="9520"/>
            </w:tblGrid>
            <w:tr w:rsidR="0066334D" w:rsidRPr="00B054BB" w14:paraId="7CEF5FF1" w14:textId="77777777" w:rsidTr="007D7837">
              <w:tc>
                <w:tcPr>
                  <w:tcW w:w="9520" w:type="dxa"/>
                </w:tcPr>
                <w:p w14:paraId="502A2C39" w14:textId="2CE87F51" w:rsidR="0066334D" w:rsidRPr="00960D8E" w:rsidRDefault="0066334D" w:rsidP="004D3E7F">
                  <w:pPr>
                    <w:pStyle w:val="TBullet"/>
                    <w:rPr>
                      <w:rFonts w:ascii="Arial" w:hAnsi="Arial" w:cs="Arial"/>
                      <w:sz w:val="22"/>
                      <w:szCs w:val="22"/>
                    </w:rPr>
                  </w:pPr>
                  <w:r w:rsidRPr="00960D8E">
                    <w:rPr>
                      <w:rFonts w:ascii="Arial" w:hAnsi="Arial" w:cs="Arial"/>
                      <w:sz w:val="22"/>
                      <w:szCs w:val="22"/>
                    </w:rPr>
                    <w:t xml:space="preserve">This Order is </w:t>
                  </w:r>
                  <w:r w:rsidR="00791DA8">
                    <w:rPr>
                      <w:rFonts w:ascii="Arial" w:hAnsi="Arial" w:cs="Arial"/>
                      <w:sz w:val="22"/>
                      <w:szCs w:val="22"/>
                    </w:rPr>
                    <w:t xml:space="preserve">made </w:t>
                  </w:r>
                  <w:r w:rsidR="004A1072" w:rsidRPr="00960D8E">
                    <w:rPr>
                      <w:rFonts w:ascii="Arial" w:hAnsi="Arial" w:cs="Arial"/>
                      <w:sz w:val="22"/>
                      <w:szCs w:val="22"/>
                    </w:rPr>
                    <w:t xml:space="preserve">under section </w:t>
                  </w:r>
                  <w:r w:rsidR="004D3E7F" w:rsidRPr="00960D8E">
                    <w:rPr>
                      <w:rFonts w:ascii="Arial" w:hAnsi="Arial" w:cs="Arial"/>
                      <w:sz w:val="22"/>
                      <w:szCs w:val="22"/>
                    </w:rPr>
                    <w:t xml:space="preserve">257 of the Town and Country Planning Act 1990 (‘the 1990 Act’) and </w:t>
                  </w:r>
                  <w:r w:rsidRPr="00960D8E">
                    <w:rPr>
                      <w:rFonts w:ascii="Arial" w:hAnsi="Arial" w:cs="Arial"/>
                      <w:sz w:val="22"/>
                      <w:szCs w:val="22"/>
                    </w:rPr>
                    <w:t>is known as the</w:t>
                  </w:r>
                  <w:r w:rsidR="004D3E7F" w:rsidRPr="00960D8E">
                    <w:rPr>
                      <w:rFonts w:ascii="Arial" w:hAnsi="Arial" w:cs="Arial"/>
                      <w:sz w:val="22"/>
                      <w:szCs w:val="22"/>
                    </w:rPr>
                    <w:t xml:space="preserve"> </w:t>
                  </w:r>
                  <w:r w:rsidR="00A1001C">
                    <w:rPr>
                      <w:rFonts w:ascii="Arial" w:hAnsi="Arial" w:cs="Arial"/>
                      <w:sz w:val="22"/>
                      <w:szCs w:val="22"/>
                    </w:rPr>
                    <w:t>North East Derbyshire District</w:t>
                  </w:r>
                  <w:r w:rsidR="004A1072" w:rsidRPr="00960D8E">
                    <w:rPr>
                      <w:rFonts w:ascii="Arial" w:hAnsi="Arial" w:cs="Arial"/>
                      <w:sz w:val="22"/>
                      <w:szCs w:val="22"/>
                    </w:rPr>
                    <w:t xml:space="preserve"> Council </w:t>
                  </w:r>
                  <w:r w:rsidR="00A1001C">
                    <w:rPr>
                      <w:rFonts w:ascii="Arial" w:hAnsi="Arial" w:cs="Arial"/>
                      <w:sz w:val="22"/>
                      <w:szCs w:val="22"/>
                    </w:rPr>
                    <w:t>Public Footpath No. 14 (Part) Parish of North Wingfield Public Path Diversion Order 2024</w:t>
                  </w:r>
                  <w:r w:rsidRPr="00960D8E">
                    <w:rPr>
                      <w:rFonts w:ascii="Arial" w:hAnsi="Arial" w:cs="Arial"/>
                      <w:sz w:val="22"/>
                      <w:szCs w:val="22"/>
                    </w:rPr>
                    <w:t>.</w:t>
                  </w:r>
                </w:p>
              </w:tc>
            </w:tr>
            <w:tr w:rsidR="0066334D" w:rsidRPr="00B054BB" w14:paraId="7A4F67D1" w14:textId="77777777" w:rsidTr="007D7837">
              <w:tc>
                <w:tcPr>
                  <w:tcW w:w="9520" w:type="dxa"/>
                </w:tcPr>
                <w:p w14:paraId="0640AD92" w14:textId="5AC62AC6" w:rsidR="0066334D" w:rsidRPr="00960D8E" w:rsidRDefault="0066334D" w:rsidP="007D7837">
                  <w:pPr>
                    <w:pStyle w:val="TBullet"/>
                    <w:rPr>
                      <w:rFonts w:ascii="Arial" w:hAnsi="Arial" w:cs="Arial"/>
                      <w:sz w:val="22"/>
                      <w:szCs w:val="22"/>
                    </w:rPr>
                  </w:pPr>
                  <w:r w:rsidRPr="00960D8E">
                    <w:rPr>
                      <w:rFonts w:ascii="Arial" w:hAnsi="Arial" w:cs="Arial"/>
                      <w:sz w:val="22"/>
                      <w:szCs w:val="22"/>
                    </w:rPr>
                    <w:t xml:space="preserve">The Order is </w:t>
                  </w:r>
                  <w:r w:rsidR="001E1DE9" w:rsidRPr="00960D8E">
                    <w:rPr>
                      <w:rFonts w:ascii="Arial" w:hAnsi="Arial" w:cs="Arial"/>
                      <w:sz w:val="22"/>
                      <w:szCs w:val="22"/>
                    </w:rPr>
                    <w:t xml:space="preserve">dated </w:t>
                  </w:r>
                  <w:r w:rsidR="00A1001C">
                    <w:rPr>
                      <w:rFonts w:ascii="Arial" w:hAnsi="Arial" w:cs="Arial"/>
                      <w:sz w:val="22"/>
                      <w:szCs w:val="22"/>
                    </w:rPr>
                    <w:t>14 October</w:t>
                  </w:r>
                  <w:r w:rsidRPr="00960D8E">
                    <w:rPr>
                      <w:rFonts w:ascii="Arial" w:hAnsi="Arial" w:cs="Arial"/>
                      <w:sz w:val="22"/>
                      <w:szCs w:val="22"/>
                    </w:rPr>
                    <w:t xml:space="preserve"> 2024 and </w:t>
                  </w:r>
                  <w:r w:rsidR="00A1001C">
                    <w:rPr>
                      <w:rFonts w:ascii="Arial" w:hAnsi="Arial" w:cs="Arial"/>
                      <w:sz w:val="22"/>
                      <w:szCs w:val="22"/>
                    </w:rPr>
                    <w:t xml:space="preserve">proposes to </w:t>
                  </w:r>
                  <w:r w:rsidR="004C530A" w:rsidRPr="00960D8E">
                    <w:rPr>
                      <w:rFonts w:ascii="Arial" w:hAnsi="Arial" w:cs="Arial"/>
                      <w:sz w:val="22"/>
                      <w:szCs w:val="22"/>
                    </w:rPr>
                    <w:t>divert</w:t>
                  </w:r>
                  <w:r w:rsidR="00A1001C">
                    <w:rPr>
                      <w:rFonts w:ascii="Arial" w:hAnsi="Arial" w:cs="Arial"/>
                      <w:sz w:val="22"/>
                      <w:szCs w:val="22"/>
                    </w:rPr>
                    <w:t xml:space="preserve"> a</w:t>
                  </w:r>
                  <w:r w:rsidR="004C530A" w:rsidRPr="00960D8E">
                    <w:rPr>
                      <w:rFonts w:ascii="Arial" w:hAnsi="Arial" w:cs="Arial"/>
                      <w:sz w:val="22"/>
                      <w:szCs w:val="22"/>
                    </w:rPr>
                    <w:t xml:space="preserve"> </w:t>
                  </w:r>
                  <w:r w:rsidR="00A1001C">
                    <w:rPr>
                      <w:rFonts w:ascii="Arial" w:hAnsi="Arial" w:cs="Arial"/>
                      <w:sz w:val="22"/>
                      <w:szCs w:val="22"/>
                    </w:rPr>
                    <w:t xml:space="preserve">public </w:t>
                  </w:r>
                  <w:r w:rsidR="00960D8E" w:rsidRPr="00960D8E">
                    <w:rPr>
                      <w:rFonts w:ascii="Arial" w:hAnsi="Arial" w:cs="Arial"/>
                      <w:sz w:val="22"/>
                      <w:szCs w:val="22"/>
                    </w:rPr>
                    <w:t xml:space="preserve">footpath at </w:t>
                  </w:r>
                  <w:r w:rsidR="00A1001C">
                    <w:rPr>
                      <w:rFonts w:ascii="Arial" w:hAnsi="Arial" w:cs="Arial"/>
                      <w:sz w:val="22"/>
                      <w:szCs w:val="22"/>
                    </w:rPr>
                    <w:t>North Wingfield</w:t>
                  </w:r>
                  <w:r w:rsidR="00AB3B04">
                    <w:rPr>
                      <w:rFonts w:ascii="Arial" w:hAnsi="Arial" w:cs="Arial"/>
                      <w:sz w:val="22"/>
                      <w:szCs w:val="22"/>
                    </w:rPr>
                    <w:t xml:space="preserve">, to the </w:t>
                  </w:r>
                  <w:r w:rsidR="00096E9D">
                    <w:rPr>
                      <w:rFonts w:ascii="Arial" w:hAnsi="Arial" w:cs="Arial"/>
                      <w:sz w:val="22"/>
                      <w:szCs w:val="22"/>
                    </w:rPr>
                    <w:t>south of the A</w:t>
                  </w:r>
                  <w:r w:rsidR="00791DA8">
                    <w:rPr>
                      <w:rFonts w:ascii="Arial" w:hAnsi="Arial" w:cs="Arial"/>
                      <w:sz w:val="22"/>
                      <w:szCs w:val="22"/>
                    </w:rPr>
                    <w:t>6175</w:t>
                  </w:r>
                  <w:r w:rsidRPr="00960D8E">
                    <w:rPr>
                      <w:rFonts w:ascii="Arial" w:hAnsi="Arial" w:cs="Arial"/>
                      <w:sz w:val="22"/>
                      <w:szCs w:val="22"/>
                    </w:rPr>
                    <w:t>.</w:t>
                  </w:r>
                </w:p>
              </w:tc>
            </w:tr>
            <w:tr w:rsidR="0066334D" w:rsidRPr="00B054BB" w14:paraId="0EA08DFA" w14:textId="77777777" w:rsidTr="007D7837">
              <w:tc>
                <w:tcPr>
                  <w:tcW w:w="9520" w:type="dxa"/>
                </w:tcPr>
                <w:p w14:paraId="534EBC74" w14:textId="65053132" w:rsidR="0066334D" w:rsidRPr="00960D8E" w:rsidRDefault="0066334D" w:rsidP="007D7837">
                  <w:pPr>
                    <w:pStyle w:val="TBullet"/>
                    <w:rPr>
                      <w:rFonts w:ascii="Arial" w:hAnsi="Arial" w:cs="Arial"/>
                      <w:sz w:val="22"/>
                      <w:szCs w:val="22"/>
                    </w:rPr>
                  </w:pPr>
                  <w:r w:rsidRPr="00960D8E">
                    <w:rPr>
                      <w:rFonts w:ascii="Arial" w:hAnsi="Arial" w:cs="Arial"/>
                      <w:sz w:val="22"/>
                      <w:szCs w:val="22"/>
                    </w:rPr>
                    <w:t xml:space="preserve">There </w:t>
                  </w:r>
                  <w:r w:rsidR="00791DA8">
                    <w:rPr>
                      <w:rFonts w:ascii="Arial" w:hAnsi="Arial" w:cs="Arial"/>
                      <w:sz w:val="22"/>
                      <w:szCs w:val="22"/>
                    </w:rPr>
                    <w:t>was one objection</w:t>
                  </w:r>
                  <w:r w:rsidRPr="00960D8E">
                    <w:rPr>
                      <w:rFonts w:ascii="Arial" w:hAnsi="Arial" w:cs="Arial"/>
                      <w:sz w:val="22"/>
                      <w:szCs w:val="22"/>
                    </w:rPr>
                    <w:t xml:space="preserve"> outstanding when the </w:t>
                  </w:r>
                  <w:r w:rsidR="00791DA8">
                    <w:rPr>
                      <w:rFonts w:ascii="Arial" w:hAnsi="Arial" w:cs="Arial"/>
                      <w:sz w:val="22"/>
                      <w:szCs w:val="22"/>
                    </w:rPr>
                    <w:t>North East Derbyshire District</w:t>
                  </w:r>
                  <w:r w:rsidRPr="00960D8E">
                    <w:rPr>
                      <w:rFonts w:ascii="Arial" w:hAnsi="Arial" w:cs="Arial"/>
                      <w:sz w:val="22"/>
                      <w:szCs w:val="22"/>
                    </w:rPr>
                    <w:t xml:space="preserve"> Council (‘the Council’) submitted the Order to the Secretary of State for Environment, Food and Rural Affairs for confirmation.</w:t>
                  </w:r>
                </w:p>
              </w:tc>
            </w:tr>
            <w:tr w:rsidR="0066334D" w:rsidRPr="00B054BB" w14:paraId="2789B734" w14:textId="77777777" w:rsidTr="007D7837">
              <w:tc>
                <w:tcPr>
                  <w:tcW w:w="9520" w:type="dxa"/>
                </w:tcPr>
                <w:p w14:paraId="40736F82" w14:textId="77777777" w:rsidR="0066334D" w:rsidRPr="00B054BB" w:rsidRDefault="0066334D" w:rsidP="007D7837">
                  <w:pPr>
                    <w:spacing w:before="60"/>
                    <w:rPr>
                      <w:rFonts w:ascii="Arial" w:hAnsi="Arial" w:cs="Arial"/>
                      <w:b/>
                      <w:color w:val="000000"/>
                      <w:szCs w:val="22"/>
                    </w:rPr>
                  </w:pPr>
                  <w:r w:rsidRPr="00B054BB">
                    <w:rPr>
                      <w:rFonts w:ascii="Arial" w:hAnsi="Arial" w:cs="Arial"/>
                      <w:b/>
                      <w:color w:val="000000"/>
                      <w:szCs w:val="22"/>
                    </w:rPr>
                    <w:t xml:space="preserve">Summary of Decision: </w:t>
                  </w:r>
                  <w:r w:rsidRPr="00033C5F">
                    <w:rPr>
                      <w:rFonts w:ascii="Arial" w:hAnsi="Arial" w:cs="Arial"/>
                      <w:b/>
                      <w:color w:val="000000"/>
                      <w:szCs w:val="22"/>
                    </w:rPr>
                    <w:t>The Order is confirmed.</w:t>
                  </w:r>
                </w:p>
              </w:tc>
            </w:tr>
          </w:tbl>
          <w:p w14:paraId="69460BB9" w14:textId="77777777" w:rsidR="0066334D" w:rsidRPr="00533F28" w:rsidRDefault="0066334D" w:rsidP="007D7837">
            <w:pPr>
              <w:pStyle w:val="TBullet"/>
              <w:numPr>
                <w:ilvl w:val="0"/>
                <w:numId w:val="0"/>
              </w:numPr>
              <w:ind w:left="360"/>
              <w:rPr>
                <w:rFonts w:ascii="Arial" w:hAnsi="Arial" w:cs="Arial"/>
                <w:sz w:val="22"/>
                <w:szCs w:val="22"/>
              </w:rPr>
            </w:pPr>
          </w:p>
        </w:tc>
      </w:tr>
      <w:tr w:rsidR="0066334D" w:rsidRPr="003C3FF8" w14:paraId="27DF4C1E" w14:textId="77777777" w:rsidTr="007D7837">
        <w:tc>
          <w:tcPr>
            <w:tcW w:w="9520" w:type="dxa"/>
            <w:tcBorders>
              <w:bottom w:val="single" w:sz="6" w:space="0" w:color="000000"/>
            </w:tcBorders>
          </w:tcPr>
          <w:p w14:paraId="136514E5" w14:textId="77777777" w:rsidR="0066334D" w:rsidRPr="002D5F7F" w:rsidRDefault="0066334D" w:rsidP="007D7837">
            <w:pPr>
              <w:spacing w:before="60"/>
              <w:rPr>
                <w:rFonts w:ascii="Arial" w:hAnsi="Arial" w:cs="Arial"/>
                <w:b/>
                <w:color w:val="000000"/>
                <w:sz w:val="16"/>
                <w:szCs w:val="16"/>
              </w:rPr>
            </w:pPr>
            <w:bookmarkStart w:id="1" w:name="bmkReturn"/>
            <w:bookmarkEnd w:id="1"/>
          </w:p>
        </w:tc>
      </w:tr>
    </w:tbl>
    <w:p w14:paraId="3C77D3D8" w14:textId="77777777" w:rsidR="0066334D" w:rsidRPr="002D5F7F" w:rsidRDefault="0066334D" w:rsidP="0066334D">
      <w:pPr>
        <w:rPr>
          <w:rFonts w:ascii="Arial" w:hAnsi="Arial" w:cs="Arial"/>
          <w:sz w:val="16"/>
          <w:szCs w:val="16"/>
        </w:rPr>
      </w:pPr>
    </w:p>
    <w:p w14:paraId="16C0EC47" w14:textId="1F943EA2" w:rsidR="00BA503E" w:rsidRDefault="00BA503E" w:rsidP="00BA503E">
      <w:pPr>
        <w:rPr>
          <w:rFonts w:ascii="Arial" w:hAnsi="Arial" w:cs="Arial"/>
          <w:b/>
          <w:bCs/>
        </w:rPr>
      </w:pPr>
      <w:r>
        <w:rPr>
          <w:rFonts w:ascii="Arial" w:hAnsi="Arial" w:cs="Arial"/>
          <w:b/>
          <w:bCs/>
        </w:rPr>
        <w:t>Preliminary Matters</w:t>
      </w:r>
    </w:p>
    <w:p w14:paraId="625291EB" w14:textId="77777777" w:rsidR="00C031F0" w:rsidRDefault="00C031F0" w:rsidP="00BA503E">
      <w:pPr>
        <w:rPr>
          <w:rFonts w:ascii="Arial" w:hAnsi="Arial" w:cs="Arial"/>
          <w:b/>
          <w:bCs/>
        </w:rPr>
      </w:pPr>
    </w:p>
    <w:p w14:paraId="633EE18A" w14:textId="55C46019" w:rsidR="00C031F0" w:rsidRDefault="00C031F0" w:rsidP="00C24C08">
      <w:pPr>
        <w:pStyle w:val="ListParagraph"/>
        <w:numPr>
          <w:ilvl w:val="0"/>
          <w:numId w:val="4"/>
        </w:numPr>
        <w:rPr>
          <w:rFonts w:ascii="Arial" w:hAnsi="Arial" w:cs="Arial"/>
        </w:rPr>
      </w:pPr>
      <w:r>
        <w:rPr>
          <w:rFonts w:ascii="Arial" w:hAnsi="Arial" w:cs="Arial"/>
        </w:rPr>
        <w:t>I have been appointed by the Secretary of State for Environment, Food and Rural Affairs</w:t>
      </w:r>
      <w:r w:rsidR="00571C0D">
        <w:rPr>
          <w:rFonts w:ascii="Arial" w:hAnsi="Arial" w:cs="Arial"/>
        </w:rPr>
        <w:t xml:space="preserve"> to determine whether to confirm this Order. I conducted an unaccompanied site visit on </w:t>
      </w:r>
      <w:r w:rsidR="00791DA8">
        <w:rPr>
          <w:rFonts w:ascii="Arial" w:hAnsi="Arial" w:cs="Arial"/>
        </w:rPr>
        <w:t>9 May 2026</w:t>
      </w:r>
      <w:r w:rsidR="006B7EA8">
        <w:rPr>
          <w:rFonts w:ascii="Arial" w:hAnsi="Arial" w:cs="Arial"/>
        </w:rPr>
        <w:t>. The Order has been made in connection with a planning permission for housing. At the time of my visit the development was under way</w:t>
      </w:r>
      <w:r w:rsidR="003D0DCE">
        <w:rPr>
          <w:rFonts w:ascii="Arial" w:hAnsi="Arial" w:cs="Arial"/>
        </w:rPr>
        <w:t>,</w:t>
      </w:r>
      <w:r w:rsidR="006B7EA8">
        <w:rPr>
          <w:rFonts w:ascii="Arial" w:hAnsi="Arial" w:cs="Arial"/>
        </w:rPr>
        <w:t xml:space="preserve"> </w:t>
      </w:r>
      <w:r w:rsidR="00301EB0">
        <w:rPr>
          <w:rFonts w:ascii="Arial" w:hAnsi="Arial" w:cs="Arial"/>
        </w:rPr>
        <w:t xml:space="preserve">the site was fenced, </w:t>
      </w:r>
      <w:r w:rsidR="006B7EA8">
        <w:rPr>
          <w:rFonts w:ascii="Arial" w:hAnsi="Arial" w:cs="Arial"/>
        </w:rPr>
        <w:t xml:space="preserve">and the </w:t>
      </w:r>
      <w:r w:rsidR="00DA1613">
        <w:rPr>
          <w:rFonts w:ascii="Arial" w:hAnsi="Arial" w:cs="Arial"/>
        </w:rPr>
        <w:t xml:space="preserve">existing </w:t>
      </w:r>
      <w:r w:rsidR="006B7EA8">
        <w:rPr>
          <w:rFonts w:ascii="Arial" w:hAnsi="Arial" w:cs="Arial"/>
        </w:rPr>
        <w:t>footpath was subject to a Temporary Closure Order</w:t>
      </w:r>
      <w:r w:rsidR="0042781E">
        <w:rPr>
          <w:rFonts w:ascii="Arial" w:hAnsi="Arial" w:cs="Arial"/>
        </w:rPr>
        <w:t xml:space="preserve"> expiring in October 2026. </w:t>
      </w:r>
      <w:r w:rsidR="00A76826">
        <w:rPr>
          <w:rFonts w:ascii="Arial" w:hAnsi="Arial" w:cs="Arial"/>
        </w:rPr>
        <w:t xml:space="preserve">From public vantage points </w:t>
      </w:r>
      <w:r w:rsidR="0042781E">
        <w:rPr>
          <w:rFonts w:ascii="Arial" w:hAnsi="Arial" w:cs="Arial"/>
        </w:rPr>
        <w:t xml:space="preserve">I was able to view, but not to walk, the routes of the existing and proposed </w:t>
      </w:r>
      <w:r w:rsidR="00301EB0">
        <w:rPr>
          <w:rFonts w:ascii="Arial" w:hAnsi="Arial" w:cs="Arial"/>
        </w:rPr>
        <w:t>footpaths.</w:t>
      </w:r>
      <w:r w:rsidR="003D0DCE">
        <w:rPr>
          <w:rFonts w:ascii="Arial" w:hAnsi="Arial" w:cs="Arial"/>
        </w:rPr>
        <w:t xml:space="preserve"> </w:t>
      </w:r>
    </w:p>
    <w:p w14:paraId="6B3203A3" w14:textId="77777777" w:rsidR="00571C0D" w:rsidRDefault="00571C0D" w:rsidP="00571C0D">
      <w:pPr>
        <w:pStyle w:val="ListParagraph"/>
        <w:rPr>
          <w:rFonts w:ascii="Arial" w:hAnsi="Arial" w:cs="Arial"/>
          <w:i/>
          <w:iCs/>
        </w:rPr>
      </w:pPr>
    </w:p>
    <w:p w14:paraId="05964EC6" w14:textId="7BE343B4" w:rsidR="00571C0D" w:rsidRPr="00571C0D" w:rsidRDefault="00571C0D" w:rsidP="009457B6">
      <w:pPr>
        <w:ind w:firstLine="360"/>
        <w:rPr>
          <w:rFonts w:ascii="Arial" w:hAnsi="Arial" w:cs="Arial"/>
          <w:i/>
          <w:iCs/>
        </w:rPr>
      </w:pPr>
      <w:r w:rsidRPr="00571C0D">
        <w:rPr>
          <w:rFonts w:ascii="Arial" w:hAnsi="Arial" w:cs="Arial"/>
          <w:i/>
          <w:iCs/>
        </w:rPr>
        <w:t xml:space="preserve">Whether </w:t>
      </w:r>
      <w:r w:rsidR="000E6920">
        <w:rPr>
          <w:rFonts w:ascii="Arial" w:hAnsi="Arial" w:cs="Arial"/>
          <w:i/>
          <w:iCs/>
        </w:rPr>
        <w:t xml:space="preserve">the </w:t>
      </w:r>
      <w:r w:rsidRPr="00571C0D">
        <w:rPr>
          <w:rFonts w:ascii="Arial" w:hAnsi="Arial" w:cs="Arial"/>
          <w:i/>
          <w:iCs/>
        </w:rPr>
        <w:t>permission</w:t>
      </w:r>
      <w:r w:rsidR="000E6920">
        <w:rPr>
          <w:rFonts w:ascii="Arial" w:hAnsi="Arial" w:cs="Arial"/>
          <w:i/>
          <w:iCs/>
        </w:rPr>
        <w:t xml:space="preserve"> is</w:t>
      </w:r>
      <w:r w:rsidRPr="00571C0D">
        <w:rPr>
          <w:rFonts w:ascii="Arial" w:hAnsi="Arial" w:cs="Arial"/>
          <w:i/>
          <w:iCs/>
        </w:rPr>
        <w:t xml:space="preserve"> extant</w:t>
      </w:r>
    </w:p>
    <w:p w14:paraId="0319A161" w14:textId="77777777" w:rsidR="00C031F0" w:rsidRDefault="00C031F0" w:rsidP="00C031F0">
      <w:pPr>
        <w:pStyle w:val="ListParagraph"/>
        <w:rPr>
          <w:rFonts w:ascii="Arial" w:hAnsi="Arial" w:cs="Arial"/>
        </w:rPr>
      </w:pPr>
    </w:p>
    <w:p w14:paraId="3111C780" w14:textId="00BAC724" w:rsidR="003D03E9" w:rsidRDefault="005D02D9" w:rsidP="00C24C08">
      <w:pPr>
        <w:pStyle w:val="ListParagraph"/>
        <w:numPr>
          <w:ilvl w:val="0"/>
          <w:numId w:val="4"/>
        </w:numPr>
        <w:rPr>
          <w:rFonts w:ascii="Arial" w:hAnsi="Arial" w:cs="Arial"/>
        </w:rPr>
      </w:pPr>
      <w:r>
        <w:rPr>
          <w:rFonts w:ascii="Arial" w:hAnsi="Arial" w:cs="Arial"/>
        </w:rPr>
        <w:t>An Order such as this may only be confirmed</w:t>
      </w:r>
      <w:r w:rsidR="00C81343">
        <w:rPr>
          <w:rFonts w:ascii="Arial" w:hAnsi="Arial" w:cs="Arial"/>
        </w:rPr>
        <w:t xml:space="preserve"> (as relevant)</w:t>
      </w:r>
      <w:r>
        <w:rPr>
          <w:rFonts w:ascii="Arial" w:hAnsi="Arial" w:cs="Arial"/>
        </w:rPr>
        <w:t xml:space="preserve"> where it is necessary to enable development for which permission has been granted under Part III of the 1990 Act</w:t>
      </w:r>
      <w:r w:rsidR="003D03E9">
        <w:rPr>
          <w:rFonts w:ascii="Arial" w:hAnsi="Arial" w:cs="Arial"/>
        </w:rPr>
        <w:t xml:space="preserve"> to proceed. The relevant permission must therefore be extant at the date of any confirmation. </w:t>
      </w:r>
      <w:r w:rsidR="00003BD8">
        <w:rPr>
          <w:rFonts w:ascii="Arial" w:hAnsi="Arial" w:cs="Arial"/>
        </w:rPr>
        <w:t xml:space="preserve">A copy of the Order plan is appended to this decision, and I make reference to </w:t>
      </w:r>
      <w:r w:rsidR="002D5F7F">
        <w:rPr>
          <w:rFonts w:ascii="Arial" w:hAnsi="Arial" w:cs="Arial"/>
        </w:rPr>
        <w:t>some of the points marked on that plan in this decision</w:t>
      </w:r>
      <w:r w:rsidR="00872182">
        <w:rPr>
          <w:rFonts w:ascii="Arial" w:hAnsi="Arial" w:cs="Arial"/>
        </w:rPr>
        <w:t>.</w:t>
      </w:r>
    </w:p>
    <w:p w14:paraId="1A0517DD" w14:textId="77777777" w:rsidR="00F9788B" w:rsidRDefault="00F9788B" w:rsidP="00F9788B">
      <w:pPr>
        <w:pStyle w:val="ListParagraph"/>
        <w:rPr>
          <w:rFonts w:ascii="Arial" w:hAnsi="Arial" w:cs="Arial"/>
        </w:rPr>
      </w:pPr>
    </w:p>
    <w:p w14:paraId="733732E9" w14:textId="3BC35BFD" w:rsidR="00F9788B" w:rsidRDefault="00F9788B" w:rsidP="00C24C08">
      <w:pPr>
        <w:pStyle w:val="ListParagraph"/>
        <w:numPr>
          <w:ilvl w:val="0"/>
          <w:numId w:val="4"/>
        </w:numPr>
        <w:rPr>
          <w:rFonts w:ascii="Arial" w:hAnsi="Arial" w:cs="Arial"/>
        </w:rPr>
      </w:pPr>
      <w:r>
        <w:rPr>
          <w:rFonts w:ascii="Arial" w:hAnsi="Arial" w:cs="Arial"/>
        </w:rPr>
        <w:t xml:space="preserve">As noted above, I saw that the </w:t>
      </w:r>
      <w:r w:rsidR="003E62FF">
        <w:rPr>
          <w:rFonts w:ascii="Arial" w:hAnsi="Arial" w:cs="Arial"/>
        </w:rPr>
        <w:t xml:space="preserve">site was under </w:t>
      </w:r>
      <w:r>
        <w:rPr>
          <w:rFonts w:ascii="Arial" w:hAnsi="Arial" w:cs="Arial"/>
        </w:rPr>
        <w:t>development</w:t>
      </w:r>
      <w:r w:rsidR="000E6920">
        <w:rPr>
          <w:rFonts w:ascii="Arial" w:hAnsi="Arial" w:cs="Arial"/>
        </w:rPr>
        <w:t xml:space="preserve"> (although not substantially complete)</w:t>
      </w:r>
      <w:r w:rsidR="004F148E">
        <w:rPr>
          <w:rFonts w:ascii="Arial" w:hAnsi="Arial" w:cs="Arial"/>
        </w:rPr>
        <w:t xml:space="preserve">. The relevant outline permission </w:t>
      </w:r>
      <w:r w:rsidR="003E62FF">
        <w:rPr>
          <w:rFonts w:ascii="Arial" w:hAnsi="Arial" w:cs="Arial"/>
        </w:rPr>
        <w:t>was granted under reference 18/01170/OL and reserved matters were approved on 29 November 2022 under reference 21/01486/RM. I have no reason to think that the permission is not extant</w:t>
      </w:r>
      <w:r w:rsidR="00246C91">
        <w:rPr>
          <w:rFonts w:ascii="Arial" w:hAnsi="Arial" w:cs="Arial"/>
        </w:rPr>
        <w:t>.</w:t>
      </w:r>
    </w:p>
    <w:p w14:paraId="20C8AE65" w14:textId="77777777" w:rsidR="00EF2AE4" w:rsidRPr="00EF2AE4" w:rsidRDefault="00EF2AE4" w:rsidP="00EF2AE4">
      <w:pPr>
        <w:pStyle w:val="ListParagraph"/>
        <w:rPr>
          <w:rFonts w:ascii="Arial" w:hAnsi="Arial" w:cs="Arial"/>
        </w:rPr>
      </w:pPr>
    </w:p>
    <w:p w14:paraId="67BB8ACC" w14:textId="163164BD" w:rsidR="00EF2AE4" w:rsidRDefault="00056C81" w:rsidP="00C24C08">
      <w:pPr>
        <w:pStyle w:val="ListParagraph"/>
        <w:numPr>
          <w:ilvl w:val="0"/>
          <w:numId w:val="4"/>
        </w:numPr>
        <w:rPr>
          <w:rFonts w:ascii="Arial" w:hAnsi="Arial" w:cs="Arial"/>
        </w:rPr>
      </w:pPr>
      <w:r>
        <w:rPr>
          <w:rFonts w:ascii="Arial" w:hAnsi="Arial" w:cs="Arial"/>
        </w:rPr>
        <w:t>Together, the outline permission and the reserved matters approval amount to a detailed planning permission</w:t>
      </w:r>
      <w:r w:rsidR="00942B14">
        <w:rPr>
          <w:rFonts w:ascii="Arial" w:hAnsi="Arial" w:cs="Arial"/>
        </w:rPr>
        <w:t xml:space="preserve"> for the development. Although conditions are imposed on that permission, th</w:t>
      </w:r>
      <w:r w:rsidR="003D0F49">
        <w:rPr>
          <w:rFonts w:ascii="Arial" w:hAnsi="Arial" w:cs="Arial"/>
        </w:rPr>
        <w:t xml:space="preserve">e need to discharge those </w:t>
      </w:r>
      <w:r w:rsidR="00942B14">
        <w:rPr>
          <w:rFonts w:ascii="Arial" w:hAnsi="Arial" w:cs="Arial"/>
        </w:rPr>
        <w:t>conditions</w:t>
      </w:r>
      <w:r w:rsidR="003D0F49">
        <w:rPr>
          <w:rFonts w:ascii="Arial" w:hAnsi="Arial" w:cs="Arial"/>
        </w:rPr>
        <w:t xml:space="preserve"> does not prevent consideration of the Order</w:t>
      </w:r>
      <w:r w:rsidR="00F55098">
        <w:rPr>
          <w:rFonts w:ascii="Arial" w:hAnsi="Arial" w:cs="Arial"/>
        </w:rPr>
        <w:t>. The objector refers to section 259 of the 1990 Act and its provision that an Order made under section 257 may not be conf</w:t>
      </w:r>
      <w:r w:rsidR="00DB1ECF">
        <w:rPr>
          <w:rFonts w:ascii="Arial" w:hAnsi="Arial" w:cs="Arial"/>
        </w:rPr>
        <w:t xml:space="preserve">irmed unless planning permission has been granted. I am satisfied that this </w:t>
      </w:r>
      <w:r w:rsidR="00396552">
        <w:rPr>
          <w:rFonts w:ascii="Arial" w:hAnsi="Arial" w:cs="Arial"/>
        </w:rPr>
        <w:t>provision is met</w:t>
      </w:r>
      <w:r w:rsidR="00DB1ECF">
        <w:rPr>
          <w:rFonts w:ascii="Arial" w:hAnsi="Arial" w:cs="Arial"/>
        </w:rPr>
        <w:t>.</w:t>
      </w:r>
      <w:r w:rsidR="00942B14">
        <w:rPr>
          <w:rFonts w:ascii="Arial" w:hAnsi="Arial" w:cs="Arial"/>
        </w:rPr>
        <w:t xml:space="preserve"> </w:t>
      </w:r>
    </w:p>
    <w:p w14:paraId="70123BE4" w14:textId="4AD28C5B" w:rsidR="005E5C0E" w:rsidRPr="005E5C0E" w:rsidRDefault="00B52735" w:rsidP="005E5C0E">
      <w:pPr>
        <w:ind w:left="360"/>
        <w:rPr>
          <w:rFonts w:ascii="Arial" w:hAnsi="Arial" w:cs="Arial"/>
          <w:i/>
          <w:iCs/>
        </w:rPr>
      </w:pPr>
      <w:r>
        <w:rPr>
          <w:rFonts w:ascii="Arial" w:hAnsi="Arial" w:cs="Arial"/>
          <w:i/>
          <w:iCs/>
        </w:rPr>
        <w:lastRenderedPageBreak/>
        <w:t>Effect on</w:t>
      </w:r>
      <w:r w:rsidR="000E6920">
        <w:rPr>
          <w:rFonts w:ascii="Arial" w:hAnsi="Arial" w:cs="Arial"/>
          <w:i/>
          <w:iCs/>
        </w:rPr>
        <w:t xml:space="preserve"> the</w:t>
      </w:r>
      <w:r>
        <w:rPr>
          <w:rFonts w:ascii="Arial" w:hAnsi="Arial" w:cs="Arial"/>
          <w:i/>
          <w:iCs/>
        </w:rPr>
        <w:t xml:space="preserve"> footpath</w:t>
      </w:r>
    </w:p>
    <w:p w14:paraId="749D14C9" w14:textId="77777777" w:rsidR="005E5C0E" w:rsidRPr="005E5C0E" w:rsidRDefault="005E5C0E" w:rsidP="005E5C0E">
      <w:pPr>
        <w:ind w:left="360"/>
        <w:rPr>
          <w:rFonts w:ascii="Arial" w:hAnsi="Arial" w:cs="Arial"/>
        </w:rPr>
      </w:pPr>
    </w:p>
    <w:p w14:paraId="48A7E851" w14:textId="58A95CBB" w:rsidR="00246C91" w:rsidRDefault="003719A3" w:rsidP="00C24C08">
      <w:pPr>
        <w:pStyle w:val="ListParagraph"/>
        <w:numPr>
          <w:ilvl w:val="0"/>
          <w:numId w:val="4"/>
        </w:numPr>
        <w:rPr>
          <w:rFonts w:ascii="Arial" w:hAnsi="Arial" w:cs="Arial"/>
        </w:rPr>
      </w:pPr>
      <w:r>
        <w:rPr>
          <w:rFonts w:ascii="Arial" w:hAnsi="Arial" w:cs="Arial"/>
        </w:rPr>
        <w:t xml:space="preserve">The effect of the permission is to allow houses and associated development to be built </w:t>
      </w:r>
      <w:r w:rsidR="00246C91">
        <w:rPr>
          <w:rFonts w:ascii="Arial" w:hAnsi="Arial" w:cs="Arial"/>
        </w:rPr>
        <w:t>that affects the existing footpath.</w:t>
      </w:r>
      <w:r w:rsidR="00D83305">
        <w:rPr>
          <w:rFonts w:ascii="Arial" w:hAnsi="Arial" w:cs="Arial"/>
        </w:rPr>
        <w:t xml:space="preserve"> As a result of previous development in the area, there</w:t>
      </w:r>
      <w:r w:rsidR="00805688">
        <w:rPr>
          <w:rFonts w:ascii="Arial" w:hAnsi="Arial" w:cs="Arial"/>
        </w:rPr>
        <w:t xml:space="preserve"> </w:t>
      </w:r>
      <w:r w:rsidR="00D83305">
        <w:rPr>
          <w:rFonts w:ascii="Arial" w:hAnsi="Arial" w:cs="Arial"/>
        </w:rPr>
        <w:t xml:space="preserve">is </w:t>
      </w:r>
      <w:r w:rsidR="00805688">
        <w:rPr>
          <w:rFonts w:ascii="Arial" w:hAnsi="Arial" w:cs="Arial"/>
        </w:rPr>
        <w:t>some discrepanc</w:t>
      </w:r>
      <w:r w:rsidR="00D83305">
        <w:rPr>
          <w:rFonts w:ascii="Arial" w:hAnsi="Arial" w:cs="Arial"/>
        </w:rPr>
        <w:t>y</w:t>
      </w:r>
      <w:r w:rsidR="00805688">
        <w:rPr>
          <w:rFonts w:ascii="Arial" w:hAnsi="Arial" w:cs="Arial"/>
        </w:rPr>
        <w:t xml:space="preserve"> between the existing walked path and the </w:t>
      </w:r>
      <w:r w:rsidR="00362B54">
        <w:rPr>
          <w:rFonts w:ascii="Arial" w:hAnsi="Arial" w:cs="Arial"/>
        </w:rPr>
        <w:t>route shown on the Definitive Map</w:t>
      </w:r>
      <w:r w:rsidR="00C419E7">
        <w:rPr>
          <w:rFonts w:ascii="Arial" w:hAnsi="Arial" w:cs="Arial"/>
        </w:rPr>
        <w:t>. Th</w:t>
      </w:r>
      <w:r w:rsidR="00A0464C">
        <w:rPr>
          <w:rFonts w:ascii="Arial" w:hAnsi="Arial" w:cs="Arial"/>
        </w:rPr>
        <w:t xml:space="preserve">e development now permitted </w:t>
      </w:r>
      <w:r w:rsidR="00476902">
        <w:rPr>
          <w:rFonts w:ascii="Arial" w:hAnsi="Arial" w:cs="Arial"/>
        </w:rPr>
        <w:t xml:space="preserve">would obstruct </w:t>
      </w:r>
      <w:r w:rsidR="00A0464C">
        <w:rPr>
          <w:rFonts w:ascii="Arial" w:hAnsi="Arial" w:cs="Arial"/>
        </w:rPr>
        <w:t xml:space="preserve">the formal route of the path with dwellings and their curtilages. It is proposed to re-route the path slightly </w:t>
      </w:r>
      <w:r w:rsidR="00E63933">
        <w:rPr>
          <w:rFonts w:ascii="Arial" w:hAnsi="Arial" w:cs="Arial"/>
        </w:rPr>
        <w:t xml:space="preserve">through the development site </w:t>
      </w:r>
      <w:r w:rsidR="00794624">
        <w:rPr>
          <w:rFonts w:ascii="Arial" w:hAnsi="Arial" w:cs="Arial"/>
        </w:rPr>
        <w:t>to connect with the existing network</w:t>
      </w:r>
      <w:r w:rsidR="00FE7707">
        <w:rPr>
          <w:rFonts w:ascii="Arial" w:hAnsi="Arial" w:cs="Arial"/>
        </w:rPr>
        <w:t xml:space="preserve"> on each side</w:t>
      </w:r>
      <w:r w:rsidR="000E6920">
        <w:rPr>
          <w:rFonts w:ascii="Arial" w:hAnsi="Arial" w:cs="Arial"/>
        </w:rPr>
        <w:t>,</w:t>
      </w:r>
      <w:r w:rsidR="00794624">
        <w:rPr>
          <w:rFonts w:ascii="Arial" w:hAnsi="Arial" w:cs="Arial"/>
        </w:rPr>
        <w:t xml:space="preserve"> at the points where the existing route</w:t>
      </w:r>
      <w:r w:rsidR="00C547E5">
        <w:rPr>
          <w:rFonts w:ascii="Arial" w:hAnsi="Arial" w:cs="Arial"/>
        </w:rPr>
        <w:t xml:space="preserve"> is walked in practice.</w:t>
      </w:r>
      <w:r w:rsidR="00A0464C">
        <w:rPr>
          <w:rFonts w:ascii="Arial" w:hAnsi="Arial" w:cs="Arial"/>
        </w:rPr>
        <w:t xml:space="preserve"> </w:t>
      </w:r>
    </w:p>
    <w:p w14:paraId="5C06E11B" w14:textId="77777777" w:rsidR="0066334D" w:rsidRDefault="0066334D" w:rsidP="0066334D">
      <w:pPr>
        <w:pStyle w:val="Heading6blackfont"/>
        <w:rPr>
          <w:rFonts w:ascii="Arial" w:hAnsi="Arial" w:cs="Arial"/>
        </w:rPr>
      </w:pPr>
      <w:r w:rsidRPr="00122770">
        <w:rPr>
          <w:rFonts w:ascii="Arial" w:hAnsi="Arial" w:cs="Arial"/>
        </w:rPr>
        <w:t>The M</w:t>
      </w:r>
      <w:r w:rsidRPr="000F5FA2">
        <w:rPr>
          <w:rFonts w:ascii="Arial" w:hAnsi="Arial" w:cs="Arial"/>
        </w:rPr>
        <w:t>ain Issues</w:t>
      </w:r>
    </w:p>
    <w:p w14:paraId="2629AEA9" w14:textId="77777777" w:rsidR="001A24EE" w:rsidRPr="005A0D6C" w:rsidRDefault="001A24EE" w:rsidP="001A24EE">
      <w:pPr>
        <w:rPr>
          <w:rFonts w:ascii="Arial" w:hAnsi="Arial" w:cs="Arial"/>
        </w:rPr>
      </w:pPr>
    </w:p>
    <w:p w14:paraId="5D325589" w14:textId="19E1818A" w:rsidR="00F62876" w:rsidRPr="00F62876" w:rsidRDefault="00F62876" w:rsidP="00F62876">
      <w:pPr>
        <w:pStyle w:val="ListParagraph"/>
        <w:numPr>
          <w:ilvl w:val="0"/>
          <w:numId w:val="4"/>
        </w:numPr>
        <w:rPr>
          <w:rFonts w:ascii="Arial" w:hAnsi="Arial" w:cs="Arial"/>
        </w:rPr>
      </w:pPr>
      <w:r w:rsidRPr="00F62876">
        <w:rPr>
          <w:rFonts w:ascii="Arial" w:hAnsi="Arial" w:cs="Arial"/>
        </w:rPr>
        <w:t xml:space="preserve">Section 257(1) </w:t>
      </w:r>
      <w:r w:rsidR="00B5437A">
        <w:rPr>
          <w:rFonts w:ascii="Arial" w:hAnsi="Arial" w:cs="Arial"/>
        </w:rPr>
        <w:t xml:space="preserve">of </w:t>
      </w:r>
      <w:r w:rsidRPr="00F62876">
        <w:rPr>
          <w:rFonts w:ascii="Arial" w:hAnsi="Arial" w:cs="Arial"/>
        </w:rPr>
        <w:t xml:space="preserve">the 1990 Act provides for an Order to be made authorising the stopping up or diversion of a footpath if it is necessary to do so in order to enable development to be carried out in accordance with planning permission already granted under Part III of the same Act. In this case </w:t>
      </w:r>
      <w:r>
        <w:rPr>
          <w:rFonts w:ascii="Arial" w:hAnsi="Arial" w:cs="Arial"/>
        </w:rPr>
        <w:t xml:space="preserve">the Order seeks to </w:t>
      </w:r>
      <w:r w:rsidR="00C547E5">
        <w:rPr>
          <w:rFonts w:ascii="Arial" w:hAnsi="Arial" w:cs="Arial"/>
        </w:rPr>
        <w:t xml:space="preserve">divert a path in order to accommodate a residential planning permission. </w:t>
      </w:r>
    </w:p>
    <w:p w14:paraId="6F085B68" w14:textId="77777777" w:rsidR="00F62876" w:rsidRPr="00F62876" w:rsidRDefault="00F62876" w:rsidP="00C33B85">
      <w:pPr>
        <w:pStyle w:val="ListParagraph"/>
        <w:rPr>
          <w:rFonts w:ascii="Arial" w:hAnsi="Arial" w:cs="Arial"/>
        </w:rPr>
      </w:pPr>
    </w:p>
    <w:p w14:paraId="2EA7A18A" w14:textId="2304F941" w:rsidR="00F62876" w:rsidRPr="00F62876" w:rsidRDefault="00F62876" w:rsidP="00F62876">
      <w:pPr>
        <w:pStyle w:val="ListParagraph"/>
        <w:numPr>
          <w:ilvl w:val="0"/>
          <w:numId w:val="4"/>
        </w:numPr>
        <w:rPr>
          <w:rFonts w:ascii="Arial" w:hAnsi="Arial" w:cs="Arial"/>
        </w:rPr>
      </w:pPr>
      <w:r w:rsidRPr="00F62876">
        <w:rPr>
          <w:rFonts w:ascii="Arial" w:hAnsi="Arial" w:cs="Arial"/>
        </w:rPr>
        <w:t xml:space="preserve">In considering whether or not to confirm an Order, the disadvantages or loss likely to arise as a result of </w:t>
      </w:r>
      <w:r w:rsidR="00AD48C2">
        <w:rPr>
          <w:rFonts w:ascii="Arial" w:hAnsi="Arial" w:cs="Arial"/>
        </w:rPr>
        <w:t>the</w:t>
      </w:r>
      <w:r w:rsidRPr="00F62876">
        <w:rPr>
          <w:rFonts w:ascii="Arial" w:hAnsi="Arial" w:cs="Arial"/>
        </w:rPr>
        <w:t xml:space="preserve"> diversion of the way to members of the public generally or to persons whose properties adjoin or are near the existing highway should be weighed against the advantages of the proposed order.</w:t>
      </w:r>
      <w:r w:rsidR="00B12C3B">
        <w:rPr>
          <w:rFonts w:ascii="Arial" w:hAnsi="Arial" w:cs="Arial"/>
        </w:rPr>
        <w:t xml:space="preserve"> </w:t>
      </w:r>
    </w:p>
    <w:p w14:paraId="6FECEF3D" w14:textId="77777777" w:rsidR="00F62876" w:rsidRPr="00F62876" w:rsidRDefault="00F62876" w:rsidP="00A950F6">
      <w:pPr>
        <w:pStyle w:val="ListParagraph"/>
        <w:rPr>
          <w:rFonts w:ascii="Arial" w:hAnsi="Arial" w:cs="Arial"/>
        </w:rPr>
      </w:pPr>
    </w:p>
    <w:p w14:paraId="4CF96FF4" w14:textId="4B1B217C" w:rsidR="00414485" w:rsidRPr="00AD48C2" w:rsidRDefault="00A950F6" w:rsidP="00AD48C2">
      <w:pPr>
        <w:pStyle w:val="ListParagraph"/>
        <w:numPr>
          <w:ilvl w:val="0"/>
          <w:numId w:val="4"/>
        </w:numPr>
        <w:rPr>
          <w:rFonts w:ascii="Arial" w:hAnsi="Arial" w:cs="Arial"/>
        </w:rPr>
      </w:pPr>
      <w:r>
        <w:rPr>
          <w:rFonts w:ascii="Arial" w:hAnsi="Arial" w:cs="Arial"/>
        </w:rPr>
        <w:t>T</w:t>
      </w:r>
      <w:r w:rsidR="00F62876" w:rsidRPr="00F62876">
        <w:rPr>
          <w:rFonts w:ascii="Arial" w:hAnsi="Arial" w:cs="Arial"/>
        </w:rPr>
        <w:t xml:space="preserve">here are </w:t>
      </w:r>
      <w:r>
        <w:rPr>
          <w:rFonts w:ascii="Arial" w:hAnsi="Arial" w:cs="Arial"/>
        </w:rPr>
        <w:t xml:space="preserve">thus </w:t>
      </w:r>
      <w:r w:rsidR="00F62876" w:rsidRPr="00F62876">
        <w:rPr>
          <w:rFonts w:ascii="Arial" w:hAnsi="Arial" w:cs="Arial"/>
        </w:rPr>
        <w:t>two issues that must be considered here. These legal tests, as outlined above, have been described by the Courts as “the necessity test” and “the merits test”. Confirmation of an Order requires that both are satisfied.</w:t>
      </w:r>
      <w:r w:rsidR="002C49CF">
        <w:rPr>
          <w:rFonts w:ascii="Arial" w:hAnsi="Arial" w:cs="Arial"/>
        </w:rPr>
        <w:t xml:space="preserve"> </w:t>
      </w:r>
      <w:r w:rsidR="008C2855" w:rsidRPr="00AD48C2">
        <w:rPr>
          <w:rFonts w:ascii="Arial" w:hAnsi="Arial" w:cs="Arial"/>
        </w:rPr>
        <w:t>I</w:t>
      </w:r>
      <w:r w:rsidR="00F62876" w:rsidRPr="00AD48C2">
        <w:rPr>
          <w:rFonts w:ascii="Arial" w:hAnsi="Arial" w:cs="Arial"/>
        </w:rPr>
        <w:t xml:space="preserve">n reaching my conclusions I have considered the </w:t>
      </w:r>
      <w:r w:rsidR="00414485" w:rsidRPr="00AD48C2">
        <w:rPr>
          <w:rFonts w:ascii="Arial" w:hAnsi="Arial" w:cs="Arial"/>
        </w:rPr>
        <w:t>provisions</w:t>
      </w:r>
      <w:r w:rsidR="00F62876" w:rsidRPr="00AD48C2">
        <w:rPr>
          <w:rFonts w:ascii="Arial" w:hAnsi="Arial" w:cs="Arial"/>
        </w:rPr>
        <w:t xml:space="preserve"> of the Equality Act 2010 </w:t>
      </w:r>
      <w:r w:rsidR="00625E51" w:rsidRPr="00AD48C2">
        <w:rPr>
          <w:rFonts w:ascii="Arial" w:hAnsi="Arial" w:cs="Arial"/>
        </w:rPr>
        <w:t xml:space="preserve">and the Human Rights Act 1998 </w:t>
      </w:r>
      <w:r w:rsidR="00F62876" w:rsidRPr="00AD48C2">
        <w:rPr>
          <w:rFonts w:ascii="Arial" w:hAnsi="Arial" w:cs="Arial"/>
        </w:rPr>
        <w:t>where appropriate.</w:t>
      </w:r>
    </w:p>
    <w:p w14:paraId="5EC5825A" w14:textId="77777777" w:rsidR="00350B6A" w:rsidRDefault="00350B6A" w:rsidP="002373AD">
      <w:pPr>
        <w:rPr>
          <w:rFonts w:ascii="Arial" w:hAnsi="Arial" w:cs="Arial"/>
          <w:b/>
          <w:bCs/>
        </w:rPr>
      </w:pPr>
    </w:p>
    <w:p w14:paraId="04D3DDB2" w14:textId="7B6EA539" w:rsidR="00A3298D" w:rsidRDefault="00A3298D" w:rsidP="002373AD">
      <w:pPr>
        <w:rPr>
          <w:rFonts w:ascii="Arial" w:hAnsi="Arial" w:cs="Arial"/>
          <w:b/>
          <w:bCs/>
        </w:rPr>
      </w:pPr>
      <w:r>
        <w:rPr>
          <w:rFonts w:ascii="Arial" w:hAnsi="Arial" w:cs="Arial"/>
          <w:b/>
          <w:bCs/>
        </w:rPr>
        <w:t>Reasons</w:t>
      </w:r>
    </w:p>
    <w:p w14:paraId="2BA9AC4A" w14:textId="77777777" w:rsidR="00A3298D" w:rsidRDefault="00A3298D" w:rsidP="00A3298D">
      <w:pPr>
        <w:ind w:left="360"/>
        <w:rPr>
          <w:rFonts w:ascii="Arial" w:hAnsi="Arial" w:cs="Arial"/>
          <w:b/>
          <w:bCs/>
        </w:rPr>
      </w:pPr>
    </w:p>
    <w:p w14:paraId="5FDFD030" w14:textId="419A127A" w:rsidR="00A3298D" w:rsidRPr="00A3298D" w:rsidRDefault="00A3298D" w:rsidP="00A3298D">
      <w:pPr>
        <w:ind w:left="360"/>
        <w:rPr>
          <w:rFonts w:ascii="Arial" w:hAnsi="Arial" w:cs="Arial"/>
          <w:i/>
          <w:iCs/>
        </w:rPr>
      </w:pPr>
      <w:r>
        <w:rPr>
          <w:rFonts w:ascii="Arial" w:hAnsi="Arial" w:cs="Arial"/>
          <w:i/>
          <w:iCs/>
        </w:rPr>
        <w:t>The necessity test: whether the diversion of the path is necessary to allow development to be carried out in accordance with planning permission</w:t>
      </w:r>
    </w:p>
    <w:p w14:paraId="4A74FC0F" w14:textId="77777777" w:rsidR="00A3298D" w:rsidRPr="00A3298D" w:rsidRDefault="00A3298D" w:rsidP="00A3298D">
      <w:pPr>
        <w:ind w:left="360"/>
        <w:rPr>
          <w:rFonts w:ascii="Arial" w:hAnsi="Arial" w:cs="Arial"/>
        </w:rPr>
      </w:pPr>
    </w:p>
    <w:p w14:paraId="0B9B1BAC" w14:textId="4EC3B3F4" w:rsidR="001271A9" w:rsidRDefault="000A075D" w:rsidP="00F62876">
      <w:pPr>
        <w:pStyle w:val="ListParagraph"/>
        <w:numPr>
          <w:ilvl w:val="0"/>
          <w:numId w:val="4"/>
        </w:numPr>
        <w:rPr>
          <w:rFonts w:ascii="Arial" w:hAnsi="Arial" w:cs="Arial"/>
        </w:rPr>
      </w:pPr>
      <w:r>
        <w:rPr>
          <w:rFonts w:ascii="Arial" w:hAnsi="Arial" w:cs="Arial"/>
        </w:rPr>
        <w:t>For the reasons set out above, I am satisfied that the planning permission to which the Order relates is extant and directly relates to the land</w:t>
      </w:r>
      <w:r w:rsidR="008E0563">
        <w:rPr>
          <w:rFonts w:ascii="Arial" w:hAnsi="Arial" w:cs="Arial"/>
        </w:rPr>
        <w:t xml:space="preserve"> crossed by the existing footpath.</w:t>
      </w:r>
    </w:p>
    <w:p w14:paraId="0BF9FDC6" w14:textId="77777777" w:rsidR="008E0563" w:rsidRDefault="008E0563" w:rsidP="008E0563">
      <w:pPr>
        <w:pStyle w:val="ListParagraph"/>
        <w:rPr>
          <w:rFonts w:ascii="Arial" w:hAnsi="Arial" w:cs="Arial"/>
        </w:rPr>
      </w:pPr>
    </w:p>
    <w:p w14:paraId="129B5197" w14:textId="54E2F382" w:rsidR="008E0563" w:rsidRDefault="008E0563" w:rsidP="00F62876">
      <w:pPr>
        <w:pStyle w:val="ListParagraph"/>
        <w:numPr>
          <w:ilvl w:val="0"/>
          <w:numId w:val="4"/>
        </w:numPr>
        <w:rPr>
          <w:rFonts w:ascii="Arial" w:hAnsi="Arial" w:cs="Arial"/>
        </w:rPr>
      </w:pPr>
      <w:r>
        <w:rPr>
          <w:rFonts w:ascii="Arial" w:hAnsi="Arial" w:cs="Arial"/>
        </w:rPr>
        <w:t xml:space="preserve">The permission allows for </w:t>
      </w:r>
      <w:r w:rsidR="00101508">
        <w:rPr>
          <w:rFonts w:ascii="Arial" w:hAnsi="Arial" w:cs="Arial"/>
        </w:rPr>
        <w:t xml:space="preserve">the construction of houses and related works that directly cross the routes of </w:t>
      </w:r>
      <w:r w:rsidR="00AD48C2">
        <w:rPr>
          <w:rFonts w:ascii="Arial" w:hAnsi="Arial" w:cs="Arial"/>
        </w:rPr>
        <w:t>the</w:t>
      </w:r>
      <w:r w:rsidR="00101508">
        <w:rPr>
          <w:rFonts w:ascii="Arial" w:hAnsi="Arial" w:cs="Arial"/>
        </w:rPr>
        <w:t xml:space="preserve"> existing footpath on the site</w:t>
      </w:r>
      <w:r w:rsidR="00E95C1A">
        <w:rPr>
          <w:rFonts w:ascii="Arial" w:hAnsi="Arial" w:cs="Arial"/>
        </w:rPr>
        <w:t>, particularly at the eastern end</w:t>
      </w:r>
      <w:r w:rsidR="007B3A6B">
        <w:rPr>
          <w:rFonts w:ascii="Arial" w:hAnsi="Arial" w:cs="Arial"/>
        </w:rPr>
        <w:t xml:space="preserve">. Therefore I am satisfied that the </w:t>
      </w:r>
      <w:r w:rsidR="00223E42">
        <w:rPr>
          <w:rFonts w:ascii="Arial" w:hAnsi="Arial" w:cs="Arial"/>
        </w:rPr>
        <w:t xml:space="preserve">diversion of the footpath is necessary in order to enable the permitted development to be carried out. </w:t>
      </w:r>
    </w:p>
    <w:p w14:paraId="6F28AE64" w14:textId="77777777" w:rsidR="00E60AB0" w:rsidRPr="00E60AB0" w:rsidRDefault="00E60AB0" w:rsidP="00E60AB0">
      <w:pPr>
        <w:pStyle w:val="ListParagraph"/>
        <w:rPr>
          <w:rFonts w:ascii="Arial" w:hAnsi="Arial" w:cs="Arial"/>
        </w:rPr>
      </w:pPr>
    </w:p>
    <w:p w14:paraId="3D4B2AB2" w14:textId="0B16CEEC" w:rsidR="00E60AB0" w:rsidRPr="00223E42" w:rsidRDefault="00223E42" w:rsidP="005D7A80">
      <w:pPr>
        <w:ind w:firstLine="360"/>
        <w:rPr>
          <w:rFonts w:ascii="Arial" w:hAnsi="Arial" w:cs="Arial"/>
          <w:i/>
          <w:iCs/>
        </w:rPr>
      </w:pPr>
      <w:r>
        <w:rPr>
          <w:rFonts w:ascii="Arial" w:hAnsi="Arial" w:cs="Arial"/>
          <w:i/>
          <w:iCs/>
        </w:rPr>
        <w:t>The merits test</w:t>
      </w:r>
    </w:p>
    <w:p w14:paraId="7CEB097E" w14:textId="77777777" w:rsidR="00223E42" w:rsidRPr="00223E42" w:rsidRDefault="00223E42" w:rsidP="00223E42">
      <w:pPr>
        <w:rPr>
          <w:rFonts w:ascii="Arial" w:hAnsi="Arial" w:cs="Arial"/>
        </w:rPr>
      </w:pPr>
    </w:p>
    <w:p w14:paraId="5E53B955" w14:textId="1E95F90E" w:rsidR="007F5F78" w:rsidRDefault="009B6CCB" w:rsidP="00E95C1A">
      <w:pPr>
        <w:pStyle w:val="ListParagraph"/>
        <w:numPr>
          <w:ilvl w:val="0"/>
          <w:numId w:val="4"/>
        </w:numPr>
        <w:rPr>
          <w:rFonts w:ascii="Arial" w:hAnsi="Arial" w:cs="Arial"/>
        </w:rPr>
      </w:pPr>
      <w:r>
        <w:rPr>
          <w:rFonts w:ascii="Arial" w:hAnsi="Arial" w:cs="Arial"/>
        </w:rPr>
        <w:t>The objector</w:t>
      </w:r>
      <w:r w:rsidR="00A8064E">
        <w:rPr>
          <w:rFonts w:ascii="Arial" w:hAnsi="Arial" w:cs="Arial"/>
        </w:rPr>
        <w:t xml:space="preserve"> </w:t>
      </w:r>
      <w:r>
        <w:rPr>
          <w:rFonts w:ascii="Arial" w:hAnsi="Arial" w:cs="Arial"/>
        </w:rPr>
        <w:t>raise</w:t>
      </w:r>
      <w:r w:rsidR="00396552">
        <w:rPr>
          <w:rFonts w:ascii="Arial" w:hAnsi="Arial" w:cs="Arial"/>
        </w:rPr>
        <w:t>s</w:t>
      </w:r>
      <w:r>
        <w:rPr>
          <w:rFonts w:ascii="Arial" w:hAnsi="Arial" w:cs="Arial"/>
        </w:rPr>
        <w:t xml:space="preserve"> a number of issues</w:t>
      </w:r>
      <w:r w:rsidR="004E3805">
        <w:rPr>
          <w:rFonts w:ascii="Arial" w:hAnsi="Arial" w:cs="Arial"/>
        </w:rPr>
        <w:t xml:space="preserve">. </w:t>
      </w:r>
      <w:r w:rsidR="00DC3535">
        <w:rPr>
          <w:rFonts w:ascii="Arial" w:hAnsi="Arial" w:cs="Arial"/>
        </w:rPr>
        <w:t>There appears to have been some</w:t>
      </w:r>
      <w:r w:rsidR="004E3805">
        <w:rPr>
          <w:rFonts w:ascii="Arial" w:hAnsi="Arial" w:cs="Arial"/>
        </w:rPr>
        <w:t xml:space="preserve"> confusion about </w:t>
      </w:r>
      <w:r w:rsidR="00DC3535">
        <w:rPr>
          <w:rFonts w:ascii="Arial" w:hAnsi="Arial" w:cs="Arial"/>
        </w:rPr>
        <w:t>who, at the Council, to return the objection to</w:t>
      </w:r>
      <w:r w:rsidR="007A0ABD">
        <w:rPr>
          <w:rFonts w:ascii="Arial" w:hAnsi="Arial" w:cs="Arial"/>
        </w:rPr>
        <w:t xml:space="preserve">; but the objection has been made available to me so that </w:t>
      </w:r>
      <w:r w:rsidR="007520BA">
        <w:rPr>
          <w:rFonts w:ascii="Arial" w:hAnsi="Arial" w:cs="Arial"/>
        </w:rPr>
        <w:t xml:space="preserve">matter </w:t>
      </w:r>
      <w:r w:rsidR="007A0ABD">
        <w:rPr>
          <w:rFonts w:ascii="Arial" w:hAnsi="Arial" w:cs="Arial"/>
        </w:rPr>
        <w:t>is resolved, to that extent. Th</w:t>
      </w:r>
      <w:r w:rsidR="00F77C41">
        <w:rPr>
          <w:rFonts w:ascii="Arial" w:hAnsi="Arial" w:cs="Arial"/>
        </w:rPr>
        <w:t xml:space="preserve">e objector questions why the </w:t>
      </w:r>
      <w:r w:rsidR="007520BA">
        <w:rPr>
          <w:rFonts w:ascii="Arial" w:hAnsi="Arial" w:cs="Arial"/>
        </w:rPr>
        <w:t>D</w:t>
      </w:r>
      <w:r w:rsidR="00F77C41">
        <w:rPr>
          <w:rFonts w:ascii="Arial" w:hAnsi="Arial" w:cs="Arial"/>
        </w:rPr>
        <w:t xml:space="preserve">efinitive route has not been altered before now, </w:t>
      </w:r>
      <w:r w:rsidR="00322FAE">
        <w:rPr>
          <w:rFonts w:ascii="Arial" w:hAnsi="Arial" w:cs="Arial"/>
        </w:rPr>
        <w:t xml:space="preserve">given that </w:t>
      </w:r>
      <w:r w:rsidR="00F4012F">
        <w:rPr>
          <w:rFonts w:ascii="Arial" w:hAnsi="Arial" w:cs="Arial"/>
        </w:rPr>
        <w:t>the walked path</w:t>
      </w:r>
      <w:r w:rsidR="00322FAE">
        <w:rPr>
          <w:rFonts w:ascii="Arial" w:hAnsi="Arial" w:cs="Arial"/>
        </w:rPr>
        <w:t xml:space="preserve"> does not end in the ‘correct’ place</w:t>
      </w:r>
      <w:r w:rsidR="006E0EEB">
        <w:rPr>
          <w:rFonts w:ascii="Arial" w:hAnsi="Arial" w:cs="Arial"/>
        </w:rPr>
        <w:t xml:space="preserve"> at the eastern end</w:t>
      </w:r>
      <w:r w:rsidR="002D5F7F">
        <w:rPr>
          <w:rFonts w:ascii="Arial" w:hAnsi="Arial" w:cs="Arial"/>
        </w:rPr>
        <w:t xml:space="preserve"> (point A)</w:t>
      </w:r>
      <w:r w:rsidR="00322FAE">
        <w:rPr>
          <w:rFonts w:ascii="Arial" w:hAnsi="Arial" w:cs="Arial"/>
        </w:rPr>
        <w:t xml:space="preserve">. </w:t>
      </w:r>
      <w:r w:rsidR="00A3782A">
        <w:rPr>
          <w:rFonts w:ascii="Arial" w:hAnsi="Arial" w:cs="Arial"/>
        </w:rPr>
        <w:t xml:space="preserve">I must assume that, in the absence of this Order, the </w:t>
      </w:r>
      <w:r w:rsidR="0011311C">
        <w:rPr>
          <w:rFonts w:ascii="Arial" w:hAnsi="Arial" w:cs="Arial"/>
        </w:rPr>
        <w:t xml:space="preserve">County </w:t>
      </w:r>
      <w:r w:rsidR="0093107B">
        <w:rPr>
          <w:rFonts w:ascii="Arial" w:hAnsi="Arial" w:cs="Arial"/>
        </w:rPr>
        <w:t xml:space="preserve">Council </w:t>
      </w:r>
      <w:r w:rsidR="001831C6">
        <w:rPr>
          <w:rFonts w:ascii="Arial" w:hAnsi="Arial" w:cs="Arial"/>
        </w:rPr>
        <w:t xml:space="preserve">(as the relevant Council responsible for the rights of way network) </w:t>
      </w:r>
      <w:r w:rsidR="0093107B">
        <w:rPr>
          <w:rFonts w:ascii="Arial" w:hAnsi="Arial" w:cs="Arial"/>
        </w:rPr>
        <w:t xml:space="preserve">would assert the public’s right to use the Definitive route. </w:t>
      </w:r>
    </w:p>
    <w:p w14:paraId="227F9C53" w14:textId="77777777" w:rsidR="0029078B" w:rsidRPr="0029078B" w:rsidRDefault="0029078B" w:rsidP="0029078B">
      <w:pPr>
        <w:rPr>
          <w:rFonts w:ascii="Arial" w:hAnsi="Arial" w:cs="Arial"/>
        </w:rPr>
      </w:pPr>
    </w:p>
    <w:p w14:paraId="3C34E0A5" w14:textId="145D4CBF" w:rsidR="0093107B" w:rsidRDefault="008B3950" w:rsidP="00E95C1A">
      <w:pPr>
        <w:pStyle w:val="ListParagraph"/>
        <w:numPr>
          <w:ilvl w:val="0"/>
          <w:numId w:val="4"/>
        </w:numPr>
        <w:rPr>
          <w:rFonts w:ascii="Arial" w:hAnsi="Arial" w:cs="Arial"/>
        </w:rPr>
      </w:pPr>
      <w:r>
        <w:rPr>
          <w:rFonts w:ascii="Arial" w:hAnsi="Arial" w:cs="Arial"/>
        </w:rPr>
        <w:lastRenderedPageBreak/>
        <w:t xml:space="preserve">It appears the </w:t>
      </w:r>
      <w:r w:rsidR="007C1F4A">
        <w:rPr>
          <w:rFonts w:ascii="Arial" w:hAnsi="Arial" w:cs="Arial"/>
        </w:rPr>
        <w:t>objector suggest</w:t>
      </w:r>
      <w:r>
        <w:rPr>
          <w:rFonts w:ascii="Arial" w:hAnsi="Arial" w:cs="Arial"/>
        </w:rPr>
        <w:t>s</w:t>
      </w:r>
      <w:r w:rsidR="007C1F4A">
        <w:rPr>
          <w:rFonts w:ascii="Arial" w:hAnsi="Arial" w:cs="Arial"/>
        </w:rPr>
        <w:t xml:space="preserve"> that the practical use of </w:t>
      </w:r>
      <w:r w:rsidR="00F4012F">
        <w:rPr>
          <w:rFonts w:ascii="Arial" w:hAnsi="Arial" w:cs="Arial"/>
        </w:rPr>
        <w:t>an</w:t>
      </w:r>
      <w:r w:rsidR="001272FA">
        <w:rPr>
          <w:rFonts w:ascii="Arial" w:hAnsi="Arial" w:cs="Arial"/>
        </w:rPr>
        <w:t xml:space="preserve"> unmarked path (</w:t>
      </w:r>
      <w:r w:rsidR="00676800">
        <w:rPr>
          <w:rFonts w:ascii="Arial" w:hAnsi="Arial" w:cs="Arial"/>
        </w:rPr>
        <w:t xml:space="preserve">depicted on the Order Plan as </w:t>
      </w:r>
      <w:r w:rsidR="00FB5D9A">
        <w:rPr>
          <w:rFonts w:ascii="Arial" w:hAnsi="Arial" w:cs="Arial"/>
        </w:rPr>
        <w:t xml:space="preserve">“Path </w:t>
      </w:r>
      <w:r w:rsidR="00676800">
        <w:rPr>
          <w:rFonts w:ascii="Arial" w:hAnsi="Arial" w:cs="Arial"/>
        </w:rPr>
        <w:t>(</w:t>
      </w:r>
      <w:r w:rsidR="00FB5D9A">
        <w:rPr>
          <w:rFonts w:ascii="Arial" w:hAnsi="Arial" w:cs="Arial"/>
        </w:rPr>
        <w:t>um</w:t>
      </w:r>
      <w:r w:rsidR="00676800">
        <w:rPr>
          <w:rFonts w:ascii="Arial" w:hAnsi="Arial" w:cs="Arial"/>
        </w:rPr>
        <w:t>)</w:t>
      </w:r>
      <w:r w:rsidR="00FB5D9A">
        <w:rPr>
          <w:rFonts w:ascii="Arial" w:hAnsi="Arial" w:cs="Arial"/>
        </w:rPr>
        <w:t>”</w:t>
      </w:r>
      <w:r w:rsidR="00676800">
        <w:rPr>
          <w:rFonts w:ascii="Arial" w:hAnsi="Arial" w:cs="Arial"/>
        </w:rPr>
        <w:t>)</w:t>
      </w:r>
      <w:r w:rsidR="00FB5D9A">
        <w:rPr>
          <w:rFonts w:ascii="Arial" w:hAnsi="Arial" w:cs="Arial"/>
        </w:rPr>
        <w:t xml:space="preserve"> for over 20 years means that an additional length of path should now be recorded</w:t>
      </w:r>
      <w:r w:rsidR="0029078B">
        <w:rPr>
          <w:rFonts w:ascii="Arial" w:hAnsi="Arial" w:cs="Arial"/>
        </w:rPr>
        <w:t xml:space="preserve"> on the Definitive Map</w:t>
      </w:r>
      <w:r>
        <w:rPr>
          <w:rFonts w:ascii="Arial" w:hAnsi="Arial" w:cs="Arial"/>
        </w:rPr>
        <w:t xml:space="preserve">. </w:t>
      </w:r>
      <w:r w:rsidR="007F5F78">
        <w:rPr>
          <w:rFonts w:ascii="Arial" w:hAnsi="Arial" w:cs="Arial"/>
        </w:rPr>
        <w:t>I am unable to take a view about that</w:t>
      </w:r>
      <w:r w:rsidR="000E6920">
        <w:rPr>
          <w:rFonts w:ascii="Arial" w:hAnsi="Arial" w:cs="Arial"/>
        </w:rPr>
        <w:t xml:space="preserve"> matter, as</w:t>
      </w:r>
      <w:r w:rsidR="007F5F78">
        <w:rPr>
          <w:rFonts w:ascii="Arial" w:hAnsi="Arial" w:cs="Arial"/>
        </w:rPr>
        <w:t xml:space="preserve"> it does not fall within the scope of this Order</w:t>
      </w:r>
      <w:r w:rsidR="0029078B">
        <w:rPr>
          <w:rFonts w:ascii="Arial" w:hAnsi="Arial" w:cs="Arial"/>
        </w:rPr>
        <w:t xml:space="preserve">. This Order seeks to divert the ‘official’ route </w:t>
      </w:r>
      <w:r w:rsidR="002D5F7F">
        <w:rPr>
          <w:rFonts w:ascii="Arial" w:hAnsi="Arial" w:cs="Arial"/>
        </w:rPr>
        <w:t xml:space="preserve">found </w:t>
      </w:r>
      <w:r w:rsidR="0029078B">
        <w:rPr>
          <w:rFonts w:ascii="Arial" w:hAnsi="Arial" w:cs="Arial"/>
        </w:rPr>
        <w:t>on the Definitive Map</w:t>
      </w:r>
      <w:r w:rsidR="00F81ABD">
        <w:rPr>
          <w:rFonts w:ascii="Arial" w:hAnsi="Arial" w:cs="Arial"/>
        </w:rPr>
        <w:t xml:space="preserve">, rather than any other paths that may exist over the development site. </w:t>
      </w:r>
    </w:p>
    <w:p w14:paraId="26502DC7" w14:textId="77777777" w:rsidR="007520BA" w:rsidRDefault="007520BA" w:rsidP="007520BA">
      <w:pPr>
        <w:pStyle w:val="ListParagraph"/>
        <w:rPr>
          <w:rFonts w:ascii="Arial" w:hAnsi="Arial" w:cs="Arial"/>
        </w:rPr>
      </w:pPr>
    </w:p>
    <w:p w14:paraId="7ADF72A1" w14:textId="29EE48C7" w:rsidR="00754A71" w:rsidRDefault="00003BD8" w:rsidP="00754A71">
      <w:pPr>
        <w:pStyle w:val="ListParagraph"/>
        <w:numPr>
          <w:ilvl w:val="0"/>
          <w:numId w:val="4"/>
        </w:numPr>
        <w:rPr>
          <w:rFonts w:ascii="Arial" w:hAnsi="Arial" w:cs="Arial"/>
        </w:rPr>
      </w:pPr>
      <w:r w:rsidRPr="003C4EE3">
        <w:rPr>
          <w:rFonts w:ascii="Arial" w:hAnsi="Arial" w:cs="Arial"/>
        </w:rPr>
        <w:t xml:space="preserve">The objector is concerned that part of the proposed diversion (J to K) </w:t>
      </w:r>
      <w:r w:rsidR="002D5F7F" w:rsidRPr="003C4EE3">
        <w:rPr>
          <w:rFonts w:ascii="Arial" w:hAnsi="Arial" w:cs="Arial"/>
        </w:rPr>
        <w:t>is prone to flooding</w:t>
      </w:r>
      <w:r w:rsidR="0057504A" w:rsidRPr="003C4EE3">
        <w:rPr>
          <w:rFonts w:ascii="Arial" w:hAnsi="Arial" w:cs="Arial"/>
        </w:rPr>
        <w:t>, and that this may affect access including to the ‘Five Pits Trail’</w:t>
      </w:r>
      <w:r w:rsidR="00C94AC7" w:rsidRPr="003C4EE3">
        <w:rPr>
          <w:rFonts w:ascii="Arial" w:hAnsi="Arial" w:cs="Arial"/>
        </w:rPr>
        <w:t xml:space="preserve"> </w:t>
      </w:r>
      <w:r w:rsidR="00B36B0D" w:rsidRPr="003C4EE3">
        <w:rPr>
          <w:rFonts w:ascii="Arial" w:hAnsi="Arial" w:cs="Arial"/>
        </w:rPr>
        <w:t>which I understand to be accessed from the western end of the site (points B or K)</w:t>
      </w:r>
      <w:r w:rsidR="00910786" w:rsidRPr="003C4EE3">
        <w:rPr>
          <w:rFonts w:ascii="Arial" w:hAnsi="Arial" w:cs="Arial"/>
        </w:rPr>
        <w:t xml:space="preserve">. It appears to me that </w:t>
      </w:r>
      <w:r w:rsidR="00483DC5" w:rsidRPr="003C4EE3">
        <w:rPr>
          <w:rFonts w:ascii="Arial" w:hAnsi="Arial" w:cs="Arial"/>
        </w:rPr>
        <w:t>some safeguards are in place to ensure the suitability of the path. First, condition 11 of the reserved matters planning approval</w:t>
      </w:r>
      <w:r w:rsidR="00925979" w:rsidRPr="003C4EE3">
        <w:rPr>
          <w:rFonts w:ascii="Arial" w:hAnsi="Arial" w:cs="Arial"/>
        </w:rPr>
        <w:t xml:space="preserve"> requires details of the design of the connections to the trail to be approved before any of the dwellings are occupied, and for those connections then to be provided within an approved timescale. Secondly, the Order </w:t>
      </w:r>
      <w:r w:rsidR="00FF6853" w:rsidRPr="003C4EE3">
        <w:rPr>
          <w:rFonts w:ascii="Arial" w:hAnsi="Arial" w:cs="Arial"/>
        </w:rPr>
        <w:t>itself describes the required surfacing of the diverted footpath, including a 2 metre wide crushed, graded and compacted rolled stone surfaced footpath between points J and K</w:t>
      </w:r>
      <w:r w:rsidR="00D15FD6" w:rsidRPr="003C4EE3">
        <w:rPr>
          <w:rFonts w:ascii="Arial" w:hAnsi="Arial" w:cs="Arial"/>
        </w:rPr>
        <w:t xml:space="preserve"> and with all works to be carried out to the </w:t>
      </w:r>
      <w:r w:rsidR="003C4EE3" w:rsidRPr="003C4EE3">
        <w:rPr>
          <w:rFonts w:ascii="Arial" w:hAnsi="Arial" w:cs="Arial"/>
        </w:rPr>
        <w:t>satisfaction of the Council</w:t>
      </w:r>
      <w:r w:rsidR="003C4EE3">
        <w:rPr>
          <w:rFonts w:ascii="Arial" w:hAnsi="Arial" w:cs="Arial"/>
        </w:rPr>
        <w:t xml:space="preserve"> </w:t>
      </w:r>
      <w:r w:rsidR="00401A09">
        <w:rPr>
          <w:rFonts w:ascii="Arial" w:hAnsi="Arial" w:cs="Arial"/>
        </w:rPr>
        <w:t>with the path</w:t>
      </w:r>
      <w:r w:rsidR="003C0A35">
        <w:rPr>
          <w:rFonts w:ascii="Arial" w:hAnsi="Arial" w:cs="Arial"/>
        </w:rPr>
        <w:t xml:space="preserve"> to be provided</w:t>
      </w:r>
      <w:r w:rsidR="00401A09">
        <w:rPr>
          <w:rFonts w:ascii="Arial" w:hAnsi="Arial" w:cs="Arial"/>
        </w:rPr>
        <w:t xml:space="preserve"> in a fit condition for use by the public</w:t>
      </w:r>
      <w:r w:rsidR="00D15FD6" w:rsidRPr="003C4EE3">
        <w:rPr>
          <w:rFonts w:ascii="Arial" w:hAnsi="Arial" w:cs="Arial"/>
        </w:rPr>
        <w:t xml:space="preserve">. </w:t>
      </w:r>
      <w:r w:rsidR="006F1E3D">
        <w:rPr>
          <w:rFonts w:ascii="Arial" w:hAnsi="Arial" w:cs="Arial"/>
        </w:rPr>
        <w:t xml:space="preserve">Therefore </w:t>
      </w:r>
      <w:r w:rsidR="001A6C59">
        <w:rPr>
          <w:rFonts w:ascii="Arial" w:hAnsi="Arial" w:cs="Arial"/>
        </w:rPr>
        <w:t xml:space="preserve">I would not expect the Council to </w:t>
      </w:r>
      <w:r w:rsidR="00D836CF">
        <w:rPr>
          <w:rFonts w:ascii="Arial" w:hAnsi="Arial" w:cs="Arial"/>
        </w:rPr>
        <w:t>say that it is satisfied with the path</w:t>
      </w:r>
      <w:r w:rsidR="00C97064">
        <w:rPr>
          <w:rFonts w:ascii="Arial" w:hAnsi="Arial" w:cs="Arial"/>
        </w:rPr>
        <w:t xml:space="preserve"> or, under the scope of the planning permission, with the connections to the Five Pits Trail,</w:t>
      </w:r>
      <w:r w:rsidR="00D836CF">
        <w:rPr>
          <w:rFonts w:ascii="Arial" w:hAnsi="Arial" w:cs="Arial"/>
        </w:rPr>
        <w:t xml:space="preserve"> unless </w:t>
      </w:r>
      <w:r w:rsidR="00C97064">
        <w:rPr>
          <w:rFonts w:ascii="Arial" w:hAnsi="Arial" w:cs="Arial"/>
        </w:rPr>
        <w:t>the path</w:t>
      </w:r>
      <w:r w:rsidR="00D836CF">
        <w:rPr>
          <w:rFonts w:ascii="Arial" w:hAnsi="Arial" w:cs="Arial"/>
        </w:rPr>
        <w:t xml:space="preserve"> is suitable for use</w:t>
      </w:r>
      <w:r w:rsidR="00CF15A1">
        <w:rPr>
          <w:rFonts w:ascii="Arial" w:hAnsi="Arial" w:cs="Arial"/>
        </w:rPr>
        <w:t xml:space="preserve"> which would </w:t>
      </w:r>
      <w:r w:rsidR="00CD08B2">
        <w:rPr>
          <w:rFonts w:ascii="Arial" w:hAnsi="Arial" w:cs="Arial"/>
        </w:rPr>
        <w:t>include having adequate drainage arrangements</w:t>
      </w:r>
      <w:r w:rsidR="00C97064">
        <w:rPr>
          <w:rFonts w:ascii="Arial" w:hAnsi="Arial" w:cs="Arial"/>
        </w:rPr>
        <w:t>.</w:t>
      </w:r>
    </w:p>
    <w:p w14:paraId="0161C30C" w14:textId="77777777" w:rsidR="008444D9" w:rsidRDefault="008444D9" w:rsidP="008444D9">
      <w:pPr>
        <w:pStyle w:val="ListParagraph"/>
        <w:rPr>
          <w:rFonts w:ascii="Arial" w:hAnsi="Arial" w:cs="Arial"/>
        </w:rPr>
      </w:pPr>
    </w:p>
    <w:p w14:paraId="07B3E2E8" w14:textId="6A7DA4C9" w:rsidR="008444D9" w:rsidRDefault="008444D9" w:rsidP="00754A71">
      <w:pPr>
        <w:pStyle w:val="ListParagraph"/>
        <w:numPr>
          <w:ilvl w:val="0"/>
          <w:numId w:val="4"/>
        </w:numPr>
        <w:rPr>
          <w:rFonts w:ascii="Arial" w:hAnsi="Arial" w:cs="Arial"/>
        </w:rPr>
      </w:pPr>
      <w:r>
        <w:rPr>
          <w:rFonts w:ascii="Arial" w:hAnsi="Arial" w:cs="Arial"/>
        </w:rPr>
        <w:t>The other issue raised by the objector is</w:t>
      </w:r>
      <w:r w:rsidR="00DF13DC">
        <w:rPr>
          <w:rFonts w:ascii="Arial" w:hAnsi="Arial" w:cs="Arial"/>
        </w:rPr>
        <w:t xml:space="preserve"> the question whether the diversion is temporary or permanent. Whilst the existing path has been the subject of Temporary Closure Orders, the proposal </w:t>
      </w:r>
      <w:r w:rsidR="0076030C">
        <w:rPr>
          <w:rFonts w:ascii="Arial" w:hAnsi="Arial" w:cs="Arial"/>
        </w:rPr>
        <w:t xml:space="preserve">of the Order is to make a permanent change to the </w:t>
      </w:r>
      <w:r w:rsidR="00EA6DF4">
        <w:rPr>
          <w:rFonts w:ascii="Arial" w:hAnsi="Arial" w:cs="Arial"/>
        </w:rPr>
        <w:t xml:space="preserve">rights of way </w:t>
      </w:r>
      <w:r w:rsidR="0076030C">
        <w:rPr>
          <w:rFonts w:ascii="Arial" w:hAnsi="Arial" w:cs="Arial"/>
        </w:rPr>
        <w:t>network.</w:t>
      </w:r>
    </w:p>
    <w:p w14:paraId="119A4435" w14:textId="77777777" w:rsidR="008B1FB8" w:rsidRPr="008B1FB8" w:rsidRDefault="008B1FB8" w:rsidP="008B1FB8">
      <w:pPr>
        <w:pStyle w:val="ListParagraph"/>
        <w:rPr>
          <w:rFonts w:ascii="Arial" w:hAnsi="Arial" w:cs="Arial"/>
        </w:rPr>
      </w:pPr>
    </w:p>
    <w:p w14:paraId="54690D43" w14:textId="77777777" w:rsidR="00AF677B" w:rsidRDefault="00B8228C" w:rsidP="00754A71">
      <w:pPr>
        <w:pStyle w:val="ListParagraph"/>
        <w:numPr>
          <w:ilvl w:val="0"/>
          <w:numId w:val="4"/>
        </w:numPr>
        <w:rPr>
          <w:rFonts w:ascii="Arial" w:hAnsi="Arial" w:cs="Arial"/>
        </w:rPr>
      </w:pPr>
      <w:r>
        <w:rPr>
          <w:rFonts w:ascii="Arial" w:hAnsi="Arial" w:cs="Arial"/>
        </w:rPr>
        <w:t xml:space="preserve">Aside from those specific matters raised by the objector, I must consider the effects of the proposed diversion on </w:t>
      </w:r>
      <w:r w:rsidR="0016302E">
        <w:rPr>
          <w:rFonts w:ascii="Arial" w:hAnsi="Arial" w:cs="Arial"/>
        </w:rPr>
        <w:t>members of the public generally and on those whose properties are near to the existi</w:t>
      </w:r>
      <w:r w:rsidR="000349E3">
        <w:rPr>
          <w:rFonts w:ascii="Arial" w:hAnsi="Arial" w:cs="Arial"/>
        </w:rPr>
        <w:t>ng footpath</w:t>
      </w:r>
      <w:r w:rsidR="005B2CD1">
        <w:rPr>
          <w:rFonts w:ascii="Arial" w:hAnsi="Arial" w:cs="Arial"/>
        </w:rPr>
        <w:t xml:space="preserve">. There are both advantages and disadvantages </w:t>
      </w:r>
      <w:r w:rsidR="00756C30">
        <w:rPr>
          <w:rFonts w:ascii="Arial" w:hAnsi="Arial" w:cs="Arial"/>
        </w:rPr>
        <w:t>arising from the proposed</w:t>
      </w:r>
      <w:r w:rsidR="005B2CD1">
        <w:rPr>
          <w:rFonts w:ascii="Arial" w:hAnsi="Arial" w:cs="Arial"/>
        </w:rPr>
        <w:t xml:space="preserve"> changes. </w:t>
      </w:r>
      <w:r w:rsidR="000F3A33">
        <w:rPr>
          <w:rFonts w:ascii="Arial" w:hAnsi="Arial" w:cs="Arial"/>
        </w:rPr>
        <w:t>The diverted route would be very slightly longer than the existing</w:t>
      </w:r>
      <w:r w:rsidR="00896453">
        <w:rPr>
          <w:rFonts w:ascii="Arial" w:hAnsi="Arial" w:cs="Arial"/>
        </w:rPr>
        <w:t xml:space="preserve">, but as a recreational rather than a utilitarian path this is no particular disadvantage. </w:t>
      </w:r>
      <w:r w:rsidR="0043796F">
        <w:rPr>
          <w:rFonts w:ascii="Arial" w:hAnsi="Arial" w:cs="Arial"/>
        </w:rPr>
        <w:t xml:space="preserve">There is also no disadvantage to nearby residents arising from the changed alignment. </w:t>
      </w:r>
    </w:p>
    <w:p w14:paraId="5D2EAFFC" w14:textId="77777777" w:rsidR="00AF677B" w:rsidRPr="00AF677B" w:rsidRDefault="00AF677B" w:rsidP="00AF677B">
      <w:pPr>
        <w:pStyle w:val="ListParagraph"/>
        <w:rPr>
          <w:rFonts w:ascii="Arial" w:hAnsi="Arial" w:cs="Arial"/>
        </w:rPr>
      </w:pPr>
    </w:p>
    <w:p w14:paraId="336942AF" w14:textId="0756F702" w:rsidR="002E169A" w:rsidRDefault="005B2CD1" w:rsidP="00754A71">
      <w:pPr>
        <w:pStyle w:val="ListParagraph"/>
        <w:numPr>
          <w:ilvl w:val="0"/>
          <w:numId w:val="4"/>
        </w:numPr>
        <w:rPr>
          <w:rFonts w:ascii="Arial" w:hAnsi="Arial" w:cs="Arial"/>
        </w:rPr>
      </w:pPr>
      <w:r>
        <w:rPr>
          <w:rFonts w:ascii="Arial" w:hAnsi="Arial" w:cs="Arial"/>
        </w:rPr>
        <w:t xml:space="preserve">The principal disadvantage </w:t>
      </w:r>
      <w:r w:rsidR="00BA441D">
        <w:rPr>
          <w:rFonts w:ascii="Arial" w:hAnsi="Arial" w:cs="Arial"/>
        </w:rPr>
        <w:t xml:space="preserve">of the proposal </w:t>
      </w:r>
      <w:r>
        <w:rPr>
          <w:rFonts w:ascii="Arial" w:hAnsi="Arial" w:cs="Arial"/>
        </w:rPr>
        <w:t xml:space="preserve">is that </w:t>
      </w:r>
      <w:r w:rsidR="007E0AE9">
        <w:rPr>
          <w:rFonts w:ascii="Arial" w:hAnsi="Arial" w:cs="Arial"/>
        </w:rPr>
        <w:t>the path would now cross a housing estate, rather than an open field. As it links to a recreational network of paths</w:t>
      </w:r>
      <w:r w:rsidR="00475E9D">
        <w:rPr>
          <w:rFonts w:ascii="Arial" w:hAnsi="Arial" w:cs="Arial"/>
        </w:rPr>
        <w:t xml:space="preserve">, this means that anyone approaching from the </w:t>
      </w:r>
      <w:r w:rsidR="0069381C">
        <w:rPr>
          <w:rFonts w:ascii="Arial" w:hAnsi="Arial" w:cs="Arial"/>
        </w:rPr>
        <w:t>Meadow View/</w:t>
      </w:r>
      <w:r w:rsidR="00475E9D">
        <w:rPr>
          <w:rFonts w:ascii="Arial" w:hAnsi="Arial" w:cs="Arial"/>
        </w:rPr>
        <w:t xml:space="preserve">Tibshelf Road end would have to walk </w:t>
      </w:r>
      <w:r w:rsidR="00ED4248">
        <w:rPr>
          <w:rFonts w:ascii="Arial" w:hAnsi="Arial" w:cs="Arial"/>
        </w:rPr>
        <w:t>a little longer before encountering the open countryside</w:t>
      </w:r>
      <w:r w:rsidR="0016302E">
        <w:rPr>
          <w:rFonts w:ascii="Arial" w:hAnsi="Arial" w:cs="Arial"/>
        </w:rPr>
        <w:t>.</w:t>
      </w:r>
      <w:r w:rsidR="00865187">
        <w:rPr>
          <w:rFonts w:ascii="Arial" w:hAnsi="Arial" w:cs="Arial"/>
        </w:rPr>
        <w:t xml:space="preserve"> This urbanising effect on a recreational path</w:t>
      </w:r>
      <w:r w:rsidR="000F3A33">
        <w:rPr>
          <w:rFonts w:ascii="Arial" w:hAnsi="Arial" w:cs="Arial"/>
        </w:rPr>
        <w:t xml:space="preserve"> is </w:t>
      </w:r>
      <w:r w:rsidR="00B7778F">
        <w:rPr>
          <w:rFonts w:ascii="Arial" w:hAnsi="Arial" w:cs="Arial"/>
        </w:rPr>
        <w:t>inevitably a drawback of the proposal, although should have been accounted for</w:t>
      </w:r>
      <w:r w:rsidR="00286477">
        <w:rPr>
          <w:rFonts w:ascii="Arial" w:hAnsi="Arial" w:cs="Arial"/>
        </w:rPr>
        <w:t xml:space="preserve"> in the decision whether to grant planning permission for the development. That effect does not arise directly from the diversion</w:t>
      </w:r>
      <w:r w:rsidR="002E169A">
        <w:rPr>
          <w:rFonts w:ascii="Arial" w:hAnsi="Arial" w:cs="Arial"/>
        </w:rPr>
        <w:t xml:space="preserve"> itself</w:t>
      </w:r>
      <w:r w:rsidR="000F3A33">
        <w:rPr>
          <w:rFonts w:ascii="Arial" w:hAnsi="Arial" w:cs="Arial"/>
        </w:rPr>
        <w:t>.</w:t>
      </w:r>
    </w:p>
    <w:p w14:paraId="68300BD6" w14:textId="77777777" w:rsidR="002E169A" w:rsidRPr="002E169A" w:rsidRDefault="002E169A" w:rsidP="002E169A">
      <w:pPr>
        <w:pStyle w:val="ListParagraph"/>
        <w:rPr>
          <w:rFonts w:ascii="Arial" w:hAnsi="Arial" w:cs="Arial"/>
        </w:rPr>
      </w:pPr>
    </w:p>
    <w:p w14:paraId="4465D49C" w14:textId="07DDBA5E" w:rsidR="008B1FB8" w:rsidRDefault="002E169A" w:rsidP="00754A71">
      <w:pPr>
        <w:pStyle w:val="ListParagraph"/>
        <w:numPr>
          <w:ilvl w:val="0"/>
          <w:numId w:val="4"/>
        </w:numPr>
        <w:rPr>
          <w:rFonts w:ascii="Arial" w:hAnsi="Arial" w:cs="Arial"/>
        </w:rPr>
      </w:pPr>
      <w:r>
        <w:rPr>
          <w:rFonts w:ascii="Arial" w:hAnsi="Arial" w:cs="Arial"/>
        </w:rPr>
        <w:t>The advantages however are that the path will become more accessible to more people; both existing residents and future ones. The required surface treatment</w:t>
      </w:r>
      <w:r w:rsidR="00724289">
        <w:rPr>
          <w:rFonts w:ascii="Arial" w:hAnsi="Arial" w:cs="Arial"/>
        </w:rPr>
        <w:t>s</w:t>
      </w:r>
      <w:r>
        <w:rPr>
          <w:rFonts w:ascii="Arial" w:hAnsi="Arial" w:cs="Arial"/>
        </w:rPr>
        <w:t xml:space="preserve"> of the path</w:t>
      </w:r>
      <w:r w:rsidR="00724289">
        <w:rPr>
          <w:rFonts w:ascii="Arial" w:hAnsi="Arial" w:cs="Arial"/>
        </w:rPr>
        <w:t xml:space="preserve">, as set out in the Order, should result in </w:t>
      </w:r>
      <w:r w:rsidR="00547945">
        <w:rPr>
          <w:rFonts w:ascii="Arial" w:hAnsi="Arial" w:cs="Arial"/>
        </w:rPr>
        <w:t xml:space="preserve">a path that is </w:t>
      </w:r>
      <w:r w:rsidR="00901D8D">
        <w:rPr>
          <w:rFonts w:ascii="Arial" w:hAnsi="Arial" w:cs="Arial"/>
        </w:rPr>
        <w:t xml:space="preserve">easily accessible to a range of users who will be able to connect into the </w:t>
      </w:r>
      <w:r w:rsidR="00636056">
        <w:rPr>
          <w:rFonts w:ascii="Arial" w:hAnsi="Arial" w:cs="Arial"/>
        </w:rPr>
        <w:t xml:space="preserve">well-surfaced </w:t>
      </w:r>
      <w:r w:rsidR="00901D8D">
        <w:rPr>
          <w:rFonts w:ascii="Arial" w:hAnsi="Arial" w:cs="Arial"/>
        </w:rPr>
        <w:t>wider network</w:t>
      </w:r>
      <w:r w:rsidR="00636056">
        <w:rPr>
          <w:rFonts w:ascii="Arial" w:hAnsi="Arial" w:cs="Arial"/>
        </w:rPr>
        <w:t xml:space="preserve"> </w:t>
      </w:r>
      <w:r w:rsidR="00123C2B">
        <w:rPr>
          <w:rFonts w:ascii="Arial" w:hAnsi="Arial" w:cs="Arial"/>
        </w:rPr>
        <w:t xml:space="preserve">of rural paths from </w:t>
      </w:r>
      <w:r w:rsidR="00636056">
        <w:rPr>
          <w:rFonts w:ascii="Arial" w:hAnsi="Arial" w:cs="Arial"/>
        </w:rPr>
        <w:t>the west of the site.</w:t>
      </w:r>
      <w:r w:rsidR="00DC2E51">
        <w:rPr>
          <w:rFonts w:ascii="Arial" w:hAnsi="Arial" w:cs="Arial"/>
        </w:rPr>
        <w:t xml:space="preserve"> The other main advantage is that diverting the path will enable the development of</w:t>
      </w:r>
      <w:r w:rsidR="00EE2831">
        <w:rPr>
          <w:rFonts w:ascii="Arial" w:hAnsi="Arial" w:cs="Arial"/>
        </w:rPr>
        <w:t xml:space="preserve"> housing</w:t>
      </w:r>
      <w:r w:rsidR="00253DCF">
        <w:rPr>
          <w:rFonts w:ascii="Arial" w:hAnsi="Arial" w:cs="Arial"/>
        </w:rPr>
        <w:t xml:space="preserve"> to proceed</w:t>
      </w:r>
      <w:r w:rsidR="00EE2831">
        <w:rPr>
          <w:rFonts w:ascii="Arial" w:hAnsi="Arial" w:cs="Arial"/>
        </w:rPr>
        <w:t>, which is an undoubted public benefit</w:t>
      </w:r>
      <w:r w:rsidR="006C51B1">
        <w:rPr>
          <w:rFonts w:ascii="Arial" w:hAnsi="Arial" w:cs="Arial"/>
        </w:rPr>
        <w:t xml:space="preserve"> of the proposal</w:t>
      </w:r>
      <w:r w:rsidR="00EE2831">
        <w:rPr>
          <w:rFonts w:ascii="Arial" w:hAnsi="Arial" w:cs="Arial"/>
        </w:rPr>
        <w:t xml:space="preserve">. </w:t>
      </w:r>
      <w:r w:rsidR="0016302E">
        <w:rPr>
          <w:rFonts w:ascii="Arial" w:hAnsi="Arial" w:cs="Arial"/>
        </w:rPr>
        <w:t xml:space="preserve"> </w:t>
      </w:r>
    </w:p>
    <w:p w14:paraId="5ADC564A" w14:textId="77777777" w:rsidR="00A527B6" w:rsidRDefault="00A527B6" w:rsidP="00A527B6">
      <w:pPr>
        <w:ind w:left="360"/>
        <w:rPr>
          <w:rFonts w:ascii="Arial" w:hAnsi="Arial" w:cs="Arial"/>
          <w:i/>
          <w:iCs/>
        </w:rPr>
      </w:pPr>
    </w:p>
    <w:p w14:paraId="011D92FC" w14:textId="77777777" w:rsidR="00124545" w:rsidRDefault="00124545" w:rsidP="00A527B6">
      <w:pPr>
        <w:ind w:left="360"/>
        <w:rPr>
          <w:rFonts w:ascii="Arial" w:hAnsi="Arial" w:cs="Arial"/>
          <w:i/>
          <w:iCs/>
        </w:rPr>
      </w:pPr>
    </w:p>
    <w:p w14:paraId="102C49BB" w14:textId="0AE3A923" w:rsidR="00A527B6" w:rsidRPr="00A527B6" w:rsidRDefault="00A527B6" w:rsidP="00A527B6">
      <w:pPr>
        <w:ind w:left="360"/>
        <w:rPr>
          <w:rFonts w:ascii="Arial" w:hAnsi="Arial" w:cs="Arial"/>
          <w:i/>
          <w:iCs/>
        </w:rPr>
      </w:pPr>
      <w:r w:rsidRPr="00A527B6">
        <w:rPr>
          <w:rFonts w:ascii="Arial" w:hAnsi="Arial" w:cs="Arial"/>
          <w:i/>
          <w:iCs/>
        </w:rPr>
        <w:t>Conclusions on the merits test</w:t>
      </w:r>
    </w:p>
    <w:p w14:paraId="75FAE066" w14:textId="77777777" w:rsidR="00A527B6" w:rsidRPr="00F92B7F" w:rsidRDefault="00A527B6" w:rsidP="00A527B6">
      <w:pPr>
        <w:pStyle w:val="ListParagraph"/>
        <w:tabs>
          <w:tab w:val="left" w:pos="1807"/>
        </w:tabs>
        <w:rPr>
          <w:rFonts w:ascii="Arial" w:hAnsi="Arial" w:cs="Arial"/>
        </w:rPr>
      </w:pPr>
    </w:p>
    <w:p w14:paraId="008D818C" w14:textId="4CFFFADA" w:rsidR="00A527B6" w:rsidRDefault="001D12FD" w:rsidP="00A527B6">
      <w:pPr>
        <w:pStyle w:val="ListParagraph"/>
        <w:numPr>
          <w:ilvl w:val="0"/>
          <w:numId w:val="4"/>
        </w:numPr>
        <w:rPr>
          <w:rFonts w:ascii="Arial" w:hAnsi="Arial" w:cs="Arial"/>
        </w:rPr>
      </w:pPr>
      <w:r>
        <w:rPr>
          <w:rFonts w:ascii="Arial" w:hAnsi="Arial" w:cs="Arial"/>
        </w:rPr>
        <w:t xml:space="preserve">Defra </w:t>
      </w:r>
      <w:r w:rsidR="00A527B6" w:rsidRPr="00282908">
        <w:rPr>
          <w:rFonts w:ascii="Arial" w:hAnsi="Arial" w:cs="Arial"/>
        </w:rPr>
        <w:t xml:space="preserve">Circular 01/09 </w:t>
      </w:r>
      <w:r w:rsidR="006A17F5">
        <w:rPr>
          <w:rFonts w:ascii="Arial" w:hAnsi="Arial" w:cs="Arial"/>
        </w:rPr>
        <w:t xml:space="preserve">(‘Rights of Way: Guidance for Local Authorities’) </w:t>
      </w:r>
      <w:r w:rsidR="00A527B6" w:rsidRPr="00282908">
        <w:rPr>
          <w:rFonts w:ascii="Arial" w:hAnsi="Arial" w:cs="Arial"/>
        </w:rPr>
        <w:t>provides that an authority should not question the merits of the planning permission when considering whether to confirm an Order</w:t>
      </w:r>
      <w:r w:rsidR="006A17F5">
        <w:rPr>
          <w:rFonts w:ascii="Arial" w:hAnsi="Arial" w:cs="Arial"/>
        </w:rPr>
        <w:t xml:space="preserve"> such as this one</w:t>
      </w:r>
      <w:r w:rsidR="00A527B6" w:rsidRPr="00282908">
        <w:rPr>
          <w:rFonts w:ascii="Arial" w:hAnsi="Arial" w:cs="Arial"/>
        </w:rPr>
        <w:t>. Th</w:t>
      </w:r>
      <w:r w:rsidR="00E579C9">
        <w:rPr>
          <w:rFonts w:ascii="Arial" w:hAnsi="Arial" w:cs="Arial"/>
        </w:rPr>
        <w:t>e fact that</w:t>
      </w:r>
      <w:r w:rsidR="00A527B6" w:rsidRPr="00282908">
        <w:rPr>
          <w:rFonts w:ascii="Arial" w:hAnsi="Arial" w:cs="Arial"/>
        </w:rPr>
        <w:t xml:space="preserve"> planning permission has been granted does </w:t>
      </w:r>
      <w:r w:rsidR="00A527B6">
        <w:rPr>
          <w:rFonts w:ascii="Arial" w:hAnsi="Arial" w:cs="Arial"/>
        </w:rPr>
        <w:t xml:space="preserve">not </w:t>
      </w:r>
      <w:r w:rsidR="00A527B6" w:rsidRPr="00282908">
        <w:rPr>
          <w:rFonts w:ascii="Arial" w:hAnsi="Arial" w:cs="Arial"/>
        </w:rPr>
        <w:t xml:space="preserve">mean that the right of way will therefore automatically be </w:t>
      </w:r>
      <w:r w:rsidR="00E579C9">
        <w:rPr>
          <w:rFonts w:ascii="Arial" w:hAnsi="Arial" w:cs="Arial"/>
        </w:rPr>
        <w:t>diverted</w:t>
      </w:r>
      <w:r w:rsidR="00A527B6" w:rsidRPr="00282908">
        <w:rPr>
          <w:rFonts w:ascii="Arial" w:hAnsi="Arial" w:cs="Arial"/>
        </w:rPr>
        <w:t xml:space="preserve">, but an authority must have good reasons to justify a decision not to confirm an </w:t>
      </w:r>
      <w:r w:rsidR="00A527B6">
        <w:rPr>
          <w:rFonts w:ascii="Arial" w:hAnsi="Arial" w:cs="Arial"/>
        </w:rPr>
        <w:t>O</w:t>
      </w:r>
      <w:r w:rsidR="00A527B6" w:rsidRPr="00282908">
        <w:rPr>
          <w:rFonts w:ascii="Arial" w:hAnsi="Arial" w:cs="Arial"/>
        </w:rPr>
        <w:t xml:space="preserve">rder. </w:t>
      </w:r>
    </w:p>
    <w:p w14:paraId="4E739029" w14:textId="77777777" w:rsidR="00A527B6" w:rsidRDefault="00A527B6" w:rsidP="00A527B6">
      <w:pPr>
        <w:pStyle w:val="ListParagraph"/>
        <w:rPr>
          <w:rFonts w:ascii="Arial" w:hAnsi="Arial" w:cs="Arial"/>
        </w:rPr>
      </w:pPr>
    </w:p>
    <w:p w14:paraId="24D81A59" w14:textId="7629DF7F" w:rsidR="00F92B7F" w:rsidRPr="003C4EE3" w:rsidRDefault="00F92B7F" w:rsidP="00754A71">
      <w:pPr>
        <w:pStyle w:val="ListParagraph"/>
        <w:numPr>
          <w:ilvl w:val="0"/>
          <w:numId w:val="4"/>
        </w:numPr>
        <w:rPr>
          <w:rFonts w:ascii="Arial" w:hAnsi="Arial" w:cs="Arial"/>
        </w:rPr>
      </w:pPr>
      <w:r>
        <w:rPr>
          <w:rFonts w:ascii="Arial" w:hAnsi="Arial" w:cs="Arial"/>
        </w:rPr>
        <w:t>It appears to me that all the matters raised by the objector are capable of resolution. In the round I</w:t>
      </w:r>
      <w:r w:rsidR="002E7B2D">
        <w:rPr>
          <w:rFonts w:ascii="Arial" w:hAnsi="Arial" w:cs="Arial"/>
        </w:rPr>
        <w:t xml:space="preserve"> do not consider that any </w:t>
      </w:r>
      <w:r w:rsidR="002E7B2D" w:rsidRPr="00F62876">
        <w:rPr>
          <w:rFonts w:ascii="Arial" w:hAnsi="Arial" w:cs="Arial"/>
        </w:rPr>
        <w:t xml:space="preserve">disadvantages or loss likely to arise as a result of </w:t>
      </w:r>
      <w:r w:rsidR="002E7B2D">
        <w:rPr>
          <w:rFonts w:ascii="Arial" w:hAnsi="Arial" w:cs="Arial"/>
        </w:rPr>
        <w:t>the</w:t>
      </w:r>
      <w:r w:rsidR="002E7B2D" w:rsidRPr="00F62876">
        <w:rPr>
          <w:rFonts w:ascii="Arial" w:hAnsi="Arial" w:cs="Arial"/>
        </w:rPr>
        <w:t xml:space="preserve"> diversion of the way to members of the public generally or to </w:t>
      </w:r>
      <w:r w:rsidR="0095436B">
        <w:rPr>
          <w:rFonts w:ascii="Arial" w:hAnsi="Arial" w:cs="Arial"/>
        </w:rPr>
        <w:t>those</w:t>
      </w:r>
      <w:r w:rsidR="002E7B2D" w:rsidRPr="00F62876">
        <w:rPr>
          <w:rFonts w:ascii="Arial" w:hAnsi="Arial" w:cs="Arial"/>
        </w:rPr>
        <w:t xml:space="preserve"> whose properties adjoin or are near the existing highway </w:t>
      </w:r>
      <w:r w:rsidR="00E44105">
        <w:rPr>
          <w:rFonts w:ascii="Arial" w:hAnsi="Arial" w:cs="Arial"/>
        </w:rPr>
        <w:t xml:space="preserve">would outweigh </w:t>
      </w:r>
      <w:r w:rsidR="002E7B2D" w:rsidRPr="00F62876">
        <w:rPr>
          <w:rFonts w:ascii="Arial" w:hAnsi="Arial" w:cs="Arial"/>
        </w:rPr>
        <w:t>the advantages of the proposed order</w:t>
      </w:r>
      <w:r w:rsidR="00BA7353">
        <w:rPr>
          <w:rFonts w:ascii="Arial" w:hAnsi="Arial" w:cs="Arial"/>
        </w:rPr>
        <w:t xml:space="preserve">. </w:t>
      </w:r>
    </w:p>
    <w:p w14:paraId="26D81FA9" w14:textId="77777777" w:rsidR="0042213F" w:rsidRPr="00BA7353" w:rsidRDefault="0042213F" w:rsidP="00BA7353">
      <w:pPr>
        <w:rPr>
          <w:rFonts w:ascii="Arial" w:hAnsi="Arial" w:cs="Arial"/>
        </w:rPr>
      </w:pPr>
    </w:p>
    <w:p w14:paraId="7EFC0EFE" w14:textId="70C9192D" w:rsidR="0042213F" w:rsidRPr="0042213F" w:rsidRDefault="0042213F" w:rsidP="0042213F">
      <w:pPr>
        <w:rPr>
          <w:rFonts w:ascii="Arial" w:hAnsi="Arial" w:cs="Arial"/>
          <w:b/>
          <w:bCs/>
        </w:rPr>
      </w:pPr>
      <w:r>
        <w:rPr>
          <w:rFonts w:ascii="Arial" w:hAnsi="Arial" w:cs="Arial"/>
          <w:b/>
          <w:bCs/>
        </w:rPr>
        <w:t>Conclusion</w:t>
      </w:r>
      <w:r w:rsidR="004F2FC7">
        <w:rPr>
          <w:rFonts w:ascii="Arial" w:hAnsi="Arial" w:cs="Arial"/>
          <w:b/>
          <w:bCs/>
        </w:rPr>
        <w:t xml:space="preserve"> and Formal Decision</w:t>
      </w:r>
    </w:p>
    <w:p w14:paraId="7B72EB58" w14:textId="77777777" w:rsidR="0042213F" w:rsidRPr="0042213F" w:rsidRDefault="0042213F" w:rsidP="0042213F">
      <w:pPr>
        <w:pStyle w:val="ListParagraph"/>
        <w:rPr>
          <w:rFonts w:ascii="Arial" w:hAnsi="Arial" w:cs="Arial"/>
        </w:rPr>
      </w:pPr>
    </w:p>
    <w:p w14:paraId="69805612" w14:textId="0A0F2FD7" w:rsidR="0042213F" w:rsidRDefault="0042213F" w:rsidP="00C24C08">
      <w:pPr>
        <w:pStyle w:val="ListParagraph"/>
        <w:numPr>
          <w:ilvl w:val="0"/>
          <w:numId w:val="4"/>
        </w:numPr>
        <w:rPr>
          <w:rFonts w:ascii="Arial" w:hAnsi="Arial" w:cs="Arial"/>
        </w:rPr>
      </w:pPr>
      <w:r>
        <w:rPr>
          <w:rFonts w:ascii="Arial" w:hAnsi="Arial" w:cs="Arial"/>
        </w:rPr>
        <w:t>For the above reasons, I confirm the Order.</w:t>
      </w:r>
    </w:p>
    <w:p w14:paraId="7231ACC8" w14:textId="77777777" w:rsidR="00C90183" w:rsidRDefault="00C90183" w:rsidP="00C90183">
      <w:pPr>
        <w:ind w:left="360"/>
        <w:rPr>
          <w:rFonts w:ascii="Arial" w:hAnsi="Arial" w:cs="Arial"/>
        </w:rPr>
      </w:pPr>
    </w:p>
    <w:p w14:paraId="0277978A" w14:textId="3E8B794C" w:rsidR="00C90183" w:rsidRPr="00C90183" w:rsidRDefault="00C90183" w:rsidP="00C90183">
      <w:pPr>
        <w:ind w:left="360"/>
        <w:rPr>
          <w:rFonts w:ascii="Monotype Corsiva" w:hAnsi="Monotype Corsiva" w:cs="Arial"/>
          <w:sz w:val="36"/>
          <w:szCs w:val="36"/>
        </w:rPr>
      </w:pPr>
      <w:r>
        <w:rPr>
          <w:rFonts w:ascii="Monotype Corsiva" w:hAnsi="Monotype Corsiva" w:cs="Arial"/>
          <w:sz w:val="36"/>
          <w:szCs w:val="36"/>
        </w:rPr>
        <w:t>Laura Renaudon</w:t>
      </w:r>
    </w:p>
    <w:p w14:paraId="120B7F78" w14:textId="77777777" w:rsidR="00C90183" w:rsidRPr="006A17F5" w:rsidRDefault="00C90183" w:rsidP="00C90183">
      <w:pPr>
        <w:ind w:left="360"/>
        <w:rPr>
          <w:rFonts w:ascii="Arial" w:hAnsi="Arial" w:cs="Arial"/>
          <w:sz w:val="16"/>
          <w:szCs w:val="16"/>
        </w:rPr>
      </w:pPr>
    </w:p>
    <w:p w14:paraId="4CB20DDD" w14:textId="3CFF1605" w:rsidR="00C90183" w:rsidRPr="00C90183" w:rsidRDefault="00C90183" w:rsidP="00C90183">
      <w:pPr>
        <w:ind w:left="360"/>
        <w:rPr>
          <w:rFonts w:ascii="Arial" w:hAnsi="Arial" w:cs="Arial"/>
        </w:rPr>
      </w:pPr>
      <w:r>
        <w:rPr>
          <w:rFonts w:ascii="Arial" w:hAnsi="Arial" w:cs="Arial"/>
        </w:rPr>
        <w:t>INSPECTOR</w:t>
      </w:r>
    </w:p>
    <w:p w14:paraId="6D35AA72" w14:textId="02CA4D15" w:rsidR="00124545" w:rsidRDefault="00124545">
      <w:pPr>
        <w:spacing w:after="160" w:line="259" w:lineRule="auto"/>
        <w:rPr>
          <w:rFonts w:ascii="Arial" w:hAnsi="Arial" w:cs="Arial"/>
        </w:rPr>
      </w:pPr>
      <w:r>
        <w:rPr>
          <w:rFonts w:ascii="Arial" w:hAnsi="Arial" w:cs="Arial"/>
        </w:rPr>
        <w:br w:type="page"/>
      </w:r>
    </w:p>
    <w:p w14:paraId="61F91B68" w14:textId="77777777" w:rsidR="00635A41" w:rsidRPr="005A0D6C" w:rsidRDefault="00635A41">
      <w:pPr>
        <w:rPr>
          <w:rFonts w:ascii="Arial" w:hAnsi="Arial" w:cs="Arial"/>
        </w:rPr>
      </w:pPr>
    </w:p>
    <w:p w14:paraId="662BCE37" w14:textId="77777777" w:rsidR="00635A41" w:rsidRPr="005A0D6C" w:rsidRDefault="00635A41">
      <w:pPr>
        <w:rPr>
          <w:rFonts w:ascii="Arial" w:hAnsi="Arial" w:cs="Arial"/>
        </w:rPr>
      </w:pPr>
    </w:p>
    <w:p w14:paraId="5A85A03A" w14:textId="4C284E29" w:rsidR="00635A41" w:rsidRPr="00FF6853" w:rsidRDefault="00FF6853">
      <w:pPr>
        <w:rPr>
          <w:rFonts w:ascii="Arial" w:hAnsi="Arial" w:cs="Arial"/>
          <w:b/>
          <w:bCs/>
        </w:rPr>
      </w:pPr>
      <w:r>
        <w:rPr>
          <w:rFonts w:ascii="Arial" w:hAnsi="Arial" w:cs="Arial"/>
          <w:b/>
          <w:bCs/>
        </w:rPr>
        <w:t>THE ORDER PLAN</w:t>
      </w:r>
    </w:p>
    <w:p w14:paraId="76EA5FF6" w14:textId="77777777" w:rsidR="00FF6853" w:rsidRPr="005A0D6C" w:rsidRDefault="00FF6853">
      <w:pPr>
        <w:rPr>
          <w:rFonts w:ascii="Arial" w:hAnsi="Arial" w:cs="Arial"/>
        </w:rPr>
      </w:pPr>
    </w:p>
    <w:p w14:paraId="41BF9954" w14:textId="4228C62D" w:rsidR="00635A41" w:rsidRPr="005A0D6C" w:rsidRDefault="00FF6853">
      <w:pPr>
        <w:rPr>
          <w:rFonts w:ascii="Arial" w:hAnsi="Arial" w:cs="Arial"/>
        </w:rPr>
      </w:pPr>
      <w:r w:rsidRPr="00FF6853">
        <w:rPr>
          <w:rFonts w:ascii="Arial" w:hAnsi="Arial" w:cs="Arial"/>
          <w:noProof/>
        </w:rPr>
        <w:drawing>
          <wp:inline distT="0" distB="0" distL="0" distR="0" wp14:anchorId="314776C1" wp14:editId="552306F7">
            <wp:extent cx="5731510" cy="7235825"/>
            <wp:effectExtent l="0" t="0" r="2540" b="3175"/>
            <wp:docPr id="671580946" name="Picture 1"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580946" name="Picture 1" descr="MAP"/>
                    <pic:cNvPicPr/>
                  </pic:nvPicPr>
                  <pic:blipFill>
                    <a:blip r:embed="rId11"/>
                    <a:stretch>
                      <a:fillRect/>
                    </a:stretch>
                  </pic:blipFill>
                  <pic:spPr>
                    <a:xfrm>
                      <a:off x="0" y="0"/>
                      <a:ext cx="5731510" cy="7235825"/>
                    </a:xfrm>
                    <a:prstGeom prst="rect">
                      <a:avLst/>
                    </a:prstGeom>
                  </pic:spPr>
                </pic:pic>
              </a:graphicData>
            </a:graphic>
          </wp:inline>
        </w:drawing>
      </w:r>
    </w:p>
    <w:p w14:paraId="75E33424" w14:textId="77777777" w:rsidR="00635A41" w:rsidRPr="005A0D6C" w:rsidRDefault="00635A41">
      <w:pPr>
        <w:rPr>
          <w:rFonts w:ascii="Arial" w:hAnsi="Arial" w:cs="Arial"/>
        </w:rPr>
      </w:pPr>
    </w:p>
    <w:p w14:paraId="40FFC9C5" w14:textId="77777777" w:rsidR="00635A41" w:rsidRPr="005A0D6C" w:rsidRDefault="00635A41">
      <w:pPr>
        <w:rPr>
          <w:rFonts w:ascii="Arial" w:hAnsi="Arial" w:cs="Arial"/>
        </w:rPr>
      </w:pPr>
    </w:p>
    <w:p w14:paraId="1B7E53D3" w14:textId="77777777" w:rsidR="00635A41" w:rsidRPr="005A0D6C" w:rsidRDefault="00635A41">
      <w:pPr>
        <w:rPr>
          <w:rFonts w:ascii="Arial" w:hAnsi="Arial" w:cs="Arial"/>
        </w:rPr>
      </w:pPr>
    </w:p>
    <w:p w14:paraId="588AED98" w14:textId="77777777" w:rsidR="00635A41" w:rsidRPr="005A0D6C" w:rsidRDefault="00635A41">
      <w:pPr>
        <w:rPr>
          <w:rFonts w:ascii="Arial" w:hAnsi="Arial" w:cs="Arial"/>
        </w:rPr>
      </w:pPr>
    </w:p>
    <w:sectPr w:rsidR="00635A41" w:rsidRPr="005A0D6C" w:rsidSect="00181C4E">
      <w:headerReference w:type="default" r:id="rId12"/>
      <w:footerReference w:type="default" r:id="rId13"/>
      <w:foot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9401E9" w14:textId="77777777" w:rsidR="00302F22" w:rsidRDefault="00302F22" w:rsidP="00635A41">
      <w:r>
        <w:separator/>
      </w:r>
    </w:p>
  </w:endnote>
  <w:endnote w:type="continuationSeparator" w:id="0">
    <w:p w14:paraId="7FDA225E" w14:textId="77777777" w:rsidR="00302F22" w:rsidRDefault="00302F22" w:rsidP="00635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7695B" w14:textId="27539515" w:rsidR="00635A41" w:rsidRDefault="00635A41">
    <w:pPr>
      <w:pStyle w:val="Footer"/>
    </w:pPr>
    <w:r>
      <w:t>________________________________________________________________</w:t>
    </w:r>
  </w:p>
  <w:p w14:paraId="4D5B9913" w14:textId="75ED00D0" w:rsidR="00635A41" w:rsidRDefault="00635A41">
    <w:pPr>
      <w:pStyle w:val="Footer"/>
    </w:pPr>
    <w:hyperlink r:id="rId1" w:history="1">
      <w:r w:rsidRPr="00867D2F">
        <w:rPr>
          <w:rStyle w:val="Hyperlink"/>
        </w:rPr>
        <w:t>www.planninginspectorate.gov.uk</w:t>
      </w:r>
    </w:hyperlink>
  </w:p>
  <w:p w14:paraId="6C8C5AB9" w14:textId="77777777" w:rsidR="00635A41" w:rsidRDefault="00635A41">
    <w:pPr>
      <w:pStyle w:val="Footer"/>
    </w:pPr>
  </w:p>
  <w:p w14:paraId="46AB7703" w14:textId="77777777" w:rsidR="00635A41" w:rsidRDefault="00635A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34F29" w14:textId="6DBEB62F" w:rsidR="00181C4E" w:rsidRDefault="00181C4E">
    <w:pPr>
      <w:pStyle w:val="Footer"/>
    </w:pPr>
    <w:r>
      <w:t>________________________________________________________________</w:t>
    </w:r>
  </w:p>
  <w:p w14:paraId="4FF2315B" w14:textId="135A6422" w:rsidR="00181C4E" w:rsidRDefault="00181C4E">
    <w:pPr>
      <w:pStyle w:val="Footer"/>
    </w:pPr>
    <w:hyperlink r:id="rId1" w:history="1">
      <w:r w:rsidRPr="00867D2F">
        <w:rPr>
          <w:rStyle w:val="Hyperlink"/>
        </w:rPr>
        <w:t>www.planninginspectorate.gov.uk</w:t>
      </w:r>
    </w:hyperlink>
  </w:p>
  <w:p w14:paraId="2862057A" w14:textId="77777777" w:rsidR="00181C4E" w:rsidRDefault="00181C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431C27" w14:textId="77777777" w:rsidR="00302F22" w:rsidRDefault="00302F22" w:rsidP="00635A41">
      <w:r>
        <w:separator/>
      </w:r>
    </w:p>
  </w:footnote>
  <w:footnote w:type="continuationSeparator" w:id="0">
    <w:p w14:paraId="3E694D62" w14:textId="77777777" w:rsidR="00302F22" w:rsidRDefault="00302F22" w:rsidP="00635A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0F202" w14:textId="745A59DA" w:rsidR="006C72BD" w:rsidRDefault="006C72BD">
    <w:pPr>
      <w:pStyle w:val="Header"/>
    </w:pPr>
    <w:r>
      <w:t>ROW/33</w:t>
    </w:r>
    <w:r w:rsidR="00042D9F">
      <w:t>66062</w:t>
    </w:r>
  </w:p>
  <w:p w14:paraId="122B5819" w14:textId="7F72B047" w:rsidR="006C72BD" w:rsidRDefault="006C72BD">
    <w:pPr>
      <w:pStyle w:val="Header"/>
    </w:pPr>
    <w:r>
      <w:t>________________________________________________________________</w:t>
    </w:r>
  </w:p>
  <w:p w14:paraId="1F4630BD" w14:textId="77777777" w:rsidR="006C72BD" w:rsidRDefault="006C72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B1FCA"/>
    <w:multiLevelType w:val="hybridMultilevel"/>
    <w:tmpl w:val="6ECC09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65B7639F"/>
    <w:multiLevelType w:val="multilevel"/>
    <w:tmpl w:val="A22611FC"/>
    <w:numStyleLink w:val="ConditionsList"/>
  </w:abstractNum>
  <w:abstractNum w:abstractNumId="3"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num w:numId="1" w16cid:durableId="660504079">
    <w:abstractNumId w:val="3"/>
  </w:num>
  <w:num w:numId="2" w16cid:durableId="689457646">
    <w:abstractNumId w:val="1"/>
  </w:num>
  <w:num w:numId="3" w16cid:durableId="1377703532">
    <w:abstractNumId w:val="2"/>
  </w:num>
  <w:num w:numId="4" w16cid:durableId="19732915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00A"/>
    <w:rsid w:val="00003BD8"/>
    <w:rsid w:val="00006DE5"/>
    <w:rsid w:val="00026CD6"/>
    <w:rsid w:val="000349E3"/>
    <w:rsid w:val="00034B66"/>
    <w:rsid w:val="00042D9F"/>
    <w:rsid w:val="00056C81"/>
    <w:rsid w:val="00064AEA"/>
    <w:rsid w:val="00066A64"/>
    <w:rsid w:val="00090444"/>
    <w:rsid w:val="00095043"/>
    <w:rsid w:val="00096E9D"/>
    <w:rsid w:val="00097398"/>
    <w:rsid w:val="000976B3"/>
    <w:rsid w:val="000A0367"/>
    <w:rsid w:val="000A075D"/>
    <w:rsid w:val="000A7A41"/>
    <w:rsid w:val="000B124E"/>
    <w:rsid w:val="000B679E"/>
    <w:rsid w:val="000B71ED"/>
    <w:rsid w:val="000C0F18"/>
    <w:rsid w:val="000C1F56"/>
    <w:rsid w:val="000C3BC0"/>
    <w:rsid w:val="000C6482"/>
    <w:rsid w:val="000E0F16"/>
    <w:rsid w:val="000E6920"/>
    <w:rsid w:val="000F123F"/>
    <w:rsid w:val="000F3A33"/>
    <w:rsid w:val="001008EA"/>
    <w:rsid w:val="00101305"/>
    <w:rsid w:val="00101508"/>
    <w:rsid w:val="00106164"/>
    <w:rsid w:val="0011311C"/>
    <w:rsid w:val="001219FE"/>
    <w:rsid w:val="00122770"/>
    <w:rsid w:val="00123C2B"/>
    <w:rsid w:val="00124545"/>
    <w:rsid w:val="001271A9"/>
    <w:rsid w:val="00127242"/>
    <w:rsid w:val="001272FA"/>
    <w:rsid w:val="00140CF7"/>
    <w:rsid w:val="001426D8"/>
    <w:rsid w:val="0016302E"/>
    <w:rsid w:val="00175C34"/>
    <w:rsid w:val="00181C4E"/>
    <w:rsid w:val="001831C6"/>
    <w:rsid w:val="0018335D"/>
    <w:rsid w:val="00193A1A"/>
    <w:rsid w:val="001A136C"/>
    <w:rsid w:val="001A24EE"/>
    <w:rsid w:val="001A6C59"/>
    <w:rsid w:val="001B0A50"/>
    <w:rsid w:val="001B147F"/>
    <w:rsid w:val="001B6086"/>
    <w:rsid w:val="001B7159"/>
    <w:rsid w:val="001C0F47"/>
    <w:rsid w:val="001C250F"/>
    <w:rsid w:val="001C6D83"/>
    <w:rsid w:val="001D12FD"/>
    <w:rsid w:val="001D4E8D"/>
    <w:rsid w:val="001E1DE9"/>
    <w:rsid w:val="001F0851"/>
    <w:rsid w:val="001F2883"/>
    <w:rsid w:val="001F2F33"/>
    <w:rsid w:val="001F4965"/>
    <w:rsid w:val="001F6A62"/>
    <w:rsid w:val="0020524E"/>
    <w:rsid w:val="0021770B"/>
    <w:rsid w:val="00223E42"/>
    <w:rsid w:val="00230DE6"/>
    <w:rsid w:val="002342DD"/>
    <w:rsid w:val="002373AD"/>
    <w:rsid w:val="00237441"/>
    <w:rsid w:val="00240B77"/>
    <w:rsid w:val="00246C91"/>
    <w:rsid w:val="00253DCF"/>
    <w:rsid w:val="00270405"/>
    <w:rsid w:val="00272268"/>
    <w:rsid w:val="002739B0"/>
    <w:rsid w:val="00277015"/>
    <w:rsid w:val="00282908"/>
    <w:rsid w:val="00286477"/>
    <w:rsid w:val="0029078B"/>
    <w:rsid w:val="002A3EDD"/>
    <w:rsid w:val="002A466A"/>
    <w:rsid w:val="002B2130"/>
    <w:rsid w:val="002B238C"/>
    <w:rsid w:val="002C49CF"/>
    <w:rsid w:val="002C5F71"/>
    <w:rsid w:val="002D1D7F"/>
    <w:rsid w:val="002D3399"/>
    <w:rsid w:val="002D4050"/>
    <w:rsid w:val="002D4351"/>
    <w:rsid w:val="002D5F7F"/>
    <w:rsid w:val="002E169A"/>
    <w:rsid w:val="002E47DD"/>
    <w:rsid w:val="002E7B2D"/>
    <w:rsid w:val="002F1C83"/>
    <w:rsid w:val="00301EB0"/>
    <w:rsid w:val="00302F22"/>
    <w:rsid w:val="00314883"/>
    <w:rsid w:val="00316D56"/>
    <w:rsid w:val="00322DF4"/>
    <w:rsid w:val="00322FAE"/>
    <w:rsid w:val="0033114F"/>
    <w:rsid w:val="003322F2"/>
    <w:rsid w:val="00342465"/>
    <w:rsid w:val="00350B6A"/>
    <w:rsid w:val="00362B54"/>
    <w:rsid w:val="003719A3"/>
    <w:rsid w:val="003774FE"/>
    <w:rsid w:val="00392AAB"/>
    <w:rsid w:val="00396552"/>
    <w:rsid w:val="00397840"/>
    <w:rsid w:val="003A6917"/>
    <w:rsid w:val="003C0A35"/>
    <w:rsid w:val="003C4EE3"/>
    <w:rsid w:val="003C5A4B"/>
    <w:rsid w:val="003C6031"/>
    <w:rsid w:val="003D03E9"/>
    <w:rsid w:val="003D0DCE"/>
    <w:rsid w:val="003D0F49"/>
    <w:rsid w:val="003E032C"/>
    <w:rsid w:val="003E1A13"/>
    <w:rsid w:val="003E4A6B"/>
    <w:rsid w:val="003E62FF"/>
    <w:rsid w:val="003E66C0"/>
    <w:rsid w:val="003E6EE0"/>
    <w:rsid w:val="003F463B"/>
    <w:rsid w:val="00401A09"/>
    <w:rsid w:val="0040265F"/>
    <w:rsid w:val="004053F8"/>
    <w:rsid w:val="004070E2"/>
    <w:rsid w:val="00413389"/>
    <w:rsid w:val="00414485"/>
    <w:rsid w:val="0042213F"/>
    <w:rsid w:val="004272C4"/>
    <w:rsid w:val="0042781E"/>
    <w:rsid w:val="0043593C"/>
    <w:rsid w:val="0043796F"/>
    <w:rsid w:val="00443F58"/>
    <w:rsid w:val="0044668A"/>
    <w:rsid w:val="004641D5"/>
    <w:rsid w:val="00471812"/>
    <w:rsid w:val="0047319B"/>
    <w:rsid w:val="00475E9D"/>
    <w:rsid w:val="00476902"/>
    <w:rsid w:val="004811C1"/>
    <w:rsid w:val="004824AA"/>
    <w:rsid w:val="00483DC5"/>
    <w:rsid w:val="00485A41"/>
    <w:rsid w:val="004979C2"/>
    <w:rsid w:val="004A1072"/>
    <w:rsid w:val="004A2C01"/>
    <w:rsid w:val="004B270A"/>
    <w:rsid w:val="004B40AD"/>
    <w:rsid w:val="004C36F6"/>
    <w:rsid w:val="004C530A"/>
    <w:rsid w:val="004D3E7F"/>
    <w:rsid w:val="004E3805"/>
    <w:rsid w:val="004F148E"/>
    <w:rsid w:val="004F2FC7"/>
    <w:rsid w:val="005249CF"/>
    <w:rsid w:val="005336EF"/>
    <w:rsid w:val="00535C15"/>
    <w:rsid w:val="00537CA5"/>
    <w:rsid w:val="00545942"/>
    <w:rsid w:val="00547945"/>
    <w:rsid w:val="00560F0F"/>
    <w:rsid w:val="00571C0D"/>
    <w:rsid w:val="00571D05"/>
    <w:rsid w:val="0057504A"/>
    <w:rsid w:val="00591EE3"/>
    <w:rsid w:val="005A0D6C"/>
    <w:rsid w:val="005A4695"/>
    <w:rsid w:val="005A7F34"/>
    <w:rsid w:val="005B28B4"/>
    <w:rsid w:val="005B2CD1"/>
    <w:rsid w:val="005C089E"/>
    <w:rsid w:val="005D02D9"/>
    <w:rsid w:val="005D7131"/>
    <w:rsid w:val="005D7A80"/>
    <w:rsid w:val="005E5C0E"/>
    <w:rsid w:val="005E7B1E"/>
    <w:rsid w:val="005F33C3"/>
    <w:rsid w:val="006006B8"/>
    <w:rsid w:val="006028BC"/>
    <w:rsid w:val="00614ACF"/>
    <w:rsid w:val="00623935"/>
    <w:rsid w:val="00625E51"/>
    <w:rsid w:val="00627CA5"/>
    <w:rsid w:val="00635A41"/>
    <w:rsid w:val="00636056"/>
    <w:rsid w:val="00641384"/>
    <w:rsid w:val="0066334D"/>
    <w:rsid w:val="006764ED"/>
    <w:rsid w:val="00676800"/>
    <w:rsid w:val="006834C6"/>
    <w:rsid w:val="00685FC2"/>
    <w:rsid w:val="006921ED"/>
    <w:rsid w:val="00692DED"/>
    <w:rsid w:val="0069381C"/>
    <w:rsid w:val="006A17F5"/>
    <w:rsid w:val="006A5D94"/>
    <w:rsid w:val="006B0842"/>
    <w:rsid w:val="006B7EA8"/>
    <w:rsid w:val="006C51B1"/>
    <w:rsid w:val="006C72BD"/>
    <w:rsid w:val="006D4945"/>
    <w:rsid w:val="006D523C"/>
    <w:rsid w:val="006E0EEB"/>
    <w:rsid w:val="006E3404"/>
    <w:rsid w:val="006F1E3D"/>
    <w:rsid w:val="006F43F7"/>
    <w:rsid w:val="007009EF"/>
    <w:rsid w:val="00706C4E"/>
    <w:rsid w:val="00714116"/>
    <w:rsid w:val="007215B6"/>
    <w:rsid w:val="00722077"/>
    <w:rsid w:val="00724289"/>
    <w:rsid w:val="0073019B"/>
    <w:rsid w:val="007441F1"/>
    <w:rsid w:val="0074525E"/>
    <w:rsid w:val="00747130"/>
    <w:rsid w:val="007520BA"/>
    <w:rsid w:val="00754A71"/>
    <w:rsid w:val="00756C30"/>
    <w:rsid w:val="0076030C"/>
    <w:rsid w:val="00766B69"/>
    <w:rsid w:val="00773288"/>
    <w:rsid w:val="00791DA8"/>
    <w:rsid w:val="00793A9A"/>
    <w:rsid w:val="00794624"/>
    <w:rsid w:val="007A0ABD"/>
    <w:rsid w:val="007B3A6B"/>
    <w:rsid w:val="007C0D88"/>
    <w:rsid w:val="007C1F4A"/>
    <w:rsid w:val="007D62AF"/>
    <w:rsid w:val="007E0AE9"/>
    <w:rsid w:val="007E2E71"/>
    <w:rsid w:val="007E3A69"/>
    <w:rsid w:val="007F5F78"/>
    <w:rsid w:val="00805688"/>
    <w:rsid w:val="00810532"/>
    <w:rsid w:val="00817D7E"/>
    <w:rsid w:val="00824D97"/>
    <w:rsid w:val="00835AC9"/>
    <w:rsid w:val="00842EAB"/>
    <w:rsid w:val="008444D9"/>
    <w:rsid w:val="0085548F"/>
    <w:rsid w:val="00865187"/>
    <w:rsid w:val="00866AD9"/>
    <w:rsid w:val="008714B2"/>
    <w:rsid w:val="00872182"/>
    <w:rsid w:val="00872C8E"/>
    <w:rsid w:val="0087474E"/>
    <w:rsid w:val="00896453"/>
    <w:rsid w:val="00896E7C"/>
    <w:rsid w:val="008A5D28"/>
    <w:rsid w:val="008A67C3"/>
    <w:rsid w:val="008A6EA5"/>
    <w:rsid w:val="008B1FB8"/>
    <w:rsid w:val="008B3950"/>
    <w:rsid w:val="008C2855"/>
    <w:rsid w:val="008C51B1"/>
    <w:rsid w:val="008C7E65"/>
    <w:rsid w:val="008E0563"/>
    <w:rsid w:val="008E076D"/>
    <w:rsid w:val="008E461F"/>
    <w:rsid w:val="00901D8D"/>
    <w:rsid w:val="009038ED"/>
    <w:rsid w:val="009055C0"/>
    <w:rsid w:val="00910786"/>
    <w:rsid w:val="009226DD"/>
    <w:rsid w:val="00925738"/>
    <w:rsid w:val="00925979"/>
    <w:rsid w:val="0093030F"/>
    <w:rsid w:val="0093107B"/>
    <w:rsid w:val="0093133F"/>
    <w:rsid w:val="009336D2"/>
    <w:rsid w:val="00936E3C"/>
    <w:rsid w:val="00942B14"/>
    <w:rsid w:val="00944A3A"/>
    <w:rsid w:val="009457B6"/>
    <w:rsid w:val="0095436B"/>
    <w:rsid w:val="00960D8E"/>
    <w:rsid w:val="009611E5"/>
    <w:rsid w:val="00986F9A"/>
    <w:rsid w:val="009877C8"/>
    <w:rsid w:val="00987CC6"/>
    <w:rsid w:val="00996A2C"/>
    <w:rsid w:val="009A22A5"/>
    <w:rsid w:val="009B64DD"/>
    <w:rsid w:val="009B6CCB"/>
    <w:rsid w:val="009C0FA6"/>
    <w:rsid w:val="009D0A98"/>
    <w:rsid w:val="009D2646"/>
    <w:rsid w:val="009E2D77"/>
    <w:rsid w:val="009E4D0D"/>
    <w:rsid w:val="009F1224"/>
    <w:rsid w:val="009F5A53"/>
    <w:rsid w:val="009F65DF"/>
    <w:rsid w:val="00A01FA8"/>
    <w:rsid w:val="00A0464C"/>
    <w:rsid w:val="00A1001C"/>
    <w:rsid w:val="00A21E37"/>
    <w:rsid w:val="00A220BD"/>
    <w:rsid w:val="00A2412E"/>
    <w:rsid w:val="00A256A2"/>
    <w:rsid w:val="00A3298D"/>
    <w:rsid w:val="00A3782A"/>
    <w:rsid w:val="00A40D1F"/>
    <w:rsid w:val="00A503FA"/>
    <w:rsid w:val="00A527B6"/>
    <w:rsid w:val="00A73D1C"/>
    <w:rsid w:val="00A766EE"/>
    <w:rsid w:val="00A76826"/>
    <w:rsid w:val="00A8064E"/>
    <w:rsid w:val="00A86B1D"/>
    <w:rsid w:val="00A9000C"/>
    <w:rsid w:val="00A950F6"/>
    <w:rsid w:val="00A96870"/>
    <w:rsid w:val="00AA4104"/>
    <w:rsid w:val="00AB3B04"/>
    <w:rsid w:val="00AB602C"/>
    <w:rsid w:val="00AB7A98"/>
    <w:rsid w:val="00AD48C2"/>
    <w:rsid w:val="00AE2E77"/>
    <w:rsid w:val="00AF677B"/>
    <w:rsid w:val="00B12C3B"/>
    <w:rsid w:val="00B346E8"/>
    <w:rsid w:val="00B36B0D"/>
    <w:rsid w:val="00B43171"/>
    <w:rsid w:val="00B47367"/>
    <w:rsid w:val="00B52735"/>
    <w:rsid w:val="00B5437A"/>
    <w:rsid w:val="00B57DE0"/>
    <w:rsid w:val="00B60C9E"/>
    <w:rsid w:val="00B763B3"/>
    <w:rsid w:val="00B7778F"/>
    <w:rsid w:val="00B81A24"/>
    <w:rsid w:val="00B8228C"/>
    <w:rsid w:val="00BA1DFD"/>
    <w:rsid w:val="00BA398D"/>
    <w:rsid w:val="00BA441D"/>
    <w:rsid w:val="00BA4DFB"/>
    <w:rsid w:val="00BA503E"/>
    <w:rsid w:val="00BA7353"/>
    <w:rsid w:val="00BB0052"/>
    <w:rsid w:val="00BF602C"/>
    <w:rsid w:val="00BF6607"/>
    <w:rsid w:val="00C031F0"/>
    <w:rsid w:val="00C0441E"/>
    <w:rsid w:val="00C072AE"/>
    <w:rsid w:val="00C15E77"/>
    <w:rsid w:val="00C21737"/>
    <w:rsid w:val="00C24C08"/>
    <w:rsid w:val="00C33B85"/>
    <w:rsid w:val="00C419E7"/>
    <w:rsid w:val="00C4615D"/>
    <w:rsid w:val="00C478C4"/>
    <w:rsid w:val="00C547E5"/>
    <w:rsid w:val="00C75A1B"/>
    <w:rsid w:val="00C77982"/>
    <w:rsid w:val="00C81343"/>
    <w:rsid w:val="00C8267F"/>
    <w:rsid w:val="00C90183"/>
    <w:rsid w:val="00C92351"/>
    <w:rsid w:val="00C94AC7"/>
    <w:rsid w:val="00C97064"/>
    <w:rsid w:val="00CC7A54"/>
    <w:rsid w:val="00CD03C4"/>
    <w:rsid w:val="00CD08B2"/>
    <w:rsid w:val="00CD765F"/>
    <w:rsid w:val="00CE3A32"/>
    <w:rsid w:val="00CE4037"/>
    <w:rsid w:val="00CF15A1"/>
    <w:rsid w:val="00D05F0C"/>
    <w:rsid w:val="00D06A56"/>
    <w:rsid w:val="00D11FC7"/>
    <w:rsid w:val="00D1287F"/>
    <w:rsid w:val="00D15FD6"/>
    <w:rsid w:val="00D16D29"/>
    <w:rsid w:val="00D20619"/>
    <w:rsid w:val="00D210CE"/>
    <w:rsid w:val="00D27992"/>
    <w:rsid w:val="00D3653E"/>
    <w:rsid w:val="00D369E9"/>
    <w:rsid w:val="00D40C24"/>
    <w:rsid w:val="00D54C22"/>
    <w:rsid w:val="00D60AEC"/>
    <w:rsid w:val="00D64345"/>
    <w:rsid w:val="00D73FDF"/>
    <w:rsid w:val="00D75AC2"/>
    <w:rsid w:val="00D8200A"/>
    <w:rsid w:val="00D83305"/>
    <w:rsid w:val="00D836CF"/>
    <w:rsid w:val="00DA15DF"/>
    <w:rsid w:val="00DA1613"/>
    <w:rsid w:val="00DA1F1F"/>
    <w:rsid w:val="00DB01B3"/>
    <w:rsid w:val="00DB1ECF"/>
    <w:rsid w:val="00DB1F6D"/>
    <w:rsid w:val="00DB3A27"/>
    <w:rsid w:val="00DC2E51"/>
    <w:rsid w:val="00DC3535"/>
    <w:rsid w:val="00DC3E36"/>
    <w:rsid w:val="00DC75A0"/>
    <w:rsid w:val="00DE0DFA"/>
    <w:rsid w:val="00DE1FB5"/>
    <w:rsid w:val="00DF0668"/>
    <w:rsid w:val="00DF13DC"/>
    <w:rsid w:val="00DF5A58"/>
    <w:rsid w:val="00DF6505"/>
    <w:rsid w:val="00DF78FC"/>
    <w:rsid w:val="00E062DD"/>
    <w:rsid w:val="00E12CB1"/>
    <w:rsid w:val="00E25C3B"/>
    <w:rsid w:val="00E44105"/>
    <w:rsid w:val="00E579C9"/>
    <w:rsid w:val="00E6010A"/>
    <w:rsid w:val="00E60AB0"/>
    <w:rsid w:val="00E628F3"/>
    <w:rsid w:val="00E63933"/>
    <w:rsid w:val="00E67FC1"/>
    <w:rsid w:val="00E72142"/>
    <w:rsid w:val="00E72DEF"/>
    <w:rsid w:val="00E750CA"/>
    <w:rsid w:val="00E772F6"/>
    <w:rsid w:val="00E819A2"/>
    <w:rsid w:val="00E872FB"/>
    <w:rsid w:val="00E87F08"/>
    <w:rsid w:val="00E95C1A"/>
    <w:rsid w:val="00EA2617"/>
    <w:rsid w:val="00EA36C3"/>
    <w:rsid w:val="00EA6DF4"/>
    <w:rsid w:val="00EA75BC"/>
    <w:rsid w:val="00EA76F5"/>
    <w:rsid w:val="00EC3944"/>
    <w:rsid w:val="00EC636C"/>
    <w:rsid w:val="00ED1E5A"/>
    <w:rsid w:val="00ED4248"/>
    <w:rsid w:val="00ED5655"/>
    <w:rsid w:val="00EE2831"/>
    <w:rsid w:val="00EF2AE4"/>
    <w:rsid w:val="00F17061"/>
    <w:rsid w:val="00F17DA5"/>
    <w:rsid w:val="00F2177D"/>
    <w:rsid w:val="00F27D73"/>
    <w:rsid w:val="00F36D6B"/>
    <w:rsid w:val="00F4012F"/>
    <w:rsid w:val="00F55098"/>
    <w:rsid w:val="00F61A3B"/>
    <w:rsid w:val="00F62333"/>
    <w:rsid w:val="00F62876"/>
    <w:rsid w:val="00F70740"/>
    <w:rsid w:val="00F7293D"/>
    <w:rsid w:val="00F72C2A"/>
    <w:rsid w:val="00F72D7B"/>
    <w:rsid w:val="00F7643F"/>
    <w:rsid w:val="00F77C41"/>
    <w:rsid w:val="00F81ABD"/>
    <w:rsid w:val="00F91997"/>
    <w:rsid w:val="00F92B7F"/>
    <w:rsid w:val="00F9410B"/>
    <w:rsid w:val="00F9788B"/>
    <w:rsid w:val="00FA24EA"/>
    <w:rsid w:val="00FB0193"/>
    <w:rsid w:val="00FB5D9A"/>
    <w:rsid w:val="00FC2A67"/>
    <w:rsid w:val="00FC535F"/>
    <w:rsid w:val="00FE0383"/>
    <w:rsid w:val="00FE23B5"/>
    <w:rsid w:val="00FE2966"/>
    <w:rsid w:val="00FE7707"/>
    <w:rsid w:val="00FF68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65851B"/>
  <w15:chartTrackingRefBased/>
  <w15:docId w15:val="{D371FA24-6EB6-44F5-BE12-158F7C17F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34D"/>
    <w:pPr>
      <w:spacing w:after="0" w:line="240" w:lineRule="auto"/>
    </w:pPr>
    <w:rPr>
      <w:rFonts w:ascii="Verdana" w:eastAsia="Times New Roman" w:hAnsi="Verdana" w:cs="Times New Roman"/>
      <w:kern w:val="0"/>
      <w:szCs w:val="20"/>
      <w:lang w:eastAsia="en-GB"/>
      <w14:ligatures w14:val="none"/>
    </w:rPr>
  </w:style>
  <w:style w:type="paragraph" w:styleId="Heading1">
    <w:name w:val="heading 1"/>
    <w:basedOn w:val="Normal"/>
    <w:next w:val="Normal"/>
    <w:link w:val="Heading1Char"/>
    <w:uiPriority w:val="9"/>
    <w:qFormat/>
    <w:rsid w:val="00D8200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8200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8200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8200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8200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8200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200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200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200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200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8200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8200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8200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8200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820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20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20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200A"/>
    <w:rPr>
      <w:rFonts w:eastAsiaTheme="majorEastAsia" w:cstheme="majorBidi"/>
      <w:color w:val="272727" w:themeColor="text1" w:themeTint="D8"/>
    </w:rPr>
  </w:style>
  <w:style w:type="paragraph" w:styleId="Title">
    <w:name w:val="Title"/>
    <w:basedOn w:val="Normal"/>
    <w:next w:val="Normal"/>
    <w:link w:val="TitleChar"/>
    <w:uiPriority w:val="10"/>
    <w:qFormat/>
    <w:rsid w:val="00D8200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200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200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200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200A"/>
    <w:pPr>
      <w:spacing w:before="160"/>
      <w:jc w:val="center"/>
    </w:pPr>
    <w:rPr>
      <w:i/>
      <w:iCs/>
      <w:color w:val="404040" w:themeColor="text1" w:themeTint="BF"/>
    </w:rPr>
  </w:style>
  <w:style w:type="character" w:customStyle="1" w:styleId="QuoteChar">
    <w:name w:val="Quote Char"/>
    <w:basedOn w:val="DefaultParagraphFont"/>
    <w:link w:val="Quote"/>
    <w:uiPriority w:val="29"/>
    <w:rsid w:val="00D8200A"/>
    <w:rPr>
      <w:i/>
      <w:iCs/>
      <w:color w:val="404040" w:themeColor="text1" w:themeTint="BF"/>
    </w:rPr>
  </w:style>
  <w:style w:type="paragraph" w:styleId="ListParagraph">
    <w:name w:val="List Paragraph"/>
    <w:basedOn w:val="Normal"/>
    <w:uiPriority w:val="34"/>
    <w:qFormat/>
    <w:rsid w:val="00D8200A"/>
    <w:pPr>
      <w:ind w:left="720"/>
      <w:contextualSpacing/>
    </w:pPr>
  </w:style>
  <w:style w:type="character" w:styleId="IntenseEmphasis">
    <w:name w:val="Intense Emphasis"/>
    <w:basedOn w:val="DefaultParagraphFont"/>
    <w:uiPriority w:val="21"/>
    <w:qFormat/>
    <w:rsid w:val="00D8200A"/>
    <w:rPr>
      <w:i/>
      <w:iCs/>
      <w:color w:val="0F4761" w:themeColor="accent1" w:themeShade="BF"/>
    </w:rPr>
  </w:style>
  <w:style w:type="paragraph" w:styleId="IntenseQuote">
    <w:name w:val="Intense Quote"/>
    <w:basedOn w:val="Normal"/>
    <w:next w:val="Normal"/>
    <w:link w:val="IntenseQuoteChar"/>
    <w:uiPriority w:val="30"/>
    <w:qFormat/>
    <w:rsid w:val="00D820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8200A"/>
    <w:rPr>
      <w:i/>
      <w:iCs/>
      <w:color w:val="0F4761" w:themeColor="accent1" w:themeShade="BF"/>
    </w:rPr>
  </w:style>
  <w:style w:type="character" w:styleId="IntenseReference">
    <w:name w:val="Intense Reference"/>
    <w:basedOn w:val="DefaultParagraphFont"/>
    <w:uiPriority w:val="32"/>
    <w:qFormat/>
    <w:rsid w:val="00D8200A"/>
    <w:rPr>
      <w:b/>
      <w:bCs/>
      <w:smallCaps/>
      <w:color w:val="0F4761" w:themeColor="accent1" w:themeShade="BF"/>
      <w:spacing w:val="5"/>
    </w:rPr>
  </w:style>
  <w:style w:type="paragraph" w:customStyle="1" w:styleId="TBullet">
    <w:name w:val="T_Bullet"/>
    <w:basedOn w:val="Normal"/>
    <w:rsid w:val="0066334D"/>
    <w:pPr>
      <w:numPr>
        <w:numId w:val="1"/>
      </w:numPr>
      <w:tabs>
        <w:tab w:val="left" w:pos="851"/>
      </w:tabs>
    </w:pPr>
    <w:rPr>
      <w:color w:val="000000"/>
      <w:sz w:val="20"/>
    </w:rPr>
  </w:style>
  <w:style w:type="paragraph" w:customStyle="1" w:styleId="Conditions1">
    <w:name w:val="Conditions1"/>
    <w:rsid w:val="0066334D"/>
    <w:pPr>
      <w:numPr>
        <w:numId w:val="3"/>
      </w:numPr>
      <w:spacing w:before="120" w:after="0" w:line="240" w:lineRule="auto"/>
    </w:pPr>
    <w:rPr>
      <w:rFonts w:ascii="Verdana" w:eastAsia="Times New Roman" w:hAnsi="Verdana" w:cs="Times New Roman"/>
      <w:kern w:val="0"/>
      <w:szCs w:val="20"/>
      <w:lang w:eastAsia="en-GB"/>
      <w14:ligatures w14:val="none"/>
    </w:rPr>
  </w:style>
  <w:style w:type="paragraph" w:customStyle="1" w:styleId="Conditions2">
    <w:name w:val="Conditions2"/>
    <w:rsid w:val="0066334D"/>
    <w:pPr>
      <w:numPr>
        <w:ilvl w:val="2"/>
        <w:numId w:val="3"/>
      </w:numPr>
      <w:spacing w:before="60" w:after="0" w:line="240" w:lineRule="auto"/>
    </w:pPr>
    <w:rPr>
      <w:rFonts w:ascii="Verdana" w:eastAsia="Times New Roman" w:hAnsi="Verdana" w:cs="Times New Roman"/>
      <w:kern w:val="0"/>
      <w:szCs w:val="20"/>
      <w:lang w:eastAsia="en-GB"/>
      <w14:ligatures w14:val="none"/>
    </w:rPr>
  </w:style>
  <w:style w:type="paragraph" w:customStyle="1" w:styleId="Heading6blackfont">
    <w:name w:val="Heading 6 + black font"/>
    <w:basedOn w:val="Heading6"/>
    <w:next w:val="Normal"/>
    <w:rsid w:val="0066334D"/>
    <w:pPr>
      <w:keepLines w:val="0"/>
      <w:widowControl w:val="0"/>
      <w:spacing w:before="180"/>
    </w:pPr>
    <w:rPr>
      <w:rFonts w:eastAsia="Times New Roman" w:cs="Times New Roman"/>
      <w:b/>
      <w:i w:val="0"/>
      <w:iCs w:val="0"/>
      <w:color w:val="000000"/>
    </w:rPr>
  </w:style>
  <w:style w:type="paragraph" w:customStyle="1" w:styleId="ConditionsBullet">
    <w:name w:val="ConditionsBullet"/>
    <w:basedOn w:val="Conditions2"/>
    <w:qFormat/>
    <w:rsid w:val="0066334D"/>
    <w:pPr>
      <w:numPr>
        <w:ilvl w:val="3"/>
      </w:numPr>
      <w:spacing w:before="0"/>
    </w:pPr>
  </w:style>
  <w:style w:type="numbering" w:customStyle="1" w:styleId="ConditionsList">
    <w:name w:val="ConditionsList"/>
    <w:uiPriority w:val="99"/>
    <w:rsid w:val="0066334D"/>
    <w:pPr>
      <w:numPr>
        <w:numId w:val="2"/>
      </w:numPr>
    </w:pPr>
  </w:style>
  <w:style w:type="paragraph" w:customStyle="1" w:styleId="ConditionsNoNumber">
    <w:name w:val="ConditionsNoNumber"/>
    <w:basedOn w:val="Normal"/>
    <w:qFormat/>
    <w:rsid w:val="0066334D"/>
    <w:pPr>
      <w:numPr>
        <w:ilvl w:val="1"/>
        <w:numId w:val="3"/>
      </w:numPr>
      <w:spacing w:before="120"/>
    </w:pPr>
  </w:style>
  <w:style w:type="paragraph" w:customStyle="1" w:styleId="ConditionsNoNumberNoSpaceBefore">
    <w:name w:val="ConditionsNoNumberNoSpaceBefore"/>
    <w:basedOn w:val="ConditionsNoNumber"/>
    <w:qFormat/>
    <w:rsid w:val="0066334D"/>
    <w:pPr>
      <w:numPr>
        <w:ilvl w:val="4"/>
      </w:numPr>
      <w:spacing w:before="0"/>
    </w:pPr>
  </w:style>
  <w:style w:type="paragraph" w:styleId="Header">
    <w:name w:val="header"/>
    <w:basedOn w:val="Normal"/>
    <w:link w:val="HeaderChar"/>
    <w:uiPriority w:val="99"/>
    <w:unhideWhenUsed/>
    <w:rsid w:val="00635A41"/>
    <w:pPr>
      <w:tabs>
        <w:tab w:val="center" w:pos="4513"/>
        <w:tab w:val="right" w:pos="9026"/>
      </w:tabs>
    </w:pPr>
  </w:style>
  <w:style w:type="character" w:customStyle="1" w:styleId="HeaderChar">
    <w:name w:val="Header Char"/>
    <w:basedOn w:val="DefaultParagraphFont"/>
    <w:link w:val="Header"/>
    <w:uiPriority w:val="99"/>
    <w:rsid w:val="00635A41"/>
    <w:rPr>
      <w:rFonts w:ascii="Verdana" w:eastAsia="Times New Roman" w:hAnsi="Verdana" w:cs="Times New Roman"/>
      <w:kern w:val="0"/>
      <w:szCs w:val="20"/>
      <w:lang w:eastAsia="en-GB"/>
      <w14:ligatures w14:val="none"/>
    </w:rPr>
  </w:style>
  <w:style w:type="paragraph" w:styleId="Footer">
    <w:name w:val="footer"/>
    <w:basedOn w:val="Normal"/>
    <w:link w:val="FooterChar"/>
    <w:uiPriority w:val="99"/>
    <w:unhideWhenUsed/>
    <w:rsid w:val="00635A41"/>
    <w:pPr>
      <w:tabs>
        <w:tab w:val="center" w:pos="4513"/>
        <w:tab w:val="right" w:pos="9026"/>
      </w:tabs>
    </w:pPr>
  </w:style>
  <w:style w:type="character" w:customStyle="1" w:styleId="FooterChar">
    <w:name w:val="Footer Char"/>
    <w:basedOn w:val="DefaultParagraphFont"/>
    <w:link w:val="Footer"/>
    <w:uiPriority w:val="99"/>
    <w:rsid w:val="00635A41"/>
    <w:rPr>
      <w:rFonts w:ascii="Verdana" w:eastAsia="Times New Roman" w:hAnsi="Verdana" w:cs="Times New Roman"/>
      <w:kern w:val="0"/>
      <w:szCs w:val="20"/>
      <w:lang w:eastAsia="en-GB"/>
      <w14:ligatures w14:val="none"/>
    </w:rPr>
  </w:style>
  <w:style w:type="character" w:styleId="Hyperlink">
    <w:name w:val="Hyperlink"/>
    <w:basedOn w:val="DefaultParagraphFont"/>
    <w:uiPriority w:val="99"/>
    <w:unhideWhenUsed/>
    <w:rsid w:val="00635A41"/>
    <w:rPr>
      <w:color w:val="467886" w:themeColor="hyperlink"/>
      <w:u w:val="single"/>
    </w:rPr>
  </w:style>
  <w:style w:type="character" w:styleId="UnresolvedMention">
    <w:name w:val="Unresolved Mention"/>
    <w:basedOn w:val="DefaultParagraphFont"/>
    <w:uiPriority w:val="99"/>
    <w:semiHidden/>
    <w:unhideWhenUsed/>
    <w:rsid w:val="00635A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planninginspectorate.gov.u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planninginspectorat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719322-C845-4674-82CC-E845E0408877}">
  <ds:schemaRefs>
    <ds:schemaRef ds:uri="http://schemas.microsoft.com/sharepoint/v3/contenttype/forms"/>
  </ds:schemaRefs>
</ds:datastoreItem>
</file>

<file path=customXml/itemProps2.xml><?xml version="1.0" encoding="utf-8"?>
<ds:datastoreItem xmlns:ds="http://schemas.openxmlformats.org/officeDocument/2006/customXml" ds:itemID="{5673A867-B958-42D2-A043-87DAD2E437E7}">
  <ds:schemaRefs>
    <ds:schemaRef ds:uri="http://schemas.microsoft.com/office/2006/metadata/properties"/>
    <ds:schemaRef ds:uri="http://schemas.microsoft.com/office/infopath/2007/PartnerControls"/>
    <ds:schemaRef ds:uri="c9a31704-8876-44e3-a39c-721bd2a9d2da"/>
  </ds:schemaRefs>
</ds:datastoreItem>
</file>

<file path=customXml/itemProps3.xml><?xml version="1.0" encoding="utf-8"?>
<ds:datastoreItem xmlns:ds="http://schemas.openxmlformats.org/officeDocument/2006/customXml" ds:itemID="{18CAAAC0-62EA-4282-9300-EF836072941D}"/>
</file>

<file path=docProps/app.xml><?xml version="1.0" encoding="utf-8"?>
<Properties xmlns="http://schemas.openxmlformats.org/officeDocument/2006/extended-properties" xmlns:vt="http://schemas.openxmlformats.org/officeDocument/2006/docPropsVTypes">
  <Template>Normal.dotm</Template>
  <TotalTime>3</TotalTime>
  <Pages>5</Pages>
  <Words>1517</Words>
  <Characters>8652</Characters>
  <Application>Microsoft Office Word</Application>
  <DocSecurity>0</DocSecurity>
  <Lines>72</Lines>
  <Paragraphs>20</Paragraphs>
  <ScaleCrop>false</ScaleCrop>
  <Company/>
  <LinksUpToDate>false</LinksUpToDate>
  <CharactersWithSpaces>10149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Renaudon, Laura</dc:creator>
  <cp:keywords/>
  <dc:description/>
  <cp:lastModifiedBy>Clive Richards</cp:lastModifiedBy>
  <cp:revision>4</cp:revision>
  <cp:lastPrinted>2026-06-18T07:29:00Z</cp:lastPrinted>
  <dcterms:created xsi:type="dcterms:W3CDTF">2026-06-18T07:27:00Z</dcterms:created>
  <dcterms:modified xsi:type="dcterms:W3CDTF">2026-06-18T07:29:00Z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ies>
</file>