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1DFA" w14:textId="77777777" w:rsidR="00C86940" w:rsidRDefault="00C86940" w:rsidP="00C86940">
      <w:r>
        <w:rPr>
          <w:noProof/>
        </w:rPr>
        <w:drawing>
          <wp:inline distT="0" distB="0" distL="0" distR="0" wp14:anchorId="047C1FB1" wp14:editId="50FE9AC0">
            <wp:extent cx="3420110" cy="402590"/>
            <wp:effectExtent l="0" t="0" r="8890" b="0"/>
            <wp:docPr id="2100859661" name="Picture 1" descr="Planning Inspectorate Logo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descr="Planning Inspectorate Logo black and whit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011AD7DD" w14:textId="77777777" w:rsidR="00C86940" w:rsidRDefault="00C86940" w:rsidP="00C86940">
      <w:pPr>
        <w:spacing w:before="60" w:after="60"/>
      </w:pPr>
    </w:p>
    <w:tbl>
      <w:tblPr>
        <w:tblW w:w="9356"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86940" w:rsidRPr="005A0799" w14:paraId="62184A30" w14:textId="77777777" w:rsidTr="00090D82">
        <w:trPr>
          <w:cantSplit/>
          <w:trHeight w:val="23"/>
        </w:trPr>
        <w:tc>
          <w:tcPr>
            <w:tcW w:w="9356" w:type="dxa"/>
          </w:tcPr>
          <w:p w14:paraId="7DD7FD2B" w14:textId="77777777" w:rsidR="00C86940" w:rsidRPr="00166502" w:rsidRDefault="00C86940" w:rsidP="00090D82">
            <w:pPr>
              <w:spacing w:before="120"/>
              <w:ind w:left="-105" w:right="34"/>
              <w:rPr>
                <w:rFonts w:ascii="Arial" w:hAnsi="Arial" w:cs="Arial"/>
                <w:b/>
                <w:color w:val="000000"/>
                <w:sz w:val="40"/>
                <w:szCs w:val="40"/>
              </w:rPr>
            </w:pPr>
            <w:bookmarkStart w:id="0" w:name="bmkTable00"/>
            <w:bookmarkEnd w:id="0"/>
            <w:r w:rsidRPr="00166502">
              <w:rPr>
                <w:rFonts w:ascii="Arial" w:hAnsi="Arial" w:cs="Arial"/>
                <w:b/>
                <w:color w:val="000000"/>
                <w:sz w:val="40"/>
                <w:szCs w:val="40"/>
              </w:rPr>
              <w:t>Order Decision</w:t>
            </w:r>
          </w:p>
        </w:tc>
      </w:tr>
      <w:tr w:rsidR="00C86940" w:rsidRPr="000C3F13" w14:paraId="6FF969C2" w14:textId="77777777" w:rsidTr="00090D82">
        <w:trPr>
          <w:cantSplit/>
          <w:trHeight w:val="23"/>
        </w:trPr>
        <w:tc>
          <w:tcPr>
            <w:tcW w:w="9356" w:type="dxa"/>
            <w:vAlign w:val="center"/>
          </w:tcPr>
          <w:p w14:paraId="191C5BC6" w14:textId="5C6694F7" w:rsidR="00C86940" w:rsidRPr="00166502" w:rsidRDefault="00C86940" w:rsidP="00090D82">
            <w:pPr>
              <w:spacing w:before="60"/>
              <w:ind w:left="-105" w:right="34"/>
              <w:rPr>
                <w:rFonts w:ascii="Arial" w:hAnsi="Arial" w:cs="Arial"/>
                <w:color w:val="000000"/>
                <w:sz w:val="24"/>
                <w:szCs w:val="24"/>
              </w:rPr>
            </w:pPr>
            <w:r>
              <w:rPr>
                <w:rFonts w:ascii="Arial" w:hAnsi="Arial" w:cs="Arial"/>
                <w:color w:val="000000"/>
                <w:sz w:val="24"/>
                <w:szCs w:val="24"/>
              </w:rPr>
              <w:t>Site visit made on</w:t>
            </w:r>
            <w:r w:rsidR="005E69F7">
              <w:rPr>
                <w:rFonts w:ascii="Arial" w:hAnsi="Arial" w:cs="Arial"/>
                <w:color w:val="000000"/>
                <w:sz w:val="24"/>
                <w:szCs w:val="24"/>
              </w:rPr>
              <w:t xml:space="preserve"> </w:t>
            </w:r>
            <w:r w:rsidR="004C19B0">
              <w:rPr>
                <w:rFonts w:ascii="Arial" w:hAnsi="Arial" w:cs="Arial"/>
                <w:color w:val="000000"/>
                <w:sz w:val="24"/>
                <w:szCs w:val="24"/>
              </w:rPr>
              <w:t xml:space="preserve">10 February 2026 </w:t>
            </w:r>
          </w:p>
        </w:tc>
      </w:tr>
      <w:tr w:rsidR="00C86940" w:rsidRPr="00361890" w14:paraId="19B95F50" w14:textId="77777777" w:rsidTr="00090D82">
        <w:trPr>
          <w:cantSplit/>
          <w:trHeight w:val="23"/>
        </w:trPr>
        <w:tc>
          <w:tcPr>
            <w:tcW w:w="9356" w:type="dxa"/>
          </w:tcPr>
          <w:p w14:paraId="4E5B2579" w14:textId="297277ED" w:rsidR="00C86940" w:rsidRPr="00166502" w:rsidRDefault="00C86940" w:rsidP="00090D82">
            <w:pPr>
              <w:spacing w:before="180"/>
              <w:ind w:left="-105" w:right="34"/>
              <w:rPr>
                <w:rFonts w:ascii="Arial" w:hAnsi="Arial" w:cs="Arial"/>
                <w:b/>
                <w:color w:val="000000"/>
                <w:sz w:val="24"/>
                <w:szCs w:val="24"/>
              </w:rPr>
            </w:pPr>
            <w:r w:rsidRPr="00166502">
              <w:rPr>
                <w:rFonts w:ascii="Arial" w:hAnsi="Arial" w:cs="Arial"/>
                <w:b/>
                <w:color w:val="000000"/>
                <w:sz w:val="24"/>
                <w:szCs w:val="24"/>
              </w:rPr>
              <w:t xml:space="preserve">by </w:t>
            </w:r>
            <w:r w:rsidR="009F37C3">
              <w:rPr>
                <w:rFonts w:ascii="Arial" w:hAnsi="Arial" w:cs="Arial"/>
                <w:b/>
                <w:color w:val="000000"/>
                <w:sz w:val="24"/>
                <w:szCs w:val="24"/>
              </w:rPr>
              <w:t>K Taylor BSc (Hons) PGDip MRTPI</w:t>
            </w:r>
          </w:p>
        </w:tc>
      </w:tr>
      <w:tr w:rsidR="00C86940" w:rsidRPr="00361890" w14:paraId="0C6F20BB" w14:textId="77777777" w:rsidTr="00090D82">
        <w:trPr>
          <w:cantSplit/>
          <w:trHeight w:val="23"/>
        </w:trPr>
        <w:tc>
          <w:tcPr>
            <w:tcW w:w="9356" w:type="dxa"/>
          </w:tcPr>
          <w:p w14:paraId="778A370F" w14:textId="77777777" w:rsidR="00C86940" w:rsidRPr="00166502" w:rsidRDefault="00C86940" w:rsidP="00090D82">
            <w:pPr>
              <w:spacing w:before="120"/>
              <w:ind w:left="-105" w:right="34"/>
              <w:rPr>
                <w:rFonts w:ascii="Arial" w:hAnsi="Arial" w:cs="Arial"/>
                <w:b/>
                <w:color w:val="000000"/>
                <w:sz w:val="18"/>
                <w:szCs w:val="18"/>
              </w:rPr>
            </w:pPr>
            <w:r w:rsidRPr="00166502">
              <w:rPr>
                <w:rFonts w:ascii="Arial" w:hAnsi="Arial" w:cs="Arial"/>
                <w:b/>
                <w:color w:val="000000"/>
                <w:sz w:val="18"/>
                <w:szCs w:val="18"/>
              </w:rPr>
              <w:t>An Inspector appointed by the Secretary of State for Environment, Food and Rural Affairs</w:t>
            </w:r>
          </w:p>
        </w:tc>
      </w:tr>
      <w:tr w:rsidR="00C86940" w:rsidRPr="00A101CD" w14:paraId="31E7A6B3" w14:textId="77777777" w:rsidTr="00090D82">
        <w:trPr>
          <w:cantSplit/>
          <w:trHeight w:val="23"/>
        </w:trPr>
        <w:tc>
          <w:tcPr>
            <w:tcW w:w="9356" w:type="dxa"/>
          </w:tcPr>
          <w:p w14:paraId="1E47572A" w14:textId="5612A2CF" w:rsidR="00C86940" w:rsidRPr="00166502" w:rsidRDefault="00C86940" w:rsidP="00090D82">
            <w:pPr>
              <w:spacing w:before="120"/>
              <w:ind w:left="-105" w:right="176"/>
              <w:rPr>
                <w:rFonts w:ascii="Arial" w:hAnsi="Arial" w:cs="Arial"/>
                <w:b/>
                <w:color w:val="000000"/>
                <w:sz w:val="18"/>
                <w:szCs w:val="18"/>
              </w:rPr>
            </w:pPr>
            <w:r w:rsidRPr="00166502">
              <w:rPr>
                <w:rFonts w:ascii="Arial" w:hAnsi="Arial" w:cs="Arial"/>
                <w:b/>
                <w:color w:val="000000"/>
                <w:sz w:val="18"/>
                <w:szCs w:val="18"/>
              </w:rPr>
              <w:t>Decision date:</w:t>
            </w:r>
            <w:r>
              <w:rPr>
                <w:rFonts w:ascii="Arial" w:hAnsi="Arial" w:cs="Arial"/>
                <w:b/>
                <w:color w:val="000000"/>
                <w:sz w:val="18"/>
                <w:szCs w:val="18"/>
              </w:rPr>
              <w:t xml:space="preserve"> </w:t>
            </w:r>
            <w:r w:rsidR="00484FBC">
              <w:rPr>
                <w:rFonts w:ascii="Arial" w:hAnsi="Arial" w:cs="Arial"/>
                <w:b/>
                <w:color w:val="000000"/>
                <w:sz w:val="18"/>
                <w:szCs w:val="18"/>
              </w:rPr>
              <w:t>27 May 2026</w:t>
            </w:r>
          </w:p>
        </w:tc>
      </w:tr>
    </w:tbl>
    <w:p w14:paraId="1EF2DC99" w14:textId="77777777" w:rsidR="00C86940" w:rsidRDefault="00C86940" w:rsidP="00C86940"/>
    <w:tbl>
      <w:tblPr>
        <w:tblW w:w="0" w:type="auto"/>
        <w:tblLayout w:type="fixed"/>
        <w:tblLook w:val="0000" w:firstRow="0" w:lastRow="0" w:firstColumn="0" w:lastColumn="0" w:noHBand="0" w:noVBand="0"/>
      </w:tblPr>
      <w:tblGrid>
        <w:gridCol w:w="9520"/>
      </w:tblGrid>
      <w:tr w:rsidR="00C86940" w14:paraId="00544F5B" w14:textId="77777777" w:rsidTr="00090D82">
        <w:tc>
          <w:tcPr>
            <w:tcW w:w="9520" w:type="dxa"/>
          </w:tcPr>
          <w:p w14:paraId="66059C91" w14:textId="7D152871" w:rsidR="00C86940" w:rsidRPr="00166502" w:rsidRDefault="00C86940" w:rsidP="00090D82">
            <w:pPr>
              <w:spacing w:after="60"/>
              <w:ind w:left="-105"/>
              <w:rPr>
                <w:rFonts w:ascii="Arial" w:hAnsi="Arial" w:cs="Arial"/>
                <w:b/>
                <w:color w:val="000000"/>
                <w:sz w:val="24"/>
                <w:szCs w:val="24"/>
              </w:rPr>
            </w:pPr>
            <w:r w:rsidRPr="00166502">
              <w:rPr>
                <w:rFonts w:ascii="Arial" w:hAnsi="Arial" w:cs="Arial"/>
                <w:b/>
                <w:color w:val="000000"/>
                <w:sz w:val="24"/>
                <w:szCs w:val="24"/>
              </w:rPr>
              <w:t>Order Ref: ROW/</w:t>
            </w:r>
            <w:r w:rsidR="008470D7">
              <w:rPr>
                <w:rFonts w:ascii="Arial" w:hAnsi="Arial" w:cs="Arial"/>
                <w:b/>
                <w:color w:val="000000"/>
                <w:sz w:val="24"/>
                <w:szCs w:val="24"/>
              </w:rPr>
              <w:t>333</w:t>
            </w:r>
            <w:r w:rsidR="0076628F">
              <w:rPr>
                <w:rFonts w:ascii="Arial" w:hAnsi="Arial" w:cs="Arial"/>
                <w:b/>
                <w:color w:val="000000"/>
                <w:sz w:val="24"/>
                <w:szCs w:val="24"/>
              </w:rPr>
              <w:t>8876</w:t>
            </w:r>
          </w:p>
        </w:tc>
      </w:tr>
      <w:tr w:rsidR="00C86940" w14:paraId="4C8E8EDE" w14:textId="77777777" w:rsidTr="00090D82">
        <w:tc>
          <w:tcPr>
            <w:tcW w:w="9520" w:type="dxa"/>
          </w:tcPr>
          <w:p w14:paraId="3D750005" w14:textId="060708FB" w:rsidR="00C86940" w:rsidRPr="00166502" w:rsidRDefault="00C86940" w:rsidP="00C86940">
            <w:pPr>
              <w:pStyle w:val="TBullet"/>
              <w:numPr>
                <w:ilvl w:val="0"/>
                <w:numId w:val="1"/>
              </w:numPr>
              <w:ind w:left="314" w:hanging="284"/>
              <w:rPr>
                <w:rFonts w:ascii="Arial" w:hAnsi="Arial" w:cs="Arial"/>
                <w:sz w:val="22"/>
                <w:szCs w:val="22"/>
              </w:rPr>
            </w:pPr>
            <w:r w:rsidRPr="00166502">
              <w:rPr>
                <w:rFonts w:ascii="Arial" w:hAnsi="Arial" w:cs="Arial"/>
                <w:sz w:val="22"/>
                <w:szCs w:val="22"/>
              </w:rPr>
              <w:t xml:space="preserve">This Order is made under Section </w:t>
            </w:r>
            <w:r w:rsidR="009D47C5">
              <w:rPr>
                <w:rFonts w:ascii="Arial" w:hAnsi="Arial" w:cs="Arial"/>
                <w:sz w:val="22"/>
                <w:szCs w:val="22"/>
              </w:rPr>
              <w:t xml:space="preserve">53(2)(b) </w:t>
            </w:r>
            <w:r w:rsidRPr="00166502">
              <w:rPr>
                <w:rFonts w:ascii="Arial" w:hAnsi="Arial" w:cs="Arial"/>
                <w:sz w:val="22"/>
                <w:szCs w:val="22"/>
              </w:rPr>
              <w:t xml:space="preserve">of the Wildlife and Countryside Act 1981 and is known as </w:t>
            </w:r>
            <w:r w:rsidR="00E2532C">
              <w:rPr>
                <w:rFonts w:ascii="Arial" w:hAnsi="Arial" w:cs="Arial"/>
                <w:sz w:val="22"/>
                <w:szCs w:val="22"/>
              </w:rPr>
              <w:t xml:space="preserve">the Wiltshire Council North Tidworth Path No.11 Definitive Map </w:t>
            </w:r>
            <w:r w:rsidR="009A002E">
              <w:rPr>
                <w:rFonts w:ascii="Arial" w:hAnsi="Arial" w:cs="Arial"/>
                <w:sz w:val="22"/>
                <w:szCs w:val="22"/>
              </w:rPr>
              <w:t>and Statement Modificatio</w:t>
            </w:r>
            <w:r w:rsidR="000114D6">
              <w:rPr>
                <w:rFonts w:ascii="Arial" w:hAnsi="Arial" w:cs="Arial"/>
                <w:sz w:val="22"/>
                <w:szCs w:val="22"/>
              </w:rPr>
              <w:t>n</w:t>
            </w:r>
            <w:r w:rsidR="009A002E">
              <w:rPr>
                <w:rFonts w:ascii="Arial" w:hAnsi="Arial" w:cs="Arial"/>
                <w:sz w:val="22"/>
                <w:szCs w:val="22"/>
              </w:rPr>
              <w:t xml:space="preserve"> Order 2023</w:t>
            </w:r>
            <w:r w:rsidR="000114D6">
              <w:rPr>
                <w:rFonts w:ascii="Arial" w:hAnsi="Arial" w:cs="Arial"/>
                <w:sz w:val="22"/>
                <w:szCs w:val="22"/>
              </w:rPr>
              <w:t xml:space="preserve">. </w:t>
            </w:r>
          </w:p>
        </w:tc>
      </w:tr>
      <w:tr w:rsidR="00C86940" w14:paraId="202090B2" w14:textId="77777777" w:rsidTr="00090D82">
        <w:tc>
          <w:tcPr>
            <w:tcW w:w="9520" w:type="dxa"/>
          </w:tcPr>
          <w:p w14:paraId="140BB4B7" w14:textId="12D33AB5" w:rsidR="00C86940" w:rsidRPr="00166502" w:rsidRDefault="00C86940" w:rsidP="00C86940">
            <w:pPr>
              <w:pStyle w:val="TBullet"/>
              <w:numPr>
                <w:ilvl w:val="0"/>
                <w:numId w:val="1"/>
              </w:numPr>
              <w:ind w:left="314" w:hanging="284"/>
              <w:rPr>
                <w:rFonts w:ascii="Arial" w:hAnsi="Arial" w:cs="Arial"/>
                <w:sz w:val="22"/>
                <w:szCs w:val="22"/>
              </w:rPr>
            </w:pPr>
            <w:r w:rsidRPr="00166502">
              <w:rPr>
                <w:rFonts w:ascii="Arial" w:hAnsi="Arial" w:cs="Arial"/>
                <w:sz w:val="22"/>
                <w:szCs w:val="22"/>
              </w:rPr>
              <w:t xml:space="preserve">The Order is dated </w:t>
            </w:r>
            <w:r w:rsidR="000114D6">
              <w:rPr>
                <w:rFonts w:ascii="Arial" w:hAnsi="Arial" w:cs="Arial"/>
                <w:sz w:val="22"/>
                <w:szCs w:val="22"/>
              </w:rPr>
              <w:t xml:space="preserve">14 July 2023 </w:t>
            </w:r>
            <w:r w:rsidRPr="00166502">
              <w:rPr>
                <w:rFonts w:ascii="Arial" w:hAnsi="Arial" w:cs="Arial"/>
                <w:sz w:val="22"/>
                <w:szCs w:val="22"/>
              </w:rPr>
              <w:t xml:space="preserve">and proposes to modify the </w:t>
            </w:r>
            <w:bookmarkStart w:id="1" w:name="_Hlk161063372"/>
            <w:r w:rsidRPr="00166502">
              <w:rPr>
                <w:rFonts w:ascii="Arial" w:hAnsi="Arial" w:cs="Arial"/>
                <w:sz w:val="22"/>
                <w:szCs w:val="22"/>
              </w:rPr>
              <w:t xml:space="preserve">Definitive Map and Statement </w:t>
            </w:r>
            <w:bookmarkEnd w:id="1"/>
            <w:r w:rsidRPr="00166502">
              <w:rPr>
                <w:rFonts w:ascii="Arial" w:hAnsi="Arial" w:cs="Arial"/>
                <w:sz w:val="22"/>
                <w:szCs w:val="22"/>
              </w:rPr>
              <w:t xml:space="preserve">for the area by </w:t>
            </w:r>
            <w:r w:rsidR="00267C7F">
              <w:rPr>
                <w:rFonts w:ascii="Arial" w:hAnsi="Arial" w:cs="Arial"/>
                <w:sz w:val="22"/>
                <w:szCs w:val="22"/>
              </w:rPr>
              <w:t xml:space="preserve">modifying the particulars </w:t>
            </w:r>
            <w:r w:rsidR="008A155C">
              <w:rPr>
                <w:rFonts w:ascii="Arial" w:hAnsi="Arial" w:cs="Arial"/>
                <w:sz w:val="22"/>
                <w:szCs w:val="22"/>
              </w:rPr>
              <w:t xml:space="preserve">of a public footpath </w:t>
            </w:r>
            <w:r w:rsidR="00B84C5C">
              <w:rPr>
                <w:rFonts w:ascii="Arial" w:hAnsi="Arial" w:cs="Arial"/>
                <w:sz w:val="22"/>
                <w:szCs w:val="22"/>
              </w:rPr>
              <w:t>by adding details of its width</w:t>
            </w:r>
            <w:r>
              <w:rPr>
                <w:rFonts w:ascii="Arial" w:hAnsi="Arial" w:cs="Arial"/>
                <w:sz w:val="22"/>
                <w:szCs w:val="22"/>
              </w:rPr>
              <w:t xml:space="preserve"> </w:t>
            </w:r>
            <w:r w:rsidRPr="00166502">
              <w:rPr>
                <w:rFonts w:ascii="Arial" w:hAnsi="Arial" w:cs="Arial"/>
                <w:sz w:val="22"/>
                <w:szCs w:val="22"/>
              </w:rPr>
              <w:t>as shown in the Order plan and described in the Order Schedule.</w:t>
            </w:r>
          </w:p>
        </w:tc>
      </w:tr>
      <w:tr w:rsidR="00C86940" w14:paraId="08555AA7" w14:textId="77777777" w:rsidTr="00090D82">
        <w:tc>
          <w:tcPr>
            <w:tcW w:w="9520" w:type="dxa"/>
          </w:tcPr>
          <w:p w14:paraId="1C5BC9B1" w14:textId="0897DE5A" w:rsidR="00C86940" w:rsidRPr="00166502" w:rsidRDefault="00C86940" w:rsidP="00C86940">
            <w:pPr>
              <w:pStyle w:val="TBullet"/>
              <w:numPr>
                <w:ilvl w:val="0"/>
                <w:numId w:val="1"/>
              </w:numPr>
              <w:ind w:left="314" w:hanging="284"/>
              <w:rPr>
                <w:rFonts w:ascii="Arial" w:hAnsi="Arial" w:cs="Arial"/>
                <w:sz w:val="22"/>
                <w:szCs w:val="22"/>
              </w:rPr>
            </w:pPr>
            <w:r w:rsidRPr="00166502">
              <w:rPr>
                <w:rFonts w:ascii="Arial" w:hAnsi="Arial" w:cs="Arial"/>
                <w:sz w:val="22"/>
                <w:szCs w:val="22"/>
              </w:rPr>
              <w:t>There w</w:t>
            </w:r>
            <w:r w:rsidR="009B43DB">
              <w:rPr>
                <w:rFonts w:ascii="Arial" w:hAnsi="Arial" w:cs="Arial"/>
                <w:sz w:val="22"/>
                <w:szCs w:val="22"/>
              </w:rPr>
              <w:t xml:space="preserve">ere </w:t>
            </w:r>
            <w:r w:rsidR="009B43DB" w:rsidRPr="00D53BA5">
              <w:rPr>
                <w:rFonts w:ascii="Arial" w:hAnsi="Arial" w:cs="Arial"/>
                <w:sz w:val="22"/>
                <w:szCs w:val="22"/>
              </w:rPr>
              <w:t>3</w:t>
            </w:r>
            <w:r w:rsidR="004A1138">
              <w:rPr>
                <w:rFonts w:ascii="Arial" w:hAnsi="Arial" w:cs="Arial"/>
                <w:sz w:val="22"/>
                <w:szCs w:val="22"/>
              </w:rPr>
              <w:t xml:space="preserve"> </w:t>
            </w:r>
            <w:r w:rsidRPr="00166502">
              <w:rPr>
                <w:rFonts w:ascii="Arial" w:hAnsi="Arial" w:cs="Arial"/>
                <w:sz w:val="22"/>
                <w:szCs w:val="22"/>
              </w:rPr>
              <w:t>objection</w:t>
            </w:r>
            <w:r w:rsidR="001462B0">
              <w:rPr>
                <w:rFonts w:ascii="Arial" w:hAnsi="Arial" w:cs="Arial"/>
                <w:sz w:val="22"/>
                <w:szCs w:val="22"/>
              </w:rPr>
              <w:t>s</w:t>
            </w:r>
            <w:r w:rsidRPr="00166502">
              <w:rPr>
                <w:rFonts w:ascii="Arial" w:hAnsi="Arial" w:cs="Arial"/>
                <w:sz w:val="22"/>
                <w:szCs w:val="22"/>
              </w:rPr>
              <w:t xml:space="preserve"> outstanding </w:t>
            </w:r>
            <w:r>
              <w:rPr>
                <w:rFonts w:ascii="Arial" w:hAnsi="Arial" w:cs="Arial"/>
                <w:sz w:val="22"/>
                <w:szCs w:val="22"/>
              </w:rPr>
              <w:t>when</w:t>
            </w:r>
            <w:r w:rsidR="004A1138">
              <w:rPr>
                <w:rFonts w:ascii="Arial" w:hAnsi="Arial" w:cs="Arial"/>
                <w:sz w:val="22"/>
                <w:szCs w:val="22"/>
              </w:rPr>
              <w:t xml:space="preserve"> Wiltshire Council </w:t>
            </w:r>
            <w:r w:rsidRPr="00166502">
              <w:rPr>
                <w:rFonts w:ascii="Arial" w:hAnsi="Arial" w:cs="Arial"/>
                <w:sz w:val="22"/>
                <w:szCs w:val="22"/>
              </w:rPr>
              <w:t>submitted the Order to the Secretary of State for Environment, Food and Rural Affairs for confirmation</w:t>
            </w:r>
            <w:r>
              <w:rPr>
                <w:rFonts w:ascii="Arial" w:hAnsi="Arial" w:cs="Arial"/>
                <w:sz w:val="22"/>
                <w:szCs w:val="22"/>
              </w:rPr>
              <w:t>.</w:t>
            </w:r>
          </w:p>
        </w:tc>
      </w:tr>
      <w:tr w:rsidR="00C86940" w14:paraId="47E6A172" w14:textId="77777777" w:rsidTr="00090D82">
        <w:tc>
          <w:tcPr>
            <w:tcW w:w="9520" w:type="dxa"/>
          </w:tcPr>
          <w:p w14:paraId="4D8379DB" w14:textId="1B41A9E5" w:rsidR="00C86940" w:rsidRPr="00166502" w:rsidRDefault="00C86940" w:rsidP="00090D82">
            <w:pPr>
              <w:spacing w:before="60"/>
              <w:ind w:left="-105"/>
              <w:rPr>
                <w:rFonts w:ascii="Arial" w:hAnsi="Arial" w:cs="Arial"/>
                <w:b/>
                <w:color w:val="000000"/>
                <w:sz w:val="24"/>
                <w:szCs w:val="24"/>
              </w:rPr>
            </w:pPr>
            <w:r w:rsidRPr="00166502">
              <w:rPr>
                <w:rFonts w:ascii="Arial" w:hAnsi="Arial" w:cs="Arial"/>
                <w:b/>
                <w:color w:val="000000"/>
                <w:sz w:val="24"/>
                <w:szCs w:val="24"/>
              </w:rPr>
              <w:t>Summary of Decision:</w:t>
            </w:r>
            <w:r w:rsidRPr="00166502">
              <w:rPr>
                <w:rFonts w:ascii="Arial" w:hAnsi="Arial" w:cs="Arial"/>
                <w:b/>
                <w:sz w:val="24"/>
                <w:szCs w:val="24"/>
              </w:rPr>
              <w:t xml:space="preserve"> The Order is confirmed</w:t>
            </w:r>
            <w:r>
              <w:rPr>
                <w:rFonts w:ascii="Arial" w:hAnsi="Arial" w:cs="Arial"/>
                <w:b/>
                <w:sz w:val="24"/>
                <w:szCs w:val="24"/>
              </w:rPr>
              <w:t>.</w:t>
            </w:r>
          </w:p>
        </w:tc>
      </w:tr>
      <w:tr w:rsidR="00C86940" w14:paraId="4047956E" w14:textId="77777777" w:rsidTr="00090D82">
        <w:tc>
          <w:tcPr>
            <w:tcW w:w="9520" w:type="dxa"/>
            <w:tcBorders>
              <w:bottom w:val="single" w:sz="6" w:space="0" w:color="000000"/>
            </w:tcBorders>
          </w:tcPr>
          <w:p w14:paraId="75CC78EA" w14:textId="77777777" w:rsidR="00C86940" w:rsidRPr="009C36BC" w:rsidRDefault="00C86940" w:rsidP="00090D82">
            <w:pPr>
              <w:spacing w:before="60"/>
              <w:rPr>
                <w:b/>
                <w:color w:val="000000"/>
                <w:sz w:val="2"/>
              </w:rPr>
            </w:pPr>
            <w:bookmarkStart w:id="2" w:name="bmkReturn"/>
            <w:bookmarkEnd w:id="2"/>
          </w:p>
        </w:tc>
      </w:tr>
    </w:tbl>
    <w:p w14:paraId="1ADB6E05" w14:textId="5ABFB9A0" w:rsidR="00C86940" w:rsidRDefault="00C86940" w:rsidP="00C86940">
      <w:pPr>
        <w:pStyle w:val="Heading6blackfont"/>
        <w:rPr>
          <w:rFonts w:ascii="Arial" w:hAnsi="Arial" w:cs="Arial"/>
          <w:sz w:val="24"/>
          <w:szCs w:val="24"/>
        </w:rPr>
      </w:pPr>
      <w:r w:rsidRPr="00166502">
        <w:rPr>
          <w:rFonts w:ascii="Arial" w:hAnsi="Arial" w:cs="Arial"/>
          <w:sz w:val="24"/>
          <w:szCs w:val="24"/>
        </w:rPr>
        <w:t>Pr</w:t>
      </w:r>
      <w:r>
        <w:rPr>
          <w:rFonts w:ascii="Arial" w:hAnsi="Arial" w:cs="Arial"/>
          <w:sz w:val="24"/>
          <w:szCs w:val="24"/>
        </w:rPr>
        <w:t>oc</w:t>
      </w:r>
      <w:r w:rsidRPr="00166502">
        <w:rPr>
          <w:rFonts w:ascii="Arial" w:hAnsi="Arial" w:cs="Arial"/>
          <w:sz w:val="24"/>
          <w:szCs w:val="24"/>
        </w:rPr>
        <w:t>e</w:t>
      </w:r>
      <w:r>
        <w:rPr>
          <w:rFonts w:ascii="Arial" w:hAnsi="Arial" w:cs="Arial"/>
          <w:sz w:val="24"/>
          <w:szCs w:val="24"/>
        </w:rPr>
        <w:t>dura</w:t>
      </w:r>
      <w:r w:rsidRPr="00166502">
        <w:rPr>
          <w:rFonts w:ascii="Arial" w:hAnsi="Arial" w:cs="Arial"/>
          <w:sz w:val="24"/>
          <w:szCs w:val="24"/>
        </w:rPr>
        <w:t>l Matters</w:t>
      </w:r>
      <w:r w:rsidR="00371124">
        <w:rPr>
          <w:rFonts w:ascii="Arial" w:hAnsi="Arial" w:cs="Arial"/>
          <w:sz w:val="24"/>
          <w:szCs w:val="24"/>
        </w:rPr>
        <w:t xml:space="preserve"> and Background</w:t>
      </w:r>
    </w:p>
    <w:p w14:paraId="45E3BE5D" w14:textId="62A377E3" w:rsidR="00366D1E" w:rsidRDefault="00366D1E" w:rsidP="00366D1E">
      <w:pPr>
        <w:pStyle w:val="Style1"/>
        <w:numPr>
          <w:ilvl w:val="0"/>
          <w:numId w:val="3"/>
        </w:numPr>
        <w:ind w:left="425" w:hanging="425"/>
        <w:rPr>
          <w:rFonts w:ascii="Arial" w:hAnsi="Arial" w:cs="Arial"/>
          <w:sz w:val="24"/>
          <w:szCs w:val="24"/>
        </w:rPr>
      </w:pPr>
      <w:bookmarkStart w:id="3" w:name="_Hlk207886608"/>
      <w:r>
        <w:rPr>
          <w:rFonts w:ascii="Arial" w:hAnsi="Arial" w:cs="Arial"/>
          <w:sz w:val="24"/>
          <w:szCs w:val="24"/>
        </w:rPr>
        <w:t xml:space="preserve">I carried out an unaccompanied site visit on </w:t>
      </w:r>
      <w:r w:rsidR="001D0E0B">
        <w:rPr>
          <w:rFonts w:ascii="Arial" w:hAnsi="Arial" w:cs="Arial"/>
          <w:sz w:val="24"/>
          <w:szCs w:val="24"/>
        </w:rPr>
        <w:t xml:space="preserve">10 February </w:t>
      </w:r>
      <w:r>
        <w:rPr>
          <w:rFonts w:ascii="Arial" w:hAnsi="Arial" w:cs="Arial"/>
          <w:sz w:val="24"/>
          <w:szCs w:val="24"/>
        </w:rPr>
        <w:t xml:space="preserve">2026. I have found it convenient to refer to the points marked on the Order Plan and therefore I have attached a copy of it to this decision. </w:t>
      </w:r>
    </w:p>
    <w:p w14:paraId="6F186492" w14:textId="24BC5680" w:rsidR="00C86940" w:rsidRDefault="00182164" w:rsidP="00C86940">
      <w:pPr>
        <w:pStyle w:val="Style1"/>
        <w:numPr>
          <w:ilvl w:val="0"/>
          <w:numId w:val="3"/>
        </w:numPr>
        <w:ind w:left="425" w:hanging="425"/>
        <w:rPr>
          <w:rFonts w:ascii="Arial" w:hAnsi="Arial" w:cs="Arial"/>
          <w:sz w:val="24"/>
          <w:szCs w:val="24"/>
        </w:rPr>
      </w:pPr>
      <w:r>
        <w:rPr>
          <w:rFonts w:ascii="Arial" w:hAnsi="Arial" w:cs="Arial"/>
          <w:sz w:val="24"/>
          <w:szCs w:val="24"/>
        </w:rPr>
        <w:t xml:space="preserve">An application </w:t>
      </w:r>
      <w:r w:rsidR="00E85EB7">
        <w:rPr>
          <w:rFonts w:ascii="Arial" w:hAnsi="Arial" w:cs="Arial"/>
          <w:sz w:val="24"/>
          <w:szCs w:val="24"/>
        </w:rPr>
        <w:t xml:space="preserve">to upgrade North Tidworth </w:t>
      </w:r>
      <w:r w:rsidR="00D22311">
        <w:rPr>
          <w:rFonts w:ascii="Arial" w:hAnsi="Arial" w:cs="Arial"/>
          <w:sz w:val="24"/>
          <w:szCs w:val="24"/>
        </w:rPr>
        <w:t xml:space="preserve">Path No. </w:t>
      </w:r>
      <w:r w:rsidR="00E85EB7">
        <w:rPr>
          <w:rFonts w:ascii="Arial" w:hAnsi="Arial" w:cs="Arial"/>
          <w:sz w:val="24"/>
          <w:szCs w:val="24"/>
        </w:rPr>
        <w:t xml:space="preserve">11 </w:t>
      </w:r>
      <w:r w:rsidR="002658EC">
        <w:rPr>
          <w:rFonts w:ascii="Arial" w:hAnsi="Arial" w:cs="Arial"/>
          <w:sz w:val="24"/>
          <w:szCs w:val="24"/>
        </w:rPr>
        <w:t xml:space="preserve">from a footpath </w:t>
      </w:r>
      <w:r w:rsidR="00750A8C">
        <w:rPr>
          <w:rFonts w:ascii="Arial" w:hAnsi="Arial" w:cs="Arial"/>
          <w:sz w:val="24"/>
          <w:szCs w:val="24"/>
        </w:rPr>
        <w:t>to a byway open to all traffic</w:t>
      </w:r>
      <w:r w:rsidR="00925C97">
        <w:rPr>
          <w:rFonts w:ascii="Arial" w:hAnsi="Arial" w:cs="Arial"/>
          <w:sz w:val="24"/>
          <w:szCs w:val="24"/>
        </w:rPr>
        <w:t xml:space="preserve"> (BOAT)</w:t>
      </w:r>
      <w:r w:rsidR="009E6C53">
        <w:rPr>
          <w:rFonts w:ascii="Arial" w:hAnsi="Arial" w:cs="Arial"/>
          <w:sz w:val="24"/>
          <w:szCs w:val="24"/>
        </w:rPr>
        <w:t xml:space="preserve"> </w:t>
      </w:r>
      <w:r w:rsidR="00307DE8">
        <w:rPr>
          <w:rFonts w:ascii="Arial" w:hAnsi="Arial" w:cs="Arial"/>
          <w:sz w:val="24"/>
          <w:szCs w:val="24"/>
        </w:rPr>
        <w:t xml:space="preserve">and add </w:t>
      </w:r>
      <w:r w:rsidR="00925C97">
        <w:rPr>
          <w:rFonts w:ascii="Arial" w:hAnsi="Arial" w:cs="Arial"/>
          <w:sz w:val="24"/>
          <w:szCs w:val="24"/>
        </w:rPr>
        <w:t>a</w:t>
      </w:r>
      <w:r w:rsidR="00127A10">
        <w:rPr>
          <w:rFonts w:ascii="Arial" w:hAnsi="Arial" w:cs="Arial"/>
          <w:sz w:val="24"/>
          <w:szCs w:val="24"/>
        </w:rPr>
        <w:t xml:space="preserve"> further section of a</w:t>
      </w:r>
      <w:r w:rsidR="00925C97">
        <w:rPr>
          <w:rFonts w:ascii="Arial" w:hAnsi="Arial" w:cs="Arial"/>
          <w:sz w:val="24"/>
          <w:szCs w:val="24"/>
        </w:rPr>
        <w:t xml:space="preserve"> BOAT </w:t>
      </w:r>
      <w:r>
        <w:rPr>
          <w:rFonts w:ascii="Arial" w:hAnsi="Arial" w:cs="Arial"/>
          <w:sz w:val="24"/>
          <w:szCs w:val="24"/>
        </w:rPr>
        <w:t xml:space="preserve">was made to the Order Making Authority (OMA) in </w:t>
      </w:r>
      <w:r w:rsidR="00E85EB7">
        <w:rPr>
          <w:rFonts w:ascii="Arial" w:hAnsi="Arial" w:cs="Arial"/>
          <w:sz w:val="24"/>
          <w:szCs w:val="24"/>
        </w:rPr>
        <w:t>2004</w:t>
      </w:r>
      <w:r w:rsidR="00750A8C">
        <w:rPr>
          <w:rFonts w:ascii="Arial" w:hAnsi="Arial" w:cs="Arial"/>
          <w:sz w:val="24"/>
          <w:szCs w:val="24"/>
        </w:rPr>
        <w:t xml:space="preserve">. </w:t>
      </w:r>
      <w:r w:rsidR="001778CF">
        <w:rPr>
          <w:rFonts w:ascii="Arial" w:hAnsi="Arial" w:cs="Arial"/>
          <w:sz w:val="24"/>
          <w:szCs w:val="24"/>
        </w:rPr>
        <w:t xml:space="preserve">An Order was </w:t>
      </w:r>
      <w:r w:rsidR="009B3AD9">
        <w:rPr>
          <w:rFonts w:ascii="Arial" w:hAnsi="Arial" w:cs="Arial"/>
          <w:sz w:val="24"/>
          <w:szCs w:val="24"/>
        </w:rPr>
        <w:t>made and</w:t>
      </w:r>
      <w:r w:rsidR="001778CF">
        <w:rPr>
          <w:rFonts w:ascii="Arial" w:hAnsi="Arial" w:cs="Arial"/>
          <w:sz w:val="24"/>
          <w:szCs w:val="24"/>
        </w:rPr>
        <w:t xml:space="preserve"> subsequently confirmed </w:t>
      </w:r>
      <w:r w:rsidR="00351794">
        <w:rPr>
          <w:rFonts w:ascii="Arial" w:hAnsi="Arial" w:cs="Arial"/>
          <w:sz w:val="24"/>
          <w:szCs w:val="24"/>
        </w:rPr>
        <w:t xml:space="preserve">to add a </w:t>
      </w:r>
      <w:r w:rsidR="009B3AD9">
        <w:rPr>
          <w:rFonts w:ascii="Arial" w:hAnsi="Arial" w:cs="Arial"/>
          <w:sz w:val="24"/>
          <w:szCs w:val="24"/>
        </w:rPr>
        <w:t>restricted</w:t>
      </w:r>
      <w:r w:rsidR="00351794">
        <w:rPr>
          <w:rFonts w:ascii="Arial" w:hAnsi="Arial" w:cs="Arial"/>
          <w:sz w:val="24"/>
          <w:szCs w:val="24"/>
        </w:rPr>
        <w:t xml:space="preserve"> byway for</w:t>
      </w:r>
      <w:r w:rsidR="001778CF">
        <w:rPr>
          <w:rFonts w:ascii="Arial" w:hAnsi="Arial" w:cs="Arial"/>
          <w:sz w:val="24"/>
          <w:szCs w:val="24"/>
        </w:rPr>
        <w:t xml:space="preserve"> the section of that application route </w:t>
      </w:r>
      <w:r w:rsidR="00351794">
        <w:rPr>
          <w:rFonts w:ascii="Arial" w:hAnsi="Arial" w:cs="Arial"/>
          <w:sz w:val="24"/>
          <w:szCs w:val="24"/>
        </w:rPr>
        <w:t xml:space="preserve">which related to adding a BOAT. </w:t>
      </w:r>
      <w:r w:rsidR="009B3AD9">
        <w:rPr>
          <w:rFonts w:ascii="Arial" w:hAnsi="Arial" w:cs="Arial"/>
          <w:sz w:val="24"/>
          <w:szCs w:val="24"/>
        </w:rPr>
        <w:t>Th</w:t>
      </w:r>
      <w:r w:rsidR="00AB446C">
        <w:rPr>
          <w:rFonts w:ascii="Arial" w:hAnsi="Arial" w:cs="Arial"/>
          <w:sz w:val="24"/>
          <w:szCs w:val="24"/>
        </w:rPr>
        <w:t>e Order subject to this</w:t>
      </w:r>
      <w:r w:rsidR="009B3AD9">
        <w:rPr>
          <w:rFonts w:ascii="Arial" w:hAnsi="Arial" w:cs="Arial"/>
          <w:sz w:val="24"/>
          <w:szCs w:val="24"/>
        </w:rPr>
        <w:t xml:space="preserve"> decision</w:t>
      </w:r>
      <w:r w:rsidR="00AB446C">
        <w:rPr>
          <w:rFonts w:ascii="Arial" w:hAnsi="Arial" w:cs="Arial"/>
          <w:sz w:val="24"/>
          <w:szCs w:val="24"/>
        </w:rPr>
        <w:t xml:space="preserve"> only</w:t>
      </w:r>
      <w:r w:rsidR="009B3AD9">
        <w:rPr>
          <w:rFonts w:ascii="Arial" w:hAnsi="Arial" w:cs="Arial"/>
          <w:sz w:val="24"/>
          <w:szCs w:val="24"/>
        </w:rPr>
        <w:t xml:space="preserve"> relates to the section of the application route which sought to upgrade the footpath. </w:t>
      </w:r>
    </w:p>
    <w:p w14:paraId="6D935328" w14:textId="17C99D5B" w:rsidR="001D7526" w:rsidRDefault="00C4747F" w:rsidP="00C4747F">
      <w:pPr>
        <w:pStyle w:val="Style1"/>
        <w:numPr>
          <w:ilvl w:val="0"/>
          <w:numId w:val="3"/>
        </w:numPr>
        <w:rPr>
          <w:rFonts w:ascii="Arial" w:hAnsi="Arial" w:cs="Arial"/>
          <w:sz w:val="24"/>
          <w:szCs w:val="24"/>
        </w:rPr>
      </w:pPr>
      <w:r w:rsidRPr="00EA399D">
        <w:rPr>
          <w:rFonts w:ascii="Arial" w:hAnsi="Arial" w:cs="Arial"/>
          <w:sz w:val="24"/>
          <w:szCs w:val="24"/>
        </w:rPr>
        <w:t>The application specifically s</w:t>
      </w:r>
      <w:r w:rsidR="00654FF9" w:rsidRPr="00EA399D">
        <w:rPr>
          <w:rFonts w:ascii="Arial" w:hAnsi="Arial" w:cs="Arial"/>
          <w:sz w:val="24"/>
          <w:szCs w:val="24"/>
        </w:rPr>
        <w:t>ought</w:t>
      </w:r>
      <w:r w:rsidRPr="00EA399D">
        <w:rPr>
          <w:rFonts w:ascii="Arial" w:hAnsi="Arial" w:cs="Arial"/>
          <w:sz w:val="24"/>
          <w:szCs w:val="24"/>
        </w:rPr>
        <w:t xml:space="preserve"> the addition of the route as a </w:t>
      </w:r>
      <w:r w:rsidR="00654FF9" w:rsidRPr="00EA399D">
        <w:rPr>
          <w:rFonts w:ascii="Arial" w:hAnsi="Arial" w:cs="Arial"/>
          <w:sz w:val="24"/>
          <w:szCs w:val="24"/>
        </w:rPr>
        <w:t>BOAT</w:t>
      </w:r>
      <w:r w:rsidRPr="00EA399D">
        <w:rPr>
          <w:rFonts w:ascii="Arial" w:hAnsi="Arial" w:cs="Arial"/>
          <w:sz w:val="24"/>
          <w:szCs w:val="24"/>
        </w:rPr>
        <w:t xml:space="preserve">. </w:t>
      </w:r>
      <w:r w:rsidR="002F518D" w:rsidRPr="00EA399D">
        <w:rPr>
          <w:rFonts w:ascii="Arial" w:hAnsi="Arial" w:cs="Arial"/>
          <w:sz w:val="24"/>
          <w:szCs w:val="24"/>
        </w:rPr>
        <w:t xml:space="preserve">However, the </w:t>
      </w:r>
      <w:r w:rsidRPr="00EA399D">
        <w:rPr>
          <w:rFonts w:ascii="Arial" w:hAnsi="Arial" w:cs="Arial"/>
          <w:sz w:val="24"/>
          <w:szCs w:val="24"/>
        </w:rPr>
        <w:t>Natural Environment and Rural Communities Act 2006</w:t>
      </w:r>
      <w:r w:rsidR="00CD3337" w:rsidRPr="00EA399D">
        <w:rPr>
          <w:rFonts w:ascii="Arial" w:hAnsi="Arial" w:cs="Arial"/>
          <w:sz w:val="24"/>
          <w:szCs w:val="24"/>
        </w:rPr>
        <w:t xml:space="preserve"> (the NERC Act)</w:t>
      </w:r>
      <w:r w:rsidRPr="00EA399D">
        <w:rPr>
          <w:rFonts w:ascii="Arial" w:hAnsi="Arial" w:cs="Arial"/>
          <w:sz w:val="24"/>
          <w:szCs w:val="24"/>
        </w:rPr>
        <w:t xml:space="preserve"> extinguished rights for mechanically propelled vehicles subject to certain exceptions set out in section 67 of that Act. In this case, </w:t>
      </w:r>
      <w:r w:rsidR="005C10F7" w:rsidRPr="00EA399D">
        <w:rPr>
          <w:rFonts w:ascii="Arial" w:hAnsi="Arial" w:cs="Arial"/>
          <w:sz w:val="24"/>
          <w:szCs w:val="24"/>
        </w:rPr>
        <w:t xml:space="preserve">as not all the documents relied upon were submitted with the application, </w:t>
      </w:r>
      <w:r w:rsidR="00AB221E" w:rsidRPr="00EA399D">
        <w:rPr>
          <w:rFonts w:ascii="Arial" w:hAnsi="Arial" w:cs="Arial"/>
          <w:sz w:val="24"/>
          <w:szCs w:val="24"/>
        </w:rPr>
        <w:t xml:space="preserve">none of the </w:t>
      </w:r>
      <w:r w:rsidR="001F27D0" w:rsidRPr="00EA399D">
        <w:rPr>
          <w:rFonts w:ascii="Arial" w:hAnsi="Arial" w:cs="Arial"/>
          <w:sz w:val="24"/>
          <w:szCs w:val="24"/>
        </w:rPr>
        <w:t xml:space="preserve">exceptions apply. As such, </w:t>
      </w:r>
      <w:r w:rsidR="00E77807" w:rsidRPr="00EA399D">
        <w:rPr>
          <w:rFonts w:ascii="Arial" w:hAnsi="Arial" w:cs="Arial"/>
          <w:sz w:val="24"/>
          <w:szCs w:val="24"/>
        </w:rPr>
        <w:t xml:space="preserve">the highest status this </w:t>
      </w:r>
      <w:r w:rsidR="00D66A22" w:rsidRPr="00EA399D">
        <w:rPr>
          <w:rFonts w:ascii="Arial" w:hAnsi="Arial" w:cs="Arial"/>
          <w:sz w:val="24"/>
          <w:szCs w:val="24"/>
        </w:rPr>
        <w:t xml:space="preserve">Order route could be recorded as is a restricted byway. This is accepted by all the </w:t>
      </w:r>
      <w:r w:rsidR="004C5596" w:rsidRPr="00EA399D">
        <w:rPr>
          <w:rFonts w:ascii="Arial" w:hAnsi="Arial" w:cs="Arial"/>
          <w:sz w:val="24"/>
          <w:szCs w:val="24"/>
        </w:rPr>
        <w:t xml:space="preserve">main </w:t>
      </w:r>
      <w:r w:rsidR="00D66A22" w:rsidRPr="00EA399D">
        <w:rPr>
          <w:rFonts w:ascii="Arial" w:hAnsi="Arial" w:cs="Arial"/>
          <w:sz w:val="24"/>
          <w:szCs w:val="24"/>
        </w:rPr>
        <w:t xml:space="preserve">parties. </w:t>
      </w:r>
    </w:p>
    <w:p w14:paraId="05CF39E4" w14:textId="035543D7" w:rsidR="006D3057" w:rsidRPr="008A49BF" w:rsidRDefault="00897ECF" w:rsidP="00C86940">
      <w:pPr>
        <w:pStyle w:val="Style1"/>
        <w:numPr>
          <w:ilvl w:val="0"/>
          <w:numId w:val="3"/>
        </w:numPr>
        <w:ind w:left="425" w:hanging="425"/>
        <w:rPr>
          <w:rFonts w:ascii="Arial" w:hAnsi="Arial" w:cs="Arial"/>
          <w:sz w:val="24"/>
          <w:szCs w:val="24"/>
        </w:rPr>
      </w:pPr>
      <w:r w:rsidRPr="008A49BF">
        <w:rPr>
          <w:rFonts w:ascii="Arial" w:hAnsi="Arial" w:cs="Arial"/>
          <w:sz w:val="24"/>
          <w:szCs w:val="24"/>
        </w:rPr>
        <w:t xml:space="preserve">The evidence submitted in support of this case is documentary evidence, there is no evidence of user activity. </w:t>
      </w:r>
      <w:r w:rsidR="00A62E3A" w:rsidRPr="008A49BF">
        <w:rPr>
          <w:rFonts w:ascii="Arial" w:hAnsi="Arial" w:cs="Arial"/>
          <w:sz w:val="24"/>
          <w:szCs w:val="24"/>
        </w:rPr>
        <w:t>In considering the application the OMA concluded that</w:t>
      </w:r>
      <w:r w:rsidR="001A641E" w:rsidRPr="008A49BF">
        <w:rPr>
          <w:rFonts w:ascii="Arial" w:hAnsi="Arial" w:cs="Arial"/>
          <w:sz w:val="24"/>
          <w:szCs w:val="24"/>
        </w:rPr>
        <w:t>,</w:t>
      </w:r>
      <w:r w:rsidR="00A62E3A" w:rsidRPr="008A49BF">
        <w:rPr>
          <w:rFonts w:ascii="Arial" w:hAnsi="Arial" w:cs="Arial"/>
          <w:sz w:val="24"/>
          <w:szCs w:val="24"/>
        </w:rPr>
        <w:t xml:space="preserve"> </w:t>
      </w:r>
      <w:r w:rsidR="001A641E" w:rsidRPr="008A49BF">
        <w:rPr>
          <w:rFonts w:ascii="Arial" w:hAnsi="Arial" w:cs="Arial"/>
          <w:sz w:val="24"/>
          <w:szCs w:val="24"/>
        </w:rPr>
        <w:t xml:space="preserve">in its view, </w:t>
      </w:r>
      <w:r w:rsidR="00A62E3A" w:rsidRPr="008A49BF">
        <w:rPr>
          <w:rFonts w:ascii="Arial" w:hAnsi="Arial" w:cs="Arial"/>
          <w:sz w:val="24"/>
          <w:szCs w:val="24"/>
        </w:rPr>
        <w:t>th</w:t>
      </w:r>
      <w:r w:rsidR="001A641E" w:rsidRPr="008A49BF">
        <w:rPr>
          <w:rFonts w:ascii="Arial" w:hAnsi="Arial" w:cs="Arial"/>
          <w:sz w:val="24"/>
          <w:szCs w:val="24"/>
        </w:rPr>
        <w:t xml:space="preserve">is evidence </w:t>
      </w:r>
      <w:r w:rsidR="00455B2D" w:rsidRPr="008A49BF">
        <w:rPr>
          <w:rFonts w:ascii="Arial" w:hAnsi="Arial" w:cs="Arial"/>
          <w:sz w:val="24"/>
          <w:szCs w:val="24"/>
        </w:rPr>
        <w:t xml:space="preserve">did not demonstrate that the </w:t>
      </w:r>
      <w:r w:rsidR="001F5441" w:rsidRPr="008A49BF">
        <w:rPr>
          <w:rFonts w:ascii="Arial" w:hAnsi="Arial" w:cs="Arial"/>
          <w:sz w:val="24"/>
          <w:szCs w:val="24"/>
        </w:rPr>
        <w:t xml:space="preserve">route should be recorded as a restricted byway. </w:t>
      </w:r>
      <w:r w:rsidR="00FA6019" w:rsidRPr="008A49BF">
        <w:rPr>
          <w:rFonts w:ascii="Arial" w:hAnsi="Arial" w:cs="Arial"/>
          <w:sz w:val="24"/>
          <w:szCs w:val="24"/>
        </w:rPr>
        <w:t xml:space="preserve">The Definitive Map and </w:t>
      </w:r>
      <w:r w:rsidR="00565FB1" w:rsidRPr="008A49BF">
        <w:rPr>
          <w:rFonts w:ascii="Arial" w:hAnsi="Arial" w:cs="Arial"/>
          <w:sz w:val="24"/>
          <w:szCs w:val="24"/>
        </w:rPr>
        <w:t xml:space="preserve">Statement </w:t>
      </w:r>
      <w:r w:rsidR="00FA6019" w:rsidRPr="008A49BF">
        <w:rPr>
          <w:rFonts w:ascii="Arial" w:hAnsi="Arial" w:cs="Arial"/>
          <w:sz w:val="24"/>
          <w:szCs w:val="24"/>
        </w:rPr>
        <w:t>(DMS</w:t>
      </w:r>
      <w:r w:rsidR="00565FB1" w:rsidRPr="008A49BF">
        <w:rPr>
          <w:rFonts w:ascii="Arial" w:hAnsi="Arial" w:cs="Arial"/>
          <w:sz w:val="24"/>
          <w:szCs w:val="24"/>
        </w:rPr>
        <w:t>)</w:t>
      </w:r>
      <w:r w:rsidR="00FA6019" w:rsidRPr="008A49BF">
        <w:rPr>
          <w:rFonts w:ascii="Arial" w:hAnsi="Arial" w:cs="Arial"/>
          <w:sz w:val="24"/>
          <w:szCs w:val="24"/>
        </w:rPr>
        <w:t xml:space="preserve"> does not record a </w:t>
      </w:r>
      <w:r w:rsidR="00565FB1" w:rsidRPr="008A49BF">
        <w:rPr>
          <w:rFonts w:ascii="Arial" w:hAnsi="Arial" w:cs="Arial"/>
          <w:sz w:val="24"/>
          <w:szCs w:val="24"/>
        </w:rPr>
        <w:t>width for the route</w:t>
      </w:r>
      <w:r w:rsidR="00461159" w:rsidRPr="008A49BF">
        <w:rPr>
          <w:rFonts w:ascii="Arial" w:hAnsi="Arial" w:cs="Arial"/>
          <w:sz w:val="24"/>
          <w:szCs w:val="24"/>
        </w:rPr>
        <w:t xml:space="preserve">, and the OMA </w:t>
      </w:r>
      <w:r w:rsidR="009462E8" w:rsidRPr="008A49BF">
        <w:rPr>
          <w:rFonts w:ascii="Arial" w:hAnsi="Arial" w:cs="Arial"/>
          <w:sz w:val="24"/>
          <w:szCs w:val="24"/>
        </w:rPr>
        <w:t xml:space="preserve">made an Order to record the width of the footpath, but not to upgrade the status of the route. The width has been taken from the 1900 1:2500 Ordnance Survey (OS) map. </w:t>
      </w:r>
      <w:r w:rsidR="002E385A" w:rsidRPr="008A49BF">
        <w:rPr>
          <w:rFonts w:ascii="Arial" w:hAnsi="Arial" w:cs="Arial"/>
          <w:sz w:val="24"/>
          <w:szCs w:val="24"/>
        </w:rPr>
        <w:t xml:space="preserve">The </w:t>
      </w:r>
      <w:r w:rsidR="002658EC">
        <w:rPr>
          <w:rFonts w:ascii="Arial" w:hAnsi="Arial" w:cs="Arial"/>
          <w:sz w:val="24"/>
          <w:szCs w:val="24"/>
        </w:rPr>
        <w:t xml:space="preserve">relevant </w:t>
      </w:r>
      <w:r w:rsidR="002E385A" w:rsidRPr="008A49BF">
        <w:rPr>
          <w:rFonts w:ascii="Arial" w:hAnsi="Arial" w:cs="Arial"/>
          <w:sz w:val="24"/>
          <w:szCs w:val="24"/>
        </w:rPr>
        <w:t>objections received to the Order being made are not on the basis of the width</w:t>
      </w:r>
      <w:r w:rsidR="00B16536" w:rsidRPr="008A49BF">
        <w:rPr>
          <w:rFonts w:ascii="Arial" w:hAnsi="Arial" w:cs="Arial"/>
          <w:sz w:val="24"/>
          <w:szCs w:val="24"/>
        </w:rPr>
        <w:t xml:space="preserve"> being recorded</w:t>
      </w:r>
      <w:r w:rsidR="003F64FE" w:rsidRPr="008A49BF">
        <w:rPr>
          <w:rFonts w:ascii="Arial" w:hAnsi="Arial" w:cs="Arial"/>
          <w:sz w:val="24"/>
          <w:szCs w:val="24"/>
        </w:rPr>
        <w:t>,</w:t>
      </w:r>
      <w:r w:rsidR="00B16536" w:rsidRPr="008A49BF">
        <w:rPr>
          <w:rFonts w:ascii="Arial" w:hAnsi="Arial" w:cs="Arial"/>
          <w:sz w:val="24"/>
          <w:szCs w:val="24"/>
        </w:rPr>
        <w:t xml:space="preserve"> but rather that the Order should have been made to upgrade the path to a restricted byway. </w:t>
      </w:r>
    </w:p>
    <w:bookmarkEnd w:id="3"/>
    <w:p w14:paraId="15D71C12" w14:textId="77777777" w:rsidR="00C86940" w:rsidRDefault="00C86940" w:rsidP="00C86940">
      <w:pPr>
        <w:pStyle w:val="Heading6blackfont"/>
        <w:rPr>
          <w:rFonts w:ascii="Arial" w:hAnsi="Arial" w:cs="Arial"/>
          <w:sz w:val="24"/>
          <w:szCs w:val="24"/>
        </w:rPr>
      </w:pPr>
      <w:r w:rsidRPr="00166502">
        <w:rPr>
          <w:rFonts w:ascii="Arial" w:hAnsi="Arial" w:cs="Arial"/>
          <w:sz w:val="24"/>
          <w:szCs w:val="24"/>
        </w:rPr>
        <w:lastRenderedPageBreak/>
        <w:t>The Main Issues</w:t>
      </w:r>
    </w:p>
    <w:p w14:paraId="785C88B8" w14:textId="2CAEF1F2" w:rsidR="00C86940" w:rsidRPr="000D5A1D" w:rsidRDefault="00C302DD" w:rsidP="00C86940">
      <w:pPr>
        <w:pStyle w:val="Style1"/>
        <w:numPr>
          <w:ilvl w:val="0"/>
          <w:numId w:val="3"/>
        </w:numPr>
        <w:rPr>
          <w:rFonts w:ascii="Arial" w:hAnsi="Arial" w:cs="Arial"/>
          <w:sz w:val="24"/>
          <w:szCs w:val="24"/>
        </w:rPr>
      </w:pPr>
      <w:r w:rsidRPr="000D5A1D">
        <w:rPr>
          <w:rFonts w:ascii="Arial" w:hAnsi="Arial" w:cs="Arial"/>
          <w:sz w:val="24"/>
          <w:szCs w:val="24"/>
        </w:rPr>
        <w:t>The</w:t>
      </w:r>
      <w:r w:rsidR="00380382">
        <w:rPr>
          <w:rFonts w:ascii="Arial" w:hAnsi="Arial" w:cs="Arial"/>
          <w:sz w:val="24"/>
          <w:szCs w:val="24"/>
        </w:rPr>
        <w:t xml:space="preserve"> OMA</w:t>
      </w:r>
      <w:r w:rsidRPr="000D5A1D">
        <w:rPr>
          <w:rFonts w:ascii="Arial" w:hAnsi="Arial" w:cs="Arial"/>
          <w:sz w:val="24"/>
          <w:szCs w:val="24"/>
        </w:rPr>
        <w:t xml:space="preserve"> made the Order under Section 53(2)(b) of the Wildlife and Countryside Act 1981 (the 1981 Act) on the basis of an event specified in sub-section 53(3)(c)</w:t>
      </w:r>
      <w:r w:rsidRPr="009117DF">
        <w:rPr>
          <w:rFonts w:ascii="Arial" w:hAnsi="Arial" w:cs="Arial"/>
          <w:sz w:val="24"/>
          <w:szCs w:val="24"/>
        </w:rPr>
        <w:t>(ii</w:t>
      </w:r>
      <w:r w:rsidR="00D956E0" w:rsidRPr="009117DF">
        <w:rPr>
          <w:rFonts w:ascii="Arial" w:hAnsi="Arial" w:cs="Arial"/>
          <w:sz w:val="24"/>
          <w:szCs w:val="24"/>
        </w:rPr>
        <w:t>i</w:t>
      </w:r>
      <w:r w:rsidR="003C12E4" w:rsidRPr="000D5A1D">
        <w:rPr>
          <w:rFonts w:ascii="Arial" w:hAnsi="Arial" w:cs="Arial"/>
          <w:sz w:val="24"/>
          <w:szCs w:val="24"/>
        </w:rPr>
        <w:t>)</w:t>
      </w:r>
      <w:r w:rsidR="00AC675F" w:rsidRPr="000D5A1D">
        <w:rPr>
          <w:rFonts w:ascii="Arial" w:hAnsi="Arial" w:cs="Arial"/>
          <w:sz w:val="24"/>
          <w:szCs w:val="24"/>
        </w:rPr>
        <w:t xml:space="preserve">. In this case, that the </w:t>
      </w:r>
      <w:r w:rsidR="007B1638" w:rsidRPr="000D5A1D">
        <w:rPr>
          <w:rFonts w:ascii="Arial" w:hAnsi="Arial" w:cs="Arial"/>
          <w:sz w:val="24"/>
          <w:szCs w:val="24"/>
        </w:rPr>
        <w:t>discovery</w:t>
      </w:r>
      <w:r w:rsidR="00CA1EE4" w:rsidRPr="000D5A1D">
        <w:rPr>
          <w:rFonts w:ascii="Arial" w:hAnsi="Arial" w:cs="Arial"/>
          <w:sz w:val="24"/>
          <w:szCs w:val="24"/>
        </w:rPr>
        <w:t xml:space="preserve"> of evidence, when considered with</w:t>
      </w:r>
      <w:r w:rsidR="007B1638" w:rsidRPr="000D5A1D">
        <w:rPr>
          <w:rFonts w:ascii="Arial" w:hAnsi="Arial" w:cs="Arial"/>
          <w:sz w:val="24"/>
          <w:szCs w:val="24"/>
        </w:rPr>
        <w:t xml:space="preserve"> </w:t>
      </w:r>
      <w:r w:rsidR="000D5A1D" w:rsidRPr="000D5A1D">
        <w:rPr>
          <w:rFonts w:ascii="Arial" w:hAnsi="Arial" w:cs="Arial"/>
          <w:sz w:val="24"/>
          <w:szCs w:val="24"/>
        </w:rPr>
        <w:t xml:space="preserve">all other evidence available to them, shows </w:t>
      </w:r>
      <w:r w:rsidR="003C12E4" w:rsidRPr="000D5A1D">
        <w:rPr>
          <w:rFonts w:ascii="Arial" w:hAnsi="Arial" w:cs="Arial"/>
          <w:sz w:val="24"/>
          <w:szCs w:val="24"/>
        </w:rPr>
        <w:t xml:space="preserve">that </w:t>
      </w:r>
      <w:r w:rsidR="00277262" w:rsidRPr="000D5A1D">
        <w:rPr>
          <w:rFonts w:ascii="Arial" w:hAnsi="Arial" w:cs="Arial"/>
          <w:sz w:val="24"/>
          <w:szCs w:val="24"/>
        </w:rPr>
        <w:t xml:space="preserve">any other particulars contained in the map and statement require modification. </w:t>
      </w:r>
      <w:r w:rsidR="00CC04B9">
        <w:rPr>
          <w:rFonts w:ascii="Arial" w:hAnsi="Arial" w:cs="Arial"/>
          <w:sz w:val="24"/>
          <w:szCs w:val="24"/>
        </w:rPr>
        <w:t>On this matter</w:t>
      </w:r>
      <w:r w:rsidR="004C12AB">
        <w:rPr>
          <w:rFonts w:ascii="Arial" w:hAnsi="Arial" w:cs="Arial"/>
          <w:sz w:val="24"/>
          <w:szCs w:val="24"/>
        </w:rPr>
        <w:t>,</w:t>
      </w:r>
      <w:r w:rsidR="00CC04B9">
        <w:rPr>
          <w:rFonts w:ascii="Arial" w:hAnsi="Arial" w:cs="Arial"/>
          <w:sz w:val="24"/>
          <w:szCs w:val="24"/>
        </w:rPr>
        <w:t xml:space="preserve"> the main issue is </w:t>
      </w:r>
      <w:r w:rsidR="009117DF">
        <w:rPr>
          <w:rFonts w:ascii="Arial" w:hAnsi="Arial" w:cs="Arial"/>
          <w:sz w:val="24"/>
          <w:szCs w:val="24"/>
        </w:rPr>
        <w:t>whether</w:t>
      </w:r>
      <w:r w:rsidR="00CC04B9">
        <w:rPr>
          <w:rFonts w:ascii="Arial" w:hAnsi="Arial" w:cs="Arial"/>
          <w:sz w:val="24"/>
          <w:szCs w:val="24"/>
        </w:rPr>
        <w:t xml:space="preserve"> the evidence indicates that </w:t>
      </w:r>
      <w:r w:rsidR="009117DF">
        <w:rPr>
          <w:rFonts w:ascii="Arial" w:hAnsi="Arial" w:cs="Arial"/>
          <w:sz w:val="24"/>
          <w:szCs w:val="24"/>
        </w:rPr>
        <w:t xml:space="preserve">the Order should be </w:t>
      </w:r>
      <w:r w:rsidR="00DE31EC">
        <w:rPr>
          <w:rFonts w:ascii="Arial" w:hAnsi="Arial" w:cs="Arial"/>
          <w:sz w:val="24"/>
          <w:szCs w:val="24"/>
        </w:rPr>
        <w:t>confirmed which would</w:t>
      </w:r>
      <w:r w:rsidR="009117DF">
        <w:rPr>
          <w:rFonts w:ascii="Arial" w:hAnsi="Arial" w:cs="Arial"/>
          <w:sz w:val="24"/>
          <w:szCs w:val="24"/>
        </w:rPr>
        <w:t xml:space="preserve"> </w:t>
      </w:r>
      <w:r w:rsidR="00466DE4">
        <w:rPr>
          <w:rFonts w:ascii="Arial" w:hAnsi="Arial" w:cs="Arial"/>
          <w:sz w:val="24"/>
          <w:szCs w:val="24"/>
        </w:rPr>
        <w:t xml:space="preserve">result in the addition of a </w:t>
      </w:r>
      <w:r w:rsidR="009117DF">
        <w:rPr>
          <w:rFonts w:ascii="Arial" w:hAnsi="Arial" w:cs="Arial"/>
          <w:sz w:val="24"/>
          <w:szCs w:val="24"/>
        </w:rPr>
        <w:t xml:space="preserve">width </w:t>
      </w:r>
      <w:r w:rsidR="00344CA4">
        <w:rPr>
          <w:rFonts w:ascii="Arial" w:hAnsi="Arial" w:cs="Arial"/>
          <w:sz w:val="24"/>
          <w:szCs w:val="24"/>
        </w:rPr>
        <w:t xml:space="preserve">for </w:t>
      </w:r>
      <w:r w:rsidR="009117DF">
        <w:rPr>
          <w:rFonts w:ascii="Arial" w:hAnsi="Arial" w:cs="Arial"/>
          <w:sz w:val="24"/>
          <w:szCs w:val="24"/>
        </w:rPr>
        <w:t>the path</w:t>
      </w:r>
      <w:r w:rsidR="00A51FB4">
        <w:rPr>
          <w:rFonts w:ascii="Arial" w:hAnsi="Arial" w:cs="Arial"/>
          <w:sz w:val="24"/>
          <w:szCs w:val="24"/>
        </w:rPr>
        <w:t xml:space="preserve"> </w:t>
      </w:r>
      <w:r w:rsidR="00344CA4">
        <w:rPr>
          <w:rFonts w:ascii="Arial" w:hAnsi="Arial" w:cs="Arial"/>
          <w:sz w:val="24"/>
          <w:szCs w:val="24"/>
        </w:rPr>
        <w:t>in</w:t>
      </w:r>
      <w:r w:rsidR="00A51FB4">
        <w:rPr>
          <w:rFonts w:ascii="Arial" w:hAnsi="Arial" w:cs="Arial"/>
          <w:sz w:val="24"/>
          <w:szCs w:val="24"/>
        </w:rPr>
        <w:t xml:space="preserve"> the DMS</w:t>
      </w:r>
      <w:r w:rsidR="009117DF">
        <w:rPr>
          <w:rFonts w:ascii="Arial" w:hAnsi="Arial" w:cs="Arial"/>
          <w:sz w:val="24"/>
          <w:szCs w:val="24"/>
        </w:rPr>
        <w:t xml:space="preserve">. </w:t>
      </w:r>
    </w:p>
    <w:p w14:paraId="223C024A" w14:textId="3699CBE7" w:rsidR="00673784" w:rsidRPr="00344CA4" w:rsidRDefault="00675022" w:rsidP="00C86940">
      <w:pPr>
        <w:pStyle w:val="Style1"/>
        <w:numPr>
          <w:ilvl w:val="0"/>
          <w:numId w:val="3"/>
        </w:numPr>
        <w:rPr>
          <w:rFonts w:ascii="Arial" w:hAnsi="Arial" w:cs="Arial"/>
          <w:sz w:val="24"/>
          <w:szCs w:val="24"/>
        </w:rPr>
      </w:pPr>
      <w:r w:rsidRPr="00344CA4">
        <w:rPr>
          <w:rFonts w:ascii="Arial" w:hAnsi="Arial" w:cs="Arial"/>
          <w:sz w:val="24"/>
          <w:szCs w:val="24"/>
        </w:rPr>
        <w:t xml:space="preserve">The application was made to upgrade the footpath </w:t>
      </w:r>
      <w:r w:rsidR="002E5F29" w:rsidRPr="00344CA4">
        <w:rPr>
          <w:rFonts w:ascii="Arial" w:hAnsi="Arial" w:cs="Arial"/>
          <w:sz w:val="24"/>
          <w:szCs w:val="24"/>
        </w:rPr>
        <w:t xml:space="preserve">on the basis that, </w:t>
      </w:r>
      <w:r w:rsidR="001F11C2" w:rsidRPr="00344CA4">
        <w:rPr>
          <w:rFonts w:ascii="Arial" w:hAnsi="Arial" w:cs="Arial"/>
          <w:sz w:val="24"/>
          <w:szCs w:val="24"/>
        </w:rPr>
        <w:t xml:space="preserve">the </w:t>
      </w:r>
      <w:r w:rsidR="00471F2D" w:rsidRPr="00344CA4">
        <w:rPr>
          <w:rFonts w:ascii="Arial" w:hAnsi="Arial" w:cs="Arial"/>
          <w:sz w:val="24"/>
          <w:szCs w:val="24"/>
        </w:rPr>
        <w:t xml:space="preserve">applicant believed that </w:t>
      </w:r>
      <w:r w:rsidR="001F11C2" w:rsidRPr="00344CA4">
        <w:rPr>
          <w:rFonts w:ascii="Arial" w:hAnsi="Arial" w:cs="Arial"/>
          <w:sz w:val="24"/>
          <w:szCs w:val="24"/>
        </w:rPr>
        <w:t xml:space="preserve">discovered evidence </w:t>
      </w:r>
      <w:r w:rsidR="00AA29DB" w:rsidRPr="00344CA4">
        <w:rPr>
          <w:rFonts w:ascii="Arial" w:hAnsi="Arial" w:cs="Arial"/>
          <w:sz w:val="24"/>
          <w:szCs w:val="24"/>
        </w:rPr>
        <w:t>sho</w:t>
      </w:r>
      <w:r w:rsidR="00471F2D" w:rsidRPr="00344CA4">
        <w:rPr>
          <w:rFonts w:ascii="Arial" w:hAnsi="Arial" w:cs="Arial"/>
          <w:sz w:val="24"/>
          <w:szCs w:val="24"/>
        </w:rPr>
        <w:t>wed</w:t>
      </w:r>
      <w:r w:rsidR="00AA29DB" w:rsidRPr="00344CA4">
        <w:rPr>
          <w:rFonts w:ascii="Arial" w:hAnsi="Arial" w:cs="Arial"/>
          <w:sz w:val="24"/>
          <w:szCs w:val="24"/>
        </w:rPr>
        <w:t xml:space="preserve"> that </w:t>
      </w:r>
      <w:r w:rsidR="005A3BDC" w:rsidRPr="00344CA4">
        <w:rPr>
          <w:rFonts w:ascii="Arial" w:hAnsi="Arial" w:cs="Arial"/>
          <w:sz w:val="24"/>
          <w:szCs w:val="24"/>
        </w:rPr>
        <w:t xml:space="preserve">a highway of a particular description ought to be shown as </w:t>
      </w:r>
      <w:r w:rsidR="00471F2D" w:rsidRPr="00344CA4">
        <w:rPr>
          <w:rFonts w:ascii="Arial" w:hAnsi="Arial" w:cs="Arial"/>
          <w:sz w:val="24"/>
          <w:szCs w:val="24"/>
        </w:rPr>
        <w:t xml:space="preserve">a highway of a different description. </w:t>
      </w:r>
      <w:r w:rsidR="00560D9F" w:rsidRPr="00344CA4">
        <w:rPr>
          <w:rFonts w:ascii="Arial" w:hAnsi="Arial" w:cs="Arial"/>
          <w:sz w:val="24"/>
          <w:szCs w:val="24"/>
        </w:rPr>
        <w:t xml:space="preserve">As regards to documentary evidence, Section 32 of the Highways Act 1980 requires that I take into consideration any map, plan or history of the locality, or other relevant document, which is tendered in evidence, giving it such weight as is appropriate, before determining whether or not a way has been dedicated as a highway. </w:t>
      </w:r>
    </w:p>
    <w:p w14:paraId="176B78DC" w14:textId="2FA7A8B1" w:rsidR="00DC762A" w:rsidRPr="008A49BF" w:rsidRDefault="007412BE" w:rsidP="00C86940">
      <w:pPr>
        <w:pStyle w:val="Style1"/>
        <w:numPr>
          <w:ilvl w:val="0"/>
          <w:numId w:val="3"/>
        </w:numPr>
        <w:rPr>
          <w:rFonts w:ascii="Arial" w:hAnsi="Arial" w:cs="Arial"/>
          <w:sz w:val="24"/>
          <w:szCs w:val="24"/>
        </w:rPr>
      </w:pPr>
      <w:r w:rsidRPr="008A49BF">
        <w:rPr>
          <w:rFonts w:ascii="Arial" w:hAnsi="Arial" w:cs="Arial"/>
          <w:sz w:val="24"/>
          <w:szCs w:val="24"/>
        </w:rPr>
        <w:t xml:space="preserve">I shall examine the evidence as a whole to establish whether a public right of way for vehicles exists along the </w:t>
      </w:r>
      <w:r w:rsidR="002B41A4">
        <w:rPr>
          <w:rFonts w:ascii="Arial" w:hAnsi="Arial" w:cs="Arial"/>
          <w:sz w:val="24"/>
          <w:szCs w:val="24"/>
        </w:rPr>
        <w:t>Order</w:t>
      </w:r>
      <w:r w:rsidRPr="008A49BF">
        <w:rPr>
          <w:rFonts w:ascii="Arial" w:hAnsi="Arial" w:cs="Arial"/>
          <w:sz w:val="24"/>
          <w:szCs w:val="24"/>
        </w:rPr>
        <w:t xml:space="preserve"> route. </w:t>
      </w:r>
      <w:r w:rsidR="00CD3337" w:rsidRPr="008A49BF">
        <w:rPr>
          <w:rFonts w:ascii="Arial" w:hAnsi="Arial" w:cs="Arial"/>
          <w:sz w:val="24"/>
          <w:szCs w:val="24"/>
        </w:rPr>
        <w:t>However, due to the provisions of the NERC Act, should the evidence favour vehicular rights, the route should be recorded as a restricted byway.</w:t>
      </w:r>
      <w:r w:rsidR="00BF7836" w:rsidRPr="008A49BF">
        <w:rPr>
          <w:rFonts w:ascii="Arial" w:hAnsi="Arial" w:cs="Arial"/>
          <w:sz w:val="24"/>
          <w:szCs w:val="24"/>
        </w:rPr>
        <w:t xml:space="preserve"> </w:t>
      </w:r>
      <w:r w:rsidR="00EB34E0" w:rsidRPr="008A49BF">
        <w:rPr>
          <w:rFonts w:ascii="Arial" w:hAnsi="Arial" w:cs="Arial"/>
          <w:sz w:val="24"/>
          <w:szCs w:val="24"/>
        </w:rPr>
        <w:t xml:space="preserve">The evidential test </w:t>
      </w:r>
      <w:r w:rsidR="009429C4">
        <w:rPr>
          <w:rFonts w:ascii="Arial" w:hAnsi="Arial" w:cs="Arial"/>
          <w:sz w:val="24"/>
          <w:szCs w:val="24"/>
        </w:rPr>
        <w:t xml:space="preserve">is </w:t>
      </w:r>
      <w:r w:rsidR="00EB34E0" w:rsidRPr="008A49BF">
        <w:rPr>
          <w:rFonts w:ascii="Arial" w:hAnsi="Arial" w:cs="Arial"/>
          <w:sz w:val="24"/>
          <w:szCs w:val="24"/>
        </w:rPr>
        <w:t xml:space="preserve">on the balance of probabilities. </w:t>
      </w:r>
      <w:r w:rsidR="00DC762A" w:rsidRPr="008A49BF">
        <w:rPr>
          <w:rFonts w:ascii="Arial" w:hAnsi="Arial" w:cs="Arial"/>
          <w:sz w:val="24"/>
          <w:szCs w:val="24"/>
        </w:rPr>
        <w:t xml:space="preserve">Should I find that the Order should be modified to this effect, this would </w:t>
      </w:r>
      <w:r w:rsidR="003A36C7" w:rsidRPr="008A49BF">
        <w:rPr>
          <w:rFonts w:ascii="Arial" w:hAnsi="Arial" w:cs="Arial"/>
          <w:sz w:val="24"/>
          <w:szCs w:val="24"/>
        </w:rPr>
        <w:t xml:space="preserve">then </w:t>
      </w:r>
      <w:r w:rsidR="00DC762A" w:rsidRPr="008A49BF">
        <w:rPr>
          <w:rFonts w:ascii="Arial" w:hAnsi="Arial" w:cs="Arial"/>
          <w:sz w:val="24"/>
          <w:szCs w:val="24"/>
        </w:rPr>
        <w:t>requir</w:t>
      </w:r>
      <w:r w:rsidR="003A36C7" w:rsidRPr="008A49BF">
        <w:rPr>
          <w:rFonts w:ascii="Arial" w:hAnsi="Arial" w:cs="Arial"/>
          <w:sz w:val="24"/>
          <w:szCs w:val="24"/>
        </w:rPr>
        <w:t xml:space="preserve">e the modified Order to be publicised and then any further representations considered before the Order </w:t>
      </w:r>
      <w:r w:rsidR="008837EC">
        <w:rPr>
          <w:rFonts w:ascii="Arial" w:hAnsi="Arial" w:cs="Arial"/>
          <w:sz w:val="24"/>
          <w:szCs w:val="24"/>
        </w:rPr>
        <w:t>could be</w:t>
      </w:r>
      <w:r w:rsidR="003A36C7" w:rsidRPr="008A49BF">
        <w:rPr>
          <w:rFonts w:ascii="Arial" w:hAnsi="Arial" w:cs="Arial"/>
          <w:sz w:val="24"/>
          <w:szCs w:val="24"/>
        </w:rPr>
        <w:t xml:space="preserve"> confirmed. </w:t>
      </w:r>
    </w:p>
    <w:p w14:paraId="16C6F8C2" w14:textId="46BBB1F1" w:rsidR="007553E8" w:rsidRPr="00D51F66" w:rsidRDefault="00D51F66" w:rsidP="00D51F66">
      <w:pPr>
        <w:pStyle w:val="Style1"/>
        <w:ind w:left="0" w:firstLine="0"/>
        <w:rPr>
          <w:rFonts w:ascii="Arial" w:hAnsi="Arial" w:cs="Arial"/>
          <w:b/>
          <w:bCs/>
          <w:sz w:val="24"/>
          <w:szCs w:val="24"/>
        </w:rPr>
      </w:pPr>
      <w:r>
        <w:rPr>
          <w:rFonts w:ascii="Arial" w:hAnsi="Arial" w:cs="Arial"/>
          <w:b/>
          <w:bCs/>
          <w:sz w:val="24"/>
          <w:szCs w:val="24"/>
        </w:rPr>
        <w:t xml:space="preserve">Reasons </w:t>
      </w:r>
    </w:p>
    <w:p w14:paraId="3B540D9C" w14:textId="6D057F27" w:rsidR="007553E8" w:rsidRPr="00FB09EC" w:rsidRDefault="00FB09EC" w:rsidP="00FB09EC">
      <w:pPr>
        <w:pStyle w:val="Style1"/>
        <w:rPr>
          <w:rFonts w:ascii="Arial" w:hAnsi="Arial" w:cs="Arial"/>
          <w:b/>
          <w:bCs/>
          <w:i/>
          <w:iCs/>
          <w:sz w:val="24"/>
          <w:szCs w:val="24"/>
        </w:rPr>
      </w:pPr>
      <w:r>
        <w:rPr>
          <w:rFonts w:ascii="Arial" w:hAnsi="Arial" w:cs="Arial"/>
          <w:b/>
          <w:bCs/>
          <w:i/>
          <w:iCs/>
          <w:sz w:val="24"/>
          <w:szCs w:val="24"/>
        </w:rPr>
        <w:t xml:space="preserve">Discovery of Evidence </w:t>
      </w:r>
    </w:p>
    <w:p w14:paraId="7B438ABD" w14:textId="16ED2DC3" w:rsidR="007553E8" w:rsidRPr="00AD29EF" w:rsidRDefault="00FD67C9" w:rsidP="00C86940">
      <w:pPr>
        <w:pStyle w:val="Style1"/>
        <w:numPr>
          <w:ilvl w:val="0"/>
          <w:numId w:val="3"/>
        </w:numPr>
        <w:rPr>
          <w:rFonts w:ascii="Arial" w:hAnsi="Arial" w:cs="Arial"/>
          <w:sz w:val="24"/>
          <w:szCs w:val="24"/>
        </w:rPr>
      </w:pPr>
      <w:r w:rsidRPr="00AD29EF">
        <w:rPr>
          <w:rFonts w:ascii="Arial" w:hAnsi="Arial" w:cs="Arial"/>
          <w:sz w:val="24"/>
          <w:szCs w:val="24"/>
        </w:rPr>
        <w:t>W</w:t>
      </w:r>
      <w:r w:rsidR="001C31AE" w:rsidRPr="00AD29EF">
        <w:rPr>
          <w:rFonts w:ascii="Arial" w:hAnsi="Arial" w:cs="Arial"/>
          <w:sz w:val="24"/>
          <w:szCs w:val="24"/>
        </w:rPr>
        <w:t>hen the application was submitted</w:t>
      </w:r>
      <w:r w:rsidR="001C402C">
        <w:rPr>
          <w:rFonts w:ascii="Arial" w:hAnsi="Arial" w:cs="Arial"/>
          <w:sz w:val="24"/>
          <w:szCs w:val="24"/>
        </w:rPr>
        <w:t xml:space="preserve">, reference was </w:t>
      </w:r>
      <w:r w:rsidR="001C31AE" w:rsidRPr="00AD29EF">
        <w:rPr>
          <w:rFonts w:ascii="Arial" w:hAnsi="Arial" w:cs="Arial"/>
          <w:sz w:val="24"/>
          <w:szCs w:val="24"/>
        </w:rPr>
        <w:t>made to a significant number of historic documents</w:t>
      </w:r>
      <w:r w:rsidR="00912804" w:rsidRPr="00AD29EF">
        <w:rPr>
          <w:rFonts w:ascii="Arial" w:hAnsi="Arial" w:cs="Arial"/>
          <w:sz w:val="24"/>
          <w:szCs w:val="24"/>
        </w:rPr>
        <w:t>. There is no dispute that this in</w:t>
      </w:r>
      <w:r w:rsidR="00377720" w:rsidRPr="00AD29EF">
        <w:rPr>
          <w:rFonts w:ascii="Arial" w:hAnsi="Arial" w:cs="Arial"/>
          <w:sz w:val="24"/>
          <w:szCs w:val="24"/>
        </w:rPr>
        <w:t xml:space="preserve">cluded </w:t>
      </w:r>
      <w:r w:rsidR="00912804" w:rsidRPr="00AD29EF">
        <w:rPr>
          <w:rFonts w:ascii="Arial" w:hAnsi="Arial" w:cs="Arial"/>
          <w:sz w:val="24"/>
          <w:szCs w:val="24"/>
        </w:rPr>
        <w:t xml:space="preserve">documents which would not have been considered when the DMS was originally prepared in the 1950s. </w:t>
      </w:r>
      <w:r w:rsidR="00973445" w:rsidRPr="00AD29EF">
        <w:rPr>
          <w:rFonts w:ascii="Arial" w:hAnsi="Arial" w:cs="Arial"/>
          <w:sz w:val="24"/>
          <w:szCs w:val="24"/>
        </w:rPr>
        <w:t xml:space="preserve">Some of this evidence could aid with identifying the historic width of the path </w:t>
      </w:r>
      <w:r w:rsidR="007F0306" w:rsidRPr="00AD29EF">
        <w:rPr>
          <w:rFonts w:ascii="Arial" w:hAnsi="Arial" w:cs="Arial"/>
          <w:sz w:val="24"/>
          <w:szCs w:val="24"/>
        </w:rPr>
        <w:t xml:space="preserve">and some of the evidence could aid with considering the status of the route. </w:t>
      </w:r>
      <w:r w:rsidR="00912804" w:rsidRPr="00AD29EF">
        <w:rPr>
          <w:rFonts w:ascii="Arial" w:hAnsi="Arial" w:cs="Arial"/>
          <w:sz w:val="24"/>
          <w:szCs w:val="24"/>
        </w:rPr>
        <w:t xml:space="preserve">As such, </w:t>
      </w:r>
      <w:r w:rsidR="00DF5061" w:rsidRPr="00AD29EF">
        <w:rPr>
          <w:rFonts w:ascii="Arial" w:hAnsi="Arial" w:cs="Arial"/>
          <w:sz w:val="24"/>
          <w:szCs w:val="24"/>
        </w:rPr>
        <w:t xml:space="preserve">there has been a </w:t>
      </w:r>
      <w:r w:rsidR="005629EA" w:rsidRPr="00AD29EF">
        <w:rPr>
          <w:rFonts w:ascii="Arial" w:hAnsi="Arial" w:cs="Arial"/>
          <w:sz w:val="24"/>
          <w:szCs w:val="24"/>
        </w:rPr>
        <w:t xml:space="preserve">discovery of evidence which needs to be considered with all </w:t>
      </w:r>
      <w:r w:rsidR="00AD29EF" w:rsidRPr="00AD29EF">
        <w:rPr>
          <w:rFonts w:ascii="Arial" w:hAnsi="Arial" w:cs="Arial"/>
          <w:sz w:val="24"/>
          <w:szCs w:val="24"/>
        </w:rPr>
        <w:t xml:space="preserve">the available evidence. </w:t>
      </w:r>
    </w:p>
    <w:p w14:paraId="2FA53612" w14:textId="5F166340" w:rsidR="007553E8" w:rsidRPr="00CE3611" w:rsidRDefault="00CE3611" w:rsidP="00CE3611">
      <w:pPr>
        <w:pStyle w:val="Style1"/>
        <w:ind w:left="0" w:firstLine="0"/>
        <w:rPr>
          <w:rFonts w:ascii="Arial" w:hAnsi="Arial" w:cs="Arial"/>
          <w:b/>
          <w:bCs/>
          <w:i/>
          <w:iCs/>
          <w:sz w:val="24"/>
          <w:szCs w:val="24"/>
        </w:rPr>
      </w:pPr>
      <w:r w:rsidRPr="00CE3611">
        <w:rPr>
          <w:rFonts w:ascii="Arial" w:hAnsi="Arial" w:cs="Arial"/>
          <w:b/>
          <w:bCs/>
          <w:i/>
          <w:iCs/>
          <w:sz w:val="24"/>
          <w:szCs w:val="24"/>
        </w:rPr>
        <w:t xml:space="preserve">Width of the Route </w:t>
      </w:r>
    </w:p>
    <w:p w14:paraId="606E8AC7" w14:textId="05D50261" w:rsidR="007553E8" w:rsidRPr="00F25699" w:rsidRDefault="005B41A9" w:rsidP="00C86940">
      <w:pPr>
        <w:pStyle w:val="Style1"/>
        <w:numPr>
          <w:ilvl w:val="0"/>
          <w:numId w:val="3"/>
        </w:numPr>
        <w:rPr>
          <w:rFonts w:ascii="Arial" w:hAnsi="Arial" w:cs="Arial"/>
          <w:sz w:val="24"/>
          <w:szCs w:val="24"/>
        </w:rPr>
      </w:pPr>
      <w:r w:rsidRPr="00F25699">
        <w:rPr>
          <w:rFonts w:ascii="Arial" w:hAnsi="Arial" w:cs="Arial"/>
          <w:sz w:val="24"/>
          <w:szCs w:val="24"/>
        </w:rPr>
        <w:t>On the schedule of the Order, t</w:t>
      </w:r>
      <w:r w:rsidR="001447CB" w:rsidRPr="00F25699">
        <w:rPr>
          <w:rFonts w:ascii="Arial" w:hAnsi="Arial" w:cs="Arial"/>
          <w:sz w:val="24"/>
          <w:szCs w:val="24"/>
        </w:rPr>
        <w:t xml:space="preserve">he OMA </w:t>
      </w:r>
      <w:r w:rsidR="00325684" w:rsidRPr="00F25699">
        <w:rPr>
          <w:rFonts w:ascii="Arial" w:hAnsi="Arial" w:cs="Arial"/>
          <w:sz w:val="24"/>
          <w:szCs w:val="24"/>
        </w:rPr>
        <w:t xml:space="preserve">has recorded the width as being between </w:t>
      </w:r>
      <w:r w:rsidRPr="00F25699">
        <w:rPr>
          <w:rFonts w:ascii="Arial" w:hAnsi="Arial" w:cs="Arial"/>
          <w:sz w:val="24"/>
          <w:szCs w:val="24"/>
        </w:rPr>
        <w:t>3-8 metres</w:t>
      </w:r>
      <w:r w:rsidR="003071E7" w:rsidRPr="00F25699">
        <w:rPr>
          <w:rFonts w:ascii="Arial" w:hAnsi="Arial" w:cs="Arial"/>
          <w:sz w:val="24"/>
          <w:szCs w:val="24"/>
        </w:rPr>
        <w:t xml:space="preserve"> including with reference </w:t>
      </w:r>
      <w:r w:rsidR="00E22337" w:rsidRPr="00F25699">
        <w:rPr>
          <w:rFonts w:ascii="Arial" w:hAnsi="Arial" w:cs="Arial"/>
          <w:sz w:val="24"/>
          <w:szCs w:val="24"/>
        </w:rPr>
        <w:t xml:space="preserve">to the relevant sheets from the </w:t>
      </w:r>
      <w:r w:rsidR="003E4301" w:rsidRPr="00F25699">
        <w:rPr>
          <w:rFonts w:ascii="Arial" w:hAnsi="Arial" w:cs="Arial"/>
          <w:sz w:val="24"/>
          <w:szCs w:val="24"/>
        </w:rPr>
        <w:t xml:space="preserve">1:2500 scale </w:t>
      </w:r>
      <w:r w:rsidR="00E22337" w:rsidRPr="00F25699">
        <w:rPr>
          <w:rFonts w:ascii="Arial" w:hAnsi="Arial" w:cs="Arial"/>
          <w:sz w:val="24"/>
          <w:szCs w:val="24"/>
        </w:rPr>
        <w:t xml:space="preserve">1900 edition of the </w:t>
      </w:r>
      <w:r w:rsidR="003E4301" w:rsidRPr="00F25699">
        <w:rPr>
          <w:rFonts w:ascii="Arial" w:hAnsi="Arial" w:cs="Arial"/>
          <w:sz w:val="24"/>
          <w:szCs w:val="24"/>
        </w:rPr>
        <w:t xml:space="preserve">OS map. This map </w:t>
      </w:r>
      <w:r w:rsidR="00AB3DDC" w:rsidRPr="00F25699">
        <w:rPr>
          <w:rFonts w:ascii="Arial" w:hAnsi="Arial" w:cs="Arial"/>
          <w:sz w:val="24"/>
          <w:szCs w:val="24"/>
        </w:rPr>
        <w:t>shows the full length of the route as a track and is suff</w:t>
      </w:r>
      <w:r w:rsidR="00F25699" w:rsidRPr="00F25699">
        <w:rPr>
          <w:rFonts w:ascii="Arial" w:hAnsi="Arial" w:cs="Arial"/>
          <w:sz w:val="24"/>
          <w:szCs w:val="24"/>
        </w:rPr>
        <w:t xml:space="preserve">iciently </w:t>
      </w:r>
      <w:r w:rsidR="00AB3DDC" w:rsidRPr="00F25699">
        <w:rPr>
          <w:rFonts w:ascii="Arial" w:hAnsi="Arial" w:cs="Arial"/>
          <w:sz w:val="24"/>
          <w:szCs w:val="24"/>
        </w:rPr>
        <w:t>detail</w:t>
      </w:r>
      <w:r w:rsidR="00F25699" w:rsidRPr="00F25699">
        <w:rPr>
          <w:rFonts w:ascii="Arial" w:hAnsi="Arial" w:cs="Arial"/>
          <w:sz w:val="24"/>
          <w:szCs w:val="24"/>
        </w:rPr>
        <w:t>ed</w:t>
      </w:r>
      <w:r w:rsidR="00AB3DDC" w:rsidRPr="00F25699">
        <w:rPr>
          <w:rFonts w:ascii="Arial" w:hAnsi="Arial" w:cs="Arial"/>
          <w:sz w:val="24"/>
          <w:szCs w:val="24"/>
        </w:rPr>
        <w:t xml:space="preserve"> to provide a</w:t>
      </w:r>
      <w:r w:rsidR="00316E7E" w:rsidRPr="00F25699">
        <w:rPr>
          <w:rFonts w:ascii="Arial" w:hAnsi="Arial" w:cs="Arial"/>
          <w:sz w:val="24"/>
          <w:szCs w:val="24"/>
        </w:rPr>
        <w:t xml:space="preserve">n accurate indication of the width of the route. As such the evidence indicates that, on the balance of </w:t>
      </w:r>
      <w:r w:rsidR="00F25699" w:rsidRPr="00F25699">
        <w:rPr>
          <w:rFonts w:ascii="Arial" w:hAnsi="Arial" w:cs="Arial"/>
          <w:sz w:val="24"/>
          <w:szCs w:val="24"/>
        </w:rPr>
        <w:t xml:space="preserve">probabilities, the DMS should be modified to add the width of the path as given in the Order. </w:t>
      </w:r>
    </w:p>
    <w:p w14:paraId="4906B532" w14:textId="79F3FF38" w:rsidR="007553E8" w:rsidRPr="00354E32" w:rsidRDefault="00354E32" w:rsidP="00CE3611">
      <w:pPr>
        <w:pStyle w:val="Style1"/>
        <w:ind w:left="0" w:firstLine="0"/>
        <w:rPr>
          <w:rFonts w:ascii="Arial" w:hAnsi="Arial" w:cs="Arial"/>
          <w:b/>
          <w:bCs/>
          <w:i/>
          <w:iCs/>
          <w:sz w:val="24"/>
          <w:szCs w:val="24"/>
        </w:rPr>
      </w:pPr>
      <w:r w:rsidRPr="00354E32">
        <w:rPr>
          <w:rFonts w:ascii="Arial" w:hAnsi="Arial" w:cs="Arial"/>
          <w:b/>
          <w:bCs/>
          <w:i/>
          <w:iCs/>
          <w:sz w:val="24"/>
          <w:szCs w:val="24"/>
        </w:rPr>
        <w:t xml:space="preserve">Status of the Route (Documentary Evidence) </w:t>
      </w:r>
    </w:p>
    <w:p w14:paraId="157C85B6" w14:textId="21988A20" w:rsidR="007553E8" w:rsidRPr="00022D8A" w:rsidRDefault="00022D8A" w:rsidP="00022D8A">
      <w:pPr>
        <w:pStyle w:val="Style1"/>
        <w:rPr>
          <w:rFonts w:ascii="Arial" w:hAnsi="Arial" w:cs="Arial"/>
          <w:i/>
          <w:iCs/>
          <w:sz w:val="24"/>
          <w:szCs w:val="24"/>
        </w:rPr>
      </w:pPr>
      <w:r>
        <w:rPr>
          <w:rFonts w:ascii="Arial" w:hAnsi="Arial" w:cs="Arial"/>
          <w:i/>
          <w:iCs/>
          <w:sz w:val="24"/>
          <w:szCs w:val="24"/>
        </w:rPr>
        <w:t>Tithe Map</w:t>
      </w:r>
    </w:p>
    <w:p w14:paraId="70C88A4E" w14:textId="744460DB" w:rsidR="007553E8" w:rsidRPr="00B03385" w:rsidRDefault="00F2086E" w:rsidP="00C86940">
      <w:pPr>
        <w:pStyle w:val="Style1"/>
        <w:numPr>
          <w:ilvl w:val="0"/>
          <w:numId w:val="3"/>
        </w:numPr>
        <w:rPr>
          <w:rFonts w:ascii="Arial" w:hAnsi="Arial" w:cs="Arial"/>
          <w:sz w:val="24"/>
          <w:szCs w:val="24"/>
        </w:rPr>
      </w:pPr>
      <w:r w:rsidRPr="00B03385">
        <w:rPr>
          <w:rFonts w:ascii="Arial" w:hAnsi="Arial" w:cs="Arial"/>
          <w:sz w:val="24"/>
          <w:szCs w:val="24"/>
        </w:rPr>
        <w:t xml:space="preserve">The </w:t>
      </w:r>
      <w:r w:rsidR="007E437A" w:rsidRPr="00B03385">
        <w:rPr>
          <w:rFonts w:ascii="Arial" w:hAnsi="Arial" w:cs="Arial"/>
          <w:sz w:val="24"/>
          <w:szCs w:val="24"/>
        </w:rPr>
        <w:t xml:space="preserve">North Tidworth Tithe </w:t>
      </w:r>
      <w:r w:rsidR="00EE361B" w:rsidRPr="00B03385">
        <w:rPr>
          <w:rFonts w:ascii="Arial" w:hAnsi="Arial" w:cs="Arial"/>
          <w:sz w:val="24"/>
          <w:szCs w:val="24"/>
        </w:rPr>
        <w:t xml:space="preserve">Map (1844) shows a route on a similar alignment to the Order route </w:t>
      </w:r>
      <w:r w:rsidR="000D0621" w:rsidRPr="00B03385">
        <w:rPr>
          <w:rFonts w:ascii="Arial" w:hAnsi="Arial" w:cs="Arial"/>
          <w:sz w:val="24"/>
          <w:szCs w:val="24"/>
        </w:rPr>
        <w:t>and it appears to be e</w:t>
      </w:r>
      <w:r w:rsidR="00CC2067" w:rsidRPr="00B03385">
        <w:rPr>
          <w:rFonts w:ascii="Arial" w:hAnsi="Arial" w:cs="Arial"/>
          <w:sz w:val="24"/>
          <w:szCs w:val="24"/>
        </w:rPr>
        <w:t xml:space="preserve">xcluded from </w:t>
      </w:r>
      <w:r w:rsidR="00F15F8A" w:rsidRPr="00B03385">
        <w:rPr>
          <w:rFonts w:ascii="Arial" w:hAnsi="Arial" w:cs="Arial"/>
          <w:sz w:val="24"/>
          <w:szCs w:val="24"/>
        </w:rPr>
        <w:t>tithable</w:t>
      </w:r>
      <w:r w:rsidR="00CC2067" w:rsidRPr="00B03385">
        <w:rPr>
          <w:rFonts w:ascii="Arial" w:hAnsi="Arial" w:cs="Arial"/>
          <w:sz w:val="24"/>
          <w:szCs w:val="24"/>
        </w:rPr>
        <w:t xml:space="preserve"> land. At the northern end of the route, it is marked </w:t>
      </w:r>
      <w:r w:rsidR="00F15F8A" w:rsidRPr="00B03385">
        <w:rPr>
          <w:rFonts w:ascii="Arial" w:hAnsi="Arial" w:cs="Arial"/>
          <w:sz w:val="24"/>
          <w:szCs w:val="24"/>
        </w:rPr>
        <w:t>as ‘</w:t>
      </w:r>
      <w:r w:rsidR="00F15F8A" w:rsidRPr="00B03385">
        <w:rPr>
          <w:rFonts w:ascii="Arial" w:hAnsi="Arial" w:cs="Arial"/>
          <w:i/>
          <w:iCs/>
          <w:sz w:val="24"/>
          <w:szCs w:val="24"/>
        </w:rPr>
        <w:t>to Collingbourne</w:t>
      </w:r>
      <w:r w:rsidR="00F15F8A" w:rsidRPr="00B03385">
        <w:rPr>
          <w:rFonts w:ascii="Arial" w:hAnsi="Arial" w:cs="Arial"/>
          <w:sz w:val="24"/>
          <w:szCs w:val="24"/>
        </w:rPr>
        <w:t xml:space="preserve">’. </w:t>
      </w:r>
      <w:r w:rsidR="00EA33D7" w:rsidRPr="00B03385">
        <w:rPr>
          <w:rFonts w:ascii="Arial" w:hAnsi="Arial" w:cs="Arial"/>
          <w:sz w:val="24"/>
          <w:szCs w:val="24"/>
        </w:rPr>
        <w:t xml:space="preserve">The route being excluded from </w:t>
      </w:r>
      <w:r w:rsidR="00E51C00" w:rsidRPr="00B03385">
        <w:rPr>
          <w:rFonts w:ascii="Arial" w:hAnsi="Arial" w:cs="Arial"/>
          <w:sz w:val="24"/>
          <w:szCs w:val="24"/>
        </w:rPr>
        <w:t>tithable</w:t>
      </w:r>
      <w:r w:rsidR="00EA33D7" w:rsidRPr="00B03385">
        <w:rPr>
          <w:rFonts w:ascii="Arial" w:hAnsi="Arial" w:cs="Arial"/>
          <w:sz w:val="24"/>
          <w:szCs w:val="24"/>
        </w:rPr>
        <w:t xml:space="preserve"> land indicates it </w:t>
      </w:r>
      <w:r w:rsidR="00E51C00" w:rsidRPr="00B03385">
        <w:rPr>
          <w:rFonts w:ascii="Arial" w:hAnsi="Arial" w:cs="Arial"/>
          <w:sz w:val="24"/>
          <w:szCs w:val="24"/>
        </w:rPr>
        <w:t>was unproductive land. This could be an indication of public rights</w:t>
      </w:r>
      <w:r w:rsidR="00E55930" w:rsidRPr="00B03385">
        <w:rPr>
          <w:rFonts w:ascii="Arial" w:hAnsi="Arial" w:cs="Arial"/>
          <w:sz w:val="24"/>
          <w:szCs w:val="24"/>
        </w:rPr>
        <w:t xml:space="preserve">, </w:t>
      </w:r>
      <w:r w:rsidR="00E55930" w:rsidRPr="00B03385">
        <w:rPr>
          <w:rFonts w:ascii="Arial" w:hAnsi="Arial" w:cs="Arial"/>
          <w:sz w:val="24"/>
          <w:szCs w:val="24"/>
        </w:rPr>
        <w:lastRenderedPageBreak/>
        <w:t xml:space="preserve">but not necessarily so. The labelling of the route to a settlement may also indicate a public status, but it could also have been merely included to aid with orientation. The map </w:t>
      </w:r>
      <w:r w:rsidR="00BB1406" w:rsidRPr="00B03385">
        <w:rPr>
          <w:rFonts w:ascii="Arial" w:hAnsi="Arial" w:cs="Arial"/>
          <w:sz w:val="24"/>
          <w:szCs w:val="24"/>
        </w:rPr>
        <w:t xml:space="preserve">has been described as </w:t>
      </w:r>
      <w:r w:rsidR="0085048B" w:rsidRPr="00B03385">
        <w:rPr>
          <w:rFonts w:ascii="Arial" w:hAnsi="Arial" w:cs="Arial"/>
          <w:sz w:val="24"/>
          <w:szCs w:val="24"/>
        </w:rPr>
        <w:t>having ‘</w:t>
      </w:r>
      <w:r w:rsidR="0085048B" w:rsidRPr="00B03385">
        <w:rPr>
          <w:rFonts w:ascii="Arial" w:hAnsi="Arial" w:cs="Arial"/>
          <w:i/>
          <w:iCs/>
          <w:sz w:val="24"/>
          <w:szCs w:val="24"/>
        </w:rPr>
        <w:t xml:space="preserve">an </w:t>
      </w:r>
      <w:r w:rsidR="002F0FE9" w:rsidRPr="00B03385">
        <w:rPr>
          <w:rFonts w:ascii="Arial" w:hAnsi="Arial" w:cs="Arial"/>
          <w:i/>
          <w:iCs/>
          <w:sz w:val="24"/>
          <w:szCs w:val="24"/>
        </w:rPr>
        <w:t>amateurish</w:t>
      </w:r>
      <w:r w:rsidR="0085048B" w:rsidRPr="00B03385">
        <w:rPr>
          <w:rFonts w:ascii="Arial" w:hAnsi="Arial" w:cs="Arial"/>
          <w:i/>
          <w:iCs/>
          <w:sz w:val="24"/>
          <w:szCs w:val="24"/>
        </w:rPr>
        <w:t xml:space="preserve"> </w:t>
      </w:r>
      <w:r w:rsidR="002F0FE9" w:rsidRPr="00B03385">
        <w:rPr>
          <w:rFonts w:ascii="Arial" w:hAnsi="Arial" w:cs="Arial"/>
          <w:i/>
          <w:iCs/>
          <w:sz w:val="24"/>
          <w:szCs w:val="24"/>
        </w:rPr>
        <w:t>appearance</w:t>
      </w:r>
      <w:r w:rsidR="0085048B" w:rsidRPr="00B03385">
        <w:rPr>
          <w:rFonts w:ascii="Arial" w:hAnsi="Arial" w:cs="Arial"/>
          <w:i/>
          <w:iCs/>
          <w:sz w:val="24"/>
          <w:szCs w:val="24"/>
        </w:rPr>
        <w:t>’</w:t>
      </w:r>
      <w:r w:rsidR="0085048B" w:rsidRPr="00B03385">
        <w:rPr>
          <w:rFonts w:ascii="Arial" w:hAnsi="Arial" w:cs="Arial"/>
          <w:sz w:val="24"/>
          <w:szCs w:val="24"/>
        </w:rPr>
        <w:t xml:space="preserve"> in the book ‘</w:t>
      </w:r>
      <w:r w:rsidR="0085048B" w:rsidRPr="00B03385">
        <w:rPr>
          <w:rFonts w:ascii="Arial" w:hAnsi="Arial" w:cs="Arial"/>
          <w:i/>
          <w:iCs/>
          <w:sz w:val="24"/>
          <w:szCs w:val="24"/>
        </w:rPr>
        <w:t>The Tithe Maps of England and Wales</w:t>
      </w:r>
      <w:r w:rsidR="002F0FE9" w:rsidRPr="00B03385">
        <w:rPr>
          <w:rFonts w:ascii="Arial" w:hAnsi="Arial" w:cs="Arial"/>
          <w:i/>
          <w:iCs/>
          <w:sz w:val="24"/>
          <w:szCs w:val="24"/>
        </w:rPr>
        <w:t>’</w:t>
      </w:r>
      <w:r w:rsidR="002F0FE9" w:rsidRPr="00B03385">
        <w:rPr>
          <w:rFonts w:ascii="Arial" w:hAnsi="Arial" w:cs="Arial"/>
          <w:sz w:val="24"/>
          <w:szCs w:val="24"/>
        </w:rPr>
        <w:t xml:space="preserve">. </w:t>
      </w:r>
      <w:r w:rsidR="000B2D68" w:rsidRPr="00B03385">
        <w:rPr>
          <w:rFonts w:ascii="Arial" w:hAnsi="Arial" w:cs="Arial"/>
          <w:sz w:val="24"/>
          <w:szCs w:val="24"/>
        </w:rPr>
        <w:t xml:space="preserve">This map provides some evidence that the Order route could have </w:t>
      </w:r>
      <w:r w:rsidR="002E241D" w:rsidRPr="00B03385">
        <w:rPr>
          <w:rFonts w:ascii="Arial" w:hAnsi="Arial" w:cs="Arial"/>
          <w:sz w:val="24"/>
          <w:szCs w:val="24"/>
        </w:rPr>
        <w:t xml:space="preserve">public rights which may have been </w:t>
      </w:r>
      <w:r w:rsidR="00C16244" w:rsidRPr="00B03385">
        <w:rPr>
          <w:rFonts w:ascii="Arial" w:hAnsi="Arial" w:cs="Arial"/>
          <w:sz w:val="24"/>
          <w:szCs w:val="24"/>
        </w:rPr>
        <w:t>vehicular</w:t>
      </w:r>
      <w:r w:rsidR="002E241D" w:rsidRPr="00B03385">
        <w:rPr>
          <w:rFonts w:ascii="Arial" w:hAnsi="Arial" w:cs="Arial"/>
          <w:sz w:val="24"/>
          <w:szCs w:val="24"/>
        </w:rPr>
        <w:t xml:space="preserve">. </w:t>
      </w:r>
      <w:r w:rsidR="003F61C0" w:rsidRPr="00B03385">
        <w:rPr>
          <w:rFonts w:ascii="Arial" w:hAnsi="Arial" w:cs="Arial"/>
          <w:sz w:val="24"/>
          <w:szCs w:val="24"/>
        </w:rPr>
        <w:t xml:space="preserve">In itself this </w:t>
      </w:r>
      <w:r w:rsidR="00F40E79">
        <w:rPr>
          <w:rFonts w:ascii="Arial" w:hAnsi="Arial" w:cs="Arial"/>
          <w:sz w:val="24"/>
          <w:szCs w:val="24"/>
        </w:rPr>
        <w:t xml:space="preserve">evidence </w:t>
      </w:r>
      <w:r w:rsidR="003F61C0" w:rsidRPr="00B03385">
        <w:rPr>
          <w:rFonts w:ascii="Arial" w:hAnsi="Arial" w:cs="Arial"/>
          <w:sz w:val="24"/>
          <w:szCs w:val="24"/>
        </w:rPr>
        <w:t xml:space="preserve">is of very limited weight. </w:t>
      </w:r>
    </w:p>
    <w:p w14:paraId="25D4D8F7" w14:textId="145CC215" w:rsidR="00EC3658" w:rsidRPr="00EC3658" w:rsidRDefault="00053595" w:rsidP="00EC3658">
      <w:pPr>
        <w:pStyle w:val="Style1"/>
        <w:ind w:left="0" w:firstLine="0"/>
        <w:rPr>
          <w:rFonts w:ascii="Arial" w:hAnsi="Arial" w:cs="Arial"/>
          <w:i/>
          <w:iCs/>
          <w:sz w:val="24"/>
          <w:szCs w:val="24"/>
        </w:rPr>
      </w:pPr>
      <w:r>
        <w:rPr>
          <w:rFonts w:ascii="Arial" w:hAnsi="Arial" w:cs="Arial"/>
          <w:i/>
          <w:iCs/>
          <w:sz w:val="24"/>
          <w:szCs w:val="24"/>
        </w:rPr>
        <w:t xml:space="preserve">Commercial Maps </w:t>
      </w:r>
      <w:r w:rsidR="00743762">
        <w:rPr>
          <w:rFonts w:ascii="Arial" w:hAnsi="Arial" w:cs="Arial"/>
          <w:i/>
          <w:iCs/>
          <w:sz w:val="24"/>
          <w:szCs w:val="24"/>
        </w:rPr>
        <w:t xml:space="preserve">and Related Documents </w:t>
      </w:r>
    </w:p>
    <w:p w14:paraId="6E2EDA84" w14:textId="1CB6CB83" w:rsidR="00EC3658" w:rsidRDefault="00053595" w:rsidP="00053595">
      <w:pPr>
        <w:pStyle w:val="Style1"/>
        <w:numPr>
          <w:ilvl w:val="0"/>
          <w:numId w:val="3"/>
        </w:numPr>
        <w:rPr>
          <w:rFonts w:ascii="Arial" w:hAnsi="Arial" w:cs="Arial"/>
          <w:sz w:val="24"/>
          <w:szCs w:val="24"/>
        </w:rPr>
      </w:pPr>
      <w:r w:rsidRPr="00053595">
        <w:rPr>
          <w:rFonts w:ascii="Arial" w:hAnsi="Arial" w:cs="Arial"/>
          <w:sz w:val="24"/>
          <w:szCs w:val="24"/>
        </w:rPr>
        <w:t xml:space="preserve">The </w:t>
      </w:r>
      <w:r w:rsidR="009E0279" w:rsidRPr="00053595">
        <w:rPr>
          <w:rFonts w:ascii="Arial" w:hAnsi="Arial" w:cs="Arial"/>
          <w:sz w:val="24"/>
          <w:szCs w:val="24"/>
        </w:rPr>
        <w:t xml:space="preserve">John Ogilbys Britannia Map (1675) </w:t>
      </w:r>
      <w:r w:rsidR="00944712" w:rsidRPr="00053595">
        <w:rPr>
          <w:rFonts w:ascii="Arial" w:hAnsi="Arial" w:cs="Arial"/>
          <w:sz w:val="24"/>
          <w:szCs w:val="24"/>
        </w:rPr>
        <w:t xml:space="preserve">is a strip map with the settlement of </w:t>
      </w:r>
      <w:r w:rsidR="001A4F3F" w:rsidRPr="00053595">
        <w:rPr>
          <w:rFonts w:ascii="Arial" w:hAnsi="Arial" w:cs="Arial"/>
          <w:sz w:val="24"/>
          <w:szCs w:val="24"/>
        </w:rPr>
        <w:t>‘</w:t>
      </w:r>
      <w:r w:rsidR="00944712" w:rsidRPr="00053595">
        <w:rPr>
          <w:rFonts w:ascii="Arial" w:hAnsi="Arial" w:cs="Arial"/>
          <w:i/>
          <w:iCs/>
          <w:sz w:val="24"/>
          <w:szCs w:val="24"/>
        </w:rPr>
        <w:t>North T</w:t>
      </w:r>
      <w:r w:rsidR="001A4F3F" w:rsidRPr="00053595">
        <w:rPr>
          <w:rFonts w:ascii="Arial" w:hAnsi="Arial" w:cs="Arial"/>
          <w:i/>
          <w:iCs/>
          <w:sz w:val="24"/>
          <w:szCs w:val="24"/>
        </w:rPr>
        <w:t>udworth</w:t>
      </w:r>
      <w:r w:rsidR="001A4F3F" w:rsidRPr="00053595">
        <w:rPr>
          <w:rFonts w:ascii="Arial" w:hAnsi="Arial" w:cs="Arial"/>
          <w:sz w:val="24"/>
          <w:szCs w:val="24"/>
        </w:rPr>
        <w:t>’</w:t>
      </w:r>
      <w:r w:rsidR="003A486C" w:rsidRPr="00053595">
        <w:rPr>
          <w:rFonts w:ascii="Arial" w:hAnsi="Arial" w:cs="Arial"/>
          <w:sz w:val="24"/>
          <w:szCs w:val="24"/>
        </w:rPr>
        <w:t xml:space="preserve"> shown and a route heading north towards </w:t>
      </w:r>
      <w:r w:rsidR="00942F66" w:rsidRPr="00053595">
        <w:rPr>
          <w:rFonts w:ascii="Arial" w:hAnsi="Arial" w:cs="Arial"/>
          <w:sz w:val="24"/>
          <w:szCs w:val="24"/>
        </w:rPr>
        <w:t>‘</w:t>
      </w:r>
      <w:r w:rsidR="00942F66" w:rsidRPr="00053595">
        <w:rPr>
          <w:rFonts w:ascii="Arial" w:hAnsi="Arial" w:cs="Arial"/>
          <w:i/>
          <w:iCs/>
          <w:sz w:val="24"/>
          <w:szCs w:val="24"/>
        </w:rPr>
        <w:t>Collingborn</w:t>
      </w:r>
      <w:r w:rsidR="00942F66" w:rsidRPr="00053595">
        <w:rPr>
          <w:rFonts w:ascii="Arial" w:hAnsi="Arial" w:cs="Arial"/>
          <w:sz w:val="24"/>
          <w:szCs w:val="24"/>
        </w:rPr>
        <w:t xml:space="preserve">’. The route shown is in the general </w:t>
      </w:r>
      <w:r w:rsidR="000B169D" w:rsidRPr="00053595">
        <w:rPr>
          <w:rFonts w:ascii="Arial" w:hAnsi="Arial" w:cs="Arial"/>
          <w:sz w:val="24"/>
          <w:szCs w:val="24"/>
        </w:rPr>
        <w:t>orientation</w:t>
      </w:r>
      <w:r w:rsidR="00942F66" w:rsidRPr="00053595">
        <w:rPr>
          <w:rFonts w:ascii="Arial" w:hAnsi="Arial" w:cs="Arial"/>
          <w:sz w:val="24"/>
          <w:szCs w:val="24"/>
        </w:rPr>
        <w:t xml:space="preserve"> of the Order route. However, the scale and </w:t>
      </w:r>
      <w:r w:rsidR="000B169D" w:rsidRPr="00053595">
        <w:rPr>
          <w:rFonts w:ascii="Arial" w:hAnsi="Arial" w:cs="Arial"/>
          <w:sz w:val="24"/>
          <w:szCs w:val="24"/>
        </w:rPr>
        <w:t>detail</w:t>
      </w:r>
      <w:r w:rsidR="00942F66" w:rsidRPr="00053595">
        <w:rPr>
          <w:rFonts w:ascii="Arial" w:hAnsi="Arial" w:cs="Arial"/>
          <w:sz w:val="24"/>
          <w:szCs w:val="24"/>
        </w:rPr>
        <w:t xml:space="preserve"> of the map is such that it is not clear at all if it </w:t>
      </w:r>
      <w:r w:rsidR="000B169D" w:rsidRPr="00053595">
        <w:rPr>
          <w:rFonts w:ascii="Arial" w:hAnsi="Arial" w:cs="Arial"/>
          <w:sz w:val="24"/>
          <w:szCs w:val="24"/>
        </w:rPr>
        <w:t>represents the Order route or another route which linked the settlements. This map is of no significant evidential value in terms of the status of the Order route.</w:t>
      </w:r>
      <w:r w:rsidR="00942F66" w:rsidRPr="00053595">
        <w:rPr>
          <w:rFonts w:ascii="Arial" w:hAnsi="Arial" w:cs="Arial"/>
          <w:sz w:val="24"/>
          <w:szCs w:val="24"/>
        </w:rPr>
        <w:t xml:space="preserve"> </w:t>
      </w:r>
    </w:p>
    <w:p w14:paraId="7613FF66" w14:textId="2BAA1B8F" w:rsidR="002C4CF2" w:rsidRPr="00053595" w:rsidRDefault="00601A73" w:rsidP="00053595">
      <w:pPr>
        <w:pStyle w:val="Style1"/>
        <w:numPr>
          <w:ilvl w:val="0"/>
          <w:numId w:val="3"/>
        </w:numPr>
        <w:rPr>
          <w:rFonts w:ascii="Arial" w:hAnsi="Arial" w:cs="Arial"/>
          <w:sz w:val="24"/>
          <w:szCs w:val="24"/>
        </w:rPr>
      </w:pPr>
      <w:r>
        <w:rPr>
          <w:rFonts w:ascii="Arial" w:hAnsi="Arial" w:cs="Arial"/>
          <w:sz w:val="24"/>
          <w:szCs w:val="24"/>
        </w:rPr>
        <w:t xml:space="preserve">The Herman Molls map of Wiltshire from 1724 </w:t>
      </w:r>
      <w:r w:rsidR="008E47DC">
        <w:rPr>
          <w:rFonts w:ascii="Arial" w:hAnsi="Arial" w:cs="Arial"/>
          <w:sz w:val="24"/>
          <w:szCs w:val="24"/>
        </w:rPr>
        <w:t xml:space="preserve">is a small scale map. It shows a route heading north from North Tidworth. The </w:t>
      </w:r>
      <w:r w:rsidR="009E6B00">
        <w:rPr>
          <w:rFonts w:ascii="Arial" w:hAnsi="Arial" w:cs="Arial"/>
          <w:sz w:val="24"/>
          <w:szCs w:val="24"/>
        </w:rPr>
        <w:t xml:space="preserve">scale and level of detail is such that it is not possible to discern whether this route is indicative of the </w:t>
      </w:r>
      <w:r w:rsidR="0084351E">
        <w:rPr>
          <w:rFonts w:ascii="Arial" w:hAnsi="Arial" w:cs="Arial"/>
          <w:sz w:val="24"/>
          <w:szCs w:val="24"/>
        </w:rPr>
        <w:t>alignment of the Order route. This map is of no significant evidential value.</w:t>
      </w:r>
      <w:r>
        <w:rPr>
          <w:rFonts w:ascii="Arial" w:hAnsi="Arial" w:cs="Arial"/>
          <w:sz w:val="24"/>
          <w:szCs w:val="24"/>
        </w:rPr>
        <w:t xml:space="preserve"> </w:t>
      </w:r>
    </w:p>
    <w:p w14:paraId="44F585BC" w14:textId="4DFF5089" w:rsidR="004F3688" w:rsidRDefault="00454B4B" w:rsidP="00C86940">
      <w:pPr>
        <w:pStyle w:val="Style1"/>
        <w:numPr>
          <w:ilvl w:val="0"/>
          <w:numId w:val="3"/>
        </w:numPr>
        <w:rPr>
          <w:rFonts w:ascii="Arial" w:hAnsi="Arial" w:cs="Arial"/>
          <w:sz w:val="24"/>
          <w:szCs w:val="24"/>
        </w:rPr>
      </w:pPr>
      <w:r>
        <w:rPr>
          <w:rFonts w:ascii="Arial" w:hAnsi="Arial" w:cs="Arial"/>
          <w:sz w:val="24"/>
          <w:szCs w:val="24"/>
        </w:rPr>
        <w:t>The Andrews</w:t>
      </w:r>
      <w:r w:rsidR="001823FA">
        <w:rPr>
          <w:rFonts w:ascii="Arial" w:hAnsi="Arial" w:cs="Arial"/>
          <w:sz w:val="24"/>
          <w:szCs w:val="24"/>
        </w:rPr>
        <w:t xml:space="preserve">’ and Dury’s </w:t>
      </w:r>
      <w:r w:rsidR="00F40E79">
        <w:rPr>
          <w:rFonts w:ascii="Arial" w:hAnsi="Arial" w:cs="Arial"/>
          <w:sz w:val="24"/>
          <w:szCs w:val="24"/>
        </w:rPr>
        <w:t>m</w:t>
      </w:r>
      <w:r w:rsidR="001823FA">
        <w:rPr>
          <w:rFonts w:ascii="Arial" w:hAnsi="Arial" w:cs="Arial"/>
          <w:sz w:val="24"/>
          <w:szCs w:val="24"/>
        </w:rPr>
        <w:t xml:space="preserve">aps of Wiltshire from </w:t>
      </w:r>
      <w:r w:rsidR="00ED5C38">
        <w:rPr>
          <w:rFonts w:ascii="Arial" w:hAnsi="Arial" w:cs="Arial"/>
          <w:sz w:val="24"/>
          <w:szCs w:val="24"/>
        </w:rPr>
        <w:t xml:space="preserve">1773 and 1810 </w:t>
      </w:r>
      <w:r w:rsidR="00CC227B">
        <w:rPr>
          <w:rFonts w:ascii="Arial" w:hAnsi="Arial" w:cs="Arial"/>
          <w:sz w:val="24"/>
          <w:szCs w:val="24"/>
        </w:rPr>
        <w:t>show the Order route and likely</w:t>
      </w:r>
      <w:r w:rsidR="00DF1522">
        <w:rPr>
          <w:rFonts w:ascii="Arial" w:hAnsi="Arial" w:cs="Arial"/>
          <w:sz w:val="24"/>
          <w:szCs w:val="24"/>
        </w:rPr>
        <w:t xml:space="preserve"> in the category of ‘</w:t>
      </w:r>
      <w:r w:rsidR="00DF1522" w:rsidRPr="001F7FA1">
        <w:rPr>
          <w:rFonts w:ascii="Arial" w:hAnsi="Arial" w:cs="Arial"/>
          <w:i/>
          <w:iCs/>
          <w:sz w:val="24"/>
          <w:szCs w:val="24"/>
        </w:rPr>
        <w:t>Open Roads</w:t>
      </w:r>
      <w:r w:rsidR="00DF1522">
        <w:rPr>
          <w:rFonts w:ascii="Arial" w:hAnsi="Arial" w:cs="Arial"/>
          <w:sz w:val="24"/>
          <w:szCs w:val="24"/>
        </w:rPr>
        <w:t xml:space="preserve">’. </w:t>
      </w:r>
      <w:r w:rsidR="001231F5">
        <w:rPr>
          <w:rFonts w:ascii="Arial" w:hAnsi="Arial" w:cs="Arial"/>
          <w:sz w:val="24"/>
          <w:szCs w:val="24"/>
        </w:rPr>
        <w:t xml:space="preserve">Greenwood’s Map of Wiltshire from 1820 shows the </w:t>
      </w:r>
      <w:r w:rsidR="00A7238B">
        <w:rPr>
          <w:rFonts w:ascii="Arial" w:hAnsi="Arial" w:cs="Arial"/>
          <w:sz w:val="24"/>
          <w:szCs w:val="24"/>
        </w:rPr>
        <w:t>route as a ‘</w:t>
      </w:r>
      <w:r w:rsidR="00A7238B" w:rsidRPr="00A7238B">
        <w:rPr>
          <w:rFonts w:ascii="Arial" w:hAnsi="Arial" w:cs="Arial"/>
          <w:i/>
          <w:iCs/>
          <w:sz w:val="24"/>
          <w:szCs w:val="24"/>
        </w:rPr>
        <w:t>Cross Road</w:t>
      </w:r>
      <w:r w:rsidR="00A7238B">
        <w:rPr>
          <w:rFonts w:ascii="Arial" w:hAnsi="Arial" w:cs="Arial"/>
          <w:sz w:val="24"/>
          <w:szCs w:val="24"/>
        </w:rPr>
        <w:t xml:space="preserve">’. </w:t>
      </w:r>
      <w:r w:rsidR="00F95B06">
        <w:rPr>
          <w:rFonts w:ascii="Arial" w:hAnsi="Arial" w:cs="Arial"/>
          <w:sz w:val="24"/>
          <w:szCs w:val="24"/>
        </w:rPr>
        <w:t xml:space="preserve">The route is also shown on Cary’s Maps of Wiltshire </w:t>
      </w:r>
      <w:r w:rsidR="009659A0">
        <w:rPr>
          <w:rFonts w:ascii="Arial" w:hAnsi="Arial" w:cs="Arial"/>
          <w:sz w:val="24"/>
          <w:szCs w:val="24"/>
        </w:rPr>
        <w:t>from 1789 and 1823 with the OMA reporting the la</w:t>
      </w:r>
      <w:r w:rsidR="008837EC">
        <w:rPr>
          <w:rFonts w:ascii="Arial" w:hAnsi="Arial" w:cs="Arial"/>
          <w:sz w:val="24"/>
          <w:szCs w:val="24"/>
        </w:rPr>
        <w:t>t</w:t>
      </w:r>
      <w:r w:rsidR="009659A0">
        <w:rPr>
          <w:rFonts w:ascii="Arial" w:hAnsi="Arial" w:cs="Arial"/>
          <w:sz w:val="24"/>
          <w:szCs w:val="24"/>
        </w:rPr>
        <w:t>ter notes it as a ‘</w:t>
      </w:r>
      <w:r w:rsidR="009659A0" w:rsidRPr="009659A0">
        <w:rPr>
          <w:rFonts w:ascii="Arial" w:hAnsi="Arial" w:cs="Arial"/>
          <w:i/>
          <w:iCs/>
          <w:sz w:val="24"/>
          <w:szCs w:val="24"/>
        </w:rPr>
        <w:t>parochial road</w:t>
      </w:r>
      <w:r w:rsidR="009659A0">
        <w:rPr>
          <w:rFonts w:ascii="Arial" w:hAnsi="Arial" w:cs="Arial"/>
          <w:sz w:val="24"/>
          <w:szCs w:val="24"/>
        </w:rPr>
        <w:t xml:space="preserve">’ (although a reproduction of the key has not been provided). </w:t>
      </w:r>
      <w:r w:rsidR="00F03CBA">
        <w:rPr>
          <w:rFonts w:ascii="Arial" w:hAnsi="Arial" w:cs="Arial"/>
          <w:sz w:val="24"/>
          <w:szCs w:val="24"/>
        </w:rPr>
        <w:t xml:space="preserve">Bartholomew’s Map from 1897 shows the route with the OMA reporting it to </w:t>
      </w:r>
      <w:r w:rsidR="001A0364">
        <w:rPr>
          <w:rFonts w:ascii="Arial" w:hAnsi="Arial" w:cs="Arial"/>
          <w:sz w:val="24"/>
          <w:szCs w:val="24"/>
        </w:rPr>
        <w:t xml:space="preserve">be </w:t>
      </w:r>
      <w:r w:rsidR="00F03CBA">
        <w:rPr>
          <w:rFonts w:ascii="Arial" w:hAnsi="Arial" w:cs="Arial"/>
          <w:sz w:val="24"/>
          <w:szCs w:val="24"/>
        </w:rPr>
        <w:t>noted as an ‘</w:t>
      </w:r>
      <w:r w:rsidR="00F03CBA" w:rsidRPr="00F03CBA">
        <w:rPr>
          <w:rFonts w:ascii="Arial" w:hAnsi="Arial" w:cs="Arial"/>
          <w:i/>
          <w:iCs/>
          <w:sz w:val="24"/>
          <w:szCs w:val="24"/>
        </w:rPr>
        <w:t>other road</w:t>
      </w:r>
      <w:r w:rsidR="00F03CBA">
        <w:rPr>
          <w:rFonts w:ascii="Arial" w:hAnsi="Arial" w:cs="Arial"/>
          <w:sz w:val="24"/>
          <w:szCs w:val="24"/>
        </w:rPr>
        <w:t xml:space="preserve">’ (although the key has not been provided). </w:t>
      </w:r>
    </w:p>
    <w:p w14:paraId="07D2D7E7" w14:textId="7838CF60" w:rsidR="00EC3658" w:rsidRDefault="00A950FA" w:rsidP="00C86940">
      <w:pPr>
        <w:pStyle w:val="Style1"/>
        <w:numPr>
          <w:ilvl w:val="0"/>
          <w:numId w:val="3"/>
        </w:numPr>
        <w:rPr>
          <w:rFonts w:ascii="Arial" w:hAnsi="Arial" w:cs="Arial"/>
          <w:sz w:val="24"/>
          <w:szCs w:val="24"/>
        </w:rPr>
      </w:pPr>
      <w:r>
        <w:rPr>
          <w:rFonts w:ascii="Arial" w:hAnsi="Arial" w:cs="Arial"/>
          <w:sz w:val="24"/>
          <w:szCs w:val="24"/>
        </w:rPr>
        <w:t xml:space="preserve">All these </w:t>
      </w:r>
      <w:r w:rsidR="004F3688">
        <w:rPr>
          <w:rFonts w:ascii="Arial" w:hAnsi="Arial" w:cs="Arial"/>
          <w:sz w:val="24"/>
          <w:szCs w:val="24"/>
        </w:rPr>
        <w:t xml:space="preserve">later </w:t>
      </w:r>
      <w:r>
        <w:rPr>
          <w:rFonts w:ascii="Arial" w:hAnsi="Arial" w:cs="Arial"/>
          <w:sz w:val="24"/>
          <w:szCs w:val="24"/>
        </w:rPr>
        <w:t xml:space="preserve">maps indicate that the map makers considered that the route had the status of a road. This may indicate that the </w:t>
      </w:r>
      <w:r w:rsidR="007C1159">
        <w:rPr>
          <w:rFonts w:ascii="Arial" w:hAnsi="Arial" w:cs="Arial"/>
          <w:sz w:val="24"/>
          <w:szCs w:val="24"/>
        </w:rPr>
        <w:t xml:space="preserve">route had the physical characteristics of a road with vehicular rights at the time of the survey. However, given these are all commercially </w:t>
      </w:r>
      <w:r w:rsidR="00110505">
        <w:rPr>
          <w:rFonts w:ascii="Arial" w:hAnsi="Arial" w:cs="Arial"/>
          <w:sz w:val="24"/>
          <w:szCs w:val="24"/>
        </w:rPr>
        <w:t>produced maps they are not authoritative in terms of the legal status of a route. Indi</w:t>
      </w:r>
      <w:r w:rsidR="00CB4B0A">
        <w:rPr>
          <w:rFonts w:ascii="Arial" w:hAnsi="Arial" w:cs="Arial"/>
          <w:sz w:val="24"/>
          <w:szCs w:val="24"/>
        </w:rPr>
        <w:t xml:space="preserve">vidually </w:t>
      </w:r>
      <w:r w:rsidR="00110505">
        <w:rPr>
          <w:rFonts w:ascii="Arial" w:hAnsi="Arial" w:cs="Arial"/>
          <w:sz w:val="24"/>
          <w:szCs w:val="24"/>
        </w:rPr>
        <w:t xml:space="preserve">these maps are </w:t>
      </w:r>
      <w:r w:rsidR="00CB4B0A">
        <w:rPr>
          <w:rFonts w:ascii="Arial" w:hAnsi="Arial" w:cs="Arial"/>
          <w:sz w:val="24"/>
          <w:szCs w:val="24"/>
        </w:rPr>
        <w:t xml:space="preserve">modest evidence that the route may have had </w:t>
      </w:r>
      <w:r w:rsidR="00B9263A">
        <w:rPr>
          <w:rFonts w:ascii="Arial" w:hAnsi="Arial" w:cs="Arial"/>
          <w:sz w:val="24"/>
          <w:szCs w:val="24"/>
        </w:rPr>
        <w:t>public vehicular rights</w:t>
      </w:r>
      <w:r w:rsidR="00C33D87">
        <w:rPr>
          <w:rFonts w:ascii="Arial" w:hAnsi="Arial" w:cs="Arial"/>
          <w:sz w:val="24"/>
          <w:szCs w:val="24"/>
        </w:rPr>
        <w:t xml:space="preserve">. </w:t>
      </w:r>
    </w:p>
    <w:p w14:paraId="1A12E3E7" w14:textId="000E29E1" w:rsidR="00944712" w:rsidRDefault="00E755E5" w:rsidP="00C86940">
      <w:pPr>
        <w:pStyle w:val="Style1"/>
        <w:numPr>
          <w:ilvl w:val="0"/>
          <w:numId w:val="3"/>
        </w:numPr>
        <w:rPr>
          <w:rFonts w:ascii="Arial" w:hAnsi="Arial" w:cs="Arial"/>
          <w:sz w:val="24"/>
          <w:szCs w:val="24"/>
        </w:rPr>
      </w:pPr>
      <w:r w:rsidRPr="00E25131">
        <w:rPr>
          <w:rFonts w:ascii="Arial" w:hAnsi="Arial" w:cs="Arial"/>
          <w:sz w:val="24"/>
          <w:szCs w:val="24"/>
        </w:rPr>
        <w:t>When the application was made</w:t>
      </w:r>
      <w:r w:rsidR="00A23D47" w:rsidRPr="00E25131">
        <w:rPr>
          <w:rFonts w:ascii="Arial" w:hAnsi="Arial" w:cs="Arial"/>
          <w:sz w:val="24"/>
          <w:szCs w:val="24"/>
        </w:rPr>
        <w:t xml:space="preserve">, the applicant provided a list of </w:t>
      </w:r>
      <w:r w:rsidR="00160BE2" w:rsidRPr="00E25131">
        <w:rPr>
          <w:rFonts w:ascii="Arial" w:hAnsi="Arial" w:cs="Arial"/>
          <w:sz w:val="24"/>
          <w:szCs w:val="24"/>
        </w:rPr>
        <w:t xml:space="preserve">documentary evidence they </w:t>
      </w:r>
      <w:r w:rsidR="008743FF" w:rsidRPr="00E25131">
        <w:rPr>
          <w:rFonts w:ascii="Arial" w:hAnsi="Arial" w:cs="Arial"/>
          <w:sz w:val="24"/>
          <w:szCs w:val="24"/>
        </w:rPr>
        <w:t>relied</w:t>
      </w:r>
      <w:r w:rsidR="00160BE2" w:rsidRPr="00E25131">
        <w:rPr>
          <w:rFonts w:ascii="Arial" w:hAnsi="Arial" w:cs="Arial"/>
          <w:sz w:val="24"/>
          <w:szCs w:val="24"/>
        </w:rPr>
        <w:t xml:space="preserve"> upon. This included a significant number of commercial maps</w:t>
      </w:r>
      <w:r w:rsidR="00C25658" w:rsidRPr="00E25131">
        <w:rPr>
          <w:rFonts w:ascii="Arial" w:hAnsi="Arial" w:cs="Arial"/>
          <w:sz w:val="24"/>
          <w:szCs w:val="24"/>
        </w:rPr>
        <w:t xml:space="preserve">. The information from the applicant notes that these maps show the route as a </w:t>
      </w:r>
      <w:r w:rsidR="00A902B4" w:rsidRPr="00E25131">
        <w:rPr>
          <w:rFonts w:ascii="Arial" w:hAnsi="Arial" w:cs="Arial"/>
          <w:sz w:val="24"/>
          <w:szCs w:val="24"/>
        </w:rPr>
        <w:t>road with various descriptions including ‘</w:t>
      </w:r>
      <w:r w:rsidR="00A902B4" w:rsidRPr="00E25131">
        <w:rPr>
          <w:rFonts w:ascii="Arial" w:hAnsi="Arial" w:cs="Arial"/>
          <w:i/>
          <w:iCs/>
          <w:sz w:val="24"/>
          <w:szCs w:val="24"/>
        </w:rPr>
        <w:t>minor road</w:t>
      </w:r>
      <w:r w:rsidR="00A902B4" w:rsidRPr="00E25131">
        <w:rPr>
          <w:rFonts w:ascii="Arial" w:hAnsi="Arial" w:cs="Arial"/>
          <w:sz w:val="24"/>
          <w:szCs w:val="24"/>
        </w:rPr>
        <w:t xml:space="preserve">’, </w:t>
      </w:r>
      <w:r w:rsidR="000D2582" w:rsidRPr="00E25131">
        <w:rPr>
          <w:rFonts w:ascii="Arial" w:hAnsi="Arial" w:cs="Arial"/>
          <w:sz w:val="24"/>
          <w:szCs w:val="24"/>
        </w:rPr>
        <w:t>‘</w:t>
      </w:r>
      <w:r w:rsidR="00A902B4" w:rsidRPr="00E25131">
        <w:rPr>
          <w:rFonts w:ascii="Arial" w:hAnsi="Arial" w:cs="Arial"/>
          <w:i/>
          <w:iCs/>
          <w:sz w:val="24"/>
          <w:szCs w:val="24"/>
        </w:rPr>
        <w:t>cross road</w:t>
      </w:r>
      <w:r w:rsidR="000D2582" w:rsidRPr="00E25131">
        <w:rPr>
          <w:rFonts w:ascii="Arial" w:hAnsi="Arial" w:cs="Arial"/>
          <w:sz w:val="24"/>
          <w:szCs w:val="24"/>
        </w:rPr>
        <w:t>’</w:t>
      </w:r>
      <w:r w:rsidR="00A902B4" w:rsidRPr="00E25131">
        <w:rPr>
          <w:rFonts w:ascii="Arial" w:hAnsi="Arial" w:cs="Arial"/>
          <w:sz w:val="24"/>
          <w:szCs w:val="24"/>
        </w:rPr>
        <w:t xml:space="preserve">, </w:t>
      </w:r>
      <w:r w:rsidR="000D2582" w:rsidRPr="00E25131">
        <w:rPr>
          <w:rFonts w:ascii="Arial" w:hAnsi="Arial" w:cs="Arial"/>
          <w:sz w:val="24"/>
          <w:szCs w:val="24"/>
        </w:rPr>
        <w:t>and ‘</w:t>
      </w:r>
      <w:r w:rsidR="00A902B4" w:rsidRPr="00E25131">
        <w:rPr>
          <w:rFonts w:ascii="Arial" w:hAnsi="Arial" w:cs="Arial"/>
          <w:i/>
          <w:iCs/>
          <w:sz w:val="24"/>
          <w:szCs w:val="24"/>
        </w:rPr>
        <w:t>bye road</w:t>
      </w:r>
      <w:r w:rsidR="000D2582" w:rsidRPr="00E25131">
        <w:rPr>
          <w:rFonts w:ascii="Arial" w:hAnsi="Arial" w:cs="Arial"/>
          <w:sz w:val="24"/>
          <w:szCs w:val="24"/>
        </w:rPr>
        <w:t>’</w:t>
      </w:r>
      <w:r w:rsidR="00E73090" w:rsidRPr="00E25131">
        <w:rPr>
          <w:rFonts w:ascii="Arial" w:hAnsi="Arial" w:cs="Arial"/>
          <w:sz w:val="24"/>
          <w:szCs w:val="24"/>
        </w:rPr>
        <w:t xml:space="preserve">. </w:t>
      </w:r>
      <w:r w:rsidR="004625E5" w:rsidRPr="00E25131">
        <w:rPr>
          <w:rFonts w:ascii="Arial" w:hAnsi="Arial" w:cs="Arial"/>
          <w:sz w:val="24"/>
          <w:szCs w:val="24"/>
        </w:rPr>
        <w:t>A</w:t>
      </w:r>
      <w:r w:rsidR="00E73090" w:rsidRPr="00E25131">
        <w:rPr>
          <w:rFonts w:ascii="Arial" w:hAnsi="Arial" w:cs="Arial"/>
          <w:sz w:val="24"/>
          <w:szCs w:val="24"/>
        </w:rPr>
        <w:t xml:space="preserve"> copy/ extract </w:t>
      </w:r>
      <w:r w:rsidR="004625E5" w:rsidRPr="00E25131">
        <w:rPr>
          <w:rFonts w:ascii="Arial" w:hAnsi="Arial" w:cs="Arial"/>
          <w:sz w:val="24"/>
          <w:szCs w:val="24"/>
        </w:rPr>
        <w:t xml:space="preserve">for many of these maps </w:t>
      </w:r>
      <w:r w:rsidR="00E73090" w:rsidRPr="00E25131">
        <w:rPr>
          <w:rFonts w:ascii="Arial" w:hAnsi="Arial" w:cs="Arial"/>
          <w:sz w:val="24"/>
          <w:szCs w:val="24"/>
        </w:rPr>
        <w:t>has not been provided</w:t>
      </w:r>
      <w:r w:rsidR="004625E5" w:rsidRPr="00E25131">
        <w:rPr>
          <w:rFonts w:ascii="Arial" w:hAnsi="Arial" w:cs="Arial"/>
          <w:sz w:val="24"/>
          <w:szCs w:val="24"/>
        </w:rPr>
        <w:t xml:space="preserve">, however I note that the OMA, or any other party, </w:t>
      </w:r>
      <w:r w:rsidR="00E5060E" w:rsidRPr="00E25131">
        <w:rPr>
          <w:rFonts w:ascii="Arial" w:hAnsi="Arial" w:cs="Arial"/>
          <w:sz w:val="24"/>
          <w:szCs w:val="24"/>
        </w:rPr>
        <w:t xml:space="preserve">have not disputed this. </w:t>
      </w:r>
    </w:p>
    <w:p w14:paraId="779638FA" w14:textId="77777777" w:rsidR="00743762" w:rsidRDefault="00743762" w:rsidP="00743762">
      <w:pPr>
        <w:pStyle w:val="Style1"/>
        <w:numPr>
          <w:ilvl w:val="0"/>
          <w:numId w:val="3"/>
        </w:numPr>
        <w:rPr>
          <w:rFonts w:ascii="Arial" w:hAnsi="Arial" w:cs="Arial"/>
          <w:sz w:val="24"/>
          <w:szCs w:val="24"/>
        </w:rPr>
      </w:pPr>
      <w:r>
        <w:rPr>
          <w:rFonts w:ascii="Arial" w:hAnsi="Arial" w:cs="Arial"/>
          <w:sz w:val="24"/>
          <w:szCs w:val="24"/>
        </w:rPr>
        <w:t xml:space="preserve">Extracts from </w:t>
      </w:r>
      <w:r w:rsidRPr="00E64C53">
        <w:rPr>
          <w:rFonts w:ascii="Arial" w:hAnsi="Arial" w:cs="Arial"/>
          <w:i/>
          <w:iCs/>
          <w:sz w:val="24"/>
          <w:szCs w:val="24"/>
        </w:rPr>
        <w:t>Ogilby’s and Morgan’s Pocket Book of the Roads</w:t>
      </w:r>
      <w:r>
        <w:rPr>
          <w:rFonts w:ascii="Arial" w:hAnsi="Arial" w:cs="Arial"/>
          <w:sz w:val="24"/>
          <w:szCs w:val="24"/>
        </w:rPr>
        <w:t xml:space="preserve"> have been provided. This notes distances and other information for travellers. It includes a route from Oxford to Poole (spelt ‘</w:t>
      </w:r>
      <w:r w:rsidRPr="009A3884">
        <w:rPr>
          <w:rFonts w:ascii="Arial" w:hAnsi="Arial" w:cs="Arial"/>
          <w:i/>
          <w:iCs/>
          <w:sz w:val="24"/>
          <w:szCs w:val="24"/>
        </w:rPr>
        <w:t>Pool</w:t>
      </w:r>
      <w:r>
        <w:rPr>
          <w:rFonts w:ascii="Arial" w:hAnsi="Arial" w:cs="Arial"/>
          <w:sz w:val="24"/>
          <w:szCs w:val="24"/>
        </w:rPr>
        <w:t>’) with ‘</w:t>
      </w:r>
      <w:r w:rsidRPr="009A3884">
        <w:rPr>
          <w:rFonts w:ascii="Arial" w:hAnsi="Arial" w:cs="Arial"/>
          <w:i/>
          <w:iCs/>
          <w:sz w:val="24"/>
          <w:szCs w:val="24"/>
        </w:rPr>
        <w:t>North Tudworth</w:t>
      </w:r>
      <w:r>
        <w:rPr>
          <w:rFonts w:ascii="Arial" w:hAnsi="Arial" w:cs="Arial"/>
          <w:sz w:val="24"/>
          <w:szCs w:val="24"/>
        </w:rPr>
        <w:t xml:space="preserve">’ listed. This book provides no significant evidence that the Order route was part of the route given in the book. </w:t>
      </w:r>
    </w:p>
    <w:p w14:paraId="0C21D7E8" w14:textId="7D4966D3" w:rsidR="00634612" w:rsidRPr="00B03385" w:rsidRDefault="00074984" w:rsidP="00C86940">
      <w:pPr>
        <w:pStyle w:val="Style1"/>
        <w:numPr>
          <w:ilvl w:val="0"/>
          <w:numId w:val="3"/>
        </w:numPr>
        <w:rPr>
          <w:rFonts w:ascii="Arial" w:hAnsi="Arial" w:cs="Arial"/>
          <w:sz w:val="24"/>
          <w:szCs w:val="24"/>
        </w:rPr>
      </w:pPr>
      <w:r w:rsidRPr="00B03385">
        <w:rPr>
          <w:rFonts w:ascii="Arial" w:hAnsi="Arial" w:cs="Arial"/>
          <w:sz w:val="24"/>
          <w:szCs w:val="24"/>
        </w:rPr>
        <w:t xml:space="preserve">Other than the very </w:t>
      </w:r>
      <w:r w:rsidR="00D46D06" w:rsidRPr="00B03385">
        <w:rPr>
          <w:rFonts w:ascii="Arial" w:hAnsi="Arial" w:cs="Arial"/>
          <w:sz w:val="24"/>
          <w:szCs w:val="24"/>
        </w:rPr>
        <w:t>earliest</w:t>
      </w:r>
      <w:r w:rsidRPr="00B03385">
        <w:rPr>
          <w:rFonts w:ascii="Arial" w:hAnsi="Arial" w:cs="Arial"/>
          <w:sz w:val="24"/>
          <w:szCs w:val="24"/>
        </w:rPr>
        <w:t xml:space="preserve"> commercial maps, the</w:t>
      </w:r>
      <w:r w:rsidR="001B07C6" w:rsidRPr="00B03385">
        <w:rPr>
          <w:rFonts w:ascii="Arial" w:hAnsi="Arial" w:cs="Arial"/>
          <w:sz w:val="24"/>
          <w:szCs w:val="24"/>
        </w:rPr>
        <w:t xml:space="preserve"> other maps indicate that</w:t>
      </w:r>
      <w:r w:rsidR="0067774F">
        <w:rPr>
          <w:rFonts w:ascii="Arial" w:hAnsi="Arial" w:cs="Arial"/>
          <w:sz w:val="24"/>
          <w:szCs w:val="24"/>
        </w:rPr>
        <w:t>, at that time,</w:t>
      </w:r>
      <w:r w:rsidR="001B07C6" w:rsidRPr="00B03385">
        <w:rPr>
          <w:rFonts w:ascii="Arial" w:hAnsi="Arial" w:cs="Arial"/>
          <w:sz w:val="24"/>
          <w:szCs w:val="24"/>
        </w:rPr>
        <w:t xml:space="preserve"> the map maker considered the Order route to be a lower status road</w:t>
      </w:r>
      <w:r w:rsidR="00242AEB" w:rsidRPr="00B03385">
        <w:rPr>
          <w:rFonts w:ascii="Arial" w:hAnsi="Arial" w:cs="Arial"/>
          <w:sz w:val="24"/>
          <w:szCs w:val="24"/>
        </w:rPr>
        <w:t xml:space="preserve">. </w:t>
      </w:r>
      <w:r w:rsidR="001A0364">
        <w:rPr>
          <w:rFonts w:ascii="Arial" w:hAnsi="Arial" w:cs="Arial"/>
          <w:sz w:val="24"/>
          <w:szCs w:val="24"/>
        </w:rPr>
        <w:t>T</w:t>
      </w:r>
      <w:r w:rsidR="00242AEB" w:rsidRPr="00B03385">
        <w:rPr>
          <w:rFonts w:ascii="Arial" w:hAnsi="Arial" w:cs="Arial"/>
          <w:sz w:val="24"/>
          <w:szCs w:val="24"/>
        </w:rPr>
        <w:t xml:space="preserve">here is a significant number of </w:t>
      </w:r>
      <w:r w:rsidR="00D46D06" w:rsidRPr="00B03385">
        <w:rPr>
          <w:rFonts w:ascii="Arial" w:hAnsi="Arial" w:cs="Arial"/>
          <w:sz w:val="24"/>
          <w:szCs w:val="24"/>
        </w:rPr>
        <w:t xml:space="preserve">these </w:t>
      </w:r>
      <w:r w:rsidR="00242AEB" w:rsidRPr="00B03385">
        <w:rPr>
          <w:rFonts w:ascii="Arial" w:hAnsi="Arial" w:cs="Arial"/>
          <w:sz w:val="24"/>
          <w:szCs w:val="24"/>
        </w:rPr>
        <w:t>maps</w:t>
      </w:r>
      <w:r w:rsidR="001A0364">
        <w:rPr>
          <w:rFonts w:ascii="Arial" w:hAnsi="Arial" w:cs="Arial"/>
          <w:sz w:val="24"/>
          <w:szCs w:val="24"/>
        </w:rPr>
        <w:t xml:space="preserve">. However, </w:t>
      </w:r>
      <w:r w:rsidR="00242AEB" w:rsidRPr="00B03385">
        <w:rPr>
          <w:rFonts w:ascii="Arial" w:hAnsi="Arial" w:cs="Arial"/>
          <w:sz w:val="24"/>
          <w:szCs w:val="24"/>
        </w:rPr>
        <w:t>even when taken together</w:t>
      </w:r>
      <w:r w:rsidR="00EF5342" w:rsidRPr="00B03385">
        <w:rPr>
          <w:rFonts w:ascii="Arial" w:hAnsi="Arial" w:cs="Arial"/>
          <w:sz w:val="24"/>
          <w:szCs w:val="24"/>
        </w:rPr>
        <w:t>, given they do not carry any authority in terms of the status of a route</w:t>
      </w:r>
      <w:r w:rsidR="00D46D06" w:rsidRPr="00B03385">
        <w:rPr>
          <w:rFonts w:ascii="Arial" w:hAnsi="Arial" w:cs="Arial"/>
          <w:sz w:val="24"/>
          <w:szCs w:val="24"/>
        </w:rPr>
        <w:t xml:space="preserve">, they only provide modest </w:t>
      </w:r>
      <w:r w:rsidR="00D35D3E" w:rsidRPr="00B03385">
        <w:rPr>
          <w:rFonts w:ascii="Arial" w:hAnsi="Arial" w:cs="Arial"/>
          <w:sz w:val="24"/>
          <w:szCs w:val="24"/>
        </w:rPr>
        <w:t>evidence that the route may have public vehicular rights.</w:t>
      </w:r>
      <w:r w:rsidRPr="00B03385">
        <w:rPr>
          <w:rFonts w:ascii="Arial" w:hAnsi="Arial" w:cs="Arial"/>
          <w:sz w:val="24"/>
          <w:szCs w:val="24"/>
        </w:rPr>
        <w:t xml:space="preserve"> </w:t>
      </w:r>
    </w:p>
    <w:p w14:paraId="48DCF408" w14:textId="2190D30D" w:rsidR="00944712" w:rsidRPr="004F3688" w:rsidRDefault="00A85E49" w:rsidP="004F3688">
      <w:pPr>
        <w:pStyle w:val="Style1"/>
        <w:ind w:left="0" w:firstLine="0"/>
        <w:rPr>
          <w:rFonts w:ascii="Arial" w:hAnsi="Arial" w:cs="Arial"/>
          <w:i/>
          <w:iCs/>
          <w:sz w:val="24"/>
          <w:szCs w:val="24"/>
        </w:rPr>
      </w:pPr>
      <w:r>
        <w:rPr>
          <w:rFonts w:ascii="Arial" w:hAnsi="Arial" w:cs="Arial"/>
          <w:i/>
          <w:iCs/>
          <w:sz w:val="24"/>
          <w:szCs w:val="24"/>
        </w:rPr>
        <w:lastRenderedPageBreak/>
        <w:t xml:space="preserve">Ordnance Survey Maps </w:t>
      </w:r>
      <w:r w:rsidR="00E57C1A">
        <w:rPr>
          <w:rFonts w:ascii="Arial" w:hAnsi="Arial" w:cs="Arial"/>
          <w:i/>
          <w:iCs/>
          <w:sz w:val="24"/>
          <w:szCs w:val="24"/>
        </w:rPr>
        <w:t xml:space="preserve">and Related Documents </w:t>
      </w:r>
    </w:p>
    <w:p w14:paraId="5D47FA01" w14:textId="5CE89697" w:rsidR="00EC3658" w:rsidRPr="00B523A8" w:rsidRDefault="00144B55" w:rsidP="00C86940">
      <w:pPr>
        <w:pStyle w:val="Style1"/>
        <w:numPr>
          <w:ilvl w:val="0"/>
          <w:numId w:val="3"/>
        </w:numPr>
        <w:rPr>
          <w:rFonts w:ascii="Arial" w:hAnsi="Arial" w:cs="Arial"/>
          <w:sz w:val="24"/>
          <w:szCs w:val="24"/>
        </w:rPr>
      </w:pPr>
      <w:r w:rsidRPr="00B523A8">
        <w:rPr>
          <w:rFonts w:ascii="Arial" w:hAnsi="Arial" w:cs="Arial"/>
          <w:sz w:val="24"/>
          <w:szCs w:val="24"/>
        </w:rPr>
        <w:t xml:space="preserve">The Order route is shown on </w:t>
      </w:r>
      <w:r w:rsidR="00596B5C" w:rsidRPr="00B523A8">
        <w:rPr>
          <w:rFonts w:ascii="Arial" w:hAnsi="Arial" w:cs="Arial"/>
          <w:sz w:val="24"/>
          <w:szCs w:val="24"/>
        </w:rPr>
        <w:t xml:space="preserve">the OS drawing from 1808. </w:t>
      </w:r>
      <w:r w:rsidR="005140B3" w:rsidRPr="00B523A8">
        <w:rPr>
          <w:rFonts w:ascii="Arial" w:hAnsi="Arial" w:cs="Arial"/>
          <w:sz w:val="24"/>
          <w:szCs w:val="24"/>
        </w:rPr>
        <w:t xml:space="preserve">The route is also shown on the </w:t>
      </w:r>
      <w:r w:rsidR="00A178D6" w:rsidRPr="00B523A8">
        <w:rPr>
          <w:rFonts w:ascii="Arial" w:hAnsi="Arial" w:cs="Arial"/>
          <w:sz w:val="24"/>
          <w:szCs w:val="24"/>
        </w:rPr>
        <w:t xml:space="preserve">1880, </w:t>
      </w:r>
      <w:r w:rsidR="00913BBF" w:rsidRPr="00B523A8">
        <w:rPr>
          <w:rFonts w:ascii="Arial" w:hAnsi="Arial" w:cs="Arial"/>
          <w:sz w:val="24"/>
          <w:szCs w:val="24"/>
        </w:rPr>
        <w:t>1900</w:t>
      </w:r>
      <w:r w:rsidR="00A178D6" w:rsidRPr="00B523A8">
        <w:rPr>
          <w:rFonts w:ascii="Arial" w:hAnsi="Arial" w:cs="Arial"/>
          <w:sz w:val="24"/>
          <w:szCs w:val="24"/>
        </w:rPr>
        <w:t xml:space="preserve">, and 1924 </w:t>
      </w:r>
      <w:r w:rsidR="00913BBF" w:rsidRPr="00B523A8">
        <w:rPr>
          <w:rFonts w:ascii="Arial" w:hAnsi="Arial" w:cs="Arial"/>
          <w:sz w:val="24"/>
          <w:szCs w:val="24"/>
        </w:rPr>
        <w:t xml:space="preserve">OS County Series maps </w:t>
      </w:r>
      <w:r w:rsidR="00E14B67" w:rsidRPr="00B523A8">
        <w:rPr>
          <w:rFonts w:ascii="Arial" w:hAnsi="Arial" w:cs="Arial"/>
          <w:sz w:val="24"/>
          <w:szCs w:val="24"/>
        </w:rPr>
        <w:t>as a partly fenced track</w:t>
      </w:r>
      <w:r w:rsidR="004238DA" w:rsidRPr="00B523A8">
        <w:rPr>
          <w:rFonts w:ascii="Arial" w:hAnsi="Arial" w:cs="Arial"/>
          <w:sz w:val="24"/>
          <w:szCs w:val="24"/>
        </w:rPr>
        <w:t>. The route is numbered as a s</w:t>
      </w:r>
      <w:r w:rsidR="001A0364" w:rsidRPr="00B523A8">
        <w:rPr>
          <w:rFonts w:ascii="Arial" w:hAnsi="Arial" w:cs="Arial"/>
          <w:sz w:val="24"/>
          <w:szCs w:val="24"/>
        </w:rPr>
        <w:t xml:space="preserve">eparate </w:t>
      </w:r>
      <w:r w:rsidR="004238DA" w:rsidRPr="00B523A8">
        <w:rPr>
          <w:rFonts w:ascii="Arial" w:hAnsi="Arial" w:cs="Arial"/>
          <w:sz w:val="24"/>
          <w:szCs w:val="24"/>
        </w:rPr>
        <w:t xml:space="preserve">parcel of land. </w:t>
      </w:r>
      <w:r w:rsidR="00E57C1A" w:rsidRPr="00B523A8">
        <w:rPr>
          <w:rFonts w:ascii="Arial" w:hAnsi="Arial" w:cs="Arial"/>
          <w:sz w:val="24"/>
          <w:szCs w:val="24"/>
        </w:rPr>
        <w:t xml:space="preserve">The </w:t>
      </w:r>
      <w:r w:rsidR="00D32B79" w:rsidRPr="00B523A8">
        <w:rPr>
          <w:rFonts w:ascii="Arial" w:hAnsi="Arial" w:cs="Arial"/>
          <w:sz w:val="24"/>
          <w:szCs w:val="24"/>
        </w:rPr>
        <w:t xml:space="preserve">Boundary Remark Book indicates that the boundary </w:t>
      </w:r>
      <w:r w:rsidR="00F052BD" w:rsidRPr="00B523A8">
        <w:rPr>
          <w:rFonts w:ascii="Arial" w:hAnsi="Arial" w:cs="Arial"/>
          <w:sz w:val="24"/>
          <w:szCs w:val="24"/>
        </w:rPr>
        <w:t>was walked in 1875</w:t>
      </w:r>
      <w:r w:rsidR="00F54CC0" w:rsidRPr="00B523A8">
        <w:rPr>
          <w:rFonts w:ascii="Arial" w:hAnsi="Arial" w:cs="Arial"/>
          <w:sz w:val="24"/>
          <w:szCs w:val="24"/>
        </w:rPr>
        <w:t>. The extract provided shows the very northern section of the route</w:t>
      </w:r>
      <w:r w:rsidR="00AB6BF4" w:rsidRPr="00B523A8">
        <w:rPr>
          <w:rFonts w:ascii="Arial" w:hAnsi="Arial" w:cs="Arial"/>
          <w:sz w:val="24"/>
          <w:szCs w:val="24"/>
        </w:rPr>
        <w:t xml:space="preserve">, but does not provide any evidence relating to the status of the route. </w:t>
      </w:r>
      <w:r w:rsidR="00F95FE1" w:rsidRPr="00B523A8">
        <w:rPr>
          <w:rFonts w:ascii="Arial" w:hAnsi="Arial" w:cs="Arial"/>
          <w:sz w:val="24"/>
          <w:szCs w:val="24"/>
        </w:rPr>
        <w:t>A number of other OS maps have been referred to by the applicant</w:t>
      </w:r>
      <w:r w:rsidR="005A0571" w:rsidRPr="00B523A8">
        <w:rPr>
          <w:rFonts w:ascii="Arial" w:hAnsi="Arial" w:cs="Arial"/>
          <w:sz w:val="24"/>
          <w:szCs w:val="24"/>
        </w:rPr>
        <w:t xml:space="preserve"> which note that the route is recorded as</w:t>
      </w:r>
      <w:r w:rsidR="00681683" w:rsidRPr="00B523A8">
        <w:rPr>
          <w:rFonts w:ascii="Arial" w:hAnsi="Arial" w:cs="Arial"/>
          <w:sz w:val="24"/>
          <w:szCs w:val="24"/>
        </w:rPr>
        <w:t xml:space="preserve"> a road of a variety of </w:t>
      </w:r>
      <w:r w:rsidR="00C26330" w:rsidRPr="00B523A8">
        <w:rPr>
          <w:rFonts w:ascii="Arial" w:hAnsi="Arial" w:cs="Arial"/>
          <w:sz w:val="24"/>
          <w:szCs w:val="24"/>
        </w:rPr>
        <w:t>descriptions</w:t>
      </w:r>
      <w:r w:rsidR="00681683" w:rsidRPr="00B523A8">
        <w:rPr>
          <w:rFonts w:ascii="Arial" w:hAnsi="Arial" w:cs="Arial"/>
          <w:sz w:val="24"/>
          <w:szCs w:val="24"/>
        </w:rPr>
        <w:t xml:space="preserve"> </w:t>
      </w:r>
      <w:r w:rsidR="00C26330" w:rsidRPr="00B523A8">
        <w:rPr>
          <w:rFonts w:ascii="Arial" w:hAnsi="Arial" w:cs="Arial"/>
          <w:sz w:val="24"/>
          <w:szCs w:val="24"/>
        </w:rPr>
        <w:t xml:space="preserve">including </w:t>
      </w:r>
      <w:r w:rsidR="00681683" w:rsidRPr="00B523A8">
        <w:rPr>
          <w:rFonts w:ascii="Arial" w:hAnsi="Arial" w:cs="Arial"/>
          <w:sz w:val="24"/>
          <w:szCs w:val="24"/>
        </w:rPr>
        <w:t>‘</w:t>
      </w:r>
      <w:r w:rsidR="00DB1F41" w:rsidRPr="00B523A8">
        <w:rPr>
          <w:rFonts w:ascii="Arial" w:hAnsi="Arial" w:cs="Arial"/>
          <w:i/>
          <w:iCs/>
          <w:sz w:val="24"/>
          <w:szCs w:val="24"/>
        </w:rPr>
        <w:t xml:space="preserve">Other </w:t>
      </w:r>
      <w:r w:rsidR="00C26330" w:rsidRPr="00B523A8">
        <w:rPr>
          <w:rFonts w:ascii="Arial" w:hAnsi="Arial" w:cs="Arial"/>
          <w:i/>
          <w:iCs/>
          <w:sz w:val="24"/>
          <w:szCs w:val="24"/>
        </w:rPr>
        <w:t>Ro</w:t>
      </w:r>
      <w:r w:rsidR="00DB1F41" w:rsidRPr="00B523A8">
        <w:rPr>
          <w:rFonts w:ascii="Arial" w:hAnsi="Arial" w:cs="Arial"/>
          <w:i/>
          <w:iCs/>
          <w:sz w:val="24"/>
          <w:szCs w:val="24"/>
        </w:rPr>
        <w:t>ad</w:t>
      </w:r>
      <w:r w:rsidR="00DB1F41" w:rsidRPr="00B523A8">
        <w:rPr>
          <w:rFonts w:ascii="Arial" w:hAnsi="Arial" w:cs="Arial"/>
          <w:sz w:val="24"/>
          <w:szCs w:val="24"/>
        </w:rPr>
        <w:t xml:space="preserve">’, </w:t>
      </w:r>
      <w:r w:rsidR="00614553" w:rsidRPr="00B523A8">
        <w:rPr>
          <w:rFonts w:ascii="Arial" w:hAnsi="Arial" w:cs="Arial"/>
          <w:sz w:val="24"/>
          <w:szCs w:val="24"/>
        </w:rPr>
        <w:t>‘</w:t>
      </w:r>
      <w:r w:rsidR="00DB1F41" w:rsidRPr="00B523A8">
        <w:rPr>
          <w:rFonts w:ascii="Arial" w:hAnsi="Arial" w:cs="Arial"/>
          <w:i/>
          <w:iCs/>
          <w:sz w:val="24"/>
          <w:szCs w:val="24"/>
        </w:rPr>
        <w:t>Minor Road</w:t>
      </w:r>
      <w:r w:rsidR="00DB1F41" w:rsidRPr="00B523A8">
        <w:rPr>
          <w:rFonts w:ascii="Arial" w:hAnsi="Arial" w:cs="Arial"/>
          <w:sz w:val="24"/>
          <w:szCs w:val="24"/>
        </w:rPr>
        <w:t xml:space="preserve">’, </w:t>
      </w:r>
      <w:r w:rsidR="00614553" w:rsidRPr="00B523A8">
        <w:rPr>
          <w:rFonts w:ascii="Arial" w:hAnsi="Arial" w:cs="Arial"/>
          <w:sz w:val="24"/>
          <w:szCs w:val="24"/>
        </w:rPr>
        <w:t>‘</w:t>
      </w:r>
      <w:r w:rsidR="00DB1F41" w:rsidRPr="00B523A8">
        <w:rPr>
          <w:rFonts w:ascii="Arial" w:hAnsi="Arial" w:cs="Arial"/>
          <w:i/>
          <w:iCs/>
          <w:sz w:val="24"/>
          <w:szCs w:val="24"/>
        </w:rPr>
        <w:t>Unmetalled Road</w:t>
      </w:r>
      <w:r w:rsidR="00DB1F41" w:rsidRPr="00B523A8">
        <w:rPr>
          <w:rFonts w:ascii="Arial" w:hAnsi="Arial" w:cs="Arial"/>
          <w:sz w:val="24"/>
          <w:szCs w:val="24"/>
        </w:rPr>
        <w:t>’</w:t>
      </w:r>
      <w:r w:rsidR="00634612" w:rsidRPr="00B523A8">
        <w:rPr>
          <w:rFonts w:ascii="Arial" w:hAnsi="Arial" w:cs="Arial"/>
          <w:sz w:val="24"/>
          <w:szCs w:val="24"/>
        </w:rPr>
        <w:t xml:space="preserve">. </w:t>
      </w:r>
    </w:p>
    <w:p w14:paraId="1D431A41" w14:textId="4ED683DA" w:rsidR="00A85E49" w:rsidRPr="00BF5337" w:rsidRDefault="00E23FD5" w:rsidP="00C86940">
      <w:pPr>
        <w:pStyle w:val="Style1"/>
        <w:numPr>
          <w:ilvl w:val="0"/>
          <w:numId w:val="3"/>
        </w:numPr>
        <w:rPr>
          <w:rFonts w:ascii="Arial" w:hAnsi="Arial" w:cs="Arial"/>
          <w:sz w:val="24"/>
          <w:szCs w:val="24"/>
        </w:rPr>
      </w:pPr>
      <w:r w:rsidRPr="00BF5337">
        <w:rPr>
          <w:rFonts w:ascii="Arial" w:hAnsi="Arial" w:cs="Arial"/>
          <w:sz w:val="24"/>
          <w:szCs w:val="24"/>
        </w:rPr>
        <w:t>The OS maps provide evidence of the continued physical existence of the Order route. However, since the late 19</w:t>
      </w:r>
      <w:r w:rsidRPr="00BF5337">
        <w:rPr>
          <w:rFonts w:ascii="Arial" w:hAnsi="Arial" w:cs="Arial"/>
          <w:sz w:val="24"/>
          <w:szCs w:val="24"/>
          <w:vertAlign w:val="superscript"/>
        </w:rPr>
        <w:t>th</w:t>
      </w:r>
      <w:r w:rsidRPr="00BF5337">
        <w:rPr>
          <w:rFonts w:ascii="Arial" w:hAnsi="Arial" w:cs="Arial"/>
          <w:sz w:val="24"/>
          <w:szCs w:val="24"/>
        </w:rPr>
        <w:t xml:space="preserve"> century they have carried a disclaimer stating that tracks and paths shown provide no evidence of public rights. Nevertheless, these maps may indicate the nature of the use of a route that was generally accepted at the time of the relevant survey.</w:t>
      </w:r>
      <w:r w:rsidR="00BF5337" w:rsidRPr="00BF5337">
        <w:rPr>
          <w:rFonts w:ascii="Arial" w:hAnsi="Arial" w:cs="Arial"/>
          <w:sz w:val="24"/>
          <w:szCs w:val="24"/>
        </w:rPr>
        <w:t xml:space="preserve"> The OS maps are modest evidence that the route could have public vehicular rights. </w:t>
      </w:r>
    </w:p>
    <w:p w14:paraId="3AB4C586" w14:textId="7DC26552" w:rsidR="007553E8" w:rsidRPr="00B41377" w:rsidRDefault="00B41377" w:rsidP="00B41377">
      <w:pPr>
        <w:pStyle w:val="Style1"/>
        <w:ind w:left="0" w:firstLine="0"/>
        <w:rPr>
          <w:rFonts w:ascii="Arial" w:hAnsi="Arial" w:cs="Arial"/>
          <w:i/>
          <w:iCs/>
          <w:sz w:val="24"/>
          <w:szCs w:val="24"/>
        </w:rPr>
      </w:pPr>
      <w:r>
        <w:rPr>
          <w:rFonts w:ascii="Arial" w:hAnsi="Arial" w:cs="Arial"/>
          <w:i/>
          <w:iCs/>
          <w:sz w:val="24"/>
          <w:szCs w:val="24"/>
        </w:rPr>
        <w:t xml:space="preserve">Finance Act Documentation </w:t>
      </w:r>
    </w:p>
    <w:p w14:paraId="5192F399" w14:textId="56C1877D" w:rsidR="0012664B" w:rsidRPr="00BF5337" w:rsidRDefault="006E31D4" w:rsidP="00C86940">
      <w:pPr>
        <w:pStyle w:val="Style1"/>
        <w:numPr>
          <w:ilvl w:val="0"/>
          <w:numId w:val="3"/>
        </w:numPr>
        <w:rPr>
          <w:rFonts w:ascii="Arial" w:hAnsi="Arial" w:cs="Arial"/>
          <w:sz w:val="24"/>
          <w:szCs w:val="24"/>
        </w:rPr>
      </w:pPr>
      <w:r w:rsidRPr="00BF5337">
        <w:rPr>
          <w:rFonts w:ascii="Arial" w:hAnsi="Arial" w:cs="Arial"/>
          <w:sz w:val="24"/>
          <w:szCs w:val="24"/>
        </w:rPr>
        <w:t xml:space="preserve">The </w:t>
      </w:r>
      <w:r w:rsidR="00605970" w:rsidRPr="00BF5337">
        <w:rPr>
          <w:rFonts w:ascii="Arial" w:hAnsi="Arial" w:cs="Arial"/>
          <w:sz w:val="24"/>
          <w:szCs w:val="24"/>
        </w:rPr>
        <w:t xml:space="preserve">full length of the Order route is shown on the OS base map in the Finance Act </w:t>
      </w:r>
      <w:r w:rsidR="00727CC1">
        <w:rPr>
          <w:rFonts w:ascii="Arial" w:hAnsi="Arial" w:cs="Arial"/>
          <w:sz w:val="24"/>
          <w:szCs w:val="24"/>
        </w:rPr>
        <w:t>m</w:t>
      </w:r>
      <w:r w:rsidR="00605970" w:rsidRPr="00BF5337">
        <w:rPr>
          <w:rFonts w:ascii="Arial" w:hAnsi="Arial" w:cs="Arial"/>
          <w:sz w:val="24"/>
          <w:szCs w:val="24"/>
        </w:rPr>
        <w:t xml:space="preserve">aps. It is consistently shown as being within, and not excluded from, the </w:t>
      </w:r>
      <w:r w:rsidR="00B2719A" w:rsidRPr="00BF5337">
        <w:rPr>
          <w:rFonts w:ascii="Arial" w:hAnsi="Arial" w:cs="Arial"/>
          <w:sz w:val="24"/>
          <w:szCs w:val="24"/>
        </w:rPr>
        <w:t>hereditaments</w:t>
      </w:r>
      <w:r w:rsidR="00605970" w:rsidRPr="00BF5337">
        <w:rPr>
          <w:rFonts w:ascii="Arial" w:hAnsi="Arial" w:cs="Arial"/>
          <w:sz w:val="24"/>
          <w:szCs w:val="24"/>
        </w:rPr>
        <w:t xml:space="preserve">. The OMA reports that </w:t>
      </w:r>
      <w:r w:rsidR="005347F2" w:rsidRPr="00BF5337">
        <w:rPr>
          <w:rFonts w:ascii="Arial" w:hAnsi="Arial" w:cs="Arial"/>
          <w:sz w:val="24"/>
          <w:szCs w:val="24"/>
        </w:rPr>
        <w:t>no deductions for rights of way are re</w:t>
      </w:r>
      <w:r w:rsidR="00831532" w:rsidRPr="00BF5337">
        <w:rPr>
          <w:rFonts w:ascii="Arial" w:hAnsi="Arial" w:cs="Arial"/>
          <w:sz w:val="24"/>
          <w:szCs w:val="24"/>
        </w:rPr>
        <w:t xml:space="preserve">corded </w:t>
      </w:r>
      <w:r w:rsidR="005347F2" w:rsidRPr="00BF5337">
        <w:rPr>
          <w:rFonts w:ascii="Arial" w:hAnsi="Arial" w:cs="Arial"/>
          <w:sz w:val="24"/>
          <w:szCs w:val="24"/>
        </w:rPr>
        <w:t xml:space="preserve">in the valuation book, although </w:t>
      </w:r>
      <w:r w:rsidR="00831532" w:rsidRPr="00BF5337">
        <w:rPr>
          <w:rFonts w:ascii="Arial" w:hAnsi="Arial" w:cs="Arial"/>
          <w:sz w:val="24"/>
          <w:szCs w:val="24"/>
        </w:rPr>
        <w:t xml:space="preserve">extracts from the book have not been provided. </w:t>
      </w:r>
      <w:r w:rsidR="00CD06D5" w:rsidRPr="00BF5337">
        <w:rPr>
          <w:rFonts w:ascii="Arial" w:hAnsi="Arial" w:cs="Arial"/>
          <w:sz w:val="24"/>
          <w:szCs w:val="24"/>
        </w:rPr>
        <w:t xml:space="preserve">Where routes are excluded from </w:t>
      </w:r>
      <w:r w:rsidR="00B05B7F" w:rsidRPr="00BF5337">
        <w:rPr>
          <w:rFonts w:ascii="Arial" w:hAnsi="Arial" w:cs="Arial"/>
          <w:sz w:val="24"/>
          <w:szCs w:val="24"/>
        </w:rPr>
        <w:t>hereditaments</w:t>
      </w:r>
      <w:r w:rsidR="00CD06D5" w:rsidRPr="00BF5337">
        <w:rPr>
          <w:rFonts w:ascii="Arial" w:hAnsi="Arial" w:cs="Arial"/>
          <w:sz w:val="24"/>
          <w:szCs w:val="24"/>
        </w:rPr>
        <w:t xml:space="preserve"> it is good evidence </w:t>
      </w:r>
      <w:r w:rsidR="00B05B7F" w:rsidRPr="00BF5337">
        <w:rPr>
          <w:rFonts w:ascii="Arial" w:hAnsi="Arial" w:cs="Arial"/>
          <w:sz w:val="24"/>
          <w:szCs w:val="24"/>
        </w:rPr>
        <w:t>th</w:t>
      </w:r>
      <w:r w:rsidR="001A0364">
        <w:rPr>
          <w:rFonts w:ascii="Arial" w:hAnsi="Arial" w:cs="Arial"/>
          <w:sz w:val="24"/>
          <w:szCs w:val="24"/>
        </w:rPr>
        <w:t>at</w:t>
      </w:r>
      <w:r w:rsidR="00CD06D5" w:rsidRPr="00BF5337">
        <w:rPr>
          <w:rFonts w:ascii="Arial" w:hAnsi="Arial" w:cs="Arial"/>
          <w:sz w:val="24"/>
          <w:szCs w:val="24"/>
        </w:rPr>
        <w:t xml:space="preserve"> they may be public and </w:t>
      </w:r>
      <w:r w:rsidR="00B05B7F" w:rsidRPr="00BF5337">
        <w:rPr>
          <w:rFonts w:ascii="Arial" w:hAnsi="Arial" w:cs="Arial"/>
          <w:sz w:val="24"/>
          <w:szCs w:val="24"/>
        </w:rPr>
        <w:t>likely</w:t>
      </w:r>
      <w:r w:rsidR="00CD06D5" w:rsidRPr="00BF5337">
        <w:rPr>
          <w:rFonts w:ascii="Arial" w:hAnsi="Arial" w:cs="Arial"/>
          <w:sz w:val="24"/>
          <w:szCs w:val="24"/>
        </w:rPr>
        <w:t xml:space="preserve"> with vehicular rights. </w:t>
      </w:r>
      <w:r w:rsidR="000B44FB" w:rsidRPr="00BF5337">
        <w:rPr>
          <w:rFonts w:ascii="Arial" w:hAnsi="Arial" w:cs="Arial"/>
          <w:sz w:val="24"/>
          <w:szCs w:val="24"/>
        </w:rPr>
        <w:t xml:space="preserve">Where deductions are recorded for </w:t>
      </w:r>
      <w:r w:rsidR="00B05B7F" w:rsidRPr="00BF5337">
        <w:rPr>
          <w:rFonts w:ascii="Arial" w:hAnsi="Arial" w:cs="Arial"/>
          <w:sz w:val="24"/>
          <w:szCs w:val="24"/>
        </w:rPr>
        <w:t>rights of way it likely indicates lower status routes (footpath or bridleway). The absence of the route being excluded or recorded as a deduction</w:t>
      </w:r>
      <w:r w:rsidR="004C0C96" w:rsidRPr="00BF5337">
        <w:rPr>
          <w:rFonts w:ascii="Arial" w:hAnsi="Arial" w:cs="Arial"/>
          <w:sz w:val="24"/>
          <w:szCs w:val="24"/>
        </w:rPr>
        <w:t xml:space="preserve">, is not definitive evidence that such rights don’t exist as there are </w:t>
      </w:r>
      <w:r w:rsidR="00660551" w:rsidRPr="00BF5337">
        <w:rPr>
          <w:rFonts w:ascii="Arial" w:hAnsi="Arial" w:cs="Arial"/>
          <w:sz w:val="24"/>
          <w:szCs w:val="24"/>
        </w:rPr>
        <w:t>numerous</w:t>
      </w:r>
      <w:r w:rsidR="004C0C96" w:rsidRPr="00BF5337">
        <w:rPr>
          <w:rFonts w:ascii="Arial" w:hAnsi="Arial" w:cs="Arial"/>
          <w:sz w:val="24"/>
          <w:szCs w:val="24"/>
        </w:rPr>
        <w:t xml:space="preserve"> </w:t>
      </w:r>
      <w:r w:rsidR="00E945F5" w:rsidRPr="00BF5337">
        <w:rPr>
          <w:rFonts w:ascii="Arial" w:hAnsi="Arial" w:cs="Arial"/>
          <w:sz w:val="24"/>
          <w:szCs w:val="24"/>
        </w:rPr>
        <w:t>reasons</w:t>
      </w:r>
      <w:r w:rsidR="004C0C96" w:rsidRPr="00BF5337">
        <w:rPr>
          <w:rFonts w:ascii="Arial" w:hAnsi="Arial" w:cs="Arial"/>
          <w:sz w:val="24"/>
          <w:szCs w:val="24"/>
        </w:rPr>
        <w:t xml:space="preserve"> why routes</w:t>
      </w:r>
      <w:r w:rsidR="00660551" w:rsidRPr="00BF5337">
        <w:rPr>
          <w:rFonts w:ascii="Arial" w:hAnsi="Arial" w:cs="Arial"/>
          <w:sz w:val="24"/>
          <w:szCs w:val="24"/>
        </w:rPr>
        <w:t xml:space="preserve"> where not indicate</w:t>
      </w:r>
      <w:r w:rsidR="00AD5994">
        <w:rPr>
          <w:rFonts w:ascii="Arial" w:hAnsi="Arial" w:cs="Arial"/>
          <w:sz w:val="24"/>
          <w:szCs w:val="24"/>
        </w:rPr>
        <w:t>d</w:t>
      </w:r>
      <w:r w:rsidR="00660551" w:rsidRPr="00BF5337">
        <w:rPr>
          <w:rFonts w:ascii="Arial" w:hAnsi="Arial" w:cs="Arial"/>
          <w:sz w:val="24"/>
          <w:szCs w:val="24"/>
        </w:rPr>
        <w:t xml:space="preserve"> in the Finance Act documents. This is a modest piece of evidence </w:t>
      </w:r>
      <w:r w:rsidR="00727CC1">
        <w:rPr>
          <w:rFonts w:ascii="Arial" w:hAnsi="Arial" w:cs="Arial"/>
          <w:sz w:val="24"/>
          <w:szCs w:val="24"/>
        </w:rPr>
        <w:t xml:space="preserve">which </w:t>
      </w:r>
      <w:r w:rsidR="00852912">
        <w:rPr>
          <w:rFonts w:ascii="Arial" w:hAnsi="Arial" w:cs="Arial"/>
          <w:sz w:val="24"/>
          <w:szCs w:val="24"/>
        </w:rPr>
        <w:t xml:space="preserve">supports the route not being upgraded </w:t>
      </w:r>
      <w:r w:rsidR="00E945F5" w:rsidRPr="00BF5337">
        <w:rPr>
          <w:rFonts w:ascii="Arial" w:hAnsi="Arial" w:cs="Arial"/>
          <w:sz w:val="24"/>
          <w:szCs w:val="24"/>
        </w:rPr>
        <w:t xml:space="preserve">to a restricted byway. </w:t>
      </w:r>
    </w:p>
    <w:p w14:paraId="1EF95EB4" w14:textId="2924ADAA" w:rsidR="0012664B" w:rsidRPr="00F82010" w:rsidRDefault="00F82010" w:rsidP="00F82010">
      <w:pPr>
        <w:pStyle w:val="Style1"/>
        <w:ind w:left="0" w:firstLine="0"/>
        <w:rPr>
          <w:rFonts w:ascii="Arial" w:hAnsi="Arial" w:cs="Arial"/>
          <w:i/>
          <w:iCs/>
          <w:sz w:val="24"/>
          <w:szCs w:val="24"/>
        </w:rPr>
      </w:pPr>
      <w:r>
        <w:rPr>
          <w:rFonts w:ascii="Arial" w:hAnsi="Arial" w:cs="Arial"/>
          <w:i/>
          <w:iCs/>
          <w:sz w:val="24"/>
          <w:szCs w:val="24"/>
        </w:rPr>
        <w:t xml:space="preserve">Council Maps and Records </w:t>
      </w:r>
    </w:p>
    <w:p w14:paraId="6607A94D" w14:textId="11EF389A" w:rsidR="00E945F5" w:rsidRDefault="007423F4" w:rsidP="00C86940">
      <w:pPr>
        <w:pStyle w:val="Style1"/>
        <w:numPr>
          <w:ilvl w:val="0"/>
          <w:numId w:val="3"/>
        </w:numPr>
        <w:rPr>
          <w:rFonts w:ascii="Arial" w:hAnsi="Arial" w:cs="Arial"/>
          <w:sz w:val="24"/>
          <w:szCs w:val="24"/>
        </w:rPr>
      </w:pPr>
      <w:r>
        <w:rPr>
          <w:rFonts w:ascii="Arial" w:hAnsi="Arial" w:cs="Arial"/>
          <w:sz w:val="24"/>
          <w:szCs w:val="24"/>
        </w:rPr>
        <w:t xml:space="preserve">The Local </w:t>
      </w:r>
      <w:r w:rsidR="00B33094">
        <w:rPr>
          <w:rFonts w:ascii="Arial" w:hAnsi="Arial" w:cs="Arial"/>
          <w:sz w:val="24"/>
          <w:szCs w:val="24"/>
        </w:rPr>
        <w:t>Government</w:t>
      </w:r>
      <w:r>
        <w:rPr>
          <w:rFonts w:ascii="Arial" w:hAnsi="Arial" w:cs="Arial"/>
          <w:sz w:val="24"/>
          <w:szCs w:val="24"/>
        </w:rPr>
        <w:t xml:space="preserve"> Act 1929</w:t>
      </w:r>
      <w:r w:rsidR="00192EF9">
        <w:rPr>
          <w:rFonts w:ascii="Arial" w:hAnsi="Arial" w:cs="Arial"/>
          <w:sz w:val="24"/>
          <w:szCs w:val="24"/>
        </w:rPr>
        <w:t xml:space="preserve"> transferred the </w:t>
      </w:r>
      <w:r w:rsidR="00B33094">
        <w:rPr>
          <w:rFonts w:ascii="Arial" w:hAnsi="Arial" w:cs="Arial"/>
          <w:sz w:val="24"/>
          <w:szCs w:val="24"/>
        </w:rPr>
        <w:t>maintenance</w:t>
      </w:r>
      <w:r w:rsidR="00192EF9">
        <w:rPr>
          <w:rFonts w:ascii="Arial" w:hAnsi="Arial" w:cs="Arial"/>
          <w:sz w:val="24"/>
          <w:szCs w:val="24"/>
        </w:rPr>
        <w:t xml:space="preserve"> responsibilities for rural roads from rural district </w:t>
      </w:r>
      <w:r w:rsidR="00B33094">
        <w:rPr>
          <w:rFonts w:ascii="Arial" w:hAnsi="Arial" w:cs="Arial"/>
          <w:sz w:val="24"/>
          <w:szCs w:val="24"/>
        </w:rPr>
        <w:t>councils</w:t>
      </w:r>
      <w:r w:rsidR="00192EF9">
        <w:rPr>
          <w:rFonts w:ascii="Arial" w:hAnsi="Arial" w:cs="Arial"/>
          <w:sz w:val="24"/>
          <w:szCs w:val="24"/>
        </w:rPr>
        <w:t xml:space="preserve"> to county councils. Although not a statutory requirement, many </w:t>
      </w:r>
      <w:r w:rsidR="00B33094">
        <w:rPr>
          <w:rFonts w:ascii="Arial" w:hAnsi="Arial" w:cs="Arial"/>
          <w:sz w:val="24"/>
          <w:szCs w:val="24"/>
        </w:rPr>
        <w:t>councils</w:t>
      </w:r>
      <w:r w:rsidR="00192EF9">
        <w:rPr>
          <w:rFonts w:ascii="Arial" w:hAnsi="Arial" w:cs="Arial"/>
          <w:sz w:val="24"/>
          <w:szCs w:val="24"/>
        </w:rPr>
        <w:t xml:space="preserve"> prepared maps showing which roads</w:t>
      </w:r>
      <w:r w:rsidR="00B33094">
        <w:rPr>
          <w:rFonts w:ascii="Arial" w:hAnsi="Arial" w:cs="Arial"/>
          <w:sz w:val="24"/>
          <w:szCs w:val="24"/>
        </w:rPr>
        <w:t xml:space="preserve"> were affected. The Order route is </w:t>
      </w:r>
      <w:r w:rsidR="00E33C1B">
        <w:rPr>
          <w:rFonts w:ascii="Arial" w:hAnsi="Arial" w:cs="Arial"/>
          <w:sz w:val="24"/>
          <w:szCs w:val="24"/>
        </w:rPr>
        <w:t>shown</w:t>
      </w:r>
      <w:r w:rsidR="00B33094">
        <w:rPr>
          <w:rFonts w:ascii="Arial" w:hAnsi="Arial" w:cs="Arial"/>
          <w:sz w:val="24"/>
          <w:szCs w:val="24"/>
        </w:rPr>
        <w:t xml:space="preserve"> on the base map, but it is uncoloured</w:t>
      </w:r>
      <w:r w:rsidR="00F012A0">
        <w:rPr>
          <w:rFonts w:ascii="Arial" w:hAnsi="Arial" w:cs="Arial"/>
          <w:sz w:val="24"/>
          <w:szCs w:val="24"/>
        </w:rPr>
        <w:t xml:space="preserve"> indicating it was not a road maintained at public expense at the time of the transfer of responsibilities. </w:t>
      </w:r>
    </w:p>
    <w:p w14:paraId="0D9645BA" w14:textId="77777777" w:rsidR="000D5501" w:rsidRPr="000D5501" w:rsidRDefault="000C6D8D" w:rsidP="001825B8">
      <w:pPr>
        <w:pStyle w:val="Style1"/>
        <w:numPr>
          <w:ilvl w:val="0"/>
          <w:numId w:val="3"/>
        </w:numPr>
        <w:rPr>
          <w:rFonts w:ascii="Arial" w:hAnsi="Arial" w:cs="Arial"/>
          <w:i/>
          <w:iCs/>
          <w:sz w:val="24"/>
          <w:szCs w:val="24"/>
        </w:rPr>
      </w:pPr>
      <w:r>
        <w:rPr>
          <w:rFonts w:ascii="Arial" w:hAnsi="Arial" w:cs="Arial"/>
          <w:sz w:val="24"/>
          <w:szCs w:val="24"/>
        </w:rPr>
        <w:t xml:space="preserve">A map showing </w:t>
      </w:r>
      <w:r w:rsidR="006D770D">
        <w:rPr>
          <w:rFonts w:ascii="Arial" w:hAnsi="Arial" w:cs="Arial"/>
          <w:sz w:val="24"/>
          <w:szCs w:val="24"/>
        </w:rPr>
        <w:t xml:space="preserve">the Council’s highway record has been provided which is </w:t>
      </w:r>
      <w:r w:rsidR="00962ACD">
        <w:rPr>
          <w:rFonts w:ascii="Arial" w:hAnsi="Arial" w:cs="Arial"/>
          <w:sz w:val="24"/>
          <w:szCs w:val="24"/>
        </w:rPr>
        <w:t>said</w:t>
      </w:r>
      <w:r w:rsidR="006D770D">
        <w:rPr>
          <w:rFonts w:ascii="Arial" w:hAnsi="Arial" w:cs="Arial"/>
          <w:sz w:val="24"/>
          <w:szCs w:val="24"/>
        </w:rPr>
        <w:t xml:space="preserve"> to be from after the </w:t>
      </w:r>
      <w:r w:rsidR="003D1006">
        <w:rPr>
          <w:rFonts w:ascii="Arial" w:hAnsi="Arial" w:cs="Arial"/>
          <w:sz w:val="24"/>
          <w:szCs w:val="24"/>
        </w:rPr>
        <w:t xml:space="preserve">rural district takeover map, </w:t>
      </w:r>
      <w:r w:rsidR="00962ACD">
        <w:rPr>
          <w:rFonts w:ascii="Arial" w:hAnsi="Arial" w:cs="Arial"/>
          <w:sz w:val="24"/>
          <w:szCs w:val="24"/>
        </w:rPr>
        <w:t>but no specific date is given. This</w:t>
      </w:r>
      <w:r w:rsidR="003D1006">
        <w:rPr>
          <w:rFonts w:ascii="Arial" w:hAnsi="Arial" w:cs="Arial"/>
          <w:sz w:val="24"/>
          <w:szCs w:val="24"/>
        </w:rPr>
        <w:t xml:space="preserve"> shows the roads which are maintainable </w:t>
      </w:r>
      <w:r w:rsidR="00B833BC">
        <w:rPr>
          <w:rFonts w:ascii="Arial" w:hAnsi="Arial" w:cs="Arial"/>
          <w:sz w:val="24"/>
          <w:szCs w:val="24"/>
        </w:rPr>
        <w:t xml:space="preserve">at public expense. </w:t>
      </w:r>
      <w:r w:rsidR="00583627">
        <w:rPr>
          <w:rFonts w:ascii="Arial" w:hAnsi="Arial" w:cs="Arial"/>
          <w:sz w:val="24"/>
          <w:szCs w:val="24"/>
        </w:rPr>
        <w:t xml:space="preserve">The route is shown on the base map but also </w:t>
      </w:r>
      <w:r w:rsidR="00E86B75">
        <w:rPr>
          <w:rFonts w:ascii="Arial" w:hAnsi="Arial" w:cs="Arial"/>
          <w:sz w:val="24"/>
          <w:szCs w:val="24"/>
        </w:rPr>
        <w:t xml:space="preserve">uncoloured indicating it was not </w:t>
      </w:r>
      <w:r w:rsidR="000612CF">
        <w:rPr>
          <w:rFonts w:ascii="Arial" w:hAnsi="Arial" w:cs="Arial"/>
          <w:sz w:val="24"/>
          <w:szCs w:val="24"/>
        </w:rPr>
        <w:t>recognised</w:t>
      </w:r>
      <w:r w:rsidR="00E86B75">
        <w:rPr>
          <w:rFonts w:ascii="Arial" w:hAnsi="Arial" w:cs="Arial"/>
          <w:sz w:val="24"/>
          <w:szCs w:val="24"/>
        </w:rPr>
        <w:t xml:space="preserve"> as a public road by the Council at the time the map was produced. </w:t>
      </w:r>
    </w:p>
    <w:p w14:paraId="6C25735A" w14:textId="46498593" w:rsidR="00C761D2" w:rsidRPr="00C761D2" w:rsidRDefault="00C761D2" w:rsidP="000D5501">
      <w:pPr>
        <w:pStyle w:val="Style1"/>
        <w:ind w:left="0" w:firstLine="0"/>
        <w:rPr>
          <w:rFonts w:ascii="Arial" w:hAnsi="Arial" w:cs="Arial"/>
          <w:i/>
          <w:iCs/>
          <w:sz w:val="24"/>
          <w:szCs w:val="24"/>
        </w:rPr>
      </w:pPr>
      <w:r>
        <w:rPr>
          <w:rFonts w:ascii="Arial" w:hAnsi="Arial" w:cs="Arial"/>
          <w:i/>
          <w:iCs/>
          <w:sz w:val="24"/>
          <w:szCs w:val="24"/>
        </w:rPr>
        <w:t xml:space="preserve">Preparation of the Initial Definitive Map and Statement </w:t>
      </w:r>
      <w:r w:rsidR="001221B5">
        <w:rPr>
          <w:rFonts w:ascii="Arial" w:hAnsi="Arial" w:cs="Arial"/>
          <w:i/>
          <w:iCs/>
          <w:sz w:val="24"/>
          <w:szCs w:val="24"/>
        </w:rPr>
        <w:t>(early 1950s)</w:t>
      </w:r>
    </w:p>
    <w:p w14:paraId="2BBCCE30" w14:textId="078CB622" w:rsidR="0012664B" w:rsidRDefault="008E7CDF" w:rsidP="00C86940">
      <w:pPr>
        <w:pStyle w:val="Style1"/>
        <w:numPr>
          <w:ilvl w:val="0"/>
          <w:numId w:val="3"/>
        </w:numPr>
        <w:rPr>
          <w:rFonts w:ascii="Arial" w:hAnsi="Arial" w:cs="Arial"/>
          <w:sz w:val="24"/>
          <w:szCs w:val="24"/>
        </w:rPr>
      </w:pPr>
      <w:r>
        <w:rPr>
          <w:rFonts w:ascii="Arial" w:hAnsi="Arial" w:cs="Arial"/>
          <w:sz w:val="24"/>
          <w:szCs w:val="24"/>
        </w:rPr>
        <w:t xml:space="preserve">The </w:t>
      </w:r>
      <w:r w:rsidR="00452F0E">
        <w:rPr>
          <w:rFonts w:ascii="Arial" w:hAnsi="Arial" w:cs="Arial"/>
          <w:sz w:val="24"/>
          <w:szCs w:val="24"/>
        </w:rPr>
        <w:t>map and parish claim card note the Order ro</w:t>
      </w:r>
      <w:r w:rsidR="00970B8D">
        <w:rPr>
          <w:rFonts w:ascii="Arial" w:hAnsi="Arial" w:cs="Arial"/>
          <w:sz w:val="24"/>
          <w:szCs w:val="24"/>
        </w:rPr>
        <w:t>u</w:t>
      </w:r>
      <w:r w:rsidR="00452F0E">
        <w:rPr>
          <w:rFonts w:ascii="Arial" w:hAnsi="Arial" w:cs="Arial"/>
          <w:sz w:val="24"/>
          <w:szCs w:val="24"/>
        </w:rPr>
        <w:t>te as number 11</w:t>
      </w:r>
      <w:r w:rsidR="001410D3">
        <w:rPr>
          <w:rFonts w:ascii="Arial" w:hAnsi="Arial" w:cs="Arial"/>
          <w:sz w:val="24"/>
          <w:szCs w:val="24"/>
        </w:rPr>
        <w:t>. I</w:t>
      </w:r>
      <w:r w:rsidR="00F43359">
        <w:rPr>
          <w:rFonts w:ascii="Arial" w:hAnsi="Arial" w:cs="Arial"/>
          <w:sz w:val="24"/>
          <w:szCs w:val="24"/>
        </w:rPr>
        <w:t>t is described as a ‘</w:t>
      </w:r>
      <w:r w:rsidR="00F43359" w:rsidRPr="00F43359">
        <w:rPr>
          <w:rFonts w:ascii="Arial" w:hAnsi="Arial" w:cs="Arial"/>
          <w:i/>
          <w:iCs/>
          <w:sz w:val="24"/>
          <w:szCs w:val="24"/>
        </w:rPr>
        <w:t>C.R.F</w:t>
      </w:r>
      <w:r w:rsidR="002C2264">
        <w:rPr>
          <w:rFonts w:ascii="Arial" w:hAnsi="Arial" w:cs="Arial"/>
          <w:i/>
          <w:iCs/>
          <w:sz w:val="24"/>
          <w:szCs w:val="24"/>
        </w:rPr>
        <w:t>.</w:t>
      </w:r>
      <w:r w:rsidR="00F43359">
        <w:rPr>
          <w:rFonts w:ascii="Arial" w:hAnsi="Arial" w:cs="Arial"/>
          <w:sz w:val="24"/>
          <w:szCs w:val="24"/>
        </w:rPr>
        <w:t xml:space="preserve">’ </w:t>
      </w:r>
      <w:r w:rsidR="00101AA9">
        <w:rPr>
          <w:rFonts w:ascii="Arial" w:hAnsi="Arial" w:cs="Arial"/>
          <w:sz w:val="24"/>
          <w:szCs w:val="24"/>
        </w:rPr>
        <w:t xml:space="preserve">which means a Public Carriage or Cart Road mainly used as a Footpath. </w:t>
      </w:r>
      <w:r w:rsidR="00336795">
        <w:rPr>
          <w:rFonts w:ascii="Arial" w:hAnsi="Arial" w:cs="Arial"/>
          <w:sz w:val="24"/>
          <w:szCs w:val="24"/>
        </w:rPr>
        <w:t xml:space="preserve">It is reported that this route was ultimately recorded as a footpath as there were objections to it being recorded as </w:t>
      </w:r>
      <w:r w:rsidR="00A130E1">
        <w:rPr>
          <w:rFonts w:ascii="Arial" w:hAnsi="Arial" w:cs="Arial"/>
          <w:sz w:val="24"/>
          <w:szCs w:val="24"/>
        </w:rPr>
        <w:t xml:space="preserve">a C.R.F. from the War Department at the draft DMS stage of the process. </w:t>
      </w:r>
      <w:r w:rsidR="005F59CB">
        <w:rPr>
          <w:rFonts w:ascii="Arial" w:hAnsi="Arial" w:cs="Arial"/>
          <w:sz w:val="24"/>
          <w:szCs w:val="24"/>
        </w:rPr>
        <w:t>The objection noted that ‘</w:t>
      </w:r>
      <w:r w:rsidR="005F59CB" w:rsidRPr="00F96DC1">
        <w:rPr>
          <w:rFonts w:ascii="Arial" w:hAnsi="Arial" w:cs="Arial"/>
          <w:i/>
          <w:iCs/>
          <w:sz w:val="24"/>
          <w:szCs w:val="24"/>
        </w:rPr>
        <w:t xml:space="preserve">bridle or cart track </w:t>
      </w:r>
      <w:r w:rsidR="005F59CB" w:rsidRPr="00F96DC1">
        <w:rPr>
          <w:rFonts w:ascii="Arial" w:hAnsi="Arial" w:cs="Arial"/>
          <w:i/>
          <w:iCs/>
          <w:sz w:val="24"/>
          <w:szCs w:val="24"/>
        </w:rPr>
        <w:lastRenderedPageBreak/>
        <w:t xml:space="preserve">users confined </w:t>
      </w:r>
      <w:r w:rsidR="000A6EB1" w:rsidRPr="00F96DC1">
        <w:rPr>
          <w:rFonts w:ascii="Arial" w:hAnsi="Arial" w:cs="Arial"/>
          <w:i/>
          <w:iCs/>
          <w:sz w:val="24"/>
          <w:szCs w:val="24"/>
        </w:rPr>
        <w:t>to licensees only</w:t>
      </w:r>
      <w:r w:rsidR="000A6EB1">
        <w:rPr>
          <w:rFonts w:ascii="Arial" w:hAnsi="Arial" w:cs="Arial"/>
          <w:sz w:val="24"/>
          <w:szCs w:val="24"/>
        </w:rPr>
        <w:t xml:space="preserve">’. </w:t>
      </w:r>
      <w:r w:rsidR="000D52EE">
        <w:rPr>
          <w:rFonts w:ascii="Arial" w:hAnsi="Arial" w:cs="Arial"/>
          <w:sz w:val="24"/>
          <w:szCs w:val="24"/>
        </w:rPr>
        <w:t xml:space="preserve">The evidence also notes that, in terms of the objection, the Parish Council agreed that the route should be a footpath. </w:t>
      </w:r>
    </w:p>
    <w:p w14:paraId="53F3A644" w14:textId="26094913" w:rsidR="0012664B" w:rsidRPr="00BF5337" w:rsidRDefault="000A6EB1" w:rsidP="00C86940">
      <w:pPr>
        <w:pStyle w:val="Style1"/>
        <w:numPr>
          <w:ilvl w:val="0"/>
          <w:numId w:val="3"/>
        </w:numPr>
        <w:rPr>
          <w:rFonts w:ascii="Arial" w:hAnsi="Arial" w:cs="Arial"/>
          <w:sz w:val="24"/>
          <w:szCs w:val="24"/>
        </w:rPr>
      </w:pPr>
      <w:r w:rsidRPr="00BF5337">
        <w:rPr>
          <w:rFonts w:ascii="Arial" w:hAnsi="Arial" w:cs="Arial"/>
          <w:sz w:val="24"/>
          <w:szCs w:val="24"/>
        </w:rPr>
        <w:t xml:space="preserve">This evidence indicates that those </w:t>
      </w:r>
      <w:r w:rsidR="00B67E87" w:rsidRPr="00BF5337">
        <w:rPr>
          <w:rFonts w:ascii="Arial" w:hAnsi="Arial" w:cs="Arial"/>
          <w:sz w:val="24"/>
          <w:szCs w:val="24"/>
        </w:rPr>
        <w:t>completing the parish claim considered the route to be a C.R.F</w:t>
      </w:r>
      <w:r w:rsidR="00F96DC1" w:rsidRPr="00BF5337">
        <w:rPr>
          <w:rFonts w:ascii="Arial" w:hAnsi="Arial" w:cs="Arial"/>
          <w:sz w:val="24"/>
          <w:szCs w:val="24"/>
        </w:rPr>
        <w:t xml:space="preserve">. </w:t>
      </w:r>
      <w:r w:rsidR="002917F7" w:rsidRPr="00BF5337">
        <w:rPr>
          <w:rFonts w:ascii="Arial" w:hAnsi="Arial" w:cs="Arial"/>
          <w:sz w:val="24"/>
          <w:szCs w:val="24"/>
        </w:rPr>
        <w:t xml:space="preserve">which infers vehicular rights. </w:t>
      </w:r>
      <w:r w:rsidR="000105A7" w:rsidRPr="00BF5337">
        <w:rPr>
          <w:rFonts w:ascii="Arial" w:hAnsi="Arial" w:cs="Arial"/>
          <w:sz w:val="24"/>
          <w:szCs w:val="24"/>
        </w:rPr>
        <w:t xml:space="preserve">The objection </w:t>
      </w:r>
      <w:r w:rsidR="00D42760" w:rsidRPr="00BF5337">
        <w:rPr>
          <w:rFonts w:ascii="Arial" w:hAnsi="Arial" w:cs="Arial"/>
          <w:sz w:val="24"/>
          <w:szCs w:val="24"/>
        </w:rPr>
        <w:t>indicates that use as a bridleway</w:t>
      </w:r>
      <w:r w:rsidR="003F507D" w:rsidRPr="00BF5337">
        <w:rPr>
          <w:rFonts w:ascii="Arial" w:hAnsi="Arial" w:cs="Arial"/>
          <w:sz w:val="24"/>
          <w:szCs w:val="24"/>
        </w:rPr>
        <w:t xml:space="preserve"> and higher</w:t>
      </w:r>
      <w:r w:rsidR="00D42760" w:rsidRPr="00BF5337">
        <w:rPr>
          <w:rFonts w:ascii="Arial" w:hAnsi="Arial" w:cs="Arial"/>
          <w:sz w:val="24"/>
          <w:szCs w:val="24"/>
        </w:rPr>
        <w:t xml:space="preserve"> w</w:t>
      </w:r>
      <w:r w:rsidR="003F507D" w:rsidRPr="00BF5337">
        <w:rPr>
          <w:rFonts w:ascii="Arial" w:hAnsi="Arial" w:cs="Arial"/>
          <w:sz w:val="24"/>
          <w:szCs w:val="24"/>
        </w:rPr>
        <w:t>as by permission and so not public, and ultimately that the Parish Council agreed to th</w:t>
      </w:r>
      <w:r w:rsidR="008837EC">
        <w:rPr>
          <w:rFonts w:ascii="Arial" w:hAnsi="Arial" w:cs="Arial"/>
          <w:sz w:val="24"/>
          <w:szCs w:val="24"/>
        </w:rPr>
        <w:t>e lower</w:t>
      </w:r>
      <w:r w:rsidR="003F507D" w:rsidRPr="00BF5337">
        <w:rPr>
          <w:rFonts w:ascii="Arial" w:hAnsi="Arial" w:cs="Arial"/>
          <w:sz w:val="24"/>
          <w:szCs w:val="24"/>
        </w:rPr>
        <w:t xml:space="preserve"> status. </w:t>
      </w:r>
      <w:r w:rsidR="005B7046" w:rsidRPr="00BF5337">
        <w:rPr>
          <w:rFonts w:ascii="Arial" w:hAnsi="Arial" w:cs="Arial"/>
          <w:sz w:val="24"/>
          <w:szCs w:val="24"/>
        </w:rPr>
        <w:t>There is no indication of other evidence considered when the DMS was prepared, such as historic maps</w:t>
      </w:r>
      <w:r w:rsidR="00B130B5" w:rsidRPr="00BF5337">
        <w:rPr>
          <w:rFonts w:ascii="Arial" w:hAnsi="Arial" w:cs="Arial"/>
          <w:sz w:val="24"/>
          <w:szCs w:val="24"/>
        </w:rPr>
        <w:t>. However, through the DMS pre</w:t>
      </w:r>
      <w:r w:rsidR="009C2221" w:rsidRPr="00BF5337">
        <w:rPr>
          <w:rFonts w:ascii="Arial" w:hAnsi="Arial" w:cs="Arial"/>
          <w:sz w:val="24"/>
          <w:szCs w:val="24"/>
        </w:rPr>
        <w:t xml:space="preserve">paration </w:t>
      </w:r>
      <w:r w:rsidR="00B130B5" w:rsidRPr="00BF5337">
        <w:rPr>
          <w:rFonts w:ascii="Arial" w:hAnsi="Arial" w:cs="Arial"/>
          <w:sz w:val="24"/>
          <w:szCs w:val="24"/>
        </w:rPr>
        <w:t xml:space="preserve">process the evidence indicates that </w:t>
      </w:r>
      <w:r w:rsidR="001F1B3D">
        <w:rPr>
          <w:rFonts w:ascii="Arial" w:hAnsi="Arial" w:cs="Arial"/>
          <w:sz w:val="24"/>
          <w:szCs w:val="24"/>
        </w:rPr>
        <w:t xml:space="preserve">following submissions from </w:t>
      </w:r>
      <w:r w:rsidR="00B130B5" w:rsidRPr="00BF5337">
        <w:rPr>
          <w:rFonts w:ascii="Arial" w:hAnsi="Arial" w:cs="Arial"/>
          <w:sz w:val="24"/>
          <w:szCs w:val="24"/>
        </w:rPr>
        <w:t>the landowner</w:t>
      </w:r>
      <w:r w:rsidR="001F1B3D">
        <w:rPr>
          <w:rFonts w:ascii="Arial" w:hAnsi="Arial" w:cs="Arial"/>
          <w:sz w:val="24"/>
          <w:szCs w:val="24"/>
        </w:rPr>
        <w:t xml:space="preserve"> and </w:t>
      </w:r>
      <w:r w:rsidR="00B130B5" w:rsidRPr="00BF5337">
        <w:rPr>
          <w:rFonts w:ascii="Arial" w:hAnsi="Arial" w:cs="Arial"/>
          <w:sz w:val="24"/>
          <w:szCs w:val="24"/>
        </w:rPr>
        <w:t xml:space="preserve">Parish Council, </w:t>
      </w:r>
      <w:r w:rsidR="001F1B3D">
        <w:rPr>
          <w:rFonts w:ascii="Arial" w:hAnsi="Arial" w:cs="Arial"/>
          <w:sz w:val="24"/>
          <w:szCs w:val="24"/>
        </w:rPr>
        <w:t xml:space="preserve">the </w:t>
      </w:r>
      <w:r w:rsidR="00B130B5" w:rsidRPr="00BF5337">
        <w:rPr>
          <w:rFonts w:ascii="Arial" w:hAnsi="Arial" w:cs="Arial"/>
          <w:sz w:val="24"/>
          <w:szCs w:val="24"/>
        </w:rPr>
        <w:t xml:space="preserve">County Council </w:t>
      </w:r>
      <w:r w:rsidR="009C2221" w:rsidRPr="00BF5337">
        <w:rPr>
          <w:rFonts w:ascii="Arial" w:hAnsi="Arial" w:cs="Arial"/>
          <w:sz w:val="24"/>
          <w:szCs w:val="24"/>
        </w:rPr>
        <w:t>ultimately</w:t>
      </w:r>
      <w:r w:rsidR="00B130B5" w:rsidRPr="00BF5337">
        <w:rPr>
          <w:rFonts w:ascii="Arial" w:hAnsi="Arial" w:cs="Arial"/>
          <w:sz w:val="24"/>
          <w:szCs w:val="24"/>
        </w:rPr>
        <w:t xml:space="preserve"> determined the status of the route was a footpath and not </w:t>
      </w:r>
      <w:r w:rsidR="009C2221" w:rsidRPr="00BF5337">
        <w:rPr>
          <w:rFonts w:ascii="Arial" w:hAnsi="Arial" w:cs="Arial"/>
          <w:sz w:val="24"/>
          <w:szCs w:val="24"/>
        </w:rPr>
        <w:t xml:space="preserve">a higher status route such as a C.R.F. </w:t>
      </w:r>
    </w:p>
    <w:p w14:paraId="187A6257" w14:textId="51A07519" w:rsidR="008E7CDF" w:rsidRPr="0012664B" w:rsidRDefault="008E7CDF" w:rsidP="008E7CDF">
      <w:pPr>
        <w:pStyle w:val="Style1"/>
        <w:ind w:left="0" w:firstLine="0"/>
        <w:rPr>
          <w:rFonts w:ascii="Arial" w:hAnsi="Arial" w:cs="Arial"/>
          <w:i/>
          <w:iCs/>
          <w:sz w:val="24"/>
          <w:szCs w:val="24"/>
        </w:rPr>
      </w:pPr>
      <w:r>
        <w:rPr>
          <w:rFonts w:ascii="Arial" w:hAnsi="Arial" w:cs="Arial"/>
          <w:i/>
          <w:iCs/>
          <w:sz w:val="24"/>
          <w:szCs w:val="24"/>
        </w:rPr>
        <w:t xml:space="preserve">Other documents </w:t>
      </w:r>
    </w:p>
    <w:p w14:paraId="53846DBD" w14:textId="3C86CBAC" w:rsidR="0012664B" w:rsidRPr="002008E8" w:rsidRDefault="00200264" w:rsidP="00C86940">
      <w:pPr>
        <w:pStyle w:val="Style1"/>
        <w:numPr>
          <w:ilvl w:val="0"/>
          <w:numId w:val="3"/>
        </w:numPr>
        <w:rPr>
          <w:rFonts w:ascii="Arial" w:hAnsi="Arial" w:cs="Arial"/>
          <w:sz w:val="24"/>
          <w:szCs w:val="24"/>
        </w:rPr>
      </w:pPr>
      <w:r w:rsidRPr="002008E8">
        <w:rPr>
          <w:rFonts w:ascii="Arial" w:hAnsi="Arial" w:cs="Arial"/>
          <w:sz w:val="24"/>
          <w:szCs w:val="24"/>
        </w:rPr>
        <w:t>Extract</w:t>
      </w:r>
      <w:r w:rsidR="001F1B3D">
        <w:rPr>
          <w:rFonts w:ascii="Arial" w:hAnsi="Arial" w:cs="Arial"/>
          <w:sz w:val="24"/>
          <w:szCs w:val="24"/>
        </w:rPr>
        <w:t>s</w:t>
      </w:r>
      <w:r w:rsidRPr="002008E8">
        <w:rPr>
          <w:rFonts w:ascii="Arial" w:hAnsi="Arial" w:cs="Arial"/>
          <w:sz w:val="24"/>
          <w:szCs w:val="24"/>
        </w:rPr>
        <w:t xml:space="preserve"> from the minutes of Parish Council meetings </w:t>
      </w:r>
      <w:r w:rsidR="003E2AD4" w:rsidRPr="002008E8">
        <w:rPr>
          <w:rFonts w:ascii="Arial" w:hAnsi="Arial" w:cs="Arial"/>
          <w:sz w:val="24"/>
          <w:szCs w:val="24"/>
        </w:rPr>
        <w:t>in the 1970s</w:t>
      </w:r>
      <w:r w:rsidR="00AF4DC1" w:rsidRPr="002008E8">
        <w:rPr>
          <w:rFonts w:ascii="Arial" w:hAnsi="Arial" w:cs="Arial"/>
          <w:sz w:val="24"/>
          <w:szCs w:val="24"/>
        </w:rPr>
        <w:t xml:space="preserve"> </w:t>
      </w:r>
      <w:r w:rsidR="004638EE" w:rsidRPr="002008E8">
        <w:rPr>
          <w:rFonts w:ascii="Arial" w:hAnsi="Arial" w:cs="Arial"/>
          <w:sz w:val="24"/>
          <w:szCs w:val="24"/>
        </w:rPr>
        <w:t xml:space="preserve">appear to refer to the section of the Order route Close to point A </w:t>
      </w:r>
      <w:r w:rsidR="00E1383F" w:rsidRPr="002008E8">
        <w:rPr>
          <w:rFonts w:ascii="Arial" w:hAnsi="Arial" w:cs="Arial"/>
          <w:sz w:val="24"/>
          <w:szCs w:val="24"/>
        </w:rPr>
        <w:t>to the rear of</w:t>
      </w:r>
      <w:r w:rsidR="004638EE" w:rsidRPr="002008E8">
        <w:rPr>
          <w:rFonts w:ascii="Arial" w:hAnsi="Arial" w:cs="Arial"/>
          <w:sz w:val="24"/>
          <w:szCs w:val="24"/>
        </w:rPr>
        <w:t xml:space="preserve"> the houses on L</w:t>
      </w:r>
      <w:r w:rsidR="00E1383F" w:rsidRPr="002008E8">
        <w:rPr>
          <w:rFonts w:ascii="Arial" w:hAnsi="Arial" w:cs="Arial"/>
          <w:sz w:val="24"/>
          <w:szCs w:val="24"/>
        </w:rPr>
        <w:t xml:space="preserve">udgershall Road. These refer to this part of the route as </w:t>
      </w:r>
      <w:r w:rsidR="00867A2C" w:rsidRPr="002008E8">
        <w:rPr>
          <w:rFonts w:ascii="Arial" w:hAnsi="Arial" w:cs="Arial"/>
          <w:sz w:val="24"/>
          <w:szCs w:val="24"/>
        </w:rPr>
        <w:t>‘</w:t>
      </w:r>
      <w:r w:rsidR="00867A2C" w:rsidRPr="002008E8">
        <w:rPr>
          <w:rFonts w:ascii="Arial" w:hAnsi="Arial" w:cs="Arial"/>
          <w:i/>
          <w:iCs/>
          <w:sz w:val="24"/>
          <w:szCs w:val="24"/>
        </w:rPr>
        <w:t>the old coach road</w:t>
      </w:r>
      <w:r w:rsidR="008A57F3" w:rsidRPr="002008E8">
        <w:rPr>
          <w:rFonts w:ascii="Arial" w:hAnsi="Arial" w:cs="Arial"/>
          <w:sz w:val="24"/>
          <w:szCs w:val="24"/>
        </w:rPr>
        <w:t>’, several times and ‘</w:t>
      </w:r>
      <w:r w:rsidR="00C44CAE" w:rsidRPr="002008E8">
        <w:rPr>
          <w:rFonts w:ascii="Arial" w:hAnsi="Arial" w:cs="Arial"/>
          <w:i/>
          <w:iCs/>
          <w:sz w:val="24"/>
          <w:szCs w:val="24"/>
        </w:rPr>
        <w:t>the Old Roman Road</w:t>
      </w:r>
      <w:r w:rsidR="00C44CAE" w:rsidRPr="002008E8">
        <w:rPr>
          <w:rFonts w:ascii="Arial" w:hAnsi="Arial" w:cs="Arial"/>
          <w:sz w:val="24"/>
          <w:szCs w:val="24"/>
        </w:rPr>
        <w:t>’ once. This is in the context of clearing</w:t>
      </w:r>
      <w:r w:rsidR="00D938DF" w:rsidRPr="002008E8">
        <w:rPr>
          <w:rFonts w:ascii="Arial" w:hAnsi="Arial" w:cs="Arial"/>
          <w:sz w:val="24"/>
          <w:szCs w:val="24"/>
        </w:rPr>
        <w:t xml:space="preserve"> and litter picking along this part of the route. The use of the terminology may indicate that the members of the Parish Council considered that the </w:t>
      </w:r>
      <w:r w:rsidR="00094445" w:rsidRPr="002008E8">
        <w:rPr>
          <w:rFonts w:ascii="Arial" w:hAnsi="Arial" w:cs="Arial"/>
          <w:sz w:val="24"/>
          <w:szCs w:val="24"/>
        </w:rPr>
        <w:t>route had a higher status. However, given the minutes are</w:t>
      </w:r>
      <w:r w:rsidR="00575B81" w:rsidRPr="002008E8">
        <w:rPr>
          <w:rFonts w:ascii="Arial" w:hAnsi="Arial" w:cs="Arial"/>
          <w:sz w:val="24"/>
          <w:szCs w:val="24"/>
        </w:rPr>
        <w:t xml:space="preserve"> in the context of the maintenance of the route as a footpath</w:t>
      </w:r>
      <w:r w:rsidR="007B0FEF" w:rsidRPr="002008E8">
        <w:rPr>
          <w:rFonts w:ascii="Arial" w:hAnsi="Arial" w:cs="Arial"/>
          <w:sz w:val="24"/>
          <w:szCs w:val="24"/>
        </w:rPr>
        <w:t>,</w:t>
      </w:r>
      <w:r w:rsidR="00575B81" w:rsidRPr="002008E8">
        <w:rPr>
          <w:rFonts w:ascii="Arial" w:hAnsi="Arial" w:cs="Arial"/>
          <w:sz w:val="24"/>
          <w:szCs w:val="24"/>
        </w:rPr>
        <w:t xml:space="preserve"> </w:t>
      </w:r>
      <w:r w:rsidR="00BA263A" w:rsidRPr="002008E8">
        <w:rPr>
          <w:rFonts w:ascii="Arial" w:hAnsi="Arial" w:cs="Arial"/>
          <w:sz w:val="24"/>
          <w:szCs w:val="24"/>
        </w:rPr>
        <w:t>without</w:t>
      </w:r>
      <w:r w:rsidR="006826E3" w:rsidRPr="002008E8">
        <w:rPr>
          <w:rFonts w:ascii="Arial" w:hAnsi="Arial" w:cs="Arial"/>
          <w:sz w:val="24"/>
          <w:szCs w:val="24"/>
        </w:rPr>
        <w:t xml:space="preserve"> </w:t>
      </w:r>
      <w:r w:rsidR="00FA6F50" w:rsidRPr="002008E8">
        <w:rPr>
          <w:rFonts w:ascii="Arial" w:hAnsi="Arial" w:cs="Arial"/>
          <w:sz w:val="24"/>
          <w:szCs w:val="24"/>
        </w:rPr>
        <w:t xml:space="preserve">any </w:t>
      </w:r>
      <w:r w:rsidR="002008E8" w:rsidRPr="002008E8">
        <w:rPr>
          <w:rFonts w:ascii="Arial" w:hAnsi="Arial" w:cs="Arial"/>
          <w:sz w:val="24"/>
          <w:szCs w:val="24"/>
        </w:rPr>
        <w:t xml:space="preserve">further information to understand why these terms were used, </w:t>
      </w:r>
      <w:r w:rsidR="00575B81" w:rsidRPr="002008E8">
        <w:rPr>
          <w:rFonts w:ascii="Arial" w:hAnsi="Arial" w:cs="Arial"/>
          <w:sz w:val="24"/>
          <w:szCs w:val="24"/>
        </w:rPr>
        <w:t xml:space="preserve">this evidence </w:t>
      </w:r>
      <w:r w:rsidR="003F7DAB" w:rsidRPr="002008E8">
        <w:rPr>
          <w:rFonts w:ascii="Arial" w:hAnsi="Arial" w:cs="Arial"/>
          <w:sz w:val="24"/>
          <w:szCs w:val="24"/>
        </w:rPr>
        <w:t xml:space="preserve">does not carry any </w:t>
      </w:r>
      <w:r w:rsidR="00FA6F50" w:rsidRPr="002008E8">
        <w:rPr>
          <w:rFonts w:ascii="Arial" w:hAnsi="Arial" w:cs="Arial"/>
          <w:sz w:val="24"/>
          <w:szCs w:val="24"/>
        </w:rPr>
        <w:t>significant</w:t>
      </w:r>
      <w:r w:rsidR="003F7DAB" w:rsidRPr="002008E8">
        <w:rPr>
          <w:rFonts w:ascii="Arial" w:hAnsi="Arial" w:cs="Arial"/>
          <w:sz w:val="24"/>
          <w:szCs w:val="24"/>
        </w:rPr>
        <w:t xml:space="preserve"> weight </w:t>
      </w:r>
      <w:r w:rsidR="00BA263A" w:rsidRPr="002008E8">
        <w:rPr>
          <w:rFonts w:ascii="Arial" w:hAnsi="Arial" w:cs="Arial"/>
          <w:sz w:val="24"/>
          <w:szCs w:val="24"/>
        </w:rPr>
        <w:t>in considering the status of the route</w:t>
      </w:r>
      <w:r w:rsidR="00575B81" w:rsidRPr="002008E8">
        <w:rPr>
          <w:rFonts w:ascii="Arial" w:hAnsi="Arial" w:cs="Arial"/>
          <w:sz w:val="24"/>
          <w:szCs w:val="24"/>
        </w:rPr>
        <w:t xml:space="preserve">. </w:t>
      </w:r>
    </w:p>
    <w:p w14:paraId="4D282385" w14:textId="77AE3C85" w:rsidR="0012664B" w:rsidRPr="00E25131" w:rsidRDefault="006B25CB" w:rsidP="00C86940">
      <w:pPr>
        <w:pStyle w:val="Style1"/>
        <w:numPr>
          <w:ilvl w:val="0"/>
          <w:numId w:val="3"/>
        </w:numPr>
        <w:rPr>
          <w:rFonts w:ascii="Arial" w:hAnsi="Arial" w:cs="Arial"/>
          <w:sz w:val="24"/>
          <w:szCs w:val="24"/>
        </w:rPr>
      </w:pPr>
      <w:r w:rsidRPr="00E25131">
        <w:rPr>
          <w:rFonts w:ascii="Arial" w:hAnsi="Arial" w:cs="Arial"/>
          <w:sz w:val="24"/>
          <w:szCs w:val="24"/>
        </w:rPr>
        <w:t xml:space="preserve">It has been reported by the OMA </w:t>
      </w:r>
      <w:r w:rsidR="00E25131" w:rsidRPr="00E25131">
        <w:rPr>
          <w:rFonts w:ascii="Arial" w:hAnsi="Arial" w:cs="Arial"/>
          <w:sz w:val="24"/>
          <w:szCs w:val="24"/>
        </w:rPr>
        <w:t>that, from its re</w:t>
      </w:r>
      <w:r w:rsidR="00BF5337">
        <w:rPr>
          <w:rFonts w:ascii="Arial" w:hAnsi="Arial" w:cs="Arial"/>
          <w:sz w:val="24"/>
          <w:szCs w:val="24"/>
        </w:rPr>
        <w:t>search</w:t>
      </w:r>
      <w:r w:rsidR="00E25131" w:rsidRPr="00E25131">
        <w:rPr>
          <w:rFonts w:ascii="Arial" w:hAnsi="Arial" w:cs="Arial"/>
          <w:sz w:val="24"/>
          <w:szCs w:val="24"/>
        </w:rPr>
        <w:t>, t</w:t>
      </w:r>
      <w:r w:rsidRPr="00E25131">
        <w:rPr>
          <w:rFonts w:ascii="Arial" w:hAnsi="Arial" w:cs="Arial"/>
          <w:sz w:val="24"/>
          <w:szCs w:val="24"/>
        </w:rPr>
        <w:t xml:space="preserve">here is no </w:t>
      </w:r>
      <w:r w:rsidR="00BF5337" w:rsidRPr="00E25131">
        <w:rPr>
          <w:rFonts w:ascii="Arial" w:hAnsi="Arial" w:cs="Arial"/>
          <w:sz w:val="24"/>
          <w:szCs w:val="24"/>
        </w:rPr>
        <w:t>Enclosure</w:t>
      </w:r>
      <w:r w:rsidRPr="00E25131">
        <w:rPr>
          <w:rFonts w:ascii="Arial" w:hAnsi="Arial" w:cs="Arial"/>
          <w:sz w:val="24"/>
          <w:szCs w:val="24"/>
        </w:rPr>
        <w:t xml:space="preserve"> Award relevant to the Order route. </w:t>
      </w:r>
    </w:p>
    <w:p w14:paraId="0D10F04A" w14:textId="21361D34" w:rsidR="007553E8" w:rsidRPr="006E137D" w:rsidRDefault="006E137D" w:rsidP="006E137D">
      <w:pPr>
        <w:pStyle w:val="Style1"/>
        <w:ind w:left="0" w:firstLine="0"/>
        <w:rPr>
          <w:rFonts w:ascii="Arial" w:hAnsi="Arial" w:cs="Arial"/>
          <w:b/>
          <w:bCs/>
          <w:i/>
          <w:iCs/>
          <w:sz w:val="24"/>
          <w:szCs w:val="24"/>
        </w:rPr>
      </w:pPr>
      <w:r>
        <w:rPr>
          <w:rFonts w:ascii="Arial" w:hAnsi="Arial" w:cs="Arial"/>
          <w:b/>
          <w:bCs/>
          <w:i/>
          <w:iCs/>
          <w:sz w:val="24"/>
          <w:szCs w:val="24"/>
        </w:rPr>
        <w:t>Conclusions on the Status of the Route</w:t>
      </w:r>
    </w:p>
    <w:p w14:paraId="3E69DA8F" w14:textId="41405A10" w:rsidR="00057ACA" w:rsidRPr="00A42828" w:rsidRDefault="008631D8" w:rsidP="00C86940">
      <w:pPr>
        <w:pStyle w:val="Style1"/>
        <w:numPr>
          <w:ilvl w:val="0"/>
          <w:numId w:val="3"/>
        </w:numPr>
        <w:rPr>
          <w:rFonts w:ascii="Arial" w:hAnsi="Arial" w:cs="Arial"/>
          <w:sz w:val="24"/>
          <w:szCs w:val="24"/>
        </w:rPr>
      </w:pPr>
      <w:r w:rsidRPr="00A42828">
        <w:rPr>
          <w:rFonts w:ascii="Arial" w:hAnsi="Arial" w:cs="Arial"/>
          <w:sz w:val="24"/>
          <w:szCs w:val="24"/>
        </w:rPr>
        <w:t>The Tithe map, commercial maps</w:t>
      </w:r>
      <w:r w:rsidR="00D65578">
        <w:rPr>
          <w:rFonts w:ascii="Arial" w:hAnsi="Arial" w:cs="Arial"/>
          <w:sz w:val="24"/>
          <w:szCs w:val="24"/>
        </w:rPr>
        <w:t xml:space="preserve">, </w:t>
      </w:r>
      <w:r w:rsidRPr="00A42828">
        <w:rPr>
          <w:rFonts w:ascii="Arial" w:hAnsi="Arial" w:cs="Arial"/>
          <w:sz w:val="24"/>
          <w:szCs w:val="24"/>
        </w:rPr>
        <w:t>OS maps</w:t>
      </w:r>
      <w:r w:rsidR="00D65578">
        <w:rPr>
          <w:rFonts w:ascii="Arial" w:hAnsi="Arial" w:cs="Arial"/>
          <w:sz w:val="24"/>
          <w:szCs w:val="24"/>
        </w:rPr>
        <w:t xml:space="preserve"> and associated </w:t>
      </w:r>
      <w:r w:rsidR="00010E78">
        <w:rPr>
          <w:rFonts w:ascii="Arial" w:hAnsi="Arial" w:cs="Arial"/>
          <w:sz w:val="24"/>
          <w:szCs w:val="24"/>
        </w:rPr>
        <w:t xml:space="preserve">documents </w:t>
      </w:r>
      <w:r w:rsidRPr="00A42828">
        <w:rPr>
          <w:rFonts w:ascii="Arial" w:hAnsi="Arial" w:cs="Arial"/>
          <w:sz w:val="24"/>
          <w:szCs w:val="24"/>
        </w:rPr>
        <w:t xml:space="preserve">are all modest evidence that the </w:t>
      </w:r>
      <w:r w:rsidR="008C482A" w:rsidRPr="00A42828">
        <w:rPr>
          <w:rFonts w:ascii="Arial" w:hAnsi="Arial" w:cs="Arial"/>
          <w:sz w:val="24"/>
          <w:szCs w:val="24"/>
        </w:rPr>
        <w:t xml:space="preserve">Order route could have vehicular rights. </w:t>
      </w:r>
      <w:r w:rsidR="00057ACA" w:rsidRPr="00A42828">
        <w:rPr>
          <w:rFonts w:ascii="Arial" w:hAnsi="Arial" w:cs="Arial"/>
          <w:sz w:val="24"/>
          <w:szCs w:val="24"/>
        </w:rPr>
        <w:t>The initial noting of the route as a C.R.F</w:t>
      </w:r>
      <w:r w:rsidR="001F1B3D">
        <w:rPr>
          <w:rFonts w:ascii="Arial" w:hAnsi="Arial" w:cs="Arial"/>
          <w:sz w:val="24"/>
          <w:szCs w:val="24"/>
        </w:rPr>
        <w:t>.</w:t>
      </w:r>
      <w:r w:rsidR="00057ACA" w:rsidRPr="00A42828">
        <w:rPr>
          <w:rFonts w:ascii="Arial" w:hAnsi="Arial" w:cs="Arial"/>
          <w:sz w:val="24"/>
          <w:szCs w:val="24"/>
        </w:rPr>
        <w:t xml:space="preserve"> on the </w:t>
      </w:r>
      <w:r w:rsidR="000D2536" w:rsidRPr="00A42828">
        <w:rPr>
          <w:rFonts w:ascii="Arial" w:hAnsi="Arial" w:cs="Arial"/>
          <w:sz w:val="24"/>
          <w:szCs w:val="24"/>
        </w:rPr>
        <w:t>p</w:t>
      </w:r>
      <w:r w:rsidR="00057ACA" w:rsidRPr="00A42828">
        <w:rPr>
          <w:rFonts w:ascii="Arial" w:hAnsi="Arial" w:cs="Arial"/>
          <w:sz w:val="24"/>
          <w:szCs w:val="24"/>
        </w:rPr>
        <w:t>arish</w:t>
      </w:r>
      <w:r w:rsidR="000D2536" w:rsidRPr="00A42828">
        <w:rPr>
          <w:rFonts w:ascii="Arial" w:hAnsi="Arial" w:cs="Arial"/>
          <w:sz w:val="24"/>
          <w:szCs w:val="24"/>
        </w:rPr>
        <w:t xml:space="preserve"> claim card </w:t>
      </w:r>
      <w:r w:rsidR="00A42828" w:rsidRPr="00A42828">
        <w:rPr>
          <w:rFonts w:ascii="Arial" w:hAnsi="Arial" w:cs="Arial"/>
          <w:sz w:val="24"/>
          <w:szCs w:val="24"/>
        </w:rPr>
        <w:t xml:space="preserve">indicates that the Parish Council initially considered that the route had a higher status. However, this evidence is not strong given that the Parish Council appear to ultimately have accepted the footpath status as accurate in the latter part of the DMS preparation process. </w:t>
      </w:r>
      <w:r w:rsidR="00D65578">
        <w:rPr>
          <w:rFonts w:ascii="Arial" w:hAnsi="Arial" w:cs="Arial"/>
          <w:sz w:val="24"/>
          <w:szCs w:val="24"/>
        </w:rPr>
        <w:t>For the reasons given above, t</w:t>
      </w:r>
      <w:r w:rsidR="00A42828">
        <w:rPr>
          <w:rFonts w:ascii="Arial" w:hAnsi="Arial" w:cs="Arial"/>
          <w:sz w:val="24"/>
          <w:szCs w:val="24"/>
        </w:rPr>
        <w:t xml:space="preserve">he </w:t>
      </w:r>
      <w:r w:rsidR="000D2536" w:rsidRPr="00A42828">
        <w:rPr>
          <w:rFonts w:ascii="Arial" w:hAnsi="Arial" w:cs="Arial"/>
          <w:sz w:val="24"/>
          <w:szCs w:val="24"/>
        </w:rPr>
        <w:t xml:space="preserve">reference to part of the route as a </w:t>
      </w:r>
      <w:r w:rsidR="003351B9" w:rsidRPr="00A42828">
        <w:rPr>
          <w:rFonts w:ascii="Arial" w:hAnsi="Arial" w:cs="Arial"/>
          <w:sz w:val="24"/>
          <w:szCs w:val="24"/>
        </w:rPr>
        <w:t xml:space="preserve">coach and Roman road </w:t>
      </w:r>
      <w:r w:rsidR="00D92E76">
        <w:rPr>
          <w:rFonts w:ascii="Arial" w:hAnsi="Arial" w:cs="Arial"/>
          <w:sz w:val="24"/>
          <w:szCs w:val="24"/>
        </w:rPr>
        <w:t xml:space="preserve">is </w:t>
      </w:r>
      <w:r w:rsidR="000B750C">
        <w:rPr>
          <w:rFonts w:ascii="Arial" w:hAnsi="Arial" w:cs="Arial"/>
          <w:sz w:val="24"/>
          <w:szCs w:val="24"/>
        </w:rPr>
        <w:t>not significant</w:t>
      </w:r>
      <w:r w:rsidR="007B0FEF">
        <w:rPr>
          <w:rFonts w:ascii="Arial" w:hAnsi="Arial" w:cs="Arial"/>
          <w:sz w:val="24"/>
          <w:szCs w:val="24"/>
        </w:rPr>
        <w:t xml:space="preserve">. </w:t>
      </w:r>
    </w:p>
    <w:p w14:paraId="367255D5" w14:textId="6D0C7EBF" w:rsidR="007553E8" w:rsidRPr="00B03385" w:rsidRDefault="008C482A" w:rsidP="00C86940">
      <w:pPr>
        <w:pStyle w:val="Style1"/>
        <w:numPr>
          <w:ilvl w:val="0"/>
          <w:numId w:val="3"/>
        </w:numPr>
        <w:rPr>
          <w:rFonts w:ascii="Arial" w:hAnsi="Arial" w:cs="Arial"/>
          <w:sz w:val="24"/>
          <w:szCs w:val="24"/>
        </w:rPr>
      </w:pPr>
      <w:r w:rsidRPr="00B03385">
        <w:rPr>
          <w:rFonts w:ascii="Arial" w:hAnsi="Arial" w:cs="Arial"/>
          <w:sz w:val="24"/>
          <w:szCs w:val="24"/>
        </w:rPr>
        <w:t xml:space="preserve">There is some evidence to the contrary including </w:t>
      </w:r>
      <w:r w:rsidR="00B03385" w:rsidRPr="00B03385">
        <w:rPr>
          <w:rFonts w:ascii="Arial" w:hAnsi="Arial" w:cs="Arial"/>
          <w:sz w:val="24"/>
          <w:szCs w:val="24"/>
        </w:rPr>
        <w:t>Finance</w:t>
      </w:r>
      <w:r w:rsidR="00010E78" w:rsidRPr="00B03385">
        <w:rPr>
          <w:rFonts w:ascii="Arial" w:hAnsi="Arial" w:cs="Arial"/>
          <w:sz w:val="24"/>
          <w:szCs w:val="24"/>
        </w:rPr>
        <w:t xml:space="preserve"> Act docu</w:t>
      </w:r>
      <w:r w:rsidR="008541C6" w:rsidRPr="00B03385">
        <w:rPr>
          <w:rFonts w:ascii="Arial" w:hAnsi="Arial" w:cs="Arial"/>
          <w:sz w:val="24"/>
          <w:szCs w:val="24"/>
        </w:rPr>
        <w:t>mentation, and the Council’s Highway maps, which</w:t>
      </w:r>
      <w:r w:rsidR="00051234" w:rsidRPr="00B03385">
        <w:rPr>
          <w:rFonts w:ascii="Arial" w:hAnsi="Arial" w:cs="Arial"/>
          <w:sz w:val="24"/>
          <w:szCs w:val="24"/>
        </w:rPr>
        <w:t xml:space="preserve"> modestly weighs against higher rights </w:t>
      </w:r>
      <w:r w:rsidR="00B03385" w:rsidRPr="00B03385">
        <w:rPr>
          <w:rFonts w:ascii="Arial" w:hAnsi="Arial" w:cs="Arial"/>
          <w:sz w:val="24"/>
          <w:szCs w:val="24"/>
        </w:rPr>
        <w:t>subsisting</w:t>
      </w:r>
      <w:r w:rsidR="00051234" w:rsidRPr="00B03385">
        <w:rPr>
          <w:rFonts w:ascii="Arial" w:hAnsi="Arial" w:cs="Arial"/>
          <w:sz w:val="24"/>
          <w:szCs w:val="24"/>
        </w:rPr>
        <w:t xml:space="preserve"> along the route. When considered in the round, the evidence in </w:t>
      </w:r>
      <w:r w:rsidR="000A0C3D" w:rsidRPr="00B03385">
        <w:rPr>
          <w:rFonts w:ascii="Arial" w:hAnsi="Arial" w:cs="Arial"/>
          <w:sz w:val="24"/>
          <w:szCs w:val="24"/>
        </w:rPr>
        <w:t>favour</w:t>
      </w:r>
      <w:r w:rsidR="00051234" w:rsidRPr="00B03385">
        <w:rPr>
          <w:rFonts w:ascii="Arial" w:hAnsi="Arial" w:cs="Arial"/>
          <w:sz w:val="24"/>
          <w:szCs w:val="24"/>
        </w:rPr>
        <w:t xml:space="preserve"> </w:t>
      </w:r>
      <w:r w:rsidR="001F1B3D">
        <w:rPr>
          <w:rFonts w:ascii="Arial" w:hAnsi="Arial" w:cs="Arial"/>
          <w:sz w:val="24"/>
          <w:szCs w:val="24"/>
        </w:rPr>
        <w:t xml:space="preserve">of </w:t>
      </w:r>
      <w:r w:rsidR="00051234" w:rsidRPr="00B03385">
        <w:rPr>
          <w:rFonts w:ascii="Arial" w:hAnsi="Arial" w:cs="Arial"/>
          <w:sz w:val="24"/>
          <w:szCs w:val="24"/>
        </w:rPr>
        <w:t xml:space="preserve">vehicular rights, </w:t>
      </w:r>
      <w:r w:rsidR="00BB4CD4" w:rsidRPr="00B03385">
        <w:rPr>
          <w:rFonts w:ascii="Arial" w:hAnsi="Arial" w:cs="Arial"/>
          <w:sz w:val="24"/>
          <w:szCs w:val="24"/>
        </w:rPr>
        <w:t xml:space="preserve">is not sufficient to indicate that, on the balance of probabilities, </w:t>
      </w:r>
      <w:r w:rsidR="001F1B3D">
        <w:rPr>
          <w:rFonts w:ascii="Arial" w:hAnsi="Arial" w:cs="Arial"/>
          <w:sz w:val="24"/>
          <w:szCs w:val="24"/>
        </w:rPr>
        <w:t>such rights</w:t>
      </w:r>
      <w:r w:rsidR="00BB4CD4" w:rsidRPr="00B03385">
        <w:rPr>
          <w:rFonts w:ascii="Arial" w:hAnsi="Arial" w:cs="Arial"/>
          <w:sz w:val="24"/>
          <w:szCs w:val="24"/>
        </w:rPr>
        <w:t xml:space="preserve"> subsist. </w:t>
      </w:r>
      <w:r w:rsidR="001F1B3D">
        <w:rPr>
          <w:rFonts w:ascii="Arial" w:hAnsi="Arial" w:cs="Arial"/>
          <w:sz w:val="24"/>
          <w:szCs w:val="24"/>
        </w:rPr>
        <w:t>It therefore follows that the</w:t>
      </w:r>
      <w:r w:rsidR="00B03385" w:rsidRPr="00B03385">
        <w:rPr>
          <w:rFonts w:ascii="Arial" w:hAnsi="Arial" w:cs="Arial"/>
          <w:sz w:val="24"/>
          <w:szCs w:val="24"/>
        </w:rPr>
        <w:t xml:space="preserve"> </w:t>
      </w:r>
      <w:r w:rsidR="0074016F" w:rsidRPr="00B03385">
        <w:rPr>
          <w:rFonts w:ascii="Arial" w:hAnsi="Arial" w:cs="Arial"/>
          <w:sz w:val="24"/>
          <w:szCs w:val="24"/>
        </w:rPr>
        <w:t>Order should</w:t>
      </w:r>
      <w:r w:rsidR="001F1B3D">
        <w:rPr>
          <w:rFonts w:ascii="Arial" w:hAnsi="Arial" w:cs="Arial"/>
          <w:sz w:val="24"/>
          <w:szCs w:val="24"/>
        </w:rPr>
        <w:t xml:space="preserve"> not</w:t>
      </w:r>
      <w:r w:rsidR="0074016F" w:rsidRPr="00B03385">
        <w:rPr>
          <w:rFonts w:ascii="Arial" w:hAnsi="Arial" w:cs="Arial"/>
          <w:sz w:val="24"/>
          <w:szCs w:val="24"/>
        </w:rPr>
        <w:t xml:space="preserve"> be modified to record a restricted byway</w:t>
      </w:r>
      <w:r w:rsidR="00B03385" w:rsidRPr="00B03385">
        <w:rPr>
          <w:rFonts w:ascii="Arial" w:hAnsi="Arial" w:cs="Arial"/>
          <w:sz w:val="24"/>
          <w:szCs w:val="24"/>
        </w:rPr>
        <w:t xml:space="preserve">. </w:t>
      </w:r>
    </w:p>
    <w:p w14:paraId="2640A997" w14:textId="531A2884" w:rsidR="007553E8" w:rsidRPr="006E137D" w:rsidRDefault="006E137D" w:rsidP="006E137D">
      <w:pPr>
        <w:pStyle w:val="Style1"/>
        <w:ind w:left="0" w:firstLine="0"/>
        <w:rPr>
          <w:rFonts w:ascii="Arial" w:hAnsi="Arial" w:cs="Arial"/>
          <w:b/>
          <w:bCs/>
          <w:sz w:val="24"/>
          <w:szCs w:val="24"/>
        </w:rPr>
      </w:pPr>
      <w:r>
        <w:rPr>
          <w:rFonts w:ascii="Arial" w:hAnsi="Arial" w:cs="Arial"/>
          <w:b/>
          <w:bCs/>
          <w:sz w:val="24"/>
          <w:szCs w:val="24"/>
        </w:rPr>
        <w:t xml:space="preserve">Other Matters </w:t>
      </w:r>
    </w:p>
    <w:p w14:paraId="2CD9E44D" w14:textId="0F37A4FF" w:rsidR="008F5BA1" w:rsidRDefault="008F5BA1" w:rsidP="00C86940">
      <w:pPr>
        <w:pStyle w:val="Style1"/>
        <w:numPr>
          <w:ilvl w:val="0"/>
          <w:numId w:val="3"/>
        </w:numPr>
        <w:spacing w:before="100"/>
        <w:rPr>
          <w:rFonts w:ascii="Arial" w:hAnsi="Arial" w:cs="Arial"/>
          <w:sz w:val="24"/>
          <w:szCs w:val="24"/>
        </w:rPr>
      </w:pPr>
      <w:r>
        <w:rPr>
          <w:rFonts w:ascii="Arial" w:hAnsi="Arial" w:cs="Arial"/>
          <w:sz w:val="24"/>
          <w:szCs w:val="24"/>
        </w:rPr>
        <w:t xml:space="preserve">An objector submitted some additional </w:t>
      </w:r>
      <w:r w:rsidR="00EB6926">
        <w:rPr>
          <w:rFonts w:ascii="Arial" w:hAnsi="Arial" w:cs="Arial"/>
          <w:sz w:val="24"/>
          <w:szCs w:val="24"/>
        </w:rPr>
        <w:t xml:space="preserve">historical </w:t>
      </w:r>
      <w:r w:rsidR="002559FF">
        <w:rPr>
          <w:rFonts w:ascii="Arial" w:hAnsi="Arial" w:cs="Arial"/>
          <w:sz w:val="24"/>
          <w:szCs w:val="24"/>
        </w:rPr>
        <w:t>documentary</w:t>
      </w:r>
      <w:r>
        <w:rPr>
          <w:rFonts w:ascii="Arial" w:hAnsi="Arial" w:cs="Arial"/>
          <w:sz w:val="24"/>
          <w:szCs w:val="24"/>
        </w:rPr>
        <w:t xml:space="preserve"> evidence </w:t>
      </w:r>
      <w:r w:rsidR="004D0B07">
        <w:rPr>
          <w:rFonts w:ascii="Arial" w:hAnsi="Arial" w:cs="Arial"/>
          <w:sz w:val="24"/>
          <w:szCs w:val="24"/>
        </w:rPr>
        <w:t xml:space="preserve">and requested that, if I considered the Order could not be modified to upgrade the status </w:t>
      </w:r>
      <w:r w:rsidR="001714BB">
        <w:rPr>
          <w:rFonts w:ascii="Arial" w:hAnsi="Arial" w:cs="Arial"/>
          <w:sz w:val="24"/>
          <w:szCs w:val="24"/>
        </w:rPr>
        <w:t xml:space="preserve">of the </w:t>
      </w:r>
      <w:r w:rsidR="001528A9">
        <w:rPr>
          <w:rFonts w:ascii="Arial" w:hAnsi="Arial" w:cs="Arial"/>
          <w:sz w:val="24"/>
          <w:szCs w:val="24"/>
        </w:rPr>
        <w:t xml:space="preserve">route </w:t>
      </w:r>
      <w:r w:rsidR="004D0B07">
        <w:rPr>
          <w:rFonts w:ascii="Arial" w:hAnsi="Arial" w:cs="Arial"/>
          <w:sz w:val="24"/>
          <w:szCs w:val="24"/>
        </w:rPr>
        <w:t xml:space="preserve">that I then also did not </w:t>
      </w:r>
      <w:r w:rsidR="00EB6926">
        <w:rPr>
          <w:rFonts w:ascii="Arial" w:hAnsi="Arial" w:cs="Arial"/>
          <w:sz w:val="24"/>
          <w:szCs w:val="24"/>
        </w:rPr>
        <w:t>consider</w:t>
      </w:r>
      <w:r w:rsidR="004D0B07">
        <w:rPr>
          <w:rFonts w:ascii="Arial" w:hAnsi="Arial" w:cs="Arial"/>
          <w:sz w:val="24"/>
          <w:szCs w:val="24"/>
        </w:rPr>
        <w:t xml:space="preserve"> </w:t>
      </w:r>
      <w:r w:rsidR="001714BB">
        <w:rPr>
          <w:rFonts w:ascii="Arial" w:hAnsi="Arial" w:cs="Arial"/>
          <w:sz w:val="24"/>
          <w:szCs w:val="24"/>
        </w:rPr>
        <w:t>this</w:t>
      </w:r>
      <w:r w:rsidR="001F1B3D">
        <w:rPr>
          <w:rFonts w:ascii="Arial" w:hAnsi="Arial" w:cs="Arial"/>
          <w:sz w:val="24"/>
          <w:szCs w:val="24"/>
        </w:rPr>
        <w:t xml:space="preserve"> evidence</w:t>
      </w:r>
      <w:r w:rsidR="001714BB">
        <w:rPr>
          <w:rFonts w:ascii="Arial" w:hAnsi="Arial" w:cs="Arial"/>
          <w:sz w:val="24"/>
          <w:szCs w:val="24"/>
        </w:rPr>
        <w:t>. E</w:t>
      </w:r>
      <w:r w:rsidR="00842EF1">
        <w:rPr>
          <w:rFonts w:ascii="Arial" w:hAnsi="Arial" w:cs="Arial"/>
          <w:sz w:val="24"/>
          <w:szCs w:val="24"/>
        </w:rPr>
        <w:t>ffectively</w:t>
      </w:r>
      <w:r w:rsidR="001714BB">
        <w:rPr>
          <w:rFonts w:ascii="Arial" w:hAnsi="Arial" w:cs="Arial"/>
          <w:sz w:val="24"/>
          <w:szCs w:val="24"/>
        </w:rPr>
        <w:t xml:space="preserve"> this would be </w:t>
      </w:r>
      <w:r w:rsidR="00A934B2">
        <w:rPr>
          <w:rFonts w:ascii="Arial" w:hAnsi="Arial" w:cs="Arial"/>
          <w:sz w:val="24"/>
          <w:szCs w:val="24"/>
        </w:rPr>
        <w:t xml:space="preserve">to </w:t>
      </w:r>
      <w:r w:rsidR="00BE7AC1">
        <w:rPr>
          <w:rFonts w:ascii="Arial" w:hAnsi="Arial" w:cs="Arial"/>
          <w:sz w:val="24"/>
          <w:szCs w:val="24"/>
        </w:rPr>
        <w:t xml:space="preserve">seek to </w:t>
      </w:r>
      <w:r w:rsidR="00A934B2">
        <w:rPr>
          <w:rFonts w:ascii="Arial" w:hAnsi="Arial" w:cs="Arial"/>
          <w:sz w:val="24"/>
          <w:szCs w:val="24"/>
        </w:rPr>
        <w:t xml:space="preserve">preserve this </w:t>
      </w:r>
      <w:r w:rsidR="001714BB">
        <w:rPr>
          <w:rFonts w:ascii="Arial" w:hAnsi="Arial" w:cs="Arial"/>
          <w:sz w:val="24"/>
          <w:szCs w:val="24"/>
        </w:rPr>
        <w:t>and therefore</w:t>
      </w:r>
      <w:r w:rsidR="00A934B2">
        <w:rPr>
          <w:rFonts w:ascii="Arial" w:hAnsi="Arial" w:cs="Arial"/>
          <w:sz w:val="24"/>
          <w:szCs w:val="24"/>
        </w:rPr>
        <w:t xml:space="preserve"> to allow for it to be considered discovered</w:t>
      </w:r>
      <w:r w:rsidR="001F1B3D">
        <w:rPr>
          <w:rFonts w:ascii="Arial" w:hAnsi="Arial" w:cs="Arial"/>
          <w:sz w:val="24"/>
          <w:szCs w:val="24"/>
        </w:rPr>
        <w:t xml:space="preserve"> in a future application to the </w:t>
      </w:r>
      <w:r w:rsidR="001714BB">
        <w:rPr>
          <w:rFonts w:ascii="Arial" w:hAnsi="Arial" w:cs="Arial"/>
          <w:sz w:val="24"/>
          <w:szCs w:val="24"/>
        </w:rPr>
        <w:t>Council</w:t>
      </w:r>
      <w:r w:rsidR="00A934B2">
        <w:rPr>
          <w:rFonts w:ascii="Arial" w:hAnsi="Arial" w:cs="Arial"/>
          <w:sz w:val="24"/>
          <w:szCs w:val="24"/>
        </w:rPr>
        <w:t xml:space="preserve">. </w:t>
      </w:r>
      <w:r w:rsidR="000A0350">
        <w:rPr>
          <w:rFonts w:ascii="Arial" w:hAnsi="Arial" w:cs="Arial"/>
          <w:sz w:val="24"/>
          <w:szCs w:val="24"/>
        </w:rPr>
        <w:t xml:space="preserve">It is open for me to modify the </w:t>
      </w:r>
      <w:r w:rsidR="000A0350">
        <w:rPr>
          <w:rFonts w:ascii="Arial" w:hAnsi="Arial" w:cs="Arial"/>
          <w:sz w:val="24"/>
          <w:szCs w:val="24"/>
        </w:rPr>
        <w:lastRenderedPageBreak/>
        <w:t xml:space="preserve">Order to upgrade the route to a </w:t>
      </w:r>
      <w:r w:rsidR="00C93888">
        <w:rPr>
          <w:rFonts w:ascii="Arial" w:hAnsi="Arial" w:cs="Arial"/>
          <w:sz w:val="24"/>
          <w:szCs w:val="24"/>
        </w:rPr>
        <w:t xml:space="preserve">restricted byway, subject to the </w:t>
      </w:r>
      <w:r w:rsidR="00842EF1">
        <w:rPr>
          <w:rFonts w:ascii="Arial" w:hAnsi="Arial" w:cs="Arial"/>
          <w:sz w:val="24"/>
          <w:szCs w:val="24"/>
        </w:rPr>
        <w:t xml:space="preserve">necessary notification procedure and further consideration. Therefore, I have also taken account of the additional documentary evidence submitted. </w:t>
      </w:r>
    </w:p>
    <w:p w14:paraId="4FC646DB" w14:textId="02DB39E2" w:rsidR="00842EF1" w:rsidRDefault="00842EF1" w:rsidP="00842EF1">
      <w:pPr>
        <w:pStyle w:val="Style1"/>
        <w:numPr>
          <w:ilvl w:val="0"/>
          <w:numId w:val="3"/>
        </w:numPr>
        <w:spacing w:before="100"/>
        <w:rPr>
          <w:rFonts w:ascii="Arial" w:hAnsi="Arial" w:cs="Arial"/>
          <w:sz w:val="24"/>
          <w:szCs w:val="24"/>
        </w:rPr>
      </w:pPr>
      <w:r w:rsidRPr="00836F43">
        <w:rPr>
          <w:rFonts w:ascii="Arial" w:hAnsi="Arial" w:cs="Arial"/>
          <w:sz w:val="24"/>
          <w:szCs w:val="24"/>
        </w:rPr>
        <w:t xml:space="preserve">A number of issues were raised, including the </w:t>
      </w:r>
      <w:r w:rsidR="007542F5">
        <w:rPr>
          <w:rFonts w:ascii="Arial" w:hAnsi="Arial" w:cs="Arial"/>
          <w:sz w:val="24"/>
          <w:szCs w:val="24"/>
        </w:rPr>
        <w:t xml:space="preserve">currently limited </w:t>
      </w:r>
      <w:r w:rsidR="001714BB">
        <w:rPr>
          <w:rFonts w:ascii="Arial" w:hAnsi="Arial" w:cs="Arial"/>
          <w:sz w:val="24"/>
          <w:szCs w:val="24"/>
        </w:rPr>
        <w:t>availability</w:t>
      </w:r>
      <w:r w:rsidR="007542F5">
        <w:rPr>
          <w:rFonts w:ascii="Arial" w:hAnsi="Arial" w:cs="Arial"/>
          <w:sz w:val="24"/>
          <w:szCs w:val="24"/>
        </w:rPr>
        <w:t xml:space="preserve"> of bridleway routes for horse riders and cyclists</w:t>
      </w:r>
      <w:r w:rsidR="001714BB">
        <w:rPr>
          <w:rFonts w:ascii="Arial" w:hAnsi="Arial" w:cs="Arial"/>
          <w:sz w:val="24"/>
          <w:szCs w:val="24"/>
        </w:rPr>
        <w:t xml:space="preserve"> in the area</w:t>
      </w:r>
      <w:r w:rsidRPr="00836F43">
        <w:rPr>
          <w:rFonts w:ascii="Arial" w:hAnsi="Arial" w:cs="Arial"/>
          <w:sz w:val="24"/>
          <w:szCs w:val="24"/>
        </w:rPr>
        <w:t xml:space="preserve">, that are not a relevant consideration for the purpose of the 1981 Act. </w:t>
      </w:r>
    </w:p>
    <w:p w14:paraId="7E35813D" w14:textId="6F113D42" w:rsidR="006E137D" w:rsidRPr="006E137D" w:rsidRDefault="006E137D" w:rsidP="006E137D">
      <w:pPr>
        <w:pStyle w:val="Style1"/>
        <w:ind w:left="0" w:firstLine="0"/>
        <w:rPr>
          <w:rFonts w:ascii="Arial" w:hAnsi="Arial" w:cs="Arial"/>
          <w:b/>
          <w:bCs/>
          <w:sz w:val="24"/>
          <w:szCs w:val="24"/>
        </w:rPr>
      </w:pPr>
      <w:r>
        <w:rPr>
          <w:rFonts w:ascii="Arial" w:hAnsi="Arial" w:cs="Arial"/>
          <w:b/>
          <w:bCs/>
          <w:sz w:val="24"/>
          <w:szCs w:val="24"/>
        </w:rPr>
        <w:t xml:space="preserve">Overall Conclusion </w:t>
      </w:r>
    </w:p>
    <w:p w14:paraId="5B25931A" w14:textId="15FCF93D" w:rsidR="006E137D" w:rsidRPr="003553D5" w:rsidRDefault="00217355" w:rsidP="00C86940">
      <w:pPr>
        <w:pStyle w:val="Style1"/>
        <w:numPr>
          <w:ilvl w:val="0"/>
          <w:numId w:val="3"/>
        </w:numPr>
        <w:rPr>
          <w:rFonts w:ascii="Arial" w:hAnsi="Arial" w:cs="Arial"/>
          <w:sz w:val="24"/>
          <w:szCs w:val="24"/>
        </w:rPr>
      </w:pPr>
      <w:r w:rsidRPr="003553D5">
        <w:rPr>
          <w:rFonts w:ascii="Arial" w:hAnsi="Arial" w:cs="Arial"/>
          <w:sz w:val="24"/>
          <w:szCs w:val="24"/>
        </w:rPr>
        <w:t xml:space="preserve">Having regard to these and all other matters raised in the written representations, I conclude that the Order should be confirmed with the effect that a width for the route would be included in the DMS. I further conclude that the </w:t>
      </w:r>
      <w:r w:rsidR="003553D5" w:rsidRPr="003553D5">
        <w:rPr>
          <w:rFonts w:ascii="Arial" w:hAnsi="Arial" w:cs="Arial"/>
          <w:sz w:val="24"/>
          <w:szCs w:val="24"/>
        </w:rPr>
        <w:t>evidence</w:t>
      </w:r>
      <w:r w:rsidRPr="003553D5">
        <w:rPr>
          <w:rFonts w:ascii="Arial" w:hAnsi="Arial" w:cs="Arial"/>
          <w:sz w:val="24"/>
          <w:szCs w:val="24"/>
        </w:rPr>
        <w:t xml:space="preserve"> does not demonstrate, on the balance of probabilities, that the </w:t>
      </w:r>
      <w:r w:rsidR="003553D5" w:rsidRPr="003553D5">
        <w:rPr>
          <w:rFonts w:ascii="Arial" w:hAnsi="Arial" w:cs="Arial"/>
          <w:sz w:val="24"/>
          <w:szCs w:val="24"/>
        </w:rPr>
        <w:t xml:space="preserve">Order should be modified to upgrade the route to a restricted byway. </w:t>
      </w:r>
    </w:p>
    <w:p w14:paraId="67AC3329" w14:textId="77777777" w:rsidR="00C86940" w:rsidRPr="00166502" w:rsidRDefault="00C86940" w:rsidP="00C86940">
      <w:pPr>
        <w:pStyle w:val="Heading6blackfont"/>
        <w:rPr>
          <w:rFonts w:ascii="Arial" w:hAnsi="Arial" w:cs="Arial"/>
          <w:sz w:val="24"/>
          <w:szCs w:val="24"/>
        </w:rPr>
      </w:pPr>
      <w:r w:rsidRPr="00166502">
        <w:rPr>
          <w:rFonts w:ascii="Arial" w:hAnsi="Arial" w:cs="Arial"/>
          <w:sz w:val="24"/>
          <w:szCs w:val="24"/>
        </w:rPr>
        <w:t>Formal Decision</w:t>
      </w:r>
    </w:p>
    <w:p w14:paraId="23FB6568" w14:textId="0C456360" w:rsidR="00B563CA" w:rsidRDefault="00C86940" w:rsidP="00C86940">
      <w:pPr>
        <w:pStyle w:val="Style1"/>
        <w:numPr>
          <w:ilvl w:val="0"/>
          <w:numId w:val="3"/>
        </w:numPr>
        <w:rPr>
          <w:rFonts w:ascii="Arial" w:hAnsi="Arial" w:cs="Arial"/>
          <w:sz w:val="24"/>
          <w:szCs w:val="24"/>
        </w:rPr>
      </w:pPr>
      <w:r w:rsidRPr="00166502">
        <w:rPr>
          <w:rFonts w:ascii="Arial" w:hAnsi="Arial" w:cs="Arial"/>
          <w:sz w:val="24"/>
          <w:szCs w:val="24"/>
        </w:rPr>
        <w:t xml:space="preserve">I </w:t>
      </w:r>
      <w:r w:rsidR="00B563CA">
        <w:rPr>
          <w:rFonts w:ascii="Arial" w:hAnsi="Arial" w:cs="Arial"/>
          <w:sz w:val="24"/>
          <w:szCs w:val="24"/>
        </w:rPr>
        <w:t>conf</w:t>
      </w:r>
      <w:r w:rsidR="00D53BA5">
        <w:rPr>
          <w:rFonts w:ascii="Arial" w:hAnsi="Arial" w:cs="Arial"/>
          <w:sz w:val="24"/>
          <w:szCs w:val="24"/>
        </w:rPr>
        <w:t>i</w:t>
      </w:r>
      <w:r w:rsidR="00B563CA">
        <w:rPr>
          <w:rFonts w:ascii="Arial" w:hAnsi="Arial" w:cs="Arial"/>
          <w:sz w:val="24"/>
          <w:szCs w:val="24"/>
        </w:rPr>
        <w:t xml:space="preserve">rm the Order. </w:t>
      </w:r>
    </w:p>
    <w:p w14:paraId="795CC581" w14:textId="77777777" w:rsidR="006E137D" w:rsidRDefault="006E137D" w:rsidP="006E137D">
      <w:pPr>
        <w:pStyle w:val="Style1"/>
        <w:ind w:firstLine="0"/>
        <w:rPr>
          <w:rFonts w:ascii="Arial" w:hAnsi="Arial" w:cs="Arial"/>
          <w:sz w:val="24"/>
          <w:szCs w:val="24"/>
        </w:rPr>
      </w:pPr>
    </w:p>
    <w:p w14:paraId="58AF6E25" w14:textId="0AE0E5A4" w:rsidR="00C86940" w:rsidRDefault="0056242D" w:rsidP="00C86940">
      <w:pPr>
        <w:pStyle w:val="Style1"/>
        <w:ind w:left="0" w:firstLine="0"/>
        <w:rPr>
          <w:rFonts w:ascii="Monotype Corsiva" w:hAnsi="Monotype Corsiva"/>
          <w:sz w:val="36"/>
          <w:szCs w:val="36"/>
        </w:rPr>
      </w:pPr>
      <w:r>
        <w:rPr>
          <w:rFonts w:ascii="Monotype Corsiva" w:hAnsi="Monotype Corsiva"/>
          <w:sz w:val="36"/>
          <w:szCs w:val="36"/>
        </w:rPr>
        <w:t xml:space="preserve">K Taylor </w:t>
      </w:r>
    </w:p>
    <w:p w14:paraId="5D21714F" w14:textId="77777777" w:rsidR="00C86940" w:rsidRPr="009C36BC" w:rsidRDefault="00C86940" w:rsidP="00C86940">
      <w:pPr>
        <w:pStyle w:val="Style1"/>
        <w:rPr>
          <w:rFonts w:ascii="Arial" w:hAnsi="Arial" w:cs="Arial"/>
          <w:sz w:val="24"/>
          <w:szCs w:val="24"/>
        </w:rPr>
      </w:pPr>
      <w:r w:rsidRPr="009C36BC">
        <w:rPr>
          <w:rFonts w:ascii="Arial" w:hAnsi="Arial" w:cs="Arial"/>
          <w:sz w:val="24"/>
          <w:szCs w:val="24"/>
        </w:rPr>
        <w:t>INSPECTOR</w:t>
      </w:r>
    </w:p>
    <w:p w14:paraId="6704C4CE" w14:textId="77777777" w:rsidR="00C86940" w:rsidRDefault="00C86940" w:rsidP="00C86940">
      <w:pPr>
        <w:rPr>
          <w:rFonts w:ascii="Arial" w:hAnsi="Arial" w:cs="Arial"/>
          <w:sz w:val="24"/>
          <w:szCs w:val="24"/>
        </w:rPr>
      </w:pPr>
    </w:p>
    <w:p w14:paraId="3CFEFC43" w14:textId="77777777" w:rsidR="00C86940" w:rsidRDefault="00C86940" w:rsidP="00C86940">
      <w:pPr>
        <w:rPr>
          <w:rFonts w:ascii="Arial" w:hAnsi="Arial" w:cs="Arial"/>
          <w:sz w:val="24"/>
          <w:szCs w:val="24"/>
        </w:rPr>
      </w:pPr>
    </w:p>
    <w:p w14:paraId="1D205F9F" w14:textId="77777777" w:rsidR="00C86940" w:rsidRDefault="00C86940" w:rsidP="00C86940">
      <w:pPr>
        <w:rPr>
          <w:rFonts w:ascii="Arial" w:hAnsi="Arial" w:cs="Arial"/>
          <w:sz w:val="24"/>
          <w:szCs w:val="24"/>
        </w:rPr>
      </w:pPr>
    </w:p>
    <w:p w14:paraId="7E0122F6" w14:textId="77777777" w:rsidR="00C86940" w:rsidRDefault="00C86940" w:rsidP="00C86940">
      <w:pPr>
        <w:rPr>
          <w:rFonts w:ascii="Arial" w:hAnsi="Arial" w:cs="Arial"/>
          <w:sz w:val="24"/>
          <w:szCs w:val="24"/>
        </w:rPr>
      </w:pPr>
    </w:p>
    <w:p w14:paraId="0CA72D28" w14:textId="77777777" w:rsidR="00C86940" w:rsidRPr="00E065DD" w:rsidRDefault="00C86940" w:rsidP="00C86940">
      <w:pPr>
        <w:rPr>
          <w:rFonts w:ascii="Arial" w:hAnsi="Arial" w:cs="Arial"/>
          <w:sz w:val="24"/>
          <w:szCs w:val="24"/>
        </w:rPr>
      </w:pPr>
    </w:p>
    <w:p w14:paraId="1DB5037F" w14:textId="77777777" w:rsidR="000B0FB7" w:rsidRDefault="000B0FB7"/>
    <w:p w14:paraId="4869CFDA" w14:textId="77777777" w:rsidR="00945458" w:rsidRDefault="00945458"/>
    <w:p w14:paraId="25D76778" w14:textId="53A936C4" w:rsidR="00945458" w:rsidRDefault="00945458">
      <w:pPr>
        <w:spacing w:after="160" w:line="259" w:lineRule="auto"/>
      </w:pPr>
      <w:r>
        <w:br w:type="page"/>
      </w:r>
    </w:p>
    <w:p w14:paraId="1DA6E4AE" w14:textId="646823D3" w:rsidR="00945458" w:rsidRDefault="00C0408B" w:rsidP="00C0408B">
      <w:pPr>
        <w:jc w:val="center"/>
        <w:rPr>
          <w:b/>
          <w:bCs/>
        </w:rPr>
      </w:pPr>
      <w:r w:rsidRPr="00C0408B">
        <w:rPr>
          <w:b/>
          <w:bCs/>
        </w:rPr>
        <w:lastRenderedPageBreak/>
        <w:t>Order Plan (not to scale)</w:t>
      </w:r>
    </w:p>
    <w:p w14:paraId="4A1CFF8C" w14:textId="77777777" w:rsidR="00C0408B" w:rsidRPr="00C0408B" w:rsidRDefault="00C0408B" w:rsidP="00C0408B">
      <w:pPr>
        <w:jc w:val="center"/>
        <w:rPr>
          <w:b/>
          <w:bCs/>
        </w:rPr>
      </w:pPr>
    </w:p>
    <w:p w14:paraId="58DACB9C" w14:textId="2F403B93" w:rsidR="00945458" w:rsidRDefault="00945458">
      <w:r w:rsidRPr="00945458">
        <w:rPr>
          <w:noProof/>
        </w:rPr>
        <w:drawing>
          <wp:inline distT="0" distB="0" distL="0" distR="0" wp14:anchorId="4E3A3677" wp14:editId="34D620E5">
            <wp:extent cx="6029865" cy="8123981"/>
            <wp:effectExtent l="0" t="0" r="9525" b="0"/>
            <wp:docPr id="1844389754" name="Picture 1" descr="Black and White copy of the order plan not to sc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89754" name="Picture 1" descr="Black and White copy of the order plan not to scale. "/>
                    <pic:cNvPicPr/>
                  </pic:nvPicPr>
                  <pic:blipFill>
                    <a:blip r:embed="rId11"/>
                    <a:stretch>
                      <a:fillRect/>
                    </a:stretch>
                  </pic:blipFill>
                  <pic:spPr>
                    <a:xfrm>
                      <a:off x="0" y="0"/>
                      <a:ext cx="6048775" cy="8149458"/>
                    </a:xfrm>
                    <a:prstGeom prst="rect">
                      <a:avLst/>
                    </a:prstGeom>
                  </pic:spPr>
                </pic:pic>
              </a:graphicData>
            </a:graphic>
          </wp:inline>
        </w:drawing>
      </w:r>
    </w:p>
    <w:sectPr w:rsidR="00945458" w:rsidSect="00C86940">
      <w:headerReference w:type="default" r:id="rId12"/>
      <w:footerReference w:type="even" r:id="rId13"/>
      <w:footerReference w:type="default" r:id="rId14"/>
      <w:headerReference w:type="first" r:id="rId15"/>
      <w:footerReference w:type="first" r:id="rId16"/>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A796" w14:textId="77777777" w:rsidR="00C42B30" w:rsidRDefault="00C42B30">
      <w:r>
        <w:separator/>
      </w:r>
    </w:p>
  </w:endnote>
  <w:endnote w:type="continuationSeparator" w:id="0">
    <w:p w14:paraId="568B35BF" w14:textId="77777777" w:rsidR="00C42B30" w:rsidRDefault="00C4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20E2" w14:textId="77777777" w:rsidR="00C86940" w:rsidRDefault="00C869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C757DD" w14:textId="77777777" w:rsidR="00C86940" w:rsidRDefault="00C86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1C35" w14:textId="77777777" w:rsidR="00C86940" w:rsidRDefault="00C86940">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7AE51835" wp14:editId="41DEAEB4">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1F0B1"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D1CEB1B" w14:textId="77777777" w:rsidR="00C86940" w:rsidRPr="00D104B1" w:rsidRDefault="00C86940" w:rsidP="002162DB">
    <w:pPr>
      <w:pStyle w:val="Footer"/>
      <w:ind w:right="-52"/>
      <w:jc w:val="center"/>
      <w:rPr>
        <w:rFonts w:ascii="Arial" w:hAnsi="Arial" w:cs="Arial"/>
        <w:sz w:val="16"/>
        <w:szCs w:val="16"/>
      </w:rPr>
    </w:pPr>
    <w:r w:rsidRPr="00D104B1">
      <w:rPr>
        <w:rStyle w:val="PageNumber"/>
        <w:rFonts w:ascii="Arial" w:hAnsi="Arial" w:cs="Arial"/>
      </w:rPr>
      <w:fldChar w:fldCharType="begin"/>
    </w:r>
    <w:r w:rsidRPr="00D104B1">
      <w:rPr>
        <w:rStyle w:val="PageNumber"/>
        <w:rFonts w:ascii="Arial" w:hAnsi="Arial" w:cs="Arial"/>
      </w:rPr>
      <w:instrText xml:space="preserve"> PAGE </w:instrText>
    </w:r>
    <w:r w:rsidRPr="00D104B1">
      <w:rPr>
        <w:rStyle w:val="PageNumber"/>
        <w:rFonts w:ascii="Arial" w:hAnsi="Arial" w:cs="Arial"/>
      </w:rPr>
      <w:fldChar w:fldCharType="separate"/>
    </w:r>
    <w:r w:rsidRPr="00D104B1">
      <w:rPr>
        <w:rStyle w:val="PageNumber"/>
        <w:rFonts w:ascii="Arial" w:hAnsi="Arial" w:cs="Arial"/>
        <w:noProof/>
      </w:rPr>
      <w:t>2</w:t>
    </w:r>
    <w:r w:rsidRPr="00D104B1">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4AF9" w14:textId="77777777" w:rsidR="00C86940" w:rsidRDefault="00C86940" w:rsidP="009C36BC">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3A1C7264" wp14:editId="705D37C6">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C0D9B"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31B1EE40" w14:textId="77777777" w:rsidR="00C86940" w:rsidRPr="00451EE4" w:rsidRDefault="00C86940">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F7682" w14:textId="77777777" w:rsidR="00C42B30" w:rsidRDefault="00C42B30">
      <w:r>
        <w:separator/>
      </w:r>
    </w:p>
  </w:footnote>
  <w:footnote w:type="continuationSeparator" w:id="0">
    <w:p w14:paraId="00FBC393" w14:textId="77777777" w:rsidR="00C42B30" w:rsidRDefault="00C4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86940" w14:paraId="0E1F7A9B" w14:textId="77777777">
      <w:tc>
        <w:tcPr>
          <w:tcW w:w="9520" w:type="dxa"/>
        </w:tcPr>
        <w:p w14:paraId="13C1D545" w14:textId="309C63D0" w:rsidR="00C86940" w:rsidRPr="00166502" w:rsidRDefault="00C86940">
          <w:pPr>
            <w:pStyle w:val="Footer"/>
            <w:rPr>
              <w:rFonts w:ascii="Arial" w:hAnsi="Arial" w:cs="Arial"/>
              <w:sz w:val="20"/>
            </w:rPr>
          </w:pPr>
          <w:r w:rsidRPr="00166502">
            <w:rPr>
              <w:rFonts w:ascii="Arial" w:hAnsi="Arial" w:cs="Arial"/>
              <w:sz w:val="20"/>
            </w:rPr>
            <w:t>Order Decision ROW/</w:t>
          </w:r>
          <w:r w:rsidR="0076628F">
            <w:rPr>
              <w:rFonts w:ascii="Arial" w:hAnsi="Arial" w:cs="Arial"/>
              <w:sz w:val="20"/>
            </w:rPr>
            <w:t>3338876</w:t>
          </w:r>
        </w:p>
      </w:tc>
    </w:tr>
  </w:tbl>
  <w:p w14:paraId="68AF4B2C" w14:textId="77777777" w:rsidR="00C86940" w:rsidRDefault="00C86940" w:rsidP="00087477">
    <w:pPr>
      <w:pStyle w:val="Footer"/>
      <w:spacing w:after="180"/>
    </w:pPr>
    <w:r>
      <w:rPr>
        <w:noProof/>
      </w:rPr>
      <mc:AlternateContent>
        <mc:Choice Requires="wps">
          <w:drawing>
            <wp:anchor distT="0" distB="0" distL="114300" distR="114300" simplePos="0" relativeHeight="251658752" behindDoc="0" locked="0" layoutInCell="1" allowOverlap="1" wp14:anchorId="674AE612" wp14:editId="3F692159">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7652A"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F633" w14:textId="77777777" w:rsidR="00C86940" w:rsidRDefault="00C86940">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0A7A5384"/>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6B27798A"/>
    <w:multiLevelType w:val="singleLevel"/>
    <w:tmpl w:val="542ECFE8"/>
    <w:lvl w:ilvl="0">
      <w:start w:val="1"/>
      <w:numFmt w:val="bullet"/>
      <w:lvlText w:val=""/>
      <w:lvlJc w:val="left"/>
      <w:pPr>
        <w:ind w:left="360" w:hanging="360"/>
      </w:pPr>
      <w:rPr>
        <w:rFonts w:ascii="Symbol" w:hAnsi="Symbol" w:hint="default"/>
        <w:sz w:val="20"/>
        <w:szCs w:val="20"/>
      </w:rPr>
    </w:lvl>
  </w:abstractNum>
  <w:num w:numId="1" w16cid:durableId="1848984386">
    <w:abstractNumId w:val="1"/>
  </w:num>
  <w:num w:numId="2" w16cid:durableId="1149592043">
    <w:abstractNumId w:val="0"/>
  </w:num>
  <w:num w:numId="3" w16cid:durableId="1235430302">
    <w:abstractNumId w:val="0"/>
    <w:lvlOverride w:ilvl="0">
      <w:lvl w:ilvl="0">
        <w:start w:val="1"/>
        <w:numFmt w:val="decimal"/>
        <w:lvlText w:val="%1."/>
        <w:lvlJc w:val="left"/>
        <w:pPr>
          <w:tabs>
            <w:tab w:val="num" w:pos="720"/>
          </w:tabs>
          <w:ind w:left="431" w:hanging="431"/>
        </w:pPr>
        <w:rPr>
          <w:rFonts w:hint="default"/>
        </w:rPr>
      </w:lvl>
    </w:lvlOverride>
    <w:lvlOverride w:ilvl="1">
      <w:lvl w:ilvl="1">
        <w:start w:val="1"/>
        <w:numFmt w:val="decimal"/>
        <w:lvlText w:val="%1.%2"/>
        <w:lvlJc w:val="left"/>
        <w:pPr>
          <w:tabs>
            <w:tab w:val="num" w:pos="578"/>
          </w:tabs>
          <w:ind w:left="578" w:hanging="578"/>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2"/>
          </w:tabs>
          <w:ind w:left="862" w:hanging="862"/>
        </w:pPr>
        <w:rPr>
          <w:rFonts w:hint="default"/>
        </w:rPr>
      </w:lvl>
    </w:lvlOverride>
    <w:lvlOverride w:ilvl="4">
      <w:lvl w:ilvl="4">
        <w:start w:val="1"/>
        <w:numFmt w:val="decimal"/>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lvlText w:val="%1.%2.%3.%4.%5.%6.%7"/>
        <w:lvlJc w:val="left"/>
        <w:pPr>
          <w:tabs>
            <w:tab w:val="num" w:pos="1298"/>
          </w:tabs>
          <w:ind w:left="1298" w:hanging="1298"/>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2"/>
          </w:tabs>
          <w:ind w:left="1582" w:hanging="158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40"/>
    <w:rsid w:val="000105A7"/>
    <w:rsid w:val="00010E78"/>
    <w:rsid w:val="000114D6"/>
    <w:rsid w:val="00022D8A"/>
    <w:rsid w:val="000261F9"/>
    <w:rsid w:val="000270CA"/>
    <w:rsid w:val="00051234"/>
    <w:rsid w:val="00053595"/>
    <w:rsid w:val="00057ACA"/>
    <w:rsid w:val="000612CF"/>
    <w:rsid w:val="00074984"/>
    <w:rsid w:val="00094445"/>
    <w:rsid w:val="000A0350"/>
    <w:rsid w:val="000A0C3D"/>
    <w:rsid w:val="000A6EB1"/>
    <w:rsid w:val="000B0FB7"/>
    <w:rsid w:val="000B169D"/>
    <w:rsid w:val="000B2D68"/>
    <w:rsid w:val="000B44FB"/>
    <w:rsid w:val="000B750C"/>
    <w:rsid w:val="000C6D8D"/>
    <w:rsid w:val="000D0621"/>
    <w:rsid w:val="000D2536"/>
    <w:rsid w:val="000D2582"/>
    <w:rsid w:val="000D52EE"/>
    <w:rsid w:val="000D5501"/>
    <w:rsid w:val="000D5A1D"/>
    <w:rsid w:val="00101AA9"/>
    <w:rsid w:val="00110505"/>
    <w:rsid w:val="00115498"/>
    <w:rsid w:val="001205E9"/>
    <w:rsid w:val="001221B5"/>
    <w:rsid w:val="001231F5"/>
    <w:rsid w:val="0012664B"/>
    <w:rsid w:val="00127A10"/>
    <w:rsid w:val="00130B8D"/>
    <w:rsid w:val="001410D3"/>
    <w:rsid w:val="001447CB"/>
    <w:rsid w:val="00144B55"/>
    <w:rsid w:val="001462B0"/>
    <w:rsid w:val="001528A9"/>
    <w:rsid w:val="00160505"/>
    <w:rsid w:val="00160BE2"/>
    <w:rsid w:val="00164BA7"/>
    <w:rsid w:val="001714BB"/>
    <w:rsid w:val="001778CF"/>
    <w:rsid w:val="00182164"/>
    <w:rsid w:val="001823FA"/>
    <w:rsid w:val="001825B8"/>
    <w:rsid w:val="00192EF9"/>
    <w:rsid w:val="001961CF"/>
    <w:rsid w:val="001A0364"/>
    <w:rsid w:val="001A4F3F"/>
    <w:rsid w:val="001A641E"/>
    <w:rsid w:val="001B07C6"/>
    <w:rsid w:val="001C31AE"/>
    <w:rsid w:val="001C402C"/>
    <w:rsid w:val="001D0E0B"/>
    <w:rsid w:val="001D7526"/>
    <w:rsid w:val="001F11C2"/>
    <w:rsid w:val="001F1B3D"/>
    <w:rsid w:val="001F27D0"/>
    <w:rsid w:val="001F5441"/>
    <w:rsid w:val="001F7FA1"/>
    <w:rsid w:val="00200264"/>
    <w:rsid w:val="002008E8"/>
    <w:rsid w:val="00205784"/>
    <w:rsid w:val="00217355"/>
    <w:rsid w:val="00242AEB"/>
    <w:rsid w:val="002559FF"/>
    <w:rsid w:val="00262EFD"/>
    <w:rsid w:val="002658EC"/>
    <w:rsid w:val="00267C7F"/>
    <w:rsid w:val="00277262"/>
    <w:rsid w:val="002917F7"/>
    <w:rsid w:val="00294B65"/>
    <w:rsid w:val="002B41A4"/>
    <w:rsid w:val="002C2264"/>
    <w:rsid w:val="002C4CF2"/>
    <w:rsid w:val="002E241D"/>
    <w:rsid w:val="002E385A"/>
    <w:rsid w:val="002E5F29"/>
    <w:rsid w:val="002F0FE9"/>
    <w:rsid w:val="002F518D"/>
    <w:rsid w:val="002F7535"/>
    <w:rsid w:val="003071E7"/>
    <w:rsid w:val="00307DE8"/>
    <w:rsid w:val="00316E7E"/>
    <w:rsid w:val="00325684"/>
    <w:rsid w:val="003351B9"/>
    <w:rsid w:val="00336795"/>
    <w:rsid w:val="00344CA4"/>
    <w:rsid w:val="00351794"/>
    <w:rsid w:val="00354E32"/>
    <w:rsid w:val="003553D5"/>
    <w:rsid w:val="00366D1E"/>
    <w:rsid w:val="00371124"/>
    <w:rsid w:val="00377720"/>
    <w:rsid w:val="00380382"/>
    <w:rsid w:val="00397676"/>
    <w:rsid w:val="003A36C7"/>
    <w:rsid w:val="003A486C"/>
    <w:rsid w:val="003B0123"/>
    <w:rsid w:val="003B0E0C"/>
    <w:rsid w:val="003B1B07"/>
    <w:rsid w:val="003C12E4"/>
    <w:rsid w:val="003C577F"/>
    <w:rsid w:val="003D1006"/>
    <w:rsid w:val="003E2AD4"/>
    <w:rsid w:val="003E4301"/>
    <w:rsid w:val="003E550C"/>
    <w:rsid w:val="003F507D"/>
    <w:rsid w:val="003F61C0"/>
    <w:rsid w:val="003F64FE"/>
    <w:rsid w:val="003F7D74"/>
    <w:rsid w:val="003F7DAB"/>
    <w:rsid w:val="00403E72"/>
    <w:rsid w:val="004142A0"/>
    <w:rsid w:val="00416017"/>
    <w:rsid w:val="00421153"/>
    <w:rsid w:val="004238DA"/>
    <w:rsid w:val="00452F0E"/>
    <w:rsid w:val="00453791"/>
    <w:rsid w:val="00454B4B"/>
    <w:rsid w:val="00455B2D"/>
    <w:rsid w:val="00461159"/>
    <w:rsid w:val="004625E5"/>
    <w:rsid w:val="004638EE"/>
    <w:rsid w:val="00466DE4"/>
    <w:rsid w:val="00471F2D"/>
    <w:rsid w:val="00484FBC"/>
    <w:rsid w:val="004A1138"/>
    <w:rsid w:val="004A5ACC"/>
    <w:rsid w:val="004C0C96"/>
    <w:rsid w:val="004C12AB"/>
    <w:rsid w:val="004C19B0"/>
    <w:rsid w:val="004C5596"/>
    <w:rsid w:val="004D0B07"/>
    <w:rsid w:val="004D67FE"/>
    <w:rsid w:val="004E254A"/>
    <w:rsid w:val="004E6339"/>
    <w:rsid w:val="004F3688"/>
    <w:rsid w:val="00507EAB"/>
    <w:rsid w:val="0051040F"/>
    <w:rsid w:val="005140B3"/>
    <w:rsid w:val="005347F2"/>
    <w:rsid w:val="00560D9F"/>
    <w:rsid w:val="0056242D"/>
    <w:rsid w:val="005629EA"/>
    <w:rsid w:val="00565FB1"/>
    <w:rsid w:val="00575B81"/>
    <w:rsid w:val="00583627"/>
    <w:rsid w:val="00596B5C"/>
    <w:rsid w:val="005A0571"/>
    <w:rsid w:val="005A3BDC"/>
    <w:rsid w:val="005B41A9"/>
    <w:rsid w:val="005B7046"/>
    <w:rsid w:val="005C10F7"/>
    <w:rsid w:val="005E69F7"/>
    <w:rsid w:val="005F59CB"/>
    <w:rsid w:val="00601A73"/>
    <w:rsid w:val="00605970"/>
    <w:rsid w:val="00614553"/>
    <w:rsid w:val="00634612"/>
    <w:rsid w:val="006357B5"/>
    <w:rsid w:val="00654FF9"/>
    <w:rsid w:val="00655AD6"/>
    <w:rsid w:val="00660551"/>
    <w:rsid w:val="006656EB"/>
    <w:rsid w:val="00673784"/>
    <w:rsid w:val="00675022"/>
    <w:rsid w:val="0067774F"/>
    <w:rsid w:val="00681683"/>
    <w:rsid w:val="006826E3"/>
    <w:rsid w:val="006B25CB"/>
    <w:rsid w:val="006D3057"/>
    <w:rsid w:val="006D770D"/>
    <w:rsid w:val="006E137D"/>
    <w:rsid w:val="006E31D4"/>
    <w:rsid w:val="007017CA"/>
    <w:rsid w:val="00727CC1"/>
    <w:rsid w:val="0074016F"/>
    <w:rsid w:val="007412BE"/>
    <w:rsid w:val="007423F4"/>
    <w:rsid w:val="00743762"/>
    <w:rsid w:val="00750A8C"/>
    <w:rsid w:val="007542F5"/>
    <w:rsid w:val="007553E8"/>
    <w:rsid w:val="00762624"/>
    <w:rsid w:val="0076628F"/>
    <w:rsid w:val="00797E4B"/>
    <w:rsid w:val="007A2C24"/>
    <w:rsid w:val="007B0FEF"/>
    <w:rsid w:val="007B1638"/>
    <w:rsid w:val="007C1159"/>
    <w:rsid w:val="007E437A"/>
    <w:rsid w:val="007F0306"/>
    <w:rsid w:val="00806CE9"/>
    <w:rsid w:val="0081604D"/>
    <w:rsid w:val="00831532"/>
    <w:rsid w:val="00836F43"/>
    <w:rsid w:val="00842EF1"/>
    <w:rsid w:val="0084351E"/>
    <w:rsid w:val="008470D7"/>
    <w:rsid w:val="0085048B"/>
    <w:rsid w:val="00852912"/>
    <w:rsid w:val="008541C6"/>
    <w:rsid w:val="008631D8"/>
    <w:rsid w:val="00867A2C"/>
    <w:rsid w:val="008743FF"/>
    <w:rsid w:val="008837EC"/>
    <w:rsid w:val="00897ECF"/>
    <w:rsid w:val="008A155C"/>
    <w:rsid w:val="008A49BF"/>
    <w:rsid w:val="008A57F3"/>
    <w:rsid w:val="008B6BF4"/>
    <w:rsid w:val="008C482A"/>
    <w:rsid w:val="008D5964"/>
    <w:rsid w:val="008E47DC"/>
    <w:rsid w:val="008E7CDF"/>
    <w:rsid w:val="008F5BA1"/>
    <w:rsid w:val="009117DF"/>
    <w:rsid w:val="00912804"/>
    <w:rsid w:val="00913BBF"/>
    <w:rsid w:val="00922793"/>
    <w:rsid w:val="00925C97"/>
    <w:rsid w:val="00933C41"/>
    <w:rsid w:val="009429C4"/>
    <w:rsid w:val="00942F66"/>
    <w:rsid w:val="00944712"/>
    <w:rsid w:val="00945458"/>
    <w:rsid w:val="009462E8"/>
    <w:rsid w:val="00962ACD"/>
    <w:rsid w:val="009659A0"/>
    <w:rsid w:val="00970B8D"/>
    <w:rsid w:val="00973445"/>
    <w:rsid w:val="009734A5"/>
    <w:rsid w:val="009A002E"/>
    <w:rsid w:val="009A3884"/>
    <w:rsid w:val="009B3AD9"/>
    <w:rsid w:val="009B43DB"/>
    <w:rsid w:val="009C2221"/>
    <w:rsid w:val="009D47C5"/>
    <w:rsid w:val="009D7F8B"/>
    <w:rsid w:val="009E0279"/>
    <w:rsid w:val="009E6B00"/>
    <w:rsid w:val="009E6C53"/>
    <w:rsid w:val="009F1C1A"/>
    <w:rsid w:val="009F37C3"/>
    <w:rsid w:val="00A06C14"/>
    <w:rsid w:val="00A130E1"/>
    <w:rsid w:val="00A178D6"/>
    <w:rsid w:val="00A23D47"/>
    <w:rsid w:val="00A42828"/>
    <w:rsid w:val="00A504FA"/>
    <w:rsid w:val="00A51FB4"/>
    <w:rsid w:val="00A55CDF"/>
    <w:rsid w:val="00A62E3A"/>
    <w:rsid w:val="00A7238B"/>
    <w:rsid w:val="00A85E49"/>
    <w:rsid w:val="00A902B4"/>
    <w:rsid w:val="00A934B2"/>
    <w:rsid w:val="00A950FA"/>
    <w:rsid w:val="00AA29DB"/>
    <w:rsid w:val="00AB221E"/>
    <w:rsid w:val="00AB3DDC"/>
    <w:rsid w:val="00AB446C"/>
    <w:rsid w:val="00AB6BF4"/>
    <w:rsid w:val="00AC675F"/>
    <w:rsid w:val="00AD29EF"/>
    <w:rsid w:val="00AD5994"/>
    <w:rsid w:val="00AF4DC1"/>
    <w:rsid w:val="00B03385"/>
    <w:rsid w:val="00B05B7F"/>
    <w:rsid w:val="00B06AFC"/>
    <w:rsid w:val="00B130B5"/>
    <w:rsid w:val="00B16536"/>
    <w:rsid w:val="00B2719A"/>
    <w:rsid w:val="00B33094"/>
    <w:rsid w:val="00B41377"/>
    <w:rsid w:val="00B523A8"/>
    <w:rsid w:val="00B563CA"/>
    <w:rsid w:val="00B67E87"/>
    <w:rsid w:val="00B833BC"/>
    <w:rsid w:val="00B83677"/>
    <w:rsid w:val="00B84C5C"/>
    <w:rsid w:val="00B9263A"/>
    <w:rsid w:val="00B9619A"/>
    <w:rsid w:val="00BA263A"/>
    <w:rsid w:val="00BA4A53"/>
    <w:rsid w:val="00BB1406"/>
    <w:rsid w:val="00BB4CD4"/>
    <w:rsid w:val="00BE5EE6"/>
    <w:rsid w:val="00BE7AC1"/>
    <w:rsid w:val="00BF5337"/>
    <w:rsid w:val="00BF7836"/>
    <w:rsid w:val="00C0408B"/>
    <w:rsid w:val="00C16244"/>
    <w:rsid w:val="00C25658"/>
    <w:rsid w:val="00C26330"/>
    <w:rsid w:val="00C302DD"/>
    <w:rsid w:val="00C33D87"/>
    <w:rsid w:val="00C42B30"/>
    <w:rsid w:val="00C44CAE"/>
    <w:rsid w:val="00C4747F"/>
    <w:rsid w:val="00C602AB"/>
    <w:rsid w:val="00C761D2"/>
    <w:rsid w:val="00C82C2F"/>
    <w:rsid w:val="00C86940"/>
    <w:rsid w:val="00C93888"/>
    <w:rsid w:val="00CA1EE4"/>
    <w:rsid w:val="00CB4B0A"/>
    <w:rsid w:val="00CC04B9"/>
    <w:rsid w:val="00CC2067"/>
    <w:rsid w:val="00CC227B"/>
    <w:rsid w:val="00CD06D5"/>
    <w:rsid w:val="00CD3337"/>
    <w:rsid w:val="00CE3611"/>
    <w:rsid w:val="00CF0A50"/>
    <w:rsid w:val="00D17B95"/>
    <w:rsid w:val="00D22311"/>
    <w:rsid w:val="00D32B79"/>
    <w:rsid w:val="00D35D3E"/>
    <w:rsid w:val="00D42760"/>
    <w:rsid w:val="00D46D06"/>
    <w:rsid w:val="00D51F66"/>
    <w:rsid w:val="00D53BA5"/>
    <w:rsid w:val="00D65578"/>
    <w:rsid w:val="00D66A22"/>
    <w:rsid w:val="00D86222"/>
    <w:rsid w:val="00D92E76"/>
    <w:rsid w:val="00D938DF"/>
    <w:rsid w:val="00D956E0"/>
    <w:rsid w:val="00DB1F41"/>
    <w:rsid w:val="00DC762A"/>
    <w:rsid w:val="00DC770E"/>
    <w:rsid w:val="00DE31EC"/>
    <w:rsid w:val="00DF1522"/>
    <w:rsid w:val="00DF5061"/>
    <w:rsid w:val="00E1383F"/>
    <w:rsid w:val="00E14B67"/>
    <w:rsid w:val="00E22337"/>
    <w:rsid w:val="00E2304E"/>
    <w:rsid w:val="00E23FD5"/>
    <w:rsid w:val="00E25131"/>
    <w:rsid w:val="00E2532C"/>
    <w:rsid w:val="00E33C1B"/>
    <w:rsid w:val="00E354DF"/>
    <w:rsid w:val="00E37CF2"/>
    <w:rsid w:val="00E412E8"/>
    <w:rsid w:val="00E5060E"/>
    <w:rsid w:val="00E51C00"/>
    <w:rsid w:val="00E55930"/>
    <w:rsid w:val="00E57C1A"/>
    <w:rsid w:val="00E60811"/>
    <w:rsid w:val="00E64C53"/>
    <w:rsid w:val="00E73090"/>
    <w:rsid w:val="00E755E5"/>
    <w:rsid w:val="00E77807"/>
    <w:rsid w:val="00E85EB7"/>
    <w:rsid w:val="00E86B75"/>
    <w:rsid w:val="00E93200"/>
    <w:rsid w:val="00E945F5"/>
    <w:rsid w:val="00EA33D7"/>
    <w:rsid w:val="00EA399D"/>
    <w:rsid w:val="00EB34E0"/>
    <w:rsid w:val="00EB6926"/>
    <w:rsid w:val="00EC3658"/>
    <w:rsid w:val="00ED5C38"/>
    <w:rsid w:val="00EE361B"/>
    <w:rsid w:val="00EF5342"/>
    <w:rsid w:val="00F012A0"/>
    <w:rsid w:val="00F03CBA"/>
    <w:rsid w:val="00F052BD"/>
    <w:rsid w:val="00F15F8A"/>
    <w:rsid w:val="00F2086E"/>
    <w:rsid w:val="00F25699"/>
    <w:rsid w:val="00F40E79"/>
    <w:rsid w:val="00F43359"/>
    <w:rsid w:val="00F54B90"/>
    <w:rsid w:val="00F54CC0"/>
    <w:rsid w:val="00F75738"/>
    <w:rsid w:val="00F80101"/>
    <w:rsid w:val="00F82010"/>
    <w:rsid w:val="00F95B06"/>
    <w:rsid w:val="00F95FE1"/>
    <w:rsid w:val="00F96DC1"/>
    <w:rsid w:val="00FA6019"/>
    <w:rsid w:val="00FA6F50"/>
    <w:rsid w:val="00FB09EC"/>
    <w:rsid w:val="00FD6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0B4D"/>
  <w15:chartTrackingRefBased/>
  <w15:docId w15:val="{C4E47275-7E83-4DD3-BB2E-0AE3EE2EA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40"/>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C86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86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86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86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86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9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869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869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C869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940"/>
    <w:rPr>
      <w:rFonts w:eastAsiaTheme="majorEastAsia" w:cstheme="majorBidi"/>
      <w:color w:val="272727" w:themeColor="text1" w:themeTint="D8"/>
    </w:rPr>
  </w:style>
  <w:style w:type="paragraph" w:styleId="Title">
    <w:name w:val="Title"/>
    <w:basedOn w:val="Normal"/>
    <w:next w:val="Normal"/>
    <w:link w:val="TitleChar"/>
    <w:uiPriority w:val="10"/>
    <w:qFormat/>
    <w:rsid w:val="00C869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940"/>
    <w:pPr>
      <w:spacing w:before="160"/>
      <w:jc w:val="center"/>
    </w:pPr>
    <w:rPr>
      <w:i/>
      <w:iCs/>
      <w:color w:val="404040" w:themeColor="text1" w:themeTint="BF"/>
    </w:rPr>
  </w:style>
  <w:style w:type="character" w:customStyle="1" w:styleId="QuoteChar">
    <w:name w:val="Quote Char"/>
    <w:basedOn w:val="DefaultParagraphFont"/>
    <w:link w:val="Quote"/>
    <w:uiPriority w:val="29"/>
    <w:rsid w:val="00C86940"/>
    <w:rPr>
      <w:i/>
      <w:iCs/>
      <w:color w:val="404040" w:themeColor="text1" w:themeTint="BF"/>
    </w:rPr>
  </w:style>
  <w:style w:type="paragraph" w:styleId="ListParagraph">
    <w:name w:val="List Paragraph"/>
    <w:basedOn w:val="Normal"/>
    <w:uiPriority w:val="34"/>
    <w:qFormat/>
    <w:rsid w:val="00C86940"/>
    <w:pPr>
      <w:ind w:left="720"/>
      <w:contextualSpacing/>
    </w:pPr>
  </w:style>
  <w:style w:type="character" w:styleId="IntenseEmphasis">
    <w:name w:val="Intense Emphasis"/>
    <w:basedOn w:val="DefaultParagraphFont"/>
    <w:uiPriority w:val="21"/>
    <w:qFormat/>
    <w:rsid w:val="00C86940"/>
    <w:rPr>
      <w:i/>
      <w:iCs/>
      <w:color w:val="0F4761" w:themeColor="accent1" w:themeShade="BF"/>
    </w:rPr>
  </w:style>
  <w:style w:type="paragraph" w:styleId="IntenseQuote">
    <w:name w:val="Intense Quote"/>
    <w:basedOn w:val="Normal"/>
    <w:next w:val="Normal"/>
    <w:link w:val="IntenseQuoteChar"/>
    <w:uiPriority w:val="30"/>
    <w:qFormat/>
    <w:rsid w:val="00C86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940"/>
    <w:rPr>
      <w:i/>
      <w:iCs/>
      <w:color w:val="0F4761" w:themeColor="accent1" w:themeShade="BF"/>
    </w:rPr>
  </w:style>
  <w:style w:type="character" w:styleId="IntenseReference">
    <w:name w:val="Intense Reference"/>
    <w:basedOn w:val="DefaultParagraphFont"/>
    <w:uiPriority w:val="32"/>
    <w:qFormat/>
    <w:rsid w:val="00C86940"/>
    <w:rPr>
      <w:b/>
      <w:bCs/>
      <w:smallCaps/>
      <w:color w:val="0F4761" w:themeColor="accent1" w:themeShade="BF"/>
      <w:spacing w:val="5"/>
    </w:rPr>
  </w:style>
  <w:style w:type="paragraph" w:styleId="Header">
    <w:name w:val="header"/>
    <w:basedOn w:val="Normal"/>
    <w:link w:val="HeaderChar"/>
    <w:rsid w:val="00C86940"/>
    <w:pPr>
      <w:tabs>
        <w:tab w:val="center" w:pos="4153"/>
        <w:tab w:val="right" w:pos="8306"/>
      </w:tabs>
    </w:pPr>
  </w:style>
  <w:style w:type="character" w:customStyle="1" w:styleId="HeaderChar">
    <w:name w:val="Header Char"/>
    <w:basedOn w:val="DefaultParagraphFont"/>
    <w:link w:val="Header"/>
    <w:rsid w:val="00C86940"/>
    <w:rPr>
      <w:rFonts w:ascii="Verdana" w:eastAsia="Times New Roman" w:hAnsi="Verdana" w:cs="Times New Roman"/>
      <w:kern w:val="0"/>
      <w:szCs w:val="20"/>
      <w:lang w:eastAsia="en-GB"/>
      <w14:ligatures w14:val="none"/>
    </w:rPr>
  </w:style>
  <w:style w:type="paragraph" w:styleId="Footer">
    <w:name w:val="footer"/>
    <w:basedOn w:val="Normal"/>
    <w:link w:val="FooterChar"/>
    <w:rsid w:val="00C86940"/>
    <w:pPr>
      <w:tabs>
        <w:tab w:val="center" w:pos="4153"/>
        <w:tab w:val="right" w:pos="8306"/>
      </w:tabs>
    </w:pPr>
    <w:rPr>
      <w:sz w:val="18"/>
    </w:rPr>
  </w:style>
  <w:style w:type="character" w:customStyle="1" w:styleId="FooterChar">
    <w:name w:val="Footer Char"/>
    <w:basedOn w:val="DefaultParagraphFont"/>
    <w:link w:val="Footer"/>
    <w:rsid w:val="00C86940"/>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C86940"/>
    <w:rPr>
      <w:rFonts w:ascii="Verdana" w:hAnsi="Verdana"/>
      <w:sz w:val="18"/>
    </w:rPr>
  </w:style>
  <w:style w:type="paragraph" w:customStyle="1" w:styleId="Noindent">
    <w:name w:val="No indent"/>
    <w:basedOn w:val="Normal"/>
    <w:rsid w:val="00C86940"/>
    <w:pPr>
      <w:tabs>
        <w:tab w:val="left" w:pos="426"/>
      </w:tabs>
    </w:pPr>
  </w:style>
  <w:style w:type="paragraph" w:customStyle="1" w:styleId="TBullet">
    <w:name w:val="T_Bullet"/>
    <w:basedOn w:val="Normal"/>
    <w:rsid w:val="00C86940"/>
    <w:pPr>
      <w:tabs>
        <w:tab w:val="left" w:pos="851"/>
      </w:tabs>
    </w:pPr>
    <w:rPr>
      <w:color w:val="000000"/>
      <w:sz w:val="20"/>
    </w:rPr>
  </w:style>
  <w:style w:type="paragraph" w:customStyle="1" w:styleId="Style1">
    <w:name w:val="Style1"/>
    <w:basedOn w:val="Heading1"/>
    <w:link w:val="Style1Char"/>
    <w:qFormat/>
    <w:rsid w:val="00C86940"/>
    <w:pPr>
      <w:keepNext w:val="0"/>
      <w:keepLines w:val="0"/>
      <w:tabs>
        <w:tab w:val="left" w:pos="432"/>
      </w:tabs>
      <w:spacing w:before="180" w:after="0"/>
      <w:ind w:left="431" w:hanging="431"/>
    </w:pPr>
    <w:rPr>
      <w:rFonts w:ascii="Verdana" w:eastAsia="Times New Roman" w:hAnsi="Verdana" w:cs="Times New Roman"/>
      <w:color w:val="000000"/>
      <w:kern w:val="28"/>
      <w:sz w:val="22"/>
      <w:szCs w:val="20"/>
    </w:rPr>
  </w:style>
  <w:style w:type="paragraph" w:customStyle="1" w:styleId="Heading6blackfont">
    <w:name w:val="Heading 6 + black font"/>
    <w:basedOn w:val="Heading6"/>
    <w:next w:val="Style1"/>
    <w:rsid w:val="00C86940"/>
    <w:pPr>
      <w:keepLines w:val="0"/>
      <w:widowControl w:val="0"/>
      <w:spacing w:before="180"/>
    </w:pPr>
    <w:rPr>
      <w:rFonts w:eastAsia="Times New Roman" w:cs="Times New Roman"/>
      <w:b/>
      <w:i w:val="0"/>
      <w:iCs w:val="0"/>
      <w:color w:val="000000"/>
    </w:rPr>
  </w:style>
  <w:style w:type="numbering" w:customStyle="1" w:styleId="StylesList">
    <w:name w:val="StylesList"/>
    <w:uiPriority w:val="99"/>
    <w:rsid w:val="00C86940"/>
    <w:pPr>
      <w:numPr>
        <w:numId w:val="2"/>
      </w:numPr>
    </w:pPr>
  </w:style>
  <w:style w:type="character" w:customStyle="1" w:styleId="Style1Char">
    <w:name w:val="Style1 Char"/>
    <w:basedOn w:val="DefaultParagraphFont"/>
    <w:link w:val="Style1"/>
    <w:locked/>
    <w:rsid w:val="00366D1E"/>
    <w:rPr>
      <w:rFonts w:ascii="Verdana" w:eastAsia="Times New Roman" w:hAnsi="Verdana" w:cs="Times New Roman"/>
      <w:color w:val="000000"/>
      <w:kern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BD36B-7FAF-46E0-AD42-4DDF78D80D4D}">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EB04E0EE-AF08-44B7-96F8-A2A21C79C1CF}"/>
</file>

<file path=customXml/itemProps3.xml><?xml version="1.0" encoding="utf-8"?>
<ds:datastoreItem xmlns:ds="http://schemas.openxmlformats.org/officeDocument/2006/customXml" ds:itemID="{18B80679-1426-4495-89F1-49D3C7D54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Ken</dc:creator>
  <cp:keywords/>
  <dc:description/>
  <cp:lastModifiedBy>McPhail, Zoe</cp:lastModifiedBy>
  <cp:revision>7</cp:revision>
  <cp:lastPrinted>2026-04-15T08:14:00Z</cp:lastPrinted>
  <dcterms:created xsi:type="dcterms:W3CDTF">2026-04-15T09:05:00Z</dcterms:created>
  <dcterms:modified xsi:type="dcterms:W3CDTF">2026-05-27T07:41:00Z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