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6FD6" w14:textId="4FE348CB" w:rsidR="00C02469" w:rsidRDefault="00541BB9" w:rsidP="00A22184">
      <w:pPr>
        <w:pStyle w:val="Heading1"/>
      </w:pPr>
      <w:r>
        <w:t xml:space="preserve">Enrichment </w:t>
      </w:r>
      <w:r w:rsidR="00A22184">
        <w:t>provision self-assessment tool</w:t>
      </w:r>
    </w:p>
    <w:p w14:paraId="4552222F" w14:textId="77777777" w:rsidR="00C02469" w:rsidRDefault="00C02469" w:rsidP="00C02469">
      <w:r>
        <w:t>Use this tool to assess your school or college’s enrichment provision. It is based around the eight Enrichment Benchmarks.</w:t>
      </w:r>
    </w:p>
    <w:p w14:paraId="7AF63CD0" w14:textId="77777777" w:rsidR="00C02469" w:rsidRDefault="00C02469" w:rsidP="00C02469">
      <w:pPr>
        <w:pStyle w:val="Heading2"/>
      </w:pPr>
      <w:r>
        <w:t>Scoring</w:t>
      </w:r>
    </w:p>
    <w:p w14:paraId="5387F7C4" w14:textId="77777777" w:rsidR="00C02469" w:rsidRDefault="00C02469" w:rsidP="00C02469">
      <w:r>
        <w:t>Allocate a score to each statement in the tool. Score the benchmark sub-criteria statements from 1 to 4. You may wish to allocate an overall score to each benchmark.</w:t>
      </w:r>
    </w:p>
    <w:p w14:paraId="2238EBF4" w14:textId="77777777" w:rsidR="00C02469" w:rsidRDefault="00C02469" w:rsidP="00C02469">
      <w:pPr>
        <w:spacing w:line="257" w:lineRule="auto"/>
      </w:pPr>
      <w:r w:rsidRPr="32B9849A">
        <w:rPr>
          <w:rFonts w:eastAsia="Arial" w:cs="Arial"/>
          <w:b/>
          <w:bCs/>
          <w:sz w:val="22"/>
          <w:szCs w:val="22"/>
        </w:rPr>
        <w:t>Score 1: identifying</w:t>
      </w:r>
    </w:p>
    <w:p w14:paraId="7CC0A9A2" w14:textId="77777777" w:rsidR="00C02469" w:rsidRDefault="00C02469" w:rsidP="00C02469">
      <w:pPr>
        <w:spacing w:line="257" w:lineRule="auto"/>
      </w:pPr>
      <w:r>
        <w:rPr>
          <w:rFonts w:eastAsia="Arial" w:cs="Arial"/>
          <w:sz w:val="22"/>
          <w:szCs w:val="22"/>
        </w:rPr>
        <w:t>Work is being done to understand what is happening, what strengths and weaknesses are, and the actions needed to improve.</w:t>
      </w:r>
      <w:r w:rsidRPr="32B9849A">
        <w:rPr>
          <w:rFonts w:eastAsia="Arial" w:cs="Arial"/>
          <w:sz w:val="22"/>
          <w:szCs w:val="22"/>
        </w:rPr>
        <w:t xml:space="preserve"> </w:t>
      </w:r>
    </w:p>
    <w:p w14:paraId="06389C53" w14:textId="77777777" w:rsidR="00C02469" w:rsidRDefault="00C02469" w:rsidP="00C02469">
      <w:pPr>
        <w:spacing w:line="257" w:lineRule="auto"/>
      </w:pPr>
      <w:r w:rsidRPr="32B9849A">
        <w:rPr>
          <w:rFonts w:eastAsia="Arial" w:cs="Arial"/>
          <w:b/>
          <w:bCs/>
          <w:sz w:val="22"/>
          <w:szCs w:val="22"/>
        </w:rPr>
        <w:t>Score 2: developing and implementing</w:t>
      </w:r>
    </w:p>
    <w:p w14:paraId="44D1C1FE" w14:textId="77777777" w:rsidR="00C02469" w:rsidRDefault="00C02469" w:rsidP="00C02469">
      <w:pPr>
        <w:spacing w:line="257" w:lineRule="auto"/>
      </w:pPr>
      <w:r>
        <w:rPr>
          <w:rFonts w:eastAsia="Arial" w:cs="Arial"/>
          <w:sz w:val="22"/>
          <w:szCs w:val="22"/>
        </w:rPr>
        <w:t xml:space="preserve">Work is being done to develop, communicate and implement plans, practices and systems to address any weaknesses, and to capitalise on strengths. </w:t>
      </w:r>
    </w:p>
    <w:p w14:paraId="3E0BFCB3" w14:textId="77777777" w:rsidR="00C02469" w:rsidRDefault="00C02469" w:rsidP="00C02469">
      <w:pPr>
        <w:spacing w:line="257" w:lineRule="auto"/>
      </w:pPr>
      <w:r w:rsidRPr="32B9849A">
        <w:rPr>
          <w:rFonts w:eastAsia="Arial" w:cs="Arial"/>
          <w:b/>
          <w:bCs/>
          <w:sz w:val="22"/>
          <w:szCs w:val="22"/>
        </w:rPr>
        <w:t>Score 3: embedding</w:t>
      </w:r>
    </w:p>
    <w:p w14:paraId="6CEA272E" w14:textId="77777777" w:rsidR="00C02469" w:rsidRDefault="00C02469" w:rsidP="00C02469">
      <w:pPr>
        <w:spacing w:line="257" w:lineRule="auto"/>
      </w:pPr>
      <w:r w:rsidRPr="32B9849A">
        <w:rPr>
          <w:rFonts w:eastAsia="Arial" w:cs="Arial"/>
          <w:sz w:val="22"/>
          <w:szCs w:val="22"/>
        </w:rPr>
        <w:t xml:space="preserve">Systems and practices have been introduced that staff, </w:t>
      </w:r>
      <w:r>
        <w:rPr>
          <w:rFonts w:eastAsia="Arial" w:cs="Arial"/>
          <w:sz w:val="22"/>
          <w:szCs w:val="22"/>
        </w:rPr>
        <w:t>pupils/students,</w:t>
      </w:r>
      <w:r w:rsidRPr="32B9849A">
        <w:rPr>
          <w:rFonts w:eastAsia="Arial" w:cs="Arial"/>
          <w:sz w:val="22"/>
          <w:szCs w:val="22"/>
        </w:rPr>
        <w:t xml:space="preserve"> and other</w:t>
      </w:r>
      <w:r>
        <w:rPr>
          <w:rFonts w:eastAsia="Arial" w:cs="Arial"/>
          <w:sz w:val="22"/>
          <w:szCs w:val="22"/>
        </w:rPr>
        <w:t xml:space="preserve"> relevant</w:t>
      </w:r>
      <w:r w:rsidRPr="32B9849A">
        <w:rPr>
          <w:rFonts w:eastAsia="Arial" w:cs="Arial"/>
          <w:sz w:val="22"/>
          <w:szCs w:val="22"/>
        </w:rPr>
        <w:t xml:space="preserve"> stakeholders are following and implementing.</w:t>
      </w:r>
      <w:r>
        <w:rPr>
          <w:rFonts w:eastAsia="Arial" w:cs="Arial"/>
          <w:sz w:val="22"/>
          <w:szCs w:val="22"/>
        </w:rPr>
        <w:t xml:space="preserve"> The effectiveness of this implementation is being monitored, considering any adjustments that need to be made to ensure practice is consistent and successful.</w:t>
      </w:r>
    </w:p>
    <w:p w14:paraId="6DEE0CD7" w14:textId="77777777" w:rsidR="00C02469" w:rsidRDefault="00C02469" w:rsidP="00C02469">
      <w:pPr>
        <w:spacing w:line="257" w:lineRule="auto"/>
      </w:pPr>
      <w:r w:rsidRPr="32B9849A">
        <w:rPr>
          <w:rFonts w:eastAsia="Arial" w:cs="Arial"/>
          <w:b/>
          <w:bCs/>
          <w:sz w:val="22"/>
          <w:szCs w:val="22"/>
        </w:rPr>
        <w:t>Score 4: sustain</w:t>
      </w:r>
      <w:r>
        <w:rPr>
          <w:rFonts w:eastAsia="Arial" w:cs="Arial"/>
          <w:b/>
          <w:bCs/>
          <w:sz w:val="22"/>
          <w:szCs w:val="22"/>
        </w:rPr>
        <w:t>ing and stretching</w:t>
      </w:r>
    </w:p>
    <w:p w14:paraId="606F7B21" w14:textId="77777777" w:rsidR="00C02469" w:rsidRDefault="00C02469" w:rsidP="00C02469">
      <w:pPr>
        <w:sectPr w:rsidR="00C02469" w:rsidSect="00C02469">
          <w:headerReference w:type="even" r:id="rId11"/>
          <w:headerReference w:type="default" r:id="rId12"/>
          <w:footerReference w:type="even" r:id="rId13"/>
          <w:footerReference w:type="default" r:id="rId14"/>
          <w:headerReference w:type="first" r:id="rId15"/>
          <w:footerReference w:type="first" r:id="rId16"/>
          <w:pgSz w:w="11906" w:h="16838"/>
          <w:pgMar w:top="851" w:right="1077" w:bottom="992" w:left="1077" w:header="425" w:footer="397" w:gutter="0"/>
          <w:cols w:space="720"/>
          <w:titlePg/>
        </w:sectPr>
      </w:pPr>
      <w:r w:rsidRPr="32B9849A">
        <w:rPr>
          <w:rFonts w:eastAsia="Arial" w:cs="Arial"/>
          <w:sz w:val="22"/>
          <w:szCs w:val="22"/>
        </w:rPr>
        <w:t xml:space="preserve">Policies and practices are </w:t>
      </w:r>
      <w:r>
        <w:rPr>
          <w:rFonts w:eastAsia="Arial" w:cs="Arial"/>
          <w:sz w:val="22"/>
          <w:szCs w:val="22"/>
        </w:rPr>
        <w:t xml:space="preserve">successfully </w:t>
      </w:r>
      <w:r w:rsidRPr="32B9849A">
        <w:rPr>
          <w:rFonts w:eastAsia="Arial" w:cs="Arial"/>
          <w:sz w:val="22"/>
          <w:szCs w:val="22"/>
        </w:rPr>
        <w:t>embedded</w:t>
      </w:r>
      <w:r>
        <w:rPr>
          <w:rFonts w:eastAsia="Arial" w:cs="Arial"/>
          <w:sz w:val="22"/>
          <w:szCs w:val="22"/>
        </w:rPr>
        <w:t xml:space="preserve"> to a high standard and used as consistent practice, with</w:t>
      </w:r>
      <w:r w:rsidRPr="32B9849A">
        <w:rPr>
          <w:rFonts w:eastAsia="Arial" w:cs="Arial"/>
          <w:sz w:val="22"/>
          <w:szCs w:val="22"/>
        </w:rPr>
        <w:t xml:space="preserve"> buy-in f</w:t>
      </w:r>
      <w:r>
        <w:rPr>
          <w:rFonts w:eastAsia="Arial" w:cs="Arial"/>
          <w:sz w:val="22"/>
          <w:szCs w:val="22"/>
        </w:rPr>
        <w:t>r</w:t>
      </w:r>
      <w:r w:rsidRPr="32B9849A">
        <w:rPr>
          <w:rFonts w:eastAsia="Arial" w:cs="Arial"/>
          <w:sz w:val="22"/>
          <w:szCs w:val="22"/>
        </w:rPr>
        <w:t xml:space="preserve">om the whole school </w:t>
      </w:r>
      <w:r>
        <w:rPr>
          <w:rFonts w:eastAsia="Arial" w:cs="Arial"/>
          <w:sz w:val="22"/>
          <w:szCs w:val="22"/>
        </w:rPr>
        <w:t xml:space="preserve">or college </w:t>
      </w:r>
      <w:r w:rsidRPr="32B9849A">
        <w:rPr>
          <w:rFonts w:eastAsia="Arial" w:cs="Arial"/>
          <w:sz w:val="22"/>
          <w:szCs w:val="22"/>
        </w:rPr>
        <w:t>community</w:t>
      </w:r>
      <w:r>
        <w:rPr>
          <w:rFonts w:eastAsia="Arial" w:cs="Arial"/>
          <w:sz w:val="22"/>
          <w:szCs w:val="22"/>
        </w:rPr>
        <w:t>. There are appropriate and proportionate mechanisms for ongoing assessment and improvement in the long term.</w:t>
      </w:r>
      <w:r>
        <w:br/>
      </w:r>
    </w:p>
    <w:p w14:paraId="2FD397E7" w14:textId="77777777" w:rsidR="00C02469" w:rsidRDefault="00C02469" w:rsidP="00C02469"/>
    <w:tbl>
      <w:tblPr>
        <w:tblW w:w="14596" w:type="dxa"/>
        <w:tblLayout w:type="fixed"/>
        <w:tblCellMar>
          <w:left w:w="10" w:type="dxa"/>
          <w:right w:w="10" w:type="dxa"/>
        </w:tblCellMar>
        <w:tblLook w:val="0000" w:firstRow="0" w:lastRow="0" w:firstColumn="0" w:lastColumn="0" w:noHBand="0" w:noVBand="0"/>
      </w:tblPr>
      <w:tblGrid>
        <w:gridCol w:w="6799"/>
        <w:gridCol w:w="1276"/>
        <w:gridCol w:w="6521"/>
      </w:tblGrid>
      <w:tr w:rsidR="00C02469" w14:paraId="76DD8306"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63773682" w14:textId="77777777" w:rsidR="00C02469" w:rsidRDefault="00C02469" w:rsidP="008B502E">
            <w:pPr>
              <w:pStyle w:val="TableHeader"/>
              <w:numPr>
                <w:ilvl w:val="0"/>
                <w:numId w:val="1"/>
              </w:numPr>
            </w:pPr>
            <w:bookmarkStart w:id="0" w:name="_Hlk163640374"/>
            <w:r>
              <w:t>A strategically aligned enrichment offer</w:t>
            </w:r>
          </w:p>
          <w:p w14:paraId="6F72FEE7" w14:textId="77777777" w:rsidR="00C02469" w:rsidRDefault="00C02469" w:rsidP="008B502E">
            <w:pPr>
              <w:pStyle w:val="TableHeader"/>
            </w:pPr>
            <w:r w:rsidRPr="004840BE">
              <w:rPr>
                <w:rFonts w:eastAsia="Arial" w:cs="Arial"/>
                <w:b w:val="0"/>
                <w:i/>
                <w:iCs/>
                <w:color w:val="auto"/>
                <w:sz w:val="22"/>
                <w:szCs w:val="22"/>
              </w:rPr>
              <w:t>A school or college has an enrichment offer underpinned by its strategic vision and aligned with its broader priorities, such as attainment, attendance, behaviour, careers guidance, curriculum, personal development and wellbeing.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9A9D06A" w14:textId="77777777" w:rsidR="00C02469" w:rsidRDefault="00C02469" w:rsidP="008B502E">
            <w:pPr>
              <w:pStyle w:val="TableHeader"/>
              <w:jc w:val="center"/>
            </w:pPr>
            <w:r>
              <w:t xml:space="preserve">Score </w:t>
            </w:r>
          </w:p>
          <w:p w14:paraId="72AD4CF2" w14:textId="77777777" w:rsidR="00C02469" w:rsidRDefault="00C02469" w:rsidP="008B502E">
            <w:pPr>
              <w:pStyle w:val="TableHeader"/>
              <w:jc w:val="center"/>
            </w:pPr>
            <w:r>
              <w:t>1 to 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7D6DC2F7" w14:textId="77777777" w:rsidR="00C02469" w:rsidRDefault="00C02469" w:rsidP="008B502E">
            <w:pPr>
              <w:pStyle w:val="TableHeader"/>
              <w:jc w:val="center"/>
            </w:pPr>
            <w:r>
              <w:t>Evidence base and points to note</w:t>
            </w:r>
          </w:p>
        </w:tc>
      </w:tr>
      <w:tr w:rsidR="00C02469" w14:paraId="1A7F3702"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F882C7" w14:textId="77777777" w:rsidR="00C02469" w:rsidRPr="00B644F8" w:rsidRDefault="00C02469" w:rsidP="008B502E">
            <w:pPr>
              <w:spacing w:after="0"/>
              <w:rPr>
                <w:sz w:val="22"/>
                <w:szCs w:val="22"/>
              </w:rPr>
            </w:pPr>
            <w:r w:rsidRPr="00B644F8">
              <w:rPr>
                <w:rFonts w:eastAsia="Arial" w:cs="Arial"/>
                <w:color w:val="000000" w:themeColor="text1"/>
                <w:sz w:val="22"/>
                <w:szCs w:val="22"/>
              </w:rPr>
              <w:t xml:space="preserve">1.1 </w:t>
            </w:r>
            <w:r w:rsidRPr="00751152">
              <w:rPr>
                <w:rFonts w:eastAsia="Arial" w:cs="Arial"/>
                <w:color w:val="000000" w:themeColor="text1"/>
                <w:sz w:val="22"/>
                <w:szCs w:val="22"/>
              </w:rPr>
              <w:t>A school or college has a structured enrichment offer that has the explicit backing of senior leadership, is understood by staff, and has a plan for its implementation and monitoring, including roles and responsibilities.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BDE10A"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6F00D2" w14:textId="77777777" w:rsidR="00C02469" w:rsidRPr="00B644F8" w:rsidRDefault="00C02469" w:rsidP="008B502E">
            <w:pPr>
              <w:pStyle w:val="TableRow"/>
              <w:rPr>
                <w:sz w:val="22"/>
                <w:szCs w:val="22"/>
              </w:rPr>
            </w:pPr>
          </w:p>
        </w:tc>
      </w:tr>
      <w:tr w:rsidR="00C02469" w14:paraId="28B99548"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6DFC7B" w14:textId="77777777" w:rsidR="00C02469" w:rsidRPr="00B644F8" w:rsidRDefault="00C02469" w:rsidP="008B502E">
            <w:pPr>
              <w:spacing w:after="0"/>
              <w:rPr>
                <w:sz w:val="22"/>
                <w:szCs w:val="22"/>
              </w:rPr>
            </w:pPr>
            <w:r w:rsidRPr="00B644F8">
              <w:rPr>
                <w:rFonts w:eastAsia="Arial" w:cs="Arial"/>
                <w:color w:val="000000" w:themeColor="text1"/>
                <w:sz w:val="22"/>
                <w:szCs w:val="22"/>
              </w:rPr>
              <w:t xml:space="preserve">1.2 </w:t>
            </w:r>
            <w:r w:rsidRPr="001C5DDB">
              <w:rPr>
                <w:rFonts w:eastAsia="Arial" w:cs="Arial"/>
                <w:color w:val="000000" w:themeColor="text1"/>
                <w:sz w:val="22"/>
                <w:szCs w:val="22"/>
              </w:rPr>
              <w:t>A school or college’s enrichment offer is designed and delivered in alignment with its values, and curriculum intent.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7BB4DE"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D670FD" w14:textId="77777777" w:rsidR="00C02469" w:rsidRPr="00B644F8" w:rsidRDefault="00C02469" w:rsidP="008B502E">
            <w:pPr>
              <w:pStyle w:val="TableRow"/>
              <w:rPr>
                <w:sz w:val="22"/>
                <w:szCs w:val="22"/>
              </w:rPr>
            </w:pPr>
          </w:p>
        </w:tc>
      </w:tr>
      <w:tr w:rsidR="00C02469" w14:paraId="2D1F900C"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A0B495" w14:textId="77777777" w:rsidR="00C02469" w:rsidRPr="00B644F8" w:rsidRDefault="00C02469" w:rsidP="008B502E">
            <w:pPr>
              <w:spacing w:after="120" w:line="264" w:lineRule="auto"/>
              <w:rPr>
                <w:sz w:val="22"/>
                <w:szCs w:val="22"/>
              </w:rPr>
            </w:pPr>
            <w:r w:rsidRPr="00B644F8">
              <w:rPr>
                <w:rFonts w:eastAsia="Arial" w:cs="Arial"/>
                <w:sz w:val="22"/>
                <w:szCs w:val="22"/>
              </w:rPr>
              <w:t xml:space="preserve">1.3 </w:t>
            </w:r>
            <w:r w:rsidRPr="00BB715D">
              <w:rPr>
                <w:rFonts w:eastAsia="Arial" w:cs="Arial"/>
                <w:sz w:val="22"/>
                <w:szCs w:val="22"/>
              </w:rPr>
              <w:t>A school or college considers how their enrichment offer contributes to achieving development priorities and statutory requirements. They should include this within their school or college development plan (SDP/CDP) where appropriate.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3CB8A2"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83E61C" w14:textId="77777777" w:rsidR="00C02469" w:rsidRPr="00B644F8" w:rsidRDefault="00C02469" w:rsidP="008B502E">
            <w:pPr>
              <w:pStyle w:val="TableRow"/>
              <w:rPr>
                <w:sz w:val="22"/>
                <w:szCs w:val="22"/>
              </w:rPr>
            </w:pPr>
          </w:p>
        </w:tc>
      </w:tr>
      <w:tr w:rsidR="00C02469" w14:paraId="46685C12"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E5E7F7" w14:textId="77777777" w:rsidR="00C02469" w:rsidRPr="00B644F8" w:rsidRDefault="00C02469" w:rsidP="008B502E">
            <w:pPr>
              <w:spacing w:after="120" w:line="264" w:lineRule="auto"/>
              <w:jc w:val="right"/>
              <w:rPr>
                <w:rFonts w:eastAsia="Arial" w:cs="Arial"/>
                <w:b/>
                <w:bCs/>
                <w:sz w:val="22"/>
                <w:szCs w:val="22"/>
              </w:rPr>
            </w:pPr>
            <w:r w:rsidRPr="00B644F8">
              <w:rPr>
                <w:rFonts w:eastAsia="Arial" w:cs="Arial"/>
                <w:b/>
                <w:bCs/>
                <w:sz w:val="22"/>
                <w:szCs w:val="22"/>
              </w:rPr>
              <w:t>Overall score</w:t>
            </w:r>
            <w:r>
              <w:rPr>
                <w:rFonts w:eastAsia="Arial" w:cs="Arial"/>
                <w:b/>
                <w:bCs/>
                <w:sz w:val="22"/>
                <w:szCs w:val="22"/>
              </w:rPr>
              <w:t xml:space="preserve"> (/12)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00ACC5"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F0EAB1" w14:textId="77777777" w:rsidR="00C02469" w:rsidRPr="00B644F8" w:rsidRDefault="00C02469" w:rsidP="008B502E">
            <w:pPr>
              <w:pStyle w:val="TableRow"/>
              <w:rPr>
                <w:sz w:val="22"/>
                <w:szCs w:val="22"/>
              </w:rPr>
            </w:pPr>
          </w:p>
        </w:tc>
      </w:tr>
      <w:bookmarkEnd w:id="0"/>
    </w:tbl>
    <w:p w14:paraId="2CA0FB3A" w14:textId="77777777" w:rsidR="00C02469" w:rsidRDefault="00C02469" w:rsidP="00C02469"/>
    <w:tbl>
      <w:tblPr>
        <w:tblW w:w="14596" w:type="dxa"/>
        <w:tblLayout w:type="fixed"/>
        <w:tblCellMar>
          <w:left w:w="10" w:type="dxa"/>
          <w:right w:w="10" w:type="dxa"/>
        </w:tblCellMar>
        <w:tblLook w:val="0000" w:firstRow="0" w:lastRow="0" w:firstColumn="0" w:lastColumn="0" w:noHBand="0" w:noVBand="0"/>
      </w:tblPr>
      <w:tblGrid>
        <w:gridCol w:w="6799"/>
        <w:gridCol w:w="1276"/>
        <w:gridCol w:w="6521"/>
      </w:tblGrid>
      <w:tr w:rsidR="00C02469" w14:paraId="6CD39F96"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36D2ADFF" w14:textId="77777777" w:rsidR="00C02469" w:rsidRPr="0040017C" w:rsidRDefault="00C02469" w:rsidP="008B502E">
            <w:pPr>
              <w:pStyle w:val="ListParagraph"/>
              <w:numPr>
                <w:ilvl w:val="0"/>
                <w:numId w:val="1"/>
              </w:numPr>
              <w:spacing w:after="120" w:line="264" w:lineRule="auto"/>
              <w:rPr>
                <w:rFonts w:eastAsia="Arial" w:cs="Arial"/>
                <w:sz w:val="22"/>
                <w:szCs w:val="22"/>
              </w:rPr>
            </w:pPr>
            <w:r w:rsidRPr="0040017C">
              <w:rPr>
                <w:b/>
                <w:color w:val="0D0D0D"/>
              </w:rPr>
              <w:lastRenderedPageBreak/>
              <w:t>A broad and well-rounded enrichment offer</w:t>
            </w:r>
          </w:p>
          <w:p w14:paraId="4B69E5E1" w14:textId="77777777" w:rsidR="00C02469" w:rsidRPr="009F5277" w:rsidRDefault="00C02469" w:rsidP="008B502E">
            <w:pPr>
              <w:rPr>
                <w:rFonts w:eastAsia="Calibri" w:cs="Arial"/>
                <w:i/>
                <w:iCs/>
              </w:rPr>
            </w:pPr>
            <w:r w:rsidRPr="00C0566B">
              <w:rPr>
                <w:rFonts w:eastAsia="Calibri" w:cs="Arial"/>
                <w:i/>
                <w:iCs/>
                <w:sz w:val="22"/>
                <w:szCs w:val="22"/>
              </w:rPr>
              <w:t>Pupils and students have multiple and varied opportunities to engage in purposeful enrichment activities that are fun and can support a thriving childhood and successful transition to adulthood, including through supporting wellbeing and social skills.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38A4C533" w14:textId="77777777" w:rsidR="00C02469" w:rsidRDefault="00C02469" w:rsidP="008B502E">
            <w:pPr>
              <w:pStyle w:val="TableHeader"/>
              <w:jc w:val="center"/>
            </w:pPr>
            <w:r>
              <w:t xml:space="preserve">Score </w:t>
            </w:r>
          </w:p>
          <w:p w14:paraId="242E14EA" w14:textId="77777777" w:rsidR="00C02469" w:rsidRDefault="00C02469" w:rsidP="008B502E">
            <w:pPr>
              <w:pStyle w:val="TableHeader"/>
              <w:jc w:val="center"/>
            </w:pPr>
            <w:r>
              <w:t>1 to 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16E51141" w14:textId="77777777" w:rsidR="00C02469" w:rsidRDefault="00C02469" w:rsidP="008B502E">
            <w:pPr>
              <w:pStyle w:val="TableHeader"/>
              <w:jc w:val="center"/>
            </w:pPr>
            <w:r>
              <w:t>Evidence base and points to note</w:t>
            </w:r>
          </w:p>
        </w:tc>
      </w:tr>
      <w:tr w:rsidR="00C02469" w:rsidRPr="00B644F8" w14:paraId="4E0C12B9"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9E2772" w14:textId="77777777" w:rsidR="00C02469" w:rsidRPr="00C0566B" w:rsidRDefault="00C02469" w:rsidP="008B502E">
            <w:pPr>
              <w:spacing w:line="276" w:lineRule="auto"/>
              <w:rPr>
                <w:rFonts w:eastAsia="Calibri" w:cs="Aptos"/>
                <w:color w:val="000000" w:themeColor="text1"/>
                <w:kern w:val="24"/>
                <w:sz w:val="22"/>
                <w:szCs w:val="22"/>
              </w:rPr>
            </w:pPr>
            <w:r w:rsidRPr="00C0566B">
              <w:rPr>
                <w:rFonts w:eastAsia="Calibri" w:cs="Aptos"/>
                <w:color w:val="000000" w:themeColor="text1"/>
                <w:kern w:val="24"/>
                <w:sz w:val="22"/>
                <w:szCs w:val="22"/>
              </w:rPr>
              <w:t>2.1 Every pupil and student has access to a range of activities including at a minimum the following five categories:</w:t>
            </w:r>
          </w:p>
          <w:p w14:paraId="075BEDE6" w14:textId="65EA98A8" w:rsidR="00C02469" w:rsidRPr="00C0566B" w:rsidRDefault="00C02469" w:rsidP="00C02469">
            <w:pPr>
              <w:pStyle w:val="ListParagraph"/>
              <w:numPr>
                <w:ilvl w:val="0"/>
                <w:numId w:val="4"/>
              </w:numPr>
              <w:spacing w:after="240" w:line="276" w:lineRule="auto"/>
              <w:rPr>
                <w:rFonts w:eastAsia="Calibri" w:cs="Aptos"/>
                <w:color w:val="000000" w:themeColor="text1"/>
                <w:kern w:val="24"/>
                <w:sz w:val="22"/>
                <w:szCs w:val="22"/>
              </w:rPr>
            </w:pPr>
            <w:r w:rsidRPr="00C0566B">
              <w:rPr>
                <w:rFonts w:eastAsia="Calibri" w:cs="Aptos"/>
                <w:b/>
                <w:bCs/>
                <w:color w:val="000000" w:themeColor="text1"/>
                <w:kern w:val="24"/>
                <w:sz w:val="22"/>
                <w:szCs w:val="22"/>
              </w:rPr>
              <w:t>Civic engagement</w:t>
            </w:r>
            <w:r w:rsidRPr="00C0566B">
              <w:rPr>
                <w:rFonts w:eastAsia="Calibri" w:cs="Aptos"/>
                <w:color w:val="000000" w:themeColor="text1"/>
                <w:kern w:val="24"/>
                <w:sz w:val="22"/>
                <w:szCs w:val="22"/>
              </w:rPr>
              <w:t xml:space="preserve"> – for example, volunteering,</w:t>
            </w:r>
            <w:r w:rsidR="001E5803">
              <w:rPr>
                <w:rFonts w:eastAsia="Calibri" w:cs="Aptos"/>
                <w:color w:val="000000" w:themeColor="text1"/>
                <w:kern w:val="24"/>
                <w:sz w:val="22"/>
                <w:szCs w:val="22"/>
              </w:rPr>
              <w:t xml:space="preserve"> debating,</w:t>
            </w:r>
            <w:r w:rsidRPr="00C0566B">
              <w:rPr>
                <w:rFonts w:eastAsia="Calibri" w:cs="Aptos"/>
                <w:color w:val="000000" w:themeColor="text1"/>
                <w:kern w:val="24"/>
                <w:sz w:val="22"/>
                <w:szCs w:val="22"/>
              </w:rPr>
              <w:t xml:space="preserve"> school and college democracy</w:t>
            </w:r>
            <w:r w:rsidR="001E5803">
              <w:rPr>
                <w:rFonts w:eastAsia="Calibri" w:cs="Aptos"/>
                <w:color w:val="000000" w:themeColor="text1"/>
                <w:kern w:val="24"/>
                <w:sz w:val="22"/>
                <w:szCs w:val="22"/>
              </w:rPr>
              <w:t>,</w:t>
            </w:r>
            <w:r w:rsidRPr="00C0566B">
              <w:rPr>
                <w:rFonts w:eastAsia="Calibri" w:cs="Aptos"/>
                <w:color w:val="000000" w:themeColor="text1"/>
                <w:kern w:val="24"/>
                <w:sz w:val="22"/>
                <w:szCs w:val="22"/>
              </w:rPr>
              <w:t xml:space="preserve"> and community engagement</w:t>
            </w:r>
          </w:p>
          <w:p w14:paraId="6CC24DD8" w14:textId="77777777" w:rsidR="00C02469" w:rsidRPr="00C0566B" w:rsidRDefault="00C02469" w:rsidP="00C02469">
            <w:pPr>
              <w:pStyle w:val="ListParagraph"/>
              <w:numPr>
                <w:ilvl w:val="0"/>
                <w:numId w:val="4"/>
              </w:numPr>
              <w:spacing w:after="240" w:line="276" w:lineRule="auto"/>
              <w:rPr>
                <w:rFonts w:eastAsia="Calibri" w:cs="Aptos"/>
                <w:color w:val="000000" w:themeColor="text1"/>
                <w:kern w:val="24"/>
                <w:sz w:val="22"/>
                <w:szCs w:val="22"/>
              </w:rPr>
            </w:pPr>
            <w:r w:rsidRPr="00C0566B">
              <w:rPr>
                <w:rFonts w:eastAsia="Calibri" w:cs="Aptos"/>
                <w:b/>
                <w:bCs/>
                <w:color w:val="000000" w:themeColor="text1"/>
                <w:kern w:val="24"/>
                <w:sz w:val="22"/>
                <w:szCs w:val="22"/>
              </w:rPr>
              <w:t>Arts and culture</w:t>
            </w:r>
            <w:r w:rsidRPr="00C0566B">
              <w:rPr>
                <w:rFonts w:eastAsia="Calibri" w:cs="Aptos"/>
                <w:color w:val="000000" w:themeColor="text1"/>
                <w:kern w:val="24"/>
                <w:sz w:val="22"/>
                <w:szCs w:val="22"/>
              </w:rPr>
              <w:t xml:space="preserve"> – for example, taking part in and having live experience of music, art, dance, theatre and other expressive arts, and visits to museums and galleries</w:t>
            </w:r>
          </w:p>
          <w:p w14:paraId="753147A2" w14:textId="77777777" w:rsidR="00C02469" w:rsidRPr="00C0566B" w:rsidRDefault="00C02469" w:rsidP="00C02469">
            <w:pPr>
              <w:pStyle w:val="ListParagraph"/>
              <w:numPr>
                <w:ilvl w:val="0"/>
                <w:numId w:val="4"/>
              </w:numPr>
              <w:spacing w:after="240" w:line="276" w:lineRule="auto"/>
              <w:rPr>
                <w:rFonts w:eastAsia="Calibri" w:cs="Aptos"/>
                <w:color w:val="000000" w:themeColor="text1"/>
                <w:kern w:val="24"/>
                <w:sz w:val="22"/>
                <w:szCs w:val="22"/>
              </w:rPr>
            </w:pPr>
            <w:r w:rsidRPr="00C0566B">
              <w:rPr>
                <w:rFonts w:eastAsia="Calibri" w:cs="Aptos"/>
                <w:b/>
                <w:bCs/>
                <w:color w:val="000000" w:themeColor="text1"/>
                <w:kern w:val="24"/>
                <w:sz w:val="22"/>
                <w:szCs w:val="22"/>
              </w:rPr>
              <w:t>Nature, outdoors and adventure</w:t>
            </w:r>
            <w:r w:rsidRPr="00C0566B">
              <w:rPr>
                <w:rFonts w:eastAsia="Calibri" w:cs="Aptos"/>
                <w:color w:val="000000" w:themeColor="text1"/>
                <w:kern w:val="24"/>
                <w:sz w:val="22"/>
                <w:szCs w:val="22"/>
              </w:rPr>
              <w:t xml:space="preserve"> – for example, time outdoors, climate education and sustainability projects, gardening, residentials and camps. </w:t>
            </w:r>
          </w:p>
          <w:p w14:paraId="7E960EE7" w14:textId="77777777" w:rsidR="00C02469" w:rsidRPr="00C0566B" w:rsidRDefault="00C02469" w:rsidP="00C02469">
            <w:pPr>
              <w:pStyle w:val="ListParagraph"/>
              <w:numPr>
                <w:ilvl w:val="0"/>
                <w:numId w:val="4"/>
              </w:numPr>
              <w:spacing w:after="240" w:line="276" w:lineRule="auto"/>
              <w:rPr>
                <w:rFonts w:eastAsia="Calibri" w:cs="Aptos"/>
                <w:color w:val="000000" w:themeColor="text1"/>
                <w:kern w:val="24"/>
                <w:sz w:val="22"/>
                <w:szCs w:val="22"/>
              </w:rPr>
            </w:pPr>
            <w:r w:rsidRPr="00C0566B">
              <w:rPr>
                <w:rFonts w:eastAsia="Calibri" w:cs="Aptos"/>
                <w:b/>
                <w:bCs/>
                <w:color w:val="000000" w:themeColor="text1"/>
                <w:kern w:val="24"/>
                <w:sz w:val="22"/>
                <w:szCs w:val="22"/>
              </w:rPr>
              <w:t>Sport and physical activities</w:t>
            </w:r>
            <w:r w:rsidRPr="00C0566B">
              <w:rPr>
                <w:rFonts w:eastAsia="Calibri" w:cs="Aptos"/>
                <w:color w:val="000000" w:themeColor="text1"/>
                <w:kern w:val="24"/>
                <w:sz w:val="22"/>
                <w:szCs w:val="22"/>
              </w:rPr>
              <w:t xml:space="preserve"> – for example, participating in individual and team sports, physical activities like dance, fitness activities or cycling, representing the school or college, attending live events </w:t>
            </w:r>
          </w:p>
          <w:p w14:paraId="5FED3969" w14:textId="2865F976" w:rsidR="00C02469" w:rsidRPr="003E5191" w:rsidRDefault="00C02469" w:rsidP="00C02469">
            <w:pPr>
              <w:pStyle w:val="ListParagraph"/>
              <w:numPr>
                <w:ilvl w:val="0"/>
                <w:numId w:val="4"/>
              </w:numPr>
              <w:spacing w:after="240" w:line="276" w:lineRule="auto"/>
              <w:rPr>
                <w:rFonts w:eastAsia="Calibri" w:cs="Aptos"/>
                <w:color w:val="000000" w:themeColor="text1"/>
                <w:kern w:val="24"/>
              </w:rPr>
            </w:pPr>
            <w:r w:rsidRPr="00C0566B">
              <w:rPr>
                <w:rFonts w:eastAsia="Calibri" w:cs="Aptos"/>
                <w:b/>
                <w:bCs/>
                <w:color w:val="000000" w:themeColor="text1"/>
                <w:kern w:val="24"/>
                <w:sz w:val="22"/>
                <w:szCs w:val="22"/>
              </w:rPr>
              <w:t>Developing wider life</w:t>
            </w:r>
            <w:r w:rsidR="001E5803">
              <w:rPr>
                <w:rFonts w:eastAsia="Calibri" w:cs="Aptos"/>
                <w:b/>
                <w:bCs/>
                <w:color w:val="000000" w:themeColor="text1"/>
                <w:kern w:val="24"/>
                <w:sz w:val="22"/>
                <w:szCs w:val="22"/>
              </w:rPr>
              <w:t xml:space="preserve"> and future</w:t>
            </w:r>
            <w:r w:rsidRPr="00C0566B">
              <w:rPr>
                <w:rFonts w:eastAsia="Calibri" w:cs="Aptos"/>
                <w:b/>
                <w:bCs/>
                <w:color w:val="000000" w:themeColor="text1"/>
                <w:kern w:val="24"/>
                <w:sz w:val="22"/>
                <w:szCs w:val="22"/>
              </w:rPr>
              <w:t xml:space="preserve"> skills</w:t>
            </w:r>
            <w:r w:rsidRPr="00C0566B">
              <w:rPr>
                <w:rFonts w:eastAsia="Calibri" w:cs="Aptos"/>
                <w:color w:val="000000" w:themeColor="text1"/>
                <w:kern w:val="24"/>
                <w:sz w:val="22"/>
                <w:szCs w:val="22"/>
              </w:rPr>
              <w:t xml:space="preserve"> – for example, </w:t>
            </w:r>
            <w:r w:rsidR="001E5803">
              <w:rPr>
                <w:rFonts w:eastAsia="Calibri" w:cs="Aptos"/>
                <w:color w:val="000000" w:themeColor="text1"/>
                <w:kern w:val="24"/>
                <w:sz w:val="22"/>
                <w:szCs w:val="22"/>
              </w:rPr>
              <w:t xml:space="preserve">digital literacy, </w:t>
            </w:r>
            <w:r w:rsidRPr="00C0566B">
              <w:rPr>
                <w:rFonts w:eastAsia="Calibri" w:cs="Aptos"/>
                <w:color w:val="000000" w:themeColor="text1"/>
                <w:kern w:val="24"/>
                <w:sz w:val="22"/>
                <w:szCs w:val="22"/>
              </w:rPr>
              <w:t>STEM</w:t>
            </w:r>
            <w:r w:rsidR="001E5803">
              <w:rPr>
                <w:rFonts w:eastAsia="Calibri" w:cs="Aptos"/>
                <w:color w:val="000000" w:themeColor="text1"/>
                <w:kern w:val="24"/>
                <w:sz w:val="22"/>
                <w:szCs w:val="22"/>
              </w:rPr>
              <w:t xml:space="preserve"> clubs</w:t>
            </w:r>
            <w:r w:rsidRPr="00C0566B">
              <w:rPr>
                <w:rFonts w:eastAsia="Calibri" w:cs="Aptos"/>
                <w:color w:val="000000" w:themeColor="text1"/>
                <w:kern w:val="24"/>
                <w:sz w:val="22"/>
                <w:szCs w:val="22"/>
              </w:rPr>
              <w:t xml:space="preserve">, </w:t>
            </w:r>
            <w:r w:rsidR="00B16ACF">
              <w:rPr>
                <w:rFonts w:eastAsia="Calibri" w:cs="Aptos"/>
                <w:color w:val="000000" w:themeColor="text1"/>
                <w:kern w:val="24"/>
                <w:sz w:val="22"/>
                <w:szCs w:val="22"/>
              </w:rPr>
              <w:t xml:space="preserve">enterprise, </w:t>
            </w:r>
            <w:r w:rsidRPr="00C0566B">
              <w:rPr>
                <w:rFonts w:eastAsia="Calibri" w:cs="Aptos"/>
                <w:color w:val="000000" w:themeColor="text1"/>
                <w:kern w:val="24"/>
                <w:sz w:val="22"/>
                <w:szCs w:val="22"/>
              </w:rPr>
              <w:t>cooking, managing finances, and (for colleges only) teaching Relationships and Sex Education</w:t>
            </w:r>
          </w:p>
          <w:p w14:paraId="33397B79" w14:textId="77777777" w:rsidR="003E5191" w:rsidRPr="003E5191" w:rsidRDefault="003E5191" w:rsidP="003E5191"/>
          <w:p w14:paraId="5DC6BA43" w14:textId="77777777" w:rsidR="003E5191" w:rsidRPr="003E5191" w:rsidRDefault="003E5191" w:rsidP="003E5191"/>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E49068"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84A71E" w14:textId="77777777" w:rsidR="00C02469" w:rsidRPr="00B644F8" w:rsidRDefault="00C02469" w:rsidP="008B502E">
            <w:pPr>
              <w:pStyle w:val="TableRow"/>
              <w:rPr>
                <w:sz w:val="22"/>
                <w:szCs w:val="22"/>
              </w:rPr>
            </w:pPr>
          </w:p>
        </w:tc>
      </w:tr>
      <w:tr w:rsidR="00C02469" w:rsidRPr="00B644F8" w14:paraId="6CB8F900"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37218B" w14:textId="77777777" w:rsidR="00C02469" w:rsidRPr="00C0566B" w:rsidRDefault="00C02469" w:rsidP="008B502E">
            <w:pPr>
              <w:spacing w:line="276" w:lineRule="auto"/>
              <w:rPr>
                <w:rFonts w:ascii="Times New Roman" w:hAnsi="Times New Roman"/>
                <w:color w:val="000000" w:themeColor="text1"/>
              </w:rPr>
            </w:pPr>
            <w:r w:rsidRPr="00C0566B">
              <w:rPr>
                <w:rFonts w:eastAsia="Calibri" w:cs="Aptos"/>
                <w:color w:val="000000" w:themeColor="text1"/>
                <w:kern w:val="24"/>
                <w:sz w:val="22"/>
                <w:szCs w:val="22"/>
              </w:rPr>
              <w:lastRenderedPageBreak/>
              <w:t xml:space="preserve"> ​2.2 </w:t>
            </w:r>
            <w:r w:rsidRPr="00C0566B">
              <w:rPr>
                <w:rFonts w:eastAsia="Aptos" w:cs="Aptos"/>
                <w:color w:val="000000" w:themeColor="text1"/>
                <w:kern w:val="24"/>
                <w:sz w:val="22"/>
                <w:szCs w:val="22"/>
              </w:rPr>
              <w:t>   </w:t>
            </w:r>
            <w:r w:rsidRPr="00C0566B">
              <w:rPr>
                <w:rFonts w:eastAsia="Calibri" w:cs="Aptos"/>
                <w:color w:val="000000" w:themeColor="text1"/>
                <w:kern w:val="24"/>
                <w:sz w:val="22"/>
                <w:szCs w:val="22"/>
              </w:rPr>
              <w:t>Delivery takes place regularly across the year whilst recognising that there will be a range of timings, durations and access points. This includes at least some provision within the school and college day, such as within lunchtime clubs or timetabled lesson time.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0E9F46"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0108BD" w14:textId="77777777" w:rsidR="00C02469" w:rsidRPr="00B644F8" w:rsidRDefault="00C02469" w:rsidP="008B502E">
            <w:pPr>
              <w:pStyle w:val="TableRow"/>
              <w:rPr>
                <w:sz w:val="22"/>
                <w:szCs w:val="22"/>
              </w:rPr>
            </w:pPr>
          </w:p>
        </w:tc>
      </w:tr>
      <w:tr w:rsidR="00C02469" w:rsidRPr="00B644F8" w14:paraId="185F34AB"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3553A3" w14:textId="77777777" w:rsidR="00C02469" w:rsidRPr="00B644F8" w:rsidRDefault="00C02469" w:rsidP="008B502E">
            <w:pPr>
              <w:spacing w:after="120" w:line="264" w:lineRule="auto"/>
              <w:jc w:val="right"/>
              <w:rPr>
                <w:rFonts w:eastAsia="Arial" w:cs="Arial"/>
                <w:b/>
                <w:bCs/>
                <w:sz w:val="22"/>
                <w:szCs w:val="22"/>
              </w:rPr>
            </w:pPr>
            <w:r w:rsidRPr="00B644F8">
              <w:rPr>
                <w:rFonts w:eastAsia="Arial" w:cs="Arial"/>
                <w:b/>
                <w:bCs/>
                <w:sz w:val="22"/>
                <w:szCs w:val="22"/>
              </w:rPr>
              <w:t>Overall score</w:t>
            </w:r>
            <w:r>
              <w:rPr>
                <w:rFonts w:eastAsia="Arial" w:cs="Arial"/>
                <w:b/>
                <w:bCs/>
                <w:sz w:val="22"/>
                <w:szCs w:val="22"/>
              </w:rPr>
              <w:t xml:space="preserve"> (/8)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D65794"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EA878E" w14:textId="77777777" w:rsidR="00C02469" w:rsidRPr="00B644F8" w:rsidRDefault="00C02469" w:rsidP="008B502E">
            <w:pPr>
              <w:pStyle w:val="TableRow"/>
              <w:rPr>
                <w:sz w:val="22"/>
                <w:szCs w:val="22"/>
              </w:rPr>
            </w:pPr>
          </w:p>
        </w:tc>
      </w:tr>
    </w:tbl>
    <w:p w14:paraId="1774550C" w14:textId="77777777" w:rsidR="00C02469" w:rsidRDefault="00C02469" w:rsidP="00C02469"/>
    <w:tbl>
      <w:tblPr>
        <w:tblW w:w="14596" w:type="dxa"/>
        <w:tblLayout w:type="fixed"/>
        <w:tblCellMar>
          <w:left w:w="10" w:type="dxa"/>
          <w:right w:w="10" w:type="dxa"/>
        </w:tblCellMar>
        <w:tblLook w:val="0000" w:firstRow="0" w:lastRow="0" w:firstColumn="0" w:lastColumn="0" w:noHBand="0" w:noVBand="0"/>
      </w:tblPr>
      <w:tblGrid>
        <w:gridCol w:w="6799"/>
        <w:gridCol w:w="1276"/>
        <w:gridCol w:w="6521"/>
      </w:tblGrid>
      <w:tr w:rsidR="00C02469" w14:paraId="24B0C2E4"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64EF676D" w14:textId="77777777" w:rsidR="00C02469" w:rsidRPr="00DE3C3F" w:rsidRDefault="00C02469" w:rsidP="00C02469">
            <w:pPr>
              <w:pStyle w:val="ListParagraph"/>
              <w:numPr>
                <w:ilvl w:val="0"/>
                <w:numId w:val="1"/>
              </w:numPr>
              <w:spacing w:after="240"/>
              <w:rPr>
                <w:rFonts w:eastAsia="Calibri" w:cs="Arial"/>
                <w:i/>
                <w:iCs/>
              </w:rPr>
            </w:pPr>
            <w:r w:rsidRPr="00DE3C3F">
              <w:rPr>
                <w:b/>
                <w:color w:val="0D0D0D"/>
              </w:rPr>
              <w:lastRenderedPageBreak/>
              <w:t xml:space="preserve">A well-communicated enrichment offer that celebrates participation and achievement </w:t>
            </w:r>
          </w:p>
          <w:p w14:paraId="4F5FB808" w14:textId="77777777" w:rsidR="00C02469" w:rsidRPr="00DE3C3F" w:rsidRDefault="00C02469" w:rsidP="008B502E">
            <w:pPr>
              <w:rPr>
                <w:rFonts w:eastAsia="Calibri" w:cs="Arial"/>
                <w:i/>
                <w:iCs/>
              </w:rPr>
            </w:pPr>
            <w:r w:rsidRPr="00E93E07">
              <w:rPr>
                <w:i/>
                <w:iCs/>
                <w:sz w:val="22"/>
                <w:szCs w:val="22"/>
              </w:rPr>
              <w:t>A school or college has an enrichment offer that is understood by pupils, students and parents, and celebrates participation and achievement.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623F947" w14:textId="77777777" w:rsidR="00C02469" w:rsidRDefault="00C02469" w:rsidP="008B502E">
            <w:pPr>
              <w:pStyle w:val="TableHeader"/>
              <w:jc w:val="center"/>
            </w:pPr>
            <w:r>
              <w:t xml:space="preserve">Score </w:t>
            </w:r>
          </w:p>
          <w:p w14:paraId="4D1EE19F" w14:textId="77777777" w:rsidR="00C02469" w:rsidRDefault="00C02469" w:rsidP="008B502E">
            <w:pPr>
              <w:pStyle w:val="TableHeader"/>
              <w:jc w:val="center"/>
            </w:pPr>
            <w:r>
              <w:t>1 to 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34C27FE2" w14:textId="77777777" w:rsidR="00C02469" w:rsidRDefault="00C02469" w:rsidP="008B502E">
            <w:pPr>
              <w:pStyle w:val="TableHeader"/>
              <w:jc w:val="center"/>
            </w:pPr>
            <w:r>
              <w:t>Evidence base and points to note</w:t>
            </w:r>
          </w:p>
        </w:tc>
      </w:tr>
      <w:tr w:rsidR="00C02469" w:rsidRPr="00B644F8" w14:paraId="5BBFF714"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316ABD" w14:textId="77777777" w:rsidR="00C02469" w:rsidRPr="006B7CA0" w:rsidRDefault="00C02469" w:rsidP="008B502E">
            <w:pPr>
              <w:pStyle w:val="NormalWeb"/>
              <w:spacing w:before="0" w:beforeAutospacing="0" w:after="0" w:afterAutospacing="0"/>
              <w:rPr>
                <w:color w:val="000000" w:themeColor="text1"/>
                <w:sz w:val="22"/>
                <w:szCs w:val="22"/>
              </w:rPr>
            </w:pPr>
            <w:r w:rsidRPr="006B7CA0">
              <w:rPr>
                <w:rFonts w:ascii="Arial" w:eastAsia="+mn-ea" w:hAnsi="Arial" w:cs="+mn-cs"/>
                <w:color w:val="000000" w:themeColor="text1"/>
                <w:kern w:val="24"/>
                <w:sz w:val="22"/>
                <w:szCs w:val="22"/>
              </w:rPr>
              <w:t>3.1 Pupils, students and parents have timely, accessible and clear information about the enrichment offer; including relevant information on the activities, expectations and how to access it.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89A31"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A03938" w14:textId="77777777" w:rsidR="00C02469" w:rsidRPr="00B644F8" w:rsidRDefault="00C02469" w:rsidP="008B502E">
            <w:pPr>
              <w:pStyle w:val="TableRow"/>
              <w:rPr>
                <w:sz w:val="22"/>
                <w:szCs w:val="22"/>
              </w:rPr>
            </w:pPr>
          </w:p>
        </w:tc>
      </w:tr>
      <w:tr w:rsidR="00C02469" w:rsidRPr="00B644F8" w14:paraId="00F06022"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769D05" w14:textId="77777777" w:rsidR="00C02469" w:rsidRPr="00B644F8" w:rsidRDefault="00C02469" w:rsidP="008B502E">
            <w:pPr>
              <w:pStyle w:val="TableRow"/>
              <w:rPr>
                <w:sz w:val="22"/>
                <w:szCs w:val="22"/>
              </w:rPr>
            </w:pPr>
            <w:r w:rsidRPr="00737E9C">
              <w:rPr>
                <w:rFonts w:eastAsia="+mn-ea" w:cs="+mn-cs"/>
                <w:color w:val="000000" w:themeColor="text1"/>
                <w:kern w:val="24"/>
                <w:sz w:val="22"/>
                <w:szCs w:val="22"/>
              </w:rPr>
              <w:t xml:space="preserve">3.2 A school or college holds and communicates high aspirations for pupils and students to participate in the enrichment offer.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72B217"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26FE23" w14:textId="77777777" w:rsidR="00C02469" w:rsidRPr="00B644F8" w:rsidRDefault="00C02469" w:rsidP="008B502E">
            <w:pPr>
              <w:pStyle w:val="TableRow"/>
              <w:rPr>
                <w:sz w:val="22"/>
                <w:szCs w:val="22"/>
              </w:rPr>
            </w:pPr>
          </w:p>
        </w:tc>
      </w:tr>
      <w:tr w:rsidR="00C02469" w:rsidRPr="00B644F8" w14:paraId="04EF77D6"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A49C8B" w14:textId="77777777" w:rsidR="00C02469" w:rsidRPr="00051EF4" w:rsidRDefault="00C02469" w:rsidP="008B502E">
            <w:pPr>
              <w:pStyle w:val="TableRow"/>
              <w:rPr>
                <w:rFonts w:eastAsia="+mn-ea" w:cs="+mn-cs"/>
                <w:color w:val="000000" w:themeColor="text1"/>
                <w:kern w:val="24"/>
                <w:sz w:val="22"/>
                <w:szCs w:val="22"/>
              </w:rPr>
            </w:pPr>
            <w:proofErr w:type="gramStart"/>
            <w:r w:rsidRPr="00051EF4">
              <w:rPr>
                <w:rFonts w:eastAsia="+mn-ea" w:cs="+mn-cs"/>
                <w:color w:val="000000" w:themeColor="text1"/>
                <w:kern w:val="24"/>
                <w:sz w:val="22"/>
                <w:szCs w:val="22"/>
              </w:rPr>
              <w:t>3.3  Participation</w:t>
            </w:r>
            <w:proofErr w:type="gramEnd"/>
            <w:r w:rsidRPr="00051EF4">
              <w:rPr>
                <w:rFonts w:eastAsia="+mn-ea" w:cs="+mn-cs"/>
                <w:color w:val="000000" w:themeColor="text1"/>
                <w:kern w:val="24"/>
                <w:sz w:val="22"/>
                <w:szCs w:val="22"/>
              </w:rPr>
              <w:t xml:space="preserve"> and achievement in enrichment is acknowledged and celebrated through, for example:</w:t>
            </w:r>
          </w:p>
          <w:p w14:paraId="66165012" w14:textId="77777777" w:rsidR="00C02469" w:rsidRPr="00051EF4" w:rsidRDefault="00C02469" w:rsidP="00C02469">
            <w:pPr>
              <w:pStyle w:val="TableRow"/>
              <w:numPr>
                <w:ilvl w:val="0"/>
                <w:numId w:val="5"/>
              </w:numPr>
              <w:rPr>
                <w:rFonts w:eastAsia="+mn-ea" w:cs="+mn-cs"/>
                <w:color w:val="000000" w:themeColor="text1"/>
                <w:kern w:val="24"/>
                <w:sz w:val="22"/>
                <w:szCs w:val="22"/>
              </w:rPr>
            </w:pPr>
            <w:r w:rsidRPr="00051EF4">
              <w:rPr>
                <w:rFonts w:eastAsia="+mn-ea" w:cs="+mn-cs"/>
                <w:color w:val="000000" w:themeColor="text1"/>
                <w:kern w:val="24"/>
                <w:sz w:val="22"/>
                <w:szCs w:val="22"/>
              </w:rPr>
              <w:t>Certification, awards or assemblies that spotlight engagement</w:t>
            </w:r>
          </w:p>
          <w:p w14:paraId="010AA423" w14:textId="77777777" w:rsidR="00C02469" w:rsidRPr="00051EF4" w:rsidRDefault="00C02469" w:rsidP="00C02469">
            <w:pPr>
              <w:pStyle w:val="TableRow"/>
              <w:numPr>
                <w:ilvl w:val="0"/>
                <w:numId w:val="5"/>
              </w:numPr>
              <w:rPr>
                <w:rFonts w:eastAsia="+mn-ea" w:cs="+mn-cs"/>
                <w:color w:val="000000" w:themeColor="text1"/>
                <w:kern w:val="24"/>
                <w:sz w:val="22"/>
                <w:szCs w:val="22"/>
              </w:rPr>
            </w:pPr>
            <w:r w:rsidRPr="00051EF4">
              <w:rPr>
                <w:rFonts w:eastAsia="+mn-ea" w:cs="+mn-cs"/>
                <w:color w:val="000000" w:themeColor="text1"/>
                <w:kern w:val="24"/>
                <w:sz w:val="22"/>
                <w:szCs w:val="22"/>
              </w:rPr>
              <w:t>Enrichment contributions recognised in reports or school or college records</w:t>
            </w:r>
          </w:p>
          <w:p w14:paraId="10478991" w14:textId="77777777" w:rsidR="00C02469" w:rsidRPr="00737E9C" w:rsidRDefault="00C02469" w:rsidP="00C02469">
            <w:pPr>
              <w:pStyle w:val="TableRow"/>
              <w:numPr>
                <w:ilvl w:val="0"/>
                <w:numId w:val="5"/>
              </w:numPr>
              <w:rPr>
                <w:rFonts w:eastAsia="+mn-ea" w:cs="+mn-cs"/>
                <w:color w:val="000000" w:themeColor="text1"/>
                <w:kern w:val="24"/>
                <w:sz w:val="22"/>
                <w:szCs w:val="22"/>
              </w:rPr>
            </w:pPr>
            <w:r w:rsidRPr="00051EF4">
              <w:rPr>
                <w:rFonts w:eastAsia="+mn-ea" w:cs="+mn-cs"/>
                <w:color w:val="000000" w:themeColor="text1"/>
                <w:kern w:val="24"/>
                <w:sz w:val="22"/>
                <w:szCs w:val="22"/>
              </w:rPr>
              <w:t>Links to personal development or leadership awards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7531A8"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FEBEED" w14:textId="77777777" w:rsidR="00C02469" w:rsidRPr="00B644F8" w:rsidRDefault="00C02469" w:rsidP="008B502E">
            <w:pPr>
              <w:pStyle w:val="TableRow"/>
              <w:rPr>
                <w:sz w:val="22"/>
                <w:szCs w:val="22"/>
              </w:rPr>
            </w:pPr>
          </w:p>
        </w:tc>
      </w:tr>
      <w:tr w:rsidR="00C02469" w:rsidRPr="00B644F8" w14:paraId="1072DA14"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D4ED8F" w14:textId="77777777" w:rsidR="00C02469" w:rsidRPr="00051EF4" w:rsidRDefault="00C02469" w:rsidP="008B502E">
            <w:pPr>
              <w:pStyle w:val="TableRow"/>
              <w:rPr>
                <w:rFonts w:eastAsia="+mn-ea" w:cs="+mn-cs"/>
                <w:color w:val="000000" w:themeColor="text1"/>
                <w:kern w:val="24"/>
                <w:sz w:val="22"/>
                <w:szCs w:val="22"/>
              </w:rPr>
            </w:pPr>
            <w:r w:rsidRPr="001420D3">
              <w:rPr>
                <w:rFonts w:eastAsia="+mn-ea" w:cs="+mn-cs"/>
                <w:color w:val="000000" w:themeColor="text1"/>
                <w:kern w:val="24"/>
                <w:sz w:val="22"/>
                <w:szCs w:val="22"/>
              </w:rPr>
              <w:t>3.4 All pupils and students are supported to reflect on their enrichment experiences, considering their learning, progress, personal interests and skills.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AA7639"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861224" w14:textId="77777777" w:rsidR="00C02469" w:rsidRPr="00B644F8" w:rsidRDefault="00C02469" w:rsidP="008B502E">
            <w:pPr>
              <w:pStyle w:val="TableRow"/>
              <w:rPr>
                <w:sz w:val="22"/>
                <w:szCs w:val="22"/>
              </w:rPr>
            </w:pPr>
          </w:p>
        </w:tc>
      </w:tr>
      <w:tr w:rsidR="00C02469" w:rsidRPr="00B644F8" w14:paraId="45A18B0E"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24F36E" w14:textId="77777777" w:rsidR="00C02469" w:rsidRPr="00B644F8" w:rsidRDefault="00C02469" w:rsidP="008B502E">
            <w:pPr>
              <w:spacing w:after="120" w:line="264" w:lineRule="auto"/>
              <w:jc w:val="right"/>
              <w:rPr>
                <w:rFonts w:eastAsia="Arial" w:cs="Arial"/>
                <w:b/>
                <w:bCs/>
                <w:sz w:val="22"/>
                <w:szCs w:val="22"/>
              </w:rPr>
            </w:pPr>
            <w:r w:rsidRPr="00B644F8">
              <w:rPr>
                <w:rFonts w:eastAsia="Arial" w:cs="Arial"/>
                <w:b/>
                <w:bCs/>
                <w:sz w:val="22"/>
                <w:szCs w:val="22"/>
              </w:rPr>
              <w:t>Overall score</w:t>
            </w:r>
            <w:r>
              <w:rPr>
                <w:rFonts w:eastAsia="Arial" w:cs="Arial"/>
                <w:b/>
                <w:bCs/>
                <w:sz w:val="22"/>
                <w:szCs w:val="22"/>
              </w:rPr>
              <w:t xml:space="preserve"> (/16)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9B8559"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577E9F" w14:textId="77777777" w:rsidR="00C02469" w:rsidRPr="00B644F8" w:rsidRDefault="00C02469" w:rsidP="008B502E">
            <w:pPr>
              <w:pStyle w:val="TableRow"/>
              <w:rPr>
                <w:sz w:val="22"/>
                <w:szCs w:val="22"/>
              </w:rPr>
            </w:pPr>
          </w:p>
        </w:tc>
      </w:tr>
    </w:tbl>
    <w:p w14:paraId="61606423" w14:textId="77777777" w:rsidR="00C02469" w:rsidRDefault="00C02469" w:rsidP="00C02469"/>
    <w:p w14:paraId="5CE0DD13" w14:textId="7B32799B" w:rsidR="00C02469" w:rsidRPr="008176F4" w:rsidRDefault="00C02469" w:rsidP="008176F4">
      <w:r>
        <w:rPr>
          <w:b/>
        </w:rPr>
        <w:br w:type="page"/>
      </w:r>
    </w:p>
    <w:tbl>
      <w:tblPr>
        <w:tblW w:w="14596" w:type="dxa"/>
        <w:tblLayout w:type="fixed"/>
        <w:tblCellMar>
          <w:left w:w="10" w:type="dxa"/>
          <w:right w:w="10" w:type="dxa"/>
        </w:tblCellMar>
        <w:tblLook w:val="0000" w:firstRow="0" w:lastRow="0" w:firstColumn="0" w:lastColumn="0" w:noHBand="0" w:noVBand="0"/>
      </w:tblPr>
      <w:tblGrid>
        <w:gridCol w:w="6799"/>
        <w:gridCol w:w="1276"/>
        <w:gridCol w:w="6521"/>
      </w:tblGrid>
      <w:tr w:rsidR="00C02469" w14:paraId="577237AC"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398DF7EC" w14:textId="77777777" w:rsidR="00C02469" w:rsidRPr="00560A83" w:rsidRDefault="00C02469" w:rsidP="00C02469">
            <w:pPr>
              <w:pStyle w:val="ListParagraph"/>
              <w:numPr>
                <w:ilvl w:val="0"/>
                <w:numId w:val="1"/>
              </w:numPr>
              <w:spacing w:after="240"/>
              <w:rPr>
                <w:rFonts w:eastAsia="Calibri" w:cs="Arial"/>
              </w:rPr>
            </w:pPr>
            <w:r w:rsidRPr="00560A83">
              <w:rPr>
                <w:b/>
                <w:color w:val="0D0D0D"/>
              </w:rPr>
              <w:lastRenderedPageBreak/>
              <w:t xml:space="preserve">An enrichment </w:t>
            </w:r>
            <w:proofErr w:type="gramStart"/>
            <w:r w:rsidRPr="00560A83">
              <w:rPr>
                <w:b/>
                <w:color w:val="0D0D0D"/>
              </w:rPr>
              <w:t>offer</w:t>
            </w:r>
            <w:proofErr w:type="gramEnd"/>
            <w:r w:rsidRPr="00560A83">
              <w:rPr>
                <w:b/>
                <w:color w:val="0D0D0D"/>
              </w:rPr>
              <w:t xml:space="preserve"> shaped by the school or college community</w:t>
            </w:r>
            <w:r w:rsidRPr="00560A83">
              <w:rPr>
                <w:rFonts w:eastAsia="Calibri"/>
                <w:b/>
                <w:color w:val="0D0D0D"/>
              </w:rPr>
              <w:t xml:space="preserve"> </w:t>
            </w:r>
          </w:p>
          <w:p w14:paraId="166CE04B" w14:textId="77777777" w:rsidR="00C02469" w:rsidRPr="00560A83" w:rsidRDefault="00C02469" w:rsidP="008B502E">
            <w:pPr>
              <w:rPr>
                <w:rFonts w:eastAsia="Calibri" w:cs="Arial"/>
              </w:rPr>
            </w:pPr>
            <w:r w:rsidRPr="00F62524">
              <w:rPr>
                <w:rFonts w:eastAsia="Calibri" w:cs="Arial"/>
                <w:i/>
                <w:iCs/>
                <w:sz w:val="22"/>
                <w:szCs w:val="22"/>
              </w:rPr>
              <w:t>The enrichment offer is shaped with involvement from the whole school or college community, with consideration of its contexts, and a particular focus on pupil and student voice and choice.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69E562A1" w14:textId="77777777" w:rsidR="00C02469" w:rsidRDefault="00C02469" w:rsidP="008B502E">
            <w:pPr>
              <w:pStyle w:val="TableHeader"/>
              <w:jc w:val="center"/>
            </w:pPr>
            <w:r>
              <w:t xml:space="preserve">Score </w:t>
            </w:r>
          </w:p>
          <w:p w14:paraId="20059BF9" w14:textId="77777777" w:rsidR="00C02469" w:rsidRDefault="00C02469" w:rsidP="008B502E">
            <w:pPr>
              <w:pStyle w:val="TableHeader"/>
              <w:jc w:val="center"/>
            </w:pPr>
            <w:r>
              <w:t>1 to 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123D5F00" w14:textId="77777777" w:rsidR="00C02469" w:rsidRDefault="00C02469" w:rsidP="008B502E">
            <w:pPr>
              <w:pStyle w:val="TableHeader"/>
              <w:jc w:val="center"/>
            </w:pPr>
            <w:r>
              <w:t>Evidence base and points to note</w:t>
            </w:r>
          </w:p>
        </w:tc>
      </w:tr>
      <w:tr w:rsidR="00C02469" w:rsidRPr="00B644F8" w14:paraId="5ECB5434"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CEB5EC" w14:textId="77777777" w:rsidR="00C02469" w:rsidRPr="0098406A" w:rsidRDefault="00C02469" w:rsidP="008B502E">
            <w:pPr>
              <w:pStyle w:val="TableRow"/>
              <w:rPr>
                <w:sz w:val="22"/>
                <w:szCs w:val="22"/>
              </w:rPr>
            </w:pPr>
            <w:r w:rsidRPr="00FF4D44">
              <w:rPr>
                <w:rFonts w:eastAsia="Calibri" w:cs="Arial"/>
                <w:color w:val="auto"/>
                <w:sz w:val="22"/>
                <w:szCs w:val="22"/>
              </w:rPr>
              <w:t>4.1 A school or college ensures that pupil and student voice, in addition to feedback from parents and staff, shapes the development and delivery of its enrichment offer.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2602EA"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4A9F3B" w14:textId="77777777" w:rsidR="00C02469" w:rsidRPr="00B644F8" w:rsidRDefault="00C02469" w:rsidP="008B502E">
            <w:pPr>
              <w:pStyle w:val="TableRow"/>
              <w:rPr>
                <w:sz w:val="22"/>
                <w:szCs w:val="22"/>
              </w:rPr>
            </w:pPr>
          </w:p>
        </w:tc>
      </w:tr>
      <w:tr w:rsidR="00C02469" w:rsidRPr="00B644F8" w14:paraId="070E53EB"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6A2A74" w14:textId="77777777" w:rsidR="00C02469" w:rsidRPr="0098406A" w:rsidRDefault="00C02469" w:rsidP="008B502E">
            <w:pPr>
              <w:pStyle w:val="TableRow"/>
              <w:rPr>
                <w:sz w:val="22"/>
                <w:szCs w:val="22"/>
              </w:rPr>
            </w:pPr>
            <w:r w:rsidRPr="00016003">
              <w:rPr>
                <w:rFonts w:eastAsia="Calibri" w:cs="Arial"/>
                <w:sz w:val="22"/>
                <w:szCs w:val="22"/>
              </w:rPr>
              <w:t>4.2 Where appropriate, pupil or student leadership of enrichment activities is encouraged, with support and guidance from staff or external providers, with appropriate safeguards in place.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EB7CA2"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91A2F" w14:textId="77777777" w:rsidR="00C02469" w:rsidRPr="00B644F8" w:rsidRDefault="00C02469" w:rsidP="008B502E">
            <w:pPr>
              <w:pStyle w:val="TableRow"/>
              <w:rPr>
                <w:sz w:val="22"/>
                <w:szCs w:val="22"/>
              </w:rPr>
            </w:pPr>
          </w:p>
        </w:tc>
      </w:tr>
      <w:tr w:rsidR="00C02469" w:rsidRPr="00B644F8" w14:paraId="611FC2FA"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B625DA" w14:textId="77777777" w:rsidR="00C02469" w:rsidRPr="00016003" w:rsidRDefault="00C02469" w:rsidP="008B502E">
            <w:pPr>
              <w:pStyle w:val="TableRow"/>
              <w:rPr>
                <w:rFonts w:eastAsia="Calibri" w:cs="Arial"/>
                <w:sz w:val="22"/>
                <w:szCs w:val="22"/>
              </w:rPr>
            </w:pPr>
            <w:r w:rsidRPr="002660B9">
              <w:rPr>
                <w:rFonts w:eastAsia="Calibri" w:cs="Arial"/>
                <w:sz w:val="22"/>
                <w:szCs w:val="22"/>
              </w:rPr>
              <w:t>4.3 The enrichment offer considers how the interests, expertise and capacity of school or college staff may shape the offer.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D700FA"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4D360F" w14:textId="77777777" w:rsidR="00C02469" w:rsidRPr="00B644F8" w:rsidRDefault="00C02469" w:rsidP="008B502E">
            <w:pPr>
              <w:pStyle w:val="TableRow"/>
              <w:rPr>
                <w:sz w:val="22"/>
                <w:szCs w:val="22"/>
              </w:rPr>
            </w:pPr>
          </w:p>
        </w:tc>
      </w:tr>
      <w:tr w:rsidR="00C02469" w:rsidRPr="00B644F8" w14:paraId="363AF5AD"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87CF62" w14:textId="77777777" w:rsidR="00C02469" w:rsidRPr="00B644F8" w:rsidRDefault="00C02469" w:rsidP="008B502E">
            <w:pPr>
              <w:spacing w:after="120" w:line="264" w:lineRule="auto"/>
              <w:jc w:val="right"/>
              <w:rPr>
                <w:rFonts w:eastAsia="Arial" w:cs="Arial"/>
                <w:b/>
                <w:bCs/>
                <w:sz w:val="22"/>
                <w:szCs w:val="22"/>
              </w:rPr>
            </w:pPr>
            <w:r w:rsidRPr="00B644F8">
              <w:rPr>
                <w:rFonts w:eastAsia="Arial" w:cs="Arial"/>
                <w:b/>
                <w:bCs/>
                <w:sz w:val="22"/>
                <w:szCs w:val="22"/>
              </w:rPr>
              <w:t>Overall score</w:t>
            </w:r>
            <w:r>
              <w:rPr>
                <w:rFonts w:eastAsia="Arial" w:cs="Arial"/>
                <w:b/>
                <w:bCs/>
                <w:sz w:val="22"/>
                <w:szCs w:val="22"/>
              </w:rPr>
              <w:t xml:space="preserve"> (/12)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2B9EEB"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7C7FAE" w14:textId="77777777" w:rsidR="00C02469" w:rsidRPr="00B644F8" w:rsidRDefault="00C02469" w:rsidP="008B502E">
            <w:pPr>
              <w:pStyle w:val="TableRow"/>
              <w:rPr>
                <w:sz w:val="22"/>
                <w:szCs w:val="22"/>
              </w:rPr>
            </w:pPr>
          </w:p>
        </w:tc>
      </w:tr>
    </w:tbl>
    <w:p w14:paraId="0EEFC1EC" w14:textId="77777777" w:rsidR="00C02469" w:rsidRDefault="00C02469" w:rsidP="00C02469">
      <w:pPr>
        <w:pStyle w:val="Heading2"/>
        <w:tabs>
          <w:tab w:val="left" w:pos="5222"/>
        </w:tabs>
      </w:pPr>
      <w:r>
        <w:tab/>
      </w:r>
    </w:p>
    <w:p w14:paraId="57A76C7B" w14:textId="519CD4D1" w:rsidR="00C02469" w:rsidRDefault="00C02469" w:rsidP="00C02469">
      <w:pPr>
        <w:suppressAutoHyphens w:val="0"/>
        <w:spacing w:after="0" w:line="240" w:lineRule="auto"/>
        <w:rPr>
          <w:b/>
          <w:color w:val="104F75"/>
          <w:sz w:val="32"/>
          <w:szCs w:val="32"/>
        </w:rPr>
      </w:pPr>
    </w:p>
    <w:tbl>
      <w:tblPr>
        <w:tblW w:w="14596" w:type="dxa"/>
        <w:tblLayout w:type="fixed"/>
        <w:tblCellMar>
          <w:left w:w="10" w:type="dxa"/>
          <w:right w:w="10" w:type="dxa"/>
        </w:tblCellMar>
        <w:tblLook w:val="0000" w:firstRow="0" w:lastRow="0" w:firstColumn="0" w:lastColumn="0" w:noHBand="0" w:noVBand="0"/>
      </w:tblPr>
      <w:tblGrid>
        <w:gridCol w:w="6799"/>
        <w:gridCol w:w="1276"/>
        <w:gridCol w:w="6521"/>
      </w:tblGrid>
      <w:tr w:rsidR="00C02469" w14:paraId="0B92BBC2"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4CF9826D" w14:textId="77777777" w:rsidR="00C02469" w:rsidRPr="00CF3E90" w:rsidRDefault="00C02469" w:rsidP="008B502E">
            <w:pPr>
              <w:pStyle w:val="TableHeader"/>
              <w:numPr>
                <w:ilvl w:val="0"/>
                <w:numId w:val="1"/>
              </w:numPr>
              <w:rPr>
                <w:b w:val="0"/>
                <w:bCs/>
                <w:i/>
                <w:iCs/>
                <w:sz w:val="22"/>
                <w:szCs w:val="22"/>
              </w:rPr>
            </w:pPr>
            <w:r w:rsidRPr="00CF3E90">
              <w:lastRenderedPageBreak/>
              <w:t>An accessible and engaging enrichment offer</w:t>
            </w:r>
          </w:p>
          <w:p w14:paraId="1B0D5DFA" w14:textId="77777777" w:rsidR="00C02469" w:rsidRPr="00784586" w:rsidRDefault="00C02469" w:rsidP="008B502E">
            <w:pPr>
              <w:rPr>
                <w:rFonts w:eastAsia="Calibri" w:cs="Arial"/>
              </w:rPr>
            </w:pPr>
            <w:r w:rsidRPr="00B55014">
              <w:rPr>
                <w:rFonts w:eastAsia="+mn-ea" w:cs="+mn-cs"/>
                <w:bCs/>
                <w:i/>
                <w:iCs/>
                <w:color w:val="000000"/>
                <w:kern w:val="24"/>
                <w:sz w:val="22"/>
                <w:szCs w:val="22"/>
              </w:rPr>
              <w:t>The enrichment offer is designed to be accessible and engaging for all pupils and students, including considering any additional needs of vulnerable and disadvantaged pupils and students, young people with SEND, young carers, care-experienced children and young people and those who are persistently absent.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6ADAF325" w14:textId="77777777" w:rsidR="00C02469" w:rsidRDefault="00C02469" w:rsidP="008B502E">
            <w:pPr>
              <w:pStyle w:val="TableHeader"/>
              <w:jc w:val="center"/>
            </w:pPr>
            <w:r>
              <w:t xml:space="preserve">Score </w:t>
            </w:r>
          </w:p>
          <w:p w14:paraId="6CAEBC8A" w14:textId="77777777" w:rsidR="00C02469" w:rsidRDefault="00C02469" w:rsidP="008B502E">
            <w:pPr>
              <w:pStyle w:val="TableHeader"/>
              <w:jc w:val="center"/>
            </w:pPr>
            <w:r>
              <w:t>1 to 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0683DBC5" w14:textId="77777777" w:rsidR="00C02469" w:rsidRDefault="00C02469" w:rsidP="008B502E">
            <w:pPr>
              <w:pStyle w:val="TableHeader"/>
              <w:jc w:val="center"/>
            </w:pPr>
            <w:r>
              <w:t>Evidence base and points to note</w:t>
            </w:r>
          </w:p>
        </w:tc>
      </w:tr>
      <w:tr w:rsidR="00C02469" w:rsidRPr="00B644F8" w14:paraId="717C1429"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39B4E1" w14:textId="77777777" w:rsidR="00C02469" w:rsidRPr="0098406A" w:rsidRDefault="00C02469" w:rsidP="008B502E">
            <w:pPr>
              <w:pStyle w:val="NormalWeb"/>
              <w:spacing w:before="0" w:beforeAutospacing="0" w:after="0" w:afterAutospacing="0" w:line="276" w:lineRule="auto"/>
              <w:rPr>
                <w:sz w:val="22"/>
                <w:szCs w:val="22"/>
              </w:rPr>
            </w:pPr>
            <w:r w:rsidRPr="009D45D2">
              <w:rPr>
                <w:rFonts w:ascii="Arial" w:eastAsia="Calibri" w:hAnsi="Arial" w:cs="Arial"/>
                <w:sz w:val="22"/>
                <w:szCs w:val="22"/>
              </w:rPr>
              <w:t xml:space="preserve">5.1 A school or college’s enrichment offer is equitable, inclusive and accessible to all pupils and students, particularly those at risk of missing out. This includes considering barriers and making practical adjustments for pupils or students with SEND, and disadvantaged pupils and students.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DCE672"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815A91" w14:textId="77777777" w:rsidR="00C02469" w:rsidRPr="00B644F8" w:rsidRDefault="00C02469" w:rsidP="008B502E">
            <w:pPr>
              <w:pStyle w:val="TableRow"/>
              <w:rPr>
                <w:sz w:val="22"/>
                <w:szCs w:val="22"/>
              </w:rPr>
            </w:pPr>
          </w:p>
        </w:tc>
      </w:tr>
      <w:tr w:rsidR="00C02469" w:rsidRPr="00B644F8" w14:paraId="30007848"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1E5E88" w14:textId="77777777" w:rsidR="00C02469" w:rsidRPr="0098406A" w:rsidRDefault="00C02469" w:rsidP="008B502E">
            <w:pPr>
              <w:pStyle w:val="TableRow"/>
              <w:spacing w:line="276" w:lineRule="auto"/>
              <w:rPr>
                <w:sz w:val="22"/>
                <w:szCs w:val="22"/>
              </w:rPr>
            </w:pPr>
            <w:r w:rsidRPr="002A11B1">
              <w:rPr>
                <w:rFonts w:eastAsia="Calibri" w:cs="Arial"/>
                <w:color w:val="auto"/>
                <w:sz w:val="22"/>
                <w:szCs w:val="22"/>
              </w:rPr>
              <w:t>5.2 A school or college has systems to monitor participation, working to understand patterns, identify opportunities, and address barriers, including directly engaging with pupils, students, and parents to encourage participation.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1D6823"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30F3A9" w14:textId="77777777" w:rsidR="00C02469" w:rsidRPr="00B644F8" w:rsidRDefault="00C02469" w:rsidP="008B502E">
            <w:pPr>
              <w:pStyle w:val="TableRow"/>
              <w:rPr>
                <w:sz w:val="22"/>
                <w:szCs w:val="22"/>
              </w:rPr>
            </w:pPr>
          </w:p>
        </w:tc>
      </w:tr>
      <w:tr w:rsidR="00C02469" w:rsidRPr="00B644F8" w14:paraId="2AE4C59C"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132C7D" w14:textId="77777777" w:rsidR="00C02469" w:rsidRPr="002A11B1" w:rsidRDefault="00C02469" w:rsidP="008B502E">
            <w:pPr>
              <w:pStyle w:val="TableRow"/>
              <w:spacing w:line="276" w:lineRule="auto"/>
              <w:rPr>
                <w:rFonts w:eastAsia="Calibri" w:cs="Arial"/>
                <w:color w:val="auto"/>
                <w:sz w:val="22"/>
                <w:szCs w:val="22"/>
              </w:rPr>
            </w:pPr>
            <w:r w:rsidRPr="002152B3">
              <w:rPr>
                <w:rFonts w:eastAsia="Calibri" w:cs="Arial"/>
                <w:color w:val="auto"/>
                <w:sz w:val="22"/>
                <w:szCs w:val="22"/>
              </w:rPr>
              <w:t xml:space="preserve">5.3 The delivery of a school or college’s enrichment offer </w:t>
            </w:r>
            <w:r>
              <w:rPr>
                <w:rFonts w:eastAsia="Calibri" w:cs="Arial"/>
                <w:color w:val="auto"/>
                <w:sz w:val="22"/>
                <w:szCs w:val="22"/>
              </w:rPr>
              <w:t>is</w:t>
            </w:r>
            <w:r w:rsidRPr="002152B3">
              <w:rPr>
                <w:rFonts w:eastAsia="Calibri" w:cs="Arial"/>
                <w:color w:val="auto"/>
                <w:sz w:val="22"/>
                <w:szCs w:val="22"/>
              </w:rPr>
              <w:t xml:space="preserve"> tailored to their individual circumstances, local context and community needs.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E7215"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8B4BB8" w14:textId="77777777" w:rsidR="00C02469" w:rsidRPr="00B644F8" w:rsidRDefault="00C02469" w:rsidP="008B502E">
            <w:pPr>
              <w:pStyle w:val="TableRow"/>
              <w:rPr>
                <w:sz w:val="22"/>
                <w:szCs w:val="22"/>
              </w:rPr>
            </w:pPr>
          </w:p>
        </w:tc>
      </w:tr>
      <w:tr w:rsidR="00C02469" w:rsidRPr="00B644F8" w14:paraId="54274771"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7DBD94" w14:textId="77777777" w:rsidR="00C02469" w:rsidRPr="00B644F8" w:rsidRDefault="00C02469" w:rsidP="008B502E">
            <w:pPr>
              <w:spacing w:after="120" w:line="264" w:lineRule="auto"/>
              <w:jc w:val="right"/>
              <w:rPr>
                <w:rFonts w:eastAsia="Arial" w:cs="Arial"/>
                <w:b/>
                <w:bCs/>
                <w:sz w:val="22"/>
                <w:szCs w:val="22"/>
              </w:rPr>
            </w:pPr>
            <w:r w:rsidRPr="00B644F8">
              <w:rPr>
                <w:rFonts w:eastAsia="Arial" w:cs="Arial"/>
                <w:b/>
                <w:bCs/>
                <w:sz w:val="22"/>
                <w:szCs w:val="22"/>
              </w:rPr>
              <w:t>Overall score</w:t>
            </w:r>
            <w:r>
              <w:rPr>
                <w:rFonts w:eastAsia="Arial" w:cs="Arial"/>
                <w:b/>
                <w:bCs/>
                <w:sz w:val="22"/>
                <w:szCs w:val="22"/>
              </w:rPr>
              <w:t xml:space="preserve"> (/12)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DE8A50"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6D1E10" w14:textId="77777777" w:rsidR="00C02469" w:rsidRPr="00B644F8" w:rsidRDefault="00C02469" w:rsidP="008B502E">
            <w:pPr>
              <w:pStyle w:val="TableRow"/>
              <w:rPr>
                <w:sz w:val="22"/>
                <w:szCs w:val="22"/>
              </w:rPr>
            </w:pPr>
          </w:p>
        </w:tc>
      </w:tr>
    </w:tbl>
    <w:p w14:paraId="01ECAF2B" w14:textId="77777777" w:rsidR="00C02469" w:rsidRDefault="00C02469" w:rsidP="00C02469">
      <w:pPr>
        <w:suppressAutoHyphens w:val="0"/>
        <w:spacing w:after="0" w:line="240" w:lineRule="auto"/>
        <w:rPr>
          <w:b/>
          <w:color w:val="104F75"/>
          <w:sz w:val="32"/>
          <w:szCs w:val="32"/>
        </w:rPr>
      </w:pPr>
    </w:p>
    <w:p w14:paraId="7008B46C" w14:textId="77777777" w:rsidR="00C02469" w:rsidRDefault="00C02469" w:rsidP="00C02469">
      <w:pPr>
        <w:suppressAutoHyphens w:val="0"/>
        <w:spacing w:after="0" w:line="240" w:lineRule="auto"/>
        <w:rPr>
          <w:b/>
          <w:color w:val="104F75"/>
          <w:sz w:val="32"/>
          <w:szCs w:val="32"/>
        </w:rPr>
      </w:pPr>
      <w:r>
        <w:br w:type="page"/>
      </w:r>
    </w:p>
    <w:tbl>
      <w:tblPr>
        <w:tblW w:w="14596" w:type="dxa"/>
        <w:tblLayout w:type="fixed"/>
        <w:tblCellMar>
          <w:left w:w="10" w:type="dxa"/>
          <w:right w:w="10" w:type="dxa"/>
        </w:tblCellMar>
        <w:tblLook w:val="0000" w:firstRow="0" w:lastRow="0" w:firstColumn="0" w:lastColumn="0" w:noHBand="0" w:noVBand="0"/>
      </w:tblPr>
      <w:tblGrid>
        <w:gridCol w:w="6799"/>
        <w:gridCol w:w="1276"/>
        <w:gridCol w:w="6521"/>
      </w:tblGrid>
      <w:tr w:rsidR="00C02469" w14:paraId="03B4A556" w14:textId="77777777" w:rsidTr="001E5803">
        <w:trPr>
          <w:cantSplit/>
          <w:trHeight w:val="794"/>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18FE8F19" w14:textId="77777777" w:rsidR="00C02469" w:rsidRPr="001A2816" w:rsidRDefault="00C02469" w:rsidP="008B502E">
            <w:pPr>
              <w:pStyle w:val="NormalWeb"/>
              <w:numPr>
                <w:ilvl w:val="0"/>
                <w:numId w:val="1"/>
              </w:numPr>
              <w:spacing w:before="0" w:beforeAutospacing="0" w:after="0" w:afterAutospacing="0"/>
              <w:rPr>
                <w:i/>
                <w:iCs/>
                <w:sz w:val="22"/>
                <w:szCs w:val="22"/>
              </w:rPr>
            </w:pPr>
            <w:r w:rsidRPr="001A2816">
              <w:rPr>
                <w:rFonts w:ascii="Arial" w:eastAsia="Calibri" w:hAnsi="Arial" w:cs="Arial"/>
                <w:b/>
                <w:color w:val="0D0D0D"/>
              </w:rPr>
              <w:lastRenderedPageBreak/>
              <w:t xml:space="preserve">An enrichment offer that works in partnership </w:t>
            </w:r>
          </w:p>
          <w:p w14:paraId="2A17B505" w14:textId="77777777" w:rsidR="00C02469" w:rsidRDefault="00C02469" w:rsidP="008B502E">
            <w:pPr>
              <w:rPr>
                <w:rFonts w:eastAsia="+mn-ea" w:cs="+mn-cs"/>
                <w:i/>
                <w:iCs/>
                <w:color w:val="000000"/>
                <w:kern w:val="24"/>
                <w:sz w:val="22"/>
                <w:szCs w:val="22"/>
              </w:rPr>
            </w:pPr>
            <w:r w:rsidRPr="007C58C8">
              <w:rPr>
                <w:rFonts w:eastAsia="+mn-ea" w:cs="+mn-cs"/>
                <w:i/>
                <w:iCs/>
                <w:color w:val="000000"/>
                <w:kern w:val="24"/>
                <w:sz w:val="22"/>
                <w:szCs w:val="22"/>
              </w:rPr>
              <w:t>Pupils and students have opportunities to experience enrichment activities supported or delivered by high-quality external partners, in addition to opportunities developed within the school or college.</w:t>
            </w:r>
          </w:p>
          <w:p w14:paraId="78C45FDC" w14:textId="77777777" w:rsidR="00ED6327" w:rsidRPr="00784586" w:rsidRDefault="00ED6327" w:rsidP="008B502E">
            <w:pPr>
              <w:rPr>
                <w:rFonts w:eastAsia="Calibri" w:cs="Arial"/>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09E7A74" w14:textId="77777777" w:rsidR="00C02469" w:rsidRDefault="00C02469" w:rsidP="008B502E">
            <w:pPr>
              <w:pStyle w:val="TableHeader"/>
              <w:jc w:val="center"/>
            </w:pPr>
            <w:r>
              <w:t xml:space="preserve">Score </w:t>
            </w:r>
          </w:p>
          <w:p w14:paraId="7ACC6D9B" w14:textId="77777777" w:rsidR="00C02469" w:rsidRDefault="00C02469" w:rsidP="008B502E">
            <w:pPr>
              <w:pStyle w:val="TableHeader"/>
              <w:jc w:val="center"/>
            </w:pPr>
            <w:r>
              <w:t>1 to 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0F95DFBA" w14:textId="77777777" w:rsidR="00C02469" w:rsidRDefault="00C02469" w:rsidP="008B502E">
            <w:pPr>
              <w:pStyle w:val="TableHeader"/>
              <w:jc w:val="center"/>
            </w:pPr>
            <w:r>
              <w:t>Evidence base and points to note</w:t>
            </w:r>
          </w:p>
        </w:tc>
      </w:tr>
      <w:tr w:rsidR="00C02469" w:rsidRPr="00B644F8" w14:paraId="386198A7"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781A6" w14:textId="77777777" w:rsidR="00C02469" w:rsidRPr="006A315B" w:rsidRDefault="00C02469" w:rsidP="008B502E">
            <w:pPr>
              <w:pStyle w:val="TableRow"/>
              <w:rPr>
                <w:sz w:val="22"/>
                <w:szCs w:val="22"/>
              </w:rPr>
            </w:pPr>
            <w:r w:rsidRPr="006A315B">
              <w:rPr>
                <w:sz w:val="22"/>
                <w:szCs w:val="22"/>
              </w:rPr>
              <w:t>6.1 A school or college explores opportunities to work in partnership locally, nationally or virtually to broaden and improve the quality of their offer. They ensure their offer leverages expertise and infrastructure available beyond their own staff.</w:t>
            </w:r>
          </w:p>
          <w:p w14:paraId="207599FE" w14:textId="77777777" w:rsidR="00C02469" w:rsidRPr="006A315B" w:rsidRDefault="00C02469" w:rsidP="008B502E">
            <w:pPr>
              <w:pStyle w:val="TableRow"/>
              <w:rPr>
                <w:sz w:val="22"/>
                <w:szCs w:val="22"/>
              </w:rPr>
            </w:pPr>
          </w:p>
          <w:p w14:paraId="5AA17333" w14:textId="77777777" w:rsidR="00C02469" w:rsidRPr="006A315B" w:rsidRDefault="00C02469" w:rsidP="008B502E">
            <w:pPr>
              <w:pStyle w:val="TableRow"/>
              <w:rPr>
                <w:sz w:val="22"/>
                <w:szCs w:val="22"/>
              </w:rPr>
            </w:pPr>
            <w:r w:rsidRPr="006A315B">
              <w:rPr>
                <w:sz w:val="22"/>
                <w:szCs w:val="22"/>
              </w:rPr>
              <w:t>Partnerships may include those with:</w:t>
            </w:r>
          </w:p>
          <w:p w14:paraId="7ECD41C4" w14:textId="77777777" w:rsidR="00C02469" w:rsidRPr="006A315B" w:rsidRDefault="00C02469" w:rsidP="00C02469">
            <w:pPr>
              <w:pStyle w:val="TableRow"/>
              <w:numPr>
                <w:ilvl w:val="0"/>
                <w:numId w:val="6"/>
              </w:numPr>
              <w:rPr>
                <w:sz w:val="22"/>
                <w:szCs w:val="22"/>
              </w:rPr>
            </w:pPr>
            <w:r w:rsidRPr="006A315B">
              <w:rPr>
                <w:sz w:val="22"/>
                <w:szCs w:val="22"/>
              </w:rPr>
              <w:t>Local sport clubs, arts organisations, enrichment providers, community or voluntary sector organisations</w:t>
            </w:r>
          </w:p>
          <w:p w14:paraId="2360FF08" w14:textId="77777777" w:rsidR="00C02469" w:rsidRPr="006A315B" w:rsidRDefault="00C02469" w:rsidP="00C02469">
            <w:pPr>
              <w:pStyle w:val="TableRow"/>
              <w:numPr>
                <w:ilvl w:val="0"/>
                <w:numId w:val="6"/>
              </w:numPr>
              <w:rPr>
                <w:sz w:val="22"/>
                <w:szCs w:val="22"/>
              </w:rPr>
            </w:pPr>
            <w:r w:rsidRPr="006A315B">
              <w:rPr>
                <w:sz w:val="22"/>
                <w:szCs w:val="22"/>
              </w:rPr>
              <w:t>Museums, science and discovery centres, theatres, libraries, or sport and music venues</w:t>
            </w:r>
          </w:p>
          <w:p w14:paraId="5B248F13" w14:textId="77777777" w:rsidR="00C02469" w:rsidRPr="006A315B" w:rsidRDefault="00C02469" w:rsidP="00C02469">
            <w:pPr>
              <w:pStyle w:val="TableRow"/>
              <w:numPr>
                <w:ilvl w:val="0"/>
                <w:numId w:val="6"/>
              </w:numPr>
              <w:rPr>
                <w:sz w:val="22"/>
                <w:szCs w:val="22"/>
              </w:rPr>
            </w:pPr>
            <w:r w:rsidRPr="006A315B">
              <w:rPr>
                <w:sz w:val="22"/>
                <w:szCs w:val="22"/>
              </w:rPr>
              <w:t xml:space="preserve">Local, regional and national employers, enterprise advisers (employer volunteers), mentors, and other connections made through the local </w:t>
            </w:r>
            <w:proofErr w:type="gramStart"/>
            <w:r w:rsidRPr="006A315B">
              <w:rPr>
                <w:sz w:val="22"/>
                <w:szCs w:val="22"/>
              </w:rPr>
              <w:t>careers</w:t>
            </w:r>
            <w:proofErr w:type="gramEnd"/>
            <w:r w:rsidRPr="006A315B">
              <w:rPr>
                <w:sz w:val="22"/>
                <w:szCs w:val="22"/>
              </w:rPr>
              <w:t xml:space="preserve"> hubs</w:t>
            </w:r>
          </w:p>
          <w:p w14:paraId="2491BC72" w14:textId="77777777" w:rsidR="00C02469" w:rsidRPr="006A315B" w:rsidRDefault="00C02469" w:rsidP="00C02469">
            <w:pPr>
              <w:pStyle w:val="TableRow"/>
              <w:numPr>
                <w:ilvl w:val="0"/>
                <w:numId w:val="6"/>
              </w:numPr>
              <w:rPr>
                <w:sz w:val="22"/>
                <w:szCs w:val="22"/>
              </w:rPr>
            </w:pPr>
            <w:r w:rsidRPr="006A315B">
              <w:rPr>
                <w:sz w:val="22"/>
                <w:szCs w:val="22"/>
              </w:rPr>
              <w:t>Further and higher education providers</w:t>
            </w:r>
          </w:p>
          <w:p w14:paraId="05F73483" w14:textId="77777777" w:rsidR="00C02469" w:rsidRPr="006A315B" w:rsidRDefault="00C02469" w:rsidP="00C02469">
            <w:pPr>
              <w:pStyle w:val="TableRow"/>
              <w:numPr>
                <w:ilvl w:val="0"/>
                <w:numId w:val="6"/>
              </w:numPr>
              <w:rPr>
                <w:sz w:val="22"/>
                <w:szCs w:val="22"/>
              </w:rPr>
            </w:pPr>
            <w:r w:rsidRPr="006A315B">
              <w:rPr>
                <w:sz w:val="22"/>
                <w:szCs w:val="22"/>
              </w:rPr>
              <w:t>Guest speakers, STEM ambassadors, artists-in-residence, or enrichment collaborations</w:t>
            </w:r>
          </w:p>
          <w:p w14:paraId="77A649EC" w14:textId="77777777" w:rsidR="00C02469" w:rsidRPr="006A315B" w:rsidRDefault="00C02469" w:rsidP="00C02469">
            <w:pPr>
              <w:pStyle w:val="TableRow"/>
              <w:numPr>
                <w:ilvl w:val="0"/>
                <w:numId w:val="6"/>
              </w:numPr>
              <w:rPr>
                <w:sz w:val="22"/>
                <w:szCs w:val="22"/>
              </w:rPr>
            </w:pPr>
            <w:r w:rsidRPr="006A315B">
              <w:rPr>
                <w:sz w:val="22"/>
                <w:szCs w:val="22"/>
              </w:rPr>
              <w:t xml:space="preserve">Philanthropic organisations, including businesses engaging in corporate social responsibility </w:t>
            </w:r>
          </w:p>
          <w:p w14:paraId="416ED5C0" w14:textId="77777777" w:rsidR="00C02469" w:rsidRPr="006A315B" w:rsidRDefault="00C02469" w:rsidP="008B502E">
            <w:pPr>
              <w:pStyle w:val="TableRow"/>
              <w:rPr>
                <w:sz w:val="22"/>
                <w:szCs w:val="22"/>
              </w:rPr>
            </w:pPr>
          </w:p>
          <w:p w14:paraId="540AF9B2" w14:textId="77777777" w:rsidR="00C02469" w:rsidRPr="006A315B" w:rsidRDefault="00C02469" w:rsidP="008B502E">
            <w:pPr>
              <w:pStyle w:val="TableRow"/>
              <w:rPr>
                <w:sz w:val="22"/>
                <w:szCs w:val="22"/>
              </w:rPr>
            </w:pPr>
            <w:r w:rsidRPr="006A315B">
              <w:rPr>
                <w:sz w:val="22"/>
                <w:szCs w:val="22"/>
              </w:rPr>
              <w:t>This could support activity including:</w:t>
            </w:r>
          </w:p>
          <w:p w14:paraId="4419FE6D" w14:textId="77777777" w:rsidR="00C02469" w:rsidRPr="006A315B" w:rsidRDefault="00C02469" w:rsidP="00C02469">
            <w:pPr>
              <w:pStyle w:val="TableRow"/>
              <w:numPr>
                <w:ilvl w:val="0"/>
                <w:numId w:val="7"/>
              </w:numPr>
              <w:rPr>
                <w:sz w:val="22"/>
                <w:szCs w:val="22"/>
              </w:rPr>
            </w:pPr>
            <w:r w:rsidRPr="006A315B">
              <w:rPr>
                <w:sz w:val="22"/>
                <w:szCs w:val="22"/>
              </w:rPr>
              <w:t>Upskilling and resources for delivery of enrichment led by school or college staff</w:t>
            </w:r>
          </w:p>
          <w:p w14:paraId="3442707E" w14:textId="77777777" w:rsidR="00C02469" w:rsidRPr="006A315B" w:rsidRDefault="00C02469" w:rsidP="00C02469">
            <w:pPr>
              <w:pStyle w:val="TableRow"/>
              <w:numPr>
                <w:ilvl w:val="0"/>
                <w:numId w:val="7"/>
              </w:numPr>
              <w:rPr>
                <w:sz w:val="22"/>
                <w:szCs w:val="22"/>
              </w:rPr>
            </w:pPr>
            <w:r w:rsidRPr="006A315B">
              <w:rPr>
                <w:sz w:val="22"/>
                <w:szCs w:val="22"/>
              </w:rPr>
              <w:t>External delivery of enrichment activities and experiences</w:t>
            </w:r>
          </w:p>
          <w:p w14:paraId="73E263E4" w14:textId="77777777" w:rsidR="00C02469" w:rsidRPr="006A315B" w:rsidRDefault="00C02469" w:rsidP="00C02469">
            <w:pPr>
              <w:pStyle w:val="TableRow"/>
              <w:numPr>
                <w:ilvl w:val="0"/>
                <w:numId w:val="7"/>
              </w:numPr>
              <w:rPr>
                <w:sz w:val="22"/>
                <w:szCs w:val="22"/>
              </w:rPr>
            </w:pPr>
            <w:r w:rsidRPr="006A315B">
              <w:rPr>
                <w:sz w:val="22"/>
                <w:szCs w:val="22"/>
              </w:rPr>
              <w:t>Off-site trips and visits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F2507"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DC597A" w14:textId="77777777" w:rsidR="00C02469" w:rsidRPr="00B644F8" w:rsidRDefault="00C02469" w:rsidP="008B502E">
            <w:pPr>
              <w:pStyle w:val="TableRow"/>
              <w:rPr>
                <w:sz w:val="22"/>
                <w:szCs w:val="22"/>
              </w:rPr>
            </w:pPr>
          </w:p>
        </w:tc>
      </w:tr>
      <w:tr w:rsidR="00C02469" w:rsidRPr="00B644F8" w14:paraId="49E8C484"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2A17E9" w14:textId="77777777" w:rsidR="00C02469" w:rsidRPr="006A315B" w:rsidRDefault="00C02469" w:rsidP="008B502E">
            <w:pPr>
              <w:rPr>
                <w:sz w:val="22"/>
                <w:szCs w:val="22"/>
              </w:rPr>
            </w:pPr>
            <w:r w:rsidRPr="006A315B">
              <w:rPr>
                <w:rFonts w:eastAsia="+mn-ea" w:cs="+mn-cs"/>
                <w:color w:val="000000"/>
                <w:kern w:val="24"/>
                <w:sz w:val="22"/>
                <w:szCs w:val="22"/>
              </w:rPr>
              <w:lastRenderedPageBreak/>
              <w:t>6.2 A school or college has clear and proportionate processes for feedback and review of work with external partners.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405EF"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C475D1" w14:textId="77777777" w:rsidR="00C02469" w:rsidRPr="00B644F8" w:rsidRDefault="00C02469" w:rsidP="008B502E">
            <w:pPr>
              <w:pStyle w:val="TableRow"/>
              <w:rPr>
                <w:sz w:val="22"/>
                <w:szCs w:val="22"/>
              </w:rPr>
            </w:pPr>
          </w:p>
        </w:tc>
      </w:tr>
      <w:tr w:rsidR="00C02469" w:rsidRPr="00B644F8" w14:paraId="2476FDB1"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C7E3E2" w14:textId="77777777" w:rsidR="00C02469" w:rsidRPr="006A315B" w:rsidRDefault="00C02469" w:rsidP="008B502E">
            <w:pPr>
              <w:rPr>
                <w:rFonts w:ascii="Times New Roman" w:hAnsi="Times New Roman"/>
                <w:sz w:val="22"/>
                <w:szCs w:val="22"/>
              </w:rPr>
            </w:pPr>
            <w:r w:rsidRPr="006A315B">
              <w:rPr>
                <w:rFonts w:eastAsia="+mn-ea" w:cs="+mn-cs"/>
                <w:color w:val="000000"/>
                <w:kern w:val="24"/>
                <w:sz w:val="22"/>
                <w:szCs w:val="22"/>
              </w:rPr>
              <w:t>6.3 A school or college creates clear signposting to opportunities that extend beyond the school or college’s own offer.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7E061A"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BD0BB5" w14:textId="77777777" w:rsidR="00C02469" w:rsidRPr="00B644F8" w:rsidRDefault="00C02469" w:rsidP="008B502E">
            <w:pPr>
              <w:pStyle w:val="TableRow"/>
              <w:rPr>
                <w:sz w:val="22"/>
                <w:szCs w:val="22"/>
              </w:rPr>
            </w:pPr>
          </w:p>
        </w:tc>
      </w:tr>
      <w:tr w:rsidR="00C02469" w:rsidRPr="00B644F8" w14:paraId="25339FE3"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EF281A" w14:textId="77777777" w:rsidR="00C02469" w:rsidRPr="00B644F8" w:rsidRDefault="00C02469" w:rsidP="008B502E">
            <w:pPr>
              <w:spacing w:after="120" w:line="264" w:lineRule="auto"/>
              <w:jc w:val="right"/>
              <w:rPr>
                <w:rFonts w:eastAsia="Arial" w:cs="Arial"/>
                <w:b/>
                <w:bCs/>
                <w:sz w:val="22"/>
                <w:szCs w:val="22"/>
              </w:rPr>
            </w:pPr>
            <w:r w:rsidRPr="00B644F8">
              <w:rPr>
                <w:rFonts w:eastAsia="Arial" w:cs="Arial"/>
                <w:b/>
                <w:bCs/>
                <w:sz w:val="22"/>
                <w:szCs w:val="22"/>
              </w:rPr>
              <w:t>Overall score</w:t>
            </w:r>
            <w:r>
              <w:rPr>
                <w:rFonts w:eastAsia="Arial" w:cs="Arial"/>
                <w:b/>
                <w:bCs/>
                <w:sz w:val="22"/>
                <w:szCs w:val="22"/>
              </w:rPr>
              <w:t xml:space="preserve"> (/12)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E214C9"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44245B" w14:textId="77777777" w:rsidR="00C02469" w:rsidRPr="00B644F8" w:rsidRDefault="00C02469" w:rsidP="008B502E">
            <w:pPr>
              <w:pStyle w:val="TableRow"/>
              <w:rPr>
                <w:sz w:val="22"/>
                <w:szCs w:val="22"/>
              </w:rPr>
            </w:pPr>
          </w:p>
        </w:tc>
      </w:tr>
    </w:tbl>
    <w:p w14:paraId="48897F5C" w14:textId="77777777" w:rsidR="00C02469" w:rsidRDefault="00C02469" w:rsidP="00C02469">
      <w:pPr>
        <w:suppressAutoHyphens w:val="0"/>
        <w:spacing w:after="0" w:line="240" w:lineRule="auto"/>
        <w:rPr>
          <w:b/>
          <w:color w:val="104F75"/>
          <w:sz w:val="32"/>
          <w:szCs w:val="32"/>
        </w:rPr>
      </w:pPr>
    </w:p>
    <w:p w14:paraId="5DE7D997" w14:textId="77777777" w:rsidR="00C02469" w:rsidRDefault="00C02469" w:rsidP="00C02469">
      <w:pPr>
        <w:suppressAutoHyphens w:val="0"/>
        <w:spacing w:after="0" w:line="240" w:lineRule="auto"/>
        <w:rPr>
          <w:b/>
          <w:color w:val="104F75"/>
          <w:sz w:val="32"/>
          <w:szCs w:val="32"/>
        </w:rPr>
      </w:pPr>
      <w:r>
        <w:rPr>
          <w:b/>
          <w:color w:val="104F75"/>
          <w:sz w:val="32"/>
          <w:szCs w:val="32"/>
        </w:rPr>
        <w:br w:type="page"/>
      </w:r>
    </w:p>
    <w:tbl>
      <w:tblPr>
        <w:tblW w:w="14596" w:type="dxa"/>
        <w:tblLayout w:type="fixed"/>
        <w:tblCellMar>
          <w:left w:w="10" w:type="dxa"/>
          <w:right w:w="10" w:type="dxa"/>
        </w:tblCellMar>
        <w:tblLook w:val="0000" w:firstRow="0" w:lastRow="0" w:firstColumn="0" w:lastColumn="0" w:noHBand="0" w:noVBand="0"/>
      </w:tblPr>
      <w:tblGrid>
        <w:gridCol w:w="6799"/>
        <w:gridCol w:w="1276"/>
        <w:gridCol w:w="6521"/>
      </w:tblGrid>
      <w:tr w:rsidR="00C02469" w14:paraId="18447CA4"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29368A6" w14:textId="77777777" w:rsidR="00C02469" w:rsidRPr="00C928E8" w:rsidRDefault="00C02469" w:rsidP="008B502E">
            <w:pPr>
              <w:pStyle w:val="NormalWeb"/>
              <w:numPr>
                <w:ilvl w:val="0"/>
                <w:numId w:val="1"/>
              </w:numPr>
              <w:spacing w:before="0" w:beforeAutospacing="0" w:after="0" w:afterAutospacing="0"/>
              <w:rPr>
                <w:i/>
                <w:iCs/>
                <w:sz w:val="22"/>
                <w:szCs w:val="22"/>
              </w:rPr>
            </w:pPr>
            <w:r w:rsidRPr="00C928E8">
              <w:rPr>
                <w:rFonts w:ascii="Arial" w:hAnsi="Arial"/>
                <w:b/>
                <w:color w:val="0D0D0D"/>
              </w:rPr>
              <w:lastRenderedPageBreak/>
              <w:t>An outcomes-focused enrichment offer</w:t>
            </w:r>
            <w:r w:rsidRPr="00C928E8">
              <w:rPr>
                <w:rFonts w:ascii="Arial" w:eastAsia="+mn-ea" w:hAnsi="Arial"/>
                <w:b/>
                <w:color w:val="0D0D0D"/>
              </w:rPr>
              <w:t xml:space="preserve"> </w:t>
            </w:r>
          </w:p>
          <w:p w14:paraId="0C226646" w14:textId="77777777" w:rsidR="00C02469" w:rsidRPr="00784586" w:rsidRDefault="00C02469" w:rsidP="008B502E">
            <w:pPr>
              <w:pStyle w:val="TableHeader"/>
              <w:rPr>
                <w:rFonts w:eastAsia="Calibri" w:cs="Arial"/>
              </w:rPr>
            </w:pPr>
            <w:r w:rsidRPr="00D9767C">
              <w:rPr>
                <w:rFonts w:eastAsia="+mn-ea" w:cs="+mn-cs"/>
                <w:b w:val="0"/>
                <w:i/>
                <w:iCs/>
                <w:color w:val="000000"/>
                <w:kern w:val="24"/>
                <w:sz w:val="22"/>
                <w:szCs w:val="22"/>
              </w:rPr>
              <w:t>A school or college identifies the desired pupil and student outcomes its enrichment offer aims to develop or achieve and tracks these.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1EBA473A" w14:textId="77777777" w:rsidR="00C02469" w:rsidRDefault="00C02469" w:rsidP="008B502E">
            <w:pPr>
              <w:pStyle w:val="TableHeader"/>
              <w:jc w:val="center"/>
            </w:pPr>
            <w:r>
              <w:t xml:space="preserve">Score </w:t>
            </w:r>
          </w:p>
          <w:p w14:paraId="6B4B2D98" w14:textId="77777777" w:rsidR="00C02469" w:rsidRDefault="00C02469" w:rsidP="008B502E">
            <w:pPr>
              <w:pStyle w:val="TableHeader"/>
              <w:jc w:val="center"/>
            </w:pPr>
            <w:r>
              <w:t>1 to 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3E2122E5" w14:textId="77777777" w:rsidR="00C02469" w:rsidRDefault="00C02469" w:rsidP="008B502E">
            <w:pPr>
              <w:pStyle w:val="TableHeader"/>
              <w:jc w:val="center"/>
            </w:pPr>
            <w:r>
              <w:t>Evidence base and points to note</w:t>
            </w:r>
          </w:p>
        </w:tc>
      </w:tr>
      <w:tr w:rsidR="00C02469" w:rsidRPr="00B644F8" w14:paraId="2D9C0490"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E6411" w14:textId="77777777" w:rsidR="00C02469" w:rsidRPr="00156A2D" w:rsidRDefault="00C02469" w:rsidP="008B502E">
            <w:pPr>
              <w:pStyle w:val="NormalWeb"/>
              <w:spacing w:after="0"/>
              <w:rPr>
                <w:rFonts w:ascii="Arial" w:hAnsi="Arial" w:cs="Arial"/>
                <w:sz w:val="22"/>
                <w:szCs w:val="22"/>
              </w:rPr>
            </w:pPr>
            <w:r w:rsidRPr="00156A2D">
              <w:rPr>
                <w:rFonts w:ascii="Arial" w:hAnsi="Arial" w:cs="Arial"/>
                <w:sz w:val="22"/>
                <w:szCs w:val="22"/>
              </w:rPr>
              <w:t>7.1 A school or college considers pupil and student outcomes when designing and delivering their enrichment offer, for example in the following areas:</w:t>
            </w:r>
          </w:p>
          <w:p w14:paraId="24019467" w14:textId="77777777" w:rsidR="00C02469" w:rsidRPr="00156A2D" w:rsidRDefault="00C02469" w:rsidP="00C02469">
            <w:pPr>
              <w:pStyle w:val="NormalWeb"/>
              <w:numPr>
                <w:ilvl w:val="0"/>
                <w:numId w:val="8"/>
              </w:numPr>
              <w:spacing w:after="0"/>
              <w:rPr>
                <w:rFonts w:ascii="Arial" w:hAnsi="Arial" w:cs="Arial"/>
                <w:sz w:val="22"/>
                <w:szCs w:val="22"/>
              </w:rPr>
            </w:pPr>
            <w:r w:rsidRPr="00156A2D">
              <w:rPr>
                <w:rFonts w:ascii="Arial" w:hAnsi="Arial" w:cs="Arial"/>
                <w:sz w:val="22"/>
                <w:szCs w:val="22"/>
              </w:rPr>
              <w:t>Educational outcomes and school/college engagement</w:t>
            </w:r>
          </w:p>
          <w:p w14:paraId="6BA6FE0B" w14:textId="77777777" w:rsidR="00C02469" w:rsidRPr="00156A2D" w:rsidRDefault="00C02469" w:rsidP="00C02469">
            <w:pPr>
              <w:pStyle w:val="NormalWeb"/>
              <w:numPr>
                <w:ilvl w:val="0"/>
                <w:numId w:val="8"/>
              </w:numPr>
              <w:spacing w:after="0"/>
              <w:rPr>
                <w:rFonts w:ascii="Arial" w:hAnsi="Arial" w:cs="Arial"/>
                <w:sz w:val="22"/>
                <w:szCs w:val="22"/>
              </w:rPr>
            </w:pPr>
            <w:r w:rsidRPr="00156A2D">
              <w:rPr>
                <w:rFonts w:ascii="Arial" w:hAnsi="Arial" w:cs="Arial"/>
                <w:sz w:val="22"/>
                <w:szCs w:val="22"/>
              </w:rPr>
              <w:t>Social and emotional development</w:t>
            </w:r>
          </w:p>
          <w:p w14:paraId="006CE8E8" w14:textId="77777777" w:rsidR="00C02469" w:rsidRPr="00156A2D" w:rsidRDefault="00C02469" w:rsidP="00C02469">
            <w:pPr>
              <w:pStyle w:val="NormalWeb"/>
              <w:numPr>
                <w:ilvl w:val="0"/>
                <w:numId w:val="8"/>
              </w:numPr>
              <w:spacing w:after="0"/>
              <w:rPr>
                <w:rFonts w:ascii="Arial" w:hAnsi="Arial" w:cs="Arial"/>
                <w:sz w:val="22"/>
                <w:szCs w:val="22"/>
              </w:rPr>
            </w:pPr>
            <w:r w:rsidRPr="00156A2D">
              <w:rPr>
                <w:rFonts w:ascii="Arial" w:hAnsi="Arial" w:cs="Arial"/>
                <w:sz w:val="22"/>
                <w:szCs w:val="22"/>
              </w:rPr>
              <w:t>Physical and mental wellbeing</w:t>
            </w:r>
          </w:p>
          <w:p w14:paraId="6D2FB7F6" w14:textId="77777777" w:rsidR="00C02469" w:rsidRPr="00156A2D" w:rsidRDefault="00C02469" w:rsidP="00C02469">
            <w:pPr>
              <w:pStyle w:val="NormalWeb"/>
              <w:numPr>
                <w:ilvl w:val="0"/>
                <w:numId w:val="8"/>
              </w:numPr>
              <w:spacing w:after="0"/>
              <w:rPr>
                <w:rFonts w:ascii="Arial" w:hAnsi="Arial" w:cs="Arial"/>
                <w:sz w:val="22"/>
                <w:szCs w:val="22"/>
              </w:rPr>
            </w:pPr>
            <w:r w:rsidRPr="00156A2D">
              <w:rPr>
                <w:rFonts w:ascii="Arial" w:hAnsi="Arial" w:cs="Arial"/>
                <w:sz w:val="22"/>
                <w:szCs w:val="22"/>
              </w:rPr>
              <w:t>School/college belonging</w:t>
            </w:r>
          </w:p>
          <w:p w14:paraId="5AB15499" w14:textId="77777777" w:rsidR="00C02469" w:rsidRPr="00156A2D" w:rsidRDefault="00C02469" w:rsidP="00C02469">
            <w:pPr>
              <w:pStyle w:val="NormalWeb"/>
              <w:numPr>
                <w:ilvl w:val="0"/>
                <w:numId w:val="8"/>
              </w:numPr>
              <w:spacing w:after="0"/>
              <w:rPr>
                <w:rFonts w:ascii="Arial" w:hAnsi="Arial" w:cs="Arial"/>
                <w:sz w:val="22"/>
                <w:szCs w:val="22"/>
              </w:rPr>
            </w:pPr>
            <w:r w:rsidRPr="00156A2D">
              <w:rPr>
                <w:rFonts w:ascii="Arial" w:hAnsi="Arial" w:cs="Arial"/>
                <w:sz w:val="22"/>
                <w:szCs w:val="22"/>
              </w:rPr>
              <w:t xml:space="preserve">Essential skill development </w:t>
            </w:r>
          </w:p>
          <w:p w14:paraId="60075D1A" w14:textId="77777777" w:rsidR="00C02469" w:rsidRPr="00156A2D" w:rsidRDefault="00C02469" w:rsidP="00C02469">
            <w:pPr>
              <w:pStyle w:val="NormalWeb"/>
              <w:numPr>
                <w:ilvl w:val="0"/>
                <w:numId w:val="8"/>
              </w:numPr>
              <w:spacing w:after="0"/>
              <w:rPr>
                <w:rFonts w:ascii="Arial" w:hAnsi="Arial" w:cs="Arial"/>
                <w:sz w:val="22"/>
                <w:szCs w:val="22"/>
              </w:rPr>
            </w:pPr>
            <w:r w:rsidRPr="00156A2D">
              <w:rPr>
                <w:rFonts w:ascii="Arial" w:hAnsi="Arial" w:cs="Arial"/>
                <w:sz w:val="22"/>
                <w:szCs w:val="22"/>
              </w:rPr>
              <w:t>Wider community engagement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8BA163"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BB1EDE" w14:textId="77777777" w:rsidR="00C02469" w:rsidRPr="00B644F8" w:rsidRDefault="00C02469" w:rsidP="008B502E">
            <w:pPr>
              <w:pStyle w:val="TableRow"/>
              <w:rPr>
                <w:sz w:val="22"/>
                <w:szCs w:val="22"/>
              </w:rPr>
            </w:pPr>
          </w:p>
        </w:tc>
      </w:tr>
      <w:tr w:rsidR="00C02469" w:rsidRPr="00B644F8" w14:paraId="2F431B1E"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67E0F4" w14:textId="77777777" w:rsidR="00C02469" w:rsidRPr="0098406A" w:rsidRDefault="00C02469" w:rsidP="008B502E">
            <w:pPr>
              <w:pStyle w:val="TableRow"/>
              <w:rPr>
                <w:sz w:val="22"/>
                <w:szCs w:val="22"/>
              </w:rPr>
            </w:pPr>
            <w:r w:rsidRPr="001545DC">
              <w:rPr>
                <w:rFonts w:eastAsia="+mn-ea" w:cs="+mn-cs"/>
                <w:color w:val="000000"/>
                <w:kern w:val="24"/>
                <w:sz w:val="22"/>
                <w:szCs w:val="22"/>
              </w:rPr>
              <w:t>7.2 A school or college uses effective systems (appropriate to their educational setting) for collecting and monitoring outcome-related data. They may wish to explore how their Management Information Systems can best be utilised for this purpose.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2DC5EA"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0E4A3F" w14:textId="77777777" w:rsidR="00C02469" w:rsidRPr="00B644F8" w:rsidRDefault="00C02469" w:rsidP="008B502E">
            <w:pPr>
              <w:pStyle w:val="TableRow"/>
              <w:rPr>
                <w:sz w:val="22"/>
                <w:szCs w:val="22"/>
              </w:rPr>
            </w:pPr>
          </w:p>
        </w:tc>
      </w:tr>
      <w:tr w:rsidR="00C02469" w:rsidRPr="00B644F8" w14:paraId="0BC4F4D7"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742BA2" w14:textId="77777777" w:rsidR="00C02469" w:rsidRPr="00B644F8" w:rsidRDefault="00C02469" w:rsidP="008B502E">
            <w:pPr>
              <w:spacing w:after="120" w:line="264" w:lineRule="auto"/>
              <w:jc w:val="right"/>
              <w:rPr>
                <w:rFonts w:eastAsia="Arial" w:cs="Arial"/>
                <w:b/>
                <w:bCs/>
                <w:sz w:val="22"/>
                <w:szCs w:val="22"/>
              </w:rPr>
            </w:pPr>
            <w:r w:rsidRPr="00B644F8">
              <w:rPr>
                <w:rFonts w:eastAsia="Arial" w:cs="Arial"/>
                <w:b/>
                <w:bCs/>
                <w:sz w:val="22"/>
                <w:szCs w:val="22"/>
              </w:rPr>
              <w:t>Overall score</w:t>
            </w:r>
            <w:r>
              <w:rPr>
                <w:rFonts w:eastAsia="Arial" w:cs="Arial"/>
                <w:b/>
                <w:bCs/>
                <w:sz w:val="22"/>
                <w:szCs w:val="22"/>
              </w:rPr>
              <w:t xml:space="preserve"> (/8)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AC89B"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AECB95" w14:textId="77777777" w:rsidR="00C02469" w:rsidRPr="00B644F8" w:rsidRDefault="00C02469" w:rsidP="008B502E">
            <w:pPr>
              <w:pStyle w:val="TableRow"/>
              <w:rPr>
                <w:sz w:val="22"/>
                <w:szCs w:val="22"/>
              </w:rPr>
            </w:pPr>
          </w:p>
        </w:tc>
      </w:tr>
    </w:tbl>
    <w:p w14:paraId="1DF18A30" w14:textId="77777777" w:rsidR="00C02469" w:rsidRDefault="00C02469" w:rsidP="00C02469">
      <w:pPr>
        <w:suppressAutoHyphens w:val="0"/>
        <w:spacing w:after="0" w:line="240" w:lineRule="auto"/>
        <w:rPr>
          <w:b/>
          <w:color w:val="104F75"/>
          <w:sz w:val="32"/>
          <w:szCs w:val="32"/>
        </w:rPr>
      </w:pPr>
    </w:p>
    <w:p w14:paraId="564F221C" w14:textId="77777777" w:rsidR="00C02469" w:rsidRDefault="00C02469" w:rsidP="00C02469">
      <w:pPr>
        <w:suppressAutoHyphens w:val="0"/>
        <w:spacing w:after="0" w:line="240" w:lineRule="auto"/>
        <w:rPr>
          <w:b/>
          <w:color w:val="104F75"/>
          <w:sz w:val="32"/>
          <w:szCs w:val="32"/>
        </w:rPr>
      </w:pPr>
      <w:r>
        <w:rPr>
          <w:b/>
          <w:color w:val="104F75"/>
          <w:sz w:val="32"/>
          <w:szCs w:val="32"/>
        </w:rPr>
        <w:br w:type="page"/>
      </w:r>
    </w:p>
    <w:tbl>
      <w:tblPr>
        <w:tblW w:w="14596" w:type="dxa"/>
        <w:tblLayout w:type="fixed"/>
        <w:tblCellMar>
          <w:left w:w="10" w:type="dxa"/>
          <w:right w:w="10" w:type="dxa"/>
        </w:tblCellMar>
        <w:tblLook w:val="0000" w:firstRow="0" w:lastRow="0" w:firstColumn="0" w:lastColumn="0" w:noHBand="0" w:noVBand="0"/>
      </w:tblPr>
      <w:tblGrid>
        <w:gridCol w:w="6799"/>
        <w:gridCol w:w="1276"/>
        <w:gridCol w:w="6521"/>
      </w:tblGrid>
      <w:tr w:rsidR="00C02469" w14:paraId="65274D2A"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34DC81BC" w14:textId="77777777" w:rsidR="00C02469" w:rsidRPr="004868F3" w:rsidRDefault="00C02469" w:rsidP="008B502E">
            <w:pPr>
              <w:pStyle w:val="NormalWeb"/>
              <w:numPr>
                <w:ilvl w:val="0"/>
                <w:numId w:val="1"/>
              </w:numPr>
              <w:spacing w:before="0" w:beforeAutospacing="0" w:after="0" w:afterAutospacing="0"/>
              <w:rPr>
                <w:i/>
                <w:iCs/>
                <w:sz w:val="22"/>
                <w:szCs w:val="22"/>
              </w:rPr>
            </w:pPr>
            <w:r w:rsidRPr="004868F3">
              <w:rPr>
                <w:rFonts w:ascii="Arial" w:hAnsi="Arial"/>
                <w:b/>
                <w:color w:val="0D0D0D"/>
              </w:rPr>
              <w:lastRenderedPageBreak/>
              <w:t>A continually improving enrichment offer</w:t>
            </w:r>
            <w:r w:rsidRPr="004868F3">
              <w:rPr>
                <w:rFonts w:ascii="Arial" w:eastAsia="+mn-ea" w:hAnsi="Arial"/>
                <w:b/>
                <w:color w:val="0D0D0D"/>
              </w:rPr>
              <w:t xml:space="preserve"> </w:t>
            </w:r>
          </w:p>
          <w:p w14:paraId="0A69E2EA" w14:textId="77777777" w:rsidR="00C02469" w:rsidRPr="00784586" w:rsidRDefault="00C02469" w:rsidP="008B502E">
            <w:pPr>
              <w:pStyle w:val="TableHeader"/>
              <w:rPr>
                <w:rFonts w:eastAsia="Calibri" w:cs="Arial"/>
              </w:rPr>
            </w:pPr>
            <w:r w:rsidRPr="00E32E70">
              <w:rPr>
                <w:rFonts w:eastAsia="+mn-ea" w:cs="+mn-cs"/>
                <w:b w:val="0"/>
                <w:i/>
                <w:iCs/>
                <w:color w:val="000000"/>
                <w:kern w:val="24"/>
                <w:sz w:val="22"/>
                <w:szCs w:val="22"/>
              </w:rPr>
              <w:t xml:space="preserve">A school or college puts in place consistent and efficient mechanisms to improve the quality and impact of any enrichment </w:t>
            </w:r>
            <w:proofErr w:type="gramStart"/>
            <w:r w:rsidRPr="00E32E70">
              <w:rPr>
                <w:rFonts w:eastAsia="+mn-ea" w:cs="+mn-cs"/>
                <w:b w:val="0"/>
                <w:i/>
                <w:iCs/>
                <w:color w:val="000000"/>
                <w:kern w:val="24"/>
                <w:sz w:val="22"/>
                <w:szCs w:val="22"/>
              </w:rPr>
              <w:t>activity</w:t>
            </w:r>
            <w:proofErr w:type="gramEnd"/>
            <w:r w:rsidRPr="00E32E70">
              <w:rPr>
                <w:rFonts w:eastAsia="+mn-ea" w:cs="+mn-cs"/>
                <w:b w:val="0"/>
                <w:i/>
                <w:iCs/>
                <w:color w:val="000000"/>
                <w:kern w:val="24"/>
                <w:sz w:val="22"/>
                <w:szCs w:val="22"/>
              </w:rPr>
              <w:t xml:space="preserve"> or the enrichment </w:t>
            </w:r>
            <w:proofErr w:type="gramStart"/>
            <w:r w:rsidRPr="00E32E70">
              <w:rPr>
                <w:rFonts w:eastAsia="+mn-ea" w:cs="+mn-cs"/>
                <w:b w:val="0"/>
                <w:i/>
                <w:iCs/>
                <w:color w:val="000000"/>
                <w:kern w:val="24"/>
                <w:sz w:val="22"/>
                <w:szCs w:val="22"/>
              </w:rPr>
              <w:t>offer as a whole</w:t>
            </w:r>
            <w:proofErr w:type="gramEnd"/>
            <w:r w:rsidRPr="00E32E70">
              <w:rPr>
                <w:rFonts w:eastAsia="+mn-ea" w:cs="+mn-cs"/>
                <w:b w:val="0"/>
                <w:i/>
                <w:iCs/>
                <w:color w:val="000000"/>
                <w:kern w:val="24"/>
                <w:sz w:val="22"/>
                <w:szCs w:val="22"/>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1B32E7C7" w14:textId="77777777" w:rsidR="00C02469" w:rsidRDefault="00C02469" w:rsidP="008B502E">
            <w:pPr>
              <w:pStyle w:val="TableHeader"/>
              <w:jc w:val="center"/>
            </w:pPr>
            <w:r>
              <w:t xml:space="preserve">Score </w:t>
            </w:r>
          </w:p>
          <w:p w14:paraId="0AF27CB0" w14:textId="77777777" w:rsidR="00C02469" w:rsidRDefault="00C02469" w:rsidP="008B502E">
            <w:pPr>
              <w:pStyle w:val="TableHeader"/>
              <w:jc w:val="center"/>
            </w:pPr>
            <w:r>
              <w:t>1 to 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13A612AE" w14:textId="77777777" w:rsidR="00C02469" w:rsidRDefault="00C02469" w:rsidP="008B502E">
            <w:pPr>
              <w:pStyle w:val="TableHeader"/>
              <w:jc w:val="center"/>
            </w:pPr>
            <w:r>
              <w:t>Evidence base and points to note</w:t>
            </w:r>
          </w:p>
        </w:tc>
      </w:tr>
      <w:tr w:rsidR="00C02469" w:rsidRPr="00B644F8" w14:paraId="3D5C740B"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C827B0" w14:textId="77777777" w:rsidR="00C02469" w:rsidRPr="009970EF" w:rsidRDefault="00C02469" w:rsidP="008B502E">
            <w:pPr>
              <w:rPr>
                <w:rFonts w:ascii="Times New Roman" w:hAnsi="Times New Roman"/>
              </w:rPr>
            </w:pPr>
            <w:r w:rsidRPr="00256924">
              <w:rPr>
                <w:rFonts w:eastAsia="+mn-ea" w:cs="+mn-cs"/>
                <w:color w:val="000000"/>
                <w:kern w:val="24"/>
                <w:sz w:val="22"/>
                <w:szCs w:val="22"/>
              </w:rPr>
              <w:t>8.1. A school or college gathers feedback from pupils and students, parents, staff and external partners (where appropriate). Processes for feedback may differ depending on the type of school or college.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A76634"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089582" w14:textId="77777777" w:rsidR="00C02469" w:rsidRPr="00B644F8" w:rsidRDefault="00C02469" w:rsidP="008B502E">
            <w:pPr>
              <w:pStyle w:val="TableRow"/>
              <w:rPr>
                <w:sz w:val="22"/>
                <w:szCs w:val="22"/>
              </w:rPr>
            </w:pPr>
          </w:p>
        </w:tc>
      </w:tr>
      <w:tr w:rsidR="00C02469" w:rsidRPr="00B644F8" w14:paraId="11EC2C14"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DC9F57" w14:textId="77777777" w:rsidR="00C02469" w:rsidRPr="00E70756" w:rsidRDefault="00C02469" w:rsidP="008B502E">
            <w:pPr>
              <w:rPr>
                <w:rFonts w:eastAsia="+mn-ea" w:cs="+mn-cs"/>
                <w:color w:val="000000"/>
                <w:kern w:val="24"/>
                <w:sz w:val="22"/>
                <w:szCs w:val="22"/>
              </w:rPr>
            </w:pPr>
            <w:r w:rsidRPr="00E70756">
              <w:rPr>
                <w:rFonts w:eastAsia="+mn-ea" w:cs="+mn-cs"/>
                <w:color w:val="000000"/>
                <w:kern w:val="24"/>
                <w:sz w:val="22"/>
                <w:szCs w:val="22"/>
              </w:rPr>
              <w:t>8.2 A school or college works to continuously improve their enrichment offer. Areas to consider as part of this process could include:</w:t>
            </w:r>
          </w:p>
          <w:p w14:paraId="10D9A22D" w14:textId="77777777" w:rsidR="00C02469" w:rsidRPr="00E70756" w:rsidRDefault="00C02469" w:rsidP="00C02469">
            <w:pPr>
              <w:numPr>
                <w:ilvl w:val="0"/>
                <w:numId w:val="3"/>
              </w:numPr>
              <w:rPr>
                <w:rFonts w:eastAsia="+mn-ea" w:cs="+mn-cs"/>
                <w:color w:val="000000"/>
                <w:kern w:val="24"/>
                <w:sz w:val="22"/>
                <w:szCs w:val="22"/>
              </w:rPr>
            </w:pPr>
            <w:r w:rsidRPr="00E70756">
              <w:rPr>
                <w:rFonts w:eastAsia="+mn-ea" w:cs="+mn-cs"/>
                <w:color w:val="000000"/>
                <w:kern w:val="24"/>
                <w:sz w:val="22"/>
                <w:szCs w:val="22"/>
              </w:rPr>
              <w:t xml:space="preserve">Provision and quality of activities across all five categories (2.1) </w:t>
            </w:r>
          </w:p>
          <w:p w14:paraId="082F5C76" w14:textId="77777777" w:rsidR="00C02469" w:rsidRPr="00E70756" w:rsidRDefault="00C02469" w:rsidP="00C02469">
            <w:pPr>
              <w:numPr>
                <w:ilvl w:val="0"/>
                <w:numId w:val="3"/>
              </w:numPr>
              <w:rPr>
                <w:rFonts w:eastAsia="+mn-ea" w:cs="+mn-cs"/>
                <w:color w:val="000000"/>
                <w:kern w:val="24"/>
                <w:sz w:val="22"/>
                <w:szCs w:val="22"/>
              </w:rPr>
            </w:pPr>
            <w:r w:rsidRPr="00E70756">
              <w:rPr>
                <w:rFonts w:eastAsia="+mn-ea" w:cs="+mn-cs"/>
                <w:color w:val="000000"/>
                <w:kern w:val="24"/>
                <w:sz w:val="22"/>
                <w:szCs w:val="22"/>
              </w:rPr>
              <w:t>Participation rates, particularly for pupils at risk of missing out (5.2)</w:t>
            </w:r>
          </w:p>
          <w:p w14:paraId="1BFAD29E" w14:textId="77777777" w:rsidR="00C02469" w:rsidRPr="00E70756" w:rsidRDefault="00C02469" w:rsidP="00C02469">
            <w:pPr>
              <w:numPr>
                <w:ilvl w:val="0"/>
                <w:numId w:val="3"/>
              </w:numPr>
              <w:rPr>
                <w:rFonts w:eastAsia="+mn-ea" w:cs="+mn-cs"/>
                <w:color w:val="000000"/>
                <w:kern w:val="24"/>
                <w:sz w:val="22"/>
                <w:szCs w:val="22"/>
              </w:rPr>
            </w:pPr>
            <w:r w:rsidRPr="00E70756">
              <w:rPr>
                <w:rFonts w:eastAsia="+mn-ea" w:cs="+mn-cs"/>
                <w:color w:val="000000"/>
                <w:kern w:val="24"/>
                <w:sz w:val="22"/>
                <w:szCs w:val="22"/>
              </w:rPr>
              <w:t xml:space="preserve">Provision of free, subsidised and paid activities </w:t>
            </w:r>
          </w:p>
          <w:p w14:paraId="006EB046" w14:textId="77777777" w:rsidR="00C02469" w:rsidRPr="00E70756" w:rsidRDefault="00C02469" w:rsidP="00C02469">
            <w:pPr>
              <w:numPr>
                <w:ilvl w:val="0"/>
                <w:numId w:val="3"/>
              </w:numPr>
              <w:rPr>
                <w:rFonts w:eastAsia="+mn-ea" w:cs="+mn-cs"/>
                <w:color w:val="000000"/>
                <w:kern w:val="24"/>
              </w:rPr>
            </w:pPr>
            <w:r w:rsidRPr="00E70756">
              <w:rPr>
                <w:rFonts w:eastAsia="+mn-ea" w:cs="+mn-cs"/>
                <w:color w:val="000000"/>
                <w:kern w:val="24"/>
                <w:sz w:val="22"/>
                <w:szCs w:val="22"/>
              </w:rPr>
              <w:t>Impact on agreed desired outcomes (7.1)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6D1BBD"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CDDEE1" w14:textId="77777777" w:rsidR="00C02469" w:rsidRPr="00B644F8" w:rsidRDefault="00C02469" w:rsidP="008B502E">
            <w:pPr>
              <w:pStyle w:val="TableRow"/>
              <w:rPr>
                <w:sz w:val="22"/>
                <w:szCs w:val="22"/>
              </w:rPr>
            </w:pPr>
          </w:p>
        </w:tc>
      </w:tr>
      <w:tr w:rsidR="00C02469" w:rsidRPr="00B644F8" w14:paraId="2DF2EF49"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63BE41" w14:textId="77777777" w:rsidR="00C02469" w:rsidRPr="00B644F8" w:rsidRDefault="00C02469" w:rsidP="008B502E">
            <w:pPr>
              <w:spacing w:after="120" w:line="264" w:lineRule="auto"/>
              <w:jc w:val="right"/>
              <w:rPr>
                <w:rFonts w:eastAsia="Arial" w:cs="Arial"/>
                <w:b/>
                <w:bCs/>
                <w:sz w:val="22"/>
                <w:szCs w:val="22"/>
              </w:rPr>
            </w:pPr>
            <w:r w:rsidRPr="00B644F8">
              <w:rPr>
                <w:rFonts w:eastAsia="Arial" w:cs="Arial"/>
                <w:b/>
                <w:bCs/>
                <w:sz w:val="22"/>
                <w:szCs w:val="22"/>
              </w:rPr>
              <w:t>Overall score</w:t>
            </w:r>
            <w:r>
              <w:rPr>
                <w:rFonts w:eastAsia="Arial" w:cs="Arial"/>
                <w:b/>
                <w:bCs/>
                <w:sz w:val="22"/>
                <w:szCs w:val="22"/>
              </w:rPr>
              <w:t xml:space="preserve"> (/8)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8685EE"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CCA56D" w14:textId="77777777" w:rsidR="00C02469" w:rsidRPr="00B644F8" w:rsidRDefault="00C02469" w:rsidP="008B502E">
            <w:pPr>
              <w:pStyle w:val="TableRow"/>
              <w:rPr>
                <w:sz w:val="22"/>
                <w:szCs w:val="22"/>
              </w:rPr>
            </w:pPr>
          </w:p>
        </w:tc>
      </w:tr>
    </w:tbl>
    <w:p w14:paraId="5BD28F32" w14:textId="77777777" w:rsidR="00C02469" w:rsidRDefault="00C02469" w:rsidP="00C02469">
      <w:pPr>
        <w:suppressAutoHyphens w:val="0"/>
        <w:spacing w:after="0" w:line="240" w:lineRule="auto"/>
        <w:rPr>
          <w:b/>
          <w:color w:val="104F75"/>
          <w:sz w:val="32"/>
          <w:szCs w:val="32"/>
        </w:rPr>
      </w:pPr>
    </w:p>
    <w:p w14:paraId="5D8941AC" w14:textId="6FA98626" w:rsidR="0098164A" w:rsidRDefault="0098164A" w:rsidP="0098164A">
      <w:pPr>
        <w:suppressAutoHyphens w:val="0"/>
        <w:spacing w:after="0" w:line="240" w:lineRule="auto"/>
      </w:pPr>
      <w:bookmarkStart w:id="1" w:name="_Hlk212734386"/>
    </w:p>
    <w:p w14:paraId="1DCABAE7" w14:textId="77777777" w:rsidR="0098164A" w:rsidRDefault="0098164A" w:rsidP="0098164A"/>
    <w:p w14:paraId="0570DF0D" w14:textId="77777777" w:rsidR="0098164A" w:rsidRDefault="0098164A" w:rsidP="0098164A">
      <w:r>
        <w:t>© Crown copyright 202</w:t>
      </w:r>
      <w:bookmarkEnd w:id="1"/>
      <w:r>
        <w:t>6</w:t>
      </w:r>
    </w:p>
    <w:p w14:paraId="4C068E7F" w14:textId="77777777" w:rsidR="005A3044" w:rsidRDefault="005A3044"/>
    <w:sectPr w:rsidR="005A3044" w:rsidSect="00F36D06">
      <w:footerReference w:type="default" r:id="rId17"/>
      <w:footerReference w:type="first" r:id="rId18"/>
      <w:pgSz w:w="16838" w:h="11906" w:orient="landscape"/>
      <w:pgMar w:top="720" w:right="720" w:bottom="720" w:left="720" w:header="227"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81EA" w14:textId="77777777" w:rsidR="00F10703" w:rsidRDefault="00F10703" w:rsidP="007A3113">
      <w:pPr>
        <w:spacing w:after="0" w:line="240" w:lineRule="auto"/>
      </w:pPr>
      <w:r>
        <w:separator/>
      </w:r>
    </w:p>
  </w:endnote>
  <w:endnote w:type="continuationSeparator" w:id="0">
    <w:p w14:paraId="427614A1" w14:textId="77777777" w:rsidR="00F10703" w:rsidRDefault="00F10703" w:rsidP="007A3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231F" w14:textId="0FC1AC96" w:rsidR="00CA6DA8" w:rsidRDefault="00CA6DA8">
    <w:pPr>
      <w:pStyle w:val="Footer"/>
    </w:pPr>
    <w:r>
      <w:rPr>
        <w:noProof/>
        <w14:ligatures w14:val="standardContextual"/>
      </w:rPr>
      <mc:AlternateContent>
        <mc:Choice Requires="wps">
          <w:drawing>
            <wp:anchor distT="0" distB="0" distL="0" distR="0" simplePos="0" relativeHeight="251658247" behindDoc="0" locked="0" layoutInCell="1" allowOverlap="1" wp14:anchorId="1406B369" wp14:editId="68878888">
              <wp:simplePos x="635" y="635"/>
              <wp:positionH relativeFrom="page">
                <wp:align>center</wp:align>
              </wp:positionH>
              <wp:positionV relativeFrom="page">
                <wp:align>bottom</wp:align>
              </wp:positionV>
              <wp:extent cx="2004060" cy="394970"/>
              <wp:effectExtent l="0" t="0" r="15240" b="0"/>
              <wp:wrapNone/>
              <wp:docPr id="138139362"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460FC6FE" w14:textId="6651DAA8" w:rsidR="00CA6DA8" w:rsidRPr="00CA6DA8" w:rsidRDefault="00CA6DA8" w:rsidP="00CA6DA8">
                          <w:pPr>
                            <w:spacing w:after="0"/>
                            <w:rPr>
                              <w:rFonts w:ascii="Aptos" w:eastAsia="Aptos" w:hAnsi="Aptos" w:cs="Aptos"/>
                              <w:noProof/>
                              <w:color w:val="000000"/>
                              <w:sz w:val="22"/>
                              <w:szCs w:val="22"/>
                            </w:rPr>
                          </w:pPr>
                          <w:r w:rsidRPr="00CA6DA8">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06B369" id="_x0000_t202" coordsize="21600,21600" o:spt="202" path="m,l,21600r21600,l21600,xe">
              <v:stroke joinstyle="miter"/>
              <v:path gradientshapeok="t" o:connecttype="rect"/>
            </v:shapetype>
            <v:shape id="Text Box 5" o:spid="_x0000_s1027" type="#_x0000_t202" alt="OFFICIAL - FOR PUBLIC RELEASE" style="position:absolute;margin-left:0;margin-top:0;width:157.8pt;height:31.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" filled="f" stroked="f">
              <v:textbox style="mso-fit-shape-to-text:t" inset="0,0,0,15pt">
                <w:txbxContent>
                  <w:p w14:paraId="460FC6FE" w14:textId="6651DAA8" w:rsidR="00CA6DA8" w:rsidRPr="00CA6DA8" w:rsidRDefault="00CA6DA8" w:rsidP="00CA6DA8">
                    <w:pPr>
                      <w:spacing w:after="0"/>
                      <w:rPr>
                        <w:rFonts w:ascii="Aptos" w:eastAsia="Aptos" w:hAnsi="Aptos" w:cs="Aptos"/>
                        <w:noProof/>
                        <w:color w:val="000000"/>
                        <w:sz w:val="22"/>
                        <w:szCs w:val="22"/>
                      </w:rPr>
                    </w:pPr>
                    <w:r w:rsidRPr="00CA6DA8">
                      <w:rPr>
                        <w:rFonts w:ascii="Aptos" w:eastAsia="Aptos" w:hAnsi="Aptos" w:cs="Aptos"/>
                        <w:noProof/>
                        <w:color w:val="000000"/>
                        <w:sz w:val="22"/>
                        <w:szCs w:val="22"/>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B49D" w14:textId="4260391F" w:rsidR="00C02469" w:rsidRDefault="00C02469">
    <w:pPr>
      <w:tabs>
        <w:tab w:val="center" w:pos="4820"/>
        <w:tab w:val="right" w:pos="9746"/>
      </w:tabs>
    </w:pPr>
    <w:r>
      <w:rPr>
        <w:szCs w:val="20"/>
      </w:rPr>
      <w:tab/>
    </w:r>
    <w:r>
      <w:fldChar w:fldCharType="begin"/>
    </w:r>
    <w:r>
      <w:instrText xml:space="preserve"> PAGE </w:instrText>
    </w:r>
    <w:r>
      <w:fldChar w:fldCharType="separate"/>
    </w:r>
    <w:r>
      <w:t>2</w:t>
    </w:r>
    <w:r>
      <w:fldChar w:fldCharType="end"/>
    </w:r>
  </w:p>
  <w:p w14:paraId="2161DD4E" w14:textId="77777777" w:rsidR="00C02469" w:rsidRDefault="00C0246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1744" w14:textId="149F7F3C" w:rsidR="00C02469" w:rsidRDefault="00C02469" w:rsidP="32B9849A">
    <w:pPr>
      <w:tabs>
        <w:tab w:val="left" w:pos="7088"/>
      </w:tabs>
      <w:spacing w:before="24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B2DD" w14:textId="395D96B3" w:rsidR="0098164A" w:rsidRDefault="0098164A">
    <w:pPr>
      <w:tabs>
        <w:tab w:val="center" w:pos="4820"/>
        <w:tab w:val="right" w:pos="9746"/>
      </w:tabs>
    </w:pPr>
    <w:r>
      <w:rPr>
        <w:szCs w:val="20"/>
      </w:rPr>
      <w:tab/>
    </w:r>
    <w:r>
      <w:fldChar w:fldCharType="begin"/>
    </w:r>
    <w:r>
      <w:instrText xml:space="preserve"> PAGE </w:instrText>
    </w:r>
    <w:r>
      <w:fldChar w:fldCharType="separate"/>
    </w:r>
    <w:r>
      <w:t>2</w:t>
    </w:r>
    <w:r>
      <w:fldChar w:fldCharType="end"/>
    </w:r>
  </w:p>
  <w:p w14:paraId="18BFAA85" w14:textId="77777777" w:rsidR="0098164A" w:rsidRDefault="0098164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CBC2" w14:textId="7855A7EF" w:rsidR="0098164A" w:rsidRDefault="0098164A">
    <w:pPr>
      <w:tabs>
        <w:tab w:val="left" w:pos="7088"/>
      </w:tabs>
      <w:spacing w:before="240"/>
      <w:jc w:val="right"/>
      <w:rPr>
        <w:szCs w:val="20"/>
      </w:rPr>
    </w:pPr>
    <w:r>
      <w:rPr>
        <w:szCs w:val="20"/>
      </w:rPr>
      <w:t xml:space="preserve">Published: </w:t>
    </w:r>
    <w:r w:rsidR="00E14E55">
      <w:rPr>
        <w:szCs w:val="20"/>
      </w:rPr>
      <w:t>June</w:t>
    </w:r>
    <w:r>
      <w:rPr>
        <w:szCs w:val="20"/>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38602" w14:textId="77777777" w:rsidR="00F10703" w:rsidRDefault="00F10703" w:rsidP="007A3113">
      <w:pPr>
        <w:spacing w:after="0" w:line="240" w:lineRule="auto"/>
      </w:pPr>
      <w:r>
        <w:separator/>
      </w:r>
    </w:p>
  </w:footnote>
  <w:footnote w:type="continuationSeparator" w:id="0">
    <w:p w14:paraId="6FCA7EA5" w14:textId="77777777" w:rsidR="00F10703" w:rsidRDefault="00F10703" w:rsidP="007A3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CA2A" w14:textId="708975F5" w:rsidR="00CA6DA8" w:rsidRDefault="00CA6DA8">
    <w:pPr>
      <w:pStyle w:val="Header"/>
    </w:pPr>
    <w:r>
      <w:rPr>
        <w:noProof/>
        <w14:ligatures w14:val="standardContextual"/>
      </w:rPr>
      <mc:AlternateContent>
        <mc:Choice Requires="wps">
          <w:drawing>
            <wp:anchor distT="0" distB="0" distL="0" distR="0" simplePos="0" relativeHeight="251658246" behindDoc="0" locked="0" layoutInCell="1" allowOverlap="1" wp14:anchorId="647F2A1E" wp14:editId="7CCBB705">
              <wp:simplePos x="635" y="635"/>
              <wp:positionH relativeFrom="page">
                <wp:align>center</wp:align>
              </wp:positionH>
              <wp:positionV relativeFrom="page">
                <wp:align>top</wp:align>
              </wp:positionV>
              <wp:extent cx="2004060" cy="394970"/>
              <wp:effectExtent l="0" t="0" r="15240" b="5080"/>
              <wp:wrapNone/>
              <wp:docPr id="2027188454"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027D408F" w14:textId="1A226B8B" w:rsidR="00CA6DA8" w:rsidRPr="00CA6DA8" w:rsidRDefault="00CA6DA8" w:rsidP="00CA6DA8">
                          <w:pPr>
                            <w:spacing w:after="0"/>
                            <w:rPr>
                              <w:rFonts w:ascii="Aptos" w:eastAsia="Aptos" w:hAnsi="Aptos" w:cs="Aptos"/>
                              <w:noProof/>
                              <w:color w:val="000000"/>
                              <w:sz w:val="22"/>
                              <w:szCs w:val="22"/>
                            </w:rPr>
                          </w:pPr>
                          <w:r w:rsidRPr="00CA6DA8">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7F2A1E" id="_x0000_t202" coordsize="21600,21600" o:spt="202" path="m,l,21600r21600,l21600,xe">
              <v:stroke joinstyle="miter"/>
              <v:path gradientshapeok="t" o:connecttype="rect"/>
            </v:shapetype>
            <v:shape id="Text Box 2" o:spid="_x0000_s1026" type="#_x0000_t202" alt="OFFICIAL - FOR PUBLIC RELEASE" style="position:absolute;margin-left:0;margin-top:0;width:157.8pt;height:31.1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" filled="f" stroked="f">
              <v:textbox style="mso-fit-shape-to-text:t" inset="0,15pt,0,0">
                <w:txbxContent>
                  <w:p w14:paraId="027D408F" w14:textId="1A226B8B" w:rsidR="00CA6DA8" w:rsidRPr="00CA6DA8" w:rsidRDefault="00CA6DA8" w:rsidP="00CA6DA8">
                    <w:pPr>
                      <w:spacing w:after="0"/>
                      <w:rPr>
                        <w:rFonts w:ascii="Aptos" w:eastAsia="Aptos" w:hAnsi="Aptos" w:cs="Aptos"/>
                        <w:noProof/>
                        <w:color w:val="000000"/>
                        <w:sz w:val="22"/>
                        <w:szCs w:val="22"/>
                      </w:rPr>
                    </w:pPr>
                    <w:r w:rsidRPr="00CA6DA8">
                      <w:rPr>
                        <w:rFonts w:ascii="Aptos" w:eastAsia="Aptos" w:hAnsi="Aptos" w:cs="Aptos"/>
                        <w:noProof/>
                        <w:color w:val="000000"/>
                        <w:sz w:val="22"/>
                        <w:szCs w:val="22"/>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C02469" w14:paraId="75B94909" w14:textId="77777777" w:rsidTr="32B9849A">
      <w:trPr>
        <w:trHeight w:val="300"/>
      </w:trPr>
      <w:tc>
        <w:tcPr>
          <w:tcW w:w="3250" w:type="dxa"/>
        </w:tcPr>
        <w:p w14:paraId="3FB6F813" w14:textId="7C0CA8AC" w:rsidR="00C02469" w:rsidRDefault="00C02469" w:rsidP="32B9849A">
          <w:pPr>
            <w:pStyle w:val="Header"/>
            <w:ind w:left="-115"/>
          </w:pPr>
        </w:p>
      </w:tc>
      <w:tc>
        <w:tcPr>
          <w:tcW w:w="3250" w:type="dxa"/>
        </w:tcPr>
        <w:p w14:paraId="6957CA11" w14:textId="77777777" w:rsidR="00C02469" w:rsidRDefault="00C02469" w:rsidP="32B9849A">
          <w:pPr>
            <w:pStyle w:val="Header"/>
            <w:jc w:val="center"/>
          </w:pPr>
        </w:p>
      </w:tc>
      <w:tc>
        <w:tcPr>
          <w:tcW w:w="3250" w:type="dxa"/>
        </w:tcPr>
        <w:p w14:paraId="67EFCDDB" w14:textId="77777777" w:rsidR="00C02469" w:rsidRDefault="00C02469" w:rsidP="32B9849A">
          <w:pPr>
            <w:pStyle w:val="Header"/>
            <w:ind w:right="-115"/>
            <w:jc w:val="right"/>
          </w:pPr>
        </w:p>
      </w:tc>
    </w:tr>
  </w:tbl>
  <w:p w14:paraId="6033CF7C" w14:textId="77777777" w:rsidR="00C02469" w:rsidRDefault="00C02469" w:rsidP="32B984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237"/>
      <w:gridCol w:w="263"/>
      <w:gridCol w:w="3250"/>
    </w:tblGrid>
    <w:tr w:rsidR="00C02469" w14:paraId="73ECEBE0" w14:textId="77777777" w:rsidTr="007A3113">
      <w:trPr>
        <w:trHeight w:val="300"/>
      </w:trPr>
      <w:tc>
        <w:tcPr>
          <w:tcW w:w="6237" w:type="dxa"/>
        </w:tcPr>
        <w:p w14:paraId="6ABC591A" w14:textId="6B69EDE2" w:rsidR="00C02469" w:rsidRDefault="00C02469" w:rsidP="32B9849A">
          <w:pPr>
            <w:pStyle w:val="Header"/>
            <w:ind w:left="-115"/>
          </w:pPr>
        </w:p>
      </w:tc>
      <w:tc>
        <w:tcPr>
          <w:tcW w:w="263" w:type="dxa"/>
        </w:tcPr>
        <w:p w14:paraId="56B33613" w14:textId="77777777" w:rsidR="00C02469" w:rsidRDefault="00C02469" w:rsidP="32B9849A">
          <w:pPr>
            <w:pStyle w:val="Header"/>
            <w:jc w:val="center"/>
          </w:pPr>
        </w:p>
      </w:tc>
      <w:tc>
        <w:tcPr>
          <w:tcW w:w="3250" w:type="dxa"/>
        </w:tcPr>
        <w:p w14:paraId="342E6BDE" w14:textId="77777777" w:rsidR="00C02469" w:rsidRDefault="00C02469" w:rsidP="32B9849A">
          <w:pPr>
            <w:pStyle w:val="Header"/>
            <w:ind w:right="-115"/>
            <w:jc w:val="right"/>
          </w:pPr>
        </w:p>
      </w:tc>
    </w:tr>
  </w:tbl>
  <w:p w14:paraId="6321F479" w14:textId="77777777" w:rsidR="00C02469" w:rsidRDefault="00C02469" w:rsidP="32B98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765A"/>
    <w:multiLevelType w:val="hybridMultilevel"/>
    <w:tmpl w:val="7E18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F756B"/>
    <w:multiLevelType w:val="hybridMultilevel"/>
    <w:tmpl w:val="4810F114"/>
    <w:lvl w:ilvl="0" w:tplc="E7E6E9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36AD3"/>
    <w:multiLevelType w:val="hybridMultilevel"/>
    <w:tmpl w:val="CC90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7648E"/>
    <w:multiLevelType w:val="hybridMultilevel"/>
    <w:tmpl w:val="EDD6C550"/>
    <w:lvl w:ilvl="0" w:tplc="E7E6E9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686B3"/>
    <w:multiLevelType w:val="hybridMultilevel"/>
    <w:tmpl w:val="A0F4379E"/>
    <w:lvl w:ilvl="0" w:tplc="9CAE5006">
      <w:start w:val="1"/>
      <w:numFmt w:val="decimal"/>
      <w:lvlText w:val="%1."/>
      <w:lvlJc w:val="left"/>
      <w:pPr>
        <w:ind w:left="360" w:hanging="360"/>
      </w:pPr>
    </w:lvl>
    <w:lvl w:ilvl="1" w:tplc="46AA4CDC">
      <w:start w:val="1"/>
      <w:numFmt w:val="lowerLetter"/>
      <w:lvlText w:val="%2."/>
      <w:lvlJc w:val="left"/>
      <w:pPr>
        <w:ind w:left="1080" w:hanging="360"/>
      </w:pPr>
    </w:lvl>
    <w:lvl w:ilvl="2" w:tplc="1FE4EE36">
      <w:start w:val="1"/>
      <w:numFmt w:val="lowerRoman"/>
      <w:lvlText w:val="%3."/>
      <w:lvlJc w:val="right"/>
      <w:pPr>
        <w:ind w:left="1800" w:hanging="180"/>
      </w:pPr>
    </w:lvl>
    <w:lvl w:ilvl="3" w:tplc="38E2AC8A">
      <w:start w:val="1"/>
      <w:numFmt w:val="decimal"/>
      <w:lvlText w:val="%4."/>
      <w:lvlJc w:val="left"/>
      <w:pPr>
        <w:ind w:left="2520" w:hanging="360"/>
      </w:pPr>
    </w:lvl>
    <w:lvl w:ilvl="4" w:tplc="B9882EE6">
      <w:start w:val="1"/>
      <w:numFmt w:val="lowerLetter"/>
      <w:lvlText w:val="%5."/>
      <w:lvlJc w:val="left"/>
      <w:pPr>
        <w:ind w:left="3240" w:hanging="360"/>
      </w:pPr>
    </w:lvl>
    <w:lvl w:ilvl="5" w:tplc="BBB826F0">
      <w:start w:val="1"/>
      <w:numFmt w:val="lowerRoman"/>
      <w:lvlText w:val="%6."/>
      <w:lvlJc w:val="right"/>
      <w:pPr>
        <w:ind w:left="3960" w:hanging="180"/>
      </w:pPr>
    </w:lvl>
    <w:lvl w:ilvl="6" w:tplc="13FAC156">
      <w:start w:val="1"/>
      <w:numFmt w:val="decimal"/>
      <w:lvlText w:val="%7."/>
      <w:lvlJc w:val="left"/>
      <w:pPr>
        <w:ind w:left="4680" w:hanging="360"/>
      </w:pPr>
    </w:lvl>
    <w:lvl w:ilvl="7" w:tplc="755472D6">
      <w:start w:val="1"/>
      <w:numFmt w:val="lowerLetter"/>
      <w:lvlText w:val="%8."/>
      <w:lvlJc w:val="left"/>
      <w:pPr>
        <w:ind w:left="5400" w:hanging="360"/>
      </w:pPr>
    </w:lvl>
    <w:lvl w:ilvl="8" w:tplc="F8E64224">
      <w:start w:val="1"/>
      <w:numFmt w:val="lowerRoman"/>
      <w:lvlText w:val="%9."/>
      <w:lvlJc w:val="right"/>
      <w:pPr>
        <w:ind w:left="6120" w:hanging="180"/>
      </w:pPr>
    </w:lvl>
  </w:abstractNum>
  <w:abstractNum w:abstractNumId="5" w15:restartNumberingAfterBreak="0">
    <w:nsid w:val="1B054244"/>
    <w:multiLevelType w:val="hybridMultilevel"/>
    <w:tmpl w:val="CD1E7682"/>
    <w:lvl w:ilvl="0" w:tplc="BB4A784E">
      <w:start w:val="1"/>
      <w:numFmt w:val="bullet"/>
      <w:lvlText w:val="•"/>
      <w:lvlJc w:val="left"/>
      <w:pPr>
        <w:tabs>
          <w:tab w:val="num" w:pos="720"/>
        </w:tabs>
        <w:ind w:left="720" w:hanging="360"/>
      </w:pPr>
      <w:rPr>
        <w:rFonts w:ascii="Arial" w:hAnsi="Arial" w:hint="default"/>
      </w:rPr>
    </w:lvl>
    <w:lvl w:ilvl="1" w:tplc="E47ADB2A" w:tentative="1">
      <w:start w:val="1"/>
      <w:numFmt w:val="bullet"/>
      <w:lvlText w:val="•"/>
      <w:lvlJc w:val="left"/>
      <w:pPr>
        <w:tabs>
          <w:tab w:val="num" w:pos="1440"/>
        </w:tabs>
        <w:ind w:left="1440" w:hanging="360"/>
      </w:pPr>
      <w:rPr>
        <w:rFonts w:ascii="Arial" w:hAnsi="Arial" w:hint="default"/>
      </w:rPr>
    </w:lvl>
    <w:lvl w:ilvl="2" w:tplc="7500FA7C" w:tentative="1">
      <w:start w:val="1"/>
      <w:numFmt w:val="bullet"/>
      <w:lvlText w:val="•"/>
      <w:lvlJc w:val="left"/>
      <w:pPr>
        <w:tabs>
          <w:tab w:val="num" w:pos="2160"/>
        </w:tabs>
        <w:ind w:left="2160" w:hanging="360"/>
      </w:pPr>
      <w:rPr>
        <w:rFonts w:ascii="Arial" w:hAnsi="Arial" w:hint="default"/>
      </w:rPr>
    </w:lvl>
    <w:lvl w:ilvl="3" w:tplc="02D87DCA" w:tentative="1">
      <w:start w:val="1"/>
      <w:numFmt w:val="bullet"/>
      <w:lvlText w:val="•"/>
      <w:lvlJc w:val="left"/>
      <w:pPr>
        <w:tabs>
          <w:tab w:val="num" w:pos="2880"/>
        </w:tabs>
        <w:ind w:left="2880" w:hanging="360"/>
      </w:pPr>
      <w:rPr>
        <w:rFonts w:ascii="Arial" w:hAnsi="Arial" w:hint="default"/>
      </w:rPr>
    </w:lvl>
    <w:lvl w:ilvl="4" w:tplc="29284BAC" w:tentative="1">
      <w:start w:val="1"/>
      <w:numFmt w:val="bullet"/>
      <w:lvlText w:val="•"/>
      <w:lvlJc w:val="left"/>
      <w:pPr>
        <w:tabs>
          <w:tab w:val="num" w:pos="3600"/>
        </w:tabs>
        <w:ind w:left="3600" w:hanging="360"/>
      </w:pPr>
      <w:rPr>
        <w:rFonts w:ascii="Arial" w:hAnsi="Arial" w:hint="default"/>
      </w:rPr>
    </w:lvl>
    <w:lvl w:ilvl="5" w:tplc="946EAEC4" w:tentative="1">
      <w:start w:val="1"/>
      <w:numFmt w:val="bullet"/>
      <w:lvlText w:val="•"/>
      <w:lvlJc w:val="left"/>
      <w:pPr>
        <w:tabs>
          <w:tab w:val="num" w:pos="4320"/>
        </w:tabs>
        <w:ind w:left="4320" w:hanging="360"/>
      </w:pPr>
      <w:rPr>
        <w:rFonts w:ascii="Arial" w:hAnsi="Arial" w:hint="default"/>
      </w:rPr>
    </w:lvl>
    <w:lvl w:ilvl="6" w:tplc="43A2FAD6" w:tentative="1">
      <w:start w:val="1"/>
      <w:numFmt w:val="bullet"/>
      <w:lvlText w:val="•"/>
      <w:lvlJc w:val="left"/>
      <w:pPr>
        <w:tabs>
          <w:tab w:val="num" w:pos="5040"/>
        </w:tabs>
        <w:ind w:left="5040" w:hanging="360"/>
      </w:pPr>
      <w:rPr>
        <w:rFonts w:ascii="Arial" w:hAnsi="Arial" w:hint="default"/>
      </w:rPr>
    </w:lvl>
    <w:lvl w:ilvl="7" w:tplc="B010051E" w:tentative="1">
      <w:start w:val="1"/>
      <w:numFmt w:val="bullet"/>
      <w:lvlText w:val="•"/>
      <w:lvlJc w:val="left"/>
      <w:pPr>
        <w:tabs>
          <w:tab w:val="num" w:pos="5760"/>
        </w:tabs>
        <w:ind w:left="5760" w:hanging="360"/>
      </w:pPr>
      <w:rPr>
        <w:rFonts w:ascii="Arial" w:hAnsi="Arial" w:hint="default"/>
      </w:rPr>
    </w:lvl>
    <w:lvl w:ilvl="8" w:tplc="953CC28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1968EA"/>
    <w:multiLevelType w:val="hybridMultilevel"/>
    <w:tmpl w:val="403CA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62AC2"/>
    <w:multiLevelType w:val="hybridMultilevel"/>
    <w:tmpl w:val="17A8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F2D40"/>
    <w:multiLevelType w:val="multilevel"/>
    <w:tmpl w:val="612681B8"/>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3482767"/>
    <w:multiLevelType w:val="hybridMultilevel"/>
    <w:tmpl w:val="B6B2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E069E"/>
    <w:multiLevelType w:val="hybridMultilevel"/>
    <w:tmpl w:val="F7DEB2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BE04D6"/>
    <w:multiLevelType w:val="multilevel"/>
    <w:tmpl w:val="583C6260"/>
    <w:lvl w:ilvl="0">
      <w:numFmt w:val="bullet"/>
      <w:lvlText w:val=""/>
      <w:lvlJc w:val="left"/>
      <w:pPr>
        <w:ind w:left="360" w:hanging="360"/>
      </w:pPr>
      <w:rPr>
        <w:rFonts w:ascii="Symbol" w:eastAsia="Times New Roman" w:hAnsi="Symbol"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844395202">
    <w:abstractNumId w:val="4"/>
  </w:num>
  <w:num w:numId="2" w16cid:durableId="1844200613">
    <w:abstractNumId w:val="8"/>
  </w:num>
  <w:num w:numId="3" w16cid:durableId="576668043">
    <w:abstractNumId w:val="5"/>
  </w:num>
  <w:num w:numId="4" w16cid:durableId="1544714524">
    <w:abstractNumId w:val="0"/>
  </w:num>
  <w:num w:numId="5" w16cid:durableId="1654606363">
    <w:abstractNumId w:val="7"/>
  </w:num>
  <w:num w:numId="6" w16cid:durableId="420032219">
    <w:abstractNumId w:val="9"/>
  </w:num>
  <w:num w:numId="7" w16cid:durableId="748770666">
    <w:abstractNumId w:val="2"/>
  </w:num>
  <w:num w:numId="8" w16cid:durableId="329066068">
    <w:abstractNumId w:val="6"/>
  </w:num>
  <w:num w:numId="9" w16cid:durableId="1217162766">
    <w:abstractNumId w:val="11"/>
  </w:num>
  <w:num w:numId="10" w16cid:durableId="22291147">
    <w:abstractNumId w:val="1"/>
  </w:num>
  <w:num w:numId="11" w16cid:durableId="271860420">
    <w:abstractNumId w:val="3"/>
  </w:num>
  <w:num w:numId="12" w16cid:durableId="3531155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A0"/>
    <w:rsid w:val="000B70C0"/>
    <w:rsid w:val="00113415"/>
    <w:rsid w:val="00175FA0"/>
    <w:rsid w:val="001E5803"/>
    <w:rsid w:val="00250384"/>
    <w:rsid w:val="00253C10"/>
    <w:rsid w:val="002C2C43"/>
    <w:rsid w:val="00356CBD"/>
    <w:rsid w:val="003956B4"/>
    <w:rsid w:val="003E5191"/>
    <w:rsid w:val="00402D78"/>
    <w:rsid w:val="004A09E9"/>
    <w:rsid w:val="00541BB9"/>
    <w:rsid w:val="005464C8"/>
    <w:rsid w:val="005A3044"/>
    <w:rsid w:val="005B280F"/>
    <w:rsid w:val="005E5C9E"/>
    <w:rsid w:val="006037D2"/>
    <w:rsid w:val="006A315B"/>
    <w:rsid w:val="006A362F"/>
    <w:rsid w:val="006B47D5"/>
    <w:rsid w:val="0076598C"/>
    <w:rsid w:val="00786F52"/>
    <w:rsid w:val="007A3113"/>
    <w:rsid w:val="007C50AA"/>
    <w:rsid w:val="008176F4"/>
    <w:rsid w:val="008765B3"/>
    <w:rsid w:val="008A1A8C"/>
    <w:rsid w:val="008C1C5A"/>
    <w:rsid w:val="008C682B"/>
    <w:rsid w:val="008F65D8"/>
    <w:rsid w:val="0098164A"/>
    <w:rsid w:val="0099045E"/>
    <w:rsid w:val="009C3EAD"/>
    <w:rsid w:val="00A22184"/>
    <w:rsid w:val="00AA03E1"/>
    <w:rsid w:val="00AC4690"/>
    <w:rsid w:val="00B16ACF"/>
    <w:rsid w:val="00B51376"/>
    <w:rsid w:val="00B5398A"/>
    <w:rsid w:val="00B71879"/>
    <w:rsid w:val="00BE682B"/>
    <w:rsid w:val="00C02469"/>
    <w:rsid w:val="00C22CBD"/>
    <w:rsid w:val="00C23DBB"/>
    <w:rsid w:val="00C67890"/>
    <w:rsid w:val="00C85128"/>
    <w:rsid w:val="00CA6DA8"/>
    <w:rsid w:val="00CD6FB3"/>
    <w:rsid w:val="00CE3A73"/>
    <w:rsid w:val="00CF1BD1"/>
    <w:rsid w:val="00D54E5E"/>
    <w:rsid w:val="00D618CE"/>
    <w:rsid w:val="00D719D6"/>
    <w:rsid w:val="00D73F4E"/>
    <w:rsid w:val="00E14E55"/>
    <w:rsid w:val="00E52D27"/>
    <w:rsid w:val="00E63187"/>
    <w:rsid w:val="00ED6327"/>
    <w:rsid w:val="00F06108"/>
    <w:rsid w:val="00F10703"/>
    <w:rsid w:val="00F36D06"/>
    <w:rsid w:val="00FE1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240AB"/>
  <w15:chartTrackingRefBased/>
  <w15:docId w15:val="{7E99E9E3-E755-4BC1-9510-CA1B6B5B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69"/>
    <w:pPr>
      <w:suppressAutoHyphens/>
      <w:autoSpaceDN w:val="0"/>
      <w:spacing w:line="288"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175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75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F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F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F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F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F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F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F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F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F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F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F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F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FA0"/>
    <w:rPr>
      <w:rFonts w:eastAsiaTheme="majorEastAsia" w:cstheme="majorBidi"/>
      <w:color w:val="272727" w:themeColor="text1" w:themeTint="D8"/>
    </w:rPr>
  </w:style>
  <w:style w:type="paragraph" w:styleId="Title">
    <w:name w:val="Title"/>
    <w:basedOn w:val="Normal"/>
    <w:next w:val="Normal"/>
    <w:link w:val="TitleChar"/>
    <w:uiPriority w:val="10"/>
    <w:qFormat/>
    <w:rsid w:val="00175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F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FA0"/>
    <w:pPr>
      <w:spacing w:before="160"/>
      <w:jc w:val="center"/>
    </w:pPr>
    <w:rPr>
      <w:i/>
      <w:iCs/>
      <w:color w:val="404040" w:themeColor="text1" w:themeTint="BF"/>
    </w:rPr>
  </w:style>
  <w:style w:type="character" w:customStyle="1" w:styleId="QuoteChar">
    <w:name w:val="Quote Char"/>
    <w:basedOn w:val="DefaultParagraphFont"/>
    <w:link w:val="Quote"/>
    <w:uiPriority w:val="29"/>
    <w:rsid w:val="00175FA0"/>
    <w:rPr>
      <w:i/>
      <w:iCs/>
      <w:color w:val="404040" w:themeColor="text1" w:themeTint="BF"/>
    </w:rPr>
  </w:style>
  <w:style w:type="paragraph" w:styleId="ListParagraph">
    <w:name w:val="List Paragraph"/>
    <w:basedOn w:val="Normal"/>
    <w:qFormat/>
    <w:rsid w:val="00175FA0"/>
    <w:pPr>
      <w:ind w:left="720"/>
      <w:contextualSpacing/>
    </w:pPr>
  </w:style>
  <w:style w:type="character" w:styleId="IntenseEmphasis">
    <w:name w:val="Intense Emphasis"/>
    <w:basedOn w:val="DefaultParagraphFont"/>
    <w:uiPriority w:val="21"/>
    <w:qFormat/>
    <w:rsid w:val="00175FA0"/>
    <w:rPr>
      <w:i/>
      <w:iCs/>
      <w:color w:val="2F5496" w:themeColor="accent1" w:themeShade="BF"/>
    </w:rPr>
  </w:style>
  <w:style w:type="paragraph" w:styleId="IntenseQuote">
    <w:name w:val="Intense Quote"/>
    <w:basedOn w:val="Normal"/>
    <w:next w:val="Normal"/>
    <w:link w:val="IntenseQuoteChar"/>
    <w:uiPriority w:val="30"/>
    <w:qFormat/>
    <w:rsid w:val="00175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FA0"/>
    <w:rPr>
      <w:i/>
      <w:iCs/>
      <w:color w:val="2F5496" w:themeColor="accent1" w:themeShade="BF"/>
    </w:rPr>
  </w:style>
  <w:style w:type="character" w:styleId="IntenseReference">
    <w:name w:val="Intense Reference"/>
    <w:basedOn w:val="DefaultParagraphFont"/>
    <w:uiPriority w:val="32"/>
    <w:qFormat/>
    <w:rsid w:val="00175FA0"/>
    <w:rPr>
      <w:b/>
      <w:bCs/>
      <w:smallCaps/>
      <w:color w:val="2F5496" w:themeColor="accent1" w:themeShade="BF"/>
      <w:spacing w:val="5"/>
    </w:rPr>
  </w:style>
  <w:style w:type="paragraph" w:styleId="Header">
    <w:name w:val="header"/>
    <w:basedOn w:val="Normal"/>
    <w:link w:val="HeaderChar"/>
    <w:rsid w:val="00C02469"/>
    <w:pPr>
      <w:tabs>
        <w:tab w:val="center" w:pos="4513"/>
        <w:tab w:val="right" w:pos="9026"/>
      </w:tabs>
      <w:spacing w:after="240" w:line="240" w:lineRule="auto"/>
    </w:pPr>
  </w:style>
  <w:style w:type="character" w:customStyle="1" w:styleId="HeaderChar">
    <w:name w:val="Header Char"/>
    <w:basedOn w:val="DefaultParagraphFont"/>
    <w:link w:val="Header"/>
    <w:rsid w:val="00C02469"/>
    <w:rPr>
      <w:rFonts w:ascii="Arial" w:eastAsia="Times New Roman" w:hAnsi="Arial" w:cs="Times New Roman"/>
      <w:kern w:val="0"/>
      <w:sz w:val="24"/>
      <w:szCs w:val="24"/>
      <w:lang w:eastAsia="en-GB"/>
      <w14:ligatures w14:val="none"/>
    </w:rPr>
  </w:style>
  <w:style w:type="paragraph" w:customStyle="1" w:styleId="TableHeader">
    <w:name w:val="TableHeader"/>
    <w:basedOn w:val="Normal"/>
    <w:rsid w:val="00C02469"/>
    <w:pPr>
      <w:spacing w:after="0"/>
    </w:pPr>
    <w:rPr>
      <w:b/>
      <w:color w:val="0D0D0D"/>
    </w:rPr>
  </w:style>
  <w:style w:type="paragraph" w:customStyle="1" w:styleId="TableRow">
    <w:name w:val="TableRow"/>
    <w:basedOn w:val="Normal"/>
    <w:rsid w:val="00C02469"/>
    <w:pPr>
      <w:spacing w:after="0"/>
    </w:pPr>
    <w:rPr>
      <w:color w:val="0D0D0D"/>
    </w:rPr>
  </w:style>
  <w:style w:type="numbering" w:customStyle="1" w:styleId="LFO4">
    <w:name w:val="LFO4"/>
    <w:basedOn w:val="NoList"/>
    <w:rsid w:val="00C02469"/>
    <w:pPr>
      <w:numPr>
        <w:numId w:val="2"/>
      </w:numPr>
    </w:pPr>
  </w:style>
  <w:style w:type="paragraph" w:styleId="NormalWeb">
    <w:name w:val="Normal (Web)"/>
    <w:basedOn w:val="Normal"/>
    <w:uiPriority w:val="99"/>
    <w:unhideWhenUsed/>
    <w:rsid w:val="00C02469"/>
    <w:pPr>
      <w:suppressAutoHyphens w:val="0"/>
      <w:autoSpaceDN/>
      <w:spacing w:before="100" w:beforeAutospacing="1" w:after="100" w:afterAutospacing="1" w:line="240" w:lineRule="auto"/>
    </w:pPr>
    <w:rPr>
      <w:rFonts w:ascii="Times New Roman" w:hAnsi="Times New Roman"/>
    </w:rPr>
  </w:style>
  <w:style w:type="character" w:styleId="PlaceholderText">
    <w:name w:val="Placeholder Text"/>
    <w:basedOn w:val="DefaultParagraphFont"/>
    <w:uiPriority w:val="99"/>
    <w:semiHidden/>
    <w:rsid w:val="0098164A"/>
    <w:rPr>
      <w:color w:val="666666"/>
    </w:rPr>
  </w:style>
  <w:style w:type="paragraph" w:styleId="Footer">
    <w:name w:val="footer"/>
    <w:basedOn w:val="Normal"/>
    <w:link w:val="FooterChar"/>
    <w:uiPriority w:val="99"/>
    <w:unhideWhenUsed/>
    <w:rsid w:val="007A31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113"/>
    <w:rPr>
      <w:rFonts w:ascii="Arial" w:eastAsia="Times New Roman" w:hAnsi="Arial" w:cs="Times New Roman"/>
      <w:kern w:val="0"/>
      <w:sz w:val="24"/>
      <w:szCs w:val="24"/>
      <w:lang w:eastAsia="en-GB"/>
      <w14:ligatures w14:val="none"/>
    </w:rPr>
  </w:style>
  <w:style w:type="paragraph" w:styleId="Revision">
    <w:name w:val="Revision"/>
    <w:hidden/>
    <w:uiPriority w:val="99"/>
    <w:semiHidden/>
    <w:rsid w:val="00B16ACF"/>
    <w:pPr>
      <w:spacing w:after="0" w:line="240" w:lineRule="auto"/>
    </w:pPr>
    <w:rPr>
      <w:rFonts w:ascii="Arial" w:eastAsia="Times New Roman" w:hAnsi="Arial"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7e64b0-a000-4d6d-b2dc-6c3d249fa0f5">
      <Terms xmlns="http://schemas.microsoft.com/office/infopath/2007/PartnerControls"/>
    </lcf76f155ced4ddcb4097134ff3c332f>
    <TaxCatchAll xmlns="8c566321-f672-4e06-a901-b5e72b4c43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36A6C75A3B6D44BCFACC2AA84421BA" ma:contentTypeVersion="18" ma:contentTypeDescription="Create a new document." ma:contentTypeScope="" ma:versionID="a8a1b9a9466c2c4390594894ce810ba4">
  <xsd:schema xmlns:xsd="http://www.w3.org/2001/XMLSchema" xmlns:xs="http://www.w3.org/2001/XMLSchema" xmlns:p="http://schemas.microsoft.com/office/2006/metadata/properties" xmlns:ns2="e17e64b0-a000-4d6d-b2dc-6c3d249fa0f5" xmlns:ns3="ae562b17-3370-4acb-a2bb-f479e6ee73d4" xmlns:ns4="8c566321-f672-4e06-a901-b5e72b4c4357" targetNamespace="http://schemas.microsoft.com/office/2006/metadata/properties" ma:root="true" ma:fieldsID="b132eb2a0db7089031010efac361eefc" ns2:_="" ns3:_="" ns4:_="">
    <xsd:import namespace="e17e64b0-a000-4d6d-b2dc-6c3d249fa0f5"/>
    <xsd:import namespace="ae562b17-3370-4acb-a2bb-f479e6ee73d4"/>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lcf76f155ced4ddcb4097134ff3c332f" minOccurs="0"/>
                <xsd:element ref="ns4: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4b0-a000-4d6d-b2dc-6c3d249fa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562b17-3370-4acb-a2bb-f479e6ee73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3afbd6-689f-4d69-8de4-826f0327bd60}" ma:internalName="TaxCatchAll" ma:showField="CatchAllData" ma:web="ae562b17-3370-4acb-a2bb-f479e6ee7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D7FF7-631C-46A0-9418-7760D6009461}">
  <ds:schemaRefs>
    <ds:schemaRef ds:uri="http://schemas.microsoft.com/sharepoint/v3/contenttype/forms"/>
  </ds:schemaRefs>
</ds:datastoreItem>
</file>

<file path=customXml/itemProps2.xml><?xml version="1.0" encoding="utf-8"?>
<ds:datastoreItem xmlns:ds="http://schemas.openxmlformats.org/officeDocument/2006/customXml" ds:itemID="{3CC7F26E-4078-434B-BBCF-45B2A98DC57A}">
  <ds:schemaRefs>
    <ds:schemaRef ds:uri="http://schemas.microsoft.com/office/2006/metadata/properties"/>
    <ds:schemaRef ds:uri="http://schemas.microsoft.com/office/infopath/2007/PartnerControls"/>
    <ds:schemaRef ds:uri="e17e64b0-a000-4d6d-b2dc-6c3d249fa0f5"/>
    <ds:schemaRef ds:uri="8c566321-f672-4e06-a901-b5e72b4c4357"/>
  </ds:schemaRefs>
</ds:datastoreItem>
</file>

<file path=customXml/itemProps3.xml><?xml version="1.0" encoding="utf-8"?>
<ds:datastoreItem xmlns:ds="http://schemas.openxmlformats.org/officeDocument/2006/customXml" ds:itemID="{0028B274-6B4A-4129-BCBB-08504FFCE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4b0-a000-4d6d-b2dc-6c3d249fa0f5"/>
    <ds:schemaRef ds:uri="ae562b17-3370-4acb-a2bb-f479e6ee73d4"/>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B4555B-AA49-420A-A1AA-EB40535B3A89}">
  <ds:schemaRefs>
    <ds:schemaRef ds:uri="http://schemas.openxmlformats.org/officeDocument/2006/bibliography"/>
  </ds:schemaRefs>
</ds:datastoreItem>
</file>

<file path=docMetadata/LabelInfo.xml><?xml version="1.0" encoding="utf-8"?>
<clbl:labelList xmlns:clbl="http://schemas.microsoft.com/office/2020/mipLabelMetadata">
  <clbl:label id="{dbf2ff9d-e249-40e2-b463-0b922d4f2f2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Enrichment provision self-assessment tool</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Enrichment provision self-assessment tool</dc:title>
  <dc:subject/>
  <dc:creator>DepartmentforEducation146@Educationgovuk.onmicrosoft.com</dc:creator>
  <cp:keywords/>
  <dc:description/>
  <cp:lastModifiedBy>WALCHESTER-BAILES, Ash</cp:lastModifiedBy>
  <cp:revision>3</cp:revision>
  <dcterms:created xsi:type="dcterms:W3CDTF">2026-06-15T15:11:00Z</dcterms:created>
  <dcterms:modified xsi:type="dcterms:W3CDTF">2026-06-15T15:13:00Z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0x010100A136A6C75A3B6D44BCFACC2AA84421BA</vt:lpwstr>
  </property>
  <property fmtid="{D5CDD505-2E9C-101B-9397-08002B2CF9AE}" pid="3" name="MediaServiceImageTags">
    <vt:lpwstr/>
  </property>
  <property fmtid="{D5CDD505-2E9C-101B-9397-08002B2CF9AE}" pid="4" name="ClassificationContentMarkingHeaderShapeIds">
    <vt:lpwstr>399aca4b,78d470e6,62ae613b</vt:lpwstr>
  </property>
  <property fmtid="{D5CDD505-2E9C-101B-9397-08002B2CF9AE}" pid="5" name="ClassificationContentMarkingHeaderFontProps">
    <vt:lpwstr>#000000,11,Aptos</vt:lpwstr>
  </property>
  <property fmtid="{D5CDD505-2E9C-101B-9397-08002B2CF9AE}" pid="6" name="ClassificationContentMarkingHeaderText">
    <vt:lpwstr>OFFICIAL - FOR PUBLIC RELEASE</vt:lpwstr>
  </property>
  <property fmtid="{D5CDD505-2E9C-101B-9397-08002B2CF9AE}" pid="7" name="ClassificationContentMarkingFooterShapeIds">
    <vt:lpwstr>706fdc9d,83bd6e2,5d91337c,3a358fd2,617b74e2</vt:lpwstr>
  </property>
  <property fmtid="{D5CDD505-2E9C-101B-9397-08002B2CF9AE}" pid="8" name="ClassificationContentMarkingFooterFontProps">
    <vt:lpwstr>#000000,11,Aptos</vt:lpwstr>
  </property>
  <property fmtid="{D5CDD505-2E9C-101B-9397-08002B2CF9AE}" pid="9" name="ClassificationContentMarkingFooterText">
    <vt:lpwstr>OFFICIAL - FOR PUBLIC RELEASE</vt:lpwstr>
  </property>
</Properties>
</file>