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8341" w14:textId="7E72F563" w:rsidR="008C5B61" w:rsidRDefault="008C5B61" w:rsidP="008C5B61">
      <w:pPr>
        <w:pStyle w:val="Heading1"/>
        <w:rPr>
          <w:lang w:val="en-US"/>
        </w:rPr>
      </w:pPr>
      <w:r>
        <w:rPr>
          <w:lang w:val="en-US"/>
        </w:rPr>
        <w:t xml:space="preserve">Call for evidence response document </w:t>
      </w:r>
    </w:p>
    <w:p w14:paraId="4425FEAB" w14:textId="2A7E7D07" w:rsidR="008C5B61" w:rsidRDefault="008C5B61">
      <w:pPr>
        <w:rPr>
          <w:lang w:val="en-US"/>
        </w:rPr>
      </w:pPr>
      <w:r>
        <w:rPr>
          <w:lang w:val="en-US"/>
        </w:rPr>
        <w:t xml:space="preserve">You can use this document to respond to the </w:t>
      </w:r>
      <w:r w:rsidRPr="00FE1652">
        <w:rPr>
          <w:lang w:val="en-US"/>
        </w:rPr>
        <w:t xml:space="preserve">SAF Mandate: SAF supply and industry </w:t>
      </w:r>
      <w:proofErr w:type="gramStart"/>
      <w:r w:rsidRPr="00FE1652">
        <w:rPr>
          <w:lang w:val="en-US"/>
        </w:rPr>
        <w:t>certainty</w:t>
      </w:r>
      <w:proofErr w:type="gramEnd"/>
      <w:r w:rsidRPr="00FE1652">
        <w:rPr>
          <w:lang w:val="en-US"/>
        </w:rPr>
        <w:t xml:space="preserve"> in an evolving market call for evidence</w:t>
      </w:r>
      <w:r>
        <w:rPr>
          <w:lang w:val="en-US"/>
        </w:rPr>
        <w:t>.</w:t>
      </w:r>
    </w:p>
    <w:p w14:paraId="685BA66F" w14:textId="79AC5FBF" w:rsidR="008C5B61" w:rsidRDefault="008C5B61">
      <w:pPr>
        <w:rPr>
          <w:lang w:val="en-US"/>
        </w:rPr>
      </w:pPr>
      <w:r>
        <w:rPr>
          <w:lang w:val="en-US"/>
        </w:rPr>
        <w:t xml:space="preserve">Read the </w:t>
      </w:r>
      <w:hyperlink r:id="rId7" w:history="1">
        <w:r w:rsidRPr="00FE1652">
          <w:rPr>
            <w:rStyle w:val="Hyperlink"/>
            <w:lang w:val="en-US"/>
          </w:rPr>
          <w:t>call for evidence document on the GOV.UK page</w:t>
        </w:r>
      </w:hyperlink>
      <w:r>
        <w:rPr>
          <w:lang w:val="en-US"/>
        </w:rPr>
        <w:t>.</w:t>
      </w:r>
    </w:p>
    <w:p w14:paraId="07B62D15" w14:textId="75806730" w:rsidR="008C5B61" w:rsidRDefault="00FE1652">
      <w:pPr>
        <w:rPr>
          <w:lang w:val="en-US"/>
        </w:rPr>
      </w:pPr>
      <w:r>
        <w:rPr>
          <w:lang w:val="en-US"/>
        </w:rPr>
        <w:t>Use this document to answer the questions</w:t>
      </w:r>
      <w:r w:rsidR="008C5B61">
        <w:rPr>
          <w:lang w:val="en-US"/>
        </w:rPr>
        <w:t>.</w:t>
      </w:r>
    </w:p>
    <w:p w14:paraId="5477AA40" w14:textId="29E8A055" w:rsidR="008C5B61" w:rsidRDefault="008C5B61">
      <w:pPr>
        <w:rPr>
          <w:lang w:val="en-US"/>
        </w:rPr>
      </w:pPr>
      <w:r>
        <w:rPr>
          <w:lang w:val="en-US"/>
        </w:rPr>
        <w:t xml:space="preserve">Email the completed document along with any supporting evidence to </w:t>
      </w:r>
      <w:hyperlink r:id="rId8" w:history="1">
        <w:r w:rsidRPr="008C5B61">
          <w:rPr>
            <w:rStyle w:val="Hyperlink"/>
          </w:rPr>
          <w:t>lowcarbonfuel.consultation@dft.gov.uk</w:t>
        </w:r>
      </w:hyperlink>
      <w:r w:rsidRPr="008C5B61">
        <w:t> </w:t>
      </w:r>
    </w:p>
    <w:p w14:paraId="03887D9B" w14:textId="77777777" w:rsidR="008C5B61" w:rsidRPr="008C5B61" w:rsidRDefault="008C5B61" w:rsidP="008C5B61">
      <w:r w:rsidRPr="008C5B61">
        <w:t>You will receive an acknowledgement of receipt if you submit your response by email. Check your junk/spam folder if you do not receive this within 15 minutes of sending your email.</w:t>
      </w:r>
    </w:p>
    <w:p w14:paraId="26474FAB" w14:textId="77777777" w:rsidR="008C5B61" w:rsidRPr="008C5B61" w:rsidRDefault="008C5B61" w:rsidP="008C5B61">
      <w:r w:rsidRPr="008C5B61">
        <w:t>If you do not find a receipt, email </w:t>
      </w:r>
      <w:hyperlink r:id="rId9" w:history="1">
        <w:r w:rsidRPr="008C5B61">
          <w:rPr>
            <w:rStyle w:val="Hyperlink"/>
          </w:rPr>
          <w:t>lowcarbonfuel.consultation@dft.gov.uk</w:t>
        </w:r>
      </w:hyperlink>
      <w:r w:rsidRPr="008C5B61">
        <w:t> with ‘missing receipt’ in the subject line.</w:t>
      </w:r>
    </w:p>
    <w:p w14:paraId="18C81AFB" w14:textId="77777777" w:rsidR="008C5B61" w:rsidRPr="008C5B61" w:rsidRDefault="008C5B61" w:rsidP="008C5B61">
      <w:r w:rsidRPr="008C5B61">
        <w:t>We will only accept responses received before the closing date: 11:59pm on 28 July 2026. </w:t>
      </w:r>
    </w:p>
    <w:p w14:paraId="598D54D7" w14:textId="63CD34F8" w:rsidR="008C5B61" w:rsidRDefault="00FE1652" w:rsidP="00FE1652">
      <w:pPr>
        <w:pStyle w:val="Heading2"/>
        <w:rPr>
          <w:lang w:val="en-US"/>
        </w:rPr>
      </w:pPr>
      <w:r>
        <w:rPr>
          <w:lang w:val="en-US"/>
        </w:rPr>
        <w:t>For organisations</w:t>
      </w:r>
    </w:p>
    <w:p w14:paraId="5AAA4152" w14:textId="7BAD28F7" w:rsidR="008C5B61" w:rsidRDefault="008C5B61">
      <w:pPr>
        <w:rPr>
          <w:lang w:val="en-US"/>
        </w:rPr>
      </w:pPr>
      <w:r>
        <w:rPr>
          <w:lang w:val="en-US"/>
        </w:rPr>
        <w:t xml:space="preserve">If you are responding on behalf of an </w:t>
      </w:r>
      <w:proofErr w:type="spellStart"/>
      <w:r>
        <w:rPr>
          <w:lang w:val="en-US"/>
        </w:rPr>
        <w:t>organisation</w:t>
      </w:r>
      <w:proofErr w:type="spellEnd"/>
      <w:r>
        <w:rPr>
          <w:lang w:val="en-US"/>
        </w:rPr>
        <w:t>.</w:t>
      </w:r>
    </w:p>
    <w:p w14:paraId="2FF71C45" w14:textId="6A1FEFB7" w:rsidR="008C5B61" w:rsidRDefault="008C5B61">
      <w:pPr>
        <w:rPr>
          <w:lang w:val="en-US"/>
        </w:rPr>
      </w:pPr>
      <w:r>
        <w:rPr>
          <w:lang w:val="en-US"/>
        </w:rPr>
        <w:t xml:space="preserve">Name or </w:t>
      </w:r>
      <w:proofErr w:type="spellStart"/>
      <w:r>
        <w:rPr>
          <w:lang w:val="en-US"/>
        </w:rPr>
        <w:t>organisation</w:t>
      </w:r>
      <w:proofErr w:type="spellEnd"/>
      <w:r>
        <w:rPr>
          <w:lang w:val="en-US"/>
        </w:rPr>
        <w:t>:</w:t>
      </w:r>
    </w:p>
    <w:p w14:paraId="2E1F485F" w14:textId="0B84F265" w:rsidR="008C5B61" w:rsidRDefault="008C5B61">
      <w:pPr>
        <w:rPr>
          <w:lang w:val="en-US"/>
        </w:rPr>
      </w:pPr>
      <w:r>
        <w:rPr>
          <w:lang w:val="en-US"/>
        </w:rPr>
        <w:t xml:space="preserve">Your name and role in the </w:t>
      </w:r>
      <w:proofErr w:type="spellStart"/>
      <w:r>
        <w:rPr>
          <w:lang w:val="en-US"/>
        </w:rPr>
        <w:t>organisation</w:t>
      </w:r>
      <w:proofErr w:type="spellEnd"/>
      <w:r>
        <w:rPr>
          <w:lang w:val="en-US"/>
        </w:rPr>
        <w:t>:</w:t>
      </w:r>
    </w:p>
    <w:p w14:paraId="565BFF27" w14:textId="4DE9ADF5" w:rsidR="008C5B61" w:rsidRDefault="008C5B61">
      <w:pPr>
        <w:rPr>
          <w:lang w:val="en-US"/>
        </w:rPr>
      </w:pPr>
      <w:r>
        <w:rPr>
          <w:lang w:val="en-US"/>
        </w:rPr>
        <w:t xml:space="preserve">Who does your </w:t>
      </w:r>
      <w:proofErr w:type="spellStart"/>
      <w:r>
        <w:rPr>
          <w:lang w:val="en-US"/>
        </w:rPr>
        <w:t>organisation</w:t>
      </w:r>
      <w:proofErr w:type="spellEnd"/>
      <w:r>
        <w:rPr>
          <w:lang w:val="en-US"/>
        </w:rPr>
        <w:t xml:space="preserve"> represent?</w:t>
      </w:r>
    </w:p>
    <w:p w14:paraId="1D9A9FCE" w14:textId="40DB6FC1" w:rsidR="008C5B61" w:rsidRDefault="008C5B61">
      <w:pPr>
        <w:rPr>
          <w:lang w:val="en-US"/>
        </w:rPr>
      </w:pPr>
      <w:r>
        <w:rPr>
          <w:lang w:val="en-US"/>
        </w:rPr>
        <w:t>H</w:t>
      </w:r>
      <w:r w:rsidRPr="008C5B61">
        <w:rPr>
          <w:lang w:val="en-US"/>
        </w:rPr>
        <w:t xml:space="preserve">ow </w:t>
      </w:r>
      <w:r>
        <w:rPr>
          <w:lang w:val="en-US"/>
        </w:rPr>
        <w:t xml:space="preserve">did you </w:t>
      </w:r>
      <w:r w:rsidRPr="008C5B61">
        <w:rPr>
          <w:lang w:val="en-US"/>
        </w:rPr>
        <w:t>assemble</w:t>
      </w:r>
      <w:r>
        <w:rPr>
          <w:lang w:val="en-US"/>
        </w:rPr>
        <w:t xml:space="preserve"> </w:t>
      </w:r>
      <w:r w:rsidRPr="008C5B61">
        <w:rPr>
          <w:lang w:val="en-US"/>
        </w:rPr>
        <w:t>the views of members</w:t>
      </w:r>
      <w:r>
        <w:rPr>
          <w:lang w:val="en-US"/>
        </w:rPr>
        <w:t xml:space="preserve"> </w:t>
      </w:r>
      <w:r w:rsidRPr="008C5B61">
        <w:rPr>
          <w:lang w:val="en-US"/>
        </w:rPr>
        <w:t>(where applicable)</w:t>
      </w:r>
      <w:r>
        <w:rPr>
          <w:lang w:val="en-US"/>
        </w:rPr>
        <w:t>?</w:t>
      </w:r>
    </w:p>
    <w:p w14:paraId="6D2EFF69" w14:textId="683AF631" w:rsidR="008C5B61" w:rsidRDefault="00FE1652" w:rsidP="00FE1652">
      <w:pPr>
        <w:pStyle w:val="Heading2"/>
        <w:rPr>
          <w:lang w:val="en-US"/>
        </w:rPr>
      </w:pPr>
      <w:r>
        <w:rPr>
          <w:lang w:val="en-US"/>
        </w:rPr>
        <w:t>Call for evidence questions</w:t>
      </w:r>
    </w:p>
    <w:p w14:paraId="77B0E641" w14:textId="604166F4" w:rsidR="008C5B61" w:rsidRPr="008C5B61" w:rsidRDefault="008C5B61" w:rsidP="008C5B61">
      <w:r w:rsidRPr="008C5B61">
        <w:t>Q1. Do you expect there to be sufficient non-HEFA SAF (either </w:t>
      </w:r>
      <w:proofErr w:type="spellStart"/>
      <w:r w:rsidRPr="008C5B61">
        <w:t>PtL</w:t>
      </w:r>
      <w:proofErr w:type="spellEnd"/>
      <w:r w:rsidRPr="008C5B61">
        <w:t> or non-</w:t>
      </w:r>
      <w:proofErr w:type="spellStart"/>
      <w:r w:rsidRPr="008C5B61">
        <w:t>PtL</w:t>
      </w:r>
      <w:proofErr w:type="spellEnd"/>
      <w:r w:rsidRPr="008C5B61">
        <w:t> SAF), domestically and globally, to meet the SAF Mandate targets until 2040? Please provide any supporting evidence including how you expect availability to change over time.</w:t>
      </w:r>
    </w:p>
    <w:p w14:paraId="587E40A6" w14:textId="77777777" w:rsidR="008C5B61" w:rsidRPr="008C5B61" w:rsidRDefault="008C5B61" w:rsidP="008C5B61">
      <w:r w:rsidRPr="008C5B61">
        <w:t>Q2. In your view, what would be the likely consequences of maintaining the current approach (no policy change)? Please provide any supporting evidence.</w:t>
      </w:r>
    </w:p>
    <w:p w14:paraId="7E831603" w14:textId="77777777" w:rsidR="008C5B61" w:rsidRPr="008C5B61" w:rsidRDefault="008C5B61" w:rsidP="008C5B61">
      <w:r w:rsidRPr="008C5B61">
        <w:t xml:space="preserve">Q3. If you believe a change to the HEFA cap is required in 2027 or subsequent years to address insufficient supply, what type of change do you think is required? Please </w:t>
      </w:r>
      <w:r w:rsidRPr="008C5B61">
        <w:lastRenderedPageBreak/>
        <w:t>provide detail of the change and evidence to support it. If you do not believe a change is required to the HEFA cap, please state why. Please provide any supporting evidence as justification. Consider supply availability, and the impact on investment, industry and the environment in your answer.</w:t>
      </w:r>
    </w:p>
    <w:p w14:paraId="05F07F02" w14:textId="77777777" w:rsidR="008C5B61" w:rsidRPr="008C5B61" w:rsidRDefault="008C5B61" w:rsidP="008C5B61">
      <w:r w:rsidRPr="008C5B61">
        <w:t>Q4. What would be the impact on investment in non-HEFA production domestically and globally by any change in the HEFA cap? Please provide evidence including differential impacts of different approaches to changing the HEFA cap. How could a change be implemented that mitigated impacts on non-HEFA production most effectively?</w:t>
      </w:r>
    </w:p>
    <w:p w14:paraId="76452466" w14:textId="77777777" w:rsidR="008C5B61" w:rsidRPr="008C5B61" w:rsidRDefault="008C5B61" w:rsidP="008C5B61">
      <w:r w:rsidRPr="008C5B61">
        <w:t>Q5. If you believe a change to the Power-to-Liquid (</w:t>
      </w:r>
      <w:proofErr w:type="spellStart"/>
      <w:r w:rsidRPr="008C5B61">
        <w:t>PtL</w:t>
      </w:r>
      <w:proofErr w:type="spellEnd"/>
      <w:r w:rsidRPr="008C5B61">
        <w:t>) obligation is required in 2028 or subsequent years to address insufficient supply, what type of change do you think is required? Please provide detail of the change and evidence to support it. If you do not believe a change is required to the </w:t>
      </w:r>
      <w:proofErr w:type="spellStart"/>
      <w:r w:rsidRPr="008C5B61">
        <w:t>PtL</w:t>
      </w:r>
      <w:proofErr w:type="spellEnd"/>
      <w:r w:rsidRPr="008C5B61">
        <w:t> obligation, please state why. Please provide any supporting evidence as justification. Consider supply availability, and the impact on investment, industry and the environment in your answer.</w:t>
      </w:r>
    </w:p>
    <w:p w14:paraId="5592517E" w14:textId="77777777" w:rsidR="008C5B61" w:rsidRPr="008C5B61" w:rsidRDefault="008C5B61" w:rsidP="008C5B61">
      <w:r w:rsidRPr="008C5B61">
        <w:t>Q6. What would be the impact on investment in non-HEFA production domestically and globally by any change to the </w:t>
      </w:r>
      <w:proofErr w:type="spellStart"/>
      <w:r w:rsidRPr="008C5B61">
        <w:t>PtL</w:t>
      </w:r>
      <w:proofErr w:type="spellEnd"/>
      <w:r w:rsidRPr="008C5B61">
        <w:t> obligation? Please provide evidence including differential impacts of different approaches to changing the </w:t>
      </w:r>
      <w:proofErr w:type="spellStart"/>
      <w:r w:rsidRPr="008C5B61">
        <w:t>PtL</w:t>
      </w:r>
      <w:proofErr w:type="spellEnd"/>
      <w:r w:rsidRPr="008C5B61">
        <w:t> obligation. How could a change be implemented that mitigated impacts on non-HEFA production most effectively?</w:t>
      </w:r>
    </w:p>
    <w:p w14:paraId="694D331A" w14:textId="77777777" w:rsidR="008C5B61" w:rsidRPr="008C5B61" w:rsidRDefault="008C5B61" w:rsidP="008C5B61">
      <w:r w:rsidRPr="008C5B61">
        <w:t>Q7. Do you think there are additional options for flexibility within the SAF Mandate that should be considered to help support delivery of the mandate while not undermining investment in SAF production? If so, what are these options and what would be their pros/cons. Please provide evidence. Consider supply availability, and the impact on investment, industry and the environment in your answer.</w:t>
      </w:r>
    </w:p>
    <w:p w14:paraId="51AE4E9A" w14:textId="77777777" w:rsidR="008C5B61" w:rsidRPr="008C5B61" w:rsidRDefault="008C5B61" w:rsidP="008C5B61">
      <w:r w:rsidRPr="008C5B61">
        <w:t xml:space="preserve">Q8. In your view, what impact is the SAF Mandate expected to have on future </w:t>
      </w:r>
      <w:proofErr w:type="spellStart"/>
      <w:r w:rsidRPr="008C5B61">
        <w:t>tankering</w:t>
      </w:r>
      <w:proofErr w:type="spellEnd"/>
      <w:r w:rsidRPr="008C5B61">
        <w:t xml:space="preserve"> compared to current practices?  Please provide any supporting evidence to highlight the environmental and economic impact.</w:t>
      </w:r>
    </w:p>
    <w:p w14:paraId="270A41D7" w14:textId="77777777" w:rsidR="008C5B61" w:rsidRPr="008C5B61" w:rsidRDefault="008C5B61" w:rsidP="008C5B61">
      <w:r w:rsidRPr="008C5B61">
        <w:t>Q9. In your view, are there any alternative options which have not been considered in this call for evidence which would help delivery of carbon savings from the SAF Mandate and help maintain investment and supply certainty for industry?</w:t>
      </w:r>
    </w:p>
    <w:p w14:paraId="0E934CE0" w14:textId="77777777" w:rsidR="008C5B61" w:rsidRPr="008C5B61" w:rsidRDefault="008C5B61">
      <w:pPr>
        <w:rPr>
          <w:lang w:val="en-US"/>
        </w:rPr>
      </w:pPr>
    </w:p>
    <w:sectPr w:rsidR="008C5B61" w:rsidRPr="008C5B61" w:rsidSect="008C5B61">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8BE2" w14:textId="77777777" w:rsidR="00A23ABA" w:rsidRDefault="00A23ABA" w:rsidP="008C5B61">
      <w:pPr>
        <w:spacing w:after="0" w:line="240" w:lineRule="auto"/>
      </w:pPr>
      <w:r>
        <w:separator/>
      </w:r>
    </w:p>
  </w:endnote>
  <w:endnote w:type="continuationSeparator" w:id="0">
    <w:p w14:paraId="48C3EB8B" w14:textId="77777777" w:rsidR="00A23ABA" w:rsidRDefault="00A23ABA" w:rsidP="008C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BC83" w14:textId="77777777" w:rsidR="00A23ABA" w:rsidRDefault="00A23ABA" w:rsidP="008C5B61">
      <w:pPr>
        <w:spacing w:after="0" w:line="240" w:lineRule="auto"/>
      </w:pPr>
      <w:r>
        <w:separator/>
      </w:r>
    </w:p>
  </w:footnote>
  <w:footnote w:type="continuationSeparator" w:id="0">
    <w:p w14:paraId="6D4F449A" w14:textId="77777777" w:rsidR="00A23ABA" w:rsidRDefault="00A23ABA" w:rsidP="008C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E89F" w14:textId="553A1FE6" w:rsidR="008C5B61" w:rsidRDefault="008C5B61">
    <w:pPr>
      <w:pStyle w:val="Header"/>
    </w:pPr>
    <w:r>
      <w:rPr>
        <w:noProof/>
      </w:rPr>
      <w:drawing>
        <wp:inline distT="0" distB="0" distL="0" distR="0" wp14:anchorId="31E6ABB3" wp14:editId="1238CD75">
          <wp:extent cx="1390650" cy="1049381"/>
          <wp:effectExtent l="0" t="0" r="0" b="0"/>
          <wp:docPr id="53096982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69829"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9301" cy="1055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D7F"/>
    <w:multiLevelType w:val="multilevel"/>
    <w:tmpl w:val="546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872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61"/>
    <w:rsid w:val="002350EC"/>
    <w:rsid w:val="00485029"/>
    <w:rsid w:val="00816CEB"/>
    <w:rsid w:val="00835F7C"/>
    <w:rsid w:val="008C5B61"/>
    <w:rsid w:val="00A23ABA"/>
    <w:rsid w:val="00F50C85"/>
    <w:rsid w:val="00FE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B509A"/>
  <w15:chartTrackingRefBased/>
  <w15:docId w15:val="{BD849136-9F17-4922-AC2F-5A726E7B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5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5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B61"/>
    <w:rPr>
      <w:rFonts w:eastAsiaTheme="majorEastAsia" w:cstheme="majorBidi"/>
      <w:color w:val="272727" w:themeColor="text1" w:themeTint="D8"/>
    </w:rPr>
  </w:style>
  <w:style w:type="paragraph" w:styleId="Title">
    <w:name w:val="Title"/>
    <w:basedOn w:val="Normal"/>
    <w:next w:val="Normal"/>
    <w:link w:val="TitleChar"/>
    <w:uiPriority w:val="10"/>
    <w:qFormat/>
    <w:rsid w:val="008C5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B61"/>
    <w:pPr>
      <w:spacing w:before="160"/>
      <w:jc w:val="center"/>
    </w:pPr>
    <w:rPr>
      <w:i/>
      <w:iCs/>
      <w:color w:val="404040" w:themeColor="text1" w:themeTint="BF"/>
    </w:rPr>
  </w:style>
  <w:style w:type="character" w:customStyle="1" w:styleId="QuoteChar">
    <w:name w:val="Quote Char"/>
    <w:basedOn w:val="DefaultParagraphFont"/>
    <w:link w:val="Quote"/>
    <w:uiPriority w:val="29"/>
    <w:rsid w:val="008C5B61"/>
    <w:rPr>
      <w:i/>
      <w:iCs/>
      <w:color w:val="404040" w:themeColor="text1" w:themeTint="BF"/>
    </w:rPr>
  </w:style>
  <w:style w:type="paragraph" w:styleId="ListParagraph">
    <w:name w:val="List Paragraph"/>
    <w:basedOn w:val="Normal"/>
    <w:uiPriority w:val="34"/>
    <w:qFormat/>
    <w:rsid w:val="008C5B61"/>
    <w:pPr>
      <w:ind w:left="720"/>
      <w:contextualSpacing/>
    </w:pPr>
  </w:style>
  <w:style w:type="character" w:styleId="IntenseEmphasis">
    <w:name w:val="Intense Emphasis"/>
    <w:basedOn w:val="DefaultParagraphFont"/>
    <w:uiPriority w:val="21"/>
    <w:qFormat/>
    <w:rsid w:val="008C5B61"/>
    <w:rPr>
      <w:i/>
      <w:iCs/>
      <w:color w:val="0F4761" w:themeColor="accent1" w:themeShade="BF"/>
    </w:rPr>
  </w:style>
  <w:style w:type="paragraph" w:styleId="IntenseQuote">
    <w:name w:val="Intense Quote"/>
    <w:basedOn w:val="Normal"/>
    <w:next w:val="Normal"/>
    <w:link w:val="IntenseQuoteChar"/>
    <w:uiPriority w:val="30"/>
    <w:qFormat/>
    <w:rsid w:val="008C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B61"/>
    <w:rPr>
      <w:i/>
      <w:iCs/>
      <w:color w:val="0F4761" w:themeColor="accent1" w:themeShade="BF"/>
    </w:rPr>
  </w:style>
  <w:style w:type="character" w:styleId="IntenseReference">
    <w:name w:val="Intense Reference"/>
    <w:basedOn w:val="DefaultParagraphFont"/>
    <w:uiPriority w:val="32"/>
    <w:qFormat/>
    <w:rsid w:val="008C5B61"/>
    <w:rPr>
      <w:b/>
      <w:bCs/>
      <w:smallCaps/>
      <w:color w:val="0F4761" w:themeColor="accent1" w:themeShade="BF"/>
      <w:spacing w:val="5"/>
    </w:rPr>
  </w:style>
  <w:style w:type="paragraph" w:styleId="Header">
    <w:name w:val="header"/>
    <w:basedOn w:val="Normal"/>
    <w:link w:val="HeaderChar"/>
    <w:uiPriority w:val="99"/>
    <w:unhideWhenUsed/>
    <w:rsid w:val="008C5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B61"/>
  </w:style>
  <w:style w:type="paragraph" w:styleId="Footer">
    <w:name w:val="footer"/>
    <w:basedOn w:val="Normal"/>
    <w:link w:val="FooterChar"/>
    <w:uiPriority w:val="99"/>
    <w:unhideWhenUsed/>
    <w:rsid w:val="008C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B61"/>
  </w:style>
  <w:style w:type="character" w:styleId="Hyperlink">
    <w:name w:val="Hyperlink"/>
    <w:basedOn w:val="DefaultParagraphFont"/>
    <w:uiPriority w:val="99"/>
    <w:unhideWhenUsed/>
    <w:rsid w:val="008C5B61"/>
    <w:rPr>
      <w:color w:val="467886" w:themeColor="hyperlink"/>
      <w:u w:val="single"/>
    </w:rPr>
  </w:style>
  <w:style w:type="character" w:styleId="UnresolvedMention">
    <w:name w:val="Unresolved Mention"/>
    <w:basedOn w:val="DefaultParagraphFont"/>
    <w:uiPriority w:val="99"/>
    <w:semiHidden/>
    <w:unhideWhenUsed/>
    <w:rsid w:val="008C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wcarbonfuel.consultation@dft.gov.uk" TargetMode="External"/><Relationship Id="rId3" Type="http://schemas.openxmlformats.org/officeDocument/2006/relationships/settings" Target="settings.xml"/><Relationship Id="rId7" Type="http://schemas.openxmlformats.org/officeDocument/2006/relationships/hyperlink" Target="https://www.gov.uk/government/calls-for-evidence/saf-mandate-saf-supply-and-industry-certainty-in-an-evolving-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wcarbonfuel.consultation@df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 Redmond</cp:lastModifiedBy>
  <cp:revision>2</cp:revision>
  <dcterms:created xsi:type="dcterms:W3CDTF">2026-06-12T14:08:00Z</dcterms:created>
  <dcterms:modified xsi:type="dcterms:W3CDTF">2026-06-12T14:09:00Z</dcterms:modified>
</cp:coreProperties>
</file>