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85933" w:rsidR="000544B9" w:rsidP="00985933" w:rsidRDefault="000544B9" w14:paraId="6008562A" w14:textId="77777777">
      <w:r w:rsidRPr="00985933">
        <w:rPr>
          <w:noProof/>
        </w:rPr>
        <w:drawing>
          <wp:inline distT="0" distB="0" distL="0" distR="0" wp14:anchorId="42F3ED8C" wp14:editId="2E56D053">
            <wp:extent cx="3032965" cy="359623"/>
            <wp:effectExtent l="0" t="0" r="0" b="2540"/>
            <wp:docPr id="4"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lanning Inspectorate logo."/>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r>
        <w:br/>
      </w:r>
    </w:p>
    <w:p w:rsidRPr="00985933" w:rsidR="000544B9" w:rsidP="00985933" w:rsidRDefault="000544B9" w14:paraId="3ADE862A" w14:textId="77777777"/>
    <w:tbl>
      <w:tblPr>
        <w:tblW w:w="0" w:type="auto"/>
        <w:tblBorders>
          <w:top w:val="single" w:color="auto" w:sz="4" w:space="0"/>
          <w:bottom w:val="single" w:color="auto" w:sz="4" w:space="0"/>
        </w:tblBorders>
        <w:tblLayout w:type="fixed"/>
        <w:tblCellMar>
          <w:bottom w:w="57" w:type="dxa"/>
        </w:tblCellMar>
        <w:tblLook w:val="0000" w:firstRow="0" w:lastRow="0" w:firstColumn="0" w:lastColumn="0" w:noHBand="0" w:noVBand="0"/>
      </w:tblPr>
      <w:tblGrid>
        <w:gridCol w:w="9356"/>
      </w:tblGrid>
      <w:tr w:rsidRPr="00985933" w:rsidR="000544B9" w:rsidTr="45479F7F" w14:paraId="42FA6555" w14:textId="77777777">
        <w:trPr>
          <w:cantSplit/>
          <w:trHeight w:val="23"/>
        </w:trPr>
        <w:tc>
          <w:tcPr>
            <w:tcW w:w="9356" w:type="dxa"/>
            <w:tcMar/>
          </w:tcPr>
          <w:p w:rsidRPr="00E73339" w:rsidR="000544B9" w:rsidP="000544B9" w:rsidRDefault="000544B9" w14:paraId="0B209A37" w14:textId="77777777">
            <w:pPr>
              <w:rPr>
                <w:rFonts w:eastAsia="Verdana" w:cs="Arial"/>
                <w:color w:val="000000"/>
                <w14:ligatures w14:val="none"/>
              </w:rPr>
            </w:pPr>
            <w:r w:rsidRPr="00E73339">
              <w:rPr>
                <w:rFonts w:eastAsia="Verdana" w:cs="Arial"/>
                <w:b/>
                <w:color w:val="000000"/>
                <w:sz w:val="40"/>
                <w14:ligatures w14:val="none"/>
              </w:rPr>
              <w:t xml:space="preserve">Application Decision </w:t>
            </w:r>
          </w:p>
          <w:p w:rsidRPr="00E73339" w:rsidR="000544B9" w:rsidP="000544B9" w:rsidRDefault="000544B9" w14:paraId="7CC8D853" w14:textId="77777777">
            <w:pPr>
              <w:spacing w:after="215" w:line="249" w:lineRule="auto"/>
              <w:ind w:right="340"/>
              <w:rPr>
                <w:rFonts w:eastAsia="Verdana" w:cs="Arial"/>
                <w:color w:val="000000"/>
                <w:szCs w:val="24"/>
                <w14:ligatures w14:val="none"/>
              </w:rPr>
            </w:pPr>
            <w:r w:rsidRPr="00E73339">
              <w:rPr>
                <w:rFonts w:eastAsia="Verdana" w:cs="Arial"/>
                <w:color w:val="000000"/>
                <w:szCs w:val="24"/>
                <w14:ligatures w14:val="none"/>
              </w:rPr>
              <w:t>Hearing held on 22 August 2024</w:t>
            </w:r>
          </w:p>
          <w:p w:rsidRPr="00E73339" w:rsidR="000544B9" w:rsidP="000544B9" w:rsidRDefault="000544B9" w14:paraId="401FF462" w14:textId="77777777">
            <w:pPr>
              <w:spacing w:after="111" w:line="252" w:lineRule="auto"/>
              <w:ind w:left="-5" w:hanging="10"/>
              <w:rPr>
                <w:rFonts w:eastAsia="Verdana" w:cs="Arial"/>
                <w:bCs/>
                <w:color w:val="000000"/>
                <w:szCs w:val="24"/>
                <w14:ligatures w14:val="none"/>
              </w:rPr>
            </w:pPr>
            <w:r w:rsidRPr="00E73339">
              <w:rPr>
                <w:rFonts w:eastAsia="Verdana" w:cs="Arial"/>
                <w:b/>
                <w:color w:val="000000"/>
                <w:szCs w:val="24"/>
                <w14:ligatures w14:val="none"/>
              </w:rPr>
              <w:t xml:space="preserve">by </w:t>
            </w:r>
            <w:r w:rsidRPr="00E73339">
              <w:rPr>
                <w:rFonts w:cs="Arial"/>
                <w:b/>
                <w:color w:val="000000"/>
              </w:rPr>
              <w:t>D M Young JP BSc (Hons) MA MRTPI MIHE</w:t>
            </w:r>
          </w:p>
          <w:p w:rsidRPr="00E73339" w:rsidR="000544B9" w:rsidP="000544B9" w:rsidRDefault="000544B9" w14:paraId="24EF1803" w14:textId="77777777">
            <w:pPr>
              <w:spacing w:after="111" w:line="252" w:lineRule="auto"/>
              <w:ind w:left="-15"/>
              <w:rPr>
                <w:rFonts w:eastAsia="Verdana" w:cs="Arial"/>
                <w:bCs/>
                <w:color w:val="000000"/>
                <w:sz w:val="18"/>
                <w:szCs w:val="18"/>
                <w14:ligatures w14:val="none"/>
              </w:rPr>
            </w:pPr>
            <w:r w:rsidRPr="00E73339">
              <w:rPr>
                <w:rFonts w:eastAsia="Verdana" w:cs="Arial"/>
                <w:b/>
                <w:color w:val="000000"/>
                <w:sz w:val="18"/>
                <w:szCs w:val="18"/>
                <w14:ligatures w14:val="none"/>
              </w:rPr>
              <w:t>An Inspector appointed by the Secretary of State for Environment Food and Rural Affairs</w:t>
            </w:r>
            <w:r w:rsidRPr="00E73339">
              <w:rPr>
                <w:rFonts w:eastAsia="Verdana" w:cs="Arial"/>
                <w:bCs/>
                <w:color w:val="000000"/>
                <w:sz w:val="18"/>
                <w:szCs w:val="18"/>
                <w14:ligatures w14:val="none"/>
              </w:rPr>
              <w:t xml:space="preserve"> </w:t>
            </w:r>
          </w:p>
          <w:p w:rsidRPr="00985933" w:rsidR="000544B9" w:rsidP="45479F7F" w:rsidRDefault="000544B9" w14:paraId="05CDCB3C" w14:textId="720EF0C5">
            <w:pPr>
              <w:spacing w:before="120"/>
              <w:ind w:left="-108" w:right="34"/>
              <w:rPr>
                <w:b w:val="1"/>
                <w:bCs w:val="1"/>
                <w:color w:val="000000"/>
                <w:sz w:val="40"/>
                <w:szCs w:val="40"/>
              </w:rPr>
            </w:pPr>
            <w:r w:rsidRPr="45479F7F" w:rsidR="000544B9">
              <w:rPr>
                <w:rFonts w:cs="Arial"/>
                <w:b w:val="1"/>
                <w:bCs w:val="1"/>
                <w:color w:val="000000" w:themeColor="text1" w:themeTint="FF" w:themeShade="FF"/>
                <w:sz w:val="16"/>
                <w:szCs w:val="16"/>
              </w:rPr>
              <w:t>Decision date:</w:t>
            </w:r>
            <w:r w:rsidRPr="45479F7F" w:rsidR="461D688D">
              <w:rPr>
                <w:rFonts w:cs="Arial"/>
                <w:b w:val="1"/>
                <w:bCs w:val="1"/>
                <w:color w:val="000000" w:themeColor="text1" w:themeTint="FF" w:themeShade="FF"/>
                <w:sz w:val="16"/>
                <w:szCs w:val="16"/>
              </w:rPr>
              <w:t xml:space="preserve"> 3 June 2026</w:t>
            </w:r>
          </w:p>
        </w:tc>
      </w:tr>
    </w:tbl>
    <w:p w:rsidRPr="00E73339" w:rsidR="000544B9" w:rsidP="00CC7403" w:rsidRDefault="000544B9" w14:paraId="19D1D167" w14:textId="7A29011C">
      <w:pPr>
        <w:keepNext/>
        <w:keepLines/>
        <w:spacing w:before="120"/>
        <w:outlineLvl w:val="0"/>
        <w:rPr>
          <w:rFonts w:eastAsia="Verdana" w:cs="Arial"/>
          <w:b/>
          <w:color w:val="000000"/>
          <w14:ligatures w14:val="none"/>
        </w:rPr>
      </w:pPr>
      <w:r w:rsidRPr="00E73339">
        <w:rPr>
          <w:rFonts w:eastAsia="Verdana" w:cs="Arial"/>
          <w:b/>
          <w:color w:val="000000"/>
          <w14:ligatures w14:val="none"/>
        </w:rPr>
        <w:t>Application Ref: COM/3337705 Tregeseal and Bosvarges Common</w:t>
      </w:r>
    </w:p>
    <w:p w:rsidRPr="00E73339" w:rsidR="000544B9" w:rsidP="00CC7403" w:rsidRDefault="000544B9" w14:paraId="215B2507" w14:textId="77777777">
      <w:pPr>
        <w:spacing w:line="248" w:lineRule="auto"/>
        <w:rPr>
          <w:rFonts w:eastAsia="Verdana" w:cs="Arial"/>
          <w:color w:val="000000"/>
          <w:sz w:val="20"/>
          <w14:ligatures w14:val="none"/>
        </w:rPr>
      </w:pPr>
      <w:r w:rsidRPr="00E73339">
        <w:rPr>
          <w:rFonts w:eastAsia="Verdana" w:cs="Arial"/>
          <w:color w:val="000000"/>
          <w:sz w:val="20"/>
          <w14:ligatures w14:val="none"/>
        </w:rPr>
        <w:t xml:space="preserve">Register Unit: CL223 (Original provisional registration number) </w:t>
      </w:r>
    </w:p>
    <w:p w:rsidRPr="00E73339" w:rsidR="000544B9" w:rsidP="00CC7403" w:rsidRDefault="000544B9" w14:paraId="40A84866" w14:textId="77777777">
      <w:pPr>
        <w:spacing w:line="248" w:lineRule="auto"/>
        <w:rPr>
          <w:rFonts w:eastAsia="Verdana" w:cs="Arial"/>
          <w:color w:val="000000"/>
          <w:sz w:val="20"/>
          <w14:ligatures w14:val="none"/>
        </w:rPr>
      </w:pPr>
      <w:r w:rsidRPr="00E73339">
        <w:rPr>
          <w:rFonts w:eastAsia="Verdana" w:cs="Arial"/>
          <w:color w:val="000000"/>
          <w:sz w:val="20"/>
          <w14:ligatures w14:val="none"/>
        </w:rPr>
        <w:t>Registration Authority: Cornwall Council</w:t>
      </w:r>
    </w:p>
    <w:p w:rsidRPr="00E73339" w:rsidR="000544B9" w:rsidP="000544B9" w:rsidRDefault="000544B9" w14:paraId="12EE3624" w14:textId="77777777">
      <w:pPr>
        <w:numPr>
          <w:ilvl w:val="0"/>
          <w:numId w:val="22"/>
        </w:numPr>
        <w:spacing w:line="248" w:lineRule="auto"/>
        <w:ind w:left="484" w:hanging="360"/>
        <w:rPr>
          <w:rFonts w:eastAsia="Verdana" w:cs="Arial"/>
          <w:color w:val="000000"/>
          <w:sz w:val="20"/>
          <w14:ligatures w14:val="none"/>
        </w:rPr>
      </w:pPr>
      <w:r w:rsidRPr="00E73339">
        <w:rPr>
          <w:rFonts w:eastAsia="Verdana" w:cs="Arial"/>
          <w:color w:val="000000"/>
          <w:sz w:val="20"/>
          <w14:ligatures w14:val="none"/>
        </w:rPr>
        <w:t xml:space="preserve">The application, dated 31 December 2020 </w:t>
      </w:r>
      <w:proofErr w:type="gramStart"/>
      <w:r w:rsidRPr="00E73339">
        <w:rPr>
          <w:rFonts w:eastAsia="Verdana" w:cs="Arial"/>
          <w:color w:val="000000"/>
          <w:sz w:val="20"/>
          <w14:ligatures w14:val="none"/>
        </w:rPr>
        <w:t>is made</w:t>
      </w:r>
      <w:proofErr w:type="gramEnd"/>
      <w:r w:rsidRPr="00E73339">
        <w:rPr>
          <w:rFonts w:eastAsia="Verdana" w:cs="Arial"/>
          <w:color w:val="000000"/>
          <w:sz w:val="20"/>
          <w14:ligatures w14:val="none"/>
        </w:rPr>
        <w:t xml:space="preserve"> under Schedule 2 paragraph 4 of</w:t>
      </w:r>
    </w:p>
    <w:p w:rsidRPr="00E73339" w:rsidR="000544B9" w:rsidP="00CC7403" w:rsidRDefault="000544B9" w14:paraId="579FC8AF" w14:textId="77777777">
      <w:pPr>
        <w:spacing w:line="248" w:lineRule="auto"/>
        <w:ind w:left="484"/>
        <w:rPr>
          <w:rFonts w:eastAsia="Verdana" w:cs="Arial"/>
          <w:color w:val="000000"/>
          <w:sz w:val="20"/>
          <w14:ligatures w14:val="none"/>
        </w:rPr>
      </w:pPr>
      <w:r w:rsidRPr="00E73339">
        <w:rPr>
          <w:rFonts w:eastAsia="Verdana" w:cs="Arial"/>
          <w:color w:val="000000"/>
          <w:sz w:val="20"/>
          <w14:ligatures w14:val="none"/>
        </w:rPr>
        <w:t>the Commons Act 2006.</w:t>
      </w:r>
    </w:p>
    <w:p w:rsidRPr="00E73339" w:rsidR="000544B9" w:rsidP="000544B9" w:rsidRDefault="000544B9" w14:paraId="27E2D7F6" w14:textId="77777777">
      <w:pPr>
        <w:numPr>
          <w:ilvl w:val="0"/>
          <w:numId w:val="22"/>
        </w:numPr>
        <w:spacing w:line="248" w:lineRule="auto"/>
        <w:ind w:left="484" w:hanging="360"/>
        <w:rPr>
          <w:rFonts w:eastAsia="Verdana" w:cs="Arial"/>
          <w:color w:val="000000"/>
          <w:sz w:val="20"/>
          <w14:ligatures w14:val="none"/>
        </w:rPr>
      </w:pPr>
      <w:proofErr w:type="gramStart"/>
      <w:r w:rsidRPr="00E73339">
        <w:rPr>
          <w:rFonts w:eastAsia="Verdana" w:cs="Arial"/>
          <w:color w:val="000000"/>
          <w:sz w:val="20"/>
          <w14:ligatures w14:val="none"/>
        </w:rPr>
        <w:t>The application is made by the Open Spaces Society</w:t>
      </w:r>
      <w:proofErr w:type="gramEnd"/>
      <w:r w:rsidRPr="00E73339">
        <w:rPr>
          <w:rFonts w:eastAsia="Verdana" w:cs="Arial"/>
          <w:color w:val="000000"/>
          <w:sz w:val="20"/>
          <w14:ligatures w14:val="none"/>
        </w:rPr>
        <w:t xml:space="preserve">. </w:t>
      </w:r>
    </w:p>
    <w:p w:rsidRPr="00E73339" w:rsidR="000544B9" w:rsidP="000544B9" w:rsidRDefault="000544B9" w14:paraId="4483D1E8" w14:textId="77777777">
      <w:pPr>
        <w:numPr>
          <w:ilvl w:val="0"/>
          <w:numId w:val="22"/>
        </w:numPr>
        <w:spacing w:line="248" w:lineRule="auto"/>
        <w:ind w:left="484" w:hanging="360"/>
        <w:rPr>
          <w:rFonts w:eastAsia="Verdana" w:cs="Arial"/>
          <w:color w:val="000000"/>
          <w:sz w:val="20"/>
          <w14:ligatures w14:val="none"/>
        </w:rPr>
      </w:pPr>
      <w:r w:rsidRPr="00E73339">
        <w:rPr>
          <w:rFonts w:eastAsia="Verdana" w:cs="Arial"/>
          <w:color w:val="000000"/>
          <w:sz w:val="20"/>
          <w14:ligatures w14:val="none"/>
        </w:rPr>
        <w:t xml:space="preserve">The application is to register waste land of a manor as common land in the register of common land. </w:t>
      </w:r>
    </w:p>
    <w:tbl>
      <w:tblPr>
        <w:tblW w:w="5024" w:type="pct"/>
        <w:tblBorders>
          <w:top w:val="single" w:color="auto" w:sz="4" w:space="0"/>
        </w:tblBorders>
        <w:tblLayout w:type="fixed"/>
        <w:tblCellMar>
          <w:left w:w="0" w:type="dxa"/>
          <w:right w:w="0" w:type="dxa"/>
        </w:tblCellMar>
        <w:tblLook w:val="04A0" w:firstRow="1" w:lastRow="0" w:firstColumn="1" w:lastColumn="0" w:noHBand="0" w:noVBand="1"/>
      </w:tblPr>
      <w:tblGrid>
        <w:gridCol w:w="9349"/>
      </w:tblGrid>
      <w:tr w:rsidRPr="00985933" w:rsidR="000544B9" w:rsidTr="00704B39" w14:paraId="663506A6" w14:textId="77777777">
        <w:tc>
          <w:tcPr>
            <w:tcW w:w="9364" w:type="dxa"/>
            <w:vAlign w:val="center"/>
            <w:hideMark/>
          </w:tcPr>
          <w:p w:rsidRPr="00985933" w:rsidR="000544B9" w:rsidP="00985933" w:rsidRDefault="000544B9" w14:paraId="3F381972" w14:textId="77777777">
            <w:bookmarkStart w:name="bmk_Decisions" w:id="0"/>
            <w:bookmarkStart w:name="bmk_Conditions" w:id="1"/>
          </w:p>
        </w:tc>
      </w:tr>
    </w:tbl>
    <w:p w:rsidR="000544B9" w:rsidP="00F67D35" w:rsidRDefault="000544B9" w14:paraId="1B4CFF26" w14:textId="77777777">
      <w:pPr>
        <w:pStyle w:val="Heading6blackfont"/>
        <w:rPr>
          <w:rFonts w:cs="Arial"/>
          <w:szCs w:val="24"/>
        </w:rPr>
      </w:pPr>
      <w:r w:rsidRPr="004A61B1">
        <w:rPr>
          <w:rFonts w:cs="Arial"/>
          <w:szCs w:val="24"/>
        </w:rPr>
        <w:t>Decision</w:t>
      </w:r>
    </w:p>
    <w:p w:rsidRPr="000544B9" w:rsidR="000544B9" w:rsidP="000544B9" w:rsidRDefault="000544B9" w14:paraId="4A40EEA2" w14:textId="286C4B56">
      <w:pPr>
        <w:pStyle w:val="Style1"/>
        <w:numPr>
          <w:ilvl w:val="0"/>
          <w:numId w:val="23"/>
        </w:numPr>
        <w:tabs>
          <w:tab w:val="clear" w:pos="720"/>
        </w:tabs>
        <w:rPr>
          <w:rFonts w:cs="Arial"/>
          <w:szCs w:val="24"/>
        </w:rPr>
      </w:pPr>
      <w:r w:rsidRPr="000544B9">
        <w:rPr>
          <w:rFonts w:cs="Arial"/>
          <w:szCs w:val="24"/>
        </w:rPr>
        <w:t xml:space="preserve">The application </w:t>
      </w:r>
      <w:proofErr w:type="gramStart"/>
      <w:r w:rsidRPr="000544B9">
        <w:rPr>
          <w:rFonts w:cs="Arial"/>
          <w:szCs w:val="24"/>
        </w:rPr>
        <w:t>is approved</w:t>
      </w:r>
      <w:proofErr w:type="gramEnd"/>
      <w:r w:rsidRPr="000544B9">
        <w:rPr>
          <w:rFonts w:cs="Arial"/>
          <w:szCs w:val="24"/>
        </w:rPr>
        <w:t xml:space="preserve">, and the land shown coloured blue on the plan appended to this decision shall </w:t>
      </w:r>
      <w:proofErr w:type="gramStart"/>
      <w:r w:rsidRPr="000544B9">
        <w:rPr>
          <w:rFonts w:cs="Arial"/>
          <w:szCs w:val="24"/>
        </w:rPr>
        <w:t>be added</w:t>
      </w:r>
      <w:proofErr w:type="gramEnd"/>
      <w:r w:rsidRPr="000544B9">
        <w:rPr>
          <w:rFonts w:cs="Arial"/>
          <w:szCs w:val="24"/>
        </w:rPr>
        <w:t xml:space="preserve"> to the commons register.</w:t>
      </w:r>
    </w:p>
    <w:bookmarkEnd w:id="0"/>
    <w:bookmarkEnd w:id="1"/>
    <w:p w:rsidR="000544B9" w:rsidP="00F67D35" w:rsidRDefault="000544B9" w14:paraId="37A61F5C" w14:textId="77777777">
      <w:pPr>
        <w:pStyle w:val="Heading6blackfont"/>
        <w:rPr>
          <w:rFonts w:cs="Arial"/>
          <w:szCs w:val="24"/>
        </w:rPr>
      </w:pPr>
      <w:r w:rsidRPr="004A61B1">
        <w:rPr>
          <w:rFonts w:cs="Arial"/>
          <w:szCs w:val="24"/>
        </w:rPr>
        <w:t>Preliminary Matters</w:t>
      </w:r>
    </w:p>
    <w:p w:rsidRPr="000544B9" w:rsidR="000544B9" w:rsidP="003103E5" w:rsidRDefault="000544B9" w14:paraId="1696D2F8" w14:textId="60E38EFB">
      <w:pPr>
        <w:pStyle w:val="Style1"/>
        <w:numPr>
          <w:ilvl w:val="0"/>
          <w:numId w:val="23"/>
        </w:numPr>
      </w:pPr>
      <w:r w:rsidRPr="000544B9">
        <w:rPr>
          <w:rFonts w:cs="Arial"/>
          <w:szCs w:val="24"/>
        </w:rPr>
        <w:t xml:space="preserve">I held a hearing at St Just Women’s Institute on 22 August 2024. I </w:t>
      </w:r>
      <w:proofErr w:type="gramStart"/>
      <w:r w:rsidRPr="000544B9">
        <w:rPr>
          <w:rFonts w:cs="Arial"/>
          <w:szCs w:val="24"/>
        </w:rPr>
        <w:t>carried out</w:t>
      </w:r>
      <w:proofErr w:type="gramEnd"/>
      <w:r w:rsidRPr="000544B9">
        <w:rPr>
          <w:rFonts w:cs="Arial"/>
          <w:szCs w:val="24"/>
        </w:rPr>
        <w:t xml:space="preserve"> an unaccompanied site visit on 21 August and a further unaccompanied site visit following the hearing on the 22 </w:t>
      </w:r>
      <w:r w:rsidR="00297228">
        <w:rPr>
          <w:rFonts w:cs="Arial"/>
          <w:szCs w:val="24"/>
        </w:rPr>
        <w:t xml:space="preserve">August </w:t>
      </w:r>
      <w:r w:rsidRPr="000544B9">
        <w:rPr>
          <w:rFonts w:cs="Arial"/>
          <w:szCs w:val="24"/>
        </w:rPr>
        <w:t>2024.</w:t>
      </w:r>
      <w:r w:rsidR="003103E5">
        <w:t xml:space="preserve"> </w:t>
      </w:r>
      <w:r w:rsidRPr="003103E5">
        <w:rPr>
          <w:rFonts w:cs="Arial"/>
          <w:szCs w:val="24"/>
        </w:rPr>
        <w:t>There was one objector to the application from Mr Scott May who appeared at the hearing.</w:t>
      </w:r>
    </w:p>
    <w:p w:rsidRPr="00E73339" w:rsidR="000544B9" w:rsidP="000544B9" w:rsidRDefault="000544B9" w14:paraId="7C0B2E31" w14:textId="77777777">
      <w:pPr>
        <w:pStyle w:val="Style1"/>
        <w:numPr>
          <w:ilvl w:val="0"/>
          <w:numId w:val="0"/>
        </w:numPr>
        <w:rPr>
          <w:rFonts w:cs="Arial"/>
          <w:b/>
          <w:bCs/>
          <w:szCs w:val="24"/>
        </w:rPr>
      </w:pPr>
      <w:r w:rsidRPr="00E73339">
        <w:rPr>
          <w:rFonts w:cs="Arial"/>
          <w:b/>
          <w:bCs/>
          <w:szCs w:val="24"/>
        </w:rPr>
        <w:t xml:space="preserve">The Application Land </w:t>
      </w:r>
    </w:p>
    <w:p w:rsidRPr="000544B9" w:rsidR="000544B9" w:rsidP="00F67D35" w:rsidRDefault="000544B9" w14:paraId="3AA1D0E2" w14:textId="7F916FA3">
      <w:pPr>
        <w:pStyle w:val="Style1"/>
        <w:numPr>
          <w:ilvl w:val="0"/>
          <w:numId w:val="23"/>
        </w:numPr>
        <w:tabs>
          <w:tab w:val="clear" w:pos="720"/>
        </w:tabs>
        <w:rPr>
          <w:rFonts w:cs="Arial"/>
          <w:szCs w:val="24"/>
        </w:rPr>
      </w:pPr>
      <w:r w:rsidRPr="000544B9">
        <w:rPr>
          <w:rFonts w:cs="Arial"/>
          <w:szCs w:val="24"/>
        </w:rPr>
        <w:t>The application land is known as Tregeseal and Bosvarges Common and consists of two parcels of irregularly shaped land located immediately north of the A3071 to the east of St Just. Both parcels bound the existing Registered Common to the north. The application land and the registered common were part of the same application in 1969.</w:t>
      </w:r>
    </w:p>
    <w:p w:rsidR="000544B9" w:rsidP="00F67D35" w:rsidRDefault="000544B9" w14:paraId="7B0DDA92" w14:textId="5E88204F">
      <w:pPr>
        <w:pStyle w:val="Heading6blackfont"/>
        <w:rPr>
          <w:rFonts w:cs="Arial"/>
          <w:szCs w:val="24"/>
        </w:rPr>
      </w:pPr>
      <w:r w:rsidRPr="004A61B1">
        <w:rPr>
          <w:rFonts w:cs="Arial"/>
          <w:szCs w:val="24"/>
        </w:rPr>
        <w:t>Main Issues</w:t>
      </w:r>
    </w:p>
    <w:p w:rsidRPr="00E73339" w:rsidR="000544B9" w:rsidP="000544B9" w:rsidRDefault="000544B9" w14:paraId="673B88AF" w14:textId="77777777">
      <w:pPr>
        <w:pStyle w:val="Style1"/>
        <w:numPr>
          <w:ilvl w:val="0"/>
          <w:numId w:val="23"/>
        </w:numPr>
        <w:rPr>
          <w:rFonts w:cs="Arial"/>
          <w:szCs w:val="24"/>
        </w:rPr>
      </w:pPr>
      <w:r w:rsidRPr="00E73339">
        <w:rPr>
          <w:rFonts w:cs="Arial"/>
          <w:szCs w:val="24"/>
        </w:rPr>
        <w:t xml:space="preserve">The main issue is whether the land was waste land of a manor, at the date of the application on 31 December 2020, and whether before 1 October 2008: </w:t>
      </w:r>
    </w:p>
    <w:p w:rsidRPr="00E73339" w:rsidR="000544B9" w:rsidP="000544B9" w:rsidRDefault="000544B9" w14:paraId="71F7836E" w14:textId="77777777">
      <w:pPr>
        <w:pStyle w:val="Style1"/>
        <w:numPr>
          <w:ilvl w:val="0"/>
          <w:numId w:val="24"/>
        </w:numPr>
        <w:tabs>
          <w:tab w:val="clear" w:pos="510"/>
          <w:tab w:val="left" w:pos="432"/>
        </w:tabs>
        <w:rPr>
          <w:rFonts w:cs="Arial"/>
          <w:szCs w:val="24"/>
        </w:rPr>
      </w:pPr>
      <w:r w:rsidRPr="00E73339">
        <w:rPr>
          <w:rFonts w:cs="Arial"/>
          <w:szCs w:val="24"/>
        </w:rPr>
        <w:t xml:space="preserve">the land </w:t>
      </w:r>
      <w:proofErr w:type="gramStart"/>
      <w:r w:rsidRPr="00E73339">
        <w:rPr>
          <w:rFonts w:cs="Arial"/>
          <w:szCs w:val="24"/>
        </w:rPr>
        <w:t>was provisionally registered</w:t>
      </w:r>
      <w:proofErr w:type="gramEnd"/>
      <w:r w:rsidRPr="00E73339">
        <w:rPr>
          <w:rFonts w:cs="Arial"/>
          <w:szCs w:val="24"/>
        </w:rPr>
        <w:t xml:space="preserve"> as common land under section 4 of the Commons Act 1965 (the 1965 Act);</w:t>
      </w:r>
    </w:p>
    <w:p w:rsidRPr="00E73339" w:rsidR="000544B9" w:rsidP="000544B9" w:rsidRDefault="000544B9" w14:paraId="3F79F558" w14:textId="77777777">
      <w:pPr>
        <w:pStyle w:val="Style1"/>
        <w:numPr>
          <w:ilvl w:val="0"/>
          <w:numId w:val="24"/>
        </w:numPr>
        <w:tabs>
          <w:tab w:val="clear" w:pos="510"/>
          <w:tab w:val="left" w:pos="432"/>
        </w:tabs>
        <w:rPr>
          <w:rFonts w:cs="Arial"/>
          <w:szCs w:val="24"/>
        </w:rPr>
      </w:pPr>
      <w:r w:rsidRPr="00E73339">
        <w:rPr>
          <w:rFonts w:cs="Arial"/>
          <w:szCs w:val="24"/>
        </w:rPr>
        <w:t xml:space="preserve">an objection </w:t>
      </w:r>
      <w:proofErr w:type="gramStart"/>
      <w:r w:rsidRPr="00E73339">
        <w:rPr>
          <w:rFonts w:cs="Arial"/>
          <w:szCs w:val="24"/>
        </w:rPr>
        <w:t>was made</w:t>
      </w:r>
      <w:proofErr w:type="gramEnd"/>
      <w:r w:rsidRPr="00E73339">
        <w:rPr>
          <w:rFonts w:cs="Arial"/>
          <w:szCs w:val="24"/>
        </w:rPr>
        <w:t xml:space="preserve"> in relation to the provisional registration; and</w:t>
      </w:r>
    </w:p>
    <w:p w:rsidRPr="00E73339" w:rsidR="000544B9" w:rsidP="000544B9" w:rsidRDefault="000544B9" w14:paraId="44C5F77A" w14:textId="77777777">
      <w:pPr>
        <w:pStyle w:val="Style1"/>
        <w:numPr>
          <w:ilvl w:val="0"/>
          <w:numId w:val="24"/>
        </w:numPr>
        <w:tabs>
          <w:tab w:val="clear" w:pos="510"/>
          <w:tab w:val="left" w:pos="432"/>
        </w:tabs>
        <w:rPr>
          <w:rFonts w:cs="Arial"/>
          <w:szCs w:val="24"/>
        </w:rPr>
      </w:pPr>
      <w:r w:rsidRPr="00E73339">
        <w:rPr>
          <w:rFonts w:cs="Arial"/>
          <w:szCs w:val="24"/>
        </w:rPr>
        <w:t xml:space="preserve">the provisional registration </w:t>
      </w:r>
      <w:proofErr w:type="gramStart"/>
      <w:r w:rsidRPr="00E73339">
        <w:rPr>
          <w:rFonts w:cs="Arial"/>
          <w:szCs w:val="24"/>
        </w:rPr>
        <w:t>was cancelled</w:t>
      </w:r>
      <w:proofErr w:type="gramEnd"/>
      <w:r w:rsidRPr="00E73339">
        <w:rPr>
          <w:rFonts w:cs="Arial"/>
          <w:szCs w:val="24"/>
        </w:rPr>
        <w:t xml:space="preserve"> in the circumstances specified in sub-paragraphs (3), (4) or (5) of the Commons Act 2006 (the 2006 Act).</w:t>
      </w:r>
    </w:p>
    <w:p w:rsidRPr="000544B9" w:rsidR="000544B9" w:rsidP="000544B9" w:rsidRDefault="000544B9" w14:paraId="512BD69A" w14:textId="3D43080D">
      <w:pPr>
        <w:pStyle w:val="Style1"/>
        <w:numPr>
          <w:ilvl w:val="0"/>
          <w:numId w:val="23"/>
        </w:numPr>
        <w:tabs>
          <w:tab w:val="clear" w:pos="720"/>
        </w:tabs>
        <w:rPr>
          <w:rFonts w:cs="Arial"/>
          <w:szCs w:val="24"/>
        </w:rPr>
      </w:pPr>
      <w:r w:rsidRPr="00E73339">
        <w:rPr>
          <w:rFonts w:cs="Arial"/>
          <w:szCs w:val="24"/>
        </w:rPr>
        <w:t>Sub-paragraph (5), on which the applicant relies, requires the person who made the application for the provisional registration to request or agree to its cancellation (whether before or after its referral to a Commons Commissioner).</w:t>
      </w:r>
    </w:p>
    <w:p w:rsidR="000544B9" w:rsidP="00F67D35" w:rsidRDefault="000544B9" w14:paraId="5D86FE2F" w14:textId="77777777">
      <w:pPr>
        <w:pStyle w:val="Heading6blackfont"/>
        <w:rPr>
          <w:rFonts w:cs="Arial"/>
          <w:szCs w:val="24"/>
        </w:rPr>
      </w:pPr>
      <w:r w:rsidRPr="004A61B1">
        <w:rPr>
          <w:rFonts w:cs="Arial"/>
          <w:szCs w:val="24"/>
        </w:rPr>
        <w:lastRenderedPageBreak/>
        <w:t>Reasons</w:t>
      </w:r>
    </w:p>
    <w:p w:rsidRPr="00E73339" w:rsidR="000544B9" w:rsidP="000544B9" w:rsidRDefault="000544B9" w14:paraId="23E76590" w14:textId="77777777">
      <w:pPr>
        <w:pStyle w:val="Style1"/>
        <w:numPr>
          <w:ilvl w:val="0"/>
          <w:numId w:val="0"/>
        </w:numPr>
        <w:rPr>
          <w:rFonts w:cs="Arial"/>
          <w:b/>
          <w:bCs/>
          <w:i/>
          <w:iCs/>
          <w:szCs w:val="24"/>
        </w:rPr>
      </w:pPr>
      <w:r w:rsidRPr="00E73339">
        <w:rPr>
          <w:rFonts w:cs="Arial"/>
          <w:b/>
          <w:bCs/>
          <w:i/>
          <w:iCs/>
          <w:szCs w:val="24"/>
        </w:rPr>
        <w:t>The requirements of paragraph 4 of Schedule 2</w:t>
      </w:r>
    </w:p>
    <w:p w:rsidRPr="000544B9" w:rsidR="000544B9" w:rsidP="000544B9" w:rsidRDefault="000544B9" w14:paraId="7F3001DA" w14:textId="79794ADD">
      <w:pPr>
        <w:pStyle w:val="Style1"/>
        <w:numPr>
          <w:ilvl w:val="0"/>
          <w:numId w:val="23"/>
        </w:numPr>
        <w:tabs>
          <w:tab w:val="clear" w:pos="720"/>
        </w:tabs>
        <w:rPr>
          <w:rFonts w:cs="Arial"/>
          <w:szCs w:val="24"/>
        </w:rPr>
      </w:pPr>
      <w:r w:rsidRPr="000544B9">
        <w:rPr>
          <w:rFonts w:cs="Arial"/>
          <w:szCs w:val="24"/>
        </w:rPr>
        <w:t xml:space="preserve">The application land </w:t>
      </w:r>
      <w:proofErr w:type="gramStart"/>
      <w:r w:rsidRPr="000544B9">
        <w:rPr>
          <w:rFonts w:cs="Arial"/>
          <w:szCs w:val="24"/>
        </w:rPr>
        <w:t>was provisionally registered</w:t>
      </w:r>
      <w:proofErr w:type="gramEnd"/>
      <w:r w:rsidRPr="000544B9">
        <w:rPr>
          <w:rFonts w:cs="Arial"/>
          <w:szCs w:val="24"/>
        </w:rPr>
        <w:t xml:space="preserve"> as common land under the 1965 </w:t>
      </w:r>
      <w:r w:rsidR="00724069">
        <w:rPr>
          <w:rFonts w:cs="Arial"/>
          <w:szCs w:val="24"/>
        </w:rPr>
        <w:t xml:space="preserve">Act </w:t>
      </w:r>
      <w:r w:rsidRPr="000544B9">
        <w:rPr>
          <w:rFonts w:cs="Arial"/>
          <w:szCs w:val="24"/>
        </w:rPr>
        <w:t xml:space="preserve">pursuant to application ref: 0271 made by Mrs L J Hosking on 30 April 1968. </w:t>
      </w:r>
    </w:p>
    <w:p w:rsidRPr="00E73339" w:rsidR="000544B9" w:rsidP="000544B9" w:rsidRDefault="000544B9" w14:paraId="6FC3FF67" w14:textId="45E7A495">
      <w:pPr>
        <w:pStyle w:val="Style1"/>
        <w:numPr>
          <w:ilvl w:val="0"/>
          <w:numId w:val="23"/>
        </w:numPr>
        <w:rPr>
          <w:rFonts w:cs="Arial"/>
          <w:szCs w:val="24"/>
        </w:rPr>
      </w:pPr>
      <w:r w:rsidRPr="00E73339">
        <w:rPr>
          <w:rFonts w:cs="Arial"/>
          <w:szCs w:val="24"/>
        </w:rPr>
        <w:t xml:space="preserve">Two objections </w:t>
      </w:r>
      <w:proofErr w:type="gramStart"/>
      <w:r w:rsidRPr="00E73339">
        <w:rPr>
          <w:rFonts w:cs="Arial"/>
          <w:szCs w:val="24"/>
        </w:rPr>
        <w:t>were raised</w:t>
      </w:r>
      <w:proofErr w:type="gramEnd"/>
      <w:r w:rsidRPr="00E73339">
        <w:rPr>
          <w:rFonts w:cs="Arial"/>
          <w:szCs w:val="24"/>
        </w:rPr>
        <w:t xml:space="preserve"> to the provisional register. The first, (</w:t>
      </w:r>
      <w:r w:rsidR="00724069">
        <w:rPr>
          <w:rFonts w:cs="Arial"/>
          <w:szCs w:val="24"/>
        </w:rPr>
        <w:t>Ref:</w:t>
      </w:r>
      <w:r w:rsidRPr="00E73339">
        <w:rPr>
          <w:rFonts w:cs="Arial"/>
          <w:szCs w:val="24"/>
        </w:rPr>
        <w:t xml:space="preserve"> X28) </w:t>
      </w:r>
      <w:proofErr w:type="gramStart"/>
      <w:r w:rsidRPr="00E73339">
        <w:rPr>
          <w:rFonts w:cs="Arial"/>
          <w:szCs w:val="24"/>
        </w:rPr>
        <w:t>was made</w:t>
      </w:r>
      <w:proofErr w:type="gramEnd"/>
      <w:r w:rsidRPr="00E73339">
        <w:rPr>
          <w:rFonts w:cs="Arial"/>
          <w:szCs w:val="24"/>
        </w:rPr>
        <w:t xml:space="preserve"> by New Consolidated Mines of Cornwall Ltd on 17 December 1969. The second (</w:t>
      </w:r>
      <w:r w:rsidR="00724069">
        <w:rPr>
          <w:rFonts w:cs="Arial"/>
          <w:szCs w:val="24"/>
        </w:rPr>
        <w:t>Ref:</w:t>
      </w:r>
      <w:r w:rsidRPr="00E73339">
        <w:rPr>
          <w:rFonts w:cs="Arial"/>
          <w:szCs w:val="24"/>
        </w:rPr>
        <w:t xml:space="preserve"> X440) </w:t>
      </w:r>
      <w:proofErr w:type="gramStart"/>
      <w:r w:rsidRPr="00E73339">
        <w:rPr>
          <w:rFonts w:cs="Arial"/>
          <w:szCs w:val="24"/>
        </w:rPr>
        <w:t>was made</w:t>
      </w:r>
      <w:proofErr w:type="gramEnd"/>
      <w:r w:rsidRPr="00E73339">
        <w:rPr>
          <w:rFonts w:cs="Arial"/>
          <w:szCs w:val="24"/>
        </w:rPr>
        <w:t xml:space="preserve"> by English Clays Lovering Pochin &amp; Co. Ltd on 25 September 1970. In both cases the grounds of objection were that part of the land was not common land at the date of registration. </w:t>
      </w:r>
    </w:p>
    <w:p w:rsidRPr="00E73339" w:rsidR="000544B9" w:rsidP="000544B9" w:rsidRDefault="000544B9" w14:paraId="4D2A1252" w14:textId="77777777">
      <w:pPr>
        <w:pStyle w:val="Style1"/>
        <w:numPr>
          <w:ilvl w:val="0"/>
          <w:numId w:val="23"/>
        </w:numPr>
        <w:rPr>
          <w:rFonts w:cs="Arial"/>
          <w:szCs w:val="24"/>
        </w:rPr>
      </w:pPr>
      <w:r w:rsidRPr="00E73339">
        <w:rPr>
          <w:rFonts w:cs="Arial"/>
          <w:szCs w:val="24"/>
        </w:rPr>
        <w:t xml:space="preserve">In relation to objection X440, the applicant accepted the objection prior to the hearing, and the provisional registration </w:t>
      </w:r>
      <w:proofErr w:type="gramStart"/>
      <w:r w:rsidRPr="00E73339">
        <w:rPr>
          <w:rFonts w:cs="Arial"/>
          <w:szCs w:val="24"/>
        </w:rPr>
        <w:t>was modified</w:t>
      </w:r>
      <w:proofErr w:type="gramEnd"/>
      <w:r w:rsidRPr="00E73339">
        <w:rPr>
          <w:rFonts w:cs="Arial"/>
          <w:szCs w:val="24"/>
        </w:rPr>
        <w:t xml:space="preserve"> accordingly to exclude the application land on 11 December 1971. </w:t>
      </w:r>
    </w:p>
    <w:p w:rsidRPr="00E73339" w:rsidR="000544B9" w:rsidP="000544B9" w:rsidRDefault="000544B9" w14:paraId="620DB006" w14:textId="77777777">
      <w:pPr>
        <w:pStyle w:val="Style1"/>
        <w:numPr>
          <w:ilvl w:val="0"/>
          <w:numId w:val="23"/>
        </w:numPr>
        <w:rPr>
          <w:rFonts w:cs="Arial"/>
          <w:szCs w:val="24"/>
        </w:rPr>
      </w:pPr>
      <w:r w:rsidRPr="00E73339">
        <w:rPr>
          <w:rFonts w:cs="Arial"/>
          <w:szCs w:val="24"/>
        </w:rPr>
        <w:t xml:space="preserve">In relation to objection X28, a hearing </w:t>
      </w:r>
      <w:proofErr w:type="gramStart"/>
      <w:r w:rsidRPr="00E73339">
        <w:rPr>
          <w:rFonts w:cs="Arial"/>
          <w:szCs w:val="24"/>
        </w:rPr>
        <w:t>was held</w:t>
      </w:r>
      <w:proofErr w:type="gramEnd"/>
      <w:r w:rsidRPr="00E73339">
        <w:rPr>
          <w:rFonts w:cs="Arial"/>
          <w:szCs w:val="24"/>
        </w:rPr>
        <w:t xml:space="preserve"> by the Commons Commissioner on 8 May 1975. However, the evidence indicates that the applicant and objector agreed that the registration should </w:t>
      </w:r>
      <w:proofErr w:type="gramStart"/>
      <w:r w:rsidRPr="00E73339">
        <w:rPr>
          <w:rFonts w:cs="Arial"/>
          <w:szCs w:val="24"/>
        </w:rPr>
        <w:t>be limited</w:t>
      </w:r>
      <w:proofErr w:type="gramEnd"/>
      <w:r w:rsidRPr="00E73339">
        <w:rPr>
          <w:rFonts w:cs="Arial"/>
          <w:szCs w:val="24"/>
        </w:rPr>
        <w:t xml:space="preserve"> to the modified applications of Mrs Hosking. The commissioner subsequently confirmed the registration on that basis. </w:t>
      </w:r>
    </w:p>
    <w:p w:rsidR="000544B9" w:rsidP="000544B9" w:rsidRDefault="000544B9" w14:paraId="4226C706" w14:textId="54666345">
      <w:pPr>
        <w:pStyle w:val="Style1"/>
        <w:numPr>
          <w:ilvl w:val="0"/>
          <w:numId w:val="23"/>
        </w:numPr>
        <w:rPr>
          <w:rFonts w:cs="Arial"/>
          <w:szCs w:val="24"/>
        </w:rPr>
      </w:pPr>
      <w:proofErr w:type="gramStart"/>
      <w:r w:rsidRPr="00E73339">
        <w:rPr>
          <w:rFonts w:cs="Arial"/>
          <w:szCs w:val="24"/>
        </w:rPr>
        <w:t>In light of</w:t>
      </w:r>
      <w:proofErr w:type="gramEnd"/>
      <w:r w:rsidRPr="00E73339">
        <w:rPr>
          <w:rFonts w:cs="Arial"/>
          <w:szCs w:val="24"/>
        </w:rPr>
        <w:t xml:space="preserve"> the circumstances set out above, I am satisfied that the application land is eligible for re-registration under Paragraph 4(5) of Schedule 2 of the </w:t>
      </w:r>
      <w:r w:rsidR="002C46DC">
        <w:rPr>
          <w:rFonts w:cs="Arial"/>
          <w:szCs w:val="24"/>
        </w:rPr>
        <w:t xml:space="preserve">2006 </w:t>
      </w:r>
      <w:r w:rsidRPr="00E73339">
        <w:rPr>
          <w:rFonts w:cs="Arial"/>
          <w:szCs w:val="24"/>
        </w:rPr>
        <w:t xml:space="preserve">Act. </w:t>
      </w:r>
    </w:p>
    <w:p w:rsidRPr="000544B9" w:rsidR="000544B9" w:rsidP="000544B9" w:rsidRDefault="000544B9" w14:paraId="1BBDEAEF" w14:textId="77777777">
      <w:pPr>
        <w:pStyle w:val="Style1"/>
        <w:numPr>
          <w:ilvl w:val="0"/>
          <w:numId w:val="0"/>
        </w:numPr>
        <w:rPr>
          <w:rFonts w:cs="Arial"/>
          <w:b/>
          <w:bCs/>
          <w:i/>
          <w:iCs/>
          <w:szCs w:val="24"/>
        </w:rPr>
      </w:pPr>
      <w:r w:rsidRPr="000544B9">
        <w:rPr>
          <w:rFonts w:cs="Arial"/>
          <w:b/>
          <w:bCs/>
          <w:i/>
          <w:iCs/>
          <w:szCs w:val="24"/>
        </w:rPr>
        <w:t>Whether the land is waste land of a manor</w:t>
      </w:r>
    </w:p>
    <w:p w:rsidRPr="000544B9" w:rsidR="000544B9" w:rsidP="000544B9" w:rsidRDefault="000544B9" w14:paraId="5FEA9822" w14:textId="320831AE">
      <w:pPr>
        <w:pStyle w:val="Style1"/>
        <w:numPr>
          <w:ilvl w:val="0"/>
          <w:numId w:val="23"/>
        </w:numPr>
        <w:rPr>
          <w:rFonts w:cs="Arial"/>
          <w:szCs w:val="24"/>
        </w:rPr>
      </w:pPr>
      <w:r w:rsidRPr="000544B9">
        <w:rPr>
          <w:rFonts w:cs="Arial"/>
          <w:szCs w:val="24"/>
        </w:rPr>
        <w:t xml:space="preserve">There was </w:t>
      </w:r>
      <w:proofErr w:type="gramStart"/>
      <w:r w:rsidRPr="000544B9">
        <w:rPr>
          <w:rFonts w:cs="Arial"/>
          <w:szCs w:val="24"/>
        </w:rPr>
        <w:t>some</w:t>
      </w:r>
      <w:proofErr w:type="gramEnd"/>
      <w:r w:rsidRPr="000544B9">
        <w:rPr>
          <w:rFonts w:cs="Arial"/>
          <w:szCs w:val="24"/>
        </w:rPr>
        <w:t xml:space="preserve"> debate at the </w:t>
      </w:r>
      <w:r w:rsidR="000B0064">
        <w:rPr>
          <w:rFonts w:cs="Arial"/>
          <w:szCs w:val="24"/>
        </w:rPr>
        <w:t>h</w:t>
      </w:r>
      <w:r w:rsidRPr="000544B9">
        <w:rPr>
          <w:rFonts w:cs="Arial"/>
          <w:szCs w:val="24"/>
        </w:rPr>
        <w:t>earing regarding the origins of the application land. Mr May argued the historical evidence presented by the applicant is unreliable and did not conclusively demonstrate that the land was manorial in origin. Moreover, the mining records suggest that the land has been</w:t>
      </w:r>
      <w:r w:rsidR="002C46DC">
        <w:rPr>
          <w:rFonts w:cs="Arial"/>
          <w:szCs w:val="24"/>
        </w:rPr>
        <w:t xml:space="preserve"> a</w:t>
      </w:r>
      <w:r w:rsidRPr="000544B9">
        <w:rPr>
          <w:rFonts w:cs="Arial"/>
          <w:szCs w:val="24"/>
        </w:rPr>
        <w:t xml:space="preserve"> privately owned industrial site from 1507 up to the present day. </w:t>
      </w:r>
    </w:p>
    <w:p w:rsidR="00235E17" w:rsidP="000544B9" w:rsidRDefault="000544B9" w14:paraId="28B7AD3B" w14:textId="5B8AFDB0">
      <w:pPr>
        <w:pStyle w:val="Style1"/>
        <w:numPr>
          <w:ilvl w:val="0"/>
          <w:numId w:val="23"/>
        </w:numPr>
        <w:rPr>
          <w:rFonts w:cs="Arial"/>
          <w:szCs w:val="24"/>
        </w:rPr>
      </w:pPr>
      <w:r w:rsidRPr="000544B9">
        <w:rPr>
          <w:rFonts w:cs="Arial"/>
          <w:szCs w:val="24"/>
        </w:rPr>
        <w:t xml:space="preserve">The applicant submitted a significant amount of documentary evidence with the application showing that the land was </w:t>
      </w:r>
      <w:proofErr w:type="gramStart"/>
      <w:r w:rsidRPr="000544B9">
        <w:rPr>
          <w:rFonts w:cs="Arial"/>
          <w:szCs w:val="24"/>
        </w:rPr>
        <w:t>likely part</w:t>
      </w:r>
      <w:proofErr w:type="gramEnd"/>
      <w:r w:rsidRPr="000544B9">
        <w:rPr>
          <w:rFonts w:cs="Arial"/>
          <w:szCs w:val="24"/>
        </w:rPr>
        <w:t xml:space="preserve"> of the manor of Kelynack which can </w:t>
      </w:r>
      <w:proofErr w:type="gramStart"/>
      <w:r w:rsidRPr="000544B9">
        <w:rPr>
          <w:rFonts w:cs="Arial"/>
          <w:szCs w:val="24"/>
        </w:rPr>
        <w:t>be traced</w:t>
      </w:r>
      <w:proofErr w:type="gramEnd"/>
      <w:r w:rsidRPr="000544B9">
        <w:rPr>
          <w:rFonts w:cs="Arial"/>
          <w:szCs w:val="24"/>
        </w:rPr>
        <w:t xml:space="preserve"> back to the Domesday book (1086). The manor </w:t>
      </w:r>
      <w:proofErr w:type="gramStart"/>
      <w:r w:rsidRPr="000544B9">
        <w:rPr>
          <w:rFonts w:cs="Arial"/>
          <w:szCs w:val="24"/>
        </w:rPr>
        <w:t>was sold</w:t>
      </w:r>
      <w:proofErr w:type="gramEnd"/>
      <w:r w:rsidRPr="000544B9">
        <w:rPr>
          <w:rFonts w:cs="Arial"/>
          <w:szCs w:val="24"/>
        </w:rPr>
        <w:t xml:space="preserve"> </w:t>
      </w:r>
      <w:r w:rsidRPr="000544B9" w:rsidR="009248CA">
        <w:rPr>
          <w:rFonts w:cs="Arial"/>
          <w:szCs w:val="24"/>
        </w:rPr>
        <w:t xml:space="preserve">in piecemeal </w:t>
      </w:r>
      <w:r w:rsidRPr="000544B9">
        <w:rPr>
          <w:rFonts w:cs="Arial"/>
          <w:szCs w:val="24"/>
        </w:rPr>
        <w:t>i</w:t>
      </w:r>
      <w:r w:rsidR="00C72DD8">
        <w:rPr>
          <w:rFonts w:cs="Arial"/>
          <w:szCs w:val="24"/>
        </w:rPr>
        <w:t>n or around</w:t>
      </w:r>
      <w:r w:rsidRPr="000544B9">
        <w:rPr>
          <w:rFonts w:cs="Arial"/>
          <w:szCs w:val="24"/>
        </w:rPr>
        <w:t xml:space="preserve"> 1720 by decree of the Court of Chancery</w:t>
      </w:r>
      <w:r w:rsidR="00C72DD8">
        <w:rPr>
          <w:rFonts w:cs="Arial"/>
          <w:szCs w:val="24"/>
        </w:rPr>
        <w:t xml:space="preserve">. </w:t>
      </w:r>
    </w:p>
    <w:p w:rsidRPr="000544B9" w:rsidR="000544B9" w:rsidP="000544B9" w:rsidRDefault="000544B9" w14:paraId="45DB2ADD" w14:textId="2197E27D">
      <w:pPr>
        <w:pStyle w:val="Style1"/>
        <w:numPr>
          <w:ilvl w:val="0"/>
          <w:numId w:val="23"/>
        </w:numPr>
        <w:rPr>
          <w:rFonts w:cs="Arial"/>
          <w:szCs w:val="24"/>
        </w:rPr>
      </w:pPr>
      <w:r w:rsidRPr="000544B9">
        <w:rPr>
          <w:rFonts w:cs="Arial"/>
          <w:szCs w:val="24"/>
        </w:rPr>
        <w:t>The applicant supplemented the supporting information on two occasions prior to the hearing. The last submission dated 12 August 2024 cited records from the National Archives which shows that the administration of the manor of Kelynack was still active in the late 17th/early 18th century.</w:t>
      </w:r>
    </w:p>
    <w:p w:rsidR="00235E17" w:rsidP="000544B9" w:rsidRDefault="000544B9" w14:paraId="4FBB7646" w14:textId="4171EEEB">
      <w:pPr>
        <w:pStyle w:val="Style1"/>
        <w:numPr>
          <w:ilvl w:val="0"/>
          <w:numId w:val="23"/>
        </w:numPr>
        <w:rPr>
          <w:rFonts w:cs="Arial"/>
          <w:szCs w:val="24"/>
        </w:rPr>
      </w:pPr>
      <w:r w:rsidRPr="000544B9">
        <w:rPr>
          <w:rFonts w:cs="Arial"/>
          <w:szCs w:val="24"/>
        </w:rPr>
        <w:t xml:space="preserve">At the </w:t>
      </w:r>
      <w:r w:rsidR="00B23B7B">
        <w:rPr>
          <w:rFonts w:cs="Arial"/>
          <w:szCs w:val="24"/>
        </w:rPr>
        <w:t>h</w:t>
      </w:r>
      <w:r w:rsidRPr="000544B9">
        <w:rPr>
          <w:rFonts w:cs="Arial"/>
          <w:szCs w:val="24"/>
        </w:rPr>
        <w:t xml:space="preserve">earing, the applicant accepted in the absence of historical maps </w:t>
      </w:r>
      <w:r w:rsidR="00B23B7B">
        <w:rPr>
          <w:rFonts w:cs="Arial"/>
          <w:szCs w:val="24"/>
        </w:rPr>
        <w:t>it c</w:t>
      </w:r>
      <w:r w:rsidRPr="000544B9">
        <w:rPr>
          <w:rFonts w:cs="Arial"/>
          <w:szCs w:val="24"/>
        </w:rPr>
        <w:t xml:space="preserve">annot </w:t>
      </w:r>
      <w:proofErr w:type="gramStart"/>
      <w:r w:rsidRPr="000544B9">
        <w:rPr>
          <w:rFonts w:cs="Arial"/>
          <w:szCs w:val="24"/>
        </w:rPr>
        <w:t xml:space="preserve">be </w:t>
      </w:r>
      <w:r w:rsidR="00EA2A50">
        <w:rPr>
          <w:rFonts w:cs="Arial"/>
          <w:szCs w:val="24"/>
        </w:rPr>
        <w:t>concluded</w:t>
      </w:r>
      <w:proofErr w:type="gramEnd"/>
      <w:r w:rsidR="00EA2A50">
        <w:rPr>
          <w:rFonts w:cs="Arial"/>
          <w:szCs w:val="24"/>
        </w:rPr>
        <w:t xml:space="preserve"> with certainty </w:t>
      </w:r>
      <w:r w:rsidRPr="000544B9">
        <w:rPr>
          <w:rFonts w:cs="Arial"/>
          <w:szCs w:val="24"/>
        </w:rPr>
        <w:t xml:space="preserve">that the application land formed part of the Manor of Kelynack. To that end, </w:t>
      </w:r>
      <w:r w:rsidR="00EA2A50">
        <w:rPr>
          <w:rFonts w:cs="Arial"/>
          <w:szCs w:val="24"/>
        </w:rPr>
        <w:t xml:space="preserve">the applicant </w:t>
      </w:r>
      <w:r w:rsidR="001E56CC">
        <w:rPr>
          <w:rFonts w:cs="Arial"/>
          <w:szCs w:val="24"/>
        </w:rPr>
        <w:t xml:space="preserve">submitted </w:t>
      </w:r>
      <w:r w:rsidRPr="000544B9">
        <w:rPr>
          <w:rFonts w:cs="Arial"/>
          <w:szCs w:val="24"/>
        </w:rPr>
        <w:t xml:space="preserve">records from the other four manors in the Parish of St Just. </w:t>
      </w:r>
    </w:p>
    <w:p w:rsidRPr="000544B9" w:rsidR="000544B9" w:rsidP="000544B9" w:rsidRDefault="000544B9" w14:paraId="04084A50" w14:textId="297D8747">
      <w:pPr>
        <w:pStyle w:val="Style1"/>
        <w:numPr>
          <w:ilvl w:val="0"/>
          <w:numId w:val="23"/>
        </w:numPr>
        <w:rPr>
          <w:rFonts w:cs="Arial"/>
          <w:szCs w:val="24"/>
        </w:rPr>
      </w:pPr>
      <w:r w:rsidRPr="000544B9">
        <w:rPr>
          <w:rFonts w:cs="Arial"/>
          <w:szCs w:val="24"/>
        </w:rPr>
        <w:t xml:space="preserve">As a result of that inquiry, it seems more likely than not that the application land was located manorial waste situated close to the administrative boundary of the Kelynack Manor where there was a complex arrangement of historic land division and ownership. Adding further credence to that view, is a surviving lease which indicates that tenements in the vicinity of the application land were in the manor of Kelynack. </w:t>
      </w:r>
    </w:p>
    <w:p w:rsidR="00C72DD8" w:rsidP="000544B9" w:rsidRDefault="00C72DD8" w14:paraId="4EC517E5" w14:textId="1C26218E">
      <w:pPr>
        <w:pStyle w:val="Style1"/>
        <w:numPr>
          <w:ilvl w:val="0"/>
          <w:numId w:val="23"/>
        </w:numPr>
        <w:rPr>
          <w:rFonts w:cs="Arial"/>
          <w:szCs w:val="24"/>
        </w:rPr>
      </w:pPr>
      <w:r>
        <w:rPr>
          <w:rFonts w:cs="Arial"/>
          <w:szCs w:val="24"/>
        </w:rPr>
        <w:lastRenderedPageBreak/>
        <w:t xml:space="preserve">I </w:t>
      </w:r>
      <w:r w:rsidRPr="000544B9">
        <w:rPr>
          <w:rFonts w:cs="Arial"/>
          <w:szCs w:val="24"/>
        </w:rPr>
        <w:t xml:space="preserve">have </w:t>
      </w:r>
      <w:r>
        <w:rPr>
          <w:rFonts w:cs="Arial"/>
          <w:szCs w:val="24"/>
        </w:rPr>
        <w:t>carefully considered Mr May’s submissions in particular the shortcomings associated with the Penheleg manuscript and accompanying map dated 1560. I also note a history of mining on the application land dating back to 1507.</w:t>
      </w:r>
      <w:r w:rsidRPr="000544B9">
        <w:rPr>
          <w:rFonts w:cs="Arial"/>
          <w:szCs w:val="24"/>
        </w:rPr>
        <w:t xml:space="preserve"> </w:t>
      </w:r>
    </w:p>
    <w:p w:rsidR="00A67B00" w:rsidP="00A67B00" w:rsidRDefault="000544B9" w14:paraId="28794C30" w14:textId="77777777">
      <w:pPr>
        <w:pStyle w:val="Style1"/>
        <w:numPr>
          <w:ilvl w:val="0"/>
          <w:numId w:val="23"/>
        </w:numPr>
        <w:rPr>
          <w:rFonts w:cs="Arial"/>
          <w:szCs w:val="24"/>
        </w:rPr>
      </w:pPr>
      <w:r w:rsidRPr="000544B9">
        <w:rPr>
          <w:rFonts w:cs="Arial"/>
          <w:szCs w:val="24"/>
        </w:rPr>
        <w:t>While there is not conclusive evidence that the land was part of the Manor of Kelynack, the Department for Environment, Food and Rural Affairs recognises that it will be seldom possible to prove definitively that a particular parcel of land is</w:t>
      </w:r>
      <w:r w:rsidR="001E56CC">
        <w:rPr>
          <w:rFonts w:cs="Arial"/>
          <w:szCs w:val="24"/>
        </w:rPr>
        <w:t xml:space="preserve"> manorial in origin</w:t>
      </w:r>
      <w:r w:rsidRPr="000544B9">
        <w:rPr>
          <w:rFonts w:cs="Arial"/>
          <w:szCs w:val="24"/>
        </w:rPr>
        <w:t xml:space="preserve">. </w:t>
      </w:r>
      <w:r w:rsidR="001E56CC">
        <w:rPr>
          <w:rFonts w:cs="Arial"/>
          <w:szCs w:val="24"/>
        </w:rPr>
        <w:t xml:space="preserve">Nonetheless, </w:t>
      </w:r>
      <w:r w:rsidRPr="000544B9">
        <w:rPr>
          <w:rFonts w:cs="Arial"/>
          <w:szCs w:val="24"/>
        </w:rPr>
        <w:t xml:space="preserve">it </w:t>
      </w:r>
      <w:r w:rsidR="001E56CC">
        <w:rPr>
          <w:rFonts w:cs="Arial"/>
          <w:szCs w:val="24"/>
        </w:rPr>
        <w:t xml:space="preserve">will </w:t>
      </w:r>
      <w:proofErr w:type="gramStart"/>
      <w:r w:rsidR="001E56CC">
        <w:rPr>
          <w:rFonts w:cs="Arial"/>
          <w:szCs w:val="24"/>
        </w:rPr>
        <w:t>generally be</w:t>
      </w:r>
      <w:proofErr w:type="gramEnd"/>
      <w:r w:rsidR="001E56CC">
        <w:rPr>
          <w:rFonts w:cs="Arial"/>
          <w:szCs w:val="24"/>
        </w:rPr>
        <w:t xml:space="preserve"> </w:t>
      </w:r>
      <w:r w:rsidRPr="000544B9">
        <w:rPr>
          <w:rFonts w:cs="Arial"/>
          <w:szCs w:val="24"/>
        </w:rPr>
        <w:t xml:space="preserve">sufficient to show that, on the balance of probabilities, the land lies in an area which </w:t>
      </w:r>
      <w:proofErr w:type="gramStart"/>
      <w:r w:rsidRPr="000544B9">
        <w:rPr>
          <w:rFonts w:cs="Arial"/>
          <w:szCs w:val="24"/>
        </w:rPr>
        <w:t>is recognised</w:t>
      </w:r>
      <w:proofErr w:type="gramEnd"/>
      <w:r w:rsidRPr="000544B9">
        <w:rPr>
          <w:rFonts w:cs="Arial"/>
          <w:szCs w:val="24"/>
        </w:rPr>
        <w:t xml:space="preserve"> to have been, or still be, manorial, </w:t>
      </w:r>
      <w:r w:rsidR="001E56CC">
        <w:rPr>
          <w:rFonts w:cs="Arial"/>
          <w:szCs w:val="24"/>
        </w:rPr>
        <w:t xml:space="preserve">unless </w:t>
      </w:r>
      <w:r w:rsidRPr="000544B9">
        <w:rPr>
          <w:rFonts w:cs="Arial"/>
          <w:szCs w:val="24"/>
        </w:rPr>
        <w:t>there is convincing evidence to the contrary.</w:t>
      </w:r>
      <w:r w:rsidR="00A67B00">
        <w:rPr>
          <w:rFonts w:cs="Arial"/>
          <w:szCs w:val="24"/>
        </w:rPr>
        <w:t xml:space="preserve"> </w:t>
      </w:r>
    </w:p>
    <w:p w:rsidRPr="00A67B00" w:rsidR="000544B9" w:rsidP="00A67B00" w:rsidRDefault="00A67B00" w14:paraId="1C7D2862" w14:textId="7ACB4854">
      <w:pPr>
        <w:pStyle w:val="Style1"/>
        <w:numPr>
          <w:ilvl w:val="0"/>
          <w:numId w:val="23"/>
        </w:numPr>
        <w:rPr>
          <w:rFonts w:cs="Arial"/>
          <w:szCs w:val="24"/>
        </w:rPr>
      </w:pPr>
      <w:r>
        <w:rPr>
          <w:rFonts w:cs="Arial"/>
          <w:szCs w:val="24"/>
        </w:rPr>
        <w:t>T</w:t>
      </w:r>
      <w:r w:rsidRPr="00A67B00" w:rsidR="000544B9">
        <w:rPr>
          <w:rFonts w:cs="Arial"/>
          <w:szCs w:val="24"/>
        </w:rPr>
        <w:t xml:space="preserve">he evidence in this case demonstrates that on the balance of probabilities the application land was </w:t>
      </w:r>
      <w:r w:rsidR="009D021A">
        <w:rPr>
          <w:rFonts w:cs="Arial"/>
          <w:szCs w:val="24"/>
        </w:rPr>
        <w:t xml:space="preserve">manorial in origin and </w:t>
      </w:r>
      <w:proofErr w:type="gramStart"/>
      <w:r w:rsidR="009D021A">
        <w:rPr>
          <w:rFonts w:cs="Arial"/>
          <w:szCs w:val="24"/>
        </w:rPr>
        <w:t xml:space="preserve">probably </w:t>
      </w:r>
      <w:r w:rsidRPr="00A67B00" w:rsidR="000544B9">
        <w:rPr>
          <w:rFonts w:cs="Arial"/>
          <w:szCs w:val="24"/>
        </w:rPr>
        <w:t>part</w:t>
      </w:r>
      <w:proofErr w:type="gramEnd"/>
      <w:r w:rsidRPr="00A67B00" w:rsidR="000544B9">
        <w:rPr>
          <w:rFonts w:cs="Arial"/>
          <w:szCs w:val="24"/>
        </w:rPr>
        <w:t xml:space="preserve"> of the Manor of Kelynack. Even i</w:t>
      </w:r>
      <w:r w:rsidR="009F0DF9">
        <w:rPr>
          <w:rFonts w:cs="Arial"/>
          <w:szCs w:val="24"/>
        </w:rPr>
        <w:t>n</w:t>
      </w:r>
      <w:r w:rsidRPr="00A67B00" w:rsidR="000544B9">
        <w:rPr>
          <w:rFonts w:cs="Arial"/>
          <w:szCs w:val="24"/>
        </w:rPr>
        <w:t xml:space="preserve"> the </w:t>
      </w:r>
      <w:r w:rsidRPr="00A67B00" w:rsidR="00D461CC">
        <w:rPr>
          <w:rFonts w:cs="Arial"/>
          <w:szCs w:val="24"/>
        </w:rPr>
        <w:t>alternative</w:t>
      </w:r>
      <w:r w:rsidR="00D461CC">
        <w:rPr>
          <w:rFonts w:cs="Arial"/>
          <w:szCs w:val="24"/>
        </w:rPr>
        <w:t xml:space="preserve"> and</w:t>
      </w:r>
      <w:r w:rsidRPr="00A67B00" w:rsidR="000544B9">
        <w:rPr>
          <w:rFonts w:cs="Arial"/>
          <w:szCs w:val="24"/>
        </w:rPr>
        <w:t xml:space="preserve"> given that </w:t>
      </w:r>
      <w:proofErr w:type="gramStart"/>
      <w:r w:rsidRPr="00A67B00" w:rsidR="000544B9">
        <w:rPr>
          <w:rFonts w:cs="Arial"/>
          <w:szCs w:val="24"/>
        </w:rPr>
        <w:t>nearly all</w:t>
      </w:r>
      <w:proofErr w:type="gramEnd"/>
      <w:r w:rsidRPr="00A67B00" w:rsidR="000544B9">
        <w:rPr>
          <w:rFonts w:cs="Arial"/>
          <w:szCs w:val="24"/>
        </w:rPr>
        <w:t xml:space="preserve"> of Cornwall was manorial at </w:t>
      </w:r>
      <w:proofErr w:type="gramStart"/>
      <w:r w:rsidRPr="00A67B00" w:rsidR="000544B9">
        <w:rPr>
          <w:rFonts w:cs="Arial"/>
          <w:szCs w:val="24"/>
        </w:rPr>
        <w:t>some</w:t>
      </w:r>
      <w:proofErr w:type="gramEnd"/>
      <w:r w:rsidRPr="00A67B00" w:rsidR="000544B9">
        <w:rPr>
          <w:rFonts w:cs="Arial"/>
          <w:szCs w:val="24"/>
        </w:rPr>
        <w:t xml:space="preserve"> point, I am satisfied the application land lies in an area which </w:t>
      </w:r>
      <w:proofErr w:type="gramStart"/>
      <w:r w:rsidRPr="00A67B00" w:rsidR="000544B9">
        <w:rPr>
          <w:rFonts w:cs="Arial"/>
          <w:szCs w:val="24"/>
        </w:rPr>
        <w:t>is recognised</w:t>
      </w:r>
      <w:proofErr w:type="gramEnd"/>
      <w:r w:rsidRPr="00A67B00" w:rsidR="000544B9">
        <w:rPr>
          <w:rFonts w:cs="Arial"/>
          <w:szCs w:val="24"/>
        </w:rPr>
        <w:t xml:space="preserve"> to have been manorial at one time. </w:t>
      </w:r>
    </w:p>
    <w:p w:rsidRPr="000544B9" w:rsidR="000544B9" w:rsidP="000544B9" w:rsidRDefault="000544B9" w14:paraId="08830A07" w14:textId="77777777">
      <w:pPr>
        <w:pStyle w:val="Style1"/>
        <w:numPr>
          <w:ilvl w:val="0"/>
          <w:numId w:val="0"/>
        </w:numPr>
        <w:rPr>
          <w:rFonts w:cs="Arial"/>
          <w:b/>
          <w:bCs/>
          <w:i/>
          <w:iCs/>
          <w:szCs w:val="24"/>
        </w:rPr>
      </w:pPr>
      <w:r w:rsidRPr="000544B9">
        <w:rPr>
          <w:rFonts w:cs="Arial"/>
          <w:b/>
          <w:bCs/>
          <w:i/>
          <w:iCs/>
          <w:szCs w:val="24"/>
        </w:rPr>
        <w:t>Whether the land fulfils the character of waste land of the manor</w:t>
      </w:r>
    </w:p>
    <w:p w:rsidRPr="000544B9" w:rsidR="000544B9" w:rsidP="000544B9" w:rsidRDefault="000544B9" w14:paraId="26245A87" w14:textId="16F0AC19">
      <w:pPr>
        <w:pStyle w:val="Style1"/>
        <w:numPr>
          <w:ilvl w:val="0"/>
          <w:numId w:val="23"/>
        </w:numPr>
        <w:rPr>
          <w:rFonts w:cs="Arial"/>
          <w:szCs w:val="24"/>
        </w:rPr>
      </w:pPr>
      <w:r w:rsidRPr="000544B9">
        <w:rPr>
          <w:rFonts w:cs="Arial"/>
          <w:szCs w:val="24"/>
        </w:rPr>
        <w:t>The definition of waste land of a manor arising from the case of Attorney General v Hanmer [1858] (2 LJ Ch 837) is “</w:t>
      </w:r>
      <w:r w:rsidRPr="008E25D9">
        <w:rPr>
          <w:rFonts w:cs="Arial"/>
          <w:i/>
          <w:iCs/>
          <w:szCs w:val="24"/>
        </w:rPr>
        <w:t>the open, uncultivated and unoccupied lands parcel of the manor other than the demesne lands of the manor</w:t>
      </w:r>
      <w:r w:rsidRPr="000544B9">
        <w:rPr>
          <w:rFonts w:cs="Arial"/>
          <w:szCs w:val="24"/>
        </w:rPr>
        <w:t>”. The question as to whether land is waste land of the manor is one which must be satisfied at the date of the application on 31 December 2020</w:t>
      </w:r>
    </w:p>
    <w:p w:rsidRPr="000544B9" w:rsidR="000544B9" w:rsidP="000544B9" w:rsidRDefault="000544B9" w14:paraId="5BB1B86B" w14:textId="77777777">
      <w:pPr>
        <w:pStyle w:val="Style1"/>
        <w:numPr>
          <w:ilvl w:val="0"/>
          <w:numId w:val="23"/>
        </w:numPr>
        <w:rPr>
          <w:rFonts w:cs="Arial"/>
          <w:szCs w:val="24"/>
        </w:rPr>
      </w:pPr>
      <w:r w:rsidRPr="000544B9">
        <w:rPr>
          <w:rFonts w:cs="Arial"/>
          <w:szCs w:val="24"/>
        </w:rPr>
        <w:t xml:space="preserve">While it is possible to make out the remnants of a post and wire fence alongside the A3071, there can be no dispute that both parcels of land are </w:t>
      </w:r>
      <w:proofErr w:type="gramStart"/>
      <w:r w:rsidRPr="000544B9">
        <w:rPr>
          <w:rFonts w:cs="Arial"/>
          <w:szCs w:val="24"/>
        </w:rPr>
        <w:t>essentially open</w:t>
      </w:r>
      <w:proofErr w:type="gramEnd"/>
      <w:r w:rsidRPr="000544B9">
        <w:rPr>
          <w:rFonts w:cs="Arial"/>
          <w:szCs w:val="24"/>
        </w:rPr>
        <w:t xml:space="preserve"> with no fencing evident on their respective boundaries. While I appreciate that one of the reasons the landowner might not have erected fencing was due to the status of the land as </w:t>
      </w:r>
      <w:proofErr w:type="gramStart"/>
      <w:r w:rsidRPr="000544B9">
        <w:rPr>
          <w:rFonts w:cs="Arial"/>
          <w:szCs w:val="24"/>
        </w:rPr>
        <w:t>open access</w:t>
      </w:r>
      <w:proofErr w:type="gramEnd"/>
      <w:r w:rsidRPr="000544B9">
        <w:rPr>
          <w:rFonts w:cs="Arial"/>
          <w:szCs w:val="24"/>
        </w:rPr>
        <w:t xml:space="preserve"> land, this is not a matter I can </w:t>
      </w:r>
      <w:proofErr w:type="gramStart"/>
      <w:r w:rsidRPr="000544B9">
        <w:rPr>
          <w:rFonts w:cs="Arial"/>
          <w:szCs w:val="24"/>
        </w:rPr>
        <w:t>take into account</w:t>
      </w:r>
      <w:proofErr w:type="gramEnd"/>
      <w:r w:rsidRPr="000544B9">
        <w:rPr>
          <w:rFonts w:cs="Arial"/>
          <w:szCs w:val="24"/>
        </w:rPr>
        <w:t xml:space="preserve"> under Schedule 2 paragraph 4 of the 2006 Act. While the extent of heather and gorse makes it difficult to traverse the land, the application land is nonetheless accessible particularly from the existing registered common. </w:t>
      </w:r>
    </w:p>
    <w:p w:rsidRPr="000544B9" w:rsidR="000544B9" w:rsidP="000544B9" w:rsidRDefault="000544B9" w14:paraId="4BFCD6BC" w14:textId="77777777">
      <w:pPr>
        <w:pStyle w:val="Style1"/>
        <w:numPr>
          <w:ilvl w:val="0"/>
          <w:numId w:val="23"/>
        </w:numPr>
        <w:rPr>
          <w:rFonts w:cs="Arial"/>
          <w:szCs w:val="24"/>
        </w:rPr>
      </w:pPr>
      <w:r w:rsidRPr="000544B9">
        <w:rPr>
          <w:rFonts w:cs="Arial"/>
          <w:szCs w:val="24"/>
        </w:rPr>
        <w:t xml:space="preserve">There is no persuasive evidence before me to suggest there has been any activity which required the soil to </w:t>
      </w:r>
      <w:proofErr w:type="gramStart"/>
      <w:r w:rsidRPr="000544B9">
        <w:rPr>
          <w:rFonts w:cs="Arial"/>
          <w:szCs w:val="24"/>
        </w:rPr>
        <w:t>be broken</w:t>
      </w:r>
      <w:proofErr w:type="gramEnd"/>
      <w:r w:rsidRPr="000544B9">
        <w:rPr>
          <w:rFonts w:cs="Arial"/>
          <w:szCs w:val="24"/>
        </w:rPr>
        <w:t xml:space="preserve"> for productive purposes. Consequently, the application land can </w:t>
      </w:r>
      <w:proofErr w:type="gramStart"/>
      <w:r w:rsidRPr="000544B9">
        <w:rPr>
          <w:rFonts w:cs="Arial"/>
          <w:szCs w:val="24"/>
        </w:rPr>
        <w:t>be described</w:t>
      </w:r>
      <w:proofErr w:type="gramEnd"/>
      <w:r w:rsidRPr="000544B9">
        <w:rPr>
          <w:rFonts w:cs="Arial"/>
          <w:szCs w:val="24"/>
        </w:rPr>
        <w:t xml:space="preserve"> as uncultivated. There is also no evidence to demonstrate the land </w:t>
      </w:r>
      <w:proofErr w:type="gramStart"/>
      <w:r w:rsidRPr="000544B9">
        <w:rPr>
          <w:rFonts w:cs="Arial"/>
          <w:szCs w:val="24"/>
        </w:rPr>
        <w:t>is used</w:t>
      </w:r>
      <w:proofErr w:type="gramEnd"/>
      <w:r w:rsidRPr="000544B9">
        <w:rPr>
          <w:rFonts w:cs="Arial"/>
          <w:szCs w:val="24"/>
        </w:rPr>
        <w:t xml:space="preserve"> in a manner which would exclude others. The land is therefore unoccupied. </w:t>
      </w:r>
    </w:p>
    <w:p w:rsidRPr="000544B9" w:rsidR="000544B9" w:rsidP="000544B9" w:rsidRDefault="000544B9" w14:paraId="3DC6B96C" w14:textId="77777777">
      <w:pPr>
        <w:pStyle w:val="Style1"/>
        <w:numPr>
          <w:ilvl w:val="0"/>
          <w:numId w:val="0"/>
        </w:numPr>
        <w:rPr>
          <w:rFonts w:cs="Arial"/>
          <w:b/>
          <w:bCs/>
          <w:szCs w:val="24"/>
        </w:rPr>
      </w:pPr>
      <w:r w:rsidRPr="000544B9">
        <w:rPr>
          <w:rFonts w:cs="Arial"/>
          <w:b/>
          <w:bCs/>
          <w:szCs w:val="24"/>
        </w:rPr>
        <w:t>Other Matters</w:t>
      </w:r>
    </w:p>
    <w:p w:rsidRPr="000544B9" w:rsidR="000544B9" w:rsidP="000544B9" w:rsidRDefault="000544B9" w14:paraId="0BC436E2" w14:textId="77777777">
      <w:pPr>
        <w:pStyle w:val="Style1"/>
        <w:numPr>
          <w:ilvl w:val="0"/>
          <w:numId w:val="23"/>
        </w:numPr>
        <w:rPr>
          <w:rFonts w:cs="Arial"/>
          <w:szCs w:val="24"/>
        </w:rPr>
      </w:pPr>
      <w:r w:rsidRPr="000544B9">
        <w:rPr>
          <w:rFonts w:cs="Arial"/>
          <w:szCs w:val="24"/>
        </w:rPr>
        <w:t xml:space="preserve">I appreciate Mr May has previously explored the possibility of redeveloping those parts of the application land occupied by the former mining structures. Nevertheless, the applicant explained that these buildings are not eligible for registration under paragraph 4. Should the landowner wish to redevelop other parts of the application land in the future, this would be subject to a separate statutory process under the 2006 Act and my decision would not prejudice any future application in this regard. </w:t>
      </w:r>
    </w:p>
    <w:p w:rsidR="00235E17" w:rsidP="000544B9" w:rsidRDefault="00235E17" w14:paraId="756D16DB" w14:textId="77777777">
      <w:pPr>
        <w:pStyle w:val="Style1"/>
        <w:numPr>
          <w:ilvl w:val="0"/>
          <w:numId w:val="0"/>
        </w:numPr>
        <w:rPr>
          <w:rFonts w:cs="Arial"/>
          <w:b/>
          <w:bCs/>
          <w:szCs w:val="24"/>
        </w:rPr>
      </w:pPr>
    </w:p>
    <w:p w:rsidR="00235E17" w:rsidP="000544B9" w:rsidRDefault="00235E17" w14:paraId="69B9EBA0" w14:textId="77777777">
      <w:pPr>
        <w:pStyle w:val="Style1"/>
        <w:numPr>
          <w:ilvl w:val="0"/>
          <w:numId w:val="0"/>
        </w:numPr>
        <w:rPr>
          <w:rFonts w:cs="Arial"/>
          <w:b/>
          <w:bCs/>
          <w:szCs w:val="24"/>
        </w:rPr>
      </w:pPr>
    </w:p>
    <w:p w:rsidR="00235E17" w:rsidP="000544B9" w:rsidRDefault="00235E17" w14:paraId="0BBE63FD" w14:textId="77777777">
      <w:pPr>
        <w:pStyle w:val="Style1"/>
        <w:numPr>
          <w:ilvl w:val="0"/>
          <w:numId w:val="0"/>
        </w:numPr>
        <w:rPr>
          <w:rFonts w:cs="Arial"/>
          <w:b/>
          <w:bCs/>
          <w:szCs w:val="24"/>
        </w:rPr>
      </w:pPr>
    </w:p>
    <w:p w:rsidRPr="000544B9" w:rsidR="000544B9" w:rsidP="000544B9" w:rsidRDefault="000544B9" w14:paraId="017A3CFE" w14:textId="1C9142DA">
      <w:pPr>
        <w:pStyle w:val="Style1"/>
        <w:numPr>
          <w:ilvl w:val="0"/>
          <w:numId w:val="0"/>
        </w:numPr>
        <w:rPr>
          <w:rFonts w:cs="Arial"/>
          <w:b/>
          <w:bCs/>
          <w:szCs w:val="24"/>
        </w:rPr>
      </w:pPr>
      <w:r w:rsidRPr="000544B9">
        <w:rPr>
          <w:rFonts w:cs="Arial"/>
          <w:b/>
          <w:bCs/>
          <w:szCs w:val="24"/>
        </w:rPr>
        <w:lastRenderedPageBreak/>
        <w:t>Conclusion</w:t>
      </w:r>
    </w:p>
    <w:p w:rsidRPr="000544B9" w:rsidR="000544B9" w:rsidP="000544B9" w:rsidRDefault="000544B9" w14:paraId="49829B4A" w14:textId="54E8C152">
      <w:pPr>
        <w:pStyle w:val="Style1"/>
        <w:numPr>
          <w:ilvl w:val="0"/>
          <w:numId w:val="23"/>
        </w:numPr>
        <w:rPr>
          <w:rFonts w:cs="Arial"/>
          <w:szCs w:val="24"/>
        </w:rPr>
      </w:pPr>
      <w:r w:rsidRPr="000544B9">
        <w:rPr>
          <w:rFonts w:cs="Arial"/>
          <w:szCs w:val="24"/>
        </w:rPr>
        <w:t xml:space="preserve">Having regard to these and all other matters raised at the </w:t>
      </w:r>
      <w:r w:rsidR="000B0064">
        <w:rPr>
          <w:rFonts w:cs="Arial"/>
          <w:szCs w:val="24"/>
        </w:rPr>
        <w:t>h</w:t>
      </w:r>
      <w:r w:rsidRPr="000544B9">
        <w:rPr>
          <w:rFonts w:cs="Arial"/>
          <w:szCs w:val="24"/>
        </w:rPr>
        <w:t xml:space="preserve">earing and in the written representations, I conclude that the application land fulfils the necessary criteria for registration. Consequently, I approve the application and the land shown coloured </w:t>
      </w:r>
      <w:r w:rsidR="00E1753F">
        <w:rPr>
          <w:rFonts w:cs="Arial"/>
          <w:szCs w:val="24"/>
        </w:rPr>
        <w:t>blue</w:t>
      </w:r>
      <w:r w:rsidRPr="000544B9">
        <w:rPr>
          <w:rFonts w:cs="Arial"/>
          <w:szCs w:val="24"/>
        </w:rPr>
        <w:t xml:space="preserve"> on the plan appended to this decision should </w:t>
      </w:r>
      <w:proofErr w:type="gramStart"/>
      <w:r w:rsidRPr="000544B9">
        <w:rPr>
          <w:rFonts w:cs="Arial"/>
          <w:szCs w:val="24"/>
        </w:rPr>
        <w:t>be added</w:t>
      </w:r>
      <w:proofErr w:type="gramEnd"/>
      <w:r w:rsidRPr="000544B9">
        <w:rPr>
          <w:rFonts w:cs="Arial"/>
          <w:szCs w:val="24"/>
        </w:rPr>
        <w:t xml:space="preserve"> to the commons register. </w:t>
      </w:r>
    </w:p>
    <w:p w:rsidRPr="00985933" w:rsidR="000544B9" w:rsidP="000544B9" w:rsidRDefault="000544B9" w14:paraId="238A81FB" w14:textId="77777777">
      <w:pPr>
        <w:tabs>
          <w:tab w:val="left" w:pos="432"/>
        </w:tabs>
        <w:spacing w:before="180"/>
        <w:outlineLvl w:val="0"/>
        <w:rPr>
          <w:rFonts w:ascii="Monotype Corsiva" w:hAnsi="Monotype Corsiva"/>
          <w:color w:val="000000"/>
          <w:kern w:val="28"/>
          <w:sz w:val="36"/>
          <w:szCs w:val="36"/>
        </w:rPr>
      </w:pPr>
      <w:r>
        <w:rPr>
          <w:rFonts w:ascii="Monotype Corsiva" w:hAnsi="Monotype Corsiva"/>
          <w:color w:val="000000"/>
          <w:kern w:val="28"/>
          <w:sz w:val="36"/>
          <w:szCs w:val="36"/>
        </w:rPr>
        <w:t>D M Young</w:t>
      </w:r>
      <w:r w:rsidRPr="00985933">
        <w:rPr>
          <w:rFonts w:ascii="Monotype Corsiva" w:hAnsi="Monotype Corsiva"/>
          <w:color w:val="000000"/>
          <w:kern w:val="28"/>
          <w:sz w:val="36"/>
          <w:szCs w:val="36"/>
        </w:rPr>
        <w:t xml:space="preserve"> </w:t>
      </w:r>
    </w:p>
    <w:p w:rsidRPr="004A61B1" w:rsidR="000544B9" w:rsidP="00985933" w:rsidRDefault="000544B9" w14:paraId="53EC7447" w14:textId="77777777">
      <w:pPr>
        <w:tabs>
          <w:tab w:val="left" w:pos="432"/>
        </w:tabs>
        <w:spacing w:before="180"/>
        <w:outlineLvl w:val="0"/>
        <w:rPr>
          <w:rFonts w:cs="Arial"/>
          <w:color w:val="000000"/>
          <w:kern w:val="28"/>
          <w:szCs w:val="24"/>
        </w:rPr>
      </w:pPr>
      <w:r w:rsidRPr="004A61B1">
        <w:rPr>
          <w:rFonts w:cs="Arial"/>
          <w:color w:val="000000"/>
          <w:kern w:val="28"/>
          <w:szCs w:val="24"/>
        </w:rPr>
        <w:t>INSPECTOR</w:t>
      </w:r>
    </w:p>
    <w:p w:rsidRPr="00985933" w:rsidR="000544B9" w:rsidP="00985933" w:rsidRDefault="000544B9" w14:paraId="3135B51D" w14:textId="77777777">
      <w:pPr>
        <w:tabs>
          <w:tab w:val="left" w:pos="432"/>
        </w:tabs>
        <w:spacing w:before="180"/>
        <w:outlineLvl w:val="0"/>
        <w:rPr>
          <w:color w:val="000000"/>
          <w:kern w:val="28"/>
        </w:rPr>
      </w:pPr>
    </w:p>
    <w:p w:rsidRPr="00985933" w:rsidR="000544B9" w:rsidP="00985933" w:rsidRDefault="000544B9" w14:paraId="7471F3E5" w14:textId="77777777">
      <w:pPr>
        <w:rPr>
          <w:color w:val="000000"/>
          <w:kern w:val="28"/>
        </w:rPr>
      </w:pPr>
      <w:r w:rsidRPr="00985933">
        <w:br w:type="page"/>
      </w:r>
    </w:p>
    <w:p w:rsidRPr="00235E17" w:rsidR="003103E5" w:rsidP="00B95762" w:rsidRDefault="003103E5" w14:paraId="52EAECE6" w14:textId="77777777">
      <w:pPr>
        <w:pStyle w:val="TBullet"/>
        <w:numPr>
          <w:ilvl w:val="0"/>
          <w:numId w:val="0"/>
        </w:numPr>
        <w:ind w:left="360" w:hanging="360"/>
        <w:rPr>
          <w:sz w:val="24"/>
          <w:szCs w:val="24"/>
          <w:u w:val="single"/>
        </w:rPr>
      </w:pPr>
    </w:p>
    <w:p w:rsidRPr="00235E17" w:rsidR="003103E5" w:rsidP="00B95762" w:rsidRDefault="003103E5" w14:paraId="1F1BB7B6" w14:textId="5A5720EB">
      <w:pPr>
        <w:pStyle w:val="TBullet"/>
        <w:numPr>
          <w:ilvl w:val="0"/>
          <w:numId w:val="0"/>
        </w:numPr>
        <w:ind w:left="360" w:hanging="360"/>
        <w:rPr>
          <w:b/>
          <w:bCs/>
          <w:sz w:val="24"/>
          <w:szCs w:val="24"/>
          <w:u w:val="single"/>
        </w:rPr>
      </w:pPr>
      <w:r w:rsidRPr="00235E17">
        <w:rPr>
          <w:b/>
          <w:bCs/>
          <w:sz w:val="24"/>
          <w:szCs w:val="24"/>
          <w:u w:val="single"/>
        </w:rPr>
        <w:t xml:space="preserve">APPLICATION PLANS </w:t>
      </w:r>
    </w:p>
    <w:p w:rsidR="003103E5" w:rsidP="00B95762" w:rsidRDefault="003103E5" w14:paraId="56D5565A" w14:textId="77777777">
      <w:pPr>
        <w:pStyle w:val="TBullet"/>
        <w:numPr>
          <w:ilvl w:val="0"/>
          <w:numId w:val="0"/>
        </w:numPr>
        <w:ind w:left="360" w:hanging="360"/>
      </w:pPr>
    </w:p>
    <w:p w:rsidR="000544B9" w:rsidP="00B95762" w:rsidRDefault="000544B9" w14:paraId="5C87688F" w14:textId="05638AED">
      <w:pPr>
        <w:pStyle w:val="TBullet"/>
        <w:numPr>
          <w:ilvl w:val="0"/>
          <w:numId w:val="0"/>
        </w:numPr>
        <w:ind w:left="360" w:hanging="360"/>
      </w:pPr>
      <w:r>
        <w:br/>
      </w:r>
      <w:r w:rsidR="00BC0A46">
        <w:rPr>
          <w:noProof/>
        </w:rPr>
        <w:drawing>
          <wp:inline distT="0" distB="0" distL="0" distR="0" wp14:anchorId="05008D9A" wp14:editId="0F6E5C68">
            <wp:extent cx="5755005" cy="4163695"/>
            <wp:effectExtent l="0" t="0" r="0" b="8255"/>
            <wp:docPr id="1032692969" name="Picture 1" descr="Plan referred to in Paragraph 1 (Area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92969" name="Picture 1" descr="Plan referred to in Paragraph 1 (Area 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163695"/>
                    </a:xfrm>
                    <a:prstGeom prst="rect">
                      <a:avLst/>
                    </a:prstGeom>
                    <a:noFill/>
                  </pic:spPr>
                </pic:pic>
              </a:graphicData>
            </a:graphic>
          </wp:inline>
        </w:drawing>
      </w:r>
    </w:p>
    <w:p w:rsidR="003103E5" w:rsidP="00B95762" w:rsidRDefault="003103E5" w14:paraId="22ECF044" w14:textId="77777777">
      <w:pPr>
        <w:pStyle w:val="TBullet"/>
        <w:numPr>
          <w:ilvl w:val="0"/>
          <w:numId w:val="0"/>
        </w:numPr>
        <w:ind w:left="360" w:hanging="360"/>
      </w:pPr>
    </w:p>
    <w:p w:rsidR="003103E5" w:rsidP="00B95762" w:rsidRDefault="003103E5" w14:paraId="44F0124B" w14:textId="77777777">
      <w:pPr>
        <w:pStyle w:val="TBullet"/>
        <w:numPr>
          <w:ilvl w:val="0"/>
          <w:numId w:val="0"/>
        </w:numPr>
        <w:ind w:left="360" w:hanging="360"/>
      </w:pPr>
    </w:p>
    <w:p w:rsidR="003103E5" w:rsidP="00B95762" w:rsidRDefault="003103E5" w14:paraId="5CF216A4" w14:textId="77777777">
      <w:pPr>
        <w:pStyle w:val="TBullet"/>
        <w:numPr>
          <w:ilvl w:val="0"/>
          <w:numId w:val="0"/>
        </w:numPr>
        <w:ind w:left="360" w:hanging="360"/>
        <w:sectPr w:rsidR="003103E5" w:rsidSect="000544B9">
          <w:headerReference w:type="default" r:id="rId12"/>
          <w:footerReference w:type="even" r:id="rId13"/>
          <w:footerReference w:type="default" r:id="rId14"/>
          <w:headerReference w:type="first" r:id="rId15"/>
          <w:footerReference w:type="first" r:id="rId16"/>
          <w:pgSz w:w="11906" w:h="16838" w:orient="portrait" w:code="9"/>
          <w:pgMar w:top="680" w:right="1077" w:bottom="1276" w:left="1525" w:header="624" w:footer="816" w:gutter="0"/>
          <w:cols w:space="720"/>
          <w:titlePg/>
        </w:sectPr>
      </w:pPr>
    </w:p>
    <w:p w:rsidRPr="00985933" w:rsidR="000544B9" w:rsidP="003103E5" w:rsidRDefault="003103E5" w14:paraId="51C30DC4" w14:textId="4221535F">
      <w:pPr>
        <w:pStyle w:val="Style1"/>
        <w:numPr>
          <w:ilvl w:val="0"/>
          <w:numId w:val="0"/>
        </w:numPr>
      </w:pPr>
      <w:r>
        <w:rPr>
          <w:noProof/>
        </w:rPr>
        <w:lastRenderedPageBreak/>
        <w:drawing>
          <wp:inline distT="0" distB="0" distL="0" distR="0" wp14:anchorId="1B9E7BC4" wp14:editId="38C6DB14">
            <wp:extent cx="8041005" cy="5681980"/>
            <wp:effectExtent l="0" t="0" r="0" b="0"/>
            <wp:docPr id="851931224" name="Picture 2" descr="Plan referred to at Paragraph 1 (Area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31224" name="Picture 2" descr="Plan referred to at Paragraph 1 (Area 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41005" cy="5681980"/>
                    </a:xfrm>
                    <a:prstGeom prst="rect">
                      <a:avLst/>
                    </a:prstGeom>
                    <a:noFill/>
                  </pic:spPr>
                </pic:pic>
              </a:graphicData>
            </a:graphic>
          </wp:inline>
        </w:drawing>
      </w:r>
    </w:p>
    <w:sectPr w:rsidRPr="00985933" w:rsidR="000544B9" w:rsidSect="003103E5">
      <w:pgSz w:w="16838" w:h="11906" w:orient="landscape" w:code="9"/>
      <w:pgMar w:top="1525" w:right="680" w:bottom="1077" w:left="1276" w:header="624" w:footer="8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C07" w:rsidRDefault="005D3C07" w14:paraId="60A19436" w14:textId="77777777">
      <w:r>
        <w:separator/>
      </w:r>
    </w:p>
  </w:endnote>
  <w:endnote w:type="continuationSeparator" w:id="0">
    <w:p w:rsidR="005D3C07" w:rsidRDefault="005D3C07" w14:paraId="22509E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229" w:rsidRDefault="00F34407" w14:paraId="2608B9AD"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4229" w:rsidRDefault="00884229" w14:paraId="37C7F6E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84229" w:rsidRDefault="00F34407" w14:paraId="6D5FA10E" w14:textId="77777777">
    <w:pPr>
      <w:pStyle w:val="Noindent"/>
      <w:spacing w:before="120"/>
      <w:jc w:val="center"/>
      <w:rPr>
        <w:rStyle w:val="PageNumber"/>
      </w:rPr>
    </w:pPr>
    <w:r>
      <w:rPr>
        <w:noProof/>
        <w:sz w:val="18"/>
      </w:rPr>
      <mc:AlternateContent>
        <mc:Choice Requires="wps">
          <w:drawing>
            <wp:anchor distT="0" distB="0" distL="114300" distR="114300" simplePos="0" relativeHeight="251657728" behindDoc="0" locked="0" layoutInCell="1" allowOverlap="1" wp14:anchorId="06647CEF" wp14:editId="5819928C">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pt,12.55pt" to="467.8pt,12.55pt" w14:anchorId="70CC1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rsidRPr="00E45340" w:rsidR="00884229" w:rsidP="00E45340" w:rsidRDefault="00F34407" w14:paraId="08B29910" w14:textId="77777777">
    <w:pPr>
      <w:pStyle w:val="Footer"/>
      <w:ind w:right="-52"/>
      <w:rPr>
        <w:sz w:val="16"/>
        <w:szCs w:val="16"/>
      </w:rPr>
    </w:pPr>
    <w:hyperlink w:history="1" r:id="rId1">
      <w:r w:rsidRPr="00026922">
        <w:rPr>
          <w:rStyle w:val="Hyperlink"/>
          <w:sz w:val="16"/>
          <w:szCs w:val="16"/>
        </w:rPr>
        <w:t>https://www.gov.uk/planning-inspectorate</w:t>
      </w:r>
    </w:hyperlink>
    <w:r>
      <w:rPr>
        <w:sz w:val="16"/>
        <w:szCs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84229" w:rsidRDefault="00F34407" w14:paraId="75D19B2F" w14:textId="77777777">
    <w:pPr>
      <w:pStyle w:val="Footer"/>
      <w:ind w:right="-52"/>
    </w:pPr>
    <w:r>
      <w:rPr>
        <w:noProof/>
      </w:rPr>
      <mc:AlternateContent>
        <mc:Choice Requires="wps">
          <w:drawing>
            <wp:anchor distT="0" distB="0" distL="114300" distR="114300" simplePos="0" relativeHeight="251656704" behindDoc="0" locked="0" layoutInCell="1" allowOverlap="1" wp14:anchorId="288FE80D" wp14:editId="33C614B6">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pt,9.55pt" to="467.8pt,9.55pt" w14:anchorId="5AB73F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w:pict>
        </mc:Fallback>
      </mc:AlternateContent>
    </w:r>
  </w:p>
  <w:p w:rsidRPr="002E2687" w:rsidR="00884229" w:rsidRDefault="00F34407" w14:paraId="053B55C9" w14:textId="77777777">
    <w:pPr>
      <w:pStyle w:val="Footer"/>
      <w:ind w:right="-52"/>
      <w:rPr>
        <w:rFonts w:cs="Arial"/>
        <w:sz w:val="16"/>
        <w:szCs w:val="16"/>
      </w:rPr>
    </w:pPr>
    <w:hyperlink w:history="1" r:id="rId1">
      <w:r w:rsidRPr="002E2687">
        <w:rPr>
          <w:rStyle w:val="Hyperlink"/>
          <w:rFonts w:cs="Arial"/>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C07" w:rsidRDefault="005D3C07" w14:paraId="20214579" w14:textId="77777777">
      <w:r>
        <w:separator/>
      </w:r>
    </w:p>
  </w:footnote>
  <w:footnote w:type="continuationSeparator" w:id="0">
    <w:p w:rsidR="005D3C07" w:rsidRDefault="005D3C07" w14:paraId="4FCAED4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7737C1A5" w14:textId="77777777">
      <w:tc>
        <w:tcPr>
          <w:tcW w:w="9520" w:type="dxa"/>
        </w:tcPr>
        <w:p w:rsidR="00884229" w:rsidRDefault="00884229" w14:paraId="75C3E511" w14:textId="77777777">
          <w:pPr>
            <w:pStyle w:val="Footer"/>
          </w:pPr>
        </w:p>
      </w:tc>
    </w:tr>
  </w:tbl>
  <w:p w:rsidR="00884229" w:rsidP="00087477" w:rsidRDefault="00F34407" w14:paraId="310CDC8A" w14:textId="77777777">
    <w:pPr>
      <w:pStyle w:val="Footer"/>
      <w:spacing w:after="180"/>
    </w:pPr>
    <w:r>
      <w:rPr>
        <w:noProof/>
      </w:rPr>
      <mc:AlternateContent>
        <mc:Choice Requires="wps">
          <w:drawing>
            <wp:anchor distT="0" distB="0" distL="114300" distR="114300" simplePos="0" relativeHeight="251658752" behindDoc="0" locked="0" layoutInCell="1" allowOverlap="1" wp14:anchorId="152B71ED" wp14:editId="3EBE4FD0">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9pt" to="468pt,9pt" w14:anchorId="55A7D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229" w:rsidRDefault="00F34407" w14:paraId="6817E7C3" w14:textId="77777777">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hint="default" w:ascii="Symbol" w:hAnsi="Symbol"/>
      </w:rPr>
    </w:lvl>
    <w:lvl w:ilvl="1" w:tplc="08090003" w:tentative="1">
      <w:start w:val="1"/>
      <w:numFmt w:val="bullet"/>
      <w:lvlText w:val="o"/>
      <w:lvlJc w:val="left"/>
      <w:pPr>
        <w:ind w:left="2517" w:hanging="360"/>
      </w:pPr>
      <w:rPr>
        <w:rFonts w:hint="default" w:ascii="Courier New" w:hAnsi="Courier New" w:cs="Courier New"/>
      </w:rPr>
    </w:lvl>
    <w:lvl w:ilvl="2" w:tplc="08090005" w:tentative="1">
      <w:start w:val="1"/>
      <w:numFmt w:val="bullet"/>
      <w:lvlText w:val=""/>
      <w:lvlJc w:val="left"/>
      <w:pPr>
        <w:ind w:left="3237" w:hanging="360"/>
      </w:pPr>
      <w:rPr>
        <w:rFonts w:hint="default" w:ascii="Wingdings" w:hAnsi="Wingdings"/>
      </w:rPr>
    </w:lvl>
    <w:lvl w:ilvl="3" w:tplc="08090001" w:tentative="1">
      <w:start w:val="1"/>
      <w:numFmt w:val="bullet"/>
      <w:lvlText w:val=""/>
      <w:lvlJc w:val="left"/>
      <w:pPr>
        <w:ind w:left="3957" w:hanging="360"/>
      </w:pPr>
      <w:rPr>
        <w:rFonts w:hint="default" w:ascii="Symbol" w:hAnsi="Symbol"/>
      </w:rPr>
    </w:lvl>
    <w:lvl w:ilvl="4" w:tplc="08090003" w:tentative="1">
      <w:start w:val="1"/>
      <w:numFmt w:val="bullet"/>
      <w:lvlText w:val="o"/>
      <w:lvlJc w:val="left"/>
      <w:pPr>
        <w:ind w:left="4677" w:hanging="360"/>
      </w:pPr>
      <w:rPr>
        <w:rFonts w:hint="default" w:ascii="Courier New" w:hAnsi="Courier New" w:cs="Courier New"/>
      </w:rPr>
    </w:lvl>
    <w:lvl w:ilvl="5" w:tplc="08090005" w:tentative="1">
      <w:start w:val="1"/>
      <w:numFmt w:val="bullet"/>
      <w:lvlText w:val=""/>
      <w:lvlJc w:val="left"/>
      <w:pPr>
        <w:ind w:left="5397" w:hanging="360"/>
      </w:pPr>
      <w:rPr>
        <w:rFonts w:hint="default" w:ascii="Wingdings" w:hAnsi="Wingdings"/>
      </w:rPr>
    </w:lvl>
    <w:lvl w:ilvl="6" w:tplc="08090001" w:tentative="1">
      <w:start w:val="1"/>
      <w:numFmt w:val="bullet"/>
      <w:lvlText w:val=""/>
      <w:lvlJc w:val="left"/>
      <w:pPr>
        <w:ind w:left="6117" w:hanging="360"/>
      </w:pPr>
      <w:rPr>
        <w:rFonts w:hint="default" w:ascii="Symbol" w:hAnsi="Symbol"/>
      </w:rPr>
    </w:lvl>
    <w:lvl w:ilvl="7" w:tplc="08090003" w:tentative="1">
      <w:start w:val="1"/>
      <w:numFmt w:val="bullet"/>
      <w:lvlText w:val="o"/>
      <w:lvlJc w:val="left"/>
      <w:pPr>
        <w:ind w:left="6837" w:hanging="360"/>
      </w:pPr>
      <w:rPr>
        <w:rFonts w:hint="default" w:ascii="Courier New" w:hAnsi="Courier New" w:cs="Courier New"/>
      </w:rPr>
    </w:lvl>
    <w:lvl w:ilvl="8" w:tplc="08090005" w:tentative="1">
      <w:start w:val="1"/>
      <w:numFmt w:val="bullet"/>
      <w:lvlText w:val=""/>
      <w:lvlJc w:val="left"/>
      <w:pPr>
        <w:ind w:left="7557" w:hanging="360"/>
      </w:pPr>
      <w:rPr>
        <w:rFonts w:hint="default" w:ascii="Wingdings" w:hAnsi="Wingdings"/>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8DD7A15"/>
    <w:multiLevelType w:val="multilevel"/>
    <w:tmpl w:val="326258D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0" w15:restartNumberingAfterBreak="0">
    <w:nsid w:val="4AB7177F"/>
    <w:multiLevelType w:val="multilevel"/>
    <w:tmpl w:val="A22611FC"/>
    <w:numStyleLink w:val="ConditionsList"/>
  </w:abstractNum>
  <w:abstractNum w:abstractNumId="11"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hint="default" w:ascii="Verdana" w:hAnsi="Verdana"/>
        <w:sz w:val="22"/>
      </w:rPr>
    </w:lvl>
    <w:lvl w:ilvl="1">
      <w:start w:val="1"/>
      <w:numFmt w:val="none"/>
      <w:lvlRestart w:val="0"/>
      <w:pStyle w:val="ConditionsNoNumber"/>
      <w:lvlText w:val="%2"/>
      <w:lvlJc w:val="left"/>
      <w:pPr>
        <w:tabs>
          <w:tab w:val="num" w:pos="1077"/>
        </w:tabs>
        <w:ind w:left="1077" w:hanging="646"/>
      </w:pPr>
      <w:rPr>
        <w:rFonts w:hint="default" w:ascii="Verdana" w:hAnsi="Verdana"/>
        <w:b w:val="0"/>
        <w:i w:val="0"/>
        <w:sz w:val="22"/>
      </w:rPr>
    </w:lvl>
    <w:lvl w:ilvl="2">
      <w:start w:val="1"/>
      <w:numFmt w:val="lowerRoman"/>
      <w:pStyle w:val="Conditions2"/>
      <w:lvlText w:val="%3)"/>
      <w:lvlJc w:val="left"/>
      <w:pPr>
        <w:tabs>
          <w:tab w:val="num" w:pos="1616"/>
        </w:tabs>
        <w:ind w:left="1616" w:hanging="539"/>
      </w:pPr>
      <w:rPr>
        <w:rFonts w:hint="default" w:ascii="Verdana" w:hAnsi="Verdana"/>
        <w:b w:val="0"/>
        <w:i w:val="0"/>
        <w:sz w:val="22"/>
      </w:rPr>
    </w:lvl>
    <w:lvl w:ilvl="3">
      <w:start w:val="1"/>
      <w:numFmt w:val="bullet"/>
      <w:lvlRestart w:val="2"/>
      <w:pStyle w:val="ConditionsBullet"/>
      <w:lvlText w:val=""/>
      <w:lvlJc w:val="left"/>
      <w:pPr>
        <w:tabs>
          <w:tab w:val="num" w:pos="2155"/>
        </w:tabs>
        <w:ind w:left="2155" w:hanging="539"/>
      </w:pPr>
      <w:rPr>
        <w:rFonts w:hint="default" w:ascii="Symbol" w:hAnsi="Symbol"/>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2342F1"/>
    <w:multiLevelType w:val="multilevel"/>
    <w:tmpl w:val="A22611FC"/>
    <w:numStyleLink w:val="ConditionsList"/>
  </w:abstractNum>
  <w:abstractNum w:abstractNumId="13" w15:restartNumberingAfterBreak="0">
    <w:nsid w:val="5137716E"/>
    <w:multiLevelType w:val="multilevel"/>
    <w:tmpl w:val="A22611FC"/>
    <w:numStyleLink w:val="ConditionsList"/>
  </w:abstractNum>
  <w:abstractNum w:abstractNumId="14" w15:restartNumberingAfterBreak="0">
    <w:nsid w:val="53F51752"/>
    <w:multiLevelType w:val="multilevel"/>
    <w:tmpl w:val="A22611FC"/>
    <w:numStyleLink w:val="ConditionsList"/>
  </w:abstractNum>
  <w:abstractNum w:abstractNumId="15"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6"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hint="default" w:ascii="Lucida Sans Unicode" w:hAnsi="Lucida Sans Unicode"/>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8" w15:restartNumberingAfterBreak="0">
    <w:nsid w:val="65B7639F"/>
    <w:multiLevelType w:val="multilevel"/>
    <w:tmpl w:val="A22611FC"/>
    <w:numStyleLink w:val="ConditionsList"/>
  </w:abstractNum>
  <w:abstractNum w:abstractNumId="19" w15:restartNumberingAfterBreak="0">
    <w:nsid w:val="665400A3"/>
    <w:multiLevelType w:val="hybridMultilevel"/>
    <w:tmpl w:val="F4B0BD4C"/>
    <w:lvl w:ilvl="0" w:tplc="08090001">
      <w:start w:val="1"/>
      <w:numFmt w:val="bullet"/>
      <w:lvlText w:val=""/>
      <w:lvlJc w:val="left"/>
      <w:pPr>
        <w:ind w:left="-124"/>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31CE20D2">
      <w:start w:val="1"/>
      <w:numFmt w:val="bullet"/>
      <w:lvlText w:val="o"/>
      <w:lvlJc w:val="left"/>
      <w:pPr>
        <w:ind w:left="61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761EF752">
      <w:start w:val="1"/>
      <w:numFmt w:val="bullet"/>
      <w:lvlText w:val="▪"/>
      <w:lvlJc w:val="left"/>
      <w:pPr>
        <w:ind w:left="133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CE2AD764">
      <w:start w:val="1"/>
      <w:numFmt w:val="bullet"/>
      <w:lvlText w:val="•"/>
      <w:lvlJc w:val="left"/>
      <w:pPr>
        <w:ind w:left="205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99C8FFE6">
      <w:start w:val="1"/>
      <w:numFmt w:val="bullet"/>
      <w:lvlText w:val="o"/>
      <w:lvlJc w:val="left"/>
      <w:pPr>
        <w:ind w:left="277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AF443512">
      <w:start w:val="1"/>
      <w:numFmt w:val="bullet"/>
      <w:lvlText w:val="▪"/>
      <w:lvlJc w:val="left"/>
      <w:pPr>
        <w:ind w:left="349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7E2CD248">
      <w:start w:val="1"/>
      <w:numFmt w:val="bullet"/>
      <w:lvlText w:val="•"/>
      <w:lvlJc w:val="left"/>
      <w:pPr>
        <w:ind w:left="421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9C4A61FC">
      <w:start w:val="1"/>
      <w:numFmt w:val="bullet"/>
      <w:lvlText w:val="o"/>
      <w:lvlJc w:val="left"/>
      <w:pPr>
        <w:ind w:left="493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90C8DB70">
      <w:start w:val="1"/>
      <w:numFmt w:val="bullet"/>
      <w:lvlText w:val="▪"/>
      <w:lvlJc w:val="left"/>
      <w:pPr>
        <w:ind w:left="5651"/>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20" w15:restartNumberingAfterBreak="0">
    <w:nsid w:val="6B27798A"/>
    <w:multiLevelType w:val="singleLevel"/>
    <w:tmpl w:val="D06A0C46"/>
    <w:lvl w:ilvl="0">
      <w:start w:val="1"/>
      <w:numFmt w:val="bullet"/>
      <w:pStyle w:val="TBullet"/>
      <w:lvlText w:val=""/>
      <w:lvlJc w:val="left"/>
      <w:pPr>
        <w:tabs>
          <w:tab w:val="num" w:pos="360"/>
        </w:tabs>
        <w:ind w:left="360" w:hanging="360"/>
      </w:pPr>
      <w:rPr>
        <w:rFonts w:hint="default" w:ascii="Symbol" w:hAnsi="Symbol"/>
      </w:rPr>
    </w:lvl>
  </w:abstractNum>
  <w:abstractNum w:abstractNumId="21"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FAA6B21"/>
    <w:multiLevelType w:val="hybridMultilevel"/>
    <w:tmpl w:val="34561348"/>
    <w:lvl w:ilvl="0" w:tplc="6F685286">
      <w:start w:val="1"/>
      <w:numFmt w:val="lowerLetter"/>
      <w:lvlText w:val="(%1)"/>
      <w:lvlJc w:val="left"/>
      <w:pPr>
        <w:ind w:left="720" w:hanging="360"/>
      </w:pPr>
      <w:rPr>
        <w:rFonts w:hint="default" w:ascii="Arial" w:hAnsi="Arial" w:eastAsia="Verdana" w:cs="Arial"/>
        <w:b w:val="0"/>
        <w:i w:val="0"/>
        <w:strike w:val="0"/>
        <w:dstrike w:val="0"/>
        <w:color w:val="000000"/>
        <w:sz w:val="24"/>
        <w:szCs w:val="24"/>
        <w:u w:val="none" w:color="000000"/>
        <w:bdr w:val="none" w:color="auto" w:sz="0" w:space="0"/>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9400393">
    <w:abstractNumId w:val="20"/>
  </w:num>
  <w:num w:numId="2" w16cid:durableId="1840267079">
    <w:abstractNumId w:val="9"/>
  </w:num>
  <w:num w:numId="3" w16cid:durableId="554509576">
    <w:abstractNumId w:val="17"/>
  </w:num>
  <w:num w:numId="4" w16cid:durableId="587732463">
    <w:abstractNumId w:val="0"/>
  </w:num>
  <w:num w:numId="5" w16cid:durableId="1595553506">
    <w:abstractNumId w:val="8"/>
  </w:num>
  <w:num w:numId="6" w16cid:durableId="688801659">
    <w:abstractNumId w:val="16"/>
  </w:num>
  <w:num w:numId="7" w16cid:durableId="1867599505">
    <w:abstractNumId w:val="21"/>
  </w:num>
  <w:num w:numId="8" w16cid:durableId="842475900">
    <w:abstractNumId w:val="15"/>
  </w:num>
  <w:num w:numId="9" w16cid:durableId="78337589">
    <w:abstractNumId w:val="3"/>
  </w:num>
  <w:num w:numId="10" w16cid:durableId="341081291">
    <w:abstractNumId w:val="4"/>
  </w:num>
  <w:num w:numId="11" w16cid:durableId="1273855403">
    <w:abstractNumId w:val="11"/>
  </w:num>
  <w:num w:numId="12" w16cid:durableId="1004743632">
    <w:abstractNumId w:val="12"/>
  </w:num>
  <w:num w:numId="13" w16cid:durableId="1713723029">
    <w:abstractNumId w:val="7"/>
  </w:num>
  <w:num w:numId="14" w16cid:durableId="1975326779">
    <w:abstractNumId w:val="10"/>
  </w:num>
  <w:num w:numId="15" w16cid:durableId="61948684">
    <w:abstractNumId w:val="13"/>
  </w:num>
  <w:num w:numId="16" w16cid:durableId="1156453278">
    <w:abstractNumId w:val="1"/>
  </w:num>
  <w:num w:numId="17" w16cid:durableId="1961840869">
    <w:abstractNumId w:val="14"/>
  </w:num>
  <w:num w:numId="18" w16cid:durableId="194275261">
    <w:abstractNumId w:val="5"/>
  </w:num>
  <w:num w:numId="19" w16cid:durableId="546259836">
    <w:abstractNumId w:val="2"/>
  </w:num>
  <w:num w:numId="20" w16cid:durableId="1291401211">
    <w:abstractNumId w:val="6"/>
  </w:num>
  <w:num w:numId="21" w16cid:durableId="516693881">
    <w:abstractNumId w:val="18"/>
  </w:num>
  <w:num w:numId="22" w16cid:durableId="1656301945">
    <w:abstractNumId w:val="19"/>
  </w:num>
  <w:num w:numId="23" w16cid:durableId="16929958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1542840">
    <w:abstractNumId w:val="22"/>
  </w:num>
  <w:num w:numId="25" w16cid:durableId="443155235">
    <w:abstractNumId w:val="9"/>
  </w:num>
  <w:num w:numId="26" w16cid:durableId="291405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338904">
    <w:abstractNumId w:val="9"/>
  </w:num>
  <w:num w:numId="28" w16cid:durableId="1039010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8369446">
    <w:abstractNumId w:val="9"/>
  </w:num>
  <w:num w:numId="30" w16cid:durableId="2061514455">
    <w:abstractNumId w:val="9"/>
  </w:num>
  <w:num w:numId="31" w16cid:durableId="766927719">
    <w:abstractNumId w:val="9"/>
  </w:num>
  <w:num w:numId="32" w16cid:durableId="1174801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B9"/>
    <w:rsid w:val="00014723"/>
    <w:rsid w:val="00022FFB"/>
    <w:rsid w:val="000544B9"/>
    <w:rsid w:val="000B0064"/>
    <w:rsid w:val="00150FEA"/>
    <w:rsid w:val="001C77C9"/>
    <w:rsid w:val="001E56CC"/>
    <w:rsid w:val="00203540"/>
    <w:rsid w:val="00235E17"/>
    <w:rsid w:val="00297228"/>
    <w:rsid w:val="002C46DC"/>
    <w:rsid w:val="00300505"/>
    <w:rsid w:val="003103E5"/>
    <w:rsid w:val="00344700"/>
    <w:rsid w:val="003A00AB"/>
    <w:rsid w:val="003B3C98"/>
    <w:rsid w:val="004A7A82"/>
    <w:rsid w:val="004D5D5C"/>
    <w:rsid w:val="005479C3"/>
    <w:rsid w:val="005A77F9"/>
    <w:rsid w:val="005D3C07"/>
    <w:rsid w:val="006D1CCC"/>
    <w:rsid w:val="00724069"/>
    <w:rsid w:val="00807368"/>
    <w:rsid w:val="00884229"/>
    <w:rsid w:val="008E25D9"/>
    <w:rsid w:val="009248CA"/>
    <w:rsid w:val="009D021A"/>
    <w:rsid w:val="009F0DF9"/>
    <w:rsid w:val="00A52000"/>
    <w:rsid w:val="00A67B00"/>
    <w:rsid w:val="00AD5767"/>
    <w:rsid w:val="00B23B7B"/>
    <w:rsid w:val="00BC0A46"/>
    <w:rsid w:val="00C2732A"/>
    <w:rsid w:val="00C72DD8"/>
    <w:rsid w:val="00D461CC"/>
    <w:rsid w:val="00E1753F"/>
    <w:rsid w:val="00EA2A50"/>
    <w:rsid w:val="00F34407"/>
    <w:rsid w:val="00F84DDC"/>
    <w:rsid w:val="45479F7F"/>
    <w:rsid w:val="461D6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FD1D"/>
  <w15:chartTrackingRefBased/>
  <w15:docId w15:val="{B250BB56-C65C-4680-88F3-931BC598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44B9"/>
    <w:rPr>
      <w:rFonts w:ascii="Arial" w:hAnsi="Arial" w:eastAsia="Times New Roman" w:cs="Times New Roman"/>
      <w:kern w:val="0"/>
      <w:sz w:val="24"/>
      <w:szCs w:val="20"/>
      <w:lang w:eastAsia="en-GB"/>
    </w:rPr>
  </w:style>
  <w:style w:type="paragraph" w:styleId="Heading1">
    <w:name w:val="heading 1"/>
    <w:basedOn w:val="Normal"/>
    <w:next w:val="Normal"/>
    <w:link w:val="Heading1Char"/>
    <w:qFormat/>
    <w:rsid w:val="000544B9"/>
    <w:pPr>
      <w:keepNext/>
      <w:widowControl w:val="0"/>
      <w:spacing w:before="480" w:after="60"/>
      <w:outlineLvl w:val="0"/>
    </w:pPr>
    <w:rPr>
      <w:color w:val="808080"/>
      <w:kern w:val="28"/>
      <w:sz w:val="72"/>
    </w:rPr>
  </w:style>
  <w:style w:type="paragraph" w:styleId="Heading2">
    <w:name w:val="heading 2"/>
    <w:basedOn w:val="Normal"/>
    <w:next w:val="Normal"/>
    <w:link w:val="Heading2Char"/>
    <w:qFormat/>
    <w:rsid w:val="000544B9"/>
    <w:pPr>
      <w:keepNext/>
      <w:numPr>
        <w:ilvl w:val="1"/>
        <w:numId w:val="2"/>
      </w:numPr>
      <w:tabs>
        <w:tab w:val="clear" w:pos="578"/>
      </w:tabs>
      <w:spacing w:before="360" w:after="60"/>
      <w:ind w:left="0" w:firstLine="0"/>
      <w:outlineLvl w:val="1"/>
    </w:pPr>
    <w:rPr>
      <w:color w:val="000000"/>
      <w:sz w:val="44"/>
    </w:rPr>
  </w:style>
  <w:style w:type="paragraph" w:styleId="Heading3">
    <w:name w:val="heading 3"/>
    <w:basedOn w:val="Normal"/>
    <w:next w:val="Normal"/>
    <w:link w:val="Heading3Char"/>
    <w:qFormat/>
    <w:rsid w:val="000544B9"/>
    <w:pPr>
      <w:keepNext/>
      <w:widowControl w:val="0"/>
      <w:numPr>
        <w:ilvl w:val="2"/>
        <w:numId w:val="2"/>
      </w:numPr>
      <w:tabs>
        <w:tab w:val="clear" w:pos="720"/>
      </w:tabs>
      <w:spacing w:before="320" w:after="60"/>
      <w:ind w:left="0" w:firstLine="0"/>
      <w:outlineLvl w:val="2"/>
    </w:pPr>
    <w:rPr>
      <w:caps/>
      <w:color w:val="000000"/>
      <w:sz w:val="28"/>
    </w:rPr>
  </w:style>
  <w:style w:type="paragraph" w:styleId="Heading4">
    <w:name w:val="heading 4"/>
    <w:basedOn w:val="Normal"/>
    <w:next w:val="Normal"/>
    <w:link w:val="Heading4Char"/>
    <w:qFormat/>
    <w:rsid w:val="000544B9"/>
    <w:pPr>
      <w:keepNext/>
      <w:widowControl w:val="0"/>
      <w:numPr>
        <w:ilvl w:val="3"/>
        <w:numId w:val="2"/>
      </w:numPr>
      <w:tabs>
        <w:tab w:val="clear" w:pos="862"/>
      </w:tabs>
      <w:spacing w:before="240" w:after="40"/>
      <w:ind w:left="0" w:firstLine="0"/>
      <w:outlineLvl w:val="3"/>
    </w:pPr>
    <w:rPr>
      <w:b/>
      <w:i/>
      <w:color w:val="000000"/>
    </w:rPr>
  </w:style>
  <w:style w:type="paragraph" w:styleId="Heading5">
    <w:name w:val="heading 5"/>
    <w:basedOn w:val="Normal"/>
    <w:next w:val="Normal"/>
    <w:link w:val="Heading5Char"/>
    <w:qFormat/>
    <w:rsid w:val="000544B9"/>
    <w:pPr>
      <w:keepNext/>
      <w:numPr>
        <w:ilvl w:val="4"/>
        <w:numId w:val="2"/>
      </w:numPr>
      <w:tabs>
        <w:tab w:val="clear" w:pos="1009"/>
      </w:tabs>
      <w:spacing w:before="220" w:after="40"/>
      <w:ind w:left="0" w:firstLine="0"/>
      <w:outlineLvl w:val="4"/>
    </w:pPr>
    <w:rPr>
      <w:color w:val="000000"/>
    </w:rPr>
  </w:style>
  <w:style w:type="paragraph" w:styleId="Heading6">
    <w:name w:val="heading 6"/>
    <w:basedOn w:val="Normal"/>
    <w:next w:val="Style1"/>
    <w:link w:val="Heading6Char"/>
    <w:qFormat/>
    <w:rsid w:val="000544B9"/>
    <w:pPr>
      <w:keepNext/>
      <w:widowControl w:val="0"/>
      <w:spacing w:before="180"/>
      <w:outlineLvl w:val="5"/>
    </w:pPr>
    <w:rPr>
      <w:b/>
      <w:color w:val="000000"/>
      <w:szCs w:val="22"/>
    </w:rPr>
  </w:style>
  <w:style w:type="paragraph" w:styleId="Heading7">
    <w:name w:val="heading 7"/>
    <w:basedOn w:val="Normal"/>
    <w:next w:val="Normal"/>
    <w:link w:val="Heading7Char"/>
    <w:qFormat/>
    <w:rsid w:val="000544B9"/>
    <w:pPr>
      <w:numPr>
        <w:ilvl w:val="6"/>
        <w:numId w:val="2"/>
      </w:numPr>
      <w:tabs>
        <w:tab w:val="clear" w:pos="1298"/>
        <w:tab w:val="left" w:pos="993"/>
      </w:tabs>
      <w:spacing w:after="60"/>
      <w:ind w:left="0" w:firstLine="0"/>
      <w:outlineLvl w:val="6"/>
    </w:pPr>
    <w:rPr>
      <w:color w:val="000000"/>
      <w:sz w:val="20"/>
    </w:rPr>
  </w:style>
  <w:style w:type="paragraph" w:styleId="Heading8">
    <w:name w:val="heading 8"/>
    <w:basedOn w:val="Normal"/>
    <w:next w:val="Normal"/>
    <w:link w:val="Heading8Char"/>
    <w:qFormat/>
    <w:rsid w:val="000544B9"/>
    <w:pPr>
      <w:numPr>
        <w:ilvl w:val="7"/>
        <w:numId w:val="2"/>
      </w:numPr>
      <w:tabs>
        <w:tab w:val="clear" w:pos="1440"/>
      </w:tabs>
      <w:spacing w:before="140" w:after="20"/>
      <w:ind w:left="0" w:firstLine="0"/>
      <w:outlineLvl w:val="7"/>
    </w:pPr>
    <w:rPr>
      <w:i/>
      <w:color w:val="000000"/>
      <w:sz w:val="18"/>
    </w:rPr>
  </w:style>
  <w:style w:type="paragraph" w:styleId="Heading9">
    <w:name w:val="heading 9"/>
    <w:basedOn w:val="Normal"/>
    <w:next w:val="Normal"/>
    <w:link w:val="Heading9Char"/>
    <w:qFormat/>
    <w:rsid w:val="000544B9"/>
    <w:pPr>
      <w:keepNext/>
      <w:widowControl w:val="0"/>
      <w:numPr>
        <w:ilvl w:val="8"/>
        <w:numId w:val="2"/>
      </w:numPr>
      <w:tabs>
        <w:tab w:val="clear" w:pos="1582"/>
      </w:tabs>
      <w:spacing w:before="120"/>
      <w:ind w:left="0" w:firstLine="0"/>
      <w:outlineLvl w:val="8"/>
    </w:pPr>
    <w:rPr>
      <w:color w:val="000000"/>
      <w:sz w:val="1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544B9"/>
    <w:rPr>
      <w:rFonts w:ascii="Arial" w:hAnsi="Arial" w:eastAsia="Times New Roman" w:cs="Times New Roman"/>
      <w:color w:val="808080"/>
      <w:kern w:val="28"/>
      <w:sz w:val="72"/>
      <w:szCs w:val="20"/>
      <w:lang w:eastAsia="en-GB"/>
    </w:rPr>
  </w:style>
  <w:style w:type="character" w:styleId="Heading2Char" w:customStyle="1">
    <w:name w:val="Heading 2 Char"/>
    <w:basedOn w:val="DefaultParagraphFont"/>
    <w:link w:val="Heading2"/>
    <w:rsid w:val="000544B9"/>
    <w:rPr>
      <w:rFonts w:ascii="Arial" w:hAnsi="Arial" w:eastAsia="Times New Roman" w:cs="Times New Roman"/>
      <w:color w:val="000000"/>
      <w:kern w:val="0"/>
      <w:sz w:val="44"/>
      <w:szCs w:val="20"/>
      <w:lang w:eastAsia="en-GB"/>
    </w:rPr>
  </w:style>
  <w:style w:type="character" w:styleId="Heading3Char" w:customStyle="1">
    <w:name w:val="Heading 3 Char"/>
    <w:basedOn w:val="DefaultParagraphFont"/>
    <w:link w:val="Heading3"/>
    <w:rsid w:val="000544B9"/>
    <w:rPr>
      <w:rFonts w:ascii="Arial" w:hAnsi="Arial" w:eastAsia="Times New Roman" w:cs="Times New Roman"/>
      <w:caps/>
      <w:color w:val="000000"/>
      <w:kern w:val="0"/>
      <w:sz w:val="28"/>
      <w:szCs w:val="20"/>
      <w:lang w:eastAsia="en-GB"/>
    </w:rPr>
  </w:style>
  <w:style w:type="character" w:styleId="Heading4Char" w:customStyle="1">
    <w:name w:val="Heading 4 Char"/>
    <w:basedOn w:val="DefaultParagraphFont"/>
    <w:link w:val="Heading4"/>
    <w:rsid w:val="000544B9"/>
    <w:rPr>
      <w:rFonts w:ascii="Arial" w:hAnsi="Arial" w:eastAsia="Times New Roman" w:cs="Times New Roman"/>
      <w:b/>
      <w:i/>
      <w:color w:val="000000"/>
      <w:kern w:val="0"/>
      <w:sz w:val="24"/>
      <w:szCs w:val="20"/>
      <w:lang w:eastAsia="en-GB"/>
    </w:rPr>
  </w:style>
  <w:style w:type="character" w:styleId="Heading5Char" w:customStyle="1">
    <w:name w:val="Heading 5 Char"/>
    <w:basedOn w:val="DefaultParagraphFont"/>
    <w:link w:val="Heading5"/>
    <w:rsid w:val="000544B9"/>
    <w:rPr>
      <w:rFonts w:ascii="Arial" w:hAnsi="Arial" w:eastAsia="Times New Roman" w:cs="Times New Roman"/>
      <w:color w:val="000000"/>
      <w:kern w:val="0"/>
      <w:sz w:val="24"/>
      <w:szCs w:val="20"/>
      <w:lang w:eastAsia="en-GB"/>
    </w:rPr>
  </w:style>
  <w:style w:type="character" w:styleId="Heading6Char" w:customStyle="1">
    <w:name w:val="Heading 6 Char"/>
    <w:basedOn w:val="DefaultParagraphFont"/>
    <w:link w:val="Heading6"/>
    <w:rsid w:val="000544B9"/>
    <w:rPr>
      <w:rFonts w:ascii="Arial" w:hAnsi="Arial" w:eastAsia="Times New Roman" w:cs="Times New Roman"/>
      <w:b/>
      <w:color w:val="000000"/>
      <w:kern w:val="0"/>
      <w:sz w:val="24"/>
      <w:lang w:eastAsia="en-GB"/>
    </w:rPr>
  </w:style>
  <w:style w:type="character" w:styleId="Heading7Char" w:customStyle="1">
    <w:name w:val="Heading 7 Char"/>
    <w:basedOn w:val="DefaultParagraphFont"/>
    <w:link w:val="Heading7"/>
    <w:rsid w:val="000544B9"/>
    <w:rPr>
      <w:rFonts w:ascii="Arial" w:hAnsi="Arial" w:eastAsia="Times New Roman" w:cs="Times New Roman"/>
      <w:color w:val="000000"/>
      <w:kern w:val="0"/>
      <w:sz w:val="20"/>
      <w:szCs w:val="20"/>
      <w:lang w:eastAsia="en-GB"/>
    </w:rPr>
  </w:style>
  <w:style w:type="character" w:styleId="Heading8Char" w:customStyle="1">
    <w:name w:val="Heading 8 Char"/>
    <w:basedOn w:val="DefaultParagraphFont"/>
    <w:link w:val="Heading8"/>
    <w:rsid w:val="000544B9"/>
    <w:rPr>
      <w:rFonts w:ascii="Arial" w:hAnsi="Arial" w:eastAsia="Times New Roman" w:cs="Times New Roman"/>
      <w:i/>
      <w:color w:val="000000"/>
      <w:kern w:val="0"/>
      <w:sz w:val="18"/>
      <w:szCs w:val="20"/>
      <w:lang w:eastAsia="en-GB"/>
    </w:rPr>
  </w:style>
  <w:style w:type="character" w:styleId="Heading9Char" w:customStyle="1">
    <w:name w:val="Heading 9 Char"/>
    <w:basedOn w:val="DefaultParagraphFont"/>
    <w:link w:val="Heading9"/>
    <w:rsid w:val="000544B9"/>
    <w:rPr>
      <w:rFonts w:ascii="Arial" w:hAnsi="Arial" w:eastAsia="Times New Roman" w:cs="Times New Roman"/>
      <w:color w:val="000000"/>
      <w:kern w:val="0"/>
      <w:sz w:val="14"/>
      <w:szCs w:val="20"/>
      <w:lang w:eastAsia="en-GB"/>
    </w:rPr>
  </w:style>
  <w:style w:type="paragraph" w:styleId="Title">
    <w:name w:val="Title"/>
    <w:basedOn w:val="Normal"/>
    <w:next w:val="Normal"/>
    <w:link w:val="TitleChar"/>
    <w:uiPriority w:val="10"/>
    <w:qFormat/>
    <w:rsid w:val="000544B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44B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44B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4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4B9"/>
    <w:pPr>
      <w:spacing w:before="160"/>
      <w:jc w:val="center"/>
    </w:pPr>
    <w:rPr>
      <w:i/>
      <w:iCs/>
      <w:color w:val="404040" w:themeColor="text1" w:themeTint="BF"/>
    </w:rPr>
  </w:style>
  <w:style w:type="character" w:styleId="QuoteChar" w:customStyle="1">
    <w:name w:val="Quote Char"/>
    <w:basedOn w:val="DefaultParagraphFont"/>
    <w:link w:val="Quote"/>
    <w:uiPriority w:val="29"/>
    <w:rsid w:val="000544B9"/>
    <w:rPr>
      <w:i/>
      <w:iCs/>
      <w:color w:val="404040" w:themeColor="text1" w:themeTint="BF"/>
    </w:rPr>
  </w:style>
  <w:style w:type="paragraph" w:styleId="ListParagraph">
    <w:name w:val="List Paragraph"/>
    <w:basedOn w:val="Normal"/>
    <w:uiPriority w:val="34"/>
    <w:qFormat/>
    <w:rsid w:val="000544B9"/>
    <w:pPr>
      <w:ind w:left="720"/>
      <w:contextualSpacing/>
    </w:pPr>
  </w:style>
  <w:style w:type="character" w:styleId="IntenseEmphasis">
    <w:name w:val="Intense Emphasis"/>
    <w:basedOn w:val="DefaultParagraphFont"/>
    <w:uiPriority w:val="21"/>
    <w:qFormat/>
    <w:rsid w:val="000544B9"/>
    <w:rPr>
      <w:i/>
      <w:iCs/>
      <w:color w:val="365F91" w:themeColor="accent1" w:themeShade="BF"/>
    </w:rPr>
  </w:style>
  <w:style w:type="paragraph" w:styleId="IntenseQuote">
    <w:name w:val="Intense Quote"/>
    <w:basedOn w:val="Normal"/>
    <w:next w:val="Normal"/>
    <w:link w:val="IntenseQuoteChar"/>
    <w:uiPriority w:val="30"/>
    <w:qFormat/>
    <w:rsid w:val="000544B9"/>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0544B9"/>
    <w:rPr>
      <w:i/>
      <w:iCs/>
      <w:color w:val="365F91" w:themeColor="accent1" w:themeShade="BF"/>
    </w:rPr>
  </w:style>
  <w:style w:type="character" w:styleId="IntenseReference">
    <w:name w:val="Intense Reference"/>
    <w:basedOn w:val="DefaultParagraphFont"/>
    <w:uiPriority w:val="32"/>
    <w:qFormat/>
    <w:rsid w:val="000544B9"/>
    <w:rPr>
      <w:b/>
      <w:bCs/>
      <w:smallCaps/>
      <w:color w:val="365F91" w:themeColor="accent1" w:themeShade="BF"/>
      <w:spacing w:val="5"/>
    </w:rPr>
  </w:style>
  <w:style w:type="paragraph" w:styleId="Header">
    <w:name w:val="header"/>
    <w:basedOn w:val="Normal"/>
    <w:link w:val="HeaderChar"/>
    <w:rsid w:val="000544B9"/>
    <w:pPr>
      <w:tabs>
        <w:tab w:val="center" w:pos="4153"/>
        <w:tab w:val="right" w:pos="8306"/>
      </w:tabs>
    </w:pPr>
  </w:style>
  <w:style w:type="character" w:styleId="HeaderChar" w:customStyle="1">
    <w:name w:val="Header Char"/>
    <w:basedOn w:val="DefaultParagraphFont"/>
    <w:link w:val="Header"/>
    <w:rsid w:val="000544B9"/>
    <w:rPr>
      <w:rFonts w:ascii="Arial" w:hAnsi="Arial" w:eastAsia="Times New Roman" w:cs="Times New Roman"/>
      <w:kern w:val="0"/>
      <w:sz w:val="24"/>
      <w:szCs w:val="20"/>
      <w:lang w:eastAsia="en-GB"/>
    </w:rPr>
  </w:style>
  <w:style w:type="paragraph" w:styleId="Footer">
    <w:name w:val="footer"/>
    <w:basedOn w:val="Normal"/>
    <w:link w:val="FooterChar"/>
    <w:rsid w:val="000544B9"/>
    <w:pPr>
      <w:tabs>
        <w:tab w:val="center" w:pos="4153"/>
        <w:tab w:val="right" w:pos="8306"/>
      </w:tabs>
    </w:pPr>
    <w:rPr>
      <w:sz w:val="18"/>
    </w:rPr>
  </w:style>
  <w:style w:type="character" w:styleId="FooterChar" w:customStyle="1">
    <w:name w:val="Footer Char"/>
    <w:basedOn w:val="DefaultParagraphFont"/>
    <w:link w:val="Footer"/>
    <w:rsid w:val="000544B9"/>
    <w:rPr>
      <w:rFonts w:ascii="Arial" w:hAnsi="Arial" w:eastAsia="Times New Roman" w:cs="Times New Roman"/>
      <w:kern w:val="0"/>
      <w:sz w:val="18"/>
      <w:szCs w:val="20"/>
      <w:lang w:eastAsia="en-GB"/>
    </w:rPr>
  </w:style>
  <w:style w:type="character" w:styleId="PageNumber">
    <w:name w:val="page number"/>
    <w:basedOn w:val="DefaultParagraphFont"/>
    <w:rsid w:val="000544B9"/>
    <w:rPr>
      <w:rFonts w:ascii="Arial" w:hAnsi="Arial"/>
      <w:sz w:val="18"/>
    </w:rPr>
  </w:style>
  <w:style w:type="paragraph" w:styleId="Noindent" w:customStyle="1">
    <w:name w:val="No indent"/>
    <w:basedOn w:val="Normal"/>
    <w:rsid w:val="000544B9"/>
    <w:pPr>
      <w:tabs>
        <w:tab w:val="left" w:pos="426"/>
      </w:tabs>
    </w:pPr>
  </w:style>
  <w:style w:type="paragraph" w:styleId="TBullet" w:customStyle="1">
    <w:name w:val="T_Bullet"/>
    <w:basedOn w:val="Normal"/>
    <w:rsid w:val="000544B9"/>
    <w:pPr>
      <w:numPr>
        <w:numId w:val="1"/>
      </w:numPr>
      <w:tabs>
        <w:tab w:val="left" w:pos="851"/>
      </w:tabs>
    </w:pPr>
    <w:rPr>
      <w:color w:val="000000"/>
      <w:sz w:val="20"/>
    </w:rPr>
  </w:style>
  <w:style w:type="paragraph" w:styleId="Style1" w:customStyle="1">
    <w:name w:val="Style1"/>
    <w:basedOn w:val="Heading1"/>
    <w:link w:val="Style1Char"/>
    <w:rsid w:val="000544B9"/>
    <w:pPr>
      <w:keepNext w:val="0"/>
      <w:widowControl/>
      <w:numPr>
        <w:numId w:val="2"/>
      </w:numPr>
      <w:tabs>
        <w:tab w:val="left" w:pos="510"/>
      </w:tabs>
      <w:spacing w:before="180" w:after="0"/>
    </w:pPr>
    <w:rPr>
      <w:color w:val="000000"/>
      <w:sz w:val="24"/>
    </w:rPr>
  </w:style>
  <w:style w:type="paragraph" w:styleId="Heading6blackfont" w:customStyle="1">
    <w:name w:val="Heading 6 + black font"/>
    <w:basedOn w:val="Heading6"/>
    <w:next w:val="Style1"/>
    <w:rsid w:val="000544B9"/>
  </w:style>
  <w:style w:type="character" w:styleId="Hyperlink">
    <w:name w:val="Hyperlink"/>
    <w:basedOn w:val="DefaultParagraphFont"/>
    <w:rsid w:val="000544B9"/>
    <w:rPr>
      <w:color w:val="0000FF"/>
      <w:u w:val="single"/>
    </w:rPr>
  </w:style>
  <w:style w:type="numbering" w:styleId="StylesList" w:customStyle="1">
    <w:name w:val="StylesList"/>
    <w:uiPriority w:val="99"/>
    <w:rsid w:val="000544B9"/>
    <w:pPr>
      <w:numPr>
        <w:numId w:val="2"/>
      </w:numPr>
    </w:pPr>
  </w:style>
  <w:style w:type="paragraph" w:styleId="Nblock" w:customStyle="1">
    <w:name w:val="N_block"/>
    <w:basedOn w:val="Normal"/>
    <w:rsid w:val="000544B9"/>
    <w:pPr>
      <w:tabs>
        <w:tab w:val="left" w:pos="851"/>
      </w:tabs>
      <w:spacing w:before="120"/>
      <w:ind w:left="851" w:right="515"/>
    </w:pPr>
  </w:style>
  <w:style w:type="paragraph" w:styleId="Ninset" w:customStyle="1">
    <w:name w:val="N_inset"/>
    <w:basedOn w:val="Normal"/>
    <w:rsid w:val="000544B9"/>
    <w:pPr>
      <w:tabs>
        <w:tab w:val="left" w:pos="425"/>
      </w:tabs>
      <w:ind w:left="426"/>
    </w:pPr>
  </w:style>
  <w:style w:type="paragraph" w:styleId="Nlista" w:customStyle="1">
    <w:name w:val="N_list (a)"/>
    <w:basedOn w:val="Normal"/>
    <w:rsid w:val="000544B9"/>
    <w:pPr>
      <w:numPr>
        <w:ilvl w:val="1"/>
        <w:numId w:val="20"/>
      </w:numPr>
      <w:tabs>
        <w:tab w:val="clear" w:pos="851"/>
      </w:tabs>
      <w:spacing w:before="80"/>
      <w:ind w:left="0" w:right="369" w:firstLine="0"/>
    </w:pPr>
  </w:style>
  <w:style w:type="paragraph" w:styleId="Nlisti" w:customStyle="1">
    <w:name w:val="N_list (i)"/>
    <w:basedOn w:val="Normal"/>
    <w:rsid w:val="000544B9"/>
    <w:pPr>
      <w:numPr>
        <w:ilvl w:val="2"/>
        <w:numId w:val="19"/>
      </w:numPr>
      <w:tabs>
        <w:tab w:val="clear" w:pos="1797"/>
      </w:tabs>
      <w:spacing w:before="60"/>
      <w:ind w:left="0" w:right="511" w:firstLine="0"/>
    </w:pPr>
    <w:rPr>
      <w:sz w:val="20"/>
    </w:rPr>
  </w:style>
  <w:style w:type="paragraph" w:styleId="Singleline" w:customStyle="1">
    <w:name w:val="Single line"/>
    <w:basedOn w:val="Normal"/>
    <w:rsid w:val="000544B9"/>
  </w:style>
  <w:style w:type="paragraph" w:styleId="Nnumber" w:customStyle="1">
    <w:name w:val="N_number"/>
    <w:rsid w:val="000544B9"/>
    <w:pPr>
      <w:tabs>
        <w:tab w:val="left" w:pos="426"/>
        <w:tab w:val="num" w:pos="720"/>
      </w:tabs>
      <w:spacing w:before="180"/>
      <w:ind w:left="425" w:hanging="425"/>
    </w:pPr>
    <w:rPr>
      <w:rFonts w:ascii="Arial" w:hAnsi="Arial" w:eastAsia="Times New Roman" w:cs="Times New Roman"/>
      <w:kern w:val="0"/>
      <w:sz w:val="24"/>
      <w:szCs w:val="20"/>
      <w:lang w:eastAsia="en-GB"/>
    </w:rPr>
  </w:style>
  <w:style w:type="paragraph" w:styleId="Table" w:customStyle="1">
    <w:name w:val="Table"/>
    <w:basedOn w:val="Normal"/>
    <w:rsid w:val="000544B9"/>
    <w:pPr>
      <w:numPr>
        <w:numId w:val="20"/>
      </w:numPr>
      <w:tabs>
        <w:tab w:val="clear" w:pos="720"/>
        <w:tab w:val="left" w:pos="851"/>
      </w:tabs>
      <w:spacing w:before="60" w:after="60"/>
      <w:ind w:left="0" w:firstLine="0"/>
    </w:pPr>
    <w:rPr>
      <w:sz w:val="20"/>
    </w:rPr>
  </w:style>
  <w:style w:type="paragraph" w:styleId="Nlisti0" w:customStyle="1">
    <w:name w:val="N_list i"/>
    <w:rsid w:val="000544B9"/>
    <w:pPr>
      <w:numPr>
        <w:ilvl w:val="3"/>
        <w:numId w:val="3"/>
      </w:numPr>
      <w:tabs>
        <w:tab w:val="clear" w:pos="1361"/>
      </w:tabs>
      <w:spacing w:before="40"/>
      <w:ind w:left="0" w:right="516" w:firstLine="0"/>
    </w:pPr>
    <w:rPr>
      <w:rFonts w:ascii="Arial" w:hAnsi="Arial" w:eastAsia="Times New Roman" w:cs="Times New Roman"/>
      <w:noProof/>
      <w:kern w:val="0"/>
      <w:sz w:val="24"/>
      <w:szCs w:val="20"/>
      <w:lang w:eastAsia="en-GB"/>
    </w:rPr>
  </w:style>
  <w:style w:type="paragraph" w:styleId="Style5" w:customStyle="1">
    <w:name w:val="Style5"/>
    <w:basedOn w:val="Normal"/>
    <w:rsid w:val="000544B9"/>
    <w:pPr>
      <w:spacing w:after="60"/>
    </w:pPr>
    <w:rPr>
      <w:b/>
      <w:color w:val="000000"/>
    </w:rPr>
  </w:style>
  <w:style w:type="paragraph" w:styleId="Style2" w:customStyle="1">
    <w:name w:val="Style2"/>
    <w:basedOn w:val="Heading2"/>
    <w:rsid w:val="000544B9"/>
    <w:pPr>
      <w:keepNext w:val="0"/>
      <w:spacing w:before="180" w:after="0"/>
    </w:pPr>
    <w:rPr>
      <w:sz w:val="24"/>
    </w:rPr>
  </w:style>
  <w:style w:type="paragraph" w:styleId="Style3" w:customStyle="1">
    <w:name w:val="Style3"/>
    <w:basedOn w:val="Heading3"/>
    <w:rsid w:val="000544B9"/>
    <w:pPr>
      <w:keepNext w:val="0"/>
      <w:widowControl/>
      <w:spacing w:before="180" w:after="0"/>
      <w:ind w:left="432" w:hanging="432"/>
    </w:pPr>
    <w:rPr>
      <w:caps w:val="0"/>
      <w:sz w:val="24"/>
    </w:rPr>
  </w:style>
  <w:style w:type="paragraph" w:styleId="Style4" w:customStyle="1">
    <w:name w:val="Style4"/>
    <w:basedOn w:val="Heading4"/>
    <w:rsid w:val="000544B9"/>
    <w:pPr>
      <w:keepNext w:val="0"/>
      <w:widowControl/>
      <w:spacing w:before="180" w:after="0"/>
      <w:ind w:left="288" w:hanging="288"/>
    </w:pPr>
    <w:rPr>
      <w:b w:val="0"/>
      <w:i w:val="0"/>
    </w:rPr>
  </w:style>
  <w:style w:type="paragraph" w:styleId="Conditions1" w:customStyle="1">
    <w:name w:val="Conditions1"/>
    <w:rsid w:val="000544B9"/>
    <w:pPr>
      <w:numPr>
        <w:numId w:val="21"/>
      </w:numPr>
      <w:tabs>
        <w:tab w:val="clear" w:pos="1077"/>
      </w:tabs>
      <w:spacing w:before="120"/>
      <w:ind w:left="0" w:firstLine="0"/>
    </w:pPr>
    <w:rPr>
      <w:rFonts w:ascii="Arial" w:hAnsi="Arial" w:eastAsia="Times New Roman" w:cs="Times New Roman"/>
      <w:kern w:val="0"/>
      <w:sz w:val="24"/>
      <w:szCs w:val="20"/>
      <w:lang w:eastAsia="en-GB"/>
    </w:rPr>
  </w:style>
  <w:style w:type="paragraph" w:styleId="Conditions2" w:customStyle="1">
    <w:name w:val="Conditions2"/>
    <w:rsid w:val="000544B9"/>
    <w:pPr>
      <w:numPr>
        <w:ilvl w:val="2"/>
        <w:numId w:val="21"/>
      </w:numPr>
      <w:tabs>
        <w:tab w:val="clear" w:pos="1616"/>
      </w:tabs>
      <w:spacing w:before="60"/>
      <w:ind w:left="0" w:firstLine="0"/>
    </w:pPr>
    <w:rPr>
      <w:rFonts w:ascii="Arial" w:hAnsi="Arial" w:eastAsia="Times New Roman" w:cs="Times New Roman"/>
      <w:kern w:val="0"/>
      <w:sz w:val="24"/>
      <w:szCs w:val="20"/>
      <w:lang w:eastAsia="en-GB"/>
    </w:rPr>
  </w:style>
  <w:style w:type="paragraph" w:styleId="Conditions3" w:customStyle="1">
    <w:name w:val="Conditions3"/>
    <w:rsid w:val="000544B9"/>
    <w:pPr>
      <w:numPr>
        <w:numId w:val="5"/>
      </w:numPr>
      <w:tabs>
        <w:tab w:val="clear" w:pos="720"/>
      </w:tabs>
      <w:spacing w:before="60"/>
      <w:ind w:left="0" w:firstLine="0"/>
    </w:pPr>
    <w:rPr>
      <w:rFonts w:ascii="Arial" w:hAnsi="Arial" w:eastAsia="Times New Roman" w:cs="Times New Roman"/>
      <w:kern w:val="0"/>
      <w:sz w:val="24"/>
      <w:szCs w:val="20"/>
      <w:lang w:eastAsia="en-GB"/>
    </w:rPr>
  </w:style>
  <w:style w:type="paragraph" w:styleId="ListNumber">
    <w:name w:val="List Number"/>
    <w:basedOn w:val="Normal"/>
    <w:rsid w:val="000544B9"/>
    <w:pPr>
      <w:numPr>
        <w:numId w:val="4"/>
      </w:numPr>
      <w:tabs>
        <w:tab w:val="clear" w:pos="360"/>
      </w:tabs>
      <w:ind w:left="0" w:firstLine="0"/>
    </w:pPr>
  </w:style>
  <w:style w:type="paragraph" w:styleId="Long1" w:customStyle="1">
    <w:name w:val="Long1"/>
    <w:basedOn w:val="Normal"/>
    <w:next w:val="Style1"/>
    <w:rsid w:val="000544B9"/>
    <w:pPr>
      <w:keepNext/>
      <w:spacing w:before="180"/>
    </w:pPr>
    <w:rPr>
      <w:b/>
      <w:caps/>
      <w:color w:val="000000"/>
    </w:rPr>
  </w:style>
  <w:style w:type="paragraph" w:styleId="Long2" w:customStyle="1">
    <w:name w:val="Long2"/>
    <w:basedOn w:val="Normal"/>
    <w:next w:val="Style2"/>
    <w:rsid w:val="000544B9"/>
    <w:pPr>
      <w:keepNext/>
      <w:spacing w:before="180"/>
    </w:pPr>
    <w:rPr>
      <w:b/>
      <w:color w:val="000000"/>
    </w:rPr>
  </w:style>
  <w:style w:type="paragraph" w:styleId="Long3" w:customStyle="1">
    <w:name w:val="Long3"/>
    <w:basedOn w:val="Normal"/>
    <w:next w:val="Style3"/>
    <w:rsid w:val="000544B9"/>
    <w:pPr>
      <w:keepNext/>
      <w:spacing w:before="180"/>
    </w:pPr>
    <w:rPr>
      <w:b/>
      <w:i/>
      <w:color w:val="000000"/>
    </w:rPr>
  </w:style>
  <w:style w:type="paragraph" w:styleId="Long4" w:customStyle="1">
    <w:name w:val="Long4"/>
    <w:basedOn w:val="Normal"/>
    <w:next w:val="Style4"/>
    <w:rsid w:val="000544B9"/>
    <w:pPr>
      <w:keepNext/>
      <w:spacing w:before="180"/>
    </w:pPr>
    <w:rPr>
      <w:i/>
      <w:color w:val="000000"/>
    </w:rPr>
  </w:style>
  <w:style w:type="character" w:styleId="StyleVerdana7ptBlack" w:customStyle="1">
    <w:name w:val="Style Verdana 7 pt Black"/>
    <w:basedOn w:val="DefaultParagraphFont"/>
    <w:rsid w:val="000544B9"/>
    <w:rPr>
      <w:rFonts w:ascii="Verdana" w:hAnsi="Verdana"/>
      <w:color w:val="000000"/>
      <w:sz w:val="14"/>
      <w:szCs w:val="14"/>
    </w:rPr>
  </w:style>
  <w:style w:type="paragraph" w:styleId="StyleSinglelineTimesNewRoman" w:customStyle="1">
    <w:name w:val="Style Single line + Times New Roman"/>
    <w:basedOn w:val="Singleline"/>
    <w:rsid w:val="000544B9"/>
    <w:rPr>
      <w:sz w:val="20"/>
    </w:rPr>
  </w:style>
  <w:style w:type="paragraph" w:styleId="Style20ptBoldGreenRight031cmBefore12pt" w:customStyle="1">
    <w:name w:val="Style 20 pt Bold Green Right:  0.31 cm Before:  12 pt"/>
    <w:basedOn w:val="Normal"/>
    <w:rsid w:val="000544B9"/>
    <w:pPr>
      <w:spacing w:before="240"/>
      <w:ind w:right="176"/>
    </w:pPr>
    <w:rPr>
      <w:b/>
      <w:bCs/>
      <w:color w:val="000000"/>
      <w:sz w:val="40"/>
      <w:szCs w:val="40"/>
    </w:rPr>
  </w:style>
  <w:style w:type="paragraph" w:styleId="Style20ptBoldGreenRight031cmBefore12pt1" w:customStyle="1">
    <w:name w:val="Style 20 pt Bold Green Right:  0.31 cm Before:  12 pt1"/>
    <w:basedOn w:val="Normal"/>
    <w:rsid w:val="000544B9"/>
    <w:pPr>
      <w:spacing w:before="240"/>
      <w:ind w:right="176"/>
    </w:pPr>
    <w:rPr>
      <w:b/>
      <w:bCs/>
      <w:color w:val="000000"/>
      <w:sz w:val="40"/>
      <w:szCs w:val="40"/>
    </w:rPr>
  </w:style>
  <w:style w:type="paragraph" w:styleId="FootnoteText">
    <w:name w:val="footnote text"/>
    <w:basedOn w:val="Normal"/>
    <w:link w:val="FootnoteTextChar"/>
    <w:semiHidden/>
    <w:rsid w:val="000544B9"/>
    <w:rPr>
      <w:sz w:val="16"/>
    </w:rPr>
  </w:style>
  <w:style w:type="character" w:styleId="FootnoteTextChar" w:customStyle="1">
    <w:name w:val="Footnote Text Char"/>
    <w:basedOn w:val="DefaultParagraphFont"/>
    <w:link w:val="FootnoteText"/>
    <w:semiHidden/>
    <w:rsid w:val="000544B9"/>
    <w:rPr>
      <w:rFonts w:ascii="Arial" w:hAnsi="Arial" w:eastAsia="Times New Roman" w:cs="Times New Roman"/>
      <w:kern w:val="0"/>
      <w:sz w:val="16"/>
      <w:szCs w:val="20"/>
      <w:lang w:eastAsia="en-GB"/>
    </w:rPr>
  </w:style>
  <w:style w:type="paragraph" w:styleId="BalloonText">
    <w:name w:val="Balloon Text"/>
    <w:basedOn w:val="Normal"/>
    <w:link w:val="BalloonTextChar"/>
    <w:rsid w:val="000544B9"/>
    <w:rPr>
      <w:rFonts w:ascii="Tahoma" w:hAnsi="Tahoma" w:cs="Tahoma"/>
      <w:sz w:val="16"/>
      <w:szCs w:val="16"/>
    </w:rPr>
  </w:style>
  <w:style w:type="character" w:styleId="BalloonTextChar" w:customStyle="1">
    <w:name w:val="Balloon Text Char"/>
    <w:basedOn w:val="DefaultParagraphFont"/>
    <w:link w:val="BalloonText"/>
    <w:rsid w:val="000544B9"/>
    <w:rPr>
      <w:rFonts w:ascii="Tahoma" w:hAnsi="Tahoma" w:eastAsia="Times New Roman" w:cs="Tahoma"/>
      <w:kern w:val="0"/>
      <w:sz w:val="16"/>
      <w:szCs w:val="16"/>
      <w:lang w:eastAsia="en-GB"/>
    </w:rPr>
  </w:style>
  <w:style w:type="paragraph" w:styleId="ConditionsA" w:customStyle="1">
    <w:name w:val="ConditionsA"/>
    <w:basedOn w:val="Conditions2"/>
    <w:qFormat/>
    <w:rsid w:val="000544B9"/>
  </w:style>
  <w:style w:type="paragraph" w:styleId="ConditionsBullet" w:customStyle="1">
    <w:name w:val="ConditionsBullet"/>
    <w:basedOn w:val="Conditions2"/>
    <w:qFormat/>
    <w:rsid w:val="000544B9"/>
    <w:pPr>
      <w:numPr>
        <w:ilvl w:val="3"/>
      </w:numPr>
      <w:tabs>
        <w:tab w:val="clear" w:pos="2155"/>
      </w:tabs>
      <w:spacing w:before="0"/>
      <w:ind w:left="0" w:firstLine="0"/>
    </w:pPr>
  </w:style>
  <w:style w:type="numbering" w:styleId="ConditionsList" w:customStyle="1">
    <w:name w:val="ConditionsList"/>
    <w:uiPriority w:val="99"/>
    <w:rsid w:val="000544B9"/>
    <w:pPr>
      <w:numPr>
        <w:numId w:val="11"/>
      </w:numPr>
    </w:pPr>
  </w:style>
  <w:style w:type="paragraph" w:styleId="ConditionsNoNumber" w:customStyle="1">
    <w:name w:val="ConditionsNoNumber"/>
    <w:basedOn w:val="Normal"/>
    <w:qFormat/>
    <w:rsid w:val="000544B9"/>
    <w:pPr>
      <w:numPr>
        <w:ilvl w:val="1"/>
        <w:numId w:val="21"/>
      </w:numPr>
      <w:tabs>
        <w:tab w:val="clear" w:pos="1077"/>
      </w:tabs>
      <w:spacing w:before="120"/>
      <w:ind w:left="0" w:firstLine="0"/>
    </w:pPr>
  </w:style>
  <w:style w:type="paragraph" w:styleId="ConditionsNoNumberNoSpaceBefore" w:customStyle="1">
    <w:name w:val="ConditionsNoNumberNoSpaceBefore"/>
    <w:basedOn w:val="ConditionsNoNumber"/>
    <w:qFormat/>
    <w:rsid w:val="000544B9"/>
    <w:pPr>
      <w:numPr>
        <w:ilvl w:val="4"/>
      </w:numPr>
      <w:tabs>
        <w:tab w:val="clear" w:pos="1077"/>
      </w:tabs>
      <w:spacing w:before="0"/>
      <w:ind w:left="0" w:firstLine="0"/>
    </w:pPr>
  </w:style>
  <w:style w:type="numbering" w:styleId="nListiList" w:customStyle="1">
    <w:name w:val="nList(i)List"/>
    <w:uiPriority w:val="99"/>
    <w:rsid w:val="000544B9"/>
    <w:pPr>
      <w:numPr>
        <w:numId w:val="19"/>
      </w:numPr>
    </w:pPr>
  </w:style>
  <w:style w:type="numbering" w:styleId="nListaList" w:customStyle="1">
    <w:name w:val="nList(a)List"/>
    <w:uiPriority w:val="99"/>
    <w:rsid w:val="000544B9"/>
    <w:pPr>
      <w:numPr>
        <w:numId w:val="20"/>
      </w:numPr>
    </w:pPr>
  </w:style>
  <w:style w:type="character" w:styleId="Style1Char" w:customStyle="1">
    <w:name w:val="Style1 Char"/>
    <w:link w:val="Style1"/>
    <w:locked/>
    <w:rsid w:val="000544B9"/>
    <w:rPr>
      <w:rFonts w:ascii="Arial" w:hAnsi="Arial" w:eastAsia="Times New Roman" w:cs="Times New Roman"/>
      <w:color w:val="000000"/>
      <w:kern w:val="28"/>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image" Target="media/image3.png"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3C62F1-0619-43A0-B5CC-872899440AC9}">
  <we:reference id="5b395aeb-6d28-4a27-9c69-a73d6769527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29DF78-BEB7-45BA-A007-BBA48A444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CB662-9935-4859-91D2-74EFD74BD263}">
  <ds:schemaRefs>
    <ds:schemaRef ds:uri="http://schemas.microsoft.com/sharepoint/v3/contenttype/forms"/>
  </ds:schemaRefs>
</ds:datastoreItem>
</file>

<file path=customXml/itemProps3.xml><?xml version="1.0" encoding="utf-8"?>
<ds:datastoreItem xmlns:ds="http://schemas.openxmlformats.org/officeDocument/2006/customXml" ds:itemID="{F500BD55-54F3-477F-B367-17627B8EEC3E}">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Dominic</dc:creator>
  <cp:keywords/>
  <dc:description/>
  <cp:lastModifiedBy>Christopher Dobson</cp:lastModifiedBy>
  <cp:revision>3</cp:revision>
  <dcterms:created xsi:type="dcterms:W3CDTF">2026-06-01T10:53:00Z</dcterms:created>
  <dcterms:modified xsi:type="dcterms:W3CDTF">2026-06-03T07:12:54Z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ies>
</file>