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85933" w:rsidR="000544B9" w:rsidP="00985933" w:rsidRDefault="000544B9" w14:paraId="6008562A" w14:textId="77777777">
      <w:r w:rsidRPr="00985933">
        <w:rPr>
          <w:noProof/>
        </w:rPr>
        <w:drawing>
          <wp:inline distT="0" distB="0" distL="0" distR="0" wp14:anchorId="42F3ED8C" wp14:editId="0F04F243">
            <wp:extent cx="3032965" cy="359623"/>
            <wp:effectExtent l="0" t="0" r="0" b="2540"/>
            <wp:docPr id="4"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lanning Inspectorate logo."/>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r>
        <w:br/>
      </w:r>
    </w:p>
    <w:p w:rsidRPr="00985933" w:rsidR="000544B9" w:rsidP="00985933" w:rsidRDefault="000544B9" w14:paraId="3ADE862A" w14:textId="77777777"/>
    <w:tbl>
      <w:tblPr>
        <w:tblW w:w="9356" w:type="dxa"/>
        <w:tblBorders>
          <w:top w:val="single" w:color="auto" w:sz="4" w:space="0"/>
          <w:bottom w:val="single" w:color="auto" w:sz="4" w:space="0"/>
        </w:tblBorders>
        <w:tblLayout w:type="fixed"/>
        <w:tblCellMar>
          <w:bottom w:w="57" w:type="dxa"/>
        </w:tblCellMar>
        <w:tblLook w:val="0000" w:firstRow="0" w:lastRow="0" w:firstColumn="0" w:lastColumn="0" w:noHBand="0" w:noVBand="0"/>
      </w:tblPr>
      <w:tblGrid>
        <w:gridCol w:w="9356"/>
      </w:tblGrid>
      <w:tr w:rsidRPr="00985933" w:rsidR="000544B9" w:rsidTr="01BEE91E" w14:paraId="42FA6555" w14:textId="77777777">
        <w:trPr>
          <w:cantSplit/>
          <w:trHeight w:val="1897"/>
        </w:trPr>
        <w:tc>
          <w:tcPr>
            <w:tcW w:w="9356" w:type="dxa"/>
            <w:tcMar/>
          </w:tcPr>
          <w:p w:rsidRPr="0037263A" w:rsidR="00C34222" w:rsidP="00C34222" w:rsidRDefault="00C34222" w14:paraId="73E700A0" w14:textId="77777777">
            <w:pPr>
              <w:rPr>
                <w:rFonts w:eastAsia="Verdana" w:cs="Arial"/>
                <w:color w:val="000000"/>
                <w14:ligatures w14:val="none"/>
              </w:rPr>
            </w:pPr>
            <w:r w:rsidRPr="0037263A">
              <w:rPr>
                <w:rFonts w:eastAsia="Verdana" w:cs="Arial"/>
                <w:b/>
                <w:color w:val="000000"/>
                <w:sz w:val="40"/>
                <w14:ligatures w14:val="none"/>
              </w:rPr>
              <w:t xml:space="preserve">Application Decision </w:t>
            </w:r>
          </w:p>
          <w:p w:rsidRPr="0037263A" w:rsidR="00C34222" w:rsidP="00C34222" w:rsidRDefault="00C34222" w14:paraId="000FE5CD" w14:textId="77777777">
            <w:pPr>
              <w:spacing w:after="215" w:line="249" w:lineRule="auto"/>
              <w:ind w:right="340"/>
              <w:rPr>
                <w:rFonts w:eastAsia="Verdana" w:cs="Arial"/>
                <w:color w:val="000000"/>
                <w14:ligatures w14:val="none"/>
              </w:rPr>
            </w:pPr>
            <w:r>
              <w:rPr>
                <w:rFonts w:eastAsia="Verdana" w:cs="Arial"/>
                <w:color w:val="000000"/>
                <w14:ligatures w14:val="none"/>
              </w:rPr>
              <w:t>Site visit made on</w:t>
            </w:r>
            <w:r w:rsidRPr="0037263A">
              <w:rPr>
                <w:rFonts w:eastAsia="Verdana" w:cs="Arial"/>
                <w:color w:val="000000"/>
                <w14:ligatures w14:val="none"/>
              </w:rPr>
              <w:t xml:space="preserve"> 2</w:t>
            </w:r>
            <w:r>
              <w:rPr>
                <w:rFonts w:eastAsia="Verdana" w:cs="Arial"/>
                <w:color w:val="000000"/>
                <w14:ligatures w14:val="none"/>
              </w:rPr>
              <w:t>0</w:t>
            </w:r>
            <w:r w:rsidRPr="0037263A">
              <w:rPr>
                <w:rFonts w:eastAsia="Verdana" w:cs="Arial"/>
                <w:color w:val="000000"/>
                <w14:ligatures w14:val="none"/>
              </w:rPr>
              <w:t xml:space="preserve"> August 2024</w:t>
            </w:r>
          </w:p>
          <w:p w:rsidR="00C34222" w:rsidP="00C34222" w:rsidRDefault="00C34222" w14:paraId="7CEF9DB2" w14:textId="77777777">
            <w:pPr>
              <w:spacing w:after="111" w:line="252" w:lineRule="auto"/>
              <w:ind w:left="-5" w:hanging="10"/>
              <w:rPr>
                <w:rFonts w:eastAsia="Verdana" w:cs="Arial"/>
                <w:bCs/>
                <w:color w:val="000000"/>
                <w:szCs w:val="24"/>
                <w14:ligatures w14:val="none"/>
              </w:rPr>
            </w:pPr>
            <w:r w:rsidRPr="0037263A">
              <w:rPr>
                <w:rFonts w:eastAsia="Verdana" w:cs="Arial"/>
                <w:b/>
                <w:color w:val="000000"/>
                <w:szCs w:val="24"/>
                <w14:ligatures w14:val="none"/>
              </w:rPr>
              <w:t xml:space="preserve">by </w:t>
            </w:r>
            <w:r>
              <w:rPr>
                <w:b/>
                <w:color w:val="000000"/>
              </w:rPr>
              <w:t>D M Young JP BSc (Hons) MA MRTPI MIHE</w:t>
            </w:r>
          </w:p>
          <w:p w:rsidRPr="0037263A" w:rsidR="00C34222" w:rsidP="00C34222" w:rsidRDefault="00C34222" w14:paraId="0F81A6A9" w14:textId="77777777">
            <w:pPr>
              <w:spacing w:after="111" w:line="252" w:lineRule="auto"/>
              <w:rPr>
                <w:rFonts w:eastAsia="Verdana" w:cs="Arial"/>
                <w:bCs/>
                <w:color w:val="000000"/>
                <w:szCs w:val="24"/>
                <w14:ligatures w14:val="none"/>
              </w:rPr>
            </w:pPr>
            <w:r w:rsidRPr="0037263A">
              <w:rPr>
                <w:rFonts w:eastAsia="Verdana" w:cs="Arial"/>
                <w:b/>
                <w:color w:val="000000"/>
                <w:sz w:val="18"/>
                <w:szCs w:val="18"/>
                <w14:ligatures w14:val="none"/>
              </w:rPr>
              <w:t>An Inspector appointed by the Secretary of State for Environment Food and Rural Affairs</w:t>
            </w:r>
            <w:r w:rsidRPr="0037263A">
              <w:rPr>
                <w:rFonts w:eastAsia="Verdana" w:cs="Arial"/>
                <w:bCs/>
                <w:color w:val="000000"/>
                <w:sz w:val="18"/>
                <w:szCs w:val="18"/>
                <w14:ligatures w14:val="none"/>
              </w:rPr>
              <w:t xml:space="preserve"> </w:t>
            </w:r>
          </w:p>
          <w:p w:rsidRPr="00AC5DD2" w:rsidR="00AC5DD2" w:rsidP="01BEE91E" w:rsidRDefault="00C34222" w14:paraId="05CDCB3C" w14:textId="6201E73A">
            <w:pPr>
              <w:spacing w:before="120"/>
              <w:ind w:left="-108" w:right="34"/>
              <w:rPr>
                <w:b w:val="1"/>
                <w:bCs w:val="1"/>
                <w:color w:val="000000"/>
                <w:sz w:val="16"/>
                <w:szCs w:val="16"/>
              </w:rPr>
            </w:pPr>
            <w:r w:rsidRPr="01BEE91E" w:rsidR="00C34222">
              <w:rPr>
                <w:b w:val="1"/>
                <w:bCs w:val="1"/>
                <w:color w:val="000000" w:themeColor="text1" w:themeTint="FF" w:themeShade="FF"/>
                <w:sz w:val="16"/>
                <w:szCs w:val="16"/>
              </w:rPr>
              <w:t xml:space="preserve">  </w:t>
            </w:r>
            <w:r w:rsidRPr="01BEE91E" w:rsidR="00C34222">
              <w:rPr>
                <w:b w:val="1"/>
                <w:bCs w:val="1"/>
                <w:color w:val="000000" w:themeColor="text1" w:themeTint="FF" w:themeShade="FF"/>
                <w:sz w:val="16"/>
                <w:szCs w:val="16"/>
              </w:rPr>
              <w:t>Decision date</w:t>
            </w:r>
            <w:r w:rsidRPr="01BEE91E" w:rsidR="0D72C553">
              <w:rPr>
                <w:b w:val="1"/>
                <w:bCs w:val="1"/>
                <w:color w:val="000000" w:themeColor="text1" w:themeTint="FF" w:themeShade="FF"/>
                <w:sz w:val="16"/>
                <w:szCs w:val="16"/>
              </w:rPr>
              <w:t>: 3 June 2026</w:t>
            </w:r>
          </w:p>
        </w:tc>
      </w:tr>
    </w:tbl>
    <w:p w:rsidRPr="0037263A" w:rsidR="003618BB" w:rsidP="00B01E4E" w:rsidRDefault="003618BB" w14:paraId="6C4B92EB" w14:textId="77777777">
      <w:pPr>
        <w:keepNext/>
        <w:keepLines/>
        <w:spacing w:before="120"/>
        <w:outlineLvl w:val="0"/>
        <w:rPr>
          <w:rFonts w:eastAsia="Verdana" w:cs="Arial"/>
          <w:b/>
          <w:color w:val="000000"/>
          <w14:ligatures w14:val="none"/>
        </w:rPr>
      </w:pPr>
      <w:r w:rsidRPr="0037263A">
        <w:rPr>
          <w:rFonts w:eastAsia="Verdana" w:cs="Arial"/>
          <w:b/>
          <w:color w:val="000000"/>
          <w14:ligatures w14:val="none"/>
        </w:rPr>
        <w:t>Application Ref: COM/333</w:t>
      </w:r>
      <w:r>
        <w:rPr>
          <w:rFonts w:eastAsia="Verdana" w:cs="Arial"/>
          <w:b/>
          <w:color w:val="000000"/>
          <w14:ligatures w14:val="none"/>
        </w:rPr>
        <w:t>8259</w:t>
      </w:r>
      <w:r w:rsidRPr="0037263A">
        <w:rPr>
          <w:rFonts w:eastAsia="Verdana" w:cs="Arial"/>
          <w:b/>
          <w:color w:val="000000"/>
          <w14:ligatures w14:val="none"/>
        </w:rPr>
        <w:t xml:space="preserve"> </w:t>
      </w:r>
      <w:r>
        <w:rPr>
          <w:rFonts w:eastAsia="Verdana" w:cs="Arial"/>
          <w:b/>
          <w:color w:val="000000"/>
          <w14:ligatures w14:val="none"/>
        </w:rPr>
        <w:t xml:space="preserve">Land at Madron Well </w:t>
      </w:r>
    </w:p>
    <w:p w:rsidR="003618BB" w:rsidP="00B01E4E" w:rsidRDefault="003618BB" w14:paraId="2A502122" w14:textId="77777777">
      <w:pPr>
        <w:spacing w:line="248" w:lineRule="auto"/>
        <w:rPr>
          <w:rFonts w:eastAsia="Verdana" w:cs="Arial"/>
          <w:color w:val="000000"/>
          <w:sz w:val="20"/>
          <w14:ligatures w14:val="none"/>
        </w:rPr>
      </w:pPr>
      <w:r w:rsidRPr="0037263A">
        <w:rPr>
          <w:rFonts w:eastAsia="Verdana" w:cs="Arial"/>
          <w:color w:val="000000"/>
          <w:sz w:val="20"/>
          <w14:ligatures w14:val="none"/>
        </w:rPr>
        <w:t>Register Unit: CL</w:t>
      </w:r>
      <w:r>
        <w:rPr>
          <w:rFonts w:eastAsia="Verdana" w:cs="Arial"/>
          <w:color w:val="000000"/>
          <w:sz w:val="20"/>
          <w14:ligatures w14:val="none"/>
        </w:rPr>
        <w:t>710</w:t>
      </w:r>
      <w:r w:rsidRPr="0037263A">
        <w:rPr>
          <w:rFonts w:eastAsia="Verdana" w:cs="Arial"/>
          <w:color w:val="000000"/>
          <w:sz w:val="20"/>
          <w14:ligatures w14:val="none"/>
        </w:rPr>
        <w:t xml:space="preserve"> (Original provisional registration number)</w:t>
      </w:r>
      <w:r>
        <w:rPr>
          <w:rFonts w:eastAsia="Verdana" w:cs="Arial"/>
          <w:color w:val="000000"/>
          <w:sz w:val="20"/>
          <w14:ligatures w14:val="none"/>
        </w:rPr>
        <w:t xml:space="preserve"> </w:t>
      </w:r>
    </w:p>
    <w:p w:rsidRPr="0037263A" w:rsidR="003618BB" w:rsidP="00B01E4E" w:rsidRDefault="003618BB" w14:paraId="5F13CE38" w14:textId="77777777">
      <w:pPr>
        <w:spacing w:line="248" w:lineRule="auto"/>
        <w:rPr>
          <w:rFonts w:eastAsia="Verdana" w:cs="Arial"/>
          <w:color w:val="000000"/>
          <w:sz w:val="20"/>
          <w14:ligatures w14:val="none"/>
        </w:rPr>
      </w:pPr>
      <w:r w:rsidRPr="0037263A">
        <w:rPr>
          <w:rFonts w:eastAsia="Verdana" w:cs="Arial"/>
          <w:color w:val="000000"/>
          <w:sz w:val="20"/>
          <w14:ligatures w14:val="none"/>
        </w:rPr>
        <w:t>Registration Authority: Cornwall Council</w:t>
      </w:r>
    </w:p>
    <w:p w:rsidRPr="00C97FCC" w:rsidR="003618BB" w:rsidP="003618BB" w:rsidRDefault="003618BB" w14:paraId="15DB3561" w14:textId="77777777">
      <w:pPr>
        <w:numPr>
          <w:ilvl w:val="0"/>
          <w:numId w:val="22"/>
        </w:numPr>
        <w:spacing w:line="248" w:lineRule="auto"/>
        <w:ind w:left="484" w:hanging="360"/>
        <w:rPr>
          <w:rFonts w:eastAsia="Verdana" w:cs="Arial"/>
          <w:color w:val="000000"/>
          <w:sz w:val="20"/>
          <w14:ligatures w14:val="none"/>
        </w:rPr>
      </w:pPr>
      <w:r w:rsidRPr="00C97FCC">
        <w:rPr>
          <w:rFonts w:eastAsia="Verdana" w:cs="Arial"/>
          <w:color w:val="000000"/>
          <w:sz w:val="20"/>
          <w14:ligatures w14:val="none"/>
        </w:rPr>
        <w:t xml:space="preserve">The application, dated 31 December 2020 </w:t>
      </w:r>
      <w:proofErr w:type="gramStart"/>
      <w:r w:rsidRPr="00C97FCC">
        <w:rPr>
          <w:rFonts w:eastAsia="Verdana" w:cs="Arial"/>
          <w:color w:val="000000"/>
          <w:sz w:val="20"/>
          <w14:ligatures w14:val="none"/>
        </w:rPr>
        <w:t>is made</w:t>
      </w:r>
      <w:proofErr w:type="gramEnd"/>
      <w:r w:rsidRPr="00C97FCC">
        <w:rPr>
          <w:rFonts w:eastAsia="Verdana" w:cs="Arial"/>
          <w:color w:val="000000"/>
          <w:sz w:val="20"/>
          <w14:ligatures w14:val="none"/>
        </w:rPr>
        <w:t xml:space="preserve"> under Schedule 2 paragraph 4 of</w:t>
      </w:r>
    </w:p>
    <w:p w:rsidRPr="00C97FCC" w:rsidR="003618BB" w:rsidP="00B01E4E" w:rsidRDefault="003618BB" w14:paraId="159B8775" w14:textId="77777777">
      <w:pPr>
        <w:spacing w:line="248" w:lineRule="auto"/>
        <w:ind w:left="484"/>
        <w:rPr>
          <w:rFonts w:eastAsia="Verdana" w:cs="Arial"/>
          <w:color w:val="000000"/>
          <w:sz w:val="20"/>
          <w14:ligatures w14:val="none"/>
        </w:rPr>
      </w:pPr>
      <w:r w:rsidRPr="00C97FCC">
        <w:rPr>
          <w:rFonts w:eastAsia="Verdana" w:cs="Arial"/>
          <w:color w:val="000000"/>
          <w:sz w:val="20"/>
          <w14:ligatures w14:val="none"/>
        </w:rPr>
        <w:t>the Commons Act 2006.</w:t>
      </w:r>
    </w:p>
    <w:p w:rsidRPr="00C97FCC" w:rsidR="003618BB" w:rsidP="003618BB" w:rsidRDefault="003618BB" w14:paraId="0AA85658" w14:textId="77777777">
      <w:pPr>
        <w:numPr>
          <w:ilvl w:val="0"/>
          <w:numId w:val="22"/>
        </w:numPr>
        <w:spacing w:line="248" w:lineRule="auto"/>
        <w:ind w:left="484" w:hanging="360"/>
        <w:rPr>
          <w:rFonts w:eastAsia="Verdana" w:cs="Arial"/>
          <w:color w:val="000000"/>
          <w:sz w:val="20"/>
          <w14:ligatures w14:val="none"/>
        </w:rPr>
      </w:pPr>
      <w:proofErr w:type="gramStart"/>
      <w:r w:rsidRPr="00C97FCC">
        <w:rPr>
          <w:rFonts w:eastAsia="Verdana" w:cs="Arial"/>
          <w:color w:val="000000"/>
          <w:sz w:val="20"/>
          <w14:ligatures w14:val="none"/>
        </w:rPr>
        <w:t>The application is made by the Open Spaces Society</w:t>
      </w:r>
      <w:proofErr w:type="gramEnd"/>
      <w:r w:rsidRPr="00C97FCC">
        <w:rPr>
          <w:rFonts w:eastAsia="Verdana" w:cs="Arial"/>
          <w:color w:val="000000"/>
          <w:sz w:val="20"/>
          <w14:ligatures w14:val="none"/>
        </w:rPr>
        <w:t xml:space="preserve">. </w:t>
      </w:r>
    </w:p>
    <w:p w:rsidRPr="00C97FCC" w:rsidR="003618BB" w:rsidP="003618BB" w:rsidRDefault="003618BB" w14:paraId="77052257" w14:textId="77777777">
      <w:pPr>
        <w:numPr>
          <w:ilvl w:val="0"/>
          <w:numId w:val="22"/>
        </w:numPr>
        <w:spacing w:line="248" w:lineRule="auto"/>
        <w:ind w:left="484" w:hanging="360"/>
        <w:rPr>
          <w:rFonts w:eastAsia="Verdana" w:cs="Arial"/>
          <w:color w:val="000000"/>
          <w:sz w:val="20"/>
          <w14:ligatures w14:val="none"/>
        </w:rPr>
      </w:pPr>
      <w:r w:rsidRPr="00C97FCC">
        <w:rPr>
          <w:rFonts w:eastAsia="Verdana" w:cs="Arial"/>
          <w:color w:val="000000"/>
          <w:sz w:val="20"/>
          <w14:ligatures w14:val="none"/>
        </w:rPr>
        <w:t xml:space="preserve">The application is to register waste land of a manor as common land in the register of common land. </w:t>
      </w:r>
    </w:p>
    <w:tbl>
      <w:tblPr>
        <w:tblW w:w="5024" w:type="pct"/>
        <w:tblBorders>
          <w:top w:val="single" w:color="auto" w:sz="4" w:space="0"/>
        </w:tblBorders>
        <w:tblLayout w:type="fixed"/>
        <w:tblCellMar>
          <w:left w:w="0" w:type="dxa"/>
          <w:right w:w="0" w:type="dxa"/>
        </w:tblCellMar>
        <w:tblLook w:val="04A0" w:firstRow="1" w:lastRow="0" w:firstColumn="1" w:lastColumn="0" w:noHBand="0" w:noVBand="1"/>
      </w:tblPr>
      <w:tblGrid>
        <w:gridCol w:w="9349"/>
      </w:tblGrid>
      <w:tr w:rsidRPr="00985933" w:rsidR="000544B9" w:rsidTr="00704B39" w14:paraId="663506A6" w14:textId="77777777">
        <w:tc>
          <w:tcPr>
            <w:tcW w:w="9364" w:type="dxa"/>
            <w:vAlign w:val="center"/>
            <w:hideMark/>
          </w:tcPr>
          <w:p w:rsidRPr="00985933" w:rsidR="000544B9" w:rsidP="00985933" w:rsidRDefault="000544B9" w14:paraId="3F381972" w14:textId="77777777">
            <w:bookmarkStart w:name="bmk_Decisions" w:id="0"/>
            <w:bookmarkStart w:name="bmk_Conditions" w:id="1"/>
          </w:p>
        </w:tc>
      </w:tr>
    </w:tbl>
    <w:p w:rsidR="00671F3C" w:rsidP="00671F3C" w:rsidRDefault="00671F3C" w14:paraId="1076CB08" w14:textId="77777777">
      <w:pPr>
        <w:pStyle w:val="Heading6blackfont"/>
      </w:pPr>
      <w:r w:rsidRPr="00B54AF9">
        <w:t>Decision</w:t>
      </w:r>
    </w:p>
    <w:p w:rsidRPr="009A0872" w:rsidR="00671F3C" w:rsidP="00671F3C" w:rsidRDefault="00671F3C" w14:paraId="3857B6D7" w14:textId="30BCBC46">
      <w:pPr>
        <w:pStyle w:val="Style1"/>
        <w:numPr>
          <w:ilvl w:val="0"/>
          <w:numId w:val="33"/>
        </w:numPr>
        <w:tabs>
          <w:tab w:val="clear" w:pos="510"/>
          <w:tab w:val="left" w:pos="432"/>
        </w:tabs>
        <w:ind w:left="431" w:hanging="431"/>
      </w:pPr>
      <w:r w:rsidRPr="009A0872">
        <w:t xml:space="preserve">The application </w:t>
      </w:r>
      <w:proofErr w:type="gramStart"/>
      <w:r w:rsidRPr="009A0872">
        <w:t>is approved</w:t>
      </w:r>
      <w:proofErr w:type="gramEnd"/>
      <w:r w:rsidRPr="009A0872">
        <w:t>, and the land shown coloured blue on the plan appended to this decision</w:t>
      </w:r>
      <w:r w:rsidR="00256839">
        <w:t>, save for th</w:t>
      </w:r>
      <w:r w:rsidR="001B1B4E">
        <w:t>ose sections of</w:t>
      </w:r>
      <w:r w:rsidR="00256839">
        <w:t xml:space="preserve"> </w:t>
      </w:r>
      <w:r w:rsidR="00152310">
        <w:t>public highway</w:t>
      </w:r>
      <w:r w:rsidR="00256839">
        <w:t xml:space="preserve">, </w:t>
      </w:r>
      <w:r w:rsidRPr="009A0872">
        <w:t xml:space="preserve">shall </w:t>
      </w:r>
      <w:proofErr w:type="gramStart"/>
      <w:r w:rsidRPr="009A0872">
        <w:t>be added</w:t>
      </w:r>
      <w:proofErr w:type="gramEnd"/>
      <w:r w:rsidRPr="009A0872">
        <w:t xml:space="preserve"> to the commons register.</w:t>
      </w:r>
    </w:p>
    <w:p w:rsidRPr="009A0872" w:rsidR="00671F3C" w:rsidP="00671F3C" w:rsidRDefault="00671F3C" w14:paraId="180E3425" w14:textId="77777777">
      <w:pPr>
        <w:pStyle w:val="Heading6blackfont"/>
      </w:pPr>
      <w:r w:rsidRPr="009A0872">
        <w:t>Preliminary Matters</w:t>
      </w:r>
    </w:p>
    <w:p w:rsidRPr="009A0872" w:rsidR="00671F3C" w:rsidP="00671F3C" w:rsidRDefault="00671F3C" w14:paraId="73F32157" w14:textId="44BFB5B6">
      <w:pPr>
        <w:pStyle w:val="Style1"/>
        <w:numPr>
          <w:ilvl w:val="0"/>
          <w:numId w:val="33"/>
        </w:numPr>
        <w:tabs>
          <w:tab w:val="clear" w:pos="510"/>
          <w:tab w:val="left" w:pos="432"/>
        </w:tabs>
        <w:ind w:left="431" w:hanging="431"/>
      </w:pPr>
      <w:r w:rsidRPr="009A0872">
        <w:t>There were two objections</w:t>
      </w:r>
      <w:r w:rsidR="00B16836">
        <w:t xml:space="preserve">. The first from </w:t>
      </w:r>
      <w:r w:rsidRPr="009A0872">
        <w:t>the Bolitho Estate (</w:t>
      </w:r>
      <w:r w:rsidR="00B16836">
        <w:t xml:space="preserve">the </w:t>
      </w:r>
      <w:r w:rsidRPr="009A0872">
        <w:t xml:space="preserve">landowner) and </w:t>
      </w:r>
      <w:r w:rsidR="00B16836">
        <w:t xml:space="preserve">the second from the </w:t>
      </w:r>
      <w:r w:rsidRPr="00B16836" w:rsidR="00B16836">
        <w:t xml:space="preserve">Commons Registration Authority (CRA) </w:t>
      </w:r>
      <w:r w:rsidRPr="009A0872">
        <w:t>in respect of the highway land only</w:t>
      </w:r>
      <w:r w:rsidR="00B16836">
        <w:t xml:space="preserve">. </w:t>
      </w:r>
    </w:p>
    <w:p w:rsidRPr="00B16836" w:rsidR="00671F3C" w:rsidP="00671F3C" w:rsidRDefault="00671F3C" w14:paraId="515305C2" w14:textId="77777777">
      <w:pPr>
        <w:pStyle w:val="Style1"/>
        <w:numPr>
          <w:ilvl w:val="0"/>
          <w:numId w:val="0"/>
        </w:numPr>
        <w:rPr>
          <w:b/>
          <w:bCs/>
        </w:rPr>
      </w:pPr>
      <w:r w:rsidRPr="00B16836">
        <w:rPr>
          <w:b/>
          <w:bCs/>
        </w:rPr>
        <w:t xml:space="preserve">The Application Land </w:t>
      </w:r>
    </w:p>
    <w:p w:rsidRPr="009A0872" w:rsidR="00671F3C" w:rsidP="00671F3C" w:rsidRDefault="00671F3C" w14:paraId="7910C6C1" w14:textId="77777777">
      <w:pPr>
        <w:pStyle w:val="Style1"/>
        <w:numPr>
          <w:ilvl w:val="0"/>
          <w:numId w:val="33"/>
        </w:numPr>
        <w:tabs>
          <w:tab w:val="clear" w:pos="510"/>
          <w:tab w:val="left" w:pos="432"/>
        </w:tabs>
        <w:ind w:left="431" w:hanging="431"/>
      </w:pPr>
      <w:r w:rsidRPr="009A0872">
        <w:t xml:space="preserve">The application land is known as ‘land at Madron Well’ and comprises a strip on land either side of Wishing Well Lane to the west of Madron. </w:t>
      </w:r>
    </w:p>
    <w:p w:rsidR="00671F3C" w:rsidP="00671F3C" w:rsidRDefault="00671F3C" w14:paraId="13A5CDCE" w14:textId="77777777">
      <w:pPr>
        <w:pStyle w:val="Heading6blackfont"/>
      </w:pPr>
      <w:r w:rsidRPr="00B54AF9">
        <w:t>Main Issue</w:t>
      </w:r>
      <w:r>
        <w:t>s</w:t>
      </w:r>
    </w:p>
    <w:p w:rsidRPr="007948A6" w:rsidR="00671F3C" w:rsidP="00671F3C" w:rsidRDefault="00671F3C" w14:paraId="5AD51CB2" w14:textId="77777777">
      <w:pPr>
        <w:pStyle w:val="Style1"/>
        <w:numPr>
          <w:ilvl w:val="0"/>
          <w:numId w:val="33"/>
        </w:numPr>
        <w:tabs>
          <w:tab w:val="clear" w:pos="510"/>
          <w:tab w:val="left" w:pos="432"/>
        </w:tabs>
        <w:ind w:left="431" w:hanging="431"/>
        <w:rPr>
          <w14:ligatures w14:val="none"/>
        </w:rPr>
      </w:pPr>
      <w:r w:rsidRPr="007948A6">
        <w:rPr>
          <w14:ligatures w14:val="none"/>
        </w:rPr>
        <w:t xml:space="preserve">The main issue is whether the land was waste land of a manor, at the date of the application on 31 December 2020, and whether before 1 October 2008: </w:t>
      </w:r>
    </w:p>
    <w:p w:rsidR="00671F3C" w:rsidP="00671F3C" w:rsidRDefault="00671F3C" w14:paraId="3CBAAFBB" w14:textId="77777777">
      <w:pPr>
        <w:pStyle w:val="Style1"/>
        <w:numPr>
          <w:ilvl w:val="0"/>
          <w:numId w:val="24"/>
        </w:numPr>
        <w:tabs>
          <w:tab w:val="clear" w:pos="510"/>
          <w:tab w:val="left" w:pos="432"/>
        </w:tabs>
      </w:pPr>
      <w:r>
        <w:t xml:space="preserve">the land </w:t>
      </w:r>
      <w:proofErr w:type="gramStart"/>
      <w:r>
        <w:t>was provisionally registered</w:t>
      </w:r>
      <w:proofErr w:type="gramEnd"/>
      <w:r>
        <w:t xml:space="preserve"> as common land under section 4 of the Commons Act 1965 (the 1965 Act);</w:t>
      </w:r>
    </w:p>
    <w:p w:rsidR="00671F3C" w:rsidP="00671F3C" w:rsidRDefault="00671F3C" w14:paraId="60F47552" w14:textId="77777777">
      <w:pPr>
        <w:pStyle w:val="Style1"/>
        <w:numPr>
          <w:ilvl w:val="0"/>
          <w:numId w:val="24"/>
        </w:numPr>
        <w:tabs>
          <w:tab w:val="clear" w:pos="510"/>
          <w:tab w:val="left" w:pos="432"/>
        </w:tabs>
      </w:pPr>
      <w:r>
        <w:t xml:space="preserve">an objection </w:t>
      </w:r>
      <w:proofErr w:type="gramStart"/>
      <w:r>
        <w:t>was made</w:t>
      </w:r>
      <w:proofErr w:type="gramEnd"/>
      <w:r>
        <w:t xml:space="preserve"> in relation to the provisional registration; and</w:t>
      </w:r>
    </w:p>
    <w:p w:rsidR="00671F3C" w:rsidP="00671F3C" w:rsidRDefault="00671F3C" w14:paraId="1D45A335" w14:textId="77777777">
      <w:pPr>
        <w:pStyle w:val="Style1"/>
        <w:numPr>
          <w:ilvl w:val="0"/>
          <w:numId w:val="24"/>
        </w:numPr>
        <w:tabs>
          <w:tab w:val="clear" w:pos="510"/>
          <w:tab w:val="left" w:pos="432"/>
        </w:tabs>
      </w:pPr>
      <w:r>
        <w:t xml:space="preserve">the provisional registration </w:t>
      </w:r>
      <w:proofErr w:type="gramStart"/>
      <w:r>
        <w:t>was cancelled</w:t>
      </w:r>
      <w:proofErr w:type="gramEnd"/>
      <w:r>
        <w:t xml:space="preserve"> in the circumstances specified in sub-paragraphs (3), (4) or (5) of the Commons Act 2006 (the 2006 Act).</w:t>
      </w:r>
    </w:p>
    <w:p w:rsidRPr="007948A6" w:rsidR="00671F3C" w:rsidP="00671F3C" w:rsidRDefault="00671F3C" w14:paraId="1392E89F" w14:textId="77777777">
      <w:pPr>
        <w:pStyle w:val="Style1"/>
        <w:numPr>
          <w:ilvl w:val="0"/>
          <w:numId w:val="33"/>
        </w:numPr>
        <w:tabs>
          <w:tab w:val="clear" w:pos="510"/>
          <w:tab w:val="left" w:pos="432"/>
        </w:tabs>
        <w:ind w:left="431" w:hanging="431"/>
        <w:rPr>
          <w14:ligatures w14:val="none"/>
        </w:rPr>
      </w:pPr>
      <w:r w:rsidRPr="007948A6">
        <w:rPr>
          <w14:ligatures w14:val="none"/>
        </w:rPr>
        <w:t>Sub-paragraph (5), on which the applicant relies, requires the person who made the application for the provisional registration to request or agree to its cancellation (whether before or after its referral to a Commons Commissioner).</w:t>
      </w:r>
    </w:p>
    <w:p w:rsidR="00593D0E" w:rsidP="00671F3C" w:rsidRDefault="00593D0E" w14:paraId="3B7E39F2" w14:textId="77777777">
      <w:pPr>
        <w:pStyle w:val="Style1"/>
        <w:numPr>
          <w:ilvl w:val="0"/>
          <w:numId w:val="0"/>
        </w:numPr>
        <w:rPr>
          <w:b/>
          <w:bCs/>
        </w:rPr>
      </w:pPr>
    </w:p>
    <w:p w:rsidR="00593D0E" w:rsidP="00671F3C" w:rsidRDefault="00593D0E" w14:paraId="352874A5" w14:textId="77777777">
      <w:pPr>
        <w:pStyle w:val="Style1"/>
        <w:numPr>
          <w:ilvl w:val="0"/>
          <w:numId w:val="0"/>
        </w:numPr>
        <w:rPr>
          <w:b/>
          <w:bCs/>
        </w:rPr>
      </w:pPr>
    </w:p>
    <w:p w:rsidR="00671F3C" w:rsidP="00671F3C" w:rsidRDefault="00671F3C" w14:paraId="4F3046E4" w14:textId="7C465BCE">
      <w:pPr>
        <w:pStyle w:val="Style1"/>
        <w:numPr>
          <w:ilvl w:val="0"/>
          <w:numId w:val="0"/>
        </w:numPr>
        <w:rPr>
          <w:b/>
          <w:bCs/>
        </w:rPr>
      </w:pPr>
      <w:r w:rsidRPr="00AE0A5F">
        <w:rPr>
          <w:b/>
          <w:bCs/>
        </w:rPr>
        <w:lastRenderedPageBreak/>
        <w:t>Reasons</w:t>
      </w:r>
    </w:p>
    <w:p w:rsidRPr="0092275B" w:rsidR="00671F3C" w:rsidP="00671F3C" w:rsidRDefault="00671F3C" w14:paraId="0A1C8122" w14:textId="77777777">
      <w:pPr>
        <w:pStyle w:val="Style1"/>
        <w:numPr>
          <w:ilvl w:val="0"/>
          <w:numId w:val="0"/>
        </w:numPr>
        <w:ind w:left="431" w:hanging="431"/>
        <w:rPr>
          <w:b/>
          <w:bCs/>
          <w:i/>
          <w:iCs/>
        </w:rPr>
      </w:pPr>
      <w:r w:rsidRPr="0092275B">
        <w:rPr>
          <w:b/>
          <w:bCs/>
          <w:i/>
          <w:iCs/>
        </w:rPr>
        <w:t>The requirements of paragraph 4 of Schedule 2</w:t>
      </w:r>
    </w:p>
    <w:p w:rsidRPr="007948A6" w:rsidR="00671F3C" w:rsidP="00671F3C" w:rsidRDefault="00671F3C" w14:paraId="0292A2D6" w14:textId="6C6928EC">
      <w:pPr>
        <w:pStyle w:val="Style1"/>
        <w:numPr>
          <w:ilvl w:val="0"/>
          <w:numId w:val="33"/>
        </w:numPr>
        <w:tabs>
          <w:tab w:val="clear" w:pos="510"/>
          <w:tab w:val="left" w:pos="432"/>
        </w:tabs>
        <w:ind w:left="431" w:hanging="431"/>
        <w:rPr>
          <w14:ligatures w14:val="none"/>
        </w:rPr>
      </w:pPr>
      <w:r w:rsidRPr="007948A6">
        <w:rPr>
          <w14:ligatures w14:val="none"/>
        </w:rPr>
        <w:t xml:space="preserve">The application land </w:t>
      </w:r>
      <w:proofErr w:type="gramStart"/>
      <w:r w:rsidRPr="007948A6">
        <w:rPr>
          <w14:ligatures w14:val="none"/>
        </w:rPr>
        <w:t>was provisionally registered</w:t>
      </w:r>
      <w:proofErr w:type="gramEnd"/>
      <w:r w:rsidRPr="007948A6">
        <w:rPr>
          <w14:ligatures w14:val="none"/>
        </w:rPr>
        <w:t xml:space="preserve"> as common land under the </w:t>
      </w:r>
      <w:r w:rsidRPr="007948A6" w:rsidR="009A0872">
        <w:rPr>
          <w14:ligatures w14:val="none"/>
        </w:rPr>
        <w:t>1965</w:t>
      </w:r>
      <w:r w:rsidR="009A0872">
        <w:rPr>
          <w14:ligatures w14:val="none"/>
        </w:rPr>
        <w:t xml:space="preserve"> </w:t>
      </w:r>
      <w:r w:rsidRPr="007948A6">
        <w:rPr>
          <w14:ligatures w14:val="none"/>
        </w:rPr>
        <w:t>Act pursuant to application ref: 1891 made by the West Cornwall Footpaths Preservation Society on 17 December 1969.</w:t>
      </w:r>
    </w:p>
    <w:p w:rsidRPr="007948A6" w:rsidR="00671F3C" w:rsidP="00671F3C" w:rsidRDefault="00671F3C" w14:paraId="4E7DA908" w14:textId="77777777">
      <w:pPr>
        <w:pStyle w:val="Style1"/>
        <w:numPr>
          <w:ilvl w:val="0"/>
          <w:numId w:val="33"/>
        </w:numPr>
        <w:tabs>
          <w:tab w:val="clear" w:pos="510"/>
          <w:tab w:val="left" w:pos="432"/>
        </w:tabs>
        <w:ind w:left="431" w:hanging="431"/>
        <w:rPr>
          <w14:ligatures w14:val="none"/>
        </w:rPr>
      </w:pPr>
      <w:r w:rsidRPr="007948A6">
        <w:rPr>
          <w14:ligatures w14:val="none"/>
        </w:rPr>
        <w:t xml:space="preserve">Two objections </w:t>
      </w:r>
      <w:proofErr w:type="gramStart"/>
      <w:r w:rsidRPr="007948A6">
        <w:rPr>
          <w14:ligatures w14:val="none"/>
        </w:rPr>
        <w:t>were made</w:t>
      </w:r>
      <w:proofErr w:type="gramEnd"/>
      <w:r w:rsidRPr="007948A6">
        <w:rPr>
          <w14:ligatures w14:val="none"/>
        </w:rPr>
        <w:t xml:space="preserve"> to the provisional registration by J E G Scobie Esq on behalf of the Bolitho Trust. Objection No. X1097 related to the southern section of the site which forms the current application land. The objection </w:t>
      </w:r>
      <w:proofErr w:type="gramStart"/>
      <w:r w:rsidRPr="007948A6">
        <w:rPr>
          <w14:ligatures w14:val="none"/>
        </w:rPr>
        <w:t>was dated</w:t>
      </w:r>
      <w:proofErr w:type="gramEnd"/>
      <w:r w:rsidRPr="007948A6">
        <w:rPr>
          <w14:ligatures w14:val="none"/>
        </w:rPr>
        <w:t xml:space="preserve"> 4 July 1972. The grounds of objection were that part of the land was not common land at the date of registration. </w:t>
      </w:r>
    </w:p>
    <w:p w:rsidRPr="007948A6" w:rsidR="00671F3C" w:rsidP="00671F3C" w:rsidRDefault="00671F3C" w14:paraId="45CA8814" w14:textId="77777777">
      <w:pPr>
        <w:pStyle w:val="Style1"/>
        <w:numPr>
          <w:ilvl w:val="0"/>
          <w:numId w:val="33"/>
        </w:numPr>
        <w:tabs>
          <w:tab w:val="clear" w:pos="510"/>
          <w:tab w:val="left" w:pos="432"/>
        </w:tabs>
        <w:ind w:left="431" w:hanging="431"/>
        <w:rPr>
          <w14:ligatures w14:val="none"/>
        </w:rPr>
      </w:pPr>
      <w:r w:rsidRPr="007948A6">
        <w:rPr>
          <w14:ligatures w14:val="none"/>
        </w:rPr>
        <w:t xml:space="preserve">The application was subsequently withdrawn prior to a Commons Commissioner hearing. The applicant requested withdrawal of the provisional registration by a letter to the Commons Registration Authority (CRA) dated 20 October 1972 (Ref: C710/X1097/1119). The CRA subsequently cancelled the registration on 30 January 1973. </w:t>
      </w:r>
    </w:p>
    <w:p w:rsidRPr="007948A6" w:rsidR="00671F3C" w:rsidP="00671F3C" w:rsidRDefault="00671F3C" w14:paraId="05D32E87" w14:textId="3116B308">
      <w:pPr>
        <w:pStyle w:val="Style1"/>
        <w:numPr>
          <w:ilvl w:val="0"/>
          <w:numId w:val="33"/>
        </w:numPr>
        <w:tabs>
          <w:tab w:val="clear" w:pos="510"/>
          <w:tab w:val="left" w:pos="432"/>
        </w:tabs>
        <w:ind w:left="431" w:hanging="431"/>
        <w:rPr>
          <w14:ligatures w14:val="none"/>
        </w:rPr>
      </w:pPr>
      <w:r w:rsidRPr="007948A6">
        <w:rPr>
          <w14:ligatures w14:val="none"/>
        </w:rPr>
        <w:t>Considering the circumstances set out above, I am satisfied that the application land is eligible for re-registration under Paragraph 4(5) of Schedule 2 of the 2006</w:t>
      </w:r>
      <w:r w:rsidR="009A0872">
        <w:rPr>
          <w14:ligatures w14:val="none"/>
        </w:rPr>
        <w:t xml:space="preserve"> Act</w:t>
      </w:r>
      <w:r w:rsidRPr="007948A6">
        <w:rPr>
          <w14:ligatures w14:val="none"/>
        </w:rPr>
        <w:t xml:space="preserve">. </w:t>
      </w:r>
    </w:p>
    <w:p w:rsidRPr="00372F25" w:rsidR="00671F3C" w:rsidP="00671F3C" w:rsidRDefault="00671F3C" w14:paraId="11AC9A8E" w14:textId="77777777">
      <w:pPr>
        <w:pStyle w:val="Style1"/>
        <w:numPr>
          <w:ilvl w:val="0"/>
          <w:numId w:val="0"/>
        </w:numPr>
        <w:rPr>
          <w:b/>
          <w:bCs/>
          <w:i/>
          <w:iCs/>
        </w:rPr>
      </w:pPr>
      <w:r w:rsidRPr="00372F25">
        <w:rPr>
          <w:b/>
          <w:bCs/>
          <w:i/>
          <w:iCs/>
        </w:rPr>
        <w:t>Whether the land is waste land of a manor</w:t>
      </w:r>
    </w:p>
    <w:p w:rsidRPr="007948A6" w:rsidR="00671F3C" w:rsidP="00671F3C" w:rsidRDefault="00671F3C" w14:paraId="25B20531" w14:textId="77777777">
      <w:pPr>
        <w:pStyle w:val="Style1"/>
        <w:numPr>
          <w:ilvl w:val="0"/>
          <w:numId w:val="33"/>
        </w:numPr>
        <w:tabs>
          <w:tab w:val="clear" w:pos="510"/>
          <w:tab w:val="left" w:pos="432"/>
        </w:tabs>
        <w:ind w:left="431" w:hanging="431"/>
        <w:rPr>
          <w14:ligatures w14:val="none"/>
        </w:rPr>
      </w:pPr>
      <w:r w:rsidRPr="007948A6">
        <w:rPr>
          <w14:ligatures w14:val="none"/>
        </w:rPr>
        <w:t xml:space="preserve">According to the applicant’s evidence, there were six manors in the parish of Madron (Alverton, Boswednan, Lanyon, Mulfra, Treganebris and Trengwainton). The applicant has </w:t>
      </w:r>
      <w:proofErr w:type="gramStart"/>
      <w:r w:rsidRPr="007948A6">
        <w:rPr>
          <w14:ligatures w14:val="none"/>
        </w:rPr>
        <w:t>carried out</w:t>
      </w:r>
      <w:proofErr w:type="gramEnd"/>
      <w:r w:rsidRPr="007948A6">
        <w:rPr>
          <w14:ligatures w14:val="none"/>
        </w:rPr>
        <w:t xml:space="preserve"> research into all the manors and through a process of elimination concluded that on the balance of probabilities the application land was situated in the Manor of Trengwainton. </w:t>
      </w:r>
    </w:p>
    <w:p w:rsidRPr="007948A6" w:rsidR="00671F3C" w:rsidP="00671F3C" w:rsidRDefault="00671F3C" w14:paraId="397DE6D8" w14:textId="77777777">
      <w:pPr>
        <w:pStyle w:val="Style1"/>
        <w:numPr>
          <w:ilvl w:val="0"/>
          <w:numId w:val="33"/>
        </w:numPr>
        <w:tabs>
          <w:tab w:val="clear" w:pos="510"/>
          <w:tab w:val="left" w:pos="432"/>
        </w:tabs>
        <w:ind w:left="431" w:hanging="431"/>
        <w:rPr>
          <w14:ligatures w14:val="none"/>
        </w:rPr>
      </w:pPr>
      <w:r w:rsidRPr="007948A6">
        <w:rPr>
          <w14:ligatures w14:val="none"/>
        </w:rPr>
        <w:t xml:space="preserve">The manor house was situated </w:t>
      </w:r>
      <w:proofErr w:type="gramStart"/>
      <w:r w:rsidRPr="007948A6">
        <w:rPr>
          <w14:ligatures w14:val="none"/>
        </w:rPr>
        <w:t>relatively close</w:t>
      </w:r>
      <w:proofErr w:type="gramEnd"/>
      <w:r w:rsidRPr="007948A6">
        <w:rPr>
          <w14:ligatures w14:val="none"/>
        </w:rPr>
        <w:t xml:space="preserve"> to the application land, a </w:t>
      </w:r>
      <w:proofErr w:type="gramStart"/>
      <w:r w:rsidRPr="007948A6">
        <w:rPr>
          <w14:ligatures w14:val="none"/>
        </w:rPr>
        <w:t>mile</w:t>
      </w:r>
      <w:proofErr w:type="gramEnd"/>
      <w:r w:rsidRPr="007948A6">
        <w:rPr>
          <w14:ligatures w14:val="none"/>
        </w:rPr>
        <w:t xml:space="preserve"> and a half south. The manor </w:t>
      </w:r>
      <w:proofErr w:type="gramStart"/>
      <w:r w:rsidRPr="007948A6">
        <w:rPr>
          <w14:ligatures w14:val="none"/>
        </w:rPr>
        <w:t>was listed</w:t>
      </w:r>
      <w:proofErr w:type="gramEnd"/>
      <w:r w:rsidRPr="007948A6">
        <w:rPr>
          <w14:ligatures w14:val="none"/>
        </w:rPr>
        <w:t xml:space="preserve"> as being a ‘sub-manor’ of the manor of Roseworthy by </w:t>
      </w:r>
      <w:r w:rsidRPr="00707C48">
        <w:rPr>
          <w:i/>
          <w:iCs/>
          <w14:ligatures w14:val="none"/>
        </w:rPr>
        <w:t>Pool, P.S.A and F.S.A</w:t>
      </w:r>
      <w:r w:rsidRPr="007948A6">
        <w:rPr>
          <w14:ligatures w14:val="none"/>
        </w:rPr>
        <w:t xml:space="preserve"> (1994) and </w:t>
      </w:r>
      <w:r w:rsidRPr="00707C48">
        <w:rPr>
          <w:i/>
          <w:iCs/>
          <w14:ligatures w14:val="none"/>
        </w:rPr>
        <w:t>Cadell &amp; Davies</w:t>
      </w:r>
      <w:r w:rsidRPr="007948A6">
        <w:rPr>
          <w14:ligatures w14:val="none"/>
        </w:rPr>
        <w:t xml:space="preserve"> (1814).</w:t>
      </w:r>
    </w:p>
    <w:p w:rsidRPr="007948A6" w:rsidR="00671F3C" w:rsidP="00671F3C" w:rsidRDefault="00671F3C" w14:paraId="2E0DAF3B" w14:textId="460E61FD">
      <w:pPr>
        <w:pStyle w:val="Style1"/>
        <w:numPr>
          <w:ilvl w:val="0"/>
          <w:numId w:val="33"/>
        </w:numPr>
        <w:tabs>
          <w:tab w:val="clear" w:pos="510"/>
          <w:tab w:val="left" w:pos="432"/>
        </w:tabs>
        <w:ind w:left="431" w:hanging="431"/>
        <w:rPr>
          <w14:ligatures w14:val="none"/>
        </w:rPr>
      </w:pPr>
      <w:r w:rsidRPr="007948A6">
        <w:rPr>
          <w14:ligatures w14:val="none"/>
        </w:rPr>
        <w:t xml:space="preserve">The applicant’s research indicates that the tithe survey for the parish of Madron records the application land as part of Plot No. 2811 and </w:t>
      </w:r>
      <w:proofErr w:type="gramStart"/>
      <w:r w:rsidRPr="007948A6">
        <w:rPr>
          <w14:ligatures w14:val="none"/>
        </w:rPr>
        <w:t>possibly part</w:t>
      </w:r>
      <w:proofErr w:type="gramEnd"/>
      <w:r w:rsidRPr="007948A6">
        <w:rPr>
          <w14:ligatures w14:val="none"/>
        </w:rPr>
        <w:t xml:space="preserve"> of Plot No. 1727. Plot No. 2811 </w:t>
      </w:r>
      <w:proofErr w:type="gramStart"/>
      <w:r w:rsidRPr="007948A6">
        <w:rPr>
          <w14:ligatures w14:val="none"/>
        </w:rPr>
        <w:t>is listed</w:t>
      </w:r>
      <w:proofErr w:type="gramEnd"/>
      <w:r w:rsidRPr="007948A6">
        <w:rPr>
          <w14:ligatures w14:val="none"/>
        </w:rPr>
        <w:t xml:space="preserve"> under ‘Roads and Wastes’ within the tithe apportionment and so did not incur a rent charge</w:t>
      </w:r>
      <w:r w:rsidR="00B5609B">
        <w:rPr>
          <w14:ligatures w14:val="none"/>
        </w:rPr>
        <w:t>. R</w:t>
      </w:r>
      <w:r w:rsidRPr="007948A6">
        <w:rPr>
          <w14:ligatures w14:val="none"/>
        </w:rPr>
        <w:t xml:space="preserve">oads and waste did not incur a rent charge for the purposes of the tithe survey because they were not agriculturally productive. </w:t>
      </w:r>
    </w:p>
    <w:p w:rsidRPr="007948A6" w:rsidR="00671F3C" w:rsidP="00671F3C" w:rsidRDefault="00671F3C" w14:paraId="5E083E34" w14:textId="68DF41E0">
      <w:pPr>
        <w:pStyle w:val="Style1"/>
        <w:numPr>
          <w:ilvl w:val="0"/>
          <w:numId w:val="33"/>
        </w:numPr>
        <w:tabs>
          <w:tab w:val="clear" w:pos="510"/>
          <w:tab w:val="left" w:pos="432"/>
        </w:tabs>
        <w:ind w:left="431" w:hanging="431"/>
        <w:rPr>
          <w14:ligatures w14:val="none"/>
        </w:rPr>
      </w:pPr>
      <w:r w:rsidRPr="007948A6">
        <w:rPr>
          <w14:ligatures w14:val="none"/>
        </w:rPr>
        <w:t xml:space="preserve">I concur with the applicant that the remnants of waste land often survived at the side of or at junctions of roads and this provides </w:t>
      </w:r>
      <w:proofErr w:type="gramStart"/>
      <w:r w:rsidRPr="007948A6">
        <w:rPr>
          <w14:ligatures w14:val="none"/>
        </w:rPr>
        <w:t>strong evidence</w:t>
      </w:r>
      <w:proofErr w:type="gramEnd"/>
      <w:r w:rsidRPr="007948A6">
        <w:rPr>
          <w14:ligatures w14:val="none"/>
        </w:rPr>
        <w:t xml:space="preserve"> in favour of the application. Additional supplementary documentary evidence </w:t>
      </w:r>
      <w:proofErr w:type="gramStart"/>
      <w:r w:rsidRPr="007948A6">
        <w:rPr>
          <w14:ligatures w14:val="none"/>
        </w:rPr>
        <w:t>was submitted</w:t>
      </w:r>
      <w:proofErr w:type="gramEnd"/>
      <w:r w:rsidRPr="007948A6">
        <w:rPr>
          <w14:ligatures w14:val="none"/>
        </w:rPr>
        <w:t xml:space="preserve"> by the applicant on 15 September 2022</w:t>
      </w:r>
      <w:r w:rsidR="00B5609B">
        <w:rPr>
          <w14:ligatures w14:val="none"/>
        </w:rPr>
        <w:t xml:space="preserve">. This </w:t>
      </w:r>
      <w:r w:rsidRPr="007948A6">
        <w:rPr>
          <w14:ligatures w14:val="none"/>
        </w:rPr>
        <w:t>provides further evidence that the application land formed part of the estates of Trengwainton and Landithey which were situated in the manor of Trengwainton.</w:t>
      </w:r>
    </w:p>
    <w:p w:rsidRPr="007948A6" w:rsidR="00671F3C" w:rsidP="00671F3C" w:rsidRDefault="00671F3C" w14:paraId="7D472D93" w14:textId="5AFC5575">
      <w:pPr>
        <w:pStyle w:val="Style1"/>
        <w:numPr>
          <w:ilvl w:val="0"/>
          <w:numId w:val="33"/>
        </w:numPr>
        <w:tabs>
          <w:tab w:val="clear" w:pos="510"/>
          <w:tab w:val="left" w:pos="432"/>
        </w:tabs>
        <w:ind w:left="431" w:hanging="431"/>
        <w:rPr>
          <w14:ligatures w14:val="none"/>
        </w:rPr>
      </w:pPr>
      <w:r w:rsidRPr="007948A6">
        <w:rPr>
          <w14:ligatures w14:val="none"/>
        </w:rPr>
        <w:t xml:space="preserve">There is no dispute from either of the objectors that the land lies in an area which </w:t>
      </w:r>
      <w:proofErr w:type="gramStart"/>
      <w:r w:rsidRPr="007948A6">
        <w:rPr>
          <w14:ligatures w14:val="none"/>
        </w:rPr>
        <w:t>is recognised</w:t>
      </w:r>
      <w:proofErr w:type="gramEnd"/>
      <w:r w:rsidRPr="007948A6">
        <w:rPr>
          <w14:ligatures w14:val="none"/>
        </w:rPr>
        <w:t xml:space="preserve"> to have been, or still be, manorial. On that basis, I am satisfied that the application land can </w:t>
      </w:r>
      <w:proofErr w:type="gramStart"/>
      <w:r w:rsidRPr="007948A6">
        <w:rPr>
          <w14:ligatures w14:val="none"/>
        </w:rPr>
        <w:t>be said</w:t>
      </w:r>
      <w:proofErr w:type="gramEnd"/>
      <w:r w:rsidRPr="007948A6">
        <w:rPr>
          <w14:ligatures w14:val="none"/>
        </w:rPr>
        <w:t xml:space="preserve"> to be </w:t>
      </w:r>
      <w:r w:rsidR="00B5609B">
        <w:rPr>
          <w14:ligatures w14:val="none"/>
        </w:rPr>
        <w:t>‘</w:t>
      </w:r>
      <w:r w:rsidRPr="007948A6">
        <w:rPr>
          <w14:ligatures w14:val="none"/>
        </w:rPr>
        <w:t>waste land of a manor</w:t>
      </w:r>
      <w:proofErr w:type="gramStart"/>
      <w:r w:rsidR="00B5609B">
        <w:rPr>
          <w14:ligatures w14:val="none"/>
        </w:rPr>
        <w:t>’</w:t>
      </w:r>
      <w:r w:rsidRPr="007948A6">
        <w:rPr>
          <w14:ligatures w14:val="none"/>
        </w:rPr>
        <w:t>.</w:t>
      </w:r>
      <w:proofErr w:type="gramEnd"/>
      <w:r w:rsidRPr="007948A6">
        <w:rPr>
          <w14:ligatures w14:val="none"/>
        </w:rPr>
        <w:t xml:space="preserve"> </w:t>
      </w:r>
    </w:p>
    <w:p w:rsidR="00475168" w:rsidP="00671F3C" w:rsidRDefault="00475168" w14:paraId="231E70F9" w14:textId="77777777">
      <w:pPr>
        <w:pStyle w:val="Style1"/>
        <w:numPr>
          <w:ilvl w:val="0"/>
          <w:numId w:val="0"/>
        </w:numPr>
        <w:rPr>
          <w:b/>
          <w:bCs/>
          <w:i/>
          <w:iCs/>
        </w:rPr>
      </w:pPr>
    </w:p>
    <w:p w:rsidRPr="00536077" w:rsidR="00671F3C" w:rsidP="00671F3C" w:rsidRDefault="00671F3C" w14:paraId="2EAC54B1" w14:textId="3ADF49C9">
      <w:pPr>
        <w:pStyle w:val="Style1"/>
        <w:numPr>
          <w:ilvl w:val="0"/>
          <w:numId w:val="0"/>
        </w:numPr>
        <w:rPr>
          <w:b/>
          <w:bCs/>
          <w:i/>
          <w:iCs/>
        </w:rPr>
      </w:pPr>
      <w:r w:rsidRPr="00536077">
        <w:rPr>
          <w:b/>
          <w:bCs/>
          <w:i/>
          <w:iCs/>
        </w:rPr>
        <w:lastRenderedPageBreak/>
        <w:t>Whether the land fulfils the character of waste land of the manor</w:t>
      </w:r>
    </w:p>
    <w:p w:rsidR="001C568D" w:rsidP="001C568D" w:rsidRDefault="00671F3C" w14:paraId="278911B5" w14:textId="77777777">
      <w:pPr>
        <w:pStyle w:val="Style1"/>
        <w:numPr>
          <w:ilvl w:val="0"/>
          <w:numId w:val="33"/>
        </w:numPr>
        <w:tabs>
          <w:tab w:val="clear" w:pos="510"/>
          <w:tab w:val="left" w:pos="432"/>
        </w:tabs>
        <w:ind w:left="431" w:hanging="431"/>
        <w:rPr>
          <w14:ligatures w14:val="none"/>
        </w:rPr>
      </w:pPr>
      <w:r w:rsidRPr="007948A6">
        <w:rPr>
          <w14:ligatures w14:val="none"/>
        </w:rPr>
        <w:t xml:space="preserve">The definition of waste land of a manor arising from the case </w:t>
      </w:r>
      <w:r w:rsidRPr="00F11D34">
        <w:rPr>
          <w:i/>
          <w:iCs/>
          <w14:ligatures w14:val="none"/>
        </w:rPr>
        <w:t>of Attorney General v Hanmer</w:t>
      </w:r>
      <w:r w:rsidRPr="007948A6">
        <w:rPr>
          <w14:ligatures w14:val="none"/>
        </w:rPr>
        <w:t xml:space="preserve"> [1858] (2 LJ Ch 837) is “</w:t>
      </w:r>
      <w:r w:rsidRPr="00B21AB1">
        <w:rPr>
          <w:i/>
          <w:iCs/>
          <w14:ligatures w14:val="none"/>
        </w:rPr>
        <w:t>the open, uncultivated and unoccupied lands parcel of the manor other than the demesne lands of the manor</w:t>
      </w:r>
      <w:r w:rsidRPr="007948A6">
        <w:rPr>
          <w14:ligatures w14:val="none"/>
        </w:rPr>
        <w:t>”. The question as to whether land is waste land of the manor is one which must be satisfied at the date of the application on 31 December 2020</w:t>
      </w:r>
      <w:r>
        <w:rPr>
          <w14:ligatures w14:val="none"/>
        </w:rPr>
        <w:t xml:space="preserve">. </w:t>
      </w:r>
    </w:p>
    <w:p w:rsidRPr="001C568D" w:rsidR="00F11D34" w:rsidP="001C568D" w:rsidRDefault="00F11D34" w14:paraId="7310A5A5" w14:textId="184C3566">
      <w:pPr>
        <w:pStyle w:val="Style1"/>
        <w:numPr>
          <w:ilvl w:val="0"/>
          <w:numId w:val="33"/>
        </w:numPr>
        <w:tabs>
          <w:tab w:val="clear" w:pos="510"/>
          <w:tab w:val="left" w:pos="432"/>
        </w:tabs>
        <w:ind w:left="431" w:hanging="431"/>
        <w:rPr>
          <w14:ligatures w14:val="none"/>
        </w:rPr>
      </w:pPr>
      <w:r w:rsidRPr="001C568D">
        <w:rPr>
          <w14:ligatures w14:val="none"/>
        </w:rPr>
        <w:t xml:space="preserve">As I saw on </w:t>
      </w:r>
      <w:r w:rsidRPr="001C568D" w:rsidR="009D7760">
        <w:rPr>
          <w14:ligatures w14:val="none"/>
        </w:rPr>
        <w:t xml:space="preserve">my </w:t>
      </w:r>
      <w:r w:rsidRPr="001C568D" w:rsidR="00EB7F9C">
        <w:rPr>
          <w14:ligatures w14:val="none"/>
        </w:rPr>
        <w:t>site</w:t>
      </w:r>
      <w:r w:rsidRPr="001C568D" w:rsidR="009D7760">
        <w:rPr>
          <w14:ligatures w14:val="none"/>
        </w:rPr>
        <w:t xml:space="preserve"> </w:t>
      </w:r>
      <w:r w:rsidRPr="001C568D" w:rsidR="00EB7F9C">
        <w:rPr>
          <w14:ligatures w14:val="none"/>
        </w:rPr>
        <w:t>visit</w:t>
      </w:r>
      <w:r w:rsidRPr="001C568D" w:rsidR="009D7760">
        <w:rPr>
          <w14:ligatures w14:val="none"/>
        </w:rPr>
        <w:t xml:space="preserve"> </w:t>
      </w:r>
      <w:r w:rsidRPr="001C568D" w:rsidR="00EB7F9C">
        <w:rPr>
          <w14:ligatures w14:val="none"/>
        </w:rPr>
        <w:t>and as demonstrated by the applicant’s photographs</w:t>
      </w:r>
      <w:r w:rsidR="001C568D">
        <w:rPr>
          <w14:ligatures w14:val="none"/>
        </w:rPr>
        <w:t>,</w:t>
      </w:r>
      <w:r w:rsidRPr="001C568D" w:rsidR="00EB7F9C">
        <w:rPr>
          <w14:ligatures w14:val="none"/>
        </w:rPr>
        <w:t xml:space="preserve"> the</w:t>
      </w:r>
      <w:r w:rsidRPr="001C568D" w:rsidR="009D7760">
        <w:rPr>
          <w14:ligatures w14:val="none"/>
        </w:rPr>
        <w:t xml:space="preserve"> land is </w:t>
      </w:r>
      <w:proofErr w:type="gramStart"/>
      <w:r w:rsidRPr="001C568D" w:rsidR="009D7760">
        <w:rPr>
          <w14:ligatures w14:val="none"/>
        </w:rPr>
        <w:t>essentially open</w:t>
      </w:r>
      <w:proofErr w:type="gramEnd"/>
      <w:r w:rsidRPr="001C568D" w:rsidR="00592BA9">
        <w:rPr>
          <w14:ligatures w14:val="none"/>
        </w:rPr>
        <w:t xml:space="preserve"> to the road</w:t>
      </w:r>
      <w:r w:rsidRPr="001C568D" w:rsidR="009D7760">
        <w:rPr>
          <w14:ligatures w14:val="none"/>
        </w:rPr>
        <w:t>.</w:t>
      </w:r>
      <w:r w:rsidRPr="001C568D" w:rsidR="00592BA9">
        <w:rPr>
          <w14:ligatures w14:val="none"/>
        </w:rPr>
        <w:t xml:space="preserve"> </w:t>
      </w:r>
      <w:r w:rsidRPr="001C568D" w:rsidR="00D44609">
        <w:rPr>
          <w14:ligatures w14:val="none"/>
        </w:rPr>
        <w:t xml:space="preserve">While there </w:t>
      </w:r>
      <w:r w:rsidR="001C568D">
        <w:rPr>
          <w14:ligatures w14:val="none"/>
        </w:rPr>
        <w:t xml:space="preserve">is </w:t>
      </w:r>
      <w:r w:rsidRPr="001C568D" w:rsidR="008659C3">
        <w:rPr>
          <w14:ligatures w14:val="none"/>
        </w:rPr>
        <w:t xml:space="preserve">hedging and </w:t>
      </w:r>
      <w:r w:rsidRPr="001C568D" w:rsidR="00D44609">
        <w:rPr>
          <w14:ligatures w14:val="none"/>
        </w:rPr>
        <w:t xml:space="preserve">fencing to the eastern and western </w:t>
      </w:r>
      <w:r w:rsidRPr="001C568D" w:rsidR="008659C3">
        <w:rPr>
          <w14:ligatures w14:val="none"/>
        </w:rPr>
        <w:t>boundaries</w:t>
      </w:r>
      <w:r w:rsidRPr="001C568D" w:rsidR="00D44609">
        <w:rPr>
          <w14:ligatures w14:val="none"/>
        </w:rPr>
        <w:t>, these</w:t>
      </w:r>
      <w:r w:rsidRPr="00C37374" w:rsidR="00C37374">
        <w:t xml:space="preserve"> </w:t>
      </w:r>
      <w:r w:rsidRPr="001C568D" w:rsidR="00C37374">
        <w:rPr>
          <w14:ligatures w14:val="none"/>
        </w:rPr>
        <w:t>enclose the neighbouring agricultural fields rather than the application land</w:t>
      </w:r>
      <w:r w:rsidRPr="001C568D" w:rsidR="008659C3">
        <w:rPr>
          <w14:ligatures w14:val="none"/>
        </w:rPr>
        <w:t xml:space="preserve">. </w:t>
      </w:r>
      <w:r w:rsidRPr="001C568D" w:rsidR="00F86EE4">
        <w:rPr>
          <w14:ligatures w14:val="none"/>
        </w:rPr>
        <w:t xml:space="preserve">In the absence of any suggestion to the contrary, I </w:t>
      </w:r>
      <w:r w:rsidRPr="001C568D" w:rsidR="008659C3">
        <w:rPr>
          <w14:ligatures w14:val="none"/>
        </w:rPr>
        <w:t xml:space="preserve">therefore </w:t>
      </w:r>
      <w:r w:rsidRPr="001C568D" w:rsidR="00F86EE4">
        <w:rPr>
          <w14:ligatures w14:val="none"/>
        </w:rPr>
        <w:t>conclude that the land is ‘open</w:t>
      </w:r>
      <w:proofErr w:type="gramStart"/>
      <w:r w:rsidRPr="001C568D" w:rsidR="00F86EE4">
        <w:rPr>
          <w14:ligatures w14:val="none"/>
        </w:rPr>
        <w:t>’.</w:t>
      </w:r>
      <w:proofErr w:type="gramEnd"/>
      <w:r w:rsidRPr="001C568D" w:rsidR="00F86EE4">
        <w:rPr>
          <w14:ligatures w14:val="none"/>
        </w:rPr>
        <w:t xml:space="preserve"> There is no </w:t>
      </w:r>
      <w:r w:rsidRPr="001C568D" w:rsidR="001C568D">
        <w:rPr>
          <w14:ligatures w14:val="none"/>
        </w:rPr>
        <w:t xml:space="preserve">profitable use of the land to the exclusion of others and therefore the land can </w:t>
      </w:r>
      <w:proofErr w:type="gramStart"/>
      <w:r w:rsidRPr="001C568D" w:rsidR="001C568D">
        <w:rPr>
          <w14:ligatures w14:val="none"/>
        </w:rPr>
        <w:t>be described</w:t>
      </w:r>
      <w:proofErr w:type="gramEnd"/>
      <w:r w:rsidRPr="001C568D" w:rsidR="001C568D">
        <w:rPr>
          <w14:ligatures w14:val="none"/>
        </w:rPr>
        <w:t xml:space="preserve"> as </w:t>
      </w:r>
      <w:r w:rsidR="001C568D">
        <w:rPr>
          <w14:ligatures w14:val="none"/>
        </w:rPr>
        <w:t>‘</w:t>
      </w:r>
      <w:r w:rsidRPr="001C568D" w:rsidR="001C568D">
        <w:rPr>
          <w14:ligatures w14:val="none"/>
        </w:rPr>
        <w:t>unoccupied</w:t>
      </w:r>
      <w:proofErr w:type="gramStart"/>
      <w:r w:rsidR="001C568D">
        <w:rPr>
          <w14:ligatures w14:val="none"/>
        </w:rPr>
        <w:t>’</w:t>
      </w:r>
      <w:r w:rsidRPr="001C568D" w:rsidR="001C568D">
        <w:rPr>
          <w14:ligatures w14:val="none"/>
        </w:rPr>
        <w:t>.</w:t>
      </w:r>
      <w:proofErr w:type="gramEnd"/>
      <w:r w:rsidRPr="001C568D" w:rsidR="001C568D">
        <w:rPr>
          <w14:ligatures w14:val="none"/>
        </w:rPr>
        <w:t xml:space="preserve"> Moreover, there is no evidence of cultivation. Accordingly</w:t>
      </w:r>
      <w:r w:rsidR="001C568D">
        <w:rPr>
          <w14:ligatures w14:val="none"/>
        </w:rPr>
        <w:t>,</w:t>
      </w:r>
      <w:r w:rsidRPr="001C568D" w:rsidR="001C568D">
        <w:rPr>
          <w14:ligatures w14:val="none"/>
        </w:rPr>
        <w:t xml:space="preserve"> the land can </w:t>
      </w:r>
      <w:proofErr w:type="gramStart"/>
      <w:r w:rsidRPr="001C568D" w:rsidR="001C568D">
        <w:rPr>
          <w14:ligatures w14:val="none"/>
        </w:rPr>
        <w:t>be described</w:t>
      </w:r>
      <w:proofErr w:type="gramEnd"/>
      <w:r w:rsidRPr="001C568D" w:rsidR="001C568D">
        <w:rPr>
          <w14:ligatures w14:val="none"/>
        </w:rPr>
        <w:t xml:space="preserve"> as </w:t>
      </w:r>
      <w:r w:rsidR="001C568D">
        <w:rPr>
          <w14:ligatures w14:val="none"/>
        </w:rPr>
        <w:t>‘</w:t>
      </w:r>
      <w:r w:rsidRPr="001C568D" w:rsidR="001C568D">
        <w:rPr>
          <w14:ligatures w14:val="none"/>
        </w:rPr>
        <w:t>uncultivated</w:t>
      </w:r>
      <w:proofErr w:type="gramStart"/>
      <w:r w:rsidR="001C568D">
        <w:rPr>
          <w14:ligatures w14:val="none"/>
        </w:rPr>
        <w:t>’.</w:t>
      </w:r>
      <w:proofErr w:type="gramEnd"/>
    </w:p>
    <w:p w:rsidR="00671F3C" w:rsidP="00671F3C" w:rsidRDefault="00671F3C" w14:paraId="5B6810F5" w14:textId="3A9A840F">
      <w:pPr>
        <w:pStyle w:val="Style1"/>
        <w:numPr>
          <w:ilvl w:val="0"/>
          <w:numId w:val="33"/>
        </w:numPr>
        <w:tabs>
          <w:tab w:val="clear" w:pos="510"/>
          <w:tab w:val="left" w:pos="432"/>
        </w:tabs>
        <w:ind w:left="431" w:hanging="431"/>
        <w:rPr>
          <w14:ligatures w14:val="none"/>
        </w:rPr>
      </w:pPr>
      <w:r w:rsidRPr="007948A6">
        <w:rPr>
          <w14:ligatures w14:val="none"/>
        </w:rPr>
        <w:t>The landowner’s objection letter states that part of the land, namely the road and ‘car park</w:t>
      </w:r>
      <w:proofErr w:type="gramStart"/>
      <w:r w:rsidRPr="007948A6">
        <w:rPr>
          <w14:ligatures w14:val="none"/>
        </w:rPr>
        <w:t>’,</w:t>
      </w:r>
      <w:proofErr w:type="gramEnd"/>
      <w:r w:rsidRPr="007948A6">
        <w:rPr>
          <w14:ligatures w14:val="none"/>
        </w:rPr>
        <w:t xml:space="preserve"> has </w:t>
      </w:r>
      <w:proofErr w:type="gramStart"/>
      <w:r w:rsidRPr="007948A6">
        <w:rPr>
          <w14:ligatures w14:val="none"/>
        </w:rPr>
        <w:t>been developed</w:t>
      </w:r>
      <w:proofErr w:type="gramEnd"/>
      <w:r w:rsidRPr="007948A6">
        <w:rPr>
          <w14:ligatures w14:val="none"/>
        </w:rPr>
        <w:t xml:space="preserve"> and improved. As such, the objector</w:t>
      </w:r>
      <w:r w:rsidR="00AA5134">
        <w:rPr>
          <w14:ligatures w14:val="none"/>
        </w:rPr>
        <w:t xml:space="preserve"> states</w:t>
      </w:r>
      <w:r w:rsidRPr="007948A6">
        <w:rPr>
          <w14:ligatures w14:val="none"/>
        </w:rPr>
        <w:t xml:space="preserve"> it does not meet the criteria in paragraph 4 of Schedule 2 of the 1965 Act</w:t>
      </w:r>
      <w:r w:rsidR="00F11D34">
        <w:rPr>
          <w14:ligatures w14:val="none"/>
        </w:rPr>
        <w:t xml:space="preserve">. This </w:t>
      </w:r>
      <w:r w:rsidRPr="007948A6">
        <w:rPr>
          <w14:ligatures w14:val="none"/>
        </w:rPr>
        <w:t xml:space="preserve">prevents the registration of land that has </w:t>
      </w:r>
      <w:proofErr w:type="gramStart"/>
      <w:r w:rsidRPr="007948A6">
        <w:rPr>
          <w14:ligatures w14:val="none"/>
        </w:rPr>
        <w:t>been developed</w:t>
      </w:r>
      <w:proofErr w:type="gramEnd"/>
      <w:r w:rsidRPr="007948A6">
        <w:rPr>
          <w14:ligatures w14:val="none"/>
        </w:rPr>
        <w:t xml:space="preserve"> or improved. While I accept the road has </w:t>
      </w:r>
      <w:proofErr w:type="gramStart"/>
      <w:r w:rsidRPr="007948A6">
        <w:rPr>
          <w14:ligatures w14:val="none"/>
        </w:rPr>
        <w:t>been periodically improved</w:t>
      </w:r>
      <w:proofErr w:type="gramEnd"/>
      <w:r w:rsidRPr="007948A6">
        <w:rPr>
          <w14:ligatures w14:val="none"/>
        </w:rPr>
        <w:t xml:space="preserve"> and maintained by the Highway Authority in accordance with its legal duties, I </w:t>
      </w:r>
      <w:proofErr w:type="gramStart"/>
      <w:r w:rsidRPr="007948A6">
        <w:rPr>
          <w14:ligatures w14:val="none"/>
        </w:rPr>
        <w:t>am not persuaded</w:t>
      </w:r>
      <w:proofErr w:type="gramEnd"/>
      <w:r w:rsidRPr="007948A6">
        <w:rPr>
          <w14:ligatures w14:val="none"/>
        </w:rPr>
        <w:t xml:space="preserve"> the same can </w:t>
      </w:r>
      <w:proofErr w:type="gramStart"/>
      <w:r w:rsidRPr="007948A6">
        <w:rPr>
          <w14:ligatures w14:val="none"/>
        </w:rPr>
        <w:t>be said</w:t>
      </w:r>
      <w:proofErr w:type="gramEnd"/>
      <w:r w:rsidRPr="007948A6">
        <w:rPr>
          <w14:ligatures w14:val="none"/>
        </w:rPr>
        <w:t xml:space="preserve"> for the car park which is nothing more than a small clearing of bare earth. </w:t>
      </w:r>
    </w:p>
    <w:p w:rsidRPr="007948A6" w:rsidR="00671F3C" w:rsidP="00671F3C" w:rsidRDefault="00F11D34" w14:paraId="425F6663" w14:textId="7EA750B2">
      <w:pPr>
        <w:pStyle w:val="Style1"/>
        <w:numPr>
          <w:ilvl w:val="0"/>
          <w:numId w:val="33"/>
        </w:numPr>
        <w:tabs>
          <w:tab w:val="clear" w:pos="510"/>
          <w:tab w:val="left" w:pos="432"/>
        </w:tabs>
        <w:ind w:left="431" w:hanging="431"/>
        <w:rPr>
          <w14:ligatures w14:val="none"/>
        </w:rPr>
      </w:pPr>
      <w:r>
        <w:rPr>
          <w14:ligatures w14:val="none"/>
        </w:rPr>
        <w:t>T</w:t>
      </w:r>
      <w:r w:rsidRPr="007948A6" w:rsidR="00671F3C">
        <w:rPr>
          <w14:ligatures w14:val="none"/>
        </w:rPr>
        <w:t>he CRA objects</w:t>
      </w:r>
      <w:r w:rsidR="00AA5134">
        <w:rPr>
          <w14:ligatures w14:val="none"/>
        </w:rPr>
        <w:t xml:space="preserve"> to the application </w:t>
      </w:r>
      <w:r w:rsidRPr="007948A6" w:rsidR="00671F3C">
        <w:rPr>
          <w14:ligatures w14:val="none"/>
        </w:rPr>
        <w:t>on the basis that the application land includes an unclassified metalled road. The CRA argues that roads were exempt from the definition of common land under the 1965</w:t>
      </w:r>
      <w:r w:rsidR="009A0872">
        <w:rPr>
          <w14:ligatures w14:val="none"/>
        </w:rPr>
        <w:t xml:space="preserve"> Act</w:t>
      </w:r>
      <w:r w:rsidRPr="007948A6" w:rsidR="00671F3C">
        <w:rPr>
          <w14:ligatures w14:val="none"/>
        </w:rPr>
        <w:t xml:space="preserve">, therefore exempt from registration as common land. As the land was illegible for registration under the 1965 Act, the CRA considers that if the metalled carriageway </w:t>
      </w:r>
      <w:proofErr w:type="gramStart"/>
      <w:r w:rsidRPr="007948A6" w:rsidR="00671F3C">
        <w:rPr>
          <w14:ligatures w14:val="none"/>
        </w:rPr>
        <w:t>is registered</w:t>
      </w:r>
      <w:proofErr w:type="gramEnd"/>
      <w:r w:rsidRPr="007948A6" w:rsidR="00671F3C">
        <w:rPr>
          <w14:ligatures w14:val="none"/>
        </w:rPr>
        <w:t xml:space="preserve"> as common land, a new category of mistaken registration is </w:t>
      </w:r>
      <w:proofErr w:type="gramStart"/>
      <w:r w:rsidRPr="007948A6" w:rsidR="00671F3C">
        <w:rPr>
          <w14:ligatures w14:val="none"/>
        </w:rPr>
        <w:t>being created</w:t>
      </w:r>
      <w:proofErr w:type="gramEnd"/>
      <w:r w:rsidRPr="007948A6" w:rsidR="00671F3C">
        <w:rPr>
          <w14:ligatures w14:val="none"/>
        </w:rPr>
        <w:t xml:space="preserve">. </w:t>
      </w:r>
    </w:p>
    <w:p w:rsidR="00671F3C" w:rsidP="00671F3C" w:rsidRDefault="00671F3C" w14:paraId="60E7C692" w14:textId="77777777">
      <w:pPr>
        <w:pStyle w:val="Style1"/>
        <w:numPr>
          <w:ilvl w:val="0"/>
          <w:numId w:val="33"/>
        </w:numPr>
        <w:tabs>
          <w:tab w:val="clear" w:pos="510"/>
          <w:tab w:val="left" w:pos="432"/>
        </w:tabs>
        <w:ind w:left="431" w:hanging="431"/>
        <w:rPr>
          <w14:ligatures w14:val="none"/>
        </w:rPr>
      </w:pPr>
      <w:r w:rsidRPr="007948A6">
        <w:rPr>
          <w14:ligatures w14:val="none"/>
        </w:rPr>
        <w:t xml:space="preserve">In response, the applicant points out that the definition of common land in s.22(1) of the Act 1965 excluded highway, but no such definition or exclusion </w:t>
      </w:r>
      <w:proofErr w:type="gramStart"/>
      <w:r w:rsidRPr="007948A6">
        <w:rPr>
          <w14:ligatures w14:val="none"/>
        </w:rPr>
        <w:t>is incorporated</w:t>
      </w:r>
      <w:proofErr w:type="gramEnd"/>
      <w:r w:rsidRPr="007948A6">
        <w:rPr>
          <w14:ligatures w14:val="none"/>
        </w:rPr>
        <w:t xml:space="preserve"> in paragraph 4 of schedule </w:t>
      </w:r>
      <w:proofErr w:type="gramStart"/>
      <w:r w:rsidRPr="007948A6">
        <w:rPr>
          <w14:ligatures w14:val="none"/>
        </w:rPr>
        <w:t>2</w:t>
      </w:r>
      <w:proofErr w:type="gramEnd"/>
      <w:r w:rsidRPr="007948A6">
        <w:rPr>
          <w14:ligatures w14:val="none"/>
        </w:rPr>
        <w:t xml:space="preserve"> to the 2006 Act. This is because the 2006 Act is concerned with land to </w:t>
      </w:r>
      <w:proofErr w:type="gramStart"/>
      <w:r w:rsidRPr="007948A6">
        <w:rPr>
          <w14:ligatures w14:val="none"/>
        </w:rPr>
        <w:t>be registered</w:t>
      </w:r>
      <w:proofErr w:type="gramEnd"/>
      <w:r w:rsidRPr="007948A6">
        <w:rPr>
          <w14:ligatures w14:val="none"/>
        </w:rPr>
        <w:t xml:space="preserve"> as common land in accordance with the provisions of paragraph 4, the sole criterion is therefore whether the application land is ‘waste land of a manor’. The metalling and subsequent tarring of a road across waste of the manor does not mean it ceases to be waste or common providing it remains open, uncultivated, and unoccupied.</w:t>
      </w:r>
    </w:p>
    <w:p w:rsidRPr="00B340DC" w:rsidR="00537C6E" w:rsidP="00B340DC" w:rsidRDefault="001E2698" w14:paraId="44DB910B" w14:textId="65D8D783">
      <w:pPr>
        <w:pStyle w:val="Style1"/>
        <w:numPr>
          <w:ilvl w:val="0"/>
          <w:numId w:val="33"/>
        </w:numPr>
        <w:tabs>
          <w:tab w:val="clear" w:pos="510"/>
          <w:tab w:val="left" w:pos="432"/>
        </w:tabs>
        <w:ind w:left="431" w:hanging="431"/>
        <w:rPr>
          <w14:ligatures w14:val="none"/>
        </w:rPr>
      </w:pPr>
      <w:r>
        <w:rPr>
          <w14:ligatures w14:val="none"/>
        </w:rPr>
        <w:t xml:space="preserve">Having sought legal advice from DEFRA on the matter, it </w:t>
      </w:r>
      <w:proofErr w:type="gramStart"/>
      <w:r>
        <w:rPr>
          <w14:ligatures w14:val="none"/>
        </w:rPr>
        <w:t>is considered</w:t>
      </w:r>
      <w:proofErr w:type="gramEnd"/>
      <w:r>
        <w:rPr>
          <w14:ligatures w14:val="none"/>
        </w:rPr>
        <w:t xml:space="preserve"> </w:t>
      </w:r>
      <w:r w:rsidRPr="001E2698">
        <w:rPr>
          <w14:ligatures w14:val="none"/>
        </w:rPr>
        <w:t>that Schedule 2 to the 2006</w:t>
      </w:r>
      <w:r w:rsidR="001C568D">
        <w:rPr>
          <w14:ligatures w14:val="none"/>
        </w:rPr>
        <w:t xml:space="preserve"> Act</w:t>
      </w:r>
      <w:r w:rsidRPr="001E2698">
        <w:rPr>
          <w14:ligatures w14:val="none"/>
        </w:rPr>
        <w:t xml:space="preserve"> only allows for the registration of land which could, in principle, have </w:t>
      </w:r>
      <w:proofErr w:type="gramStart"/>
      <w:r w:rsidRPr="001E2698">
        <w:rPr>
          <w14:ligatures w14:val="none"/>
        </w:rPr>
        <w:t>been registered</w:t>
      </w:r>
      <w:proofErr w:type="gramEnd"/>
      <w:r w:rsidRPr="001E2698">
        <w:rPr>
          <w14:ligatures w14:val="none"/>
        </w:rPr>
        <w:t xml:space="preserve"> under the 1965</w:t>
      </w:r>
      <w:r w:rsidR="001C568D">
        <w:rPr>
          <w14:ligatures w14:val="none"/>
        </w:rPr>
        <w:t xml:space="preserve"> Act</w:t>
      </w:r>
      <w:r w:rsidRPr="001E2698">
        <w:rPr>
          <w14:ligatures w14:val="none"/>
        </w:rPr>
        <w:t xml:space="preserve">. </w:t>
      </w:r>
      <w:r w:rsidR="001C568D">
        <w:rPr>
          <w14:ligatures w14:val="none"/>
        </w:rPr>
        <w:t xml:space="preserve">This does not </w:t>
      </w:r>
      <w:r w:rsidRPr="001E2698">
        <w:rPr>
          <w14:ligatures w14:val="none"/>
        </w:rPr>
        <w:t>expressly allow for the registration of highways when registering common land</w:t>
      </w:r>
      <w:r>
        <w:rPr>
          <w14:ligatures w14:val="none"/>
        </w:rPr>
        <w:t xml:space="preserve">. </w:t>
      </w:r>
      <w:r w:rsidRPr="001E2698" w:rsidR="00671F3C">
        <w:rPr>
          <w14:ligatures w14:val="none"/>
        </w:rPr>
        <w:t>I</w:t>
      </w:r>
      <w:r w:rsidR="00DB7FD7">
        <w:rPr>
          <w14:ligatures w14:val="none"/>
        </w:rPr>
        <w:t xml:space="preserve"> therefore</w:t>
      </w:r>
      <w:r w:rsidRPr="001E2698" w:rsidR="00671F3C">
        <w:rPr>
          <w14:ligatures w14:val="none"/>
        </w:rPr>
        <w:t xml:space="preserve"> concur with the CRA that it would not be appropriate to register a vehicular highway as common land. Therefore, I consider the metalled highway </w:t>
      </w:r>
      <w:r w:rsidR="00537C6E">
        <w:rPr>
          <w14:ligatures w14:val="none"/>
        </w:rPr>
        <w:t xml:space="preserve">and </w:t>
      </w:r>
      <w:r w:rsidR="00E63E0A">
        <w:rPr>
          <w14:ligatures w14:val="none"/>
        </w:rPr>
        <w:t xml:space="preserve">relevant parts of public footpath </w:t>
      </w:r>
      <w:proofErr w:type="gramStart"/>
      <w:r w:rsidR="00E63E0A">
        <w:rPr>
          <w14:ligatures w14:val="none"/>
        </w:rPr>
        <w:t>17</w:t>
      </w:r>
      <w:proofErr w:type="gramEnd"/>
      <w:r w:rsidR="00E63E0A">
        <w:rPr>
          <w14:ligatures w14:val="none"/>
        </w:rPr>
        <w:t xml:space="preserve"> </w:t>
      </w:r>
      <w:r w:rsidRPr="001E2698" w:rsidR="00671F3C">
        <w:rPr>
          <w14:ligatures w14:val="none"/>
        </w:rPr>
        <w:t xml:space="preserve">should </w:t>
      </w:r>
      <w:proofErr w:type="gramStart"/>
      <w:r w:rsidRPr="001E2698" w:rsidR="00671F3C">
        <w:rPr>
          <w14:ligatures w14:val="none"/>
        </w:rPr>
        <w:t>be removed</w:t>
      </w:r>
      <w:proofErr w:type="gramEnd"/>
      <w:r w:rsidRPr="001E2698" w:rsidR="00671F3C">
        <w:rPr>
          <w14:ligatures w14:val="none"/>
        </w:rPr>
        <w:t xml:space="preserve"> from the application and should not </w:t>
      </w:r>
      <w:proofErr w:type="gramStart"/>
      <w:r w:rsidRPr="001E2698" w:rsidR="00671F3C">
        <w:rPr>
          <w14:ligatures w14:val="none"/>
        </w:rPr>
        <w:t>be registered</w:t>
      </w:r>
      <w:proofErr w:type="gramEnd"/>
      <w:r w:rsidRPr="001E2698" w:rsidR="00671F3C">
        <w:rPr>
          <w14:ligatures w14:val="none"/>
        </w:rPr>
        <w:t xml:space="preserve"> as common. </w:t>
      </w:r>
    </w:p>
    <w:p w:rsidRPr="00007B2E" w:rsidR="00671F3C" w:rsidP="00671F3C" w:rsidRDefault="00671F3C" w14:paraId="0BCA0ED4" w14:textId="77777777">
      <w:pPr>
        <w:pStyle w:val="Style1"/>
        <w:numPr>
          <w:ilvl w:val="0"/>
          <w:numId w:val="33"/>
        </w:numPr>
        <w:tabs>
          <w:tab w:val="clear" w:pos="510"/>
          <w:tab w:val="left" w:pos="432"/>
        </w:tabs>
        <w:ind w:left="431" w:hanging="431"/>
        <w:rPr>
          <w14:ligatures w14:val="none"/>
        </w:rPr>
      </w:pPr>
      <w:r>
        <w:rPr>
          <w14:ligatures w14:val="none"/>
        </w:rPr>
        <w:t xml:space="preserve">In all other respects I am satisfied on the evidence before me that the application land is open, </w:t>
      </w:r>
      <w:proofErr w:type="gramStart"/>
      <w:r>
        <w:rPr>
          <w14:ligatures w14:val="none"/>
        </w:rPr>
        <w:t>uncultivated</w:t>
      </w:r>
      <w:proofErr w:type="gramEnd"/>
      <w:r>
        <w:rPr>
          <w14:ligatures w14:val="none"/>
        </w:rPr>
        <w:t xml:space="preserve"> and unoccupied and therefore has the character of waste land of the manor as set out in the Hanmer judgment. </w:t>
      </w:r>
    </w:p>
    <w:p w:rsidRPr="00885ECA" w:rsidR="00671F3C" w:rsidP="00671F3C" w:rsidRDefault="00671F3C" w14:paraId="61A78858" w14:textId="47900133">
      <w:pPr>
        <w:pStyle w:val="Style1"/>
        <w:numPr>
          <w:ilvl w:val="0"/>
          <w:numId w:val="0"/>
        </w:numPr>
        <w:rPr>
          <w:b/>
          <w:bCs/>
        </w:rPr>
      </w:pPr>
      <w:bookmarkStart w:name="bmk_Conclusions" w:id="2"/>
      <w:r w:rsidRPr="00885ECA">
        <w:rPr>
          <w:b/>
          <w:bCs/>
        </w:rPr>
        <w:lastRenderedPageBreak/>
        <w:t>Conclusion</w:t>
      </w:r>
    </w:p>
    <w:bookmarkEnd w:id="2"/>
    <w:p w:rsidRPr="007948A6" w:rsidR="00671F3C" w:rsidP="00671F3C" w:rsidRDefault="00671F3C" w14:paraId="7326940C" w14:textId="3D7DF048">
      <w:pPr>
        <w:pStyle w:val="Style1"/>
        <w:numPr>
          <w:ilvl w:val="0"/>
          <w:numId w:val="33"/>
        </w:numPr>
        <w:tabs>
          <w:tab w:val="clear" w:pos="510"/>
          <w:tab w:val="left" w:pos="432"/>
        </w:tabs>
        <w:ind w:left="431" w:hanging="431"/>
        <w:rPr>
          <w14:ligatures w14:val="none"/>
        </w:rPr>
      </w:pPr>
      <w:r w:rsidRPr="007948A6">
        <w:rPr>
          <w14:ligatures w14:val="none"/>
        </w:rPr>
        <w:t>Having regard to all other matters raised in the written representations I conclude that the application land in part fulfils the necessary criteria for registration. Consequently, I approve the application in part and the land shown coloured blue on the plan appended to this decision</w:t>
      </w:r>
      <w:r w:rsidR="007C4FBC">
        <w:rPr>
          <w14:ligatures w14:val="none"/>
        </w:rPr>
        <w:t>, minus t</w:t>
      </w:r>
      <w:r w:rsidRPr="007948A6" w:rsidR="007C4FBC">
        <w:rPr>
          <w14:ligatures w14:val="none"/>
        </w:rPr>
        <w:t>he</w:t>
      </w:r>
      <w:r w:rsidR="007C4FBC">
        <w:rPr>
          <w14:ligatures w14:val="none"/>
        </w:rPr>
        <w:t xml:space="preserve"> full width of </w:t>
      </w:r>
      <w:r w:rsidR="00365F20">
        <w:rPr>
          <w14:ligatures w14:val="none"/>
        </w:rPr>
        <w:t xml:space="preserve">the metalled highway </w:t>
      </w:r>
      <w:r w:rsidR="00E248D1">
        <w:rPr>
          <w14:ligatures w14:val="none"/>
        </w:rPr>
        <w:t xml:space="preserve">and </w:t>
      </w:r>
      <w:r w:rsidR="0001689F">
        <w:rPr>
          <w14:ligatures w14:val="none"/>
        </w:rPr>
        <w:t xml:space="preserve">public footpath </w:t>
      </w:r>
      <w:proofErr w:type="gramStart"/>
      <w:r w:rsidR="00152310">
        <w:rPr>
          <w14:ligatures w14:val="none"/>
        </w:rPr>
        <w:t>17</w:t>
      </w:r>
      <w:proofErr w:type="gramEnd"/>
      <w:r w:rsidR="00152310">
        <w:rPr>
          <w14:ligatures w14:val="none"/>
        </w:rPr>
        <w:t>,</w:t>
      </w:r>
      <w:r w:rsidRPr="007948A6" w:rsidR="007C4FBC">
        <w:rPr>
          <w14:ligatures w14:val="none"/>
        </w:rPr>
        <w:t xml:space="preserve"> </w:t>
      </w:r>
      <w:r w:rsidRPr="007948A6">
        <w:rPr>
          <w14:ligatures w14:val="none"/>
        </w:rPr>
        <w:t xml:space="preserve">should </w:t>
      </w:r>
      <w:proofErr w:type="gramStart"/>
      <w:r w:rsidRPr="007948A6">
        <w:rPr>
          <w14:ligatures w14:val="none"/>
        </w:rPr>
        <w:t>be added</w:t>
      </w:r>
      <w:proofErr w:type="gramEnd"/>
      <w:r w:rsidRPr="007948A6">
        <w:rPr>
          <w14:ligatures w14:val="none"/>
        </w:rPr>
        <w:t xml:space="preserve"> to the commons register. </w:t>
      </w:r>
    </w:p>
    <w:p w:rsidR="00475168" w:rsidP="00671F3C" w:rsidRDefault="00475168" w14:paraId="0785A56B" w14:textId="77777777">
      <w:pPr>
        <w:tabs>
          <w:tab w:val="left" w:pos="432"/>
        </w:tabs>
        <w:spacing w:before="180"/>
        <w:outlineLvl w:val="0"/>
        <w:rPr>
          <w:rFonts w:ascii="Monotype Corsiva" w:hAnsi="Monotype Corsiva"/>
          <w:color w:val="000000"/>
          <w:kern w:val="28"/>
          <w:sz w:val="36"/>
          <w:szCs w:val="36"/>
        </w:rPr>
      </w:pPr>
    </w:p>
    <w:p w:rsidRPr="00985933" w:rsidR="00671F3C" w:rsidP="00671F3C" w:rsidRDefault="00671F3C" w14:paraId="2A0A88C5" w14:textId="61E0C8D6">
      <w:pPr>
        <w:tabs>
          <w:tab w:val="left" w:pos="432"/>
        </w:tabs>
        <w:spacing w:before="180"/>
        <w:outlineLvl w:val="0"/>
        <w:rPr>
          <w:rFonts w:ascii="Monotype Corsiva" w:hAnsi="Monotype Corsiva"/>
          <w:color w:val="000000"/>
          <w:kern w:val="28"/>
          <w:sz w:val="36"/>
          <w:szCs w:val="36"/>
        </w:rPr>
      </w:pPr>
      <w:r>
        <w:rPr>
          <w:rFonts w:ascii="Monotype Corsiva" w:hAnsi="Monotype Corsiva"/>
          <w:color w:val="000000"/>
          <w:kern w:val="28"/>
          <w:sz w:val="36"/>
          <w:szCs w:val="36"/>
        </w:rPr>
        <w:t>D M Young</w:t>
      </w:r>
      <w:r w:rsidRPr="00985933">
        <w:rPr>
          <w:rFonts w:ascii="Monotype Corsiva" w:hAnsi="Monotype Corsiva"/>
          <w:color w:val="000000"/>
          <w:kern w:val="28"/>
          <w:sz w:val="36"/>
          <w:szCs w:val="36"/>
        </w:rPr>
        <w:t xml:space="preserve"> </w:t>
      </w:r>
    </w:p>
    <w:p w:rsidR="00671F3C" w:rsidP="00671F3C" w:rsidRDefault="00671F3C" w14:paraId="712DC382" w14:textId="77777777">
      <w:pPr>
        <w:tabs>
          <w:tab w:val="left" w:pos="432"/>
        </w:tabs>
        <w:spacing w:before="180"/>
        <w:outlineLvl w:val="0"/>
        <w:rPr>
          <w:b/>
          <w:bCs/>
          <w:color w:val="000000"/>
          <w:kern w:val="28"/>
        </w:rPr>
      </w:pPr>
      <w:r w:rsidRPr="00985933">
        <w:rPr>
          <w:color w:val="000000"/>
          <w:kern w:val="28"/>
        </w:rPr>
        <w:t>INSPECTOR</w:t>
      </w:r>
    </w:p>
    <w:bookmarkEnd w:id="0"/>
    <w:bookmarkEnd w:id="1"/>
    <w:p w:rsidRPr="004D062B" w:rsidR="000544B9" w:rsidP="00B95762" w:rsidRDefault="000544B9" w14:paraId="5C87688F" w14:textId="7ED32300">
      <w:pPr>
        <w:pStyle w:val="TBullet"/>
        <w:numPr>
          <w:ilvl w:val="0"/>
          <w:numId w:val="0"/>
        </w:numPr>
        <w:ind w:left="360" w:hanging="360"/>
      </w:pPr>
    </w:p>
    <w:p w:rsidR="000544B9" w:rsidP="006E28D1" w:rsidRDefault="00F42091" w14:paraId="51C30DC4" w14:textId="7C856931">
      <w:pPr>
        <w:pStyle w:val="Style1"/>
        <w:numPr>
          <w:ilvl w:val="0"/>
          <w:numId w:val="0"/>
        </w:numPr>
        <w:ind w:left="510" w:hanging="510"/>
      </w:pPr>
      <w:r w:rsidRPr="01BEE91E" w:rsidR="00F42091">
        <w:rPr>
          <w:b w:val="1"/>
          <w:bCs w:val="1"/>
          <w:u w:val="single"/>
        </w:rPr>
        <w:t>Application Plan</w:t>
      </w:r>
      <w:r>
        <w:br/>
      </w:r>
      <w:r>
        <w:br/>
      </w:r>
      <w:r w:rsidR="00F42091">
        <w:drawing>
          <wp:inline wp14:editId="2C28167C" wp14:anchorId="5B9A07DD">
            <wp:extent cx="5681980" cy="8133080"/>
            <wp:effectExtent l="0" t="0" r="0" b="1270"/>
            <wp:docPr id="1909911586" name="Picture 1" descr="Plan referred to in Paragraph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09911586" name="Picture 1" descr="Plan referred to in Paragraph 1."/>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a:stretch>
                      <a:fillRect/>
                    </a:stretch>
                  </pic:blipFill>
                  <pic:spPr bwMode="auto">
                    <a:xfrm>
                      <a:off x="0" y="0"/>
                      <a:ext cx="5681980" cy="8133080"/>
                    </a:xfrm>
                    <a:prstGeom prst="rect">
                      <a:avLst/>
                    </a:prstGeom>
                    <a:noFill/>
                  </pic:spPr>
                </pic:pic>
              </a:graphicData>
            </a:graphic>
          </wp:inline>
        </w:drawing>
      </w:r>
    </w:p>
    <w:p w:rsidRPr="00985933" w:rsidR="002D3658" w:rsidP="006E28D1" w:rsidRDefault="002D3658" w14:paraId="72F6CDE8" w14:textId="77777777">
      <w:pPr>
        <w:pStyle w:val="Style1"/>
        <w:numPr>
          <w:ilvl w:val="0"/>
          <w:numId w:val="0"/>
        </w:numPr>
        <w:ind w:left="510" w:hanging="510"/>
      </w:pPr>
    </w:p>
    <w:sectPr w:rsidRPr="00985933" w:rsidR="002D3658" w:rsidSect="000544B9">
      <w:headerReference w:type="default" r:id="rId12"/>
      <w:footerReference w:type="even" r:id="rId13"/>
      <w:footerReference w:type="default" r:id="rId14"/>
      <w:headerReference w:type="first" r:id="rId15"/>
      <w:footerReference w:type="first" r:id="rId16"/>
      <w:pgSz w:w="11906" w:h="16838" w:orient="portrait"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AD0" w:rsidRDefault="004F2AD0" w14:paraId="220CB371" w14:textId="77777777">
      <w:r>
        <w:separator/>
      </w:r>
    </w:p>
  </w:endnote>
  <w:endnote w:type="continuationSeparator" w:id="0">
    <w:p w:rsidR="004F2AD0" w:rsidRDefault="004F2AD0" w14:paraId="06BC92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6E1" w:rsidRDefault="00613F40" w14:paraId="2608B9A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46E1" w:rsidRDefault="008546E1" w14:paraId="37C7F6E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546E1" w:rsidRDefault="00613F40" w14:paraId="6D5FA10E" w14:textId="77777777">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06647CEF" wp14:editId="5819928C">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pt,12.55pt" to="467.8pt,12.55pt" w14:anchorId="1CF0D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rsidRPr="00E45340" w:rsidR="008546E1" w:rsidP="00E45340" w:rsidRDefault="00613F40" w14:paraId="08B29910" w14:textId="77777777">
    <w:pPr>
      <w:pStyle w:val="Footer"/>
      <w:ind w:right="-52"/>
      <w:rPr>
        <w:sz w:val="16"/>
        <w:szCs w:val="16"/>
      </w:rPr>
    </w:pPr>
    <w:hyperlink w:history="1" r:id="rId1">
      <w:r w:rsidRPr="00026922">
        <w:rPr>
          <w:rStyle w:val="Hyperlink"/>
          <w:sz w:val="16"/>
          <w:szCs w:val="16"/>
        </w:rPr>
        <w:t>https://www.gov.uk/planning-inspectorate</w:t>
      </w:r>
    </w:hyperlink>
    <w:r>
      <w:rPr>
        <w:sz w:val="16"/>
        <w:szCs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546E1" w:rsidRDefault="00613F40" w14:paraId="75D19B2F" w14:textId="77777777">
    <w:pPr>
      <w:pStyle w:val="Footer"/>
      <w:ind w:right="-52"/>
    </w:pPr>
    <w:r>
      <w:rPr>
        <w:noProof/>
      </w:rPr>
      <mc:AlternateContent>
        <mc:Choice Requires="wps">
          <w:drawing>
            <wp:anchor distT="0" distB="0" distL="114300" distR="114300" simplePos="0" relativeHeight="251656704" behindDoc="0" locked="0" layoutInCell="1" allowOverlap="1" wp14:anchorId="288FE80D" wp14:editId="33C614B6">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pt,9.55pt" to="467.8pt,9.55pt" w14:anchorId="00E3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w:pict>
        </mc:Fallback>
      </mc:AlternateContent>
    </w:r>
  </w:p>
  <w:p w:rsidRPr="002E2687" w:rsidR="008546E1" w:rsidRDefault="00613F40" w14:paraId="053B55C9" w14:textId="77777777">
    <w:pPr>
      <w:pStyle w:val="Footer"/>
      <w:ind w:right="-52"/>
      <w:rPr>
        <w:rFonts w:cs="Arial"/>
        <w:sz w:val="16"/>
        <w:szCs w:val="16"/>
      </w:rPr>
    </w:pPr>
    <w:hyperlink w:history="1" r:id="rId1">
      <w:r w:rsidRPr="002E2687">
        <w:rPr>
          <w:rStyle w:val="Hyperlink"/>
          <w:rFonts w:cs="Arial"/>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AD0" w:rsidRDefault="004F2AD0" w14:paraId="2EF137D5" w14:textId="77777777">
      <w:r>
        <w:separator/>
      </w:r>
    </w:p>
  </w:footnote>
  <w:footnote w:type="continuationSeparator" w:id="0">
    <w:p w:rsidR="004F2AD0" w:rsidRDefault="004F2AD0" w14:paraId="158B249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7737C1A5" w14:textId="77777777">
      <w:tc>
        <w:tcPr>
          <w:tcW w:w="9520" w:type="dxa"/>
        </w:tcPr>
        <w:p w:rsidR="008546E1" w:rsidRDefault="008546E1" w14:paraId="75C3E511" w14:textId="77777777">
          <w:pPr>
            <w:pStyle w:val="Footer"/>
          </w:pPr>
        </w:p>
      </w:tc>
    </w:tr>
  </w:tbl>
  <w:p w:rsidR="008546E1" w:rsidP="00087477" w:rsidRDefault="00613F40" w14:paraId="310CDC8A" w14:textId="77777777">
    <w:pPr>
      <w:pStyle w:val="Footer"/>
      <w:spacing w:after="180"/>
    </w:pPr>
    <w:r>
      <w:rPr>
        <w:noProof/>
      </w:rPr>
      <mc:AlternateContent>
        <mc:Choice Requires="wps">
          <w:drawing>
            <wp:anchor distT="0" distB="0" distL="114300" distR="114300" simplePos="0" relativeHeight="251658752" behindDoc="0" locked="0" layoutInCell="1" allowOverlap="1" wp14:anchorId="152B71ED" wp14:editId="3EBE4FD0">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9pt" to="468pt,9pt" w14:anchorId="61FB5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6E1" w:rsidRDefault="00613F40" w14:paraId="6817E7C3" w14:textId="77777777">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hint="default" w:ascii="Symbol" w:hAnsi="Symbol"/>
      </w:rPr>
    </w:lvl>
    <w:lvl w:ilvl="1" w:tplc="08090003" w:tentative="1">
      <w:start w:val="1"/>
      <w:numFmt w:val="bullet"/>
      <w:lvlText w:val="o"/>
      <w:lvlJc w:val="left"/>
      <w:pPr>
        <w:ind w:left="2517" w:hanging="360"/>
      </w:pPr>
      <w:rPr>
        <w:rFonts w:hint="default" w:ascii="Courier New" w:hAnsi="Courier New" w:cs="Courier New"/>
      </w:rPr>
    </w:lvl>
    <w:lvl w:ilvl="2" w:tplc="08090005" w:tentative="1">
      <w:start w:val="1"/>
      <w:numFmt w:val="bullet"/>
      <w:lvlText w:val=""/>
      <w:lvlJc w:val="left"/>
      <w:pPr>
        <w:ind w:left="3237" w:hanging="360"/>
      </w:pPr>
      <w:rPr>
        <w:rFonts w:hint="default" w:ascii="Wingdings" w:hAnsi="Wingdings"/>
      </w:rPr>
    </w:lvl>
    <w:lvl w:ilvl="3" w:tplc="08090001" w:tentative="1">
      <w:start w:val="1"/>
      <w:numFmt w:val="bullet"/>
      <w:lvlText w:val=""/>
      <w:lvlJc w:val="left"/>
      <w:pPr>
        <w:ind w:left="3957" w:hanging="360"/>
      </w:pPr>
      <w:rPr>
        <w:rFonts w:hint="default" w:ascii="Symbol" w:hAnsi="Symbol"/>
      </w:rPr>
    </w:lvl>
    <w:lvl w:ilvl="4" w:tplc="08090003" w:tentative="1">
      <w:start w:val="1"/>
      <w:numFmt w:val="bullet"/>
      <w:lvlText w:val="o"/>
      <w:lvlJc w:val="left"/>
      <w:pPr>
        <w:ind w:left="4677" w:hanging="360"/>
      </w:pPr>
      <w:rPr>
        <w:rFonts w:hint="default" w:ascii="Courier New" w:hAnsi="Courier New" w:cs="Courier New"/>
      </w:rPr>
    </w:lvl>
    <w:lvl w:ilvl="5" w:tplc="08090005" w:tentative="1">
      <w:start w:val="1"/>
      <w:numFmt w:val="bullet"/>
      <w:lvlText w:val=""/>
      <w:lvlJc w:val="left"/>
      <w:pPr>
        <w:ind w:left="5397" w:hanging="360"/>
      </w:pPr>
      <w:rPr>
        <w:rFonts w:hint="default" w:ascii="Wingdings" w:hAnsi="Wingdings"/>
      </w:rPr>
    </w:lvl>
    <w:lvl w:ilvl="6" w:tplc="08090001" w:tentative="1">
      <w:start w:val="1"/>
      <w:numFmt w:val="bullet"/>
      <w:lvlText w:val=""/>
      <w:lvlJc w:val="left"/>
      <w:pPr>
        <w:ind w:left="6117" w:hanging="360"/>
      </w:pPr>
      <w:rPr>
        <w:rFonts w:hint="default" w:ascii="Symbol" w:hAnsi="Symbol"/>
      </w:rPr>
    </w:lvl>
    <w:lvl w:ilvl="7" w:tplc="08090003" w:tentative="1">
      <w:start w:val="1"/>
      <w:numFmt w:val="bullet"/>
      <w:lvlText w:val="o"/>
      <w:lvlJc w:val="left"/>
      <w:pPr>
        <w:ind w:left="6837" w:hanging="360"/>
      </w:pPr>
      <w:rPr>
        <w:rFonts w:hint="default" w:ascii="Courier New" w:hAnsi="Courier New" w:cs="Courier New"/>
      </w:rPr>
    </w:lvl>
    <w:lvl w:ilvl="8" w:tplc="08090005" w:tentative="1">
      <w:start w:val="1"/>
      <w:numFmt w:val="bullet"/>
      <w:lvlText w:val=""/>
      <w:lvlJc w:val="left"/>
      <w:pPr>
        <w:ind w:left="7557" w:hanging="360"/>
      </w:pPr>
      <w:rPr>
        <w:rFonts w:hint="default" w:ascii="Wingdings" w:hAnsi="Wingdings"/>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0" w15:restartNumberingAfterBreak="0">
    <w:nsid w:val="4AB7177F"/>
    <w:multiLevelType w:val="multilevel"/>
    <w:tmpl w:val="A22611FC"/>
    <w:numStyleLink w:val="ConditionsList"/>
  </w:abstractNum>
  <w:abstractNum w:abstractNumId="1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hint="default" w:ascii="Verdana" w:hAnsi="Verdana"/>
        <w:sz w:val="22"/>
      </w:rPr>
    </w:lvl>
    <w:lvl w:ilvl="1">
      <w:start w:val="1"/>
      <w:numFmt w:val="none"/>
      <w:lvlRestart w:val="0"/>
      <w:pStyle w:val="ConditionsNoNumber"/>
      <w:lvlText w:val="%2"/>
      <w:lvlJc w:val="left"/>
      <w:pPr>
        <w:tabs>
          <w:tab w:val="num" w:pos="1077"/>
        </w:tabs>
        <w:ind w:left="1077" w:hanging="646"/>
      </w:pPr>
      <w:rPr>
        <w:rFonts w:hint="default" w:ascii="Verdana" w:hAnsi="Verdana"/>
        <w:b w:val="0"/>
        <w:i w:val="0"/>
        <w:sz w:val="22"/>
      </w:rPr>
    </w:lvl>
    <w:lvl w:ilvl="2">
      <w:start w:val="1"/>
      <w:numFmt w:val="lowerRoman"/>
      <w:pStyle w:val="Conditions2"/>
      <w:lvlText w:val="%3)"/>
      <w:lvlJc w:val="left"/>
      <w:pPr>
        <w:tabs>
          <w:tab w:val="num" w:pos="1616"/>
        </w:tabs>
        <w:ind w:left="1616" w:hanging="539"/>
      </w:pPr>
      <w:rPr>
        <w:rFonts w:hint="default" w:ascii="Verdana" w:hAnsi="Verdana"/>
        <w:b w:val="0"/>
        <w:i w:val="0"/>
        <w:sz w:val="22"/>
      </w:rPr>
    </w:lvl>
    <w:lvl w:ilvl="3">
      <w:start w:val="1"/>
      <w:numFmt w:val="bullet"/>
      <w:lvlRestart w:val="2"/>
      <w:pStyle w:val="ConditionsBullet"/>
      <w:lvlText w:val=""/>
      <w:lvlJc w:val="left"/>
      <w:pPr>
        <w:tabs>
          <w:tab w:val="num" w:pos="2155"/>
        </w:tabs>
        <w:ind w:left="2155" w:hanging="539"/>
      </w:pPr>
      <w:rPr>
        <w:rFonts w:hint="default" w:ascii="Symbol" w:hAnsi="Symbol"/>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2342F1"/>
    <w:multiLevelType w:val="multilevel"/>
    <w:tmpl w:val="A22611FC"/>
    <w:numStyleLink w:val="ConditionsList"/>
  </w:abstractNum>
  <w:abstractNum w:abstractNumId="13" w15:restartNumberingAfterBreak="0">
    <w:nsid w:val="5137716E"/>
    <w:multiLevelType w:val="multilevel"/>
    <w:tmpl w:val="A22611FC"/>
    <w:numStyleLink w:val="ConditionsList"/>
  </w:abstractNum>
  <w:abstractNum w:abstractNumId="14" w15:restartNumberingAfterBreak="0">
    <w:nsid w:val="53F51752"/>
    <w:multiLevelType w:val="multilevel"/>
    <w:tmpl w:val="A22611FC"/>
    <w:numStyleLink w:val="ConditionsList"/>
  </w:abstractNum>
  <w:abstractNum w:abstractNumId="15"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6" w15:restartNumberingAfterBreak="0">
    <w:nsid w:val="60D504B0"/>
    <w:multiLevelType w:val="hybridMultilevel"/>
    <w:tmpl w:val="CDAE4258"/>
    <w:lvl w:ilvl="0" w:tplc="A8181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hint="default" w:ascii="Lucida Sans Unicode" w:hAnsi="Lucida Sans Unicode"/>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5B7639F"/>
    <w:multiLevelType w:val="multilevel"/>
    <w:tmpl w:val="A22611FC"/>
    <w:numStyleLink w:val="ConditionsList"/>
  </w:abstractNum>
  <w:abstractNum w:abstractNumId="20" w15:restartNumberingAfterBreak="0">
    <w:nsid w:val="665400A3"/>
    <w:multiLevelType w:val="hybridMultilevel"/>
    <w:tmpl w:val="F4B0BD4C"/>
    <w:lvl w:ilvl="0" w:tplc="08090001">
      <w:start w:val="1"/>
      <w:numFmt w:val="bullet"/>
      <w:lvlText w:val=""/>
      <w:lvlJc w:val="left"/>
      <w:pPr>
        <w:ind w:left="-124"/>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31CE20D2">
      <w:start w:val="1"/>
      <w:numFmt w:val="bullet"/>
      <w:lvlText w:val="o"/>
      <w:lvlJc w:val="left"/>
      <w:pPr>
        <w:ind w:left="61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761EF752">
      <w:start w:val="1"/>
      <w:numFmt w:val="bullet"/>
      <w:lvlText w:val="▪"/>
      <w:lvlJc w:val="left"/>
      <w:pPr>
        <w:ind w:left="133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CE2AD764">
      <w:start w:val="1"/>
      <w:numFmt w:val="bullet"/>
      <w:lvlText w:val="•"/>
      <w:lvlJc w:val="left"/>
      <w:pPr>
        <w:ind w:left="205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99C8FFE6">
      <w:start w:val="1"/>
      <w:numFmt w:val="bullet"/>
      <w:lvlText w:val="o"/>
      <w:lvlJc w:val="left"/>
      <w:pPr>
        <w:ind w:left="277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AF443512">
      <w:start w:val="1"/>
      <w:numFmt w:val="bullet"/>
      <w:lvlText w:val="▪"/>
      <w:lvlJc w:val="left"/>
      <w:pPr>
        <w:ind w:left="349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7E2CD248">
      <w:start w:val="1"/>
      <w:numFmt w:val="bullet"/>
      <w:lvlText w:val="•"/>
      <w:lvlJc w:val="left"/>
      <w:pPr>
        <w:ind w:left="421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C4A61FC">
      <w:start w:val="1"/>
      <w:numFmt w:val="bullet"/>
      <w:lvlText w:val="o"/>
      <w:lvlJc w:val="left"/>
      <w:pPr>
        <w:ind w:left="493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90C8DB70">
      <w:start w:val="1"/>
      <w:numFmt w:val="bullet"/>
      <w:lvlText w:val="▪"/>
      <w:lvlJc w:val="left"/>
      <w:pPr>
        <w:ind w:left="565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1" w15:restartNumberingAfterBreak="0">
    <w:nsid w:val="6B27798A"/>
    <w:multiLevelType w:val="singleLevel"/>
    <w:tmpl w:val="D06A0C46"/>
    <w:lvl w:ilvl="0">
      <w:start w:val="1"/>
      <w:numFmt w:val="bullet"/>
      <w:pStyle w:val="TBullet"/>
      <w:lvlText w:val=""/>
      <w:lvlJc w:val="left"/>
      <w:pPr>
        <w:tabs>
          <w:tab w:val="num" w:pos="360"/>
        </w:tabs>
        <w:ind w:left="360" w:hanging="360"/>
      </w:pPr>
      <w:rPr>
        <w:rFonts w:hint="default" w:ascii="Symbol" w:hAnsi="Symbol"/>
      </w:rPr>
    </w:lvl>
  </w:abstractNum>
  <w:abstractNum w:abstractNumId="22"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FAA6B21"/>
    <w:multiLevelType w:val="hybridMultilevel"/>
    <w:tmpl w:val="34561348"/>
    <w:lvl w:ilvl="0" w:tplc="6F685286">
      <w:start w:val="1"/>
      <w:numFmt w:val="lowerLetter"/>
      <w:lvlText w:val="(%1)"/>
      <w:lvlJc w:val="left"/>
      <w:pPr>
        <w:ind w:left="720" w:hanging="360"/>
      </w:pPr>
      <w:rPr>
        <w:rFonts w:hint="default" w:ascii="Arial" w:hAnsi="Arial" w:eastAsia="Verdana" w:cs="Arial"/>
        <w:b w:val="0"/>
        <w:i w:val="0"/>
        <w:strike w:val="0"/>
        <w:dstrike w:val="0"/>
        <w:color w:val="000000"/>
        <w:sz w:val="24"/>
        <w:szCs w:val="24"/>
        <w:u w:val="none" w:color="000000"/>
        <w:bdr w:val="none" w:color="auto" w:sz="0" w:space="0"/>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9400393">
    <w:abstractNumId w:val="21"/>
  </w:num>
  <w:num w:numId="2" w16cid:durableId="1840267079">
    <w:abstractNumId w:val="9"/>
  </w:num>
  <w:num w:numId="3" w16cid:durableId="554509576">
    <w:abstractNumId w:val="18"/>
  </w:num>
  <w:num w:numId="4" w16cid:durableId="587732463">
    <w:abstractNumId w:val="0"/>
  </w:num>
  <w:num w:numId="5" w16cid:durableId="1595553506">
    <w:abstractNumId w:val="8"/>
  </w:num>
  <w:num w:numId="6" w16cid:durableId="688801659">
    <w:abstractNumId w:val="17"/>
  </w:num>
  <w:num w:numId="7" w16cid:durableId="1867599505">
    <w:abstractNumId w:val="22"/>
  </w:num>
  <w:num w:numId="8" w16cid:durableId="842475900">
    <w:abstractNumId w:val="15"/>
  </w:num>
  <w:num w:numId="9" w16cid:durableId="78337589">
    <w:abstractNumId w:val="3"/>
  </w:num>
  <w:num w:numId="10" w16cid:durableId="341081291">
    <w:abstractNumId w:val="4"/>
  </w:num>
  <w:num w:numId="11" w16cid:durableId="1273855403">
    <w:abstractNumId w:val="11"/>
  </w:num>
  <w:num w:numId="12" w16cid:durableId="1004743632">
    <w:abstractNumId w:val="12"/>
  </w:num>
  <w:num w:numId="13" w16cid:durableId="1713723029">
    <w:abstractNumId w:val="7"/>
  </w:num>
  <w:num w:numId="14" w16cid:durableId="1975326779">
    <w:abstractNumId w:val="10"/>
  </w:num>
  <w:num w:numId="15" w16cid:durableId="61948684">
    <w:abstractNumId w:val="13"/>
  </w:num>
  <w:num w:numId="16" w16cid:durableId="1156453278">
    <w:abstractNumId w:val="1"/>
  </w:num>
  <w:num w:numId="17" w16cid:durableId="1961840869">
    <w:abstractNumId w:val="14"/>
  </w:num>
  <w:num w:numId="18" w16cid:durableId="194275261">
    <w:abstractNumId w:val="5"/>
  </w:num>
  <w:num w:numId="19" w16cid:durableId="546259836">
    <w:abstractNumId w:val="2"/>
  </w:num>
  <w:num w:numId="20" w16cid:durableId="1291401211">
    <w:abstractNumId w:val="6"/>
  </w:num>
  <w:num w:numId="21" w16cid:durableId="516693881">
    <w:abstractNumId w:val="19"/>
  </w:num>
  <w:num w:numId="22" w16cid:durableId="1656301945">
    <w:abstractNumId w:val="20"/>
  </w:num>
  <w:num w:numId="23" w16cid:durableId="16929958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1542840">
    <w:abstractNumId w:val="23"/>
  </w:num>
  <w:num w:numId="25" w16cid:durableId="443155235">
    <w:abstractNumId w:val="9"/>
  </w:num>
  <w:num w:numId="26" w16cid:durableId="291405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338904">
    <w:abstractNumId w:val="9"/>
  </w:num>
  <w:num w:numId="28" w16cid:durableId="1039010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8369446">
    <w:abstractNumId w:val="9"/>
  </w:num>
  <w:num w:numId="30" w16cid:durableId="2061514455">
    <w:abstractNumId w:val="9"/>
  </w:num>
  <w:num w:numId="31" w16cid:durableId="766927719">
    <w:abstractNumId w:val="9"/>
  </w:num>
  <w:num w:numId="32" w16cid:durableId="1174801135">
    <w:abstractNumId w:val="9"/>
  </w:num>
  <w:num w:numId="33" w16cid:durableId="339045101">
    <w:abstractNumId w:val="16"/>
  </w:num>
  <w:num w:numId="34" w16cid:durableId="1463689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B9"/>
    <w:rsid w:val="00010552"/>
    <w:rsid w:val="0001689F"/>
    <w:rsid w:val="00022FFB"/>
    <w:rsid w:val="000544B9"/>
    <w:rsid w:val="00150FEA"/>
    <w:rsid w:val="00152310"/>
    <w:rsid w:val="001B1B4E"/>
    <w:rsid w:val="001C568D"/>
    <w:rsid w:val="001E2698"/>
    <w:rsid w:val="00203540"/>
    <w:rsid w:val="00255FC1"/>
    <w:rsid w:val="00256839"/>
    <w:rsid w:val="002D3658"/>
    <w:rsid w:val="00305D66"/>
    <w:rsid w:val="003618BB"/>
    <w:rsid w:val="00365F20"/>
    <w:rsid w:val="003A00AB"/>
    <w:rsid w:val="003B3C98"/>
    <w:rsid w:val="00475168"/>
    <w:rsid w:val="004D5D5C"/>
    <w:rsid w:val="004F2AD0"/>
    <w:rsid w:val="00537C6E"/>
    <w:rsid w:val="00592BA9"/>
    <w:rsid w:val="00593D0E"/>
    <w:rsid w:val="005A77F9"/>
    <w:rsid w:val="00613F40"/>
    <w:rsid w:val="00671F3C"/>
    <w:rsid w:val="00707C48"/>
    <w:rsid w:val="007C4FBC"/>
    <w:rsid w:val="007F713E"/>
    <w:rsid w:val="00807368"/>
    <w:rsid w:val="008213E6"/>
    <w:rsid w:val="0082487E"/>
    <w:rsid w:val="008255AB"/>
    <w:rsid w:val="00835583"/>
    <w:rsid w:val="008546E1"/>
    <w:rsid w:val="008659C3"/>
    <w:rsid w:val="00891363"/>
    <w:rsid w:val="00902A22"/>
    <w:rsid w:val="00970C28"/>
    <w:rsid w:val="009936BD"/>
    <w:rsid w:val="009A0872"/>
    <w:rsid w:val="009D7760"/>
    <w:rsid w:val="00A52000"/>
    <w:rsid w:val="00A779CD"/>
    <w:rsid w:val="00AA5134"/>
    <w:rsid w:val="00AC5DD2"/>
    <w:rsid w:val="00AD5767"/>
    <w:rsid w:val="00B16836"/>
    <w:rsid w:val="00B340DC"/>
    <w:rsid w:val="00B5609B"/>
    <w:rsid w:val="00C10CD8"/>
    <w:rsid w:val="00C34222"/>
    <w:rsid w:val="00C37374"/>
    <w:rsid w:val="00D44609"/>
    <w:rsid w:val="00DB7FD7"/>
    <w:rsid w:val="00E11702"/>
    <w:rsid w:val="00E13C28"/>
    <w:rsid w:val="00E248D1"/>
    <w:rsid w:val="00E63E0A"/>
    <w:rsid w:val="00E9394D"/>
    <w:rsid w:val="00EB7F9C"/>
    <w:rsid w:val="00F11D34"/>
    <w:rsid w:val="00F42091"/>
    <w:rsid w:val="00F84DDC"/>
    <w:rsid w:val="00F86EE4"/>
    <w:rsid w:val="01BEE91E"/>
    <w:rsid w:val="0D72C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FD1D"/>
  <w15:chartTrackingRefBased/>
  <w15:docId w15:val="{B250BB56-C65C-4680-88F3-931BC598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44B9"/>
    <w:rPr>
      <w:rFonts w:ascii="Arial" w:hAnsi="Arial" w:eastAsia="Times New Roman" w:cs="Times New Roman"/>
      <w:kern w:val="0"/>
      <w:sz w:val="24"/>
      <w:szCs w:val="20"/>
      <w:lang w:eastAsia="en-GB"/>
    </w:rPr>
  </w:style>
  <w:style w:type="paragraph" w:styleId="Heading1">
    <w:name w:val="heading 1"/>
    <w:basedOn w:val="Normal"/>
    <w:next w:val="Normal"/>
    <w:link w:val="Heading1Char"/>
    <w:qFormat/>
    <w:rsid w:val="000544B9"/>
    <w:pPr>
      <w:keepNext/>
      <w:widowControl w:val="0"/>
      <w:spacing w:before="480" w:after="60"/>
      <w:outlineLvl w:val="0"/>
    </w:pPr>
    <w:rPr>
      <w:color w:val="808080"/>
      <w:kern w:val="28"/>
      <w:sz w:val="72"/>
    </w:rPr>
  </w:style>
  <w:style w:type="paragraph" w:styleId="Heading2">
    <w:name w:val="heading 2"/>
    <w:basedOn w:val="Normal"/>
    <w:next w:val="Normal"/>
    <w:link w:val="Heading2Char"/>
    <w:qFormat/>
    <w:rsid w:val="000544B9"/>
    <w:pPr>
      <w:keepNext/>
      <w:numPr>
        <w:ilvl w:val="1"/>
        <w:numId w:val="2"/>
      </w:numPr>
      <w:tabs>
        <w:tab w:val="clear" w:pos="578"/>
      </w:tabs>
      <w:spacing w:before="360" w:after="60"/>
      <w:ind w:left="0" w:firstLine="0"/>
      <w:outlineLvl w:val="1"/>
    </w:pPr>
    <w:rPr>
      <w:color w:val="000000"/>
      <w:sz w:val="44"/>
    </w:rPr>
  </w:style>
  <w:style w:type="paragraph" w:styleId="Heading3">
    <w:name w:val="heading 3"/>
    <w:basedOn w:val="Normal"/>
    <w:next w:val="Normal"/>
    <w:link w:val="Heading3Char"/>
    <w:qFormat/>
    <w:rsid w:val="000544B9"/>
    <w:pPr>
      <w:keepNext/>
      <w:widowControl w:val="0"/>
      <w:numPr>
        <w:ilvl w:val="2"/>
        <w:numId w:val="2"/>
      </w:numPr>
      <w:tabs>
        <w:tab w:val="clear" w:pos="720"/>
      </w:tabs>
      <w:spacing w:before="320" w:after="60"/>
      <w:ind w:left="0" w:firstLine="0"/>
      <w:outlineLvl w:val="2"/>
    </w:pPr>
    <w:rPr>
      <w:caps/>
      <w:color w:val="000000"/>
      <w:sz w:val="28"/>
    </w:rPr>
  </w:style>
  <w:style w:type="paragraph" w:styleId="Heading4">
    <w:name w:val="heading 4"/>
    <w:basedOn w:val="Normal"/>
    <w:next w:val="Normal"/>
    <w:link w:val="Heading4Char"/>
    <w:qFormat/>
    <w:rsid w:val="000544B9"/>
    <w:pPr>
      <w:keepNext/>
      <w:widowControl w:val="0"/>
      <w:numPr>
        <w:ilvl w:val="3"/>
        <w:numId w:val="2"/>
      </w:numPr>
      <w:tabs>
        <w:tab w:val="clear" w:pos="862"/>
      </w:tabs>
      <w:spacing w:before="240" w:after="40"/>
      <w:ind w:left="0" w:firstLine="0"/>
      <w:outlineLvl w:val="3"/>
    </w:pPr>
    <w:rPr>
      <w:b/>
      <w:i/>
      <w:color w:val="000000"/>
    </w:rPr>
  </w:style>
  <w:style w:type="paragraph" w:styleId="Heading5">
    <w:name w:val="heading 5"/>
    <w:basedOn w:val="Normal"/>
    <w:next w:val="Normal"/>
    <w:link w:val="Heading5Char"/>
    <w:qFormat/>
    <w:rsid w:val="000544B9"/>
    <w:pPr>
      <w:keepNext/>
      <w:numPr>
        <w:ilvl w:val="4"/>
        <w:numId w:val="2"/>
      </w:numPr>
      <w:tabs>
        <w:tab w:val="clear" w:pos="1009"/>
      </w:tabs>
      <w:spacing w:before="220" w:after="40"/>
      <w:ind w:left="0" w:firstLine="0"/>
      <w:outlineLvl w:val="4"/>
    </w:pPr>
    <w:rPr>
      <w:color w:val="000000"/>
    </w:rPr>
  </w:style>
  <w:style w:type="paragraph" w:styleId="Heading6">
    <w:name w:val="heading 6"/>
    <w:basedOn w:val="Normal"/>
    <w:next w:val="Style1"/>
    <w:link w:val="Heading6Char"/>
    <w:qFormat/>
    <w:rsid w:val="000544B9"/>
    <w:pPr>
      <w:keepNext/>
      <w:widowControl w:val="0"/>
      <w:spacing w:before="180"/>
      <w:outlineLvl w:val="5"/>
    </w:pPr>
    <w:rPr>
      <w:b/>
      <w:color w:val="000000"/>
      <w:szCs w:val="22"/>
    </w:rPr>
  </w:style>
  <w:style w:type="paragraph" w:styleId="Heading7">
    <w:name w:val="heading 7"/>
    <w:basedOn w:val="Normal"/>
    <w:next w:val="Normal"/>
    <w:link w:val="Heading7Char"/>
    <w:qFormat/>
    <w:rsid w:val="000544B9"/>
    <w:pPr>
      <w:numPr>
        <w:ilvl w:val="6"/>
        <w:numId w:val="2"/>
      </w:numPr>
      <w:tabs>
        <w:tab w:val="clear" w:pos="1298"/>
        <w:tab w:val="left" w:pos="993"/>
      </w:tabs>
      <w:spacing w:after="60"/>
      <w:ind w:left="0" w:firstLine="0"/>
      <w:outlineLvl w:val="6"/>
    </w:pPr>
    <w:rPr>
      <w:color w:val="000000"/>
      <w:sz w:val="20"/>
    </w:rPr>
  </w:style>
  <w:style w:type="paragraph" w:styleId="Heading8">
    <w:name w:val="heading 8"/>
    <w:basedOn w:val="Normal"/>
    <w:next w:val="Normal"/>
    <w:link w:val="Heading8Char"/>
    <w:qFormat/>
    <w:rsid w:val="000544B9"/>
    <w:pPr>
      <w:numPr>
        <w:ilvl w:val="7"/>
        <w:numId w:val="2"/>
      </w:numPr>
      <w:tabs>
        <w:tab w:val="clear" w:pos="1440"/>
      </w:tabs>
      <w:spacing w:before="140" w:after="20"/>
      <w:ind w:left="0" w:firstLine="0"/>
      <w:outlineLvl w:val="7"/>
    </w:pPr>
    <w:rPr>
      <w:i/>
      <w:color w:val="000000"/>
      <w:sz w:val="18"/>
    </w:rPr>
  </w:style>
  <w:style w:type="paragraph" w:styleId="Heading9">
    <w:name w:val="heading 9"/>
    <w:basedOn w:val="Normal"/>
    <w:next w:val="Normal"/>
    <w:link w:val="Heading9Char"/>
    <w:qFormat/>
    <w:rsid w:val="000544B9"/>
    <w:pPr>
      <w:keepNext/>
      <w:widowControl w:val="0"/>
      <w:numPr>
        <w:ilvl w:val="8"/>
        <w:numId w:val="2"/>
      </w:numPr>
      <w:tabs>
        <w:tab w:val="clear" w:pos="1582"/>
      </w:tabs>
      <w:spacing w:before="120"/>
      <w:ind w:left="0" w:firstLine="0"/>
      <w:outlineLvl w:val="8"/>
    </w:pPr>
    <w:rPr>
      <w:color w:val="000000"/>
      <w:sz w:val="1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544B9"/>
    <w:rPr>
      <w:rFonts w:ascii="Arial" w:hAnsi="Arial" w:eastAsia="Times New Roman" w:cs="Times New Roman"/>
      <w:color w:val="808080"/>
      <w:kern w:val="28"/>
      <w:sz w:val="72"/>
      <w:szCs w:val="20"/>
      <w:lang w:eastAsia="en-GB"/>
    </w:rPr>
  </w:style>
  <w:style w:type="character" w:styleId="Heading2Char" w:customStyle="1">
    <w:name w:val="Heading 2 Char"/>
    <w:basedOn w:val="DefaultParagraphFont"/>
    <w:link w:val="Heading2"/>
    <w:rsid w:val="000544B9"/>
    <w:rPr>
      <w:rFonts w:ascii="Arial" w:hAnsi="Arial" w:eastAsia="Times New Roman" w:cs="Times New Roman"/>
      <w:color w:val="000000"/>
      <w:kern w:val="0"/>
      <w:sz w:val="44"/>
      <w:szCs w:val="20"/>
      <w:lang w:eastAsia="en-GB"/>
    </w:rPr>
  </w:style>
  <w:style w:type="character" w:styleId="Heading3Char" w:customStyle="1">
    <w:name w:val="Heading 3 Char"/>
    <w:basedOn w:val="DefaultParagraphFont"/>
    <w:link w:val="Heading3"/>
    <w:rsid w:val="000544B9"/>
    <w:rPr>
      <w:rFonts w:ascii="Arial" w:hAnsi="Arial" w:eastAsia="Times New Roman" w:cs="Times New Roman"/>
      <w:caps/>
      <w:color w:val="000000"/>
      <w:kern w:val="0"/>
      <w:sz w:val="28"/>
      <w:szCs w:val="20"/>
      <w:lang w:eastAsia="en-GB"/>
    </w:rPr>
  </w:style>
  <w:style w:type="character" w:styleId="Heading4Char" w:customStyle="1">
    <w:name w:val="Heading 4 Char"/>
    <w:basedOn w:val="DefaultParagraphFont"/>
    <w:link w:val="Heading4"/>
    <w:rsid w:val="000544B9"/>
    <w:rPr>
      <w:rFonts w:ascii="Arial" w:hAnsi="Arial" w:eastAsia="Times New Roman" w:cs="Times New Roman"/>
      <w:b/>
      <w:i/>
      <w:color w:val="000000"/>
      <w:kern w:val="0"/>
      <w:sz w:val="24"/>
      <w:szCs w:val="20"/>
      <w:lang w:eastAsia="en-GB"/>
    </w:rPr>
  </w:style>
  <w:style w:type="character" w:styleId="Heading5Char" w:customStyle="1">
    <w:name w:val="Heading 5 Char"/>
    <w:basedOn w:val="DefaultParagraphFont"/>
    <w:link w:val="Heading5"/>
    <w:rsid w:val="000544B9"/>
    <w:rPr>
      <w:rFonts w:ascii="Arial" w:hAnsi="Arial" w:eastAsia="Times New Roman" w:cs="Times New Roman"/>
      <w:color w:val="000000"/>
      <w:kern w:val="0"/>
      <w:sz w:val="24"/>
      <w:szCs w:val="20"/>
      <w:lang w:eastAsia="en-GB"/>
    </w:rPr>
  </w:style>
  <w:style w:type="character" w:styleId="Heading6Char" w:customStyle="1">
    <w:name w:val="Heading 6 Char"/>
    <w:basedOn w:val="DefaultParagraphFont"/>
    <w:link w:val="Heading6"/>
    <w:rsid w:val="000544B9"/>
    <w:rPr>
      <w:rFonts w:ascii="Arial" w:hAnsi="Arial" w:eastAsia="Times New Roman" w:cs="Times New Roman"/>
      <w:b/>
      <w:color w:val="000000"/>
      <w:kern w:val="0"/>
      <w:sz w:val="24"/>
      <w:lang w:eastAsia="en-GB"/>
    </w:rPr>
  </w:style>
  <w:style w:type="character" w:styleId="Heading7Char" w:customStyle="1">
    <w:name w:val="Heading 7 Char"/>
    <w:basedOn w:val="DefaultParagraphFont"/>
    <w:link w:val="Heading7"/>
    <w:rsid w:val="000544B9"/>
    <w:rPr>
      <w:rFonts w:ascii="Arial" w:hAnsi="Arial" w:eastAsia="Times New Roman" w:cs="Times New Roman"/>
      <w:color w:val="000000"/>
      <w:kern w:val="0"/>
      <w:sz w:val="20"/>
      <w:szCs w:val="20"/>
      <w:lang w:eastAsia="en-GB"/>
    </w:rPr>
  </w:style>
  <w:style w:type="character" w:styleId="Heading8Char" w:customStyle="1">
    <w:name w:val="Heading 8 Char"/>
    <w:basedOn w:val="DefaultParagraphFont"/>
    <w:link w:val="Heading8"/>
    <w:rsid w:val="000544B9"/>
    <w:rPr>
      <w:rFonts w:ascii="Arial" w:hAnsi="Arial" w:eastAsia="Times New Roman" w:cs="Times New Roman"/>
      <w:i/>
      <w:color w:val="000000"/>
      <w:kern w:val="0"/>
      <w:sz w:val="18"/>
      <w:szCs w:val="20"/>
      <w:lang w:eastAsia="en-GB"/>
    </w:rPr>
  </w:style>
  <w:style w:type="character" w:styleId="Heading9Char" w:customStyle="1">
    <w:name w:val="Heading 9 Char"/>
    <w:basedOn w:val="DefaultParagraphFont"/>
    <w:link w:val="Heading9"/>
    <w:rsid w:val="000544B9"/>
    <w:rPr>
      <w:rFonts w:ascii="Arial" w:hAnsi="Arial" w:eastAsia="Times New Roman" w:cs="Times New Roman"/>
      <w:color w:val="000000"/>
      <w:kern w:val="0"/>
      <w:sz w:val="14"/>
      <w:szCs w:val="20"/>
      <w:lang w:eastAsia="en-GB"/>
    </w:rPr>
  </w:style>
  <w:style w:type="paragraph" w:styleId="Title">
    <w:name w:val="Title"/>
    <w:basedOn w:val="Normal"/>
    <w:next w:val="Normal"/>
    <w:link w:val="TitleChar"/>
    <w:uiPriority w:val="10"/>
    <w:qFormat/>
    <w:rsid w:val="000544B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44B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44B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4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4B9"/>
    <w:pPr>
      <w:spacing w:before="160"/>
      <w:jc w:val="center"/>
    </w:pPr>
    <w:rPr>
      <w:i/>
      <w:iCs/>
      <w:color w:val="404040" w:themeColor="text1" w:themeTint="BF"/>
    </w:rPr>
  </w:style>
  <w:style w:type="character" w:styleId="QuoteChar" w:customStyle="1">
    <w:name w:val="Quote Char"/>
    <w:basedOn w:val="DefaultParagraphFont"/>
    <w:link w:val="Quote"/>
    <w:uiPriority w:val="29"/>
    <w:rsid w:val="000544B9"/>
    <w:rPr>
      <w:i/>
      <w:iCs/>
      <w:color w:val="404040" w:themeColor="text1" w:themeTint="BF"/>
    </w:rPr>
  </w:style>
  <w:style w:type="paragraph" w:styleId="ListParagraph">
    <w:name w:val="List Paragraph"/>
    <w:basedOn w:val="Normal"/>
    <w:uiPriority w:val="34"/>
    <w:qFormat/>
    <w:rsid w:val="000544B9"/>
    <w:pPr>
      <w:ind w:left="720"/>
      <w:contextualSpacing/>
    </w:pPr>
  </w:style>
  <w:style w:type="character" w:styleId="IntenseEmphasis">
    <w:name w:val="Intense Emphasis"/>
    <w:basedOn w:val="DefaultParagraphFont"/>
    <w:uiPriority w:val="21"/>
    <w:qFormat/>
    <w:rsid w:val="000544B9"/>
    <w:rPr>
      <w:i/>
      <w:iCs/>
      <w:color w:val="365F91" w:themeColor="accent1" w:themeShade="BF"/>
    </w:rPr>
  </w:style>
  <w:style w:type="paragraph" w:styleId="IntenseQuote">
    <w:name w:val="Intense Quote"/>
    <w:basedOn w:val="Normal"/>
    <w:next w:val="Normal"/>
    <w:link w:val="IntenseQuoteChar"/>
    <w:uiPriority w:val="30"/>
    <w:qFormat/>
    <w:rsid w:val="000544B9"/>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0544B9"/>
    <w:rPr>
      <w:i/>
      <w:iCs/>
      <w:color w:val="365F91" w:themeColor="accent1" w:themeShade="BF"/>
    </w:rPr>
  </w:style>
  <w:style w:type="character" w:styleId="IntenseReference">
    <w:name w:val="Intense Reference"/>
    <w:basedOn w:val="DefaultParagraphFont"/>
    <w:uiPriority w:val="32"/>
    <w:qFormat/>
    <w:rsid w:val="000544B9"/>
    <w:rPr>
      <w:b/>
      <w:bCs/>
      <w:smallCaps/>
      <w:color w:val="365F91" w:themeColor="accent1" w:themeShade="BF"/>
      <w:spacing w:val="5"/>
    </w:rPr>
  </w:style>
  <w:style w:type="paragraph" w:styleId="Header">
    <w:name w:val="header"/>
    <w:basedOn w:val="Normal"/>
    <w:link w:val="HeaderChar"/>
    <w:rsid w:val="000544B9"/>
    <w:pPr>
      <w:tabs>
        <w:tab w:val="center" w:pos="4153"/>
        <w:tab w:val="right" w:pos="8306"/>
      </w:tabs>
    </w:pPr>
  </w:style>
  <w:style w:type="character" w:styleId="HeaderChar" w:customStyle="1">
    <w:name w:val="Header Char"/>
    <w:basedOn w:val="DefaultParagraphFont"/>
    <w:link w:val="Header"/>
    <w:rsid w:val="000544B9"/>
    <w:rPr>
      <w:rFonts w:ascii="Arial" w:hAnsi="Arial" w:eastAsia="Times New Roman" w:cs="Times New Roman"/>
      <w:kern w:val="0"/>
      <w:sz w:val="24"/>
      <w:szCs w:val="20"/>
      <w:lang w:eastAsia="en-GB"/>
    </w:rPr>
  </w:style>
  <w:style w:type="paragraph" w:styleId="Footer">
    <w:name w:val="footer"/>
    <w:basedOn w:val="Normal"/>
    <w:link w:val="FooterChar"/>
    <w:rsid w:val="000544B9"/>
    <w:pPr>
      <w:tabs>
        <w:tab w:val="center" w:pos="4153"/>
        <w:tab w:val="right" w:pos="8306"/>
      </w:tabs>
    </w:pPr>
    <w:rPr>
      <w:sz w:val="18"/>
    </w:rPr>
  </w:style>
  <w:style w:type="character" w:styleId="FooterChar" w:customStyle="1">
    <w:name w:val="Footer Char"/>
    <w:basedOn w:val="DefaultParagraphFont"/>
    <w:link w:val="Footer"/>
    <w:rsid w:val="000544B9"/>
    <w:rPr>
      <w:rFonts w:ascii="Arial" w:hAnsi="Arial" w:eastAsia="Times New Roman" w:cs="Times New Roman"/>
      <w:kern w:val="0"/>
      <w:sz w:val="18"/>
      <w:szCs w:val="20"/>
      <w:lang w:eastAsia="en-GB"/>
    </w:rPr>
  </w:style>
  <w:style w:type="character" w:styleId="PageNumber">
    <w:name w:val="page number"/>
    <w:basedOn w:val="DefaultParagraphFont"/>
    <w:rsid w:val="000544B9"/>
    <w:rPr>
      <w:rFonts w:ascii="Arial" w:hAnsi="Arial"/>
      <w:sz w:val="18"/>
    </w:rPr>
  </w:style>
  <w:style w:type="paragraph" w:styleId="Noindent" w:customStyle="1">
    <w:name w:val="No indent"/>
    <w:basedOn w:val="Normal"/>
    <w:rsid w:val="000544B9"/>
    <w:pPr>
      <w:tabs>
        <w:tab w:val="left" w:pos="426"/>
      </w:tabs>
    </w:pPr>
  </w:style>
  <w:style w:type="paragraph" w:styleId="TBullet" w:customStyle="1">
    <w:name w:val="T_Bullet"/>
    <w:basedOn w:val="Normal"/>
    <w:rsid w:val="000544B9"/>
    <w:pPr>
      <w:numPr>
        <w:numId w:val="1"/>
      </w:numPr>
      <w:tabs>
        <w:tab w:val="left" w:pos="851"/>
      </w:tabs>
    </w:pPr>
    <w:rPr>
      <w:color w:val="000000"/>
      <w:sz w:val="20"/>
    </w:rPr>
  </w:style>
  <w:style w:type="paragraph" w:styleId="Style1" w:customStyle="1">
    <w:name w:val="Style1"/>
    <w:basedOn w:val="Heading1"/>
    <w:link w:val="Style1Char"/>
    <w:rsid w:val="000544B9"/>
    <w:pPr>
      <w:keepNext w:val="0"/>
      <w:widowControl/>
      <w:numPr>
        <w:numId w:val="2"/>
      </w:numPr>
      <w:tabs>
        <w:tab w:val="left" w:pos="510"/>
      </w:tabs>
      <w:spacing w:before="180" w:after="0"/>
    </w:pPr>
    <w:rPr>
      <w:color w:val="000000"/>
      <w:sz w:val="24"/>
    </w:rPr>
  </w:style>
  <w:style w:type="paragraph" w:styleId="Heading6blackfont" w:customStyle="1">
    <w:name w:val="Heading 6 + black font"/>
    <w:basedOn w:val="Heading6"/>
    <w:next w:val="Style1"/>
    <w:rsid w:val="000544B9"/>
  </w:style>
  <w:style w:type="character" w:styleId="Hyperlink">
    <w:name w:val="Hyperlink"/>
    <w:basedOn w:val="DefaultParagraphFont"/>
    <w:rsid w:val="000544B9"/>
    <w:rPr>
      <w:color w:val="0000FF"/>
      <w:u w:val="single"/>
    </w:rPr>
  </w:style>
  <w:style w:type="numbering" w:styleId="StylesList" w:customStyle="1">
    <w:name w:val="StylesList"/>
    <w:uiPriority w:val="99"/>
    <w:rsid w:val="000544B9"/>
    <w:pPr>
      <w:numPr>
        <w:numId w:val="2"/>
      </w:numPr>
    </w:pPr>
  </w:style>
  <w:style w:type="paragraph" w:styleId="Nblock" w:customStyle="1">
    <w:name w:val="N_block"/>
    <w:basedOn w:val="Normal"/>
    <w:rsid w:val="000544B9"/>
    <w:pPr>
      <w:tabs>
        <w:tab w:val="left" w:pos="851"/>
      </w:tabs>
      <w:spacing w:before="120"/>
      <w:ind w:left="851" w:right="515"/>
    </w:pPr>
  </w:style>
  <w:style w:type="paragraph" w:styleId="Ninset" w:customStyle="1">
    <w:name w:val="N_inset"/>
    <w:basedOn w:val="Normal"/>
    <w:rsid w:val="000544B9"/>
    <w:pPr>
      <w:tabs>
        <w:tab w:val="left" w:pos="425"/>
      </w:tabs>
      <w:ind w:left="426"/>
    </w:pPr>
  </w:style>
  <w:style w:type="paragraph" w:styleId="Nlista" w:customStyle="1">
    <w:name w:val="N_list (a)"/>
    <w:basedOn w:val="Normal"/>
    <w:rsid w:val="000544B9"/>
    <w:pPr>
      <w:numPr>
        <w:ilvl w:val="1"/>
        <w:numId w:val="20"/>
      </w:numPr>
      <w:tabs>
        <w:tab w:val="clear" w:pos="851"/>
      </w:tabs>
      <w:spacing w:before="80"/>
      <w:ind w:left="0" w:right="369" w:firstLine="0"/>
    </w:pPr>
  </w:style>
  <w:style w:type="paragraph" w:styleId="Nlisti" w:customStyle="1">
    <w:name w:val="N_list (i)"/>
    <w:basedOn w:val="Normal"/>
    <w:rsid w:val="000544B9"/>
    <w:pPr>
      <w:numPr>
        <w:ilvl w:val="2"/>
        <w:numId w:val="19"/>
      </w:numPr>
      <w:tabs>
        <w:tab w:val="clear" w:pos="1797"/>
      </w:tabs>
      <w:spacing w:before="60"/>
      <w:ind w:left="0" w:right="511" w:firstLine="0"/>
    </w:pPr>
    <w:rPr>
      <w:sz w:val="20"/>
    </w:rPr>
  </w:style>
  <w:style w:type="paragraph" w:styleId="Singleline" w:customStyle="1">
    <w:name w:val="Single line"/>
    <w:basedOn w:val="Normal"/>
    <w:rsid w:val="000544B9"/>
  </w:style>
  <w:style w:type="paragraph" w:styleId="Nnumber" w:customStyle="1">
    <w:name w:val="N_number"/>
    <w:rsid w:val="000544B9"/>
    <w:pPr>
      <w:tabs>
        <w:tab w:val="left" w:pos="426"/>
        <w:tab w:val="num" w:pos="720"/>
      </w:tabs>
      <w:spacing w:before="180"/>
      <w:ind w:left="425" w:hanging="425"/>
    </w:pPr>
    <w:rPr>
      <w:rFonts w:ascii="Arial" w:hAnsi="Arial" w:eastAsia="Times New Roman" w:cs="Times New Roman"/>
      <w:kern w:val="0"/>
      <w:sz w:val="24"/>
      <w:szCs w:val="20"/>
      <w:lang w:eastAsia="en-GB"/>
    </w:rPr>
  </w:style>
  <w:style w:type="paragraph" w:styleId="Table" w:customStyle="1">
    <w:name w:val="Table"/>
    <w:basedOn w:val="Normal"/>
    <w:rsid w:val="000544B9"/>
    <w:pPr>
      <w:numPr>
        <w:numId w:val="20"/>
      </w:numPr>
      <w:tabs>
        <w:tab w:val="clear" w:pos="720"/>
        <w:tab w:val="left" w:pos="851"/>
      </w:tabs>
      <w:spacing w:before="60" w:after="60"/>
      <w:ind w:left="0" w:firstLine="0"/>
    </w:pPr>
    <w:rPr>
      <w:sz w:val="20"/>
    </w:rPr>
  </w:style>
  <w:style w:type="paragraph" w:styleId="Nlisti0" w:customStyle="1">
    <w:name w:val="N_list i"/>
    <w:rsid w:val="000544B9"/>
    <w:pPr>
      <w:numPr>
        <w:ilvl w:val="3"/>
        <w:numId w:val="3"/>
      </w:numPr>
      <w:tabs>
        <w:tab w:val="clear" w:pos="1361"/>
      </w:tabs>
      <w:spacing w:before="40"/>
      <w:ind w:left="0" w:right="516" w:firstLine="0"/>
    </w:pPr>
    <w:rPr>
      <w:rFonts w:ascii="Arial" w:hAnsi="Arial" w:eastAsia="Times New Roman" w:cs="Times New Roman"/>
      <w:noProof/>
      <w:kern w:val="0"/>
      <w:sz w:val="24"/>
      <w:szCs w:val="20"/>
      <w:lang w:eastAsia="en-GB"/>
    </w:rPr>
  </w:style>
  <w:style w:type="paragraph" w:styleId="Style5" w:customStyle="1">
    <w:name w:val="Style5"/>
    <w:basedOn w:val="Normal"/>
    <w:rsid w:val="000544B9"/>
    <w:pPr>
      <w:spacing w:after="60"/>
    </w:pPr>
    <w:rPr>
      <w:b/>
      <w:color w:val="000000"/>
    </w:rPr>
  </w:style>
  <w:style w:type="paragraph" w:styleId="Style2" w:customStyle="1">
    <w:name w:val="Style2"/>
    <w:basedOn w:val="Heading2"/>
    <w:rsid w:val="000544B9"/>
    <w:pPr>
      <w:keepNext w:val="0"/>
      <w:spacing w:before="180" w:after="0"/>
    </w:pPr>
    <w:rPr>
      <w:sz w:val="24"/>
    </w:rPr>
  </w:style>
  <w:style w:type="paragraph" w:styleId="Style3" w:customStyle="1">
    <w:name w:val="Style3"/>
    <w:basedOn w:val="Heading3"/>
    <w:rsid w:val="000544B9"/>
    <w:pPr>
      <w:keepNext w:val="0"/>
      <w:widowControl/>
      <w:spacing w:before="180" w:after="0"/>
      <w:ind w:left="432" w:hanging="432"/>
    </w:pPr>
    <w:rPr>
      <w:caps w:val="0"/>
      <w:sz w:val="24"/>
    </w:rPr>
  </w:style>
  <w:style w:type="paragraph" w:styleId="Style4" w:customStyle="1">
    <w:name w:val="Style4"/>
    <w:basedOn w:val="Heading4"/>
    <w:rsid w:val="000544B9"/>
    <w:pPr>
      <w:keepNext w:val="0"/>
      <w:widowControl/>
      <w:spacing w:before="180" w:after="0"/>
      <w:ind w:left="288" w:hanging="288"/>
    </w:pPr>
    <w:rPr>
      <w:b w:val="0"/>
      <w:i w:val="0"/>
    </w:rPr>
  </w:style>
  <w:style w:type="paragraph" w:styleId="Conditions1" w:customStyle="1">
    <w:name w:val="Conditions1"/>
    <w:rsid w:val="000544B9"/>
    <w:pPr>
      <w:numPr>
        <w:numId w:val="21"/>
      </w:numPr>
      <w:tabs>
        <w:tab w:val="clear" w:pos="1077"/>
      </w:tabs>
      <w:spacing w:before="120"/>
      <w:ind w:left="0" w:firstLine="0"/>
    </w:pPr>
    <w:rPr>
      <w:rFonts w:ascii="Arial" w:hAnsi="Arial" w:eastAsia="Times New Roman" w:cs="Times New Roman"/>
      <w:kern w:val="0"/>
      <w:sz w:val="24"/>
      <w:szCs w:val="20"/>
      <w:lang w:eastAsia="en-GB"/>
    </w:rPr>
  </w:style>
  <w:style w:type="paragraph" w:styleId="Conditions2" w:customStyle="1">
    <w:name w:val="Conditions2"/>
    <w:rsid w:val="000544B9"/>
    <w:pPr>
      <w:numPr>
        <w:ilvl w:val="2"/>
        <w:numId w:val="21"/>
      </w:numPr>
      <w:tabs>
        <w:tab w:val="clear" w:pos="1616"/>
      </w:tabs>
      <w:spacing w:before="60"/>
      <w:ind w:left="0" w:firstLine="0"/>
    </w:pPr>
    <w:rPr>
      <w:rFonts w:ascii="Arial" w:hAnsi="Arial" w:eastAsia="Times New Roman" w:cs="Times New Roman"/>
      <w:kern w:val="0"/>
      <w:sz w:val="24"/>
      <w:szCs w:val="20"/>
      <w:lang w:eastAsia="en-GB"/>
    </w:rPr>
  </w:style>
  <w:style w:type="paragraph" w:styleId="Conditions3" w:customStyle="1">
    <w:name w:val="Conditions3"/>
    <w:rsid w:val="000544B9"/>
    <w:pPr>
      <w:numPr>
        <w:numId w:val="5"/>
      </w:numPr>
      <w:tabs>
        <w:tab w:val="clear" w:pos="720"/>
      </w:tabs>
      <w:spacing w:before="60"/>
      <w:ind w:left="0" w:firstLine="0"/>
    </w:pPr>
    <w:rPr>
      <w:rFonts w:ascii="Arial" w:hAnsi="Arial" w:eastAsia="Times New Roman" w:cs="Times New Roman"/>
      <w:kern w:val="0"/>
      <w:sz w:val="24"/>
      <w:szCs w:val="20"/>
      <w:lang w:eastAsia="en-GB"/>
    </w:rPr>
  </w:style>
  <w:style w:type="paragraph" w:styleId="ListNumber">
    <w:name w:val="List Number"/>
    <w:basedOn w:val="Normal"/>
    <w:rsid w:val="000544B9"/>
    <w:pPr>
      <w:numPr>
        <w:numId w:val="4"/>
      </w:numPr>
      <w:tabs>
        <w:tab w:val="clear" w:pos="360"/>
      </w:tabs>
      <w:ind w:left="0" w:firstLine="0"/>
    </w:pPr>
  </w:style>
  <w:style w:type="paragraph" w:styleId="Long1" w:customStyle="1">
    <w:name w:val="Long1"/>
    <w:basedOn w:val="Normal"/>
    <w:next w:val="Style1"/>
    <w:rsid w:val="000544B9"/>
    <w:pPr>
      <w:keepNext/>
      <w:spacing w:before="180"/>
    </w:pPr>
    <w:rPr>
      <w:b/>
      <w:caps/>
      <w:color w:val="000000"/>
    </w:rPr>
  </w:style>
  <w:style w:type="paragraph" w:styleId="Long2" w:customStyle="1">
    <w:name w:val="Long2"/>
    <w:basedOn w:val="Normal"/>
    <w:next w:val="Style2"/>
    <w:rsid w:val="000544B9"/>
    <w:pPr>
      <w:keepNext/>
      <w:spacing w:before="180"/>
    </w:pPr>
    <w:rPr>
      <w:b/>
      <w:color w:val="000000"/>
    </w:rPr>
  </w:style>
  <w:style w:type="paragraph" w:styleId="Long3" w:customStyle="1">
    <w:name w:val="Long3"/>
    <w:basedOn w:val="Normal"/>
    <w:next w:val="Style3"/>
    <w:rsid w:val="000544B9"/>
    <w:pPr>
      <w:keepNext/>
      <w:spacing w:before="180"/>
    </w:pPr>
    <w:rPr>
      <w:b/>
      <w:i/>
      <w:color w:val="000000"/>
    </w:rPr>
  </w:style>
  <w:style w:type="paragraph" w:styleId="Long4" w:customStyle="1">
    <w:name w:val="Long4"/>
    <w:basedOn w:val="Normal"/>
    <w:next w:val="Style4"/>
    <w:rsid w:val="000544B9"/>
    <w:pPr>
      <w:keepNext/>
      <w:spacing w:before="180"/>
    </w:pPr>
    <w:rPr>
      <w:i/>
      <w:color w:val="000000"/>
    </w:rPr>
  </w:style>
  <w:style w:type="character" w:styleId="StyleVerdana7ptBlack" w:customStyle="1">
    <w:name w:val="Style Verdana 7 pt Black"/>
    <w:basedOn w:val="DefaultParagraphFont"/>
    <w:rsid w:val="000544B9"/>
    <w:rPr>
      <w:rFonts w:ascii="Verdana" w:hAnsi="Verdana"/>
      <w:color w:val="000000"/>
      <w:sz w:val="14"/>
      <w:szCs w:val="14"/>
    </w:rPr>
  </w:style>
  <w:style w:type="paragraph" w:styleId="StyleSinglelineTimesNewRoman" w:customStyle="1">
    <w:name w:val="Style Single line + Times New Roman"/>
    <w:basedOn w:val="Singleline"/>
    <w:rsid w:val="000544B9"/>
    <w:rPr>
      <w:sz w:val="20"/>
    </w:rPr>
  </w:style>
  <w:style w:type="paragraph" w:styleId="Style20ptBoldGreenRight031cmBefore12pt" w:customStyle="1">
    <w:name w:val="Style 20 pt Bold Green Right:  0.31 cm Before:  12 pt"/>
    <w:basedOn w:val="Normal"/>
    <w:rsid w:val="000544B9"/>
    <w:pPr>
      <w:spacing w:before="240"/>
      <w:ind w:right="176"/>
    </w:pPr>
    <w:rPr>
      <w:b/>
      <w:bCs/>
      <w:color w:val="000000"/>
      <w:sz w:val="40"/>
      <w:szCs w:val="40"/>
    </w:rPr>
  </w:style>
  <w:style w:type="paragraph" w:styleId="Style20ptBoldGreenRight031cmBefore12pt1" w:customStyle="1">
    <w:name w:val="Style 20 pt Bold Green Right:  0.31 cm Before:  12 pt1"/>
    <w:basedOn w:val="Normal"/>
    <w:rsid w:val="000544B9"/>
    <w:pPr>
      <w:spacing w:before="240"/>
      <w:ind w:right="176"/>
    </w:pPr>
    <w:rPr>
      <w:b/>
      <w:bCs/>
      <w:color w:val="000000"/>
      <w:sz w:val="40"/>
      <w:szCs w:val="40"/>
    </w:rPr>
  </w:style>
  <w:style w:type="paragraph" w:styleId="FootnoteText">
    <w:name w:val="footnote text"/>
    <w:basedOn w:val="Normal"/>
    <w:link w:val="FootnoteTextChar"/>
    <w:semiHidden/>
    <w:rsid w:val="000544B9"/>
    <w:rPr>
      <w:sz w:val="16"/>
    </w:rPr>
  </w:style>
  <w:style w:type="character" w:styleId="FootnoteTextChar" w:customStyle="1">
    <w:name w:val="Footnote Text Char"/>
    <w:basedOn w:val="DefaultParagraphFont"/>
    <w:link w:val="FootnoteText"/>
    <w:semiHidden/>
    <w:rsid w:val="000544B9"/>
    <w:rPr>
      <w:rFonts w:ascii="Arial" w:hAnsi="Arial" w:eastAsia="Times New Roman" w:cs="Times New Roman"/>
      <w:kern w:val="0"/>
      <w:sz w:val="16"/>
      <w:szCs w:val="20"/>
      <w:lang w:eastAsia="en-GB"/>
    </w:rPr>
  </w:style>
  <w:style w:type="paragraph" w:styleId="BalloonText">
    <w:name w:val="Balloon Text"/>
    <w:basedOn w:val="Normal"/>
    <w:link w:val="BalloonTextChar"/>
    <w:rsid w:val="000544B9"/>
    <w:rPr>
      <w:rFonts w:ascii="Tahoma" w:hAnsi="Tahoma" w:cs="Tahoma"/>
      <w:sz w:val="16"/>
      <w:szCs w:val="16"/>
    </w:rPr>
  </w:style>
  <w:style w:type="character" w:styleId="BalloonTextChar" w:customStyle="1">
    <w:name w:val="Balloon Text Char"/>
    <w:basedOn w:val="DefaultParagraphFont"/>
    <w:link w:val="BalloonText"/>
    <w:rsid w:val="000544B9"/>
    <w:rPr>
      <w:rFonts w:ascii="Tahoma" w:hAnsi="Tahoma" w:eastAsia="Times New Roman" w:cs="Tahoma"/>
      <w:kern w:val="0"/>
      <w:sz w:val="16"/>
      <w:szCs w:val="16"/>
      <w:lang w:eastAsia="en-GB"/>
    </w:rPr>
  </w:style>
  <w:style w:type="paragraph" w:styleId="ConditionsA" w:customStyle="1">
    <w:name w:val="ConditionsA"/>
    <w:basedOn w:val="Conditions2"/>
    <w:qFormat/>
    <w:rsid w:val="000544B9"/>
  </w:style>
  <w:style w:type="paragraph" w:styleId="ConditionsBullet" w:customStyle="1">
    <w:name w:val="ConditionsBullet"/>
    <w:basedOn w:val="Conditions2"/>
    <w:qFormat/>
    <w:rsid w:val="000544B9"/>
    <w:pPr>
      <w:numPr>
        <w:ilvl w:val="3"/>
      </w:numPr>
      <w:tabs>
        <w:tab w:val="clear" w:pos="2155"/>
      </w:tabs>
      <w:spacing w:before="0"/>
      <w:ind w:left="0" w:firstLine="0"/>
    </w:pPr>
  </w:style>
  <w:style w:type="numbering" w:styleId="ConditionsList" w:customStyle="1">
    <w:name w:val="ConditionsList"/>
    <w:uiPriority w:val="99"/>
    <w:rsid w:val="000544B9"/>
    <w:pPr>
      <w:numPr>
        <w:numId w:val="11"/>
      </w:numPr>
    </w:pPr>
  </w:style>
  <w:style w:type="paragraph" w:styleId="ConditionsNoNumber" w:customStyle="1">
    <w:name w:val="ConditionsNoNumber"/>
    <w:basedOn w:val="Normal"/>
    <w:qFormat/>
    <w:rsid w:val="000544B9"/>
    <w:pPr>
      <w:numPr>
        <w:ilvl w:val="1"/>
        <w:numId w:val="21"/>
      </w:numPr>
      <w:tabs>
        <w:tab w:val="clear" w:pos="1077"/>
      </w:tabs>
      <w:spacing w:before="120"/>
      <w:ind w:left="0" w:firstLine="0"/>
    </w:pPr>
  </w:style>
  <w:style w:type="paragraph" w:styleId="ConditionsNoNumberNoSpaceBefore" w:customStyle="1">
    <w:name w:val="ConditionsNoNumberNoSpaceBefore"/>
    <w:basedOn w:val="ConditionsNoNumber"/>
    <w:qFormat/>
    <w:rsid w:val="000544B9"/>
    <w:pPr>
      <w:numPr>
        <w:ilvl w:val="4"/>
      </w:numPr>
      <w:tabs>
        <w:tab w:val="clear" w:pos="1077"/>
      </w:tabs>
      <w:spacing w:before="0"/>
      <w:ind w:left="0" w:firstLine="0"/>
    </w:pPr>
  </w:style>
  <w:style w:type="numbering" w:styleId="nListiList" w:customStyle="1">
    <w:name w:val="nList(i)List"/>
    <w:uiPriority w:val="99"/>
    <w:rsid w:val="000544B9"/>
    <w:pPr>
      <w:numPr>
        <w:numId w:val="19"/>
      </w:numPr>
    </w:pPr>
  </w:style>
  <w:style w:type="numbering" w:styleId="nListaList" w:customStyle="1">
    <w:name w:val="nList(a)List"/>
    <w:uiPriority w:val="99"/>
    <w:rsid w:val="000544B9"/>
    <w:pPr>
      <w:numPr>
        <w:numId w:val="20"/>
      </w:numPr>
    </w:pPr>
  </w:style>
  <w:style w:type="character" w:styleId="Style1Char" w:customStyle="1">
    <w:name w:val="Style1 Char"/>
    <w:link w:val="Style1"/>
    <w:locked/>
    <w:rsid w:val="000544B9"/>
    <w:rPr>
      <w:rFonts w:ascii="Arial" w:hAnsi="Arial" w:eastAsia="Times New Roman" w:cs="Times New Roman"/>
      <w:color w:val="000000"/>
      <w:kern w:val="28"/>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3C62F1-0619-43A0-B5CC-872899440AC9}">
  <we:reference id="5b395aeb-6d28-4a27-9c69-a73d6769527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42AB3F-BC10-417A-837A-7CE8DC14F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87E3E-BBFC-4E17-B941-5F93413C88C3}">
  <ds:schemaRefs>
    <ds:schemaRef ds:uri="http://schemas.microsoft.com/sharepoint/v3/contenttype/forms"/>
  </ds:schemaRefs>
</ds:datastoreItem>
</file>

<file path=customXml/itemProps3.xml><?xml version="1.0" encoding="utf-8"?>
<ds:datastoreItem xmlns:ds="http://schemas.openxmlformats.org/officeDocument/2006/customXml" ds:itemID="{5ED04F78-B7AB-4383-8E33-EB5DB8ABFE1A}">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Dominic</dc:creator>
  <cp:keywords/>
  <dc:description/>
  <cp:lastModifiedBy>Christopher Dobson</cp:lastModifiedBy>
  <cp:revision>3</cp:revision>
  <dcterms:created xsi:type="dcterms:W3CDTF">2026-06-01T11:27:00Z</dcterms:created>
  <dcterms:modified xsi:type="dcterms:W3CDTF">2026-06-03T06:56:58Z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ies>
</file>